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Bdr>
          <w:top w:val="none" w:color="000000" w:sz="0" w:space="0"/>
          <w:left w:val="none" w:color="000000" w:sz="0" w:space="0"/>
          <w:bottom w:val="none" w:color="000000" w:sz="0" w:space="0"/>
          <w:right w:val="none" w:color="000000" w:sz="0" w:space="0"/>
        </w:pBdr>
        <w:spacing w:after="0" w:line="85" w:lineRule="atLeast"/>
        <w:jc w:val="center"/>
        <w:rPr>
          <w:lang w:eastAsia="zh-CN"/>
        </w:rPr>
      </w:pPr>
      <w:r>
        <w:rPr>
          <w:rFonts w:ascii="宋体" w:hAnsi="宋体" w:eastAsia="宋体" w:cs="宋体"/>
          <w:b/>
          <w:color w:val="000000"/>
          <w:sz w:val="72"/>
          <w:lang w:eastAsia="zh-CN"/>
        </w:rPr>
        <w:t>太仓市政府采购</w:t>
      </w:r>
    </w:p>
    <w:p>
      <w:pPr>
        <w:pBdr>
          <w:top w:val="none" w:color="000000" w:sz="0" w:space="0"/>
          <w:left w:val="none" w:color="000000" w:sz="0" w:space="0"/>
          <w:bottom w:val="none" w:color="000000" w:sz="0" w:space="0"/>
          <w:right w:val="none" w:color="000000" w:sz="0" w:space="0"/>
        </w:pBdr>
        <w:spacing w:after="0" w:line="85" w:lineRule="atLeast"/>
        <w:jc w:val="center"/>
        <w:rPr>
          <w:lang w:eastAsia="zh-CN"/>
        </w:rPr>
      </w:pPr>
      <w:r>
        <w:rPr>
          <w:rFonts w:ascii="宋体" w:hAnsi="宋体" w:eastAsia="宋体" w:cs="宋体"/>
          <w:b/>
          <w:color w:val="000000"/>
          <w:sz w:val="72"/>
          <w:lang w:eastAsia="zh-CN"/>
        </w:rPr>
        <w:t> </w:t>
      </w:r>
    </w:p>
    <w:p>
      <w:pPr>
        <w:pBdr>
          <w:top w:val="none" w:color="000000" w:sz="0" w:space="0"/>
          <w:left w:val="none" w:color="000000" w:sz="0" w:space="0"/>
          <w:bottom w:val="none" w:color="000000" w:sz="0" w:space="0"/>
          <w:right w:val="none" w:color="000000" w:sz="0" w:space="0"/>
        </w:pBdr>
        <w:spacing w:after="0" w:line="85" w:lineRule="atLeast"/>
        <w:jc w:val="center"/>
        <w:rPr>
          <w:lang w:eastAsia="zh-CN"/>
        </w:rPr>
      </w:pPr>
      <w:r>
        <w:rPr>
          <w:rFonts w:ascii="宋体" w:hAnsi="宋体" w:eastAsia="宋体" w:cs="宋体"/>
          <w:b/>
          <w:color w:val="000000"/>
          <w:sz w:val="72"/>
          <w:lang w:eastAsia="zh-CN"/>
        </w:rPr>
        <w:t>招 标 文 件</w:t>
      </w:r>
    </w:p>
    <w:p>
      <w:pPr>
        <w:pBdr>
          <w:top w:val="none" w:color="000000" w:sz="0" w:space="0"/>
          <w:left w:val="none" w:color="000000" w:sz="0" w:space="0"/>
          <w:bottom w:val="none" w:color="000000" w:sz="0" w:space="0"/>
          <w:right w:val="none" w:color="000000" w:sz="0" w:space="0"/>
        </w:pBdr>
        <w:spacing w:after="0" w:line="85" w:lineRule="atLeast"/>
        <w:jc w:val="center"/>
        <w:rPr>
          <w:lang w:eastAsia="zh-CN"/>
        </w:rPr>
      </w:pPr>
      <w:r>
        <w:rPr>
          <w:rFonts w:ascii="宋体" w:hAnsi="宋体" w:eastAsia="宋体" w:cs="宋体"/>
          <w:color w:val="000000"/>
          <w:sz w:val="21"/>
          <w:lang w:eastAsia="zh-CN"/>
        </w:rPr>
        <w:t> </w:t>
      </w:r>
    </w:p>
    <w:p>
      <w:pPr>
        <w:pBdr>
          <w:top w:val="none" w:color="000000" w:sz="0" w:space="0"/>
          <w:left w:val="none" w:color="000000" w:sz="0" w:space="0"/>
          <w:bottom w:val="none" w:color="000000" w:sz="0" w:space="0"/>
          <w:right w:val="none" w:color="000000" w:sz="0" w:space="0"/>
        </w:pBdr>
        <w:spacing w:after="0" w:line="85" w:lineRule="atLeast"/>
        <w:ind w:firstLine="630"/>
        <w:jc w:val="both"/>
        <w:rPr>
          <w:lang w:eastAsia="zh-CN"/>
        </w:rPr>
      </w:pPr>
      <w:r>
        <w:rPr>
          <w:rFonts w:ascii="宋体" w:hAnsi="宋体" w:eastAsia="宋体" w:cs="宋体"/>
          <w:color w:val="000000"/>
          <w:sz w:val="21"/>
          <w:lang w:eastAsia="zh-CN"/>
        </w:rPr>
        <w:t> </w:t>
      </w:r>
    </w:p>
    <w:p>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color w:val="000000"/>
          <w:sz w:val="21"/>
          <w:lang w:eastAsia="zh-CN"/>
        </w:rPr>
        <w:t> </w:t>
      </w:r>
    </w:p>
    <w:p>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color w:val="000000"/>
          <w:sz w:val="21"/>
          <w:lang w:eastAsia="zh-CN"/>
        </w:rPr>
        <w:t> </w:t>
      </w:r>
    </w:p>
    <w:p>
      <w:pPr>
        <w:pBdr>
          <w:top w:val="none" w:color="000000" w:sz="0" w:space="0"/>
          <w:left w:val="none" w:color="000000" w:sz="0" w:space="0"/>
          <w:bottom w:val="none" w:color="000000" w:sz="0" w:space="0"/>
          <w:right w:val="none" w:color="000000" w:sz="0" w:space="0"/>
        </w:pBdr>
        <w:spacing w:after="0" w:line="85" w:lineRule="atLeast"/>
        <w:jc w:val="right"/>
        <w:rPr>
          <w:lang w:eastAsia="zh-CN"/>
        </w:rPr>
      </w:pPr>
      <w:r>
        <w:rPr>
          <w:rFonts w:ascii="宋体" w:hAnsi="宋体" w:eastAsia="宋体" w:cs="宋体"/>
          <w:color w:val="000000"/>
          <w:sz w:val="32"/>
          <w:lang w:eastAsia="zh-CN"/>
        </w:rPr>
        <w:t> </w:t>
      </w:r>
    </w:p>
    <w:p>
      <w:pPr>
        <w:pBdr>
          <w:top w:val="none" w:color="000000" w:sz="0" w:space="0"/>
          <w:left w:val="none" w:color="000000" w:sz="0" w:space="0"/>
          <w:bottom w:val="none" w:color="000000" w:sz="0" w:space="0"/>
          <w:right w:val="none" w:color="000000" w:sz="0" w:space="0"/>
        </w:pBdr>
        <w:spacing w:after="0" w:line="85" w:lineRule="atLeast"/>
        <w:ind w:firstLine="1084"/>
        <w:jc w:val="both"/>
        <w:rPr>
          <w:rFonts w:eastAsia="宋体"/>
          <w:lang w:eastAsia="zh-CN"/>
        </w:rPr>
      </w:pPr>
      <w:r>
        <w:rPr>
          <w:rFonts w:ascii="宋体" w:hAnsi="宋体" w:eastAsia="宋体" w:cs="宋体"/>
          <w:b/>
          <w:color w:val="000000"/>
          <w:sz w:val="36"/>
          <w:lang w:eastAsia="zh-CN"/>
        </w:rPr>
        <w:t>项目编号：</w:t>
      </w:r>
      <w:r>
        <w:rPr>
          <w:rFonts w:hint="eastAsia" w:ascii="宋体" w:hAnsi="宋体" w:eastAsia="宋体" w:cs="宋体"/>
          <w:b/>
          <w:color w:val="000000"/>
          <w:sz w:val="36"/>
          <w:lang w:eastAsia="zh-CN"/>
        </w:rPr>
        <w:t>JSZC-320585-JZCG-G2024-0089</w:t>
      </w:r>
    </w:p>
    <w:p>
      <w:pPr>
        <w:pBdr>
          <w:top w:val="none" w:color="000000" w:sz="0" w:space="0"/>
          <w:left w:val="none" w:color="000000" w:sz="0" w:space="0"/>
          <w:bottom w:val="none" w:color="000000" w:sz="0" w:space="0"/>
          <w:right w:val="none" w:color="000000" w:sz="0" w:space="0"/>
        </w:pBdr>
        <w:spacing w:after="0" w:line="85" w:lineRule="atLeast"/>
        <w:ind w:firstLine="1084"/>
        <w:jc w:val="both"/>
        <w:rPr>
          <w:rFonts w:ascii="宋体" w:hAnsi="宋体" w:eastAsia="宋体" w:cs="宋体"/>
          <w:b/>
          <w:color w:val="000000"/>
          <w:sz w:val="36"/>
          <w:lang w:eastAsia="zh-CN"/>
        </w:rPr>
      </w:pPr>
      <w:r>
        <w:rPr>
          <w:rFonts w:ascii="宋体" w:hAnsi="宋体" w:eastAsia="宋体" w:cs="宋体"/>
          <w:b/>
          <w:color w:val="000000"/>
          <w:sz w:val="36"/>
          <w:lang w:eastAsia="zh-CN"/>
        </w:rPr>
        <w:t>项目名称：</w:t>
      </w:r>
      <w:r>
        <w:rPr>
          <w:rFonts w:hint="eastAsia" w:ascii="宋体" w:hAnsi="宋体" w:eastAsia="宋体" w:cs="宋体"/>
          <w:b/>
          <w:color w:val="000000"/>
          <w:sz w:val="36"/>
          <w:lang w:eastAsia="zh-CN"/>
        </w:rPr>
        <w:t>2024太仓市国土空间规划信息化平台系</w:t>
      </w:r>
    </w:p>
    <w:p>
      <w:pPr>
        <w:pBdr>
          <w:top w:val="none" w:color="000000" w:sz="0" w:space="0"/>
          <w:left w:val="none" w:color="000000" w:sz="0" w:space="0"/>
          <w:bottom w:val="none" w:color="000000" w:sz="0" w:space="0"/>
          <w:right w:val="none" w:color="000000" w:sz="0" w:space="0"/>
        </w:pBdr>
        <w:spacing w:after="0" w:line="85" w:lineRule="atLeast"/>
        <w:ind w:firstLine="2862" w:firstLineChars="792"/>
        <w:jc w:val="both"/>
        <w:rPr>
          <w:lang w:eastAsia="zh-CN"/>
        </w:rPr>
      </w:pPr>
      <w:r>
        <w:rPr>
          <w:rFonts w:hint="eastAsia" w:ascii="宋体" w:hAnsi="宋体" w:eastAsia="宋体" w:cs="宋体"/>
          <w:b/>
          <w:color w:val="000000"/>
          <w:sz w:val="36"/>
          <w:lang w:eastAsia="zh-CN"/>
        </w:rPr>
        <w:t>统升级</w:t>
      </w:r>
    </w:p>
    <w:p>
      <w:pPr>
        <w:pBdr>
          <w:top w:val="none" w:color="000000" w:sz="0" w:space="0"/>
          <w:left w:val="none" w:color="000000" w:sz="0" w:space="0"/>
          <w:bottom w:val="none" w:color="000000" w:sz="0" w:space="0"/>
          <w:right w:val="none" w:color="000000" w:sz="0" w:space="0"/>
        </w:pBdr>
        <w:spacing w:after="0" w:line="85" w:lineRule="atLeast"/>
        <w:ind w:firstLine="1084"/>
        <w:jc w:val="both"/>
        <w:rPr>
          <w:rFonts w:eastAsia="宋体"/>
          <w:lang w:eastAsia="zh-CN"/>
        </w:rPr>
      </w:pPr>
      <w:r>
        <w:rPr>
          <w:rFonts w:ascii="宋体" w:hAnsi="宋体" w:eastAsia="宋体" w:cs="宋体"/>
          <w:b/>
          <w:color w:val="000000"/>
          <w:sz w:val="36"/>
          <w:lang w:eastAsia="zh-CN"/>
        </w:rPr>
        <w:t>采购单位：</w:t>
      </w:r>
      <w:r>
        <w:rPr>
          <w:rFonts w:hint="eastAsia" w:ascii="宋体" w:hAnsi="宋体" w:eastAsia="宋体" w:cs="宋体"/>
          <w:b/>
          <w:color w:val="000000"/>
          <w:sz w:val="36"/>
          <w:lang w:eastAsia="zh-CN"/>
        </w:rPr>
        <w:t>太仓市自然资源和规划局</w:t>
      </w:r>
    </w:p>
    <w:p>
      <w:pPr>
        <w:pBdr>
          <w:top w:val="none" w:color="000000" w:sz="0" w:space="0"/>
          <w:left w:val="none" w:color="000000" w:sz="0" w:space="0"/>
          <w:bottom w:val="none" w:color="000000" w:sz="0" w:space="0"/>
          <w:right w:val="none" w:color="000000" w:sz="0" w:space="0"/>
        </w:pBdr>
        <w:spacing w:after="0" w:line="85" w:lineRule="atLeast"/>
        <w:ind w:firstLine="1084"/>
        <w:jc w:val="both"/>
        <w:rPr>
          <w:rFonts w:ascii="宋体" w:hAnsi="宋体" w:eastAsia="宋体" w:cs="宋体"/>
          <w:b/>
          <w:color w:val="000000"/>
          <w:sz w:val="36"/>
          <w:lang w:eastAsia="zh-CN"/>
        </w:rPr>
      </w:pPr>
      <w:r>
        <w:rPr>
          <w:rFonts w:ascii="宋体" w:hAnsi="宋体" w:eastAsia="宋体" w:cs="宋体"/>
          <w:b/>
          <w:color w:val="000000"/>
          <w:sz w:val="36"/>
          <w:lang w:eastAsia="zh-CN"/>
        </w:rPr>
        <w:t>采购项目类别：服务类</w:t>
      </w:r>
    </w:p>
    <w:p>
      <w:pPr>
        <w:pBdr>
          <w:top w:val="none" w:color="000000" w:sz="0" w:space="0"/>
          <w:left w:val="none" w:color="000000" w:sz="0" w:space="0"/>
          <w:bottom w:val="none" w:color="000000" w:sz="0" w:space="0"/>
          <w:right w:val="none" w:color="000000" w:sz="0" w:space="0"/>
        </w:pBdr>
        <w:spacing w:after="0" w:line="85" w:lineRule="atLeast"/>
        <w:ind w:firstLine="1084"/>
        <w:jc w:val="both"/>
        <w:rPr>
          <w:rFonts w:ascii="宋体" w:hAnsi="宋体" w:eastAsia="宋体" w:cs="宋体"/>
          <w:b/>
          <w:color w:val="000000"/>
          <w:sz w:val="36"/>
          <w:lang w:eastAsia="zh-CN"/>
        </w:rPr>
      </w:pPr>
      <w:r>
        <w:rPr>
          <w:rFonts w:ascii="宋体" w:hAnsi="宋体" w:eastAsia="宋体" w:cs="宋体"/>
          <w:b/>
          <w:color w:val="000000"/>
          <w:sz w:val="36"/>
          <w:lang w:eastAsia="zh-CN"/>
        </w:rPr>
        <w:t>标的所属行业：</w:t>
      </w:r>
      <w:r>
        <w:rPr>
          <w:rFonts w:hint="eastAsia" w:ascii="宋体" w:hAnsi="宋体" w:eastAsia="宋体" w:cs="宋体"/>
          <w:b/>
          <w:color w:val="000000"/>
          <w:sz w:val="36"/>
          <w:lang w:eastAsia="zh-CN"/>
        </w:rPr>
        <w:t>（十二）软件和信息技术服务业</w:t>
      </w:r>
    </w:p>
    <w:p>
      <w:pPr>
        <w:pBdr>
          <w:top w:val="none" w:color="000000" w:sz="0" w:space="0"/>
          <w:left w:val="none" w:color="000000" w:sz="0" w:space="0"/>
          <w:bottom w:val="none" w:color="000000" w:sz="0" w:space="0"/>
          <w:right w:val="none" w:color="000000" w:sz="0" w:space="0"/>
        </w:pBdr>
        <w:spacing w:after="0" w:line="85" w:lineRule="atLeast"/>
        <w:ind w:firstLine="1084"/>
        <w:jc w:val="both"/>
        <w:rPr>
          <w:lang w:eastAsia="zh-CN"/>
        </w:rPr>
      </w:pPr>
    </w:p>
    <w:p>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color w:val="000000"/>
          <w:sz w:val="28"/>
          <w:lang w:eastAsia="zh-CN"/>
        </w:rPr>
        <w:t> </w:t>
      </w:r>
    </w:p>
    <w:p>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color w:val="000000"/>
          <w:sz w:val="44"/>
          <w:lang w:eastAsia="zh-CN"/>
        </w:rPr>
      </w:pPr>
      <w:r>
        <w:rPr>
          <w:rFonts w:ascii="宋体" w:hAnsi="宋体" w:eastAsia="宋体" w:cs="宋体"/>
          <w:color w:val="000000"/>
          <w:sz w:val="44"/>
          <w:lang w:eastAsia="zh-CN"/>
        </w:rPr>
        <w:t> </w:t>
      </w:r>
    </w:p>
    <w:p>
      <w:pPr>
        <w:pBdr>
          <w:top w:val="none" w:color="000000" w:sz="0" w:space="0"/>
          <w:left w:val="none" w:color="000000" w:sz="0" w:space="0"/>
          <w:bottom w:val="none" w:color="000000" w:sz="0" w:space="0"/>
          <w:right w:val="none" w:color="000000" w:sz="0" w:space="0"/>
        </w:pBdr>
        <w:spacing w:after="0" w:line="85" w:lineRule="atLeast"/>
        <w:jc w:val="center"/>
        <w:rPr>
          <w:lang w:eastAsia="zh-CN"/>
        </w:rPr>
      </w:pPr>
      <w:r>
        <w:rPr>
          <w:rFonts w:ascii="宋体" w:hAnsi="宋体" w:eastAsia="宋体" w:cs="宋体"/>
          <w:color w:val="000000"/>
          <w:sz w:val="44"/>
          <w:lang w:eastAsia="zh-CN"/>
        </w:rPr>
        <w:t>苏州市公共资源交易中心太仓分中心</w:t>
      </w:r>
    </w:p>
    <w:p>
      <w:pPr>
        <w:pBdr>
          <w:top w:val="none" w:color="000000" w:sz="0" w:space="0"/>
          <w:left w:val="none" w:color="000000" w:sz="0" w:space="0"/>
          <w:bottom w:val="none" w:color="000000" w:sz="0" w:space="0"/>
          <w:right w:val="none" w:color="000000" w:sz="0" w:space="0"/>
        </w:pBdr>
        <w:spacing w:after="0" w:line="85" w:lineRule="atLeast"/>
        <w:jc w:val="center"/>
        <w:rPr>
          <w:lang w:eastAsia="zh-CN"/>
        </w:rPr>
      </w:pPr>
      <w:r>
        <w:rPr>
          <w:rFonts w:ascii="宋体" w:hAnsi="宋体" w:eastAsia="宋体" w:cs="宋体"/>
          <w:color w:val="000000"/>
          <w:sz w:val="44"/>
          <w:lang w:eastAsia="zh-CN"/>
        </w:rPr>
        <w:t>202</w:t>
      </w:r>
      <w:r>
        <w:rPr>
          <w:rFonts w:hint="eastAsia" w:ascii="宋体" w:hAnsi="宋体" w:eastAsia="宋体" w:cs="宋体"/>
          <w:color w:val="000000"/>
          <w:sz w:val="44"/>
          <w:lang w:eastAsia="zh-CN"/>
        </w:rPr>
        <w:t>4</w:t>
      </w:r>
      <w:r>
        <w:rPr>
          <w:rFonts w:ascii="宋体" w:hAnsi="宋体" w:eastAsia="宋体" w:cs="宋体"/>
          <w:color w:val="000000"/>
          <w:sz w:val="44"/>
          <w:lang w:eastAsia="zh-CN"/>
        </w:rPr>
        <w:t>年</w:t>
      </w:r>
      <w:r>
        <w:rPr>
          <w:rFonts w:hint="eastAsia" w:ascii="宋体" w:hAnsi="宋体" w:eastAsia="宋体" w:cs="宋体"/>
          <w:color w:val="000000"/>
          <w:sz w:val="44"/>
          <w:lang w:val="en-US" w:eastAsia="zh-CN"/>
        </w:rPr>
        <w:t>10</w:t>
      </w:r>
      <w:bookmarkStart w:id="6" w:name="_GoBack"/>
      <w:bookmarkEnd w:id="6"/>
      <w:r>
        <w:rPr>
          <w:rFonts w:ascii="宋体" w:hAnsi="宋体" w:eastAsia="宋体" w:cs="宋体"/>
          <w:color w:val="000000"/>
          <w:sz w:val="44"/>
          <w:lang w:eastAsia="zh-CN"/>
        </w:rPr>
        <w:t>月</w:t>
      </w:r>
      <w:r>
        <w:rPr>
          <w:rFonts w:ascii="宋体" w:hAnsi="宋体" w:eastAsia="宋体" w:cs="宋体"/>
          <w:color w:val="000000"/>
          <w:sz w:val="44"/>
          <w:lang w:eastAsia="zh-CN"/>
        </w:rPr>
        <w:br w:type="page" w:clear="all"/>
      </w:r>
    </w:p>
    <w:p>
      <w:pPr>
        <w:pBdr>
          <w:top w:val="none" w:color="000000" w:sz="0" w:space="0"/>
          <w:left w:val="none" w:color="000000" w:sz="0" w:space="0"/>
          <w:bottom w:val="none" w:color="000000" w:sz="0" w:space="0"/>
          <w:right w:val="none" w:color="000000" w:sz="0" w:space="0"/>
        </w:pBdr>
        <w:spacing w:after="0" w:line="85" w:lineRule="atLeast"/>
        <w:jc w:val="center"/>
        <w:rPr>
          <w:lang w:eastAsia="zh-CN"/>
        </w:rPr>
      </w:pPr>
      <w:r>
        <w:rPr>
          <w:rFonts w:ascii="宋体" w:hAnsi="宋体" w:eastAsia="宋体" w:cs="宋体"/>
          <w:b/>
          <w:color w:val="000000"/>
          <w:sz w:val="36"/>
          <w:lang w:eastAsia="zh-CN"/>
        </w:rPr>
        <w:t>目录</w:t>
      </w:r>
    </w:p>
    <w:p>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color w:val="000000"/>
          <w:sz w:val="30"/>
          <w:lang w:eastAsia="zh-CN"/>
        </w:rPr>
        <w:t>第一部分：招标公告</w:t>
      </w:r>
    </w:p>
    <w:p>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color w:val="000000"/>
          <w:sz w:val="30"/>
          <w:lang w:eastAsia="zh-CN"/>
        </w:rPr>
        <w:t>第二部分：投标人须知</w:t>
      </w:r>
    </w:p>
    <w:p>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color w:val="000000"/>
          <w:sz w:val="30"/>
          <w:lang w:eastAsia="zh-CN"/>
        </w:rPr>
        <w:t>第三部分：项目需求</w:t>
      </w:r>
    </w:p>
    <w:p>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color w:val="000000"/>
          <w:sz w:val="30"/>
          <w:lang w:eastAsia="zh-CN"/>
        </w:rPr>
        <w:t>第四部分：投标文件格式</w:t>
      </w:r>
    </w:p>
    <w:p>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color w:val="000000"/>
          <w:sz w:val="30"/>
          <w:lang w:eastAsia="zh-CN"/>
        </w:rPr>
        <w:t>第五部分：评标方法与评标标准</w:t>
      </w:r>
    </w:p>
    <w:p>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color w:val="000000"/>
          <w:sz w:val="30"/>
          <w:lang w:eastAsia="zh-CN"/>
        </w:rPr>
        <w:t>第六部分：合同主要条款</w:t>
      </w:r>
    </w:p>
    <w:p>
      <w:pPr>
        <w:pBdr>
          <w:top w:val="none" w:color="000000" w:sz="0" w:space="0"/>
          <w:left w:val="none" w:color="000000" w:sz="0" w:space="0"/>
          <w:bottom w:val="none" w:color="000000" w:sz="0" w:space="0"/>
          <w:right w:val="none" w:color="000000" w:sz="0" w:space="0"/>
        </w:pBdr>
        <w:spacing w:before="240" w:after="240"/>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before="240" w:after="240"/>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before="240" w:after="240"/>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before="240" w:after="240"/>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before="240" w:after="240"/>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before="240" w:after="240"/>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before="240" w:after="240"/>
        <w:jc w:val="center"/>
        <w:rPr>
          <w:lang w:eastAsia="zh-CN"/>
        </w:rPr>
      </w:pPr>
      <w:r>
        <w:rPr>
          <w:lang w:eastAsia="zh-CN"/>
        </w:rPr>
        <w:br w:type="page" w:clear="all"/>
      </w:r>
    </w:p>
    <w:p>
      <w:pPr>
        <w:pBdr>
          <w:top w:val="none" w:color="000000" w:sz="0" w:space="0"/>
          <w:left w:val="none" w:color="000000" w:sz="0" w:space="0"/>
          <w:bottom w:val="none" w:color="000000" w:sz="0" w:space="0"/>
          <w:right w:val="none" w:color="000000" w:sz="0" w:space="0"/>
        </w:pBdr>
        <w:spacing w:before="240" w:after="240"/>
        <w:jc w:val="center"/>
        <w:rPr>
          <w:lang w:eastAsia="zh-CN"/>
        </w:rPr>
      </w:pPr>
      <w:r>
        <w:rPr>
          <w:rFonts w:ascii="宋体" w:hAnsi="宋体" w:eastAsia="宋体" w:cs="宋体"/>
          <w:b/>
          <w:color w:val="000000"/>
          <w:sz w:val="44"/>
          <w:lang w:eastAsia="zh-CN"/>
        </w:rPr>
        <w:t>第一部分</w:t>
      </w:r>
      <w:r>
        <w:rPr>
          <w:rFonts w:hint="eastAsia" w:ascii="宋体" w:hAnsi="宋体" w:eastAsia="宋体" w:cs="宋体"/>
          <w:b/>
          <w:color w:val="000000"/>
          <w:sz w:val="44"/>
          <w:lang w:eastAsia="zh-CN"/>
        </w:rPr>
        <w:t xml:space="preserve"> </w:t>
      </w:r>
      <w:r>
        <w:rPr>
          <w:rFonts w:ascii="宋体" w:hAnsi="宋体" w:eastAsia="宋体" w:cs="宋体"/>
          <w:b/>
          <w:color w:val="000000"/>
          <w:sz w:val="44"/>
          <w:lang w:eastAsia="zh-CN"/>
        </w:rPr>
        <w:t>招标公告</w:t>
      </w:r>
    </w:p>
    <w:tbl>
      <w:tblPr>
        <w:tblStyle w:val="34"/>
        <w:tblW w:w="8681"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8681"/>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846" w:hRule="atLeast"/>
        </w:trPr>
        <w:tc>
          <w:tcPr>
            <w:tcW w:w="8681" w:type="dxa"/>
            <w:tcBorders>
              <w:top w:val="single" w:color="000000" w:sz="6" w:space="0"/>
              <w:left w:val="single" w:color="000000" w:sz="6" w:space="0"/>
              <w:bottom w:val="single" w:color="000000" w:sz="6" w:space="0"/>
              <w:right w:val="single" w:color="000000" w:sz="6" w:space="0"/>
            </w:tcBorders>
            <w:shd w:val="clear" w:color="auto" w:fill="FFFFFF"/>
            <w:vAlign w:val="center"/>
          </w:tcPr>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项目概况</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2024太仓市国土空间规划信息化平台系统升级JSZC-320585-JZCG-G2024-0089招标项目的潜在投标人应在“苏采云”系统（网址：http://jszfcg.jsczt.cn/）自行下载 获取招标文件，并于2024-10-31 09:30 （北京时间）前递交投标文件。</w:t>
            </w:r>
          </w:p>
        </w:tc>
      </w:tr>
    </w:tbl>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b/>
          <w:bCs/>
          <w:sz w:val="24"/>
          <w:szCs w:val="24"/>
          <w:lang w:eastAsia="zh-CN"/>
        </w:rPr>
      </w:pPr>
      <w:r>
        <w:rPr>
          <w:rFonts w:hint="eastAsia" w:ascii="仿宋" w:hAnsi="仿宋" w:eastAsia="仿宋" w:cs="仿宋"/>
          <w:b/>
          <w:bCs/>
          <w:sz w:val="24"/>
          <w:szCs w:val="24"/>
          <w:lang w:eastAsia="zh-CN"/>
        </w:rPr>
        <w:t>一、项目基本情况</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项目编号：JSZC-320585-JZCG-G2024-0089</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项目名称：2024太仓市国土空间规划信息化平台系统升级 </w:t>
      </w:r>
    </w:p>
    <w:p>
      <w:pPr>
        <w:pBdr>
          <w:top w:val="none" w:color="000000" w:sz="0" w:space="0"/>
          <w:left w:val="none" w:color="000000" w:sz="0" w:space="0"/>
          <w:bottom w:val="none" w:color="000000" w:sz="0" w:space="0"/>
          <w:right w:val="none" w:color="000000" w:sz="0" w:space="0"/>
        </w:pBdr>
        <w:spacing w:after="0" w:line="480" w:lineRule="atLeast"/>
        <w:ind w:firstLine="1200" w:firstLineChars="500"/>
        <w:rPr>
          <w:rFonts w:ascii="仿宋" w:hAnsi="仿宋" w:eastAsia="仿宋" w:cs="仿宋"/>
          <w:sz w:val="24"/>
          <w:szCs w:val="24"/>
          <w:lang w:eastAsia="zh-CN"/>
        </w:rPr>
      </w:pPr>
      <w:r>
        <w:rPr>
          <w:rFonts w:hint="eastAsia" w:ascii="仿宋" w:hAnsi="仿宋" w:eastAsia="仿宋" w:cs="仿宋"/>
          <w:sz w:val="24"/>
          <w:szCs w:val="24"/>
          <w:lang w:eastAsia="zh-CN"/>
        </w:rPr>
        <w:t>标段一：太仓国土空间规划平台和移动应用功能升级</w:t>
      </w:r>
    </w:p>
    <w:p>
      <w:pPr>
        <w:pBdr>
          <w:top w:val="none" w:color="000000" w:sz="0" w:space="0"/>
          <w:left w:val="none" w:color="000000" w:sz="0" w:space="0"/>
          <w:bottom w:val="none" w:color="000000" w:sz="0" w:space="0"/>
          <w:right w:val="none" w:color="000000" w:sz="0" w:space="0"/>
        </w:pBdr>
        <w:spacing w:after="0" w:line="480" w:lineRule="atLeast"/>
        <w:ind w:firstLine="1200" w:firstLineChars="500"/>
        <w:rPr>
          <w:rFonts w:ascii="仿宋" w:hAnsi="仿宋" w:eastAsia="仿宋" w:cs="仿宋"/>
          <w:sz w:val="24"/>
          <w:szCs w:val="24"/>
          <w:lang w:eastAsia="zh-CN"/>
        </w:rPr>
      </w:pPr>
      <w:r>
        <w:rPr>
          <w:rFonts w:hint="eastAsia" w:ascii="仿宋" w:hAnsi="仿宋" w:eastAsia="仿宋" w:cs="仿宋"/>
          <w:sz w:val="24"/>
          <w:szCs w:val="24"/>
          <w:lang w:eastAsia="zh-CN"/>
        </w:rPr>
        <w:t>标段二：国土空间规划实施监督子系统升级</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预算金额：65 万元 </w:t>
      </w:r>
    </w:p>
    <w:p>
      <w:pPr>
        <w:pBdr>
          <w:top w:val="none" w:color="000000" w:sz="0" w:space="0"/>
          <w:left w:val="none" w:color="000000" w:sz="0" w:space="0"/>
          <w:bottom w:val="none" w:color="000000" w:sz="0" w:space="0"/>
          <w:right w:val="none" w:color="000000" w:sz="0" w:space="0"/>
        </w:pBdr>
        <w:spacing w:after="0" w:line="480" w:lineRule="atLeast"/>
        <w:ind w:firstLine="1200" w:firstLineChars="500"/>
        <w:rPr>
          <w:rFonts w:ascii="仿宋" w:hAnsi="仿宋" w:eastAsia="仿宋" w:cs="仿宋"/>
          <w:sz w:val="24"/>
          <w:szCs w:val="24"/>
          <w:lang w:eastAsia="zh-CN"/>
        </w:rPr>
      </w:pPr>
      <w:r>
        <w:rPr>
          <w:rFonts w:hint="eastAsia" w:ascii="仿宋" w:hAnsi="仿宋" w:eastAsia="仿宋" w:cs="仿宋"/>
          <w:sz w:val="24"/>
          <w:szCs w:val="24"/>
          <w:lang w:eastAsia="zh-CN"/>
        </w:rPr>
        <w:t>标段一：人民币38万元整</w:t>
      </w:r>
    </w:p>
    <w:p>
      <w:pPr>
        <w:pBdr>
          <w:top w:val="none" w:color="000000" w:sz="0" w:space="0"/>
          <w:left w:val="none" w:color="000000" w:sz="0" w:space="0"/>
          <w:bottom w:val="none" w:color="000000" w:sz="0" w:space="0"/>
          <w:right w:val="none" w:color="000000" w:sz="0" w:space="0"/>
        </w:pBdr>
        <w:spacing w:after="0" w:line="480" w:lineRule="atLeast"/>
        <w:ind w:firstLine="1200" w:firstLineChars="500"/>
        <w:rPr>
          <w:rFonts w:ascii="仿宋" w:hAnsi="仿宋" w:eastAsia="仿宋" w:cs="仿宋"/>
          <w:sz w:val="24"/>
          <w:szCs w:val="24"/>
          <w:lang w:eastAsia="zh-CN"/>
        </w:rPr>
      </w:pPr>
      <w:r>
        <w:rPr>
          <w:rFonts w:hint="eastAsia" w:ascii="仿宋" w:hAnsi="仿宋" w:eastAsia="仿宋" w:cs="仿宋"/>
          <w:sz w:val="24"/>
          <w:szCs w:val="24"/>
          <w:lang w:eastAsia="zh-CN"/>
        </w:rPr>
        <w:t>标段二：人民币27万元整</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最高限价：65 万元</w:t>
      </w:r>
    </w:p>
    <w:p>
      <w:pPr>
        <w:pBdr>
          <w:top w:val="none" w:color="000000" w:sz="0" w:space="0"/>
          <w:left w:val="none" w:color="000000" w:sz="0" w:space="0"/>
          <w:bottom w:val="none" w:color="000000" w:sz="0" w:space="0"/>
          <w:right w:val="none" w:color="000000" w:sz="0" w:space="0"/>
        </w:pBdr>
        <w:spacing w:after="0" w:line="480" w:lineRule="atLeast"/>
        <w:ind w:firstLine="1200" w:firstLineChars="500"/>
        <w:rPr>
          <w:rFonts w:ascii="仿宋" w:hAnsi="仿宋" w:eastAsia="仿宋" w:cs="仿宋"/>
          <w:sz w:val="24"/>
          <w:szCs w:val="24"/>
          <w:lang w:eastAsia="zh-CN"/>
        </w:rPr>
      </w:pPr>
      <w:r>
        <w:rPr>
          <w:rFonts w:hint="eastAsia" w:ascii="仿宋" w:hAnsi="仿宋" w:eastAsia="仿宋" w:cs="仿宋"/>
          <w:sz w:val="24"/>
          <w:szCs w:val="24"/>
          <w:lang w:eastAsia="zh-CN"/>
        </w:rPr>
        <w:t>标段一：人民币38万元整</w:t>
      </w:r>
    </w:p>
    <w:p>
      <w:pPr>
        <w:pBdr>
          <w:top w:val="none" w:color="000000" w:sz="0" w:space="0"/>
          <w:left w:val="none" w:color="000000" w:sz="0" w:space="0"/>
          <w:bottom w:val="none" w:color="000000" w:sz="0" w:space="0"/>
          <w:right w:val="none" w:color="000000" w:sz="0" w:space="0"/>
        </w:pBdr>
        <w:spacing w:after="0" w:line="480" w:lineRule="atLeast"/>
        <w:ind w:firstLine="1200" w:firstLineChars="500"/>
        <w:rPr>
          <w:rFonts w:ascii="仿宋" w:hAnsi="仿宋" w:eastAsia="仿宋" w:cs="仿宋"/>
          <w:sz w:val="24"/>
          <w:szCs w:val="24"/>
          <w:lang w:eastAsia="zh-CN"/>
        </w:rPr>
      </w:pPr>
      <w:r>
        <w:rPr>
          <w:rFonts w:hint="eastAsia" w:ascii="仿宋" w:hAnsi="仿宋" w:eastAsia="仿宋" w:cs="仿宋"/>
          <w:sz w:val="24"/>
          <w:szCs w:val="24"/>
          <w:lang w:eastAsia="zh-CN"/>
        </w:rPr>
        <w:t>标段二：人民币27万元整</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采购方式：公开招标 </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采购需求：</w:t>
      </w:r>
    </w:p>
    <w:p>
      <w:pPr>
        <w:pBdr>
          <w:top w:val="none" w:color="000000" w:sz="0" w:space="0"/>
          <w:left w:val="none" w:color="000000" w:sz="0" w:space="0"/>
          <w:bottom w:val="none" w:color="000000" w:sz="0" w:space="0"/>
          <w:right w:val="none" w:color="000000" w:sz="0" w:space="0"/>
        </w:pBdr>
        <w:spacing w:after="0" w:line="480" w:lineRule="atLeast"/>
        <w:ind w:firstLine="960" w:firstLineChars="400"/>
        <w:rPr>
          <w:rFonts w:ascii="仿宋" w:hAnsi="仿宋" w:eastAsia="仿宋" w:cs="仿宋"/>
          <w:sz w:val="24"/>
          <w:szCs w:val="24"/>
          <w:lang w:eastAsia="zh-CN"/>
        </w:rPr>
      </w:pPr>
      <w:r>
        <w:rPr>
          <w:rFonts w:hint="eastAsia" w:ascii="仿宋" w:hAnsi="仿宋" w:eastAsia="仿宋" w:cs="仿宋"/>
          <w:sz w:val="24"/>
          <w:szCs w:val="24"/>
          <w:lang w:eastAsia="zh-CN"/>
        </w:rPr>
        <w:t>（1）投标人可以投其中一个标段，也可以同时投所有标段，开标顺序按标段号一、二顺序确定。一个投标人最多只能就其中一个标段中标，每个标段中标单位为一名。按先开先中的原则，确定投标人的中标标段。</w:t>
      </w:r>
    </w:p>
    <w:p>
      <w:pPr>
        <w:pBdr>
          <w:top w:val="none" w:color="000000" w:sz="0" w:space="0"/>
          <w:left w:val="none" w:color="000000" w:sz="0" w:space="0"/>
          <w:bottom w:val="none" w:color="000000" w:sz="0" w:space="0"/>
          <w:right w:val="none" w:color="000000" w:sz="0" w:space="0"/>
        </w:pBdr>
        <w:spacing w:after="0" w:line="480" w:lineRule="atLeast"/>
        <w:ind w:firstLine="960" w:firstLineChars="400"/>
        <w:rPr>
          <w:rFonts w:ascii="仿宋" w:hAnsi="仿宋" w:eastAsia="仿宋" w:cs="仿宋"/>
          <w:sz w:val="24"/>
          <w:szCs w:val="24"/>
          <w:lang w:eastAsia="zh-CN"/>
        </w:rPr>
      </w:pPr>
      <w:r>
        <w:rPr>
          <w:rFonts w:hint="eastAsia" w:ascii="仿宋" w:hAnsi="仿宋" w:eastAsia="仿宋" w:cs="仿宋"/>
          <w:sz w:val="24"/>
          <w:szCs w:val="24"/>
          <w:lang w:eastAsia="zh-CN"/>
        </w:rPr>
        <w:t>（2）投标人按评标方法被确定为中标候选人的标段数超过上述规定的中标数量限定原则，则依开标顺序，按先开先中的原则，确定该投标人的中标标段，其余标段将自动失去中标资格，由该标段的综合评分由高到低排名高的投标人获得中标资格。</w:t>
      </w:r>
    </w:p>
    <w:p>
      <w:pPr>
        <w:pBdr>
          <w:top w:val="none" w:color="000000" w:sz="0" w:space="0"/>
          <w:left w:val="none" w:color="000000" w:sz="0" w:space="0"/>
          <w:bottom w:val="none" w:color="000000" w:sz="0" w:space="0"/>
          <w:right w:val="none" w:color="000000" w:sz="0" w:space="0"/>
        </w:pBdr>
        <w:spacing w:after="0" w:line="480" w:lineRule="atLeast"/>
        <w:ind w:firstLine="960" w:firstLineChars="400"/>
        <w:rPr>
          <w:rFonts w:ascii="仿宋" w:hAnsi="仿宋" w:eastAsia="仿宋" w:cs="仿宋"/>
          <w:sz w:val="24"/>
          <w:szCs w:val="24"/>
          <w:lang w:eastAsia="zh-CN"/>
        </w:rPr>
      </w:pPr>
      <w:r>
        <w:rPr>
          <w:rFonts w:hint="eastAsia" w:ascii="仿宋" w:hAnsi="仿宋" w:eastAsia="仿宋" w:cs="仿宋"/>
          <w:sz w:val="24"/>
          <w:szCs w:val="24"/>
          <w:lang w:eastAsia="zh-CN"/>
        </w:rPr>
        <w:t>（3）标段一：</w:t>
      </w:r>
    </w:p>
    <w:p>
      <w:pPr>
        <w:pBdr>
          <w:top w:val="none" w:color="000000" w:sz="0" w:space="0"/>
          <w:left w:val="none" w:color="000000" w:sz="0" w:space="0"/>
          <w:bottom w:val="none" w:color="000000" w:sz="0" w:space="0"/>
          <w:right w:val="none" w:color="000000" w:sz="0" w:space="0"/>
        </w:pBdr>
        <w:spacing w:after="0" w:line="480" w:lineRule="atLeas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通过对自然资源移动应用的移动合规性分析功能升级，全面提升自然资源移动分析的能力。根据实际业务需求，开发三调、宗地、不动产登记等数据对接接口。推进太仓市国土空间规划信息化平台系统与</w:t>
      </w:r>
      <w:r>
        <w:rPr>
          <w:rFonts w:ascii="仿宋" w:hAnsi="仿宋" w:eastAsia="仿宋" w:cs="仿宋"/>
          <w:sz w:val="24"/>
          <w:szCs w:val="24"/>
          <w:lang w:eastAsia="zh-CN"/>
        </w:rPr>
        <w:t>OA</w:t>
      </w:r>
      <w:r>
        <w:rPr>
          <w:rFonts w:hint="eastAsia" w:ascii="仿宋" w:hAnsi="仿宋" w:eastAsia="仿宋" w:cs="仿宋"/>
          <w:sz w:val="24"/>
          <w:szCs w:val="24"/>
          <w:lang w:eastAsia="zh-CN"/>
        </w:rPr>
        <w:t>办公系统（移动应用）、地块全生命周期业务审批系统等信息化系统对接，促进业务与数据的统一管理与深度融合，促进数据共享交换、数据融合、系统的互联互通，避免重复建设，降低成本，加强信息化的集约化管理。</w:t>
      </w:r>
    </w:p>
    <w:p>
      <w:pPr>
        <w:pBdr>
          <w:top w:val="none" w:color="000000" w:sz="0" w:space="0"/>
          <w:left w:val="none" w:color="000000" w:sz="0" w:space="0"/>
          <w:bottom w:val="none" w:color="000000" w:sz="0" w:space="0"/>
          <w:right w:val="none" w:color="000000" w:sz="0" w:space="0"/>
        </w:pBdr>
        <w:spacing w:after="0" w:line="480" w:lineRule="atLeast"/>
        <w:ind w:firstLine="480" w:firstLineChars="200"/>
        <w:rPr>
          <w:rFonts w:hint="eastAsia" w:ascii="仿宋" w:hAnsi="仿宋" w:eastAsia="仿宋" w:cs="仿宋"/>
          <w:sz w:val="24"/>
          <w:szCs w:val="24"/>
          <w:lang w:eastAsia="zh-CN"/>
        </w:rPr>
      </w:pPr>
      <w:r>
        <w:rPr>
          <w:rFonts w:hint="eastAsia" w:ascii="仿宋" w:hAnsi="仿宋" w:eastAsia="仿宋" w:cs="仿宋"/>
          <w:sz w:val="24"/>
          <w:szCs w:val="24"/>
          <w:lang w:eastAsia="zh-CN"/>
        </w:rPr>
        <w:t>标段二：建设三区三线监管功能、城市控制线监管功能、公共服务设施评估功能和交通通达评估功能，多方面梳理全链条监管内容，多维度构建数据模型和监管模型，最终生成规范化的监管报告。</w:t>
      </w:r>
    </w:p>
    <w:p>
      <w:pPr>
        <w:pBdr>
          <w:top w:val="none" w:color="000000" w:sz="0" w:space="0"/>
          <w:left w:val="none" w:color="000000" w:sz="0" w:space="0"/>
          <w:bottom w:val="none" w:color="000000" w:sz="0" w:space="0"/>
          <w:right w:val="none" w:color="000000" w:sz="0" w:space="0"/>
        </w:pBdr>
        <w:spacing w:after="0" w:line="480" w:lineRule="atLeast"/>
        <w:rPr>
          <w:rFonts w:hint="eastAsia" w:ascii="仿宋" w:hAnsi="仿宋" w:eastAsia="仿宋" w:cs="仿宋"/>
          <w:sz w:val="24"/>
          <w:szCs w:val="24"/>
          <w:lang w:eastAsia="zh-CN"/>
        </w:rPr>
      </w:pPr>
      <w:r>
        <w:rPr>
          <w:rFonts w:hint="eastAsia" w:ascii="仿宋" w:hAnsi="仿宋" w:eastAsia="仿宋" w:cs="仿宋"/>
          <w:sz w:val="24"/>
          <w:szCs w:val="24"/>
          <w:lang w:eastAsia="zh-CN"/>
        </w:rPr>
        <w:t>合同履行期限：</w:t>
      </w:r>
    </w:p>
    <w:p>
      <w:pPr>
        <w:pBdr>
          <w:top w:val="none" w:color="000000" w:sz="0" w:space="0"/>
          <w:left w:val="none" w:color="000000" w:sz="0" w:space="0"/>
          <w:bottom w:val="none" w:color="000000" w:sz="0" w:space="0"/>
          <w:right w:val="none" w:color="000000" w:sz="0" w:space="0"/>
        </w:pBdr>
        <w:spacing w:after="0" w:line="480" w:lineRule="atLeast"/>
        <w:ind w:firstLine="480" w:firstLineChars="200"/>
        <w:rPr>
          <w:rFonts w:hint="eastAsia" w:ascii="仿宋" w:hAnsi="仿宋" w:eastAsia="仿宋" w:cs="仿宋"/>
          <w:sz w:val="24"/>
          <w:szCs w:val="24"/>
          <w:lang w:eastAsia="zh-CN"/>
        </w:rPr>
      </w:pPr>
      <w:r>
        <w:rPr>
          <w:rFonts w:hint="eastAsia" w:ascii="仿宋" w:hAnsi="仿宋" w:eastAsia="仿宋" w:cs="仿宋"/>
          <w:sz w:val="24"/>
          <w:szCs w:val="24"/>
          <w:lang w:val="en-US" w:eastAsia="zh-CN"/>
        </w:rPr>
        <w:t>标段一：</w:t>
      </w:r>
      <w:r>
        <w:rPr>
          <w:rFonts w:hint="eastAsia" w:ascii="仿宋" w:hAnsi="仿宋" w:eastAsia="仿宋" w:cs="仿宋"/>
          <w:sz w:val="24"/>
          <w:szCs w:val="24"/>
          <w:lang w:eastAsia="zh-CN"/>
        </w:rPr>
        <w:t>合同签订后的4个月内完成软件系统研发和联调测试。</w:t>
      </w:r>
    </w:p>
    <w:p>
      <w:pPr>
        <w:pBdr>
          <w:top w:val="none" w:color="000000" w:sz="0" w:space="0"/>
          <w:left w:val="none" w:color="000000" w:sz="0" w:space="0"/>
          <w:bottom w:val="none" w:color="000000" w:sz="0" w:space="0"/>
          <w:right w:val="none" w:color="000000" w:sz="0" w:space="0"/>
        </w:pBdr>
        <w:spacing w:after="0" w:line="480" w:lineRule="atLeast"/>
        <w:ind w:firstLine="480" w:firstLineChars="200"/>
        <w:rPr>
          <w:rFonts w:hint="eastAsia" w:ascii="仿宋" w:hAnsi="仿宋" w:eastAsia="仿宋" w:cs="仿宋"/>
          <w:sz w:val="24"/>
          <w:szCs w:val="24"/>
          <w:lang w:eastAsia="zh-CN"/>
        </w:rPr>
      </w:pPr>
      <w:r>
        <w:rPr>
          <w:rFonts w:hint="eastAsia" w:ascii="仿宋" w:hAnsi="仿宋" w:eastAsia="仿宋" w:cs="仿宋"/>
          <w:sz w:val="24"/>
          <w:szCs w:val="24"/>
          <w:lang w:val="en-US" w:eastAsia="zh-CN"/>
        </w:rPr>
        <w:t>标段二：</w:t>
      </w:r>
      <w:r>
        <w:rPr>
          <w:rFonts w:hint="eastAsia" w:ascii="仿宋" w:hAnsi="仿宋" w:eastAsia="仿宋" w:cs="仿宋"/>
          <w:sz w:val="24"/>
          <w:szCs w:val="24"/>
          <w:lang w:eastAsia="zh-CN"/>
        </w:rPr>
        <w:t>合同签订后的6个月内完成软件系统研发和联调测试。</w:t>
      </w:r>
    </w:p>
    <w:p>
      <w:pPr>
        <w:pBdr>
          <w:top w:val="none" w:color="000000" w:sz="0" w:space="0"/>
          <w:left w:val="none" w:color="000000" w:sz="0" w:space="0"/>
          <w:bottom w:val="none" w:color="000000" w:sz="0" w:space="0"/>
          <w:right w:val="none" w:color="000000" w:sz="0" w:space="0"/>
        </w:pBdr>
        <w:spacing w:after="0" w:line="480" w:lineRule="atLeast"/>
        <w:rPr>
          <w:rFonts w:hint="eastAsia" w:ascii="仿宋" w:hAnsi="仿宋" w:eastAsia="仿宋" w:cs="仿宋"/>
          <w:sz w:val="24"/>
          <w:szCs w:val="24"/>
          <w:lang w:eastAsia="zh-CN"/>
        </w:rPr>
      </w:pPr>
      <w:r>
        <w:rPr>
          <w:rFonts w:hint="eastAsia" w:ascii="仿宋" w:hAnsi="仿宋" w:eastAsia="仿宋" w:cs="仿宋"/>
          <w:sz w:val="24"/>
          <w:szCs w:val="24"/>
          <w:lang w:eastAsia="zh-CN"/>
        </w:rPr>
        <w:t>本项目（是/否）接受联合体投标：不接受联合体</w:t>
      </w:r>
    </w:p>
    <w:p>
      <w:pPr>
        <w:pBdr>
          <w:top w:val="none" w:color="000000" w:sz="0" w:space="0"/>
          <w:left w:val="none" w:color="000000" w:sz="0" w:space="0"/>
          <w:bottom w:val="none" w:color="000000" w:sz="0" w:space="0"/>
          <w:right w:val="none" w:color="000000" w:sz="0" w:space="0"/>
        </w:pBdr>
        <w:spacing w:after="0" w:line="480" w:lineRule="atLeast"/>
        <w:rPr>
          <w:rFonts w:hint="eastAsia" w:ascii="仿宋" w:hAnsi="仿宋" w:eastAsia="仿宋" w:cs="仿宋"/>
          <w:sz w:val="24"/>
          <w:szCs w:val="24"/>
          <w:lang w:eastAsia="zh-CN"/>
        </w:rPr>
      </w:pPr>
      <w:r>
        <w:rPr>
          <w:rFonts w:hint="eastAsia" w:ascii="仿宋" w:hAnsi="仿宋" w:eastAsia="仿宋" w:cs="仿宋"/>
          <w:sz w:val="24"/>
          <w:szCs w:val="24"/>
          <w:lang w:eastAsia="zh-CN"/>
        </w:rPr>
        <w:t>本项目拒绝进口产品投标。</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b/>
          <w:bCs/>
          <w:sz w:val="24"/>
          <w:szCs w:val="24"/>
          <w:lang w:eastAsia="zh-CN"/>
        </w:rPr>
      </w:pPr>
      <w:r>
        <w:rPr>
          <w:rFonts w:hint="eastAsia" w:ascii="仿宋" w:hAnsi="仿宋" w:eastAsia="仿宋" w:cs="仿宋"/>
          <w:b/>
          <w:bCs/>
          <w:sz w:val="24"/>
          <w:szCs w:val="24"/>
          <w:lang w:eastAsia="zh-CN"/>
        </w:rPr>
        <w:t>二、申请人的资格要求</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（一）满足《中华人民共和国政府采购法》第二十二条规定；</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1.具有独立承担民事责任的能力</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2.具有良好的商业信誉和健全的财务会计制度</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3.具有履行合同所必需的设备和专业技术能力</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4.有依法缴纳税收和社会保障资金的良好记录</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5.参加政府采购活动前三年内，在经营活动中没有重大违法记录</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highlight w:val="none"/>
          <w:lang w:eastAsia="zh-CN"/>
        </w:rPr>
      </w:pPr>
      <w:r>
        <w:rPr>
          <w:rFonts w:hint="eastAsia" w:ascii="仿宋" w:hAnsi="仿宋" w:eastAsia="仿宋" w:cs="仿宋"/>
          <w:sz w:val="24"/>
          <w:szCs w:val="24"/>
          <w:lang w:eastAsia="zh-CN"/>
        </w:rPr>
        <w:t>6.法律、行政法规规定的</w:t>
      </w:r>
      <w:r>
        <w:rPr>
          <w:rFonts w:hint="eastAsia" w:ascii="仿宋" w:hAnsi="仿宋" w:eastAsia="仿宋" w:cs="仿宋"/>
          <w:sz w:val="24"/>
          <w:szCs w:val="24"/>
          <w:highlight w:val="none"/>
          <w:lang w:eastAsia="zh-CN"/>
        </w:rPr>
        <w:t>其他条件</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（二）落实政府采购政策需满足的资格要求：无</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（三）本项目的特定资格要求： </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highlight w:val="none"/>
          <w:lang w:eastAsia="zh-CN"/>
        </w:rPr>
        <w:t>1.未被“信用中国”网站（www.creditchina.gov.cn）或中国政府采购网（https://www.ccgp.gov.cn/search/cr/）列入失信被执行人、重大税收违法案件当事人名单、政府采购严重违法失信行为记录</w:t>
      </w:r>
      <w:r>
        <w:rPr>
          <w:rFonts w:hint="eastAsia" w:ascii="仿宋" w:hAnsi="仿宋" w:eastAsia="仿宋" w:cs="仿宋"/>
          <w:sz w:val="24"/>
          <w:szCs w:val="24"/>
          <w:lang w:eastAsia="zh-CN"/>
        </w:rPr>
        <w:t>名单。</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2.落实政府采购政策需满足的资格要求</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（四）拒绝下述供应商参加本次采购活动：</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1、供应商单位负责人为同一人或者存在直接控股、管理关系的不同供应商，不得参加同一合同项下的政府采购活动。</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2、凡为采购项目提供整体设计、规范编制或者项目管理、监理、检测等服务的供应商，不得再参加本项目的采购活动。</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3、法人的分支机构不得参加响应活动（除银行、保险、石油石化、电力、电信等行业特殊情况外）。</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b/>
          <w:bCs/>
          <w:sz w:val="24"/>
          <w:szCs w:val="24"/>
          <w:lang w:eastAsia="zh-CN"/>
        </w:rPr>
      </w:pPr>
      <w:r>
        <w:rPr>
          <w:rFonts w:hint="eastAsia" w:ascii="仿宋" w:hAnsi="仿宋" w:eastAsia="仿宋" w:cs="仿宋"/>
          <w:b/>
          <w:bCs/>
          <w:sz w:val="24"/>
          <w:szCs w:val="24"/>
          <w:lang w:eastAsia="zh-CN"/>
        </w:rPr>
        <w:t>三、获取招标文件</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时间：</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2024年10月08日至2024年10月16日，每天上午00:00-12:00，下午12:00-</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23:59（北京时间，法定节假日除外）</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地点：“苏采云”系统 </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方式：自行下载 </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售价：0.00元 </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b/>
          <w:bCs/>
          <w:sz w:val="24"/>
          <w:szCs w:val="24"/>
          <w:lang w:eastAsia="zh-CN"/>
        </w:rPr>
      </w:pPr>
      <w:r>
        <w:rPr>
          <w:rFonts w:hint="eastAsia" w:ascii="仿宋" w:hAnsi="仿宋" w:eastAsia="仿宋" w:cs="仿宋"/>
          <w:b/>
          <w:bCs/>
          <w:sz w:val="24"/>
          <w:szCs w:val="24"/>
          <w:lang w:eastAsia="zh-CN"/>
        </w:rPr>
        <w:t>四、提交投标文件截止时间、开标时间和地点</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2024-10-31 09:30 （北京时间）</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地点：苏采云系统 </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b/>
          <w:bCs/>
          <w:sz w:val="24"/>
          <w:szCs w:val="24"/>
          <w:lang w:eastAsia="zh-CN"/>
        </w:rPr>
      </w:pPr>
      <w:r>
        <w:rPr>
          <w:rFonts w:hint="eastAsia" w:ascii="仿宋" w:hAnsi="仿宋" w:eastAsia="仿宋" w:cs="仿宋"/>
          <w:b/>
          <w:bCs/>
          <w:sz w:val="24"/>
          <w:szCs w:val="24"/>
          <w:lang w:eastAsia="zh-CN"/>
        </w:rPr>
        <w:t>五、公告期限</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自本公告发布之日起5个工作日。</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b/>
          <w:bCs/>
          <w:sz w:val="24"/>
          <w:szCs w:val="24"/>
          <w:lang w:eastAsia="zh-CN"/>
        </w:rPr>
      </w:pPr>
      <w:r>
        <w:rPr>
          <w:rFonts w:hint="eastAsia" w:ascii="仿宋" w:hAnsi="仿宋" w:eastAsia="仿宋" w:cs="仿宋"/>
          <w:b/>
          <w:bCs/>
          <w:sz w:val="24"/>
          <w:szCs w:val="24"/>
          <w:lang w:eastAsia="zh-CN"/>
        </w:rPr>
        <w:t>六、其他补充事宜</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1、本项目需要使用CA数字证书制作、上传电子投标文件完成电子投标，请供应商在参加投标活动前办理好CA数字证书申领及电子签章等操作。</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b/>
          <w:sz w:val="24"/>
          <w:szCs w:val="24"/>
          <w:lang w:eastAsia="zh-CN"/>
        </w:rPr>
      </w:pPr>
      <w:r>
        <w:rPr>
          <w:rFonts w:hint="eastAsia" w:ascii="仿宋" w:hAnsi="仿宋" w:eastAsia="仿宋" w:cs="仿宋"/>
          <w:b/>
          <w:sz w:val="24"/>
          <w:szCs w:val="24"/>
          <w:lang w:eastAsia="zh-CN"/>
        </w:rPr>
        <w:t>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ascii="仿宋" w:hAnsi="仿宋" w:eastAsia="仿宋" w:cs="仿宋"/>
          <w:b/>
          <w:sz w:val="24"/>
          <w:szCs w:val="24"/>
          <w:lang w:eastAsia="zh-CN"/>
        </w:rPr>
        <w:t>3</w:t>
      </w:r>
      <w:r>
        <w:rPr>
          <w:rFonts w:hint="eastAsia" w:ascii="仿宋" w:hAnsi="仿宋" w:eastAsia="仿宋" w:cs="仿宋"/>
          <w:b/>
          <w:sz w:val="24"/>
          <w:szCs w:val="24"/>
          <w:lang w:eastAsia="zh-CN"/>
        </w:rPr>
        <w:t>、本项目采用不见面开标，投标人开标时无需到开标现场进行解密，采取网上开标大厅解密电子投标文件，投标人远程解密要求如下：</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1）投标人使用CA数字证书进行远程解密，解密的CA数字证书与生成加密电子投标文件时的CA数字证书需为同一个CA数字证书，否则无法解密，造成的后果由投标人自行负责。</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2）投标人登录苏采云系统，点击开标大厅，选择开标项目，完成不见面开标流程。</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3）投标截止时间后根据系统提示解密电子投标文件。</w:t>
      </w:r>
      <w:r>
        <w:rPr>
          <w:rFonts w:hint="eastAsia" w:ascii="仿宋" w:hAnsi="仿宋" w:eastAsia="仿宋" w:cs="仿宋"/>
          <w:b/>
          <w:sz w:val="24"/>
          <w:szCs w:val="24"/>
          <w:lang w:eastAsia="zh-CN"/>
        </w:rPr>
        <w:t>解密时间为15分钟，</w:t>
      </w:r>
      <w:r>
        <w:rPr>
          <w:rFonts w:hint="eastAsia" w:ascii="仿宋" w:hAnsi="仿宋" w:eastAsia="仿宋" w:cs="仿宋"/>
          <w:sz w:val="24"/>
          <w:szCs w:val="24"/>
          <w:lang w:eastAsia="zh-CN"/>
        </w:rPr>
        <w:t>未在规定时间内完成解密，其投标文件将被拒绝，不参与后续投标流程。</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4）在开标、评标过程中投标单位代表须在网上不见面开标系统中保持在线状态，以应对可能发生的澄清、说明等回复，由于投标单位代表不在线所造成的一切后果由投标人自行承担。</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4、</w:t>
      </w:r>
      <w:r>
        <w:rPr>
          <w:rFonts w:hint="eastAsia" w:ascii="仿宋" w:hAnsi="仿宋" w:eastAsia="仿宋" w:cs="仿宋"/>
          <w:b/>
          <w:sz w:val="24"/>
          <w:szCs w:val="24"/>
          <w:lang w:eastAsia="zh-CN"/>
        </w:rPr>
        <w:t>有关苏采云系统驱动安装，</w:t>
      </w:r>
      <w:r>
        <w:rPr>
          <w:rFonts w:hint="eastAsia" w:ascii="仿宋" w:hAnsi="仿宋" w:eastAsia="仿宋" w:cs="仿宋"/>
          <w:sz w:val="24"/>
          <w:szCs w:val="24"/>
          <w:lang w:eastAsia="zh-CN"/>
        </w:rPr>
        <w:t>登录苏州政府采购网，点击页面底部苏采云图标，进入苏采云政府采购一体化平台，点击“驱动下载”，下载</w:t>
      </w:r>
      <w:r>
        <w:rPr>
          <w:rFonts w:hint="eastAsia" w:ascii="仿宋" w:hAnsi="仿宋" w:eastAsia="仿宋" w:cs="仿宋"/>
          <w:b/>
          <w:sz w:val="24"/>
          <w:szCs w:val="24"/>
          <w:lang w:eastAsia="zh-CN"/>
        </w:rPr>
        <w:t>“政务CA、方正签章控件驱动安装包及安装说明”</w:t>
      </w:r>
      <w:r>
        <w:rPr>
          <w:rFonts w:hint="eastAsia" w:ascii="仿宋" w:hAnsi="仿宋" w:eastAsia="仿宋" w:cs="仿宋"/>
          <w:sz w:val="24"/>
          <w:szCs w:val="24"/>
          <w:lang w:eastAsia="zh-CN"/>
        </w:rPr>
        <w:t>文件，按要求安装驱动。</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5、</w:t>
      </w:r>
      <w:r>
        <w:rPr>
          <w:rFonts w:hint="eastAsia" w:ascii="仿宋" w:hAnsi="仿宋" w:eastAsia="仿宋" w:cs="仿宋"/>
          <w:b/>
          <w:sz w:val="24"/>
          <w:szCs w:val="24"/>
          <w:lang w:eastAsia="zh-CN"/>
        </w:rPr>
        <w:t>有关供应商注册、报名、下载电子招标文件、制作上传电子投标文件</w:t>
      </w:r>
      <w:r>
        <w:rPr>
          <w:rFonts w:hint="eastAsia" w:ascii="仿宋" w:hAnsi="仿宋" w:eastAsia="仿宋" w:cs="仿宋"/>
          <w:sz w:val="24"/>
          <w:szCs w:val="24"/>
          <w:lang w:eastAsia="zh-CN"/>
        </w:rPr>
        <w:t>、不见面开标及其他注意事项登录苏州政府采购网，在“下载中心”栏目下载“</w:t>
      </w:r>
      <w:r>
        <w:rPr>
          <w:rFonts w:hint="eastAsia" w:ascii="仿宋" w:hAnsi="仿宋" w:eastAsia="仿宋" w:cs="仿宋"/>
          <w:b/>
          <w:sz w:val="24"/>
          <w:szCs w:val="24"/>
          <w:lang w:eastAsia="zh-CN"/>
        </w:rPr>
        <w:t>苏采云系统供应商操作</w:t>
      </w:r>
      <w:r>
        <w:rPr>
          <w:rFonts w:hint="eastAsia" w:ascii="仿宋" w:hAnsi="仿宋" w:eastAsia="仿宋" w:cs="仿宋"/>
          <w:b/>
          <w:bCs/>
          <w:sz w:val="24"/>
          <w:szCs w:val="24"/>
          <w:lang w:eastAsia="zh-CN"/>
        </w:rPr>
        <w:t>手册</w:t>
      </w:r>
      <w:r>
        <w:rPr>
          <w:rFonts w:hint="eastAsia" w:ascii="仿宋" w:hAnsi="仿宋" w:eastAsia="仿宋" w:cs="仿宋"/>
          <w:sz w:val="24"/>
          <w:szCs w:val="24"/>
          <w:lang w:eastAsia="zh-CN"/>
        </w:rPr>
        <w:t>”查阅。</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6、有关办理CA数字申领及电子签章事项，登录苏州政府采购网，点击页面底部苏采云图标，进入苏采云政府采购一体化平台，下载“新CA办理指南”文件查阅。</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7、有关电子投标制作技术疑问，请咨询苏采云软件公司客服：18261002950、0512-69820854、0519-86722802</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8、政府采购监督电话：0512-53512539</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9、本次招标投标保证金：本项目无须缴纳投标保证金。</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10、政府采购履约资金扶持政策：中标供应商可凭政府采购合同办理融资贷款，详情请见江苏政府采购网“政采贷”专栏。</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b/>
          <w:bCs/>
          <w:sz w:val="24"/>
          <w:szCs w:val="24"/>
          <w:lang w:eastAsia="zh-CN"/>
        </w:rPr>
      </w:pPr>
      <w:r>
        <w:rPr>
          <w:rFonts w:hint="eastAsia" w:ascii="仿宋" w:hAnsi="仿宋" w:eastAsia="仿宋" w:cs="仿宋"/>
          <w:b/>
          <w:bCs/>
          <w:sz w:val="24"/>
          <w:szCs w:val="24"/>
          <w:lang w:eastAsia="zh-CN"/>
        </w:rPr>
        <w:t>七、对本次招标提出询问，请按以下方式联系</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1.采购人信息 </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单位名称： 太仓市自然资源和规划局</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单位地址： 上海东路96号410办公室</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联系人：邵晓磊</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 xml:space="preserve">联系电话：0512-53539190 </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2.采购代理机构信息</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单位名称：苏州市公共资源交易中心太仓分中心</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单位地址：太仓市县府东街99号</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 xml:space="preserve">联系人：周萌   </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联系电话：0512-53890581</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3.项目联系方式</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项目联系人：周萌</w:t>
      </w:r>
    </w:p>
    <w:p>
      <w:pPr>
        <w:pBdr>
          <w:top w:val="none" w:color="000000" w:sz="0" w:space="0"/>
          <w:left w:val="none" w:color="000000" w:sz="0" w:space="0"/>
          <w:bottom w:val="none" w:color="000000" w:sz="0" w:space="0"/>
          <w:right w:val="none" w:color="000000" w:sz="0" w:space="0"/>
        </w:pBdr>
        <w:spacing w:after="0" w:line="480" w:lineRule="atLeast"/>
        <w:rPr>
          <w:rFonts w:ascii="仿宋" w:hAnsi="仿宋" w:eastAsia="仿宋" w:cs="仿宋"/>
          <w:sz w:val="24"/>
          <w:szCs w:val="24"/>
          <w:lang w:eastAsia="zh-CN"/>
        </w:rPr>
      </w:pPr>
      <w:r>
        <w:rPr>
          <w:rFonts w:hint="eastAsia" w:ascii="仿宋" w:hAnsi="仿宋" w:eastAsia="仿宋" w:cs="仿宋"/>
          <w:sz w:val="24"/>
          <w:szCs w:val="24"/>
          <w:lang w:eastAsia="zh-CN"/>
        </w:rPr>
        <w:t>电话：0512-53890581</w:t>
      </w:r>
    </w:p>
    <w:p>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000000"/>
          <w:sz w:val="44"/>
          <w:lang w:eastAsia="zh-CN"/>
        </w:rPr>
      </w:pPr>
      <w:r>
        <w:rPr>
          <w:rFonts w:ascii="宋体" w:hAnsi="宋体" w:eastAsia="宋体" w:cs="宋体"/>
          <w:b/>
          <w:color w:val="000000"/>
          <w:sz w:val="44"/>
          <w:lang w:eastAsia="zh-CN"/>
        </w:rPr>
        <w:t> </w:t>
      </w:r>
    </w:p>
    <w:p>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000000"/>
          <w:sz w:val="44"/>
          <w:lang w:eastAsia="zh-CN"/>
        </w:rPr>
      </w:pPr>
    </w:p>
    <w:p>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000000"/>
          <w:sz w:val="44"/>
          <w:lang w:eastAsia="zh-CN"/>
        </w:rPr>
      </w:pPr>
    </w:p>
    <w:p>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000000"/>
          <w:sz w:val="44"/>
          <w:lang w:eastAsia="zh-CN"/>
        </w:rPr>
      </w:pPr>
    </w:p>
    <w:p>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000000"/>
          <w:sz w:val="44"/>
          <w:lang w:eastAsia="zh-CN"/>
        </w:rPr>
      </w:pPr>
    </w:p>
    <w:p>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000000"/>
          <w:sz w:val="44"/>
          <w:lang w:eastAsia="zh-CN"/>
        </w:rPr>
      </w:pPr>
    </w:p>
    <w:p>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000000"/>
          <w:sz w:val="44"/>
          <w:lang w:eastAsia="zh-CN"/>
        </w:rPr>
      </w:pPr>
    </w:p>
    <w:p>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000000"/>
          <w:sz w:val="44"/>
          <w:lang w:eastAsia="zh-CN"/>
        </w:rPr>
      </w:pPr>
    </w:p>
    <w:p>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000000"/>
          <w:sz w:val="44"/>
          <w:lang w:eastAsia="zh-CN"/>
        </w:rPr>
      </w:pPr>
    </w:p>
    <w:p>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000000"/>
          <w:sz w:val="44"/>
          <w:lang w:eastAsia="zh-CN"/>
        </w:rPr>
      </w:pPr>
    </w:p>
    <w:p>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000000"/>
          <w:sz w:val="44"/>
          <w:lang w:eastAsia="zh-CN"/>
        </w:rPr>
      </w:pPr>
    </w:p>
    <w:p>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000000"/>
          <w:sz w:val="44"/>
          <w:lang w:eastAsia="zh-CN"/>
        </w:rPr>
      </w:pPr>
    </w:p>
    <w:p>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000000"/>
          <w:sz w:val="44"/>
          <w:lang w:eastAsia="zh-CN"/>
        </w:rPr>
      </w:pPr>
    </w:p>
    <w:p>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000000"/>
          <w:sz w:val="44"/>
          <w:lang w:eastAsia="zh-CN"/>
        </w:rPr>
      </w:pPr>
    </w:p>
    <w:p>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000000"/>
          <w:sz w:val="44"/>
          <w:lang w:eastAsia="zh-CN"/>
        </w:rPr>
      </w:pPr>
    </w:p>
    <w:p>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000000"/>
          <w:sz w:val="44"/>
          <w:lang w:eastAsia="zh-CN"/>
        </w:rPr>
      </w:pPr>
    </w:p>
    <w:p>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000000"/>
          <w:sz w:val="44"/>
          <w:lang w:eastAsia="zh-CN"/>
        </w:rPr>
      </w:pPr>
    </w:p>
    <w:p>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000000"/>
          <w:sz w:val="44"/>
          <w:lang w:eastAsia="zh-CN"/>
        </w:rPr>
      </w:pPr>
    </w:p>
    <w:p>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000000"/>
          <w:sz w:val="44"/>
          <w:lang w:eastAsia="zh-CN"/>
        </w:rPr>
      </w:pPr>
    </w:p>
    <w:p>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bCs/>
          <w:color w:val="000000"/>
          <w:sz w:val="44"/>
          <w:szCs w:val="44"/>
          <w:lang w:eastAsia="zh-CN"/>
        </w:rPr>
      </w:pPr>
      <w:r>
        <w:rPr>
          <w:rFonts w:ascii="宋体" w:hAnsi="宋体" w:eastAsia="宋体" w:cs="宋体"/>
          <w:b/>
          <w:color w:val="000000"/>
          <w:sz w:val="44"/>
          <w:lang w:eastAsia="zh-CN"/>
        </w:rPr>
        <w:t>第二部分  投标人须知</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一、说明和释义</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1. 说明</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1.1本招标文件仅适用于苏州市公共资源交易中心太仓分中心组织的招标活动。</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1.2本次招标活动及因本次招标产生的合同受中国法律制约和保护。</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1.3本招标文件的解释权属于苏州市公共资源交易中心太仓分中心。</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2. 词语释义</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2.1采购代理机构：具体组织实施招标活动的法人。本项目采购代理机构是苏州市公共资源交易中心太仓分中心。</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2.2投标人：经认定有资格响应招标，参加投标竞争的法人或其他组织和自然人。</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2.3响应：投标人根据采购人或采购代理机构发布的招标文件，编制投标文件并按规定投标的行为。</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2.4合同：采供双方根据招标文件和中标的投标文件及中标通知书规定的内容签署的以书面形式所达成的协议，包括所有的附件、附录和构成协议的所有文件。</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2.5甲方（采购方）：合同中明确规定的实际购买货物和服务的法人或其他组织和自然人（采购人）</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2.6乙方（供应商）：合同中规定的向采购方提供货物和服务的法人或其他组织和自然人（中标人）</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2.7货物：系指乙方按招标采购文件规定，应向甲方提供的一切设备、备品、备件、工具、手册及其它有关技术资料和材料。</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2.8服务：系指本次招标采购文件规定乙方应承担的与提供货物和服务有关的辅助服务，比如运输、保险、安装、调试、验收、提供技术援助、培训、配合措施、维修响应及合同中规定乙方应承担的其它义务。</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2.9知识产权：指专利权、商标权、著作权等无形财产专有权的统称。</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2.10天：日历日。</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2.11交货地点：合同中明确约定的乙方提交的货物和服务最终到达地点。</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2.12 合同价款：根据合同规定，乙方在正确地履行合同义务后甲方应支付乙方的价款。</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2.13 产地：货物开采、生长、生产、最终制造、加工或提供服务的来源地。</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2.14不可抗力：不能预见、不能避免并且不能克服的客观情况。</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2.15 实质性响应：满足有关本次采购标的、数量、质量、价款或者报酬、履行期限、履行地点和方式、违约责任和解决争议方法等要求。</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lang w:eastAsia="zh-CN"/>
        </w:rPr>
      </w:pPr>
      <w:r>
        <w:rPr>
          <w:rFonts w:ascii="宋体" w:hAnsi="宋体" w:eastAsia="宋体" w:cs="宋体"/>
          <w:color w:val="000000"/>
          <w:sz w:val="24"/>
          <w:lang w:eastAsia="zh-CN"/>
        </w:rPr>
        <w:t>2.17进口产品：指通过中国海关报关验收进入中国境内且产自境外的产品。本项目不接受进口产品投标。</w:t>
      </w:r>
    </w:p>
    <w:p>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lang w:eastAsia="zh-CN"/>
        </w:rPr>
      </w:pPr>
      <w:r>
        <w:rPr>
          <w:rFonts w:ascii="宋体" w:hAnsi="宋体" w:eastAsia="宋体" w:cs="宋体"/>
          <w:color w:val="000000"/>
          <w:sz w:val="24"/>
          <w:lang w:eastAsia="zh-CN"/>
        </w:rPr>
        <w:t>2.18书面形式：指书面文字、合同书、信件和传真等可以有形地表现所载内容的形式。</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二、 投标人</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3. 合格投标人的基本条件</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3.1符合《中华人民共和国政府采购法》第二十二条第一款之规定；</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3.2满足本文件实质性条款的规定。</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4．合格投标人的特定条件</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4.1 按招标公告规定。</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5. 投标人代表</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5.1指全权代表投标人参加投标活动并签署投标文件的人，如果投标人代表不是法人代表，须持有《法人代表授权委托书》（详见统一格式）。</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sz w:val="24"/>
          <w:lang w:eastAsia="zh-CN"/>
        </w:rPr>
        <w:t>6. 联合投标及转包、分包</w:t>
      </w:r>
    </w:p>
    <w:p>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sz w:val="24"/>
          <w:lang w:eastAsia="zh-CN"/>
        </w:rPr>
      </w:pPr>
      <w:r>
        <w:rPr>
          <w:rFonts w:ascii="宋体" w:hAnsi="宋体" w:eastAsia="宋体" w:cs="宋体"/>
          <w:sz w:val="24"/>
          <w:lang w:eastAsia="zh-CN"/>
        </w:rPr>
        <w:t>6.1</w:t>
      </w:r>
      <w:r>
        <w:rPr>
          <w:rFonts w:hint="eastAsia" w:ascii="宋体" w:hAnsi="宋体" w:eastAsia="宋体" w:cs="宋体"/>
          <w:sz w:val="24"/>
          <w:lang w:eastAsia="zh-CN"/>
        </w:rPr>
        <w:t>本项目不接受联合体投标</w:t>
      </w:r>
      <w:r>
        <w:rPr>
          <w:rFonts w:ascii="宋体" w:hAnsi="宋体" w:eastAsia="宋体" w:cs="宋体"/>
          <w:sz w:val="24"/>
          <w:lang w:eastAsia="zh-CN"/>
        </w:rPr>
        <w:t>。</w:t>
      </w:r>
    </w:p>
    <w:p>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sz w:val="24"/>
          <w:lang w:eastAsia="zh-CN"/>
        </w:rPr>
      </w:pPr>
      <w:r>
        <w:rPr>
          <w:rFonts w:hint="eastAsia" w:ascii="宋体" w:hAnsi="宋体" w:eastAsia="宋体" w:cs="宋体"/>
          <w:sz w:val="24"/>
          <w:lang w:eastAsia="zh-CN"/>
        </w:rPr>
        <w:t>6.2本项目不接受转包</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hint="eastAsia" w:ascii="宋体" w:hAnsi="宋体" w:eastAsia="宋体" w:cs="宋体"/>
          <w:sz w:val="24"/>
          <w:lang w:eastAsia="zh-CN"/>
        </w:rPr>
        <w:t>6</w:t>
      </w:r>
      <w:r>
        <w:rPr>
          <w:rFonts w:ascii="宋体" w:hAnsi="宋体" w:eastAsia="宋体" w:cs="宋体"/>
          <w:sz w:val="24"/>
          <w:lang w:eastAsia="zh-CN"/>
        </w:rPr>
        <w:t>.3</w:t>
      </w:r>
      <w:r>
        <w:rPr>
          <w:rFonts w:hint="eastAsia" w:ascii="宋体" w:hAnsi="宋体" w:eastAsia="宋体" w:cs="宋体"/>
          <w:sz w:val="24"/>
          <w:lang w:eastAsia="zh-CN"/>
        </w:rPr>
        <w:t>本项目不接受分包。</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 xml:space="preserve">7. 投标费用 </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7.1投标人应自行承担所有准备及参加投标的相关费用。不论投标结果如何，采购代理机构在任何情况下均无义务也无责任承担这些费用。</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7.2 本次招标项目不收取标书费及中标服务费，请投标人在投标时充分考虑这一因素。</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三、招标文件说明</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8. 招标文件</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8.2招标文件及其更正文件不是直接从采购代理机构或指定媒体获得的，采购代理机构对招标文件及其补遗的真实性、完整性不承担任何责任。</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9. 招标文件的澄清</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9.1投标人在获取招标文件后，若有疑问，应于投标截止时间之前，向采购代理机构提出，采购代理机构将予以解答。</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9.2如有必要，问题答复将以“变更公告”形式由采购代理机构按照本须知第10条的规定发出。</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10.招标文件的修改</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10.1采购代理机构无论出于自己的考虑，还是出于对投标人提问的澄清，均可对已发出的招标文件用补充文件的方式进行必要澄清或者修改。</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10.2为使投标人有足够的时间按招标文件的修改要求考虑修正投标文件，或出于其他原因，采购代理机构有权推迟投标截止日期和开标日期，并将此变更以补充通知的形式在网上发布公告。</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10.3招标文件的更正（含澄清、修改等）内容与原招标文件在同一内容上表述不一致时，以发出日期最接近开标时间的公告为准。</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p>
    <w:p>
      <w:pPr>
        <w:pBdr>
          <w:top w:val="none" w:color="000000" w:sz="0" w:space="0"/>
          <w:left w:val="none" w:color="000000" w:sz="0" w:space="0"/>
          <w:bottom w:val="none" w:color="000000" w:sz="0" w:space="0"/>
          <w:right w:val="none" w:color="000000" w:sz="0" w:space="0"/>
        </w:pBdr>
        <w:spacing w:after="0" w:line="439" w:lineRule="atLeast"/>
        <w:ind w:firstLine="361"/>
        <w:jc w:val="both"/>
        <w:rPr>
          <w:lang w:eastAsia="zh-CN"/>
        </w:rPr>
      </w:pPr>
      <w:r>
        <w:rPr>
          <w:rFonts w:ascii="宋体" w:hAnsi="宋体" w:eastAsia="宋体" w:cs="宋体"/>
          <w:b/>
          <w:color w:val="000000"/>
          <w:sz w:val="24"/>
          <w:lang w:eastAsia="zh-CN"/>
        </w:rPr>
        <w:t>10.5招标文件若有最新的答疑文件，投标供应商必须下载并使用该文件制作新的电子投标文件，否则将无法完成电子投标文件的上传及投标。</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11.质疑</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11.1 供应商认为采购文件使自己的权益受到损害的，可以在知道或者应知其权益受到损害之日起七个工作日内，以书面形式向采购人提出质疑。采购人应当在收到供应商书面质疑函后七个工作日内作出答复。</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11.2 提出质疑的供应商应当是参与所质疑项目采购活动的供应商，未参加投标活动的供应商或在投标活动中自身权益未受到损害的供应商所提出的质疑不予受理。</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11.3上述应知其权益受到损害之日是指：</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11.3.1对采购文件提出质疑的，为获取采购文件或者采购文件公告期限届满之日起计算；</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11.3.2对采购过程提出质疑的，自采购程序环节结束之日起计算；</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11.3.3对中标结果提出质疑的，自中标结果公告期限届满之日起计算。</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11.4 供应商提出质疑应当提交质疑函和必要的证明材料。质疑函应当包括下列内容：</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11.4.1 供应商的姓名或者名称、地址、邮编、联系人及联系电话；</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11.4.2 质疑项目的名称、编号；</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11.4.3 具体、明确的质疑事项和与质疑事项相关的请求；</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11.4.4 事实依据；</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11.4.5 必要的法律依据；</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11.4.6 提出质疑的日期。</w:t>
      </w:r>
    </w:p>
    <w:p>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lang w:eastAsia="zh-CN"/>
        </w:rPr>
      </w:pPr>
      <w:r>
        <w:rPr>
          <w:rFonts w:ascii="宋体" w:hAnsi="宋体" w:eastAsia="宋体" w:cs="宋体"/>
          <w:color w:val="000000"/>
          <w:sz w:val="24"/>
          <w:lang w:eastAsia="zh-CN"/>
        </w:rPr>
        <w:t>11.5质疑函的格式和内容应当符合财政部《政府采购供应商质疑函范本》 要求，质疑函范本在财政部官网上提供下载。</w:t>
      </w:r>
    </w:p>
    <w:p>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lang w:eastAsia="zh-CN"/>
        </w:rPr>
      </w:pPr>
      <w:r>
        <w:rPr>
          <w:rFonts w:ascii="宋体" w:hAnsi="宋体" w:eastAsia="宋体" w:cs="宋体"/>
          <w:color w:val="000000"/>
          <w:sz w:val="24"/>
          <w:lang w:eastAsia="zh-CN"/>
        </w:rPr>
        <w:t>11.6 提交质疑函同时应当附如下证明材料：</w:t>
      </w:r>
    </w:p>
    <w:p>
      <w:pPr>
        <w:pBdr>
          <w:top w:val="none" w:color="000000" w:sz="0" w:space="0"/>
          <w:left w:val="none" w:color="000000" w:sz="0" w:space="0"/>
          <w:bottom w:val="none" w:color="000000" w:sz="0" w:space="0"/>
          <w:right w:val="none" w:color="000000" w:sz="0" w:space="0"/>
        </w:pBdr>
        <w:spacing w:after="0" w:line="439" w:lineRule="atLeast"/>
        <w:ind w:left="568" w:leftChars="218" w:hanging="88" w:hangingChars="37"/>
        <w:jc w:val="both"/>
        <w:rPr>
          <w:rFonts w:ascii="宋体" w:hAnsi="宋体" w:eastAsia="宋体" w:cs="宋体"/>
          <w:color w:val="000000"/>
          <w:sz w:val="24"/>
          <w:lang w:eastAsia="zh-CN"/>
        </w:rPr>
      </w:pPr>
      <w:r>
        <w:rPr>
          <w:rFonts w:ascii="宋体" w:hAnsi="宋体" w:eastAsia="宋体" w:cs="宋体"/>
          <w:color w:val="000000"/>
          <w:sz w:val="24"/>
          <w:lang w:eastAsia="zh-CN"/>
        </w:rPr>
        <w:t>11.6.1</w:t>
      </w:r>
      <w:r>
        <w:rPr>
          <w:rFonts w:hint="eastAsia" w:ascii="宋体" w:hAnsi="宋体" w:eastAsia="宋体" w:cs="宋体"/>
          <w:color w:val="000000"/>
          <w:sz w:val="24"/>
          <w:lang w:eastAsia="zh-CN"/>
        </w:rPr>
        <w:t>对采购文件提出质疑的供应商提供参加本项目的《投标供应商确认函》</w:t>
      </w:r>
      <w:r>
        <w:rPr>
          <w:rFonts w:ascii="宋体" w:hAnsi="宋体" w:eastAsia="宋体" w:cs="宋体"/>
          <w:color w:val="000000"/>
          <w:sz w:val="24"/>
          <w:lang w:eastAsia="zh-CN"/>
        </w:rPr>
        <w:t>；11.6.2质疑供应商的营业执照复印件加盖单位公章；</w:t>
      </w:r>
    </w:p>
    <w:p>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lang w:eastAsia="zh-CN"/>
        </w:rPr>
      </w:pPr>
      <w:r>
        <w:rPr>
          <w:rFonts w:ascii="宋体" w:hAnsi="宋体" w:eastAsia="宋体" w:cs="宋体"/>
          <w:color w:val="000000"/>
          <w:sz w:val="24"/>
          <w:lang w:eastAsia="zh-CN"/>
        </w:rPr>
        <w:t>11.6.3质疑供应商法定代表人身份证复印件加盖单位公章；</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11.6.4质疑供应商若委托代理人进行质疑的，提供法人授权委托书及代理人身份证复印件加盖单位公章，授权委托书应载明代理人的姓名或者名称、代理事项、具体权限、期限和相关事项；</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 xml:space="preserve">11.7 供应商为自然人的，应当由本人签字；供应商为法人或者其他组织的，应当由法定代表人、主要负责人，或者其授权代表签字或者盖章，并加盖公章。 </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11.8供应商对招标项目技术、商务及其他要求，以及评审细则、标准提出询问或质疑的，应向采购人提出；供应商对采购过程及中标结果提出询问或质疑的，应向采购机代理构提出；</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11.9 供应商如对本项目提出质疑须在法定质疑期内一次性提出针对同一采购程序环节的质疑。</w:t>
      </w:r>
    </w:p>
    <w:p>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sz w:val="24"/>
          <w:lang w:eastAsia="zh-CN"/>
        </w:rPr>
      </w:pPr>
      <w:r>
        <w:rPr>
          <w:rFonts w:ascii="宋体" w:hAnsi="宋体" w:eastAsia="宋体" w:cs="宋体"/>
          <w:sz w:val="24"/>
          <w:lang w:eastAsia="zh-CN"/>
        </w:rPr>
        <w:t>11.1</w:t>
      </w:r>
      <w:r>
        <w:rPr>
          <w:rFonts w:hint="eastAsia" w:ascii="宋体" w:hAnsi="宋体" w:eastAsia="宋体" w:cs="宋体"/>
          <w:sz w:val="24"/>
          <w:lang w:eastAsia="zh-CN"/>
        </w:rPr>
        <w:t>0</w:t>
      </w:r>
      <w:r>
        <w:rPr>
          <w:rFonts w:ascii="宋体" w:hAnsi="宋体" w:eastAsia="宋体" w:cs="宋体"/>
          <w:sz w:val="24"/>
          <w:lang w:eastAsia="zh-CN"/>
        </w:rPr>
        <w:t xml:space="preserve"> </w:t>
      </w:r>
      <w:r>
        <w:rPr>
          <w:rFonts w:hint="eastAsia" w:ascii="宋体" w:hAnsi="宋体" w:eastAsia="宋体" w:cs="宋体"/>
          <w:sz w:val="24"/>
          <w:lang w:eastAsia="zh-CN"/>
        </w:rPr>
        <w:t>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ascii="宋体" w:hAnsi="宋体" w:eastAsia="宋体" w:cs="宋体"/>
          <w:b/>
          <w:sz w:val="24"/>
          <w:lang w:eastAsia="zh-CN"/>
        </w:rPr>
        <w:t>（即《投标供应商确认函》）</w:t>
      </w:r>
      <w:r>
        <w:rPr>
          <w:rFonts w:hint="eastAsia" w:ascii="宋体" w:hAnsi="宋体" w:eastAsia="宋体" w:cs="宋体"/>
          <w:sz w:val="24"/>
          <w:lang w:eastAsia="zh-CN"/>
        </w:rPr>
        <w:t>与质疑函一起递交，否则不予受理。</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sz w:val="24"/>
          <w:lang w:eastAsia="zh-CN"/>
        </w:rPr>
        <w:t>11.11 接受质疑函联系方式见采购公告联系事项。</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四、 投标文件说明</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12、提示与要求</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12.1投标人应仔细阅读招标文件的所有内容，按招标文件的要求提供投标文件，并保证所提供的全部资料的真实性，以使其投标对招标文件做出实质性响应，否则，其投标可能被拒绝。</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12.2无论是否递交投标文件，投标人都应将招标文件及以后的所有通知、文件等视为保密文件。</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13. 投标文件计量单位和使用文字</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13.1投标文件中所使用的计量单位，除招标文件中有特殊要求外，均应使用中华人民共和国法定计量单位。</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13.2投标文件应使用中文编制，投标文件中必须使用其他文字的，必须附有中文译本，且以中文译本为准。对于未附有中文译本和中文译本不准确的投标文件可能引起的对投标人不利的后果，采购代理机构概不负责。</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14. 知识产权</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15. 投标文件的组成和顺序</w:t>
      </w:r>
    </w:p>
    <w:p>
      <w:pPr>
        <w:pBdr>
          <w:top w:val="none" w:color="000000" w:sz="0" w:space="0"/>
          <w:left w:val="none" w:color="000000" w:sz="0" w:space="0"/>
          <w:bottom w:val="none" w:color="000000" w:sz="0" w:space="0"/>
          <w:right w:val="none" w:color="000000" w:sz="0" w:space="0"/>
        </w:pBdr>
        <w:spacing w:after="0" w:line="439" w:lineRule="atLeast"/>
        <w:ind w:firstLine="120"/>
        <w:jc w:val="both"/>
        <w:rPr>
          <w:lang w:eastAsia="zh-CN"/>
        </w:rPr>
      </w:pPr>
      <w:r>
        <w:rPr>
          <w:rFonts w:ascii="宋体" w:hAnsi="宋体" w:eastAsia="宋体" w:cs="宋体"/>
          <w:b/>
          <w:color w:val="000000"/>
          <w:sz w:val="24"/>
          <w:lang w:eastAsia="zh-CN"/>
        </w:rPr>
        <w:t>15.1报价部分（详见投标文件格式）：</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15.1.1封面</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15.1.2《开标一览表》(统一格式)；</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15.1.3公开分项报价表；</w:t>
      </w:r>
    </w:p>
    <w:p>
      <w:pPr>
        <w:pBdr>
          <w:top w:val="none" w:color="000000" w:sz="0" w:space="0"/>
          <w:left w:val="none" w:color="000000" w:sz="0" w:space="0"/>
          <w:bottom w:val="none" w:color="000000" w:sz="0" w:space="0"/>
          <w:right w:val="none" w:color="000000" w:sz="0" w:space="0"/>
        </w:pBdr>
        <w:spacing w:after="0" w:line="439" w:lineRule="atLeast"/>
        <w:ind w:firstLine="120"/>
        <w:jc w:val="both"/>
        <w:rPr>
          <w:lang w:eastAsia="zh-CN"/>
        </w:rPr>
      </w:pPr>
      <w:r>
        <w:rPr>
          <w:rFonts w:ascii="宋体" w:hAnsi="宋体" w:eastAsia="宋体" w:cs="宋体"/>
          <w:b/>
          <w:color w:val="000000"/>
          <w:sz w:val="24"/>
          <w:lang w:eastAsia="zh-CN"/>
        </w:rPr>
        <w:t>15.2 投标正文部分（包含资质证明和技术部分）</w:t>
      </w:r>
    </w:p>
    <w:p>
      <w:pPr>
        <w:pBdr>
          <w:top w:val="none" w:color="000000" w:sz="0" w:space="0"/>
          <w:left w:val="none" w:color="000000" w:sz="0" w:space="0"/>
          <w:bottom w:val="none" w:color="000000" w:sz="0" w:space="0"/>
          <w:right w:val="none" w:color="000000" w:sz="0" w:space="0"/>
        </w:pBdr>
        <w:spacing w:after="0" w:line="439" w:lineRule="atLeast"/>
        <w:ind w:firstLine="361"/>
        <w:jc w:val="both"/>
        <w:rPr>
          <w:lang w:eastAsia="zh-CN"/>
        </w:rPr>
      </w:pPr>
      <w:r>
        <w:rPr>
          <w:rFonts w:ascii="宋体" w:hAnsi="宋体" w:eastAsia="宋体" w:cs="宋体"/>
          <w:b/>
          <w:color w:val="000000"/>
          <w:sz w:val="24"/>
          <w:lang w:eastAsia="zh-CN"/>
        </w:rPr>
        <w:t>15.2.1资质证明文件部分</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15.2.1.1关于资格文件的声明函（详见投标文件格式）；</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15.2.1.2投标承诺函（详见投标文件格式）；</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15.2.1.3投标人基本情况表（详见投标文件格式）；</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15.2.1.4投标人法定代表人身份证复印件；</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15.2.1.5投标人法定代表人授权委托书原件（如有授权）（详见投标文件格式）</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15.2.1.6投标人授权代理人身份证复印件（如有授权）</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15.2.1.7投标单位营业执照副本或三证合一营业执照复印件；</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15.2.1.8投标人参加本次政府采购活动前的财务状况报告或者银行出具的资信证明；</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15.2.1.9投标人根据项目需求提供履行合同所必需的设备和专业技术能力的证明材料；</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15.2.1.10投标人参加本次政府采购活动前半年（至少一个月）依法缴纳税收和社会保障资金的证明材料；</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15.2.1.11投标人参加政府采购活动前三年在经营活动中没有重大违法记录的书面申明（详见投标文件格式）；</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15.2.1.12投标人证明其符合招标文件规定的投标人特定资格条件的证书、证明和文件材料；（如有）</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15.2.1.13中小企业声明函</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15.2.1.14残疾人福利性单位声明函（如有）；</w:t>
      </w:r>
    </w:p>
    <w:p>
      <w:pPr>
        <w:pBdr>
          <w:top w:val="none" w:color="000000" w:sz="0" w:space="0"/>
          <w:left w:val="none" w:color="000000" w:sz="0" w:space="0"/>
          <w:bottom w:val="none" w:color="000000" w:sz="0" w:space="0"/>
          <w:right w:val="none" w:color="000000" w:sz="0" w:space="0"/>
        </w:pBdr>
        <w:spacing w:after="0" w:line="439" w:lineRule="atLeast"/>
        <w:ind w:firstLine="361"/>
        <w:jc w:val="both"/>
        <w:rPr>
          <w:lang w:eastAsia="zh-CN"/>
        </w:rPr>
      </w:pPr>
      <w:r>
        <w:rPr>
          <w:rFonts w:ascii="宋体" w:hAnsi="宋体" w:eastAsia="宋体" w:cs="宋体"/>
          <w:b/>
          <w:color w:val="000000"/>
          <w:sz w:val="24"/>
          <w:lang w:eastAsia="zh-CN"/>
        </w:rPr>
        <w:t>15.2.2技术部分</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15.2.2.1服务要求偏离表（详见投标文件格式）；</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15.2.2.2商务要求偏离表（详见投标文件格式）；</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15.2.2.3项目的技术及服务方案；</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15.2.2.4项目实施方案和进度方案；</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15.2.2.5质量保证措施和承诺；</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15.2.2.6售后服务内容；</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15.2.2.7投入本项目技术（服务）人员一览表及相关证明材料；</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15.2.2.8其他投标人认为需要提供的材料；</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p>
    <w:p>
      <w:pPr>
        <w:pBdr>
          <w:top w:val="none" w:color="000000" w:sz="0" w:space="0"/>
          <w:left w:val="none" w:color="000000" w:sz="0" w:space="0"/>
          <w:bottom w:val="none" w:color="000000" w:sz="0" w:space="0"/>
          <w:right w:val="none" w:color="000000" w:sz="0" w:space="0"/>
        </w:pBdr>
        <w:spacing w:after="0" w:line="439" w:lineRule="atLeast"/>
        <w:ind w:firstLine="142"/>
        <w:jc w:val="both"/>
        <w:rPr>
          <w:lang w:eastAsia="zh-CN"/>
        </w:rPr>
      </w:pPr>
      <w:r>
        <w:rPr>
          <w:rFonts w:ascii="宋体" w:hAnsi="宋体" w:eastAsia="宋体" w:cs="宋体"/>
          <w:b/>
          <w:color w:val="000000"/>
          <w:sz w:val="24"/>
          <w:lang w:eastAsia="zh-CN"/>
        </w:rPr>
        <w:t>15.3投标文件由15.1、15.2款规定的内容共同组成。</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16. 投标文件编制要求   </w:t>
      </w:r>
    </w:p>
    <w:p>
      <w:pPr>
        <w:pBdr>
          <w:top w:val="none" w:color="000000" w:sz="0" w:space="0"/>
          <w:left w:val="none" w:color="000000" w:sz="0" w:space="0"/>
          <w:bottom w:val="none" w:color="000000" w:sz="0" w:space="0"/>
          <w:right w:val="none" w:color="000000" w:sz="0" w:space="0"/>
        </w:pBdr>
        <w:spacing w:after="0" w:line="439" w:lineRule="atLeast"/>
        <w:ind w:firstLine="424"/>
        <w:jc w:val="both"/>
        <w:rPr>
          <w:rFonts w:ascii="宋体" w:hAnsi="宋体" w:eastAsia="宋体" w:cs="宋体"/>
          <w:color w:val="000000"/>
          <w:sz w:val="24"/>
          <w:lang w:eastAsia="zh-CN"/>
        </w:rPr>
      </w:pPr>
      <w:r>
        <w:rPr>
          <w:rFonts w:ascii="宋体" w:hAnsi="宋体" w:eastAsia="宋体" w:cs="宋体"/>
          <w:color w:val="000000"/>
          <w:sz w:val="24"/>
          <w:lang w:eastAsia="zh-CN"/>
        </w:rPr>
        <w:t>16.1</w:t>
      </w:r>
      <w:r>
        <w:rPr>
          <w:rFonts w:ascii="宋体" w:hAnsi="宋体" w:eastAsia="宋体" w:cs="宋体"/>
          <w:b/>
          <w:color w:val="000000"/>
          <w:sz w:val="24"/>
          <w:lang w:eastAsia="zh-CN"/>
        </w:rPr>
        <w:t>电子投标文件编制要求：</w:t>
      </w:r>
      <w:r>
        <w:rPr>
          <w:rFonts w:ascii="宋体" w:hAnsi="宋体" w:eastAsia="宋体" w:cs="宋体"/>
          <w:color w:val="000000"/>
          <w:sz w:val="24"/>
          <w:lang w:eastAsia="zh-CN"/>
        </w:rPr>
        <w:t>投标人应使用</w:t>
      </w:r>
      <w:r>
        <w:rPr>
          <w:rFonts w:ascii="宋体" w:hAnsi="宋体" w:eastAsia="宋体" w:cs="宋体"/>
          <w:b/>
          <w:color w:val="000000"/>
          <w:sz w:val="24"/>
          <w:lang w:eastAsia="zh-CN"/>
        </w:rPr>
        <w:t>招标文件要求的投标文件制作软件制作电子投标文件</w:t>
      </w:r>
      <w:r>
        <w:rPr>
          <w:rFonts w:ascii="宋体" w:hAnsi="宋体" w:eastAsia="宋体" w:cs="宋体"/>
          <w:color w:val="000000"/>
          <w:sz w:val="24"/>
          <w:lang w:eastAsia="zh-CN"/>
        </w:rPr>
        <w:t>，电子投标文件按招标文件规定的格式制作，如果未按要求制作上传，可能导致投标无效。</w:t>
      </w:r>
    </w:p>
    <w:p>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
          <w:color w:val="000000"/>
          <w:sz w:val="24"/>
          <w:lang w:eastAsia="zh-CN"/>
        </w:rPr>
      </w:pPr>
      <w:r>
        <w:rPr>
          <w:rFonts w:ascii="宋体" w:hAnsi="宋体" w:eastAsia="宋体" w:cs="宋体"/>
          <w:sz w:val="24"/>
          <w:lang w:eastAsia="zh-CN"/>
        </w:rPr>
        <w:t>16.</w:t>
      </w:r>
      <w:r>
        <w:rPr>
          <w:rFonts w:hint="eastAsia" w:ascii="宋体" w:hAnsi="宋体" w:eastAsia="宋体" w:cs="宋体"/>
          <w:sz w:val="24"/>
          <w:lang w:eastAsia="zh-CN"/>
        </w:rPr>
        <w:t>2</w:t>
      </w:r>
      <w:r>
        <w:rPr>
          <w:rFonts w:hint="eastAsia" w:ascii="宋体" w:hAnsi="宋体" w:eastAsia="宋体" w:cs="宋体"/>
          <w:b/>
          <w:bCs/>
          <w:sz w:val="24"/>
          <w:szCs w:val="24"/>
          <w:lang w:eastAsia="zh-CN"/>
        </w:rPr>
        <w:t>在制作苏采云电子投标（响应）文件时，资格条件、综合评审评分项部分（除非在电子投标文件格式模板中有特殊说明）未按要求将材料提供到对应评审模块内的，视为未提供。</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17. 投标报价（编制）要求的说明</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17.3 一项投标内容只允许一个报价，采购代理机构不接受任何有选择性的投标报价。</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17.4投标文件报价中的单价和总价全部采用人民币表示，除非合同的特殊条款另有规定。</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17.5最低的投标报价或最高的折扣比例是中标的重要条件，但不是中标的唯一条件。</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18. 投标保证金</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本项目无须缴纳投标保证金</w:t>
      </w:r>
      <w:r>
        <w:rPr>
          <w:rFonts w:ascii="宋体" w:hAnsi="宋体" w:eastAsia="宋体" w:cs="宋体"/>
          <w:b/>
          <w:color w:val="000000"/>
          <w:sz w:val="24"/>
          <w:lang w:eastAsia="zh-CN"/>
        </w:rPr>
        <w:t>。</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19. 投标文件的有效期</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19.1在本招标文件规定的开标之日起九十（90）天内，投标人所提交的投标文件应保持有效。</w:t>
      </w:r>
      <w:r>
        <w:rPr>
          <w:rFonts w:ascii="宋体" w:hAnsi="宋体" w:eastAsia="宋体" w:cs="宋体"/>
          <w:b/>
          <w:color w:val="000000"/>
          <w:sz w:val="24"/>
          <w:lang w:eastAsia="zh-CN"/>
        </w:rPr>
        <w:t>有效期短于这个规定期限的投标文件，将被认定为未实质性响应招标文件要求。</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19.2在特殊情况下，采购代理机构位可与投标人协商延长投标书的有效期。这种要求和答复都应以书面形式进行。同意延长有效期的投标人不能修改投标文件。拒绝接受延期要求的投标人的投标将被拒绝。</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五、 投标文件的提交、撤回和修改</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20. 投标文件的上传、提交</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color w:val="000000"/>
          <w:sz w:val="24"/>
          <w:lang w:eastAsia="zh-CN"/>
        </w:rPr>
        <w:t>20.</w:t>
      </w:r>
      <w:r>
        <w:rPr>
          <w:rFonts w:ascii="宋体" w:hAnsi="宋体" w:eastAsia="宋体" w:cs="宋体"/>
          <w:b/>
          <w:color w:val="000000"/>
          <w:sz w:val="24"/>
          <w:lang w:eastAsia="zh-CN"/>
        </w:rPr>
        <w:t>1投标人应将制作好的加密电子投标文件按要求在投标截止时间前上传到交易系统平台中。</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21. 投标截止时间</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color w:val="000000"/>
          <w:sz w:val="24"/>
          <w:lang w:eastAsia="zh-CN"/>
        </w:rPr>
        <w:t>21.1</w:t>
      </w:r>
      <w:r>
        <w:rPr>
          <w:rFonts w:ascii="宋体" w:hAnsi="宋体" w:eastAsia="宋体" w:cs="宋体"/>
          <w:b/>
          <w:color w:val="000000"/>
          <w:sz w:val="24"/>
          <w:lang w:eastAsia="zh-CN"/>
        </w:rPr>
        <w:t>电子投标文件必须按招标公告中规定的网上投标截止时间前提交</w:t>
      </w:r>
      <w:r>
        <w:rPr>
          <w:rFonts w:ascii="宋体" w:hAnsi="宋体" w:eastAsia="宋体" w:cs="宋体"/>
          <w:color w:val="000000"/>
          <w:sz w:val="24"/>
          <w:lang w:eastAsia="zh-CN"/>
        </w:rPr>
        <w:t>，</w:t>
      </w:r>
      <w:r>
        <w:rPr>
          <w:rFonts w:ascii="宋体" w:hAnsi="宋体" w:eastAsia="宋体" w:cs="宋体"/>
          <w:b/>
          <w:color w:val="000000"/>
          <w:sz w:val="24"/>
          <w:lang w:eastAsia="zh-CN"/>
        </w:rPr>
        <w:t>否则投标无效</w:t>
      </w:r>
      <w:r>
        <w:rPr>
          <w:rFonts w:ascii="宋体" w:hAnsi="宋体" w:eastAsia="宋体" w:cs="宋体"/>
          <w:color w:val="000000"/>
          <w:sz w:val="24"/>
          <w:lang w:eastAsia="zh-CN"/>
        </w:rPr>
        <w:t>。</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21.2采购代理机构推迟投标截止时间时，应以更正公告的形式，通知所有投标人。在这种情况下，采购代理机构和投标人的权利和义务将受到新的截止期的约束。</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21.3在投标截止时间止，采购代理机构于本项目（或标段）收到的电子投标文件少于三份的，采购代理机构有权宣布本项目（或标段）招标失败。</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22. 投标文件的修改和撤回</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22.1投标人在提交投标文件截止时间前，可对其投标文件进行撤回或修改。</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23.2开标后投标人不得撤回投标。</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六、开标和评标</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23. 开标</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23.1采购代理机构按采购公告规定的时间、地点主持不见面开标活动。开标仪式由采购代理机构、采购人等主持。</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23.2</w:t>
      </w:r>
      <w:r>
        <w:rPr>
          <w:rFonts w:ascii="宋体" w:hAnsi="宋体" w:eastAsia="宋体" w:cs="宋体"/>
          <w:b/>
          <w:color w:val="000000"/>
          <w:sz w:val="24"/>
          <w:lang w:eastAsia="zh-CN"/>
        </w:rPr>
        <w:t>参加开标的投标法定代表人或授权代理人须在项目开标前登录苏采云不见面开标系统，进入网上不见面开标大厅，做好相关准备工作。</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23.3</w:t>
      </w:r>
      <w:r>
        <w:rPr>
          <w:rFonts w:ascii="宋体" w:hAnsi="宋体" w:eastAsia="宋体" w:cs="宋体"/>
          <w:b/>
          <w:color w:val="000000"/>
          <w:sz w:val="24"/>
          <w:lang w:eastAsia="zh-CN"/>
        </w:rPr>
        <w:t>本项目开标后在规定的解密时间内，投标人须自行登录网上开标大厅解密投标文件，解密时间为</w:t>
      </w:r>
      <w:r>
        <w:rPr>
          <w:rFonts w:hint="eastAsia" w:ascii="宋体" w:hAnsi="宋体" w:eastAsia="宋体" w:cs="宋体"/>
          <w:b/>
          <w:color w:val="000000"/>
          <w:sz w:val="24"/>
          <w:lang w:eastAsia="zh-CN"/>
        </w:rPr>
        <w:t>15</w:t>
      </w:r>
      <w:r>
        <w:rPr>
          <w:rFonts w:ascii="宋体" w:hAnsi="宋体" w:eastAsia="宋体" w:cs="宋体"/>
          <w:b/>
          <w:color w:val="000000"/>
          <w:sz w:val="24"/>
          <w:lang w:eastAsia="zh-CN"/>
        </w:rPr>
        <w:t>分钟，因自身原因导致解密失败的，由投标人自行承担相关责任。</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23.4采购代理机构在开标仪式上，将公布投标人的名称、投标价格，并将作唱标记录。</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23.5投标人代表对开标过程和开标记录有疑义，以及认为采购人、采购代理机构相关工作人员有需要回避的情形的，</w:t>
      </w:r>
      <w:r>
        <w:rPr>
          <w:rFonts w:ascii="宋体" w:hAnsi="宋体" w:eastAsia="宋体" w:cs="宋体"/>
          <w:b/>
          <w:color w:val="000000"/>
          <w:sz w:val="24"/>
          <w:lang w:eastAsia="zh-CN"/>
        </w:rPr>
        <w:t>应通过不见面开标大厅提出</w:t>
      </w:r>
      <w:r>
        <w:rPr>
          <w:rFonts w:ascii="宋体" w:hAnsi="宋体" w:eastAsia="宋体" w:cs="宋体"/>
          <w:color w:val="000000"/>
          <w:sz w:val="24"/>
          <w:lang w:eastAsia="zh-CN"/>
        </w:rPr>
        <w:t>询问或者回避申请。采购人、采购代理机构对投标人代表提出的询问或者回避申请应当及时处理。</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24. 评标委员会</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24.1评标委员会由采购人或委托采购代理机构依法组建，负责本项目的评标事务。</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24.2评标委员会独立履行下列职责：</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24.2.1审查投标文件是否符合招标文件的要求，并作出评价；</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24.2.2可以要求投标供应商对投标文件有关事项作出解释或澄清；</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24.2.3推荐中标候选供应商名单，或者受采购人委托按照事先确定的办法直接确定中标供应商；</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24.2.4向采购代理机构或者有关部门报告非法干预评标工作的行为；</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24.3评标委员会成员应当履行下列义务：</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24.3.1遵纪守法，客观、公正、廉洁地履行职责；</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24.3.2按照招标文件规定的评标办法和评标标准进行评标，对评审意见承担个人责任；</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24.3.3对评标过程和结果，以及投标人的商业秘密保密；</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24.3.4参与评标报告的起草；</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24.3.5配合采购代理机构答复投标供应商提出的质疑；</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24.3.6配合相关部门的投诉处理工作；</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25. 评标内容的保密</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25.1公开开标后，直到宣布授予中标供应商合同为止，凡属于审查、澄清、评价和比较投标的所有资料，有关授予合同的信息都不应向投标人或与评标无关的其他人泄露。</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25.2 在投标文件的审查、澄清、评价和比较以及授予合同的过程中，投标人对采购代理机构和评标委员会成员施加影响的任何行为，都将取消其投标资格。</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25.3在评标期间，采购代理机构将通过指定联络人与投标人进行联系。</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26.对投标文件初审</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26.1投标文件初审分为资格性检查和符合性检查。</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26.1.1资格性检查。依据法律法规和招标文件的规定，采购人或者采购代理机构依法对投标人的资格进行审查。对投标文件中的资格证明等进行审查，以确定投标供应商是否具备投标资格。</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26.1.2 关于信用记录查询：</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26.1.2.1查询时间：评标开始前</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26.1.2.2查询渠道：通过“信用中国”网站、中国政府采购网等渠道查询相关主体信用记录。</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26.1.2.4信用记录使用规则：评审小组在对供应商进行资格性审查时，应根据查询结果对供应商的不良信用记录逐项甄别确认。</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26.1.3符合性检查。依据招标文件的规定，从投标文件的有效性、完整性和对招标文件的响应程度进行审查，以确定是否对招标文件的实质性要求作出响应。</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26.2开标后，评标委员会将审查投标文件是否实质性响应招标文件的要求、内容是否完整、价格构成有无计算错误、文件签署是否齐全等。投标文件属下列情况之一的，评标委员会将按无效投标处理：</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26.2.1 不同投标人的投标文件由同一单位或者个人编制；</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26.2.2不同投标人委托同一单位或者个人办理投标事宜；</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26.2.3不同投标人的投标文件载明的项目管理成员或者联系人员为同一人；</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26.2.4不同投标人的投标文件异常一致或者投标报价呈规律性差异；</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26.2.5不同投标人的投标文件相互混装；</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26.4招标文件提供的工艺、材料、设备、参考的商标或样本目录号码等仅作为说明并没有限制性，投标供应商在投标中可以选用替代标准，但这些替代标准要优于或相当于技术规格中要求的标准，以满足采购单位的需要。</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26.5评标委员会将允许修改投标中不构成重大偏离的微小的、非正规、不一致或不规则的地方，但这些修改不能影响任何投标单位的名次相应排列。投标单位不得对招标文件进行实质性修改，否则投标文件将被拒绝。</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26.6评标委员会将对确定为实质性响应的投标进行审核，看其是否有计算上或累加上的算术错误，修正错误的原则如下：</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26.6.1投标文件中开标一览表（报价表）内容与投标文件中相应内容不一致的，以开标一览表（报价表）为准；</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26.6.2大写金额和小写金额不一致的，以大写金额为准；</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26.6.3单价金额小数点或者百分比有明显错位的，以开标一览表的总价为准，并修改单价；</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26.6.4总价金额与按单价汇总金额不一致的，以单价金额计算结果为准。</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同时出现两种以上不一致的，按照前款规定的顺序修正。修正后的报价按照本须知26.6条规定经投标人确认后产生约束力，投标人不确认的，其投标无效。</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26.7</w:t>
      </w:r>
      <w:r>
        <w:rPr>
          <w:rFonts w:ascii="宋体" w:hAnsi="宋体" w:eastAsia="宋体" w:cs="宋体"/>
          <w:b/>
          <w:color w:val="000000"/>
          <w:sz w:val="24"/>
          <w:lang w:eastAsia="zh-CN"/>
        </w:rPr>
        <w:t>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26.8对不同文字文本投标文件的解释发生异议的，以中文文本为准。</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26.9评标委员会对投标文件的判定，只依据投标内容本身，不依靠开标后的任何外来证明。</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26.10评标委员会将拒绝被确定为非实质性响应的投标，投标人不能通过修正或撤销不符之处而使其投标成为实质性响应的投标。</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27.投标的澄清</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28.无效投标和废标</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28.1无效投标的具体情形有：  </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28.1.1投标文件未按招标文件要求签署、盖章或电子签章的；</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28.1.2不具备招标文件中规定的资格要求的；</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28.1.3报价超过招标文件中规定的预算金额或者最高限价的；</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28.1.4</w:t>
      </w:r>
      <w:r>
        <w:rPr>
          <w:rFonts w:ascii="宋体" w:hAnsi="宋体" w:eastAsia="宋体" w:cs="宋体"/>
          <w:b/>
          <w:color w:val="000000"/>
          <w:sz w:val="24"/>
          <w:lang w:eastAsia="zh-CN"/>
        </w:rPr>
        <w:t>不同投标人的投标文件使用同一台电脑编制的；</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28.1.5投标文件含有采购人不能接受的附加条件的；</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28.1.6法律、法规和招标文件规定的其他无效情形。</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28.2 在招标采购中，出现下列情形之一的，应予废标：</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28.2.1符合专业条件的供应商或者对招标文件作实质响应的供应商不足三家的；</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28.2.2出现影响采购公正的违法、违规行为的；</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28.2.3投标人的报价均超过了采购预算，采购人不能支付的；</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28.2.4因重大变故，采购任务取消的。</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28.3 废标后，采购人应当将废标理由通知所有投标人。</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29. 投标文件的评价和比较</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29.1评标委员会按招标文件规定的评标方法和标准，仅对资格性检查和符合性检查合格的投标文件进行商务和技术评估，综合比较与评价。</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29.2评价和比较采用综合评分法，评标委员会严格按照招标文件的要求、条件、评分标准，对投标单位所提供货物和服务的先进性、可靠性、售后服务承诺、质量保证承诺等实质性响应内容进行比较报价，同时考虑以下因素：    </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29.2.1服务的质量保证（保障）内容；</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29.2.2服务配备的人员；</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29.2.3投标者的资信情况和履约能力；</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29.2.4投标者提供的其他优惠条件；</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29.2.5参与本项目政府采购工作的态度及信誉；</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29.2.6最低的投标报价或最高的折扣比例是中标的重要条件，但不是唯一条件。</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七、授予合同</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30. 中标供应商的确认          </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30.1评标委员会按招标文件规定的评标方法和标准进行详细评审后，按采购人的委托向采购人推荐中标候选单位或根据采购人授权直接确定中标供应商。</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30.2经评标委员会评审并确定中标供应商后，采购人或授权采购代理机构将在规定的时间内将中标结果在相关媒体上予以公告。</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30.4质疑函递交地点及联系方式详见公告内容</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31. 合同授予标准</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31.1采购人将把合同授予其投标文件在实质上响应招标文件要求和按本须知规定评选出的投标人。确定为中标的投标人必须具有实施本合同的能力和资源。</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31.2政府采购合同履行中，采购人需追加与合同标的物相同的货物、工程或者服务的，在不改变合同其他条款的前提下，可以与中标供应商签订补充合同，但所有补充合同的采购金额不得超过原合同采购金额的百分之十。</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32. 中标通知书</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p>
    <w:p>
      <w:pPr>
        <w:pBdr>
          <w:top w:val="none" w:color="000000" w:sz="0" w:space="0"/>
          <w:left w:val="none" w:color="000000" w:sz="0" w:space="0"/>
          <w:bottom w:val="none" w:color="000000" w:sz="0" w:space="0"/>
          <w:right w:val="none" w:color="000000" w:sz="0" w:space="0"/>
        </w:pBdr>
        <w:spacing w:after="0" w:line="439" w:lineRule="atLeast"/>
        <w:ind w:firstLine="361"/>
        <w:jc w:val="both"/>
        <w:rPr>
          <w:lang w:eastAsia="zh-CN"/>
        </w:rPr>
      </w:pPr>
      <w:r>
        <w:rPr>
          <w:rFonts w:ascii="宋体" w:hAnsi="宋体" w:eastAsia="宋体" w:cs="宋体"/>
          <w:b/>
          <w:sz w:val="24"/>
          <w:lang w:eastAsia="zh-CN"/>
        </w:rPr>
        <w:t>32.2中标通知书在中标公告发布后将发布在苏采云系统中，中标通知书发布之日视为中标供应商领取之日，中标供应商在中标结果公告届满之日起</w:t>
      </w:r>
      <w:r>
        <w:rPr>
          <w:rFonts w:hint="eastAsia" w:ascii="宋体" w:hAnsi="宋体" w:eastAsia="宋体" w:cs="宋体"/>
          <w:b/>
          <w:sz w:val="24"/>
          <w:lang w:eastAsia="zh-CN"/>
        </w:rPr>
        <w:t>3</w:t>
      </w:r>
      <w:r>
        <w:rPr>
          <w:rFonts w:ascii="宋体" w:hAnsi="宋体" w:eastAsia="宋体" w:cs="宋体"/>
          <w:b/>
          <w:sz w:val="24"/>
          <w:lang w:eastAsia="zh-CN"/>
        </w:rPr>
        <w:t>0日内自行在苏采云系统中下载打印。</w:t>
      </w:r>
    </w:p>
    <w:p>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sz w:val="24"/>
          <w:lang w:eastAsia="zh-CN"/>
        </w:rPr>
      </w:pPr>
      <w:r>
        <w:rPr>
          <w:rFonts w:ascii="宋体" w:hAnsi="宋体" w:eastAsia="宋体" w:cs="宋体"/>
          <w:b/>
          <w:sz w:val="24"/>
          <w:lang w:eastAsia="zh-CN"/>
        </w:rPr>
        <w:t>32.3</w:t>
      </w:r>
      <w:r>
        <w:rPr>
          <w:rFonts w:hint="eastAsia" w:ascii="宋体" w:hAnsi="宋体" w:eastAsia="宋体" w:cs="宋体"/>
          <w:sz w:val="24"/>
          <w:lang w:eastAsia="zh-CN"/>
        </w:rPr>
        <w:t>因系统存储空间有限，自中标结果公告届满之日起30日后，“苏采云”系统不再保证提供下载中标通知书服务,因未及时下载而造成的不利后果由中标供应商自行承担。</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sz w:val="24"/>
          <w:lang w:eastAsia="zh-CN"/>
        </w:rPr>
        <w:t>32.4中标通知书将成为合同的组成部分。</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sz w:val="24"/>
          <w:lang w:eastAsia="zh-CN"/>
        </w:rPr>
        <w:t>32.5采购代理机构对未中标供应商不承担解释未中标原因的义务。</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33.履约保证金</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33.1中标供应商按合同约定要求提交履约保证金。</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33.2履约保证金用以约束供应商在合同履行中的行为，弥补合同执行中由于自身行为可能给采购人带来的各种损失。</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33.3履约保证金（无息）将在中标供应商合同履行完毕且质保期满后，采购人在五个工作日内退返中标供应商。</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34. 合同的签订</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34.1按照《关于做好政府采购支持企业发展有关事项的通知》（苏财购〔2020〕52号）文件精神，采购人原则上应当在中标通知书发出之日起十五日内，按照招标文件及投标文件确定的事项与中标供应商签订政府采购合同。</w:t>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color w:val="000000"/>
          <w:sz w:val="24"/>
          <w:lang w:eastAsia="zh-CN"/>
        </w:rPr>
        <w:t>   34.2中标供应商应按中标通知书中中规定，由法定代表人或授权代理人与采购人代表签订合同，否则按放弃中标权处理。</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34.3签订合同及合同条款应以招标文件和中标供应商的投标文件及其澄清文件为依据。</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34.4中标人无正当理由拒签合同的，或在签订合同时向采购人提出附加条件或者更改合同实质性内容的，采购人可取消其中标资格，同时由中标人承担相应的法律责任。</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34.5签订合同后，中标人不得将货物及其他相关服务进行转包。未经采购人同意，中标人也不得采用分包的形式履行合同，否则采购人有权终止合同。转包或分包造成采购人损失的，中标人应承担相应赔偿责任。</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八、政府采购相关政策</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35.政府采购节能产品和环境标志产品</w:t>
      </w:r>
    </w:p>
    <w:p>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lang w:eastAsia="zh-CN"/>
        </w:rPr>
      </w:pPr>
      <w:r>
        <w:rPr>
          <w:rFonts w:ascii="宋体" w:hAnsi="宋体" w:eastAsia="宋体" w:cs="宋体"/>
          <w:color w:val="000000"/>
          <w:sz w:val="24"/>
          <w:lang w:eastAsia="zh-CN"/>
        </w:rPr>
        <w:t>35.1政府采购所依据节能产品、环境标志产品实施品目清单管理。财政部、发展改革委、生态环境部等部门根据产品节能环保性能、技术水平和市场成熟程度等因素，确定实施政府优先采购和强制采购的产品类别及的相关标准规范，以品目清单的形式发布并适时调整。依据品目清单和认证证书实施政府优先采购和强制采购。</w:t>
      </w:r>
    </w:p>
    <w:p>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lang w:eastAsia="zh-CN"/>
        </w:rPr>
      </w:pPr>
      <w:r>
        <w:rPr>
          <w:rFonts w:ascii="宋体" w:hAnsi="宋体" w:eastAsia="宋体" w:cs="宋体"/>
          <w:color w:val="000000"/>
          <w:sz w:val="24"/>
          <w:lang w:eastAsia="zh-CN"/>
        </w:rPr>
        <w:t>35.2</w:t>
      </w:r>
      <w:r>
        <w:rPr>
          <w:rFonts w:hint="eastAsia" w:ascii="宋体" w:hAnsi="宋体" w:eastAsia="宋体" w:cs="宋体"/>
          <w:color w:val="000000"/>
          <w:sz w:val="24"/>
          <w:lang w:eastAsia="zh-CN"/>
        </w:rPr>
        <w:t>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35.3根据《关于调整优化节能产品、环境标志产品政府采购执行机制的通知》（财库〔2019〕9号）、《关于贯彻执行绿色采购、促进残疾人就业和支持监狱企业发展有关政策的通知》（苏财购〔2019〕10号）的文件规定，</w:t>
      </w:r>
      <w:r>
        <w:rPr>
          <w:rFonts w:ascii="宋体" w:hAnsi="宋体" w:eastAsia="宋体" w:cs="宋体"/>
          <w:b/>
          <w:color w:val="000000"/>
          <w:sz w:val="24"/>
          <w:lang w:eastAsia="zh-CN"/>
        </w:rPr>
        <w:t>采购清单产品如属于国家节能或环保品目清单的强制采购产品的，投标人应当选择强制采购产品，并提供由国家确定的认证机构出具的、处于有效期之内的节能产品或环境标志产品认证证书，否则视为未实质响应。</w:t>
      </w:r>
    </w:p>
    <w:p>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b/>
          <w:bCs/>
          <w:color w:val="000000"/>
          <w:sz w:val="24"/>
          <w:lang w:eastAsia="zh-CN"/>
        </w:rPr>
      </w:pPr>
      <w:r>
        <w:rPr>
          <w:rFonts w:hint="eastAsia" w:ascii="宋体" w:hAnsi="宋体" w:eastAsia="宋体" w:cs="宋体"/>
          <w:b/>
          <w:bCs/>
          <w:color w:val="000000"/>
          <w:sz w:val="24"/>
          <w:lang w:eastAsia="zh-CN"/>
        </w:rPr>
        <w:t>36.中小企业相关政策：</w:t>
      </w:r>
    </w:p>
    <w:p>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b/>
          <w:bCs/>
          <w:color w:val="000000"/>
          <w:sz w:val="24"/>
          <w:lang w:eastAsia="zh-CN"/>
        </w:rPr>
      </w:pPr>
      <w:r>
        <w:rPr>
          <w:rFonts w:hint="eastAsia" w:ascii="宋体" w:hAnsi="宋体" w:eastAsia="宋体" w:cs="宋体"/>
          <w:b/>
          <w:bCs/>
          <w:color w:val="000000"/>
          <w:sz w:val="24"/>
          <w:lang w:eastAsia="zh-CN"/>
        </w:rPr>
        <w:t>针对小微型企业的加分：</w:t>
      </w:r>
    </w:p>
    <w:p>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lang w:eastAsia="zh-CN"/>
        </w:rPr>
      </w:pPr>
      <w:r>
        <w:rPr>
          <w:rFonts w:ascii="宋体" w:hAnsi="宋体" w:eastAsia="宋体" w:cs="宋体"/>
          <w:sz w:val="24"/>
          <w:szCs w:val="24"/>
          <w:lang w:eastAsia="zh-CN"/>
        </w:rPr>
        <w:t>根据《政府采购促进中小企业发展管理办法》（财库﹝2020﹞46号）规定，第二条 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sz w:val="24"/>
          <w:szCs w:val="24"/>
          <w:lang w:eastAsia="zh-CN"/>
        </w:rPr>
        <w:t>。</w:t>
      </w:r>
    </w:p>
    <w:p>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lang w:eastAsia="zh-CN"/>
        </w:rPr>
      </w:pPr>
      <w:r>
        <w:rPr>
          <w:rFonts w:hint="eastAsia" w:ascii="宋体" w:hAnsi="宋体" w:eastAsia="宋体" w:cs="宋体"/>
          <w:color w:val="000000"/>
          <w:sz w:val="24"/>
          <w:lang w:eastAsia="zh-CN"/>
        </w:rPr>
        <w:t>根据《政府采购促进中小企业发展管理办法》（财库﹝2020﹞46号）及《关于贯彻执行绿色采购、促进残疾人就业和支持监狱企业发展有关政策的通知》（苏财购〔2019〕10号）规定：</w:t>
      </w:r>
    </w:p>
    <w:p>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lang w:eastAsia="zh-CN"/>
        </w:rPr>
      </w:pPr>
      <w:r>
        <w:rPr>
          <w:rFonts w:hint="eastAsia" w:ascii="宋体" w:hAnsi="宋体" w:eastAsia="宋体" w:cs="宋体"/>
          <w:color w:val="000000"/>
          <w:sz w:val="24"/>
          <w:lang w:eastAsia="zh-CN"/>
        </w:rPr>
        <w:t>1、</w:t>
      </w:r>
      <w:r>
        <w:rPr>
          <w:rFonts w:ascii="宋体" w:hAnsi="宋体" w:eastAsia="宋体" w:cs="宋体"/>
          <w:color w:val="000000"/>
          <w:sz w:val="24"/>
          <w:lang w:eastAsia="zh-CN"/>
        </w:rPr>
        <w:t>在货物采购项目中，货物由小型或</w:t>
      </w:r>
      <w:r>
        <w:rPr>
          <w:rFonts w:hint="eastAsia" w:ascii="宋体" w:hAnsi="宋体" w:eastAsia="宋体" w:cs="宋体"/>
          <w:color w:val="000000"/>
          <w:sz w:val="24"/>
          <w:lang w:eastAsia="zh-CN"/>
        </w:rPr>
        <w:t>微型</w:t>
      </w:r>
      <w:r>
        <w:rPr>
          <w:rFonts w:ascii="宋体" w:hAnsi="宋体" w:eastAsia="宋体" w:cs="宋体"/>
          <w:color w:val="000000"/>
          <w:sz w:val="24"/>
          <w:lang w:eastAsia="zh-CN"/>
        </w:rPr>
        <w:t>企业制造，即货物由小型或</w:t>
      </w:r>
      <w:r>
        <w:rPr>
          <w:rFonts w:hint="eastAsia" w:ascii="宋体" w:hAnsi="宋体" w:eastAsia="宋体" w:cs="宋体"/>
          <w:color w:val="000000"/>
          <w:sz w:val="24"/>
          <w:lang w:eastAsia="zh-CN"/>
        </w:rPr>
        <w:t>微型</w:t>
      </w:r>
      <w:r>
        <w:rPr>
          <w:rFonts w:ascii="宋体" w:hAnsi="宋体" w:eastAsia="宋体" w:cs="宋体"/>
          <w:color w:val="000000"/>
          <w:sz w:val="24"/>
          <w:lang w:eastAsia="zh-CN"/>
        </w:rPr>
        <w:t>企业生产且使用该小型或</w:t>
      </w:r>
      <w:r>
        <w:rPr>
          <w:rFonts w:hint="eastAsia" w:ascii="宋体" w:hAnsi="宋体" w:eastAsia="宋体" w:cs="宋体"/>
          <w:color w:val="000000"/>
          <w:sz w:val="24"/>
          <w:lang w:eastAsia="zh-CN"/>
        </w:rPr>
        <w:t>微型</w:t>
      </w:r>
      <w:r>
        <w:rPr>
          <w:rFonts w:ascii="宋体" w:hAnsi="宋体" w:eastAsia="宋体" w:cs="宋体"/>
          <w:color w:val="000000"/>
          <w:sz w:val="24"/>
          <w:lang w:eastAsia="zh-CN"/>
        </w:rPr>
        <w:t>企业商号或者注册商标的，其报价在评审时给予2</w:t>
      </w:r>
      <w:r>
        <w:rPr>
          <w:rFonts w:hint="eastAsia" w:ascii="宋体" w:hAnsi="宋体" w:eastAsia="宋体" w:cs="宋体"/>
          <w:color w:val="000000"/>
          <w:sz w:val="24"/>
          <w:lang w:eastAsia="zh-CN"/>
        </w:rPr>
        <w:t>0</w:t>
      </w:r>
      <w:r>
        <w:rPr>
          <w:rFonts w:ascii="宋体" w:hAnsi="宋体" w:eastAsia="宋体" w:cs="宋体"/>
          <w:color w:val="000000"/>
          <w:sz w:val="24"/>
          <w:lang w:eastAsia="zh-CN"/>
        </w:rPr>
        <w:t>%的扣除，用扣除后的价格参与价格评审。</w:t>
      </w:r>
    </w:p>
    <w:p>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lang w:eastAsia="zh-CN"/>
        </w:rPr>
      </w:pPr>
      <w:r>
        <w:rPr>
          <w:rFonts w:hint="eastAsia" w:ascii="宋体" w:hAnsi="宋体" w:eastAsia="宋体" w:cs="宋体"/>
          <w:color w:val="000000"/>
          <w:sz w:val="24"/>
          <w:lang w:eastAsia="zh-CN"/>
        </w:rPr>
        <w:t>2、</w:t>
      </w:r>
      <w:r>
        <w:rPr>
          <w:rFonts w:ascii="宋体" w:hAnsi="宋体" w:eastAsia="宋体" w:cs="宋体"/>
          <w:color w:val="000000"/>
          <w:sz w:val="24"/>
          <w:lang w:eastAsia="zh-CN"/>
        </w:rPr>
        <w:t>在服务采购项目中，服务由小型或</w:t>
      </w:r>
      <w:r>
        <w:rPr>
          <w:rFonts w:hint="eastAsia" w:ascii="宋体" w:hAnsi="宋体" w:eastAsia="宋体" w:cs="宋体"/>
          <w:color w:val="000000"/>
          <w:sz w:val="24"/>
          <w:lang w:eastAsia="zh-CN"/>
        </w:rPr>
        <w:t>微型</w:t>
      </w:r>
      <w:r>
        <w:rPr>
          <w:rFonts w:ascii="宋体" w:hAnsi="宋体" w:eastAsia="宋体" w:cs="宋体"/>
          <w:color w:val="000000"/>
          <w:sz w:val="24"/>
          <w:lang w:eastAsia="zh-CN"/>
        </w:rPr>
        <w:t>企业承接，即提供服务的人员为小型或</w:t>
      </w:r>
      <w:r>
        <w:rPr>
          <w:rFonts w:hint="eastAsia" w:ascii="宋体" w:hAnsi="宋体" w:eastAsia="宋体" w:cs="宋体"/>
          <w:color w:val="000000"/>
          <w:sz w:val="24"/>
          <w:lang w:eastAsia="zh-CN"/>
        </w:rPr>
        <w:t>微型</w:t>
      </w:r>
      <w:r>
        <w:rPr>
          <w:rFonts w:ascii="宋体" w:hAnsi="宋体" w:eastAsia="宋体" w:cs="宋体"/>
          <w:color w:val="000000"/>
          <w:sz w:val="24"/>
          <w:lang w:eastAsia="zh-CN"/>
        </w:rPr>
        <w:t>企业依照《中华人民共和国民法典》订立劳动合同的从业人员，其报价给予2</w:t>
      </w:r>
      <w:r>
        <w:rPr>
          <w:rFonts w:hint="eastAsia" w:ascii="宋体" w:hAnsi="宋体" w:eastAsia="宋体" w:cs="宋体"/>
          <w:color w:val="000000"/>
          <w:sz w:val="24"/>
          <w:lang w:eastAsia="zh-CN"/>
        </w:rPr>
        <w:t>0</w:t>
      </w:r>
      <w:r>
        <w:rPr>
          <w:rFonts w:ascii="宋体" w:hAnsi="宋体" w:eastAsia="宋体" w:cs="宋体"/>
          <w:color w:val="000000"/>
          <w:sz w:val="24"/>
          <w:lang w:eastAsia="zh-CN"/>
        </w:rPr>
        <w:t>%的扣除，用扣除后的价格参与价格评审。</w:t>
      </w:r>
    </w:p>
    <w:p>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lang w:eastAsia="zh-CN"/>
        </w:rPr>
      </w:pPr>
      <w:r>
        <w:rPr>
          <w:rFonts w:hint="eastAsia" w:ascii="宋体" w:hAnsi="宋体" w:eastAsia="宋体" w:cs="宋体"/>
          <w:color w:val="000000"/>
          <w:sz w:val="24"/>
          <w:lang w:eastAsia="zh-CN"/>
        </w:rPr>
        <w:t>3、在货物采购项目中，供应商提供的货物既有小型或微型企业制造货物，也有中型或大型企业制造货物的，不享受本办法规定的小微企业价格扶持政策。</w:t>
      </w:r>
    </w:p>
    <w:p>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lang w:eastAsia="zh-CN"/>
        </w:rPr>
      </w:pPr>
      <w:r>
        <w:rPr>
          <w:rFonts w:hint="eastAsia" w:ascii="宋体" w:hAnsi="宋体" w:eastAsia="宋体" w:cs="宋体"/>
          <w:color w:val="000000"/>
          <w:sz w:val="24"/>
          <w:lang w:eastAsia="zh-CN"/>
        </w:rPr>
        <w:t>4、以联合体形式参加政府采购活动，联合体各方均为中小企业的，联合体视同中小企业。其中，联合体各方均为小微企业的，联合体视同小微企业。</w:t>
      </w:r>
    </w:p>
    <w:p>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lang w:eastAsia="zh-CN"/>
        </w:rPr>
      </w:pPr>
      <w:r>
        <w:rPr>
          <w:rFonts w:hint="eastAsia" w:ascii="宋体" w:hAnsi="宋体" w:eastAsia="宋体" w:cs="宋体"/>
          <w:color w:val="000000"/>
          <w:sz w:val="24"/>
          <w:lang w:eastAsia="zh-CN"/>
        </w:rPr>
        <w:t>5、</w:t>
      </w:r>
      <w:r>
        <w:rPr>
          <w:rFonts w:ascii="宋体" w:hAnsi="宋体" w:eastAsia="宋体" w:cs="宋体"/>
          <w:color w:val="000000"/>
          <w:sz w:val="24"/>
          <w:lang w:eastAsia="zh-CN"/>
        </w:rPr>
        <w:t>符合中小企业划分标准的个体工商户，在政府采购活动中视同中小企业。</w:t>
      </w:r>
    </w:p>
    <w:p>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lang w:eastAsia="zh-CN"/>
        </w:rPr>
      </w:pPr>
      <w:r>
        <w:rPr>
          <w:rFonts w:ascii="宋体" w:hAnsi="宋体" w:eastAsia="宋体" w:cs="宋体"/>
          <w:color w:val="000000"/>
          <w:sz w:val="24"/>
          <w:lang w:eastAsia="zh-CN"/>
        </w:rPr>
        <w:t>6、中小企业划分标准详见“工信部联企业〔2011〕300号通知”</w:t>
      </w:r>
      <w:r>
        <w:rPr>
          <w:rFonts w:hint="eastAsia" w:ascii="宋体" w:hAnsi="宋体" w:eastAsia="宋体" w:cs="宋体"/>
          <w:color w:val="000000"/>
          <w:sz w:val="24"/>
          <w:lang w:eastAsia="zh-CN"/>
        </w:rPr>
        <w:t>。</w:t>
      </w:r>
    </w:p>
    <w:p>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lang w:eastAsia="zh-CN"/>
        </w:rPr>
      </w:pPr>
      <w:r>
        <w:rPr>
          <w:rFonts w:ascii="宋体" w:hAnsi="宋体" w:eastAsia="宋体" w:cs="宋体"/>
          <w:color w:val="000000"/>
          <w:sz w:val="24"/>
          <w:lang w:eastAsia="zh-CN"/>
        </w:rPr>
        <w:t>7</w:t>
      </w:r>
      <w:r>
        <w:rPr>
          <w:rFonts w:hint="eastAsia" w:ascii="宋体" w:hAnsi="宋体" w:eastAsia="宋体" w:cs="宋体"/>
          <w:color w:val="000000"/>
          <w:sz w:val="24"/>
          <w:lang w:eastAsia="zh-CN"/>
        </w:rPr>
        <w:t>、残疾人福利性单位及监狱企业视同小微型企业，享受评审中价格扣除等促进中小企业发展的政府采购政策。</w:t>
      </w:r>
    </w:p>
    <w:p>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lang w:eastAsia="zh-CN"/>
        </w:rPr>
      </w:pPr>
      <w:r>
        <w:rPr>
          <w:rFonts w:hint="eastAsia" w:ascii="宋体" w:hAnsi="宋体" w:eastAsia="宋体" w:cs="宋体"/>
          <w:color w:val="000000"/>
          <w:sz w:val="24"/>
          <w:lang w:eastAsia="zh-CN"/>
        </w:rPr>
        <w:t>8、中标、成交供应商享受规定的中小企业扶持政策的，《中小企业声明函》应当随中标、成交结果同时公告，接受社会监督。</w:t>
      </w:r>
    </w:p>
    <w:p>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lang w:eastAsia="zh-CN"/>
        </w:rPr>
      </w:pPr>
      <w:r>
        <w:rPr>
          <w:rFonts w:ascii="宋体" w:hAnsi="宋体" w:eastAsia="宋体" w:cs="宋体"/>
          <w:color w:val="000000"/>
          <w:sz w:val="24"/>
          <w:lang w:eastAsia="zh-CN"/>
        </w:rPr>
        <w:t>9、供应商按照规定提供声明函内容不实的， 属于提供虚假材料谋取中标、 成交， 依照《中华人民共和国政府采购法》 等国家有关规定追究相应责任。</w:t>
      </w:r>
    </w:p>
    <w:p>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b/>
          <w:color w:val="000000"/>
          <w:sz w:val="24"/>
          <w:lang w:eastAsia="zh-CN"/>
        </w:rPr>
      </w:pPr>
      <w:r>
        <w:rPr>
          <w:rFonts w:ascii="宋体" w:hAnsi="宋体" w:eastAsia="宋体" w:cs="宋体"/>
          <w:b/>
          <w:color w:val="000000"/>
          <w:sz w:val="24"/>
          <w:lang w:eastAsia="zh-CN"/>
        </w:rPr>
        <w:t>37.绿色数据中心政策</w:t>
      </w:r>
    </w:p>
    <w:p>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
          <w:color w:val="000000"/>
          <w:sz w:val="24"/>
          <w:lang w:eastAsia="zh-CN"/>
        </w:rPr>
      </w:pPr>
      <w:r>
        <w:rPr>
          <w:rFonts w:ascii="宋体" w:hAnsi="宋体" w:eastAsiaTheme="minorEastAsia"/>
          <w:sz w:val="24"/>
          <w:lang w:eastAsia="zh-CN"/>
        </w:rPr>
        <w:t xml:space="preserve">37.1 </w:t>
      </w:r>
      <w:r>
        <w:rPr>
          <w:rFonts w:hint="eastAsia" w:ascii="宋体" w:hAnsi="宋体"/>
          <w:sz w:val="24"/>
          <w:lang w:eastAsia="zh-CN"/>
        </w:rPr>
        <w:t>依据《绿色数据中心政府采购需求标准（试行）》（财办库〔2023〕7 号）文件精神，采购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b/>
          <w:color w:val="000000"/>
          <w:sz w:val="24"/>
          <w:lang w:eastAsia="zh-CN"/>
        </w:rPr>
      </w:pPr>
      <w:r>
        <w:rPr>
          <w:rFonts w:ascii="宋体" w:hAnsi="宋体" w:eastAsia="宋体" w:cs="宋体"/>
          <w:b/>
          <w:color w:val="000000"/>
          <w:sz w:val="24"/>
          <w:lang w:eastAsia="zh-CN"/>
        </w:rPr>
        <w:t>38.商品包装、快递包装政策</w:t>
      </w:r>
    </w:p>
    <w:p>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
          <w:color w:val="000000"/>
          <w:sz w:val="24"/>
          <w:lang w:eastAsia="zh-CN"/>
        </w:rPr>
      </w:pPr>
      <w:r>
        <w:rPr>
          <w:rFonts w:ascii="宋体" w:hAnsi="宋体" w:eastAsiaTheme="minorEastAsia"/>
          <w:sz w:val="24"/>
          <w:lang w:eastAsia="zh-CN"/>
        </w:rPr>
        <w:t xml:space="preserve">38.1 </w:t>
      </w:r>
      <w:r>
        <w:rPr>
          <w:rFonts w:hint="eastAsia" w:ascii="宋体" w:hAnsi="宋体"/>
          <w:sz w:val="24"/>
          <w:lang w:eastAsia="zh-CN"/>
        </w:rPr>
        <w:t>依据</w:t>
      </w:r>
      <w:r>
        <w:rPr>
          <w:rFonts w:ascii="宋体" w:hAnsi="宋体"/>
          <w:sz w:val="24"/>
          <w:lang w:eastAsia="zh-CN"/>
        </w:rPr>
        <w:t>《关于印发〈商品包装政府采购需求标准（试行）〉、〈快递包装政府采购需求标准（试行）〉的通知》（财办库〔2020〕123号）</w:t>
      </w:r>
      <w:r>
        <w:rPr>
          <w:rFonts w:hint="eastAsia" w:ascii="宋体" w:hAnsi="宋体"/>
          <w:sz w:val="24"/>
          <w:lang w:eastAsia="zh-CN"/>
        </w:rPr>
        <w:t>文件</w:t>
      </w:r>
      <w:r>
        <w:rPr>
          <w:rFonts w:ascii="宋体" w:hAnsi="宋体"/>
          <w:sz w:val="24"/>
          <w:lang w:eastAsia="zh-CN"/>
        </w:rPr>
        <w:t>精神</w:t>
      </w:r>
      <w:r>
        <w:rPr>
          <w:rFonts w:hint="eastAsia" w:ascii="宋体" w:hAnsi="宋体"/>
          <w:sz w:val="24"/>
          <w:lang w:eastAsia="zh-CN"/>
        </w:rPr>
        <w:t>，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九、其他事项</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39. 监督和公证</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37.1政府有关监督部门将对招投标全过程进行监督。</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37.2采购代理机构的招标过程将通过公证机关进行公证。</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40.未尽事宜</w:t>
      </w:r>
    </w:p>
    <w:p>
      <w:pPr>
        <w:pBdr>
          <w:top w:val="none" w:color="000000" w:sz="0" w:space="0"/>
          <w:left w:val="none" w:color="000000" w:sz="0" w:space="0"/>
          <w:bottom w:val="none" w:color="000000" w:sz="0" w:space="0"/>
          <w:right w:val="none" w:color="000000" w:sz="0" w:space="0"/>
        </w:pBdr>
        <w:spacing w:after="0" w:line="439" w:lineRule="atLeast"/>
        <w:ind w:firstLine="360"/>
        <w:jc w:val="both"/>
        <w:rPr>
          <w:lang w:eastAsia="zh-CN"/>
        </w:rPr>
      </w:pPr>
      <w:r>
        <w:rPr>
          <w:rFonts w:ascii="宋体" w:hAnsi="宋体" w:eastAsia="宋体" w:cs="宋体"/>
          <w:color w:val="000000"/>
          <w:sz w:val="24"/>
          <w:lang w:eastAsia="zh-CN"/>
        </w:rPr>
        <w:t>38.1按《中华人民共和国政府采购法》及其他有关法律法规的规定执行。</w:t>
      </w:r>
    </w:p>
    <w:p>
      <w:pPr>
        <w:pBdr>
          <w:top w:val="none" w:color="000000" w:sz="0" w:space="0"/>
          <w:left w:val="none" w:color="000000" w:sz="0" w:space="0"/>
          <w:bottom w:val="none" w:color="000000" w:sz="0" w:space="0"/>
          <w:right w:val="none" w:color="000000" w:sz="0" w:space="0"/>
        </w:pBdr>
        <w:spacing w:after="0"/>
        <w:rPr>
          <w:lang w:eastAsia="zh-CN"/>
        </w:rPr>
      </w:pPr>
      <w:r>
        <w:rPr>
          <w:lang w:eastAsia="zh-CN"/>
        </w:rPr>
        <w:br w:type="page" w:clear="all"/>
      </w:r>
    </w:p>
    <w:p>
      <w:pPr>
        <w:pBdr>
          <w:top w:val="none" w:color="000000" w:sz="0" w:space="0"/>
          <w:left w:val="none" w:color="000000" w:sz="0" w:space="0"/>
          <w:bottom w:val="none" w:color="000000" w:sz="0" w:space="0"/>
          <w:right w:val="none" w:color="000000" w:sz="0" w:space="0"/>
        </w:pBdr>
        <w:spacing w:before="240" w:after="240"/>
        <w:jc w:val="center"/>
        <w:rPr>
          <w:lang w:eastAsia="zh-CN"/>
        </w:rPr>
      </w:pPr>
      <w:r>
        <w:rPr>
          <w:rFonts w:ascii="宋体" w:hAnsi="宋体" w:eastAsia="宋体" w:cs="宋体"/>
          <w:b/>
          <w:color w:val="000000"/>
          <w:sz w:val="44"/>
          <w:lang w:eastAsia="zh-CN"/>
        </w:rPr>
        <w:t>第三部分项目需求</w:t>
      </w:r>
      <w:bookmarkStart w:id="0" w:name="_Toc21510"/>
      <w:bookmarkStart w:id="1" w:name="_Toc27991"/>
      <w:bookmarkStart w:id="2" w:name="_Toc6403"/>
    </w:p>
    <w:bookmarkEnd w:id="0"/>
    <w:bookmarkEnd w:id="1"/>
    <w:bookmarkEnd w:id="2"/>
    <w:p>
      <w:pPr>
        <w:pStyle w:val="3"/>
        <w:numPr>
          <w:ilvl w:val="0"/>
          <w:numId w:val="0"/>
        </w:numPr>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一、项目背景</w:t>
      </w:r>
    </w:p>
    <w:p>
      <w:pPr>
        <w:pStyle w:val="3"/>
        <w:numPr>
          <w:ilvl w:val="0"/>
          <w:numId w:val="0"/>
        </w:numPr>
        <w:spacing w:line="440" w:lineRule="exact"/>
        <w:ind w:firstLine="480" w:firstLineChars="200"/>
        <w:rPr>
          <w:rFonts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为大力支撑太仓市国土空间规划编制、自然资源有和规划管理工作，2020年开展了太仓市自然资源和规划局开展了国土空间规划信息化平台系统建设，建立了丰富的建设成果，高效服务于国土空间规划编制、建设项目审批、土地管理等工作，促进了数据的共享和业务协同，太仓市国土空间规划信息化平台系统作为自然资源信息化建设的重要内容，有力地支撑着自然资源和规划管理工作。</w:t>
      </w:r>
    </w:p>
    <w:p>
      <w:pPr>
        <w:pStyle w:val="3"/>
        <w:numPr>
          <w:ilvl w:val="0"/>
          <w:numId w:val="0"/>
        </w:numPr>
        <w:spacing w:line="440" w:lineRule="exact"/>
        <w:ind w:firstLine="480" w:firstLineChars="200"/>
        <w:rPr>
          <w:rFonts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为深入贯彻落实国家、省、市等政策文件精神，坚持需求导向，以“管用、实用、好用”为目标，提升国土空间规划信息化平台赋能能力，结合太仓市智慧城市规划建设管理相关工作要求及业务实际，并充分利用已有成果，需要以信息化赋能自然资源业务体系，逐步提升支撑国土空间规划编制、实施管理和服务公众等方面的能力，更好地服务于智慧城市建设，促进生态文明建设、促进国民经济和社会发展。</w:t>
      </w:r>
    </w:p>
    <w:p>
      <w:pPr>
        <w:pStyle w:val="3"/>
        <w:numPr>
          <w:ilvl w:val="0"/>
          <w:numId w:val="0"/>
        </w:numPr>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二、建设目标</w:t>
      </w:r>
    </w:p>
    <w:p>
      <w:pPr>
        <w:pStyle w:val="3"/>
        <w:numPr>
          <w:ilvl w:val="0"/>
          <w:numId w:val="0"/>
        </w:numPr>
        <w:spacing w:line="440" w:lineRule="exact"/>
        <w:ind w:firstLine="480" w:firstLineChars="200"/>
        <w:rPr>
          <w:rFonts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通过本项目建设，将进一步提高太仓市自然资源信息化建设水平。依托太仓市国土空间规划信息化平台，推进同级各业务系统横向联通、与上下级系统协同融合，打破信息壁垒，建立信息共享交换机制，提升信息化建设集约化水平。升级平台系统应用赋能能力，通过与国土空间规划编制、业务审批、土地管理的业务衔接，支撑国土空间规划编制、监测、评估、预警等全过程。</w:t>
      </w:r>
    </w:p>
    <w:p>
      <w:pPr>
        <w:pStyle w:val="3"/>
        <w:numPr>
          <w:ilvl w:val="0"/>
          <w:numId w:val="0"/>
        </w:numPr>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三、项目需求</w:t>
      </w:r>
    </w:p>
    <w:p>
      <w:pPr>
        <w:pStyle w:val="3"/>
        <w:numPr>
          <w:ilvl w:val="0"/>
          <w:numId w:val="0"/>
        </w:numPr>
        <w:spacing w:line="440" w:lineRule="exact"/>
        <w:rPr>
          <w:rFonts w:ascii="宋体" w:hAnsi="宋体" w:eastAsia="宋体" w:cs="宋体"/>
          <w:sz w:val="28"/>
          <w:szCs w:val="28"/>
          <w:lang w:eastAsia="zh-CN"/>
        </w:rPr>
      </w:pPr>
      <w:r>
        <w:rPr>
          <w:rFonts w:hint="eastAsia" w:ascii="宋体" w:hAnsi="宋体" w:eastAsia="宋体" w:cs="宋体"/>
          <w:sz w:val="28"/>
          <w:szCs w:val="28"/>
          <w:lang w:eastAsia="zh-CN"/>
        </w:rPr>
        <w:t>标段一：</w:t>
      </w:r>
    </w:p>
    <w:p>
      <w:pPr>
        <w:pStyle w:val="3"/>
        <w:numPr>
          <w:ilvl w:val="0"/>
          <w:numId w:val="0"/>
        </w:numPr>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（一）、建设内容</w:t>
      </w:r>
    </w:p>
    <w:p>
      <w:pPr>
        <w:pStyle w:val="220"/>
        <w:numPr>
          <w:ilvl w:val="0"/>
          <w:numId w:val="3"/>
        </w:numPr>
        <w:spacing w:line="440" w:lineRule="exact"/>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自然资源移动应用</w:t>
      </w:r>
    </w:p>
    <w:p>
      <w:pPr>
        <w:spacing w:line="440" w:lineRule="exact"/>
        <w:ind w:firstLine="480"/>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通过对自然资源移动应用的移动合规性分析功能升级，全面提升自然资源移动分析的能力，有效提升业务人员的工作效率。</w:t>
      </w:r>
    </w:p>
    <w:p>
      <w:pPr>
        <w:pStyle w:val="220"/>
        <w:numPr>
          <w:ilvl w:val="0"/>
          <w:numId w:val="3"/>
        </w:numPr>
        <w:spacing w:line="440" w:lineRule="exact"/>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系统升级与接口开发</w:t>
      </w:r>
    </w:p>
    <w:p>
      <w:pPr>
        <w:spacing w:line="440" w:lineRule="exact"/>
        <w:ind w:firstLine="480"/>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根据实际业务需求，开发三调、宗地、不动产登记等数据对接接口，用于分析指定空间范围内的三调地类、流量等情况，支撑实现对“地-楼-房-人”一体化信息进行综合呈现，逐步提升自然资源业务管理能力，为国土空间精细化管理工作提供参考。</w:t>
      </w:r>
    </w:p>
    <w:p>
      <w:pPr>
        <w:spacing w:line="440" w:lineRule="exact"/>
        <w:ind w:firstLine="480"/>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太仓市国土空间规划信息化平台系统需与OA办公系统（移动应用）、地块全生命周期业务审批系统等信息化系统对接，促进业务与数据的统一管理与深度融合，促进数据共享交换、数据融合、系统的互联互通，避免重复建设，降低成本，加强信息化的集约化管理。</w:t>
      </w:r>
    </w:p>
    <w:p>
      <w:pPr>
        <w:pStyle w:val="3"/>
        <w:numPr>
          <w:ilvl w:val="0"/>
          <w:numId w:val="0"/>
        </w:numPr>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（二）、项目实施要求</w:t>
      </w:r>
    </w:p>
    <w:p>
      <w:pPr>
        <w:spacing w:line="440" w:lineRule="exact"/>
        <w:ind w:firstLine="480"/>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1.工期要求</w:t>
      </w:r>
    </w:p>
    <w:p>
      <w:pPr>
        <w:spacing w:line="440" w:lineRule="exact"/>
        <w:ind w:firstLine="480"/>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合同签订后的4个月内完成软件系统研发和联调测试，交付上线试运行3个月，由采购单位组织项目验收。</w:t>
      </w:r>
    </w:p>
    <w:p>
      <w:pPr>
        <w:spacing w:line="440" w:lineRule="exact"/>
        <w:ind w:firstLine="480"/>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2.实施保障</w:t>
      </w:r>
    </w:p>
    <w:p>
      <w:pPr>
        <w:widowControl w:val="0"/>
        <w:spacing w:after="0" w:line="440" w:lineRule="exact"/>
        <w:ind w:firstLine="480" w:firstLineChars="200"/>
        <w:rPr>
          <w:rFonts w:ascii="Times New Roman" w:hAnsi="Times New Roman" w:eastAsia="宋体" w:cs="Times New Roman"/>
          <w:sz w:val="24"/>
          <w:szCs w:val="21"/>
          <w:lang w:eastAsia="zh-CN"/>
        </w:rPr>
      </w:pPr>
      <w:r>
        <w:rPr>
          <w:rFonts w:hint="eastAsia" w:ascii="Times New Roman" w:hAnsi="Times New Roman" w:eastAsia="宋体" w:cs="Times New Roman"/>
          <w:sz w:val="24"/>
          <w:szCs w:val="21"/>
          <w:lang w:eastAsia="zh-CN"/>
        </w:rPr>
        <w:t>（1）</w:t>
      </w:r>
      <w:r>
        <w:rPr>
          <w:rFonts w:hint="eastAsia" w:ascii="宋体" w:hAnsi="宋体" w:eastAsia="宋体" w:cs="宋体"/>
          <w:bCs/>
          <w:color w:val="000000" w:themeColor="text1"/>
          <w:sz w:val="24"/>
          <w:szCs w:val="24"/>
          <w:lang w:eastAsia="zh-CN"/>
          <w14:textFill>
            <w14:solidFill>
              <w14:schemeClr w14:val="tx1"/>
            </w14:solidFill>
          </w14:textFill>
        </w:rPr>
        <w:t>投标单位在项目实施过程中，投标单位应根据本项目要求组织一支由资深项目经理带领的经验丰富、数据加工、系统开发和运维能力强的项目团队，并确保在系统调研、分析设计、开发测试和培训实施等各个阶段项目团队的稳定性，且项目经理、项目技术负责人、项目主要实施人员，未经采购人同意原则上不能更换。</w:t>
      </w:r>
    </w:p>
    <w:p>
      <w:pPr>
        <w:widowControl w:val="0"/>
        <w:spacing w:after="0" w:line="440" w:lineRule="exact"/>
        <w:ind w:firstLine="720" w:firstLineChars="300"/>
        <w:rPr>
          <w:rFonts w:ascii="Times New Roman" w:hAnsi="Times New Roman" w:eastAsia="宋体" w:cs="Times New Roman"/>
          <w:sz w:val="24"/>
          <w:szCs w:val="21"/>
          <w:lang w:eastAsia="zh-CN"/>
        </w:rPr>
      </w:pPr>
      <w:r>
        <w:rPr>
          <w:rFonts w:hint="eastAsia" w:ascii="Times New Roman" w:hAnsi="Times New Roman" w:eastAsia="宋体" w:cs="Times New Roman"/>
          <w:sz w:val="24"/>
          <w:szCs w:val="21"/>
          <w:lang w:eastAsia="zh-CN"/>
        </w:rPr>
        <w:t>项目负责人：</w:t>
      </w:r>
      <w:r>
        <w:rPr>
          <w:rFonts w:ascii="Times New Roman" w:hAnsi="Times New Roman" w:eastAsia="宋体" w:cs="Times New Roman"/>
          <w:sz w:val="24"/>
          <w:szCs w:val="21"/>
          <w:lang w:eastAsia="zh-CN"/>
        </w:rPr>
        <w:t>1</w:t>
      </w:r>
      <w:r>
        <w:rPr>
          <w:rFonts w:hint="eastAsia" w:ascii="Times New Roman" w:hAnsi="Times New Roman" w:eastAsia="宋体" w:cs="Times New Roman"/>
          <w:sz w:val="24"/>
          <w:szCs w:val="21"/>
          <w:lang w:eastAsia="zh-CN"/>
        </w:rPr>
        <w:t>名，负责整个项目的规划、执行、监控和收尾，总体上管理和协调项目的实施，具备</w:t>
      </w:r>
      <w:r>
        <w:rPr>
          <w:rFonts w:hint="eastAsia" w:ascii="宋体" w:hAnsi="宋体" w:eastAsia="宋体" w:cs="宋体"/>
          <w:color w:val="000000"/>
          <w:sz w:val="24"/>
          <w:szCs w:val="24"/>
        </w:rPr>
        <w:t>地理信息类或测绘类高级及以上工程师职称</w:t>
      </w:r>
      <w:r>
        <w:rPr>
          <w:rFonts w:hint="eastAsia" w:ascii="宋体" w:hAnsi="宋体" w:eastAsia="宋体" w:cs="宋体"/>
          <w:color w:val="000000"/>
          <w:sz w:val="24"/>
          <w:szCs w:val="24"/>
          <w:lang w:eastAsia="zh-CN"/>
        </w:rPr>
        <w:t>、大数据分析师证书、网络工程师证书、注册信息安全专业人员证书（CISP）的优先考虑。</w:t>
      </w:r>
    </w:p>
    <w:p>
      <w:pPr>
        <w:widowControl w:val="0"/>
        <w:spacing w:after="0" w:line="440" w:lineRule="exact"/>
        <w:ind w:firstLine="720" w:firstLineChars="300"/>
        <w:rPr>
          <w:rFonts w:ascii="Times New Roman" w:hAnsi="Times New Roman" w:eastAsia="宋体" w:cs="Times New Roman"/>
          <w:sz w:val="24"/>
          <w:szCs w:val="21"/>
          <w:lang w:eastAsia="zh-CN"/>
        </w:rPr>
      </w:pPr>
      <w:r>
        <w:rPr>
          <w:rFonts w:hint="eastAsia" w:ascii="Times New Roman" w:hAnsi="Times New Roman" w:eastAsia="宋体" w:cs="Times New Roman"/>
          <w:sz w:val="24"/>
          <w:szCs w:val="21"/>
          <w:lang w:eastAsia="zh-CN"/>
        </w:rPr>
        <w:t>技术负责人：</w:t>
      </w:r>
      <w:r>
        <w:rPr>
          <w:rFonts w:ascii="Times New Roman" w:hAnsi="Times New Roman" w:eastAsia="宋体" w:cs="Times New Roman"/>
          <w:sz w:val="24"/>
          <w:szCs w:val="21"/>
          <w:lang w:eastAsia="zh-CN"/>
        </w:rPr>
        <w:t>1</w:t>
      </w:r>
      <w:r>
        <w:rPr>
          <w:rFonts w:hint="eastAsia" w:ascii="Times New Roman" w:hAnsi="Times New Roman" w:eastAsia="宋体" w:cs="Times New Roman"/>
          <w:sz w:val="24"/>
          <w:szCs w:val="21"/>
          <w:lang w:eastAsia="zh-CN"/>
        </w:rPr>
        <w:t>名，需要具备深厚的技术功底、敏锐的市场洞察力、卓越的领导力和良好的沟通协调能力，以全面推动组织或项目的技术发展。</w:t>
      </w:r>
      <w:r>
        <w:rPr>
          <w:rFonts w:hint="eastAsia" w:ascii="宋体" w:hAnsi="宋体" w:eastAsia="宋体" w:cs="宋体"/>
          <w:color w:val="000000"/>
          <w:sz w:val="24"/>
          <w:szCs w:val="24"/>
          <w:lang w:eastAsia="zh-CN"/>
        </w:rPr>
        <w:t>具备</w:t>
      </w:r>
      <w:r>
        <w:rPr>
          <w:rFonts w:hint="eastAsia" w:ascii="宋体" w:hAnsi="宋体" w:eastAsia="宋体" w:cs="宋体"/>
          <w:color w:val="000000"/>
          <w:sz w:val="24"/>
          <w:szCs w:val="24"/>
        </w:rPr>
        <w:t>地理信息类或测绘类高级及以上工程师职称</w:t>
      </w:r>
      <w:r>
        <w:rPr>
          <w:rFonts w:hint="eastAsia" w:ascii="宋体" w:hAnsi="宋体" w:eastAsia="宋体" w:cs="宋体"/>
          <w:color w:val="000000"/>
          <w:sz w:val="24"/>
          <w:szCs w:val="24"/>
          <w:lang w:eastAsia="zh-CN"/>
        </w:rPr>
        <w:t>证书、OCP证书、系统集成项目管理工程师证书的优先考虑。</w:t>
      </w:r>
    </w:p>
    <w:p>
      <w:pPr>
        <w:widowControl w:val="0"/>
        <w:spacing w:after="0" w:line="440" w:lineRule="exact"/>
        <w:ind w:firstLine="739" w:firstLineChars="308"/>
        <w:rPr>
          <w:rFonts w:ascii="Times New Roman" w:hAnsi="Times New Roman" w:eastAsia="宋体" w:cs="Times New Roman"/>
          <w:sz w:val="24"/>
          <w:szCs w:val="21"/>
          <w:lang w:eastAsia="zh-CN"/>
        </w:rPr>
      </w:pPr>
      <w:r>
        <w:rPr>
          <w:rFonts w:hint="eastAsia" w:ascii="Times New Roman" w:hAnsi="Times New Roman" w:eastAsia="宋体" w:cs="Times New Roman"/>
          <w:sz w:val="24"/>
          <w:szCs w:val="21"/>
          <w:lang w:eastAsia="zh-CN"/>
        </w:rPr>
        <w:t>项目组成员：4名及以上，负责项目顺利推进。具备以下证书的优先考虑：</w:t>
      </w:r>
    </w:p>
    <w:p>
      <w:pPr>
        <w:pBdr>
          <w:top w:val="none" w:color="000000" w:sz="0" w:space="0"/>
          <w:left w:val="none" w:color="000000" w:sz="0" w:space="0"/>
          <w:bottom w:val="none" w:color="000000" w:sz="0" w:space="0"/>
          <w:right w:val="none" w:color="000000" w:sz="0" w:space="0"/>
        </w:pBdr>
        <w:spacing w:after="0" w:line="439" w:lineRule="atLeast"/>
        <w:ind w:firstLine="1003" w:firstLineChars="418"/>
        <w:jc w:val="both"/>
        <w:rPr>
          <w:rFonts w:ascii="宋体" w:hAnsi="宋体" w:eastAsia="宋体" w:cs="宋体"/>
          <w:color w:val="000000"/>
          <w:sz w:val="24"/>
          <w:szCs w:val="24"/>
          <w:lang w:eastAsia="zh-CN"/>
        </w:rPr>
      </w:pPr>
      <w:bookmarkStart w:id="3" w:name="OLE_LINK1"/>
      <w:r>
        <w:rPr>
          <w:rFonts w:hint="eastAsia" w:ascii="宋体" w:hAnsi="宋体" w:eastAsia="宋体" w:cs="宋体"/>
          <w:color w:val="000000"/>
          <w:sz w:val="24"/>
          <w:szCs w:val="24"/>
          <w:lang w:eastAsia="zh-CN"/>
        </w:rPr>
        <w:t>(1)</w:t>
      </w:r>
      <w:bookmarkStart w:id="4" w:name="OLE_LINK2"/>
      <w:r>
        <w:rPr>
          <w:rFonts w:hint="eastAsia" w:ascii="宋体" w:hAnsi="宋体" w:eastAsia="宋体" w:cs="宋体"/>
          <w:color w:val="000000"/>
          <w:sz w:val="24"/>
          <w:szCs w:val="24"/>
          <w:lang w:val="en-US" w:eastAsia="zh-CN"/>
        </w:rPr>
        <w:t>具有高级信息系统项目管理师的</w:t>
      </w:r>
      <w:bookmarkEnd w:id="4"/>
      <w:r>
        <w:rPr>
          <w:rFonts w:hint="eastAsia" w:ascii="宋体" w:hAnsi="宋体" w:eastAsia="宋体" w:cs="宋体"/>
          <w:color w:val="000000"/>
          <w:sz w:val="24"/>
          <w:szCs w:val="24"/>
          <w:lang w:eastAsia="zh-CN"/>
        </w:rPr>
        <w:t xml:space="preserve"> </w:t>
      </w:r>
    </w:p>
    <w:p>
      <w:pPr>
        <w:pBdr>
          <w:top w:val="none" w:color="000000" w:sz="0" w:space="0"/>
          <w:left w:val="none" w:color="000000" w:sz="0" w:space="0"/>
          <w:bottom w:val="none" w:color="000000" w:sz="0" w:space="0"/>
          <w:right w:val="none" w:color="000000" w:sz="0" w:space="0"/>
        </w:pBdr>
        <w:spacing w:after="0" w:line="439" w:lineRule="atLeast"/>
        <w:ind w:firstLine="1003" w:firstLineChars="418"/>
        <w:jc w:val="both"/>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(2)具有网络工程师证书的 </w:t>
      </w:r>
    </w:p>
    <w:p>
      <w:pPr>
        <w:pBdr>
          <w:top w:val="none" w:color="000000" w:sz="0" w:space="0"/>
          <w:left w:val="none" w:color="000000" w:sz="0" w:space="0"/>
          <w:bottom w:val="none" w:color="000000" w:sz="0" w:space="0"/>
          <w:right w:val="none" w:color="000000" w:sz="0" w:space="0"/>
        </w:pBdr>
        <w:spacing w:after="0" w:line="439" w:lineRule="atLeast"/>
        <w:ind w:firstLine="1003" w:firstLineChars="418"/>
        <w:jc w:val="both"/>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(3)具有系统集成项目管理工程师证书的</w:t>
      </w:r>
    </w:p>
    <w:p>
      <w:pPr>
        <w:pBdr>
          <w:top w:val="none" w:color="000000" w:sz="0" w:space="0"/>
          <w:left w:val="none" w:color="000000" w:sz="0" w:space="0"/>
          <w:bottom w:val="none" w:color="000000" w:sz="0" w:space="0"/>
          <w:right w:val="none" w:color="000000" w:sz="0" w:space="0"/>
        </w:pBdr>
        <w:spacing w:after="0" w:line="439" w:lineRule="atLeast"/>
        <w:ind w:firstLine="1003" w:firstLineChars="418"/>
        <w:jc w:val="both"/>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（4）具有数据库系统工程师证书的</w:t>
      </w:r>
    </w:p>
    <w:p>
      <w:pPr>
        <w:pBdr>
          <w:top w:val="none" w:color="000000" w:sz="0" w:space="0"/>
          <w:left w:val="none" w:color="000000" w:sz="0" w:space="0"/>
          <w:bottom w:val="none" w:color="000000" w:sz="0" w:space="0"/>
          <w:right w:val="none" w:color="000000" w:sz="0" w:space="0"/>
        </w:pBdr>
        <w:spacing w:after="0" w:line="439" w:lineRule="atLeast"/>
        <w:ind w:firstLine="1003" w:firstLineChars="418"/>
        <w:jc w:val="both"/>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color w:val="000000"/>
          <w:sz w:val="24"/>
          <w:szCs w:val="24"/>
          <w:lang w:eastAsia="zh-CN"/>
        </w:rPr>
        <w:t>（5）</w:t>
      </w:r>
      <w:bookmarkStart w:id="5" w:name="OLE_LINK3"/>
      <w:r>
        <w:rPr>
          <w:rFonts w:hint="eastAsia" w:ascii="宋体" w:hAnsi="宋体" w:eastAsia="宋体" w:cs="宋体"/>
          <w:color w:val="000000"/>
          <w:sz w:val="24"/>
          <w:szCs w:val="24"/>
        </w:rPr>
        <w:t>具有地理信息类或测绘类高级及以上工程师职称</w:t>
      </w:r>
      <w:r>
        <w:rPr>
          <w:rFonts w:hint="eastAsia" w:ascii="宋体" w:hAnsi="宋体" w:eastAsia="宋体" w:cs="宋体"/>
          <w:color w:val="000000"/>
          <w:sz w:val="24"/>
          <w:szCs w:val="24"/>
          <w:lang w:eastAsia="zh-CN"/>
        </w:rPr>
        <w:t>的</w:t>
      </w:r>
      <w:bookmarkEnd w:id="5"/>
    </w:p>
    <w:bookmarkEnd w:id="3"/>
    <w:p>
      <w:pPr>
        <w:spacing w:line="440" w:lineRule="exact"/>
        <w:ind w:firstLine="480"/>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2）投标单位严格按照用户需求进行软件的开发，采购单位有关技术人员、最终用户全程参与整个项目的实施过程，开发过程中将定期举行项目开发会议，分析控制项目进度完成情况、遇到的问题以及解决措施。</w:t>
      </w:r>
    </w:p>
    <w:p>
      <w:pPr>
        <w:spacing w:line="440" w:lineRule="exact"/>
        <w:ind w:firstLine="480"/>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（3）本项目与外部系统对接时，业主方负责协调各外部系统建设单位，配合提供本项目实施所需的资源、服务支持。</w:t>
      </w:r>
    </w:p>
    <w:p>
      <w:pPr>
        <w:spacing w:line="440" w:lineRule="exact"/>
        <w:ind w:firstLine="480"/>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3.质量保证</w:t>
      </w:r>
    </w:p>
    <w:p>
      <w:pPr>
        <w:spacing w:line="440" w:lineRule="exact"/>
        <w:ind w:firstLine="480"/>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1）投标单位须保证所提供产品符合国家有关规定。投标单位须保证所提供产品具有合法的版权或使用权，本项目采购的产品，如在本项目范围内使用过程中出现版权或使用权纠纷，应由投标单位负责，采购人不承担责任。</w:t>
      </w:r>
    </w:p>
    <w:p>
      <w:pPr>
        <w:spacing w:line="440" w:lineRule="exact"/>
        <w:ind w:firstLine="480"/>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（2）投标单位必须保证解决项目所涉及的技术问题，如因技术原因无法满足采购人需求，由此产生的风险由投标单位承担。</w:t>
      </w:r>
    </w:p>
    <w:p>
      <w:pPr>
        <w:spacing w:line="440" w:lineRule="exact"/>
        <w:ind w:firstLine="480"/>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4.安全性要求</w:t>
      </w:r>
    </w:p>
    <w:p>
      <w:pPr>
        <w:spacing w:line="440" w:lineRule="exact"/>
        <w:ind w:firstLine="480"/>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遵循国家有关计算机信息系统的安全规定，确保平台及数据使用安全。</w:t>
      </w:r>
    </w:p>
    <w:p>
      <w:pPr>
        <w:spacing w:line="440" w:lineRule="exact"/>
        <w:ind w:firstLine="480"/>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5.项目成果要求</w:t>
      </w:r>
    </w:p>
    <w:p>
      <w:pPr>
        <w:spacing w:line="440" w:lineRule="exact"/>
        <w:ind w:firstLine="480"/>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本项目成果以系统成果、文档成果形式表现，具体包括：</w:t>
      </w:r>
    </w:p>
    <w:p>
      <w:pPr>
        <w:spacing w:line="440" w:lineRule="exact"/>
        <w:ind w:firstLine="480"/>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（1）系统成果</w:t>
      </w:r>
    </w:p>
    <w:p>
      <w:pPr>
        <w:spacing w:line="440" w:lineRule="exact"/>
        <w:ind w:firstLine="480"/>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系统成果主要指三调、宗地、不动产登记等数据分析接口开发，自然资源移动应用。</w:t>
      </w:r>
    </w:p>
    <w:p>
      <w:pPr>
        <w:spacing w:line="440" w:lineRule="exact"/>
        <w:ind w:firstLine="480"/>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（2）文档成果</w:t>
      </w:r>
    </w:p>
    <w:p>
      <w:pPr>
        <w:spacing w:line="440" w:lineRule="exact"/>
        <w:ind w:firstLine="480"/>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文档成果主要指需求规格说明书、系统设计说明书、数据标准规范文档、系统部署手册、系统维护手册、用户使用手册、项目工作总结报告等。</w:t>
      </w:r>
    </w:p>
    <w:p>
      <w:pPr>
        <w:pStyle w:val="3"/>
        <w:numPr>
          <w:ilvl w:val="0"/>
          <w:numId w:val="0"/>
        </w:numPr>
        <w:spacing w:line="440" w:lineRule="exact"/>
        <w:rPr>
          <w:rFonts w:ascii="宋体" w:hAnsi="宋体" w:eastAsia="宋体" w:cs="宋体"/>
          <w:sz w:val="28"/>
          <w:szCs w:val="28"/>
          <w:lang w:eastAsia="zh-CN"/>
        </w:rPr>
      </w:pPr>
    </w:p>
    <w:p>
      <w:pPr>
        <w:pStyle w:val="3"/>
        <w:numPr>
          <w:ilvl w:val="0"/>
          <w:numId w:val="0"/>
        </w:numPr>
        <w:spacing w:line="440" w:lineRule="exact"/>
        <w:rPr>
          <w:rFonts w:ascii="宋体" w:hAnsi="宋体" w:eastAsia="宋体" w:cs="宋体"/>
          <w:sz w:val="28"/>
          <w:szCs w:val="28"/>
          <w:lang w:eastAsia="zh-CN"/>
        </w:rPr>
      </w:pPr>
      <w:r>
        <w:rPr>
          <w:rFonts w:hint="eastAsia" w:ascii="宋体" w:hAnsi="宋体" w:eastAsia="宋体" w:cs="宋体"/>
          <w:sz w:val="28"/>
          <w:szCs w:val="28"/>
          <w:lang w:eastAsia="zh-CN"/>
        </w:rPr>
        <w:t>标段二：</w:t>
      </w:r>
    </w:p>
    <w:p>
      <w:pPr>
        <w:pStyle w:val="3"/>
        <w:numPr>
          <w:ilvl w:val="0"/>
          <w:numId w:val="0"/>
        </w:numPr>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（一）、建设内容</w:t>
      </w:r>
    </w:p>
    <w:p>
      <w:pPr>
        <w:pStyle w:val="220"/>
        <w:spacing w:line="440" w:lineRule="exact"/>
        <w:ind w:left="0"/>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1.增加三区三线监管功能模块</w:t>
      </w:r>
    </w:p>
    <w:p>
      <w:pPr>
        <w:spacing w:line="44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从指标监测、用地监测、项目监测、人类活动等方面梳理三线三线全链条监管内容，为三线监管场景构建奠定基础；从几何形态、基本属性、管理属性等多维度构建三区三线数据模型，支撑三区三线监管；构建三线监管模型，为各类约束性指标、管控边界监管提供模型支撑；从“指标监测、用地监测、项目监测、人类活动监测”等方面生成规范化的三线监管报告。</w:t>
      </w:r>
    </w:p>
    <w:p>
      <w:pPr>
        <w:pStyle w:val="220"/>
        <w:spacing w:line="440" w:lineRule="exact"/>
        <w:ind w:left="0"/>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2.增加城市控制线监管功能模块</w:t>
      </w:r>
    </w:p>
    <w:p>
      <w:pPr>
        <w:spacing w:line="44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从指标监测、用地监测、项目监测、人类活动等方面梳理城市控制线全链条监管内容，为城市控制线监管场景构建奠定基础；从几何形态、基本属性、管理属性等多维度构建城市控制线数据模型，支撑城市控制线监管；构建城市控制线监管模型，为各类约束性指标、管控边界监管提供模型支撑；从“指标监测、用地监测、项目监测、人类活动监测”等方面生成规范化的城市控制线监管报告。</w:t>
      </w:r>
    </w:p>
    <w:p>
      <w:pPr>
        <w:pStyle w:val="220"/>
        <w:spacing w:line="440" w:lineRule="exact"/>
        <w:ind w:left="0"/>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3.增加公共服务设施评估功能模块</w:t>
      </w:r>
    </w:p>
    <w:p>
      <w:pPr>
        <w:spacing w:line="44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从公服设施规模合理性、空间布局均衡性、空间匹配性和公众满意程度等方面梳理公共服务设施评估要点，为公共服务设施布局优化提供支撑；从几何形态、基本属性、管理属性等多维度构建公共服务设施数据模型，支撑公共服务设施评估；构建公共服务设施评估模型，为公共服务设施布局优化提供模型支撑；从“设施规模合理性、布局均衡性、空间匹配性、公众满意度”等方面生成规范化的公共服务设施评估报告。</w:t>
      </w:r>
    </w:p>
    <w:p>
      <w:pPr>
        <w:pStyle w:val="220"/>
        <w:spacing w:line="440" w:lineRule="exact"/>
        <w:ind w:left="0"/>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4.增加交通通达评估功能模块</w:t>
      </w:r>
    </w:p>
    <w:p>
      <w:pPr>
        <w:spacing w:line="440" w:lineRule="exact"/>
        <w:ind w:firstLine="480" w:firstLineChars="200"/>
        <w:rPr>
          <w:rFonts w:ascii="宋体" w:hAnsi="宋体" w:eastAsia="宋体" w:cs="宋体"/>
          <w:b/>
          <w:bCs/>
          <w:sz w:val="24"/>
          <w:szCs w:val="24"/>
          <w:lang w:eastAsia="zh-CN"/>
        </w:rPr>
      </w:pPr>
      <w:r>
        <w:rPr>
          <w:rFonts w:hint="eastAsia" w:ascii="宋体" w:hAnsi="宋体" w:eastAsia="宋体" w:cs="宋体"/>
          <w:sz w:val="24"/>
          <w:szCs w:val="24"/>
          <w:lang w:eastAsia="zh-CN"/>
        </w:rPr>
        <w:t>从交通通达性评估、交通完善度评估等方面梳理公共服务设施评估要点，为城市交通布局优化提供支撑；从几何形态、基本属性、管理属性等多维度构建城市交通数据模型，支撑城市交通评估；构建城市交通评估模型，为城市交通布局优化提供模型支撑；从“交通通达性评估、交通完善度评估”等方面生成规范化的公共服务设施评估报告。</w:t>
      </w:r>
    </w:p>
    <w:p>
      <w:pPr>
        <w:pStyle w:val="3"/>
        <w:numPr>
          <w:ilvl w:val="0"/>
          <w:numId w:val="0"/>
        </w:numPr>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（二）、项目实施要求</w:t>
      </w:r>
    </w:p>
    <w:p>
      <w:pPr>
        <w:spacing w:line="440" w:lineRule="exact"/>
        <w:ind w:firstLine="480"/>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1.工期要求</w:t>
      </w:r>
    </w:p>
    <w:p>
      <w:pPr>
        <w:spacing w:line="440" w:lineRule="exact"/>
        <w:ind w:firstLine="480"/>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合同签订后的6个月内完成软件系统研发和联调测试，交付上线试运行3个月，由采购单位组织项目验收。</w:t>
      </w:r>
    </w:p>
    <w:p>
      <w:pPr>
        <w:spacing w:line="440" w:lineRule="exact"/>
        <w:ind w:firstLine="480"/>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2.实施保障</w:t>
      </w:r>
    </w:p>
    <w:p>
      <w:pPr>
        <w:widowControl w:val="0"/>
        <w:spacing w:after="0" w:line="440" w:lineRule="exact"/>
        <w:ind w:firstLine="480" w:firstLineChars="200"/>
        <w:rPr>
          <w:rFonts w:ascii="宋体" w:hAnsi="宋体" w:eastAsia="宋体" w:cs="宋体"/>
          <w:bCs/>
          <w:color w:val="000000" w:themeColor="text1"/>
          <w:sz w:val="24"/>
          <w:szCs w:val="24"/>
          <w:lang w:eastAsia="zh-CN"/>
          <w14:textFill>
            <w14:solidFill>
              <w14:schemeClr w14:val="tx1"/>
            </w14:solidFill>
          </w14:textFill>
        </w:rPr>
      </w:pPr>
      <w:r>
        <w:rPr>
          <w:rFonts w:hint="eastAsia" w:ascii="Times New Roman" w:hAnsi="Times New Roman" w:eastAsia="宋体" w:cs="Times New Roman"/>
          <w:sz w:val="24"/>
          <w:szCs w:val="21"/>
          <w:lang w:eastAsia="zh-CN"/>
        </w:rPr>
        <w:t>（1）</w:t>
      </w:r>
      <w:r>
        <w:rPr>
          <w:rFonts w:hint="eastAsia" w:ascii="宋体" w:hAnsi="宋体" w:eastAsia="宋体" w:cs="宋体"/>
          <w:bCs/>
          <w:color w:val="000000" w:themeColor="text1"/>
          <w:sz w:val="24"/>
          <w:szCs w:val="24"/>
          <w:lang w:eastAsia="zh-CN"/>
          <w14:textFill>
            <w14:solidFill>
              <w14:schemeClr w14:val="tx1"/>
            </w14:solidFill>
          </w14:textFill>
        </w:rPr>
        <w:t>投标单位在项目实施过程中，投标单位应根据本项目要求组织一支由资深项目经理带领的经验丰富、数据加工、系统开发和运维能力强的项目团队，并确保在系统调研、分析设计、开发测试和培训实施等各个阶段项目团队的稳定性，且项目经理、项目技术负责人、项目主要实施人员，未经采购人同意原则上不能更换。</w:t>
      </w:r>
    </w:p>
    <w:p>
      <w:pPr>
        <w:widowControl w:val="0"/>
        <w:spacing w:after="0" w:line="440" w:lineRule="exact"/>
        <w:ind w:firstLine="480" w:firstLineChars="200"/>
        <w:rPr>
          <w:rFonts w:ascii="宋体" w:hAnsi="宋体" w:eastAsia="宋体" w:cs="宋体"/>
          <w:color w:val="000000"/>
          <w:sz w:val="24"/>
          <w:szCs w:val="24"/>
          <w:lang w:eastAsia="zh-CN"/>
        </w:rPr>
      </w:pPr>
      <w:r>
        <w:rPr>
          <w:rFonts w:hint="eastAsia" w:ascii="Times New Roman" w:hAnsi="Times New Roman" w:eastAsia="宋体" w:cs="Times New Roman"/>
          <w:sz w:val="24"/>
          <w:szCs w:val="21"/>
          <w:lang w:eastAsia="zh-CN"/>
        </w:rPr>
        <w:t>项目负责人：</w:t>
      </w:r>
      <w:r>
        <w:rPr>
          <w:rFonts w:ascii="Times New Roman" w:hAnsi="Times New Roman" w:eastAsia="宋体" w:cs="Times New Roman"/>
          <w:sz w:val="24"/>
          <w:szCs w:val="21"/>
          <w:lang w:eastAsia="zh-CN"/>
        </w:rPr>
        <w:t>1</w:t>
      </w:r>
      <w:r>
        <w:rPr>
          <w:rFonts w:hint="eastAsia" w:ascii="Times New Roman" w:hAnsi="Times New Roman" w:eastAsia="宋体" w:cs="Times New Roman"/>
          <w:sz w:val="24"/>
          <w:szCs w:val="21"/>
          <w:lang w:eastAsia="zh-CN"/>
        </w:rPr>
        <w:t>名，负责整个项目的规划、执行、监控和收尾，总体上管理和协调项目的实施，具备</w:t>
      </w:r>
      <w:r>
        <w:rPr>
          <w:rFonts w:hint="eastAsia" w:ascii="宋体" w:hAnsi="宋体" w:eastAsia="宋体" w:cs="宋体"/>
          <w:color w:val="000000"/>
          <w:sz w:val="24"/>
          <w:szCs w:val="24"/>
        </w:rPr>
        <w:t>电子信息工程类高级工程师职称证书</w:t>
      </w:r>
      <w:r>
        <w:rPr>
          <w:rFonts w:hint="eastAsia" w:ascii="宋体" w:hAnsi="宋体" w:eastAsia="宋体" w:cs="宋体"/>
          <w:color w:val="000000"/>
          <w:sz w:val="24"/>
          <w:szCs w:val="24"/>
          <w:lang w:eastAsia="zh-CN"/>
        </w:rPr>
        <w:t>、信息系统项目高级管理师证书的优先考虑。</w:t>
      </w:r>
    </w:p>
    <w:p>
      <w:pPr>
        <w:widowControl w:val="0"/>
        <w:spacing w:after="0" w:line="440" w:lineRule="exact"/>
        <w:ind w:firstLine="480" w:firstLineChars="200"/>
        <w:rPr>
          <w:rFonts w:ascii="宋体" w:hAnsi="宋体" w:eastAsia="宋体" w:cs="宋体"/>
          <w:color w:val="000000"/>
          <w:sz w:val="24"/>
          <w:szCs w:val="24"/>
          <w:lang w:eastAsia="zh-CN"/>
        </w:rPr>
      </w:pPr>
      <w:r>
        <w:rPr>
          <w:rFonts w:hint="eastAsia" w:ascii="Times New Roman" w:hAnsi="Times New Roman" w:eastAsia="宋体" w:cs="Times New Roman"/>
          <w:sz w:val="24"/>
          <w:szCs w:val="21"/>
          <w:lang w:eastAsia="zh-CN"/>
        </w:rPr>
        <w:t>技术负责人：</w:t>
      </w:r>
      <w:r>
        <w:rPr>
          <w:rFonts w:ascii="Times New Roman" w:hAnsi="Times New Roman" w:eastAsia="宋体" w:cs="Times New Roman"/>
          <w:sz w:val="24"/>
          <w:szCs w:val="21"/>
          <w:lang w:eastAsia="zh-CN"/>
        </w:rPr>
        <w:t>1</w:t>
      </w:r>
      <w:r>
        <w:rPr>
          <w:rFonts w:hint="eastAsia" w:ascii="Times New Roman" w:hAnsi="Times New Roman" w:eastAsia="宋体" w:cs="Times New Roman"/>
          <w:sz w:val="24"/>
          <w:szCs w:val="21"/>
          <w:lang w:eastAsia="zh-CN"/>
        </w:rPr>
        <w:t>名，需要具备深厚的技术功底、敏锐的市场洞察力、卓越的领导力和良好的沟通协调能力，以全面推动组织或项目的技术发展。具备</w:t>
      </w:r>
      <w:r>
        <w:rPr>
          <w:rFonts w:hint="eastAsia" w:ascii="宋体" w:hAnsi="宋体" w:eastAsia="宋体" w:cs="宋体"/>
          <w:color w:val="000000"/>
          <w:sz w:val="24"/>
          <w:szCs w:val="24"/>
        </w:rPr>
        <w:t>电子信息工程类高级工程师职称证书</w:t>
      </w:r>
      <w:r>
        <w:rPr>
          <w:rFonts w:hint="eastAsia" w:ascii="宋体" w:hAnsi="宋体" w:eastAsia="宋体" w:cs="宋体"/>
          <w:color w:val="000000"/>
          <w:sz w:val="24"/>
          <w:szCs w:val="24"/>
          <w:lang w:eastAsia="zh-CN"/>
        </w:rPr>
        <w:t>、OCP证书、信息系统项目管理师证书的优先考虑。</w:t>
      </w:r>
    </w:p>
    <w:p>
      <w:pPr>
        <w:widowControl w:val="0"/>
        <w:spacing w:after="0" w:line="440" w:lineRule="exact"/>
        <w:ind w:firstLine="480" w:firstLineChars="200"/>
        <w:rPr>
          <w:rFonts w:ascii="Times New Roman" w:hAnsi="Times New Roman" w:eastAsia="宋体" w:cs="Times New Roman"/>
          <w:sz w:val="24"/>
          <w:szCs w:val="21"/>
          <w:lang w:eastAsia="zh-CN"/>
        </w:rPr>
      </w:pPr>
      <w:r>
        <w:rPr>
          <w:rFonts w:hint="eastAsia" w:ascii="Times New Roman" w:hAnsi="Times New Roman" w:eastAsia="宋体" w:cs="Times New Roman"/>
          <w:sz w:val="24"/>
          <w:szCs w:val="21"/>
          <w:lang w:eastAsia="zh-CN"/>
        </w:rPr>
        <w:t>项目组成员：4名及以上，负责项目顺利推进。具备以下证书的优先考虑：</w:t>
      </w:r>
    </w:p>
    <w:p>
      <w:pPr>
        <w:pBdr>
          <w:top w:val="none" w:color="000000" w:sz="0" w:space="0"/>
          <w:left w:val="none" w:color="000000" w:sz="0" w:space="0"/>
          <w:bottom w:val="none" w:color="000000" w:sz="0" w:space="0"/>
          <w:right w:val="none" w:color="000000" w:sz="0" w:space="0"/>
        </w:pBdr>
        <w:spacing w:after="0" w:line="439" w:lineRule="atLeast"/>
        <w:ind w:firstLine="1003" w:firstLineChars="418"/>
        <w:jc w:val="both"/>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①</w:t>
      </w:r>
      <w:r>
        <w:rPr>
          <w:rFonts w:hint="eastAsia" w:ascii="宋体" w:hAnsi="宋体" w:eastAsia="宋体" w:cs="宋体"/>
          <w:color w:val="000000"/>
          <w:sz w:val="24"/>
          <w:szCs w:val="24"/>
        </w:rPr>
        <w:t>具有地理信息类或测绘类高级及以上工程师职称</w:t>
      </w:r>
    </w:p>
    <w:p>
      <w:pPr>
        <w:pBdr>
          <w:top w:val="none" w:color="000000" w:sz="0" w:space="0"/>
          <w:left w:val="none" w:color="000000" w:sz="0" w:space="0"/>
          <w:bottom w:val="none" w:color="000000" w:sz="0" w:space="0"/>
          <w:right w:val="none" w:color="000000" w:sz="0" w:space="0"/>
        </w:pBdr>
        <w:spacing w:after="0" w:line="439" w:lineRule="atLeast"/>
        <w:ind w:firstLine="1003" w:firstLineChars="418"/>
        <w:jc w:val="both"/>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②具有注册城乡规划师的</w:t>
      </w:r>
    </w:p>
    <w:p>
      <w:pPr>
        <w:pBdr>
          <w:top w:val="none" w:color="000000" w:sz="0" w:space="0"/>
          <w:left w:val="none" w:color="000000" w:sz="0" w:space="0"/>
          <w:bottom w:val="none" w:color="000000" w:sz="0" w:space="0"/>
          <w:right w:val="none" w:color="000000" w:sz="0" w:space="0"/>
        </w:pBdr>
        <w:spacing w:after="0" w:line="439" w:lineRule="atLeast"/>
        <w:ind w:firstLine="1003" w:firstLineChars="418"/>
        <w:jc w:val="both"/>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③具有系统集成项目管理工程师证书的</w:t>
      </w:r>
    </w:p>
    <w:p>
      <w:pPr>
        <w:pBdr>
          <w:top w:val="none" w:color="000000" w:sz="0" w:space="0"/>
          <w:left w:val="none" w:color="000000" w:sz="0" w:space="0"/>
          <w:bottom w:val="none" w:color="000000" w:sz="0" w:space="0"/>
          <w:right w:val="none" w:color="000000" w:sz="0" w:space="0"/>
        </w:pBdr>
        <w:spacing w:after="0" w:line="439" w:lineRule="atLeast"/>
        <w:ind w:firstLine="1003" w:firstLineChars="418"/>
        <w:jc w:val="both"/>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④具有数据库系统工程师证书的</w:t>
      </w:r>
    </w:p>
    <w:p>
      <w:pPr>
        <w:spacing w:line="440" w:lineRule="exact"/>
        <w:ind w:firstLine="480"/>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2）投标单位严格按照用户需求进行软件的开发，采购单位有关技术人员、最终用户全程参与整个项目的实施过程，开发过程中将定期举行项目开发会议，分析控制项目进度完成情况、遇到的问题以及解决措施。</w:t>
      </w:r>
    </w:p>
    <w:p>
      <w:pPr>
        <w:spacing w:line="440" w:lineRule="exact"/>
        <w:ind w:firstLine="480"/>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（6）本项目与外部系统对接时，业主方负责协调各外部系统建设单位，配合提供本项目实施所需的资源、服务支持。</w:t>
      </w:r>
    </w:p>
    <w:p>
      <w:pPr>
        <w:spacing w:line="440" w:lineRule="exact"/>
        <w:ind w:firstLine="480"/>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3.质量保证</w:t>
      </w:r>
    </w:p>
    <w:p>
      <w:pPr>
        <w:spacing w:line="440" w:lineRule="exact"/>
        <w:ind w:firstLine="480"/>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1）投标单位须保证所提供产品符合国家有关规定。投标单位须保证所提供产品具有合法的版权或使用权，本项目采购的产品，如在本项目范围内使用过程中出现版权或使用权纠纷，应由投标单位负责，采购人不承担责任。</w:t>
      </w:r>
    </w:p>
    <w:p>
      <w:pPr>
        <w:spacing w:line="440" w:lineRule="exact"/>
        <w:ind w:firstLine="480"/>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（2）投标单位必须保证解决项目所涉及的技术问题，如因技术原因无法满足采购人需求，由此产生的风险由投标单位承担。</w:t>
      </w:r>
    </w:p>
    <w:p>
      <w:pPr>
        <w:spacing w:line="440" w:lineRule="exact"/>
        <w:ind w:firstLine="480"/>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4.安全性要求</w:t>
      </w:r>
    </w:p>
    <w:p>
      <w:pPr>
        <w:spacing w:line="440" w:lineRule="exact"/>
        <w:ind w:firstLine="480"/>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遵循国家有关计算机信息系统的安全规定，确保平台及数据使用安全。</w:t>
      </w:r>
    </w:p>
    <w:p>
      <w:pPr>
        <w:spacing w:line="440" w:lineRule="exact"/>
        <w:ind w:firstLine="480"/>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5.项目成果要求</w:t>
      </w:r>
    </w:p>
    <w:p>
      <w:pPr>
        <w:spacing w:line="440" w:lineRule="exact"/>
        <w:ind w:firstLine="480"/>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（1）系统成果</w:t>
      </w:r>
    </w:p>
    <w:p>
      <w:pPr>
        <w:spacing w:line="440" w:lineRule="exact"/>
        <w:ind w:firstLine="480"/>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系统成果主要指太仓市规划实施监督子系统升级的各项功能。</w:t>
      </w:r>
    </w:p>
    <w:p>
      <w:pPr>
        <w:spacing w:line="440" w:lineRule="exact"/>
        <w:ind w:firstLine="480"/>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（2）文档成果</w:t>
      </w:r>
    </w:p>
    <w:p>
      <w:pPr>
        <w:spacing w:line="440" w:lineRule="exact"/>
        <w:ind w:firstLine="480"/>
        <w:rPr>
          <w:rFonts w:cs="微软雅黑" w:asciiTheme="minorEastAsia" w:hAnsiTheme="minorEastAsia" w:eastAsiaTheme="minorEastAsia"/>
          <w:sz w:val="24"/>
          <w:szCs w:val="24"/>
          <w:lang w:eastAsia="zh-CN"/>
        </w:rPr>
      </w:pPr>
      <w:r>
        <w:rPr>
          <w:rFonts w:hint="eastAsia" w:ascii="宋体" w:hAnsi="宋体" w:eastAsia="宋体" w:cs="宋体"/>
          <w:bCs/>
          <w:color w:val="000000" w:themeColor="text1"/>
          <w:sz w:val="24"/>
          <w:szCs w:val="24"/>
          <w:lang w:eastAsia="zh-CN"/>
          <w14:textFill>
            <w14:solidFill>
              <w14:schemeClr w14:val="tx1"/>
            </w14:solidFill>
          </w14:textFill>
        </w:rPr>
        <w:t>文档成果主要指需求规格说明书、系统设计说明书、用户使用手册、项目工作总结报告等。</w:t>
      </w:r>
    </w:p>
    <w:p>
      <w:pPr>
        <w:pStyle w:val="224"/>
        <w:spacing w:line="460" w:lineRule="exact"/>
        <w:rPr>
          <w:rFonts w:hAnsi="宋体" w:eastAsia="宋体" w:cs="宋体"/>
          <w:b/>
          <w:bCs/>
          <w:sz w:val="24"/>
          <w:szCs w:val="24"/>
          <w:lang w:eastAsia="zh-CN"/>
        </w:rPr>
      </w:pPr>
    </w:p>
    <w:p>
      <w:pPr>
        <w:pStyle w:val="224"/>
        <w:spacing w:line="460" w:lineRule="exact"/>
        <w:rPr>
          <w:rFonts w:asciiTheme="minorEastAsia" w:hAnsiTheme="minorEastAsia" w:eastAsiaTheme="minorEastAsia"/>
          <w:b/>
          <w:sz w:val="24"/>
          <w:szCs w:val="24"/>
          <w:lang w:eastAsia="zh-CN"/>
        </w:rPr>
      </w:pPr>
      <w:r>
        <w:rPr>
          <w:rFonts w:hint="eastAsia" w:hAnsi="宋体" w:eastAsia="宋体" w:cs="宋体"/>
          <w:b/>
          <w:bCs/>
          <w:sz w:val="24"/>
          <w:szCs w:val="24"/>
          <w:lang w:eastAsia="zh-CN"/>
        </w:rPr>
        <w:t>四、项目验收要</w:t>
      </w:r>
      <w:r>
        <w:rPr>
          <w:rFonts w:hint="eastAsia" w:asciiTheme="minorEastAsia" w:hAnsiTheme="minorEastAsia" w:eastAsiaTheme="minorEastAsia"/>
          <w:b/>
          <w:sz w:val="24"/>
          <w:szCs w:val="24"/>
          <w:lang w:eastAsia="zh-CN"/>
        </w:rPr>
        <w:t>求</w:t>
      </w:r>
    </w:p>
    <w:p>
      <w:pPr>
        <w:pStyle w:val="224"/>
        <w:spacing w:line="46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中标人应按照业主方的要求，如期将软件送达指定的使用单位和场地进行安装调试并培训有关人员。</w:t>
      </w:r>
    </w:p>
    <w:p>
      <w:pPr>
        <w:pStyle w:val="224"/>
        <w:spacing w:line="46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中标人完成全部应用软件交货安装调试完毕并完成试运行，取得上述书面报告，并提交有关产品文件材料，可向业主方书面申请验收付款。如无合理理由，采购人应接到中标人系统软件书面验收申请7个工作日内应组织本项目内容进行验收确认。</w:t>
      </w:r>
    </w:p>
    <w:p>
      <w:pPr>
        <w:pStyle w:val="224"/>
        <w:spacing w:line="46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采购人应组织其各使用单位与管理单位提供必要的场地和部署工作条件。应组织各使用单位与管理单位责任人及时配合安装调试培训与验收工作。</w:t>
      </w:r>
    </w:p>
    <w:p>
      <w:pPr>
        <w:pStyle w:val="224"/>
        <w:spacing w:line="46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验收标准按照国家、地区相关标准，招投标文件、合同条款具体执行。</w:t>
      </w:r>
    </w:p>
    <w:p>
      <w:pPr>
        <w:pStyle w:val="224"/>
        <w:spacing w:line="460" w:lineRule="exact"/>
        <w:rPr>
          <w:rFonts w:asciiTheme="minorEastAsia" w:hAnsiTheme="minorEastAsia" w:eastAsiaTheme="minorEastAsia"/>
          <w:b/>
          <w:sz w:val="24"/>
          <w:szCs w:val="24"/>
          <w:lang w:eastAsia="zh-CN"/>
        </w:rPr>
      </w:pPr>
      <w:r>
        <w:rPr>
          <w:rFonts w:hint="eastAsia" w:hAnsi="宋体" w:eastAsia="宋体" w:cs="宋体"/>
          <w:b/>
          <w:bCs/>
          <w:sz w:val="24"/>
          <w:szCs w:val="24"/>
          <w:lang w:eastAsia="zh-CN"/>
        </w:rPr>
        <w:t>五、项目售后要</w:t>
      </w:r>
      <w:r>
        <w:rPr>
          <w:rFonts w:hint="eastAsia" w:asciiTheme="minorEastAsia" w:hAnsiTheme="minorEastAsia" w:eastAsiaTheme="minorEastAsia"/>
          <w:b/>
          <w:sz w:val="24"/>
          <w:szCs w:val="24"/>
          <w:lang w:eastAsia="zh-CN"/>
        </w:rPr>
        <w:t>求</w:t>
      </w:r>
    </w:p>
    <w:p>
      <w:pPr>
        <w:pStyle w:val="224"/>
        <w:spacing w:line="46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投标人应具备与本项目匹配的服务能力，以响应招标人的技术服务要求。</w:t>
      </w:r>
    </w:p>
    <w:p>
      <w:pPr>
        <w:pStyle w:val="224"/>
        <w:spacing w:line="460" w:lineRule="exact"/>
        <w:ind w:firstLine="482" w:firstLineChars="200"/>
        <w:rPr>
          <w:rFonts w:asciiTheme="minorEastAsia" w:hAnsiTheme="minorEastAsia" w:eastAsiaTheme="minorEastAsia"/>
          <w:b/>
          <w:bCs/>
          <w:sz w:val="24"/>
          <w:szCs w:val="24"/>
          <w:lang w:eastAsia="zh-CN"/>
        </w:rPr>
      </w:pPr>
      <w:r>
        <w:rPr>
          <w:rFonts w:hint="eastAsia" w:asciiTheme="minorEastAsia" w:hAnsiTheme="minorEastAsia" w:eastAsiaTheme="minorEastAsia"/>
          <w:b/>
          <w:bCs/>
          <w:sz w:val="24"/>
          <w:szCs w:val="24"/>
          <w:lang w:eastAsia="zh-CN"/>
        </w:rPr>
        <w:t>项目验收后所有信息系统应用软件产品提供</w:t>
      </w:r>
      <w:r>
        <w:rPr>
          <w:rFonts w:asciiTheme="minorEastAsia" w:hAnsiTheme="minorEastAsia" w:eastAsiaTheme="minorEastAsia"/>
          <w:b/>
          <w:bCs/>
          <w:sz w:val="24"/>
          <w:szCs w:val="24"/>
          <w:lang w:eastAsia="zh-CN"/>
        </w:rPr>
        <w:t>1</w:t>
      </w:r>
      <w:r>
        <w:rPr>
          <w:rFonts w:hint="eastAsia" w:asciiTheme="minorEastAsia" w:hAnsiTheme="minorEastAsia" w:eastAsiaTheme="minorEastAsia"/>
          <w:b/>
          <w:bCs/>
          <w:sz w:val="24"/>
          <w:szCs w:val="24"/>
          <w:lang w:eastAsia="zh-CN"/>
        </w:rPr>
        <w:t>年质保期。</w:t>
      </w:r>
    </w:p>
    <w:p>
      <w:pPr>
        <w:pStyle w:val="224"/>
        <w:spacing w:line="46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工程建设期间及质保期均属于免费服务期，该期限内的所有售后服务，包括软件维护所产生的费用均由中标人承担。</w:t>
      </w:r>
    </w:p>
    <w:p>
      <w:pPr>
        <w:pStyle w:val="224"/>
        <w:spacing w:line="46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响应时间：投标人在投标书中必须明确承诺售后服务响应时间，并不得低于以下标准：提供7×24电话或电子邮件服务，接到业主报修通知2小时内做出明确响应和安排，8小时内做出故障诊断报告。如需现场服务的，具有解决故障能力的工程师应在接到报修通知次日到达现场。</w:t>
      </w:r>
    </w:p>
    <w:p>
      <w:pPr>
        <w:pStyle w:val="224"/>
        <w:spacing w:line="460" w:lineRule="exact"/>
        <w:ind w:firstLine="480" w:firstLineChars="200"/>
        <w:rPr>
          <w:rFonts w:asciiTheme="minorEastAsia" w:hAnsiTheme="minorEastAsia" w:eastAsiaTheme="minorEastAsia"/>
          <w:b/>
          <w:bCs/>
          <w:sz w:val="24"/>
          <w:szCs w:val="24"/>
          <w:lang w:eastAsia="zh-CN"/>
        </w:rPr>
      </w:pPr>
      <w:r>
        <w:rPr>
          <w:rFonts w:hint="eastAsia" w:asciiTheme="minorEastAsia" w:hAnsiTheme="minorEastAsia" w:eastAsiaTheme="minorEastAsia"/>
          <w:sz w:val="24"/>
          <w:szCs w:val="24"/>
          <w:lang w:eastAsia="zh-CN"/>
        </w:rPr>
        <w:t>投标人在质保期满后向业主提供如质保期内的售后服务，并经双方协商后收取相应费用。</w:t>
      </w:r>
    </w:p>
    <w:p>
      <w:pPr>
        <w:pStyle w:val="224"/>
        <w:spacing w:line="46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六</w:t>
      </w:r>
      <w:r>
        <w:rPr>
          <w:rFonts w:asciiTheme="minorEastAsia" w:hAnsiTheme="minorEastAsia" w:eastAsiaTheme="minorEastAsia"/>
          <w:b/>
          <w:sz w:val="24"/>
          <w:szCs w:val="24"/>
          <w:lang w:eastAsia="zh-CN"/>
        </w:rPr>
        <w:t>、</w:t>
      </w:r>
      <w:r>
        <w:rPr>
          <w:rFonts w:hint="eastAsia" w:cs="微软雅黑" w:asciiTheme="minorEastAsia" w:hAnsiTheme="minorEastAsia" w:eastAsiaTheme="minorEastAsia"/>
          <w:b/>
          <w:sz w:val="24"/>
          <w:szCs w:val="24"/>
          <w:lang w:eastAsia="zh-CN"/>
        </w:rPr>
        <w:t>报</w:t>
      </w:r>
      <w:r>
        <w:rPr>
          <w:rFonts w:hint="eastAsia" w:cs="MS Gothic" w:asciiTheme="minorEastAsia" w:hAnsiTheme="minorEastAsia" w:eastAsiaTheme="minorEastAsia"/>
          <w:b/>
          <w:sz w:val="24"/>
          <w:szCs w:val="24"/>
          <w:lang w:eastAsia="zh-CN"/>
        </w:rPr>
        <w:t>价要求</w:t>
      </w:r>
    </w:p>
    <w:p>
      <w:pPr>
        <w:pStyle w:val="231"/>
        <w:spacing w:line="440" w:lineRule="exact"/>
        <w:ind w:firstLine="480"/>
        <w:rPr>
          <w:rFonts w:ascii="宋体" w:hAnsi="宋体" w:eastAsia="宋体" w:cs="宋体"/>
          <w:szCs w:val="24"/>
          <w:lang w:eastAsia="zh-CN"/>
        </w:rPr>
      </w:pPr>
      <w:r>
        <w:rPr>
          <w:rFonts w:hint="eastAsia" w:ascii="宋体" w:hAnsi="宋体" w:eastAsia="宋体" w:cs="宋体"/>
          <w:szCs w:val="24"/>
          <w:lang w:eastAsia="zh-CN"/>
        </w:rPr>
        <w:t>1、投标人须对本项目中的所有内容进行投报，否则作无效投标处理。</w:t>
      </w:r>
    </w:p>
    <w:p>
      <w:pPr>
        <w:spacing w:line="440" w:lineRule="exact"/>
        <w:ind w:firstLine="480"/>
        <w:rPr>
          <w:rFonts w:ascii="宋体" w:hAnsi="宋体" w:eastAsia="宋体" w:cs="宋体"/>
          <w:sz w:val="24"/>
          <w:szCs w:val="24"/>
          <w:lang w:eastAsia="zh-CN"/>
        </w:rPr>
      </w:pPr>
      <w:r>
        <w:rPr>
          <w:rFonts w:hint="eastAsia" w:ascii="宋体" w:hAnsi="宋体" w:eastAsia="宋体" w:cs="宋体"/>
          <w:sz w:val="24"/>
          <w:szCs w:val="24"/>
          <w:lang w:eastAsia="zh-CN"/>
        </w:rPr>
        <w:t>2、投标应以人民币报价，投标总价一次报定，报价均已包括本项目的所有费用，包括但不限于</w:t>
      </w:r>
      <w:r>
        <w:rPr>
          <w:rFonts w:hint="eastAsia" w:ascii="宋体" w:hAnsi="宋体" w:eastAsia="宋体" w:cs="宋体"/>
          <w:bCs/>
          <w:sz w:val="24"/>
          <w:szCs w:val="24"/>
          <w:lang w:eastAsia="zh-CN"/>
        </w:rPr>
        <w:t>本项目所有承包期内需要的人工费（包括人员工资、社保、意外保险费），通讯工具、服装、安全生产费用、管理费、利润、税金以及在服务中发生的一切费用。还包括耗材、各种税费及政策性文件规定及合同包含的所有风险、责任等各项应有费用。如有漏项，视同已包含在其它项目中，合同总价不做调整。报价中的人员工资不得低于国家规定标准，否则视为无效投标。</w:t>
      </w:r>
    </w:p>
    <w:p>
      <w:pPr>
        <w:spacing w:line="440" w:lineRule="exact"/>
        <w:ind w:firstLine="480"/>
        <w:rPr>
          <w:rFonts w:ascii="宋体" w:hAnsi="宋体" w:eastAsia="宋体" w:cs="宋体"/>
          <w:sz w:val="24"/>
          <w:szCs w:val="24"/>
          <w:lang w:eastAsia="zh-CN"/>
        </w:rPr>
      </w:pPr>
      <w:r>
        <w:rPr>
          <w:rFonts w:hint="eastAsia" w:ascii="宋体" w:hAnsi="宋体" w:eastAsia="宋体" w:cs="宋体"/>
          <w:sz w:val="24"/>
          <w:szCs w:val="24"/>
          <w:lang w:eastAsia="zh-CN"/>
        </w:rPr>
        <w:t>3、投标单位须具备独立完成本项目的能力，具有较强售后服务能力。因此各投标人可在投标前自行进行调研，了解项目情况及详细需求，但投标单位不得因此使招标单位承担有关的责任和蒙受损失。投标单位应承担前期调研的责任和风险。投标单位中标后，不得以不了解项目情况及详细需求为理由而向采购单位提出任何索赔的要求，对此采购单位不再承担任何责任。</w:t>
      </w:r>
    </w:p>
    <w:p>
      <w:pPr>
        <w:spacing w:line="440" w:lineRule="exact"/>
        <w:ind w:left="20" w:firstLine="480"/>
        <w:rPr>
          <w:rFonts w:ascii="宋体" w:hAnsi="宋体" w:eastAsia="宋体" w:cs="宋体"/>
          <w:bCs/>
          <w:sz w:val="24"/>
          <w:szCs w:val="24"/>
          <w:u w:val="single"/>
          <w:lang w:eastAsia="zh-CN"/>
        </w:rPr>
      </w:pPr>
      <w:r>
        <w:rPr>
          <w:rFonts w:hint="eastAsia" w:ascii="宋体" w:hAnsi="宋体" w:eastAsia="宋体" w:cs="宋体"/>
          <w:sz w:val="24"/>
          <w:szCs w:val="24"/>
          <w:lang w:eastAsia="zh-CN"/>
        </w:rPr>
        <w:t>4、中标人必须按照国家及太仓地区为聘用人员有关规定支付工资和交纳正常的社会保险等，所有配置人员的工资、社保待遇不得低于太仓地区目前人均最低工资标准和社保缴费标准（不包含政府公益性补贴），并须按照国家劳动法、劳动合同法等规定的工作时间安排员工工作。如在服务期间，太仓地区人均最低工资标准和社保缴费标准进行调整，则调整部分的费用由成交中标人承担。</w:t>
      </w:r>
    </w:p>
    <w:p>
      <w:pPr>
        <w:pStyle w:val="224"/>
        <w:spacing w:line="46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七</w:t>
      </w:r>
      <w:r>
        <w:rPr>
          <w:rFonts w:asciiTheme="minorEastAsia" w:hAnsiTheme="minorEastAsia" w:eastAsiaTheme="minorEastAsia"/>
          <w:b/>
          <w:sz w:val="24"/>
          <w:szCs w:val="24"/>
          <w:lang w:eastAsia="zh-CN"/>
        </w:rPr>
        <w:t>、付款方式</w:t>
      </w:r>
    </w:p>
    <w:p>
      <w:pPr>
        <w:pStyle w:val="224"/>
        <w:spacing w:line="460" w:lineRule="exact"/>
        <w:ind w:firstLine="480" w:firstLineChars="200"/>
        <w:rPr>
          <w:rFonts w:cs="微软雅黑"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项目签订合同后一标段支付9.4万元，二标段支付6.6万；项目验收合格后支付至合同金额的100%。</w:t>
      </w:r>
    </w:p>
    <w:p>
      <w:pPr>
        <w:pStyle w:val="224"/>
        <w:spacing w:line="460" w:lineRule="exact"/>
        <w:rPr>
          <w:rFonts w:asciiTheme="minorEastAsia" w:hAnsiTheme="minorEastAsia" w:eastAsiaTheme="minorEastAsia"/>
          <w:b/>
          <w:bCs/>
          <w:sz w:val="24"/>
          <w:szCs w:val="24"/>
          <w:lang w:eastAsia="zh-CN"/>
        </w:rPr>
      </w:pPr>
    </w:p>
    <w:p>
      <w:pPr>
        <w:pStyle w:val="224"/>
        <w:spacing w:line="460" w:lineRule="exact"/>
        <w:rPr>
          <w:rFonts w:cs="微软雅黑" w:asciiTheme="minorEastAsia" w:hAnsiTheme="minorEastAsia" w:eastAsiaTheme="minorEastAsia"/>
          <w:sz w:val="24"/>
          <w:szCs w:val="24"/>
          <w:lang w:eastAsia="zh-CN"/>
        </w:rPr>
      </w:pPr>
      <w:r>
        <w:rPr>
          <w:rFonts w:hint="eastAsia" w:asciiTheme="minorEastAsia" w:hAnsiTheme="minorEastAsia" w:eastAsiaTheme="minorEastAsia"/>
          <w:b/>
          <w:bCs/>
          <w:sz w:val="24"/>
          <w:szCs w:val="24"/>
          <w:lang w:eastAsia="zh-CN"/>
        </w:rPr>
        <w:t>八、</w:t>
      </w:r>
      <w:r>
        <w:rPr>
          <w:rFonts w:hint="eastAsia" w:cs="微软雅黑" w:asciiTheme="minorEastAsia" w:hAnsiTheme="minorEastAsia" w:eastAsiaTheme="minorEastAsia"/>
          <w:sz w:val="24"/>
          <w:szCs w:val="24"/>
          <w:lang w:eastAsia="zh-CN"/>
        </w:rPr>
        <w:t>凡涉及招标文件的补充说明和修改，均以苏州政府采购网、江苏省政府采购网发布的内容为准。</w:t>
      </w:r>
    </w:p>
    <w:p>
      <w:pPr>
        <w:rPr>
          <w:rFonts w:ascii="宋体" w:hAnsi="宋体" w:eastAsia="宋体" w:cs="宋体"/>
          <w:b/>
          <w:color w:val="000000"/>
          <w:sz w:val="44"/>
          <w:lang w:eastAsia="zh-CN"/>
        </w:rPr>
      </w:pPr>
      <w:r>
        <w:rPr>
          <w:rFonts w:ascii="宋体" w:hAnsi="宋体" w:eastAsia="宋体" w:cs="宋体"/>
          <w:b/>
          <w:color w:val="000000"/>
          <w:sz w:val="44"/>
          <w:lang w:eastAsia="zh-CN"/>
        </w:rPr>
        <w:br w:type="page"/>
      </w:r>
    </w:p>
    <w:p>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b/>
          <w:color w:val="000000"/>
          <w:sz w:val="44"/>
          <w:lang w:eastAsia="zh-CN"/>
        </w:rPr>
      </w:pPr>
    </w:p>
    <w:p>
      <w:pPr>
        <w:pBdr>
          <w:top w:val="none" w:color="000000" w:sz="0" w:space="0"/>
          <w:left w:val="none" w:color="000000" w:sz="0" w:space="0"/>
          <w:bottom w:val="none" w:color="000000" w:sz="0" w:space="0"/>
          <w:right w:val="none" w:color="000000" w:sz="0" w:space="0"/>
        </w:pBdr>
        <w:spacing w:before="240" w:after="240" w:line="439" w:lineRule="atLeast"/>
        <w:jc w:val="center"/>
        <w:rPr>
          <w:lang w:eastAsia="zh-CN"/>
        </w:rPr>
      </w:pPr>
      <w:r>
        <w:rPr>
          <w:rFonts w:ascii="宋体" w:hAnsi="宋体" w:eastAsia="宋体" w:cs="宋体"/>
          <w:b/>
          <w:color w:val="000000"/>
          <w:sz w:val="44"/>
          <w:lang w:eastAsia="zh-CN"/>
        </w:rPr>
        <w:t>第四部分 投标文件格式</w:t>
      </w:r>
    </w:p>
    <w:p>
      <w:pPr>
        <w:pBdr>
          <w:top w:val="none" w:color="000000" w:sz="0" w:space="0"/>
          <w:left w:val="none" w:color="000000" w:sz="0" w:space="0"/>
          <w:bottom w:val="none" w:color="000000" w:sz="0" w:space="0"/>
          <w:right w:val="none" w:color="000000" w:sz="0" w:space="0"/>
        </w:pBdr>
        <w:spacing w:after="0" w:line="380" w:lineRule="atLeast"/>
        <w:jc w:val="center"/>
        <w:rPr>
          <w:lang w:eastAsia="zh-CN"/>
        </w:rPr>
      </w:pPr>
      <w:r>
        <w:rPr>
          <w:rFonts w:ascii="宋体" w:hAnsi="宋体" w:eastAsia="宋体" w:cs="宋体"/>
          <w:b/>
          <w:color w:val="000000"/>
          <w:sz w:val="24"/>
          <w:lang w:eastAsia="zh-CN"/>
        </w:rPr>
        <w:t> </w:t>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after="0" w:line="85" w:lineRule="atLeast"/>
        <w:rPr>
          <w:lang w:eastAsia="zh-CN"/>
        </w:rPr>
      </w:pPr>
      <w:r>
        <w:rPr>
          <w:rFonts w:ascii="宋体" w:hAnsi="宋体" w:eastAsia="宋体" w:cs="宋体"/>
          <w:color w:val="000000"/>
          <w:sz w:val="24"/>
          <w:lang w:eastAsia="zh-CN"/>
        </w:rPr>
        <w:t>说明：</w:t>
      </w:r>
    </w:p>
    <w:p>
      <w:pPr>
        <w:pBdr>
          <w:top w:val="none" w:color="000000" w:sz="0" w:space="0"/>
          <w:left w:val="none" w:color="000000" w:sz="0" w:space="0"/>
          <w:bottom w:val="none" w:color="000000" w:sz="0" w:space="0"/>
          <w:right w:val="none" w:color="000000" w:sz="0" w:space="0"/>
        </w:pBdr>
        <w:spacing w:after="0" w:line="85" w:lineRule="atLeast"/>
        <w:rPr>
          <w:rFonts w:ascii="宋体" w:hAnsi="宋体" w:eastAsia="宋体" w:cs="宋体"/>
          <w:color w:val="000000"/>
          <w:sz w:val="24"/>
          <w:lang w:eastAsia="zh-CN"/>
        </w:rPr>
      </w:pPr>
      <w:r>
        <w:rPr>
          <w:rFonts w:ascii="宋体" w:hAnsi="宋体" w:eastAsia="宋体" w:cs="宋体"/>
          <w:color w:val="000000"/>
          <w:sz w:val="24"/>
          <w:lang w:eastAsia="zh-CN"/>
        </w:rPr>
        <w:t>对本章所有的投标书格式，投标方可根据自身情况进行补充和修改，但补充和修改不得造成与本格式内容有实质性的违背。</w:t>
      </w:r>
    </w:p>
    <w:p>
      <w:pPr>
        <w:pBdr>
          <w:top w:val="none" w:color="000000" w:sz="0" w:space="0"/>
          <w:left w:val="none" w:color="000000" w:sz="0" w:space="0"/>
          <w:bottom w:val="none" w:color="000000" w:sz="0" w:space="0"/>
          <w:right w:val="none" w:color="000000" w:sz="0" w:space="0"/>
        </w:pBdr>
        <w:spacing w:after="0" w:line="85" w:lineRule="atLeast"/>
        <w:rPr>
          <w:rFonts w:ascii="宋体" w:hAnsi="宋体" w:eastAsia="宋体" w:cs="宋体"/>
          <w:color w:val="000000"/>
          <w:sz w:val="24"/>
          <w:lang w:eastAsia="zh-CN"/>
        </w:rPr>
      </w:pPr>
    </w:p>
    <w:p>
      <w:pPr>
        <w:pBdr>
          <w:top w:val="none" w:color="000000" w:sz="0" w:space="0"/>
          <w:left w:val="none" w:color="000000" w:sz="0" w:space="0"/>
          <w:bottom w:val="none" w:color="000000" w:sz="0" w:space="0"/>
          <w:right w:val="none" w:color="000000" w:sz="0" w:space="0"/>
        </w:pBdr>
        <w:spacing w:after="0" w:line="85" w:lineRule="atLeast"/>
        <w:rPr>
          <w:rFonts w:ascii="宋体" w:hAnsi="宋体" w:eastAsia="宋体" w:cs="宋体"/>
          <w:color w:val="000000"/>
          <w:sz w:val="24"/>
          <w:lang w:eastAsia="zh-CN"/>
        </w:rPr>
      </w:pPr>
    </w:p>
    <w:p>
      <w:pPr>
        <w:pBdr>
          <w:top w:val="none" w:color="000000" w:sz="0" w:space="0"/>
          <w:left w:val="none" w:color="000000" w:sz="0" w:space="0"/>
          <w:bottom w:val="none" w:color="000000" w:sz="0" w:space="0"/>
          <w:right w:val="none" w:color="000000" w:sz="0" w:space="0"/>
        </w:pBdr>
        <w:spacing w:after="0" w:line="85" w:lineRule="atLeast"/>
        <w:rPr>
          <w:rFonts w:ascii="宋体" w:hAnsi="宋体" w:eastAsia="宋体" w:cs="宋体"/>
          <w:color w:val="000000"/>
          <w:sz w:val="24"/>
          <w:lang w:eastAsia="zh-CN"/>
        </w:rPr>
      </w:pPr>
    </w:p>
    <w:p>
      <w:pPr>
        <w:pBdr>
          <w:top w:val="none" w:color="000000" w:sz="0" w:space="0"/>
          <w:left w:val="none" w:color="000000" w:sz="0" w:space="0"/>
          <w:bottom w:val="none" w:color="000000" w:sz="0" w:space="0"/>
          <w:right w:val="none" w:color="000000" w:sz="0" w:space="0"/>
        </w:pBdr>
        <w:spacing w:after="0" w:line="85" w:lineRule="atLeast"/>
        <w:rPr>
          <w:rFonts w:ascii="宋体" w:hAnsi="宋体" w:eastAsia="宋体" w:cs="宋体"/>
          <w:b/>
          <w:color w:val="000000"/>
          <w:sz w:val="32"/>
          <w:lang w:eastAsia="zh-CN"/>
        </w:rPr>
      </w:pPr>
    </w:p>
    <w:p>
      <w:pPr>
        <w:pBdr>
          <w:top w:val="none" w:color="000000" w:sz="0" w:space="0"/>
          <w:left w:val="none" w:color="000000" w:sz="0" w:space="0"/>
          <w:bottom w:val="none" w:color="000000" w:sz="0" w:space="0"/>
          <w:right w:val="none" w:color="000000" w:sz="0" w:space="0"/>
        </w:pBdr>
        <w:spacing w:after="0" w:line="85" w:lineRule="atLeast"/>
        <w:rPr>
          <w:rFonts w:ascii="宋体" w:hAnsi="宋体" w:eastAsia="宋体" w:cs="宋体"/>
          <w:b/>
          <w:color w:val="000000"/>
          <w:sz w:val="32"/>
          <w:lang w:eastAsia="zh-CN"/>
        </w:rPr>
      </w:pPr>
    </w:p>
    <w:p>
      <w:pPr>
        <w:pBdr>
          <w:top w:val="none" w:color="000000" w:sz="0" w:space="0"/>
          <w:left w:val="none" w:color="000000" w:sz="0" w:space="0"/>
          <w:bottom w:val="none" w:color="000000" w:sz="0" w:space="0"/>
          <w:right w:val="none" w:color="000000" w:sz="0" w:space="0"/>
        </w:pBdr>
        <w:spacing w:after="0" w:line="85" w:lineRule="atLeast"/>
        <w:rPr>
          <w:rFonts w:ascii="宋体" w:hAnsi="宋体" w:eastAsia="宋体" w:cs="宋体"/>
          <w:b/>
          <w:color w:val="000000"/>
          <w:sz w:val="32"/>
          <w:lang w:eastAsia="zh-CN"/>
        </w:rPr>
      </w:pPr>
    </w:p>
    <w:p>
      <w:pPr>
        <w:pBdr>
          <w:top w:val="none" w:color="000000" w:sz="0" w:space="0"/>
          <w:left w:val="none" w:color="000000" w:sz="0" w:space="0"/>
          <w:bottom w:val="none" w:color="000000" w:sz="0" w:space="0"/>
          <w:right w:val="none" w:color="000000" w:sz="0" w:space="0"/>
        </w:pBdr>
        <w:spacing w:after="0" w:line="85" w:lineRule="atLeast"/>
        <w:rPr>
          <w:rFonts w:ascii="宋体" w:hAnsi="宋体" w:eastAsia="宋体" w:cs="宋体"/>
          <w:b/>
          <w:color w:val="000000"/>
          <w:sz w:val="32"/>
          <w:lang w:eastAsia="zh-CN"/>
        </w:rPr>
      </w:pPr>
    </w:p>
    <w:p>
      <w:pPr>
        <w:pBdr>
          <w:top w:val="none" w:color="000000" w:sz="0" w:space="0"/>
          <w:left w:val="none" w:color="000000" w:sz="0" w:space="0"/>
          <w:bottom w:val="none" w:color="000000" w:sz="0" w:space="0"/>
          <w:right w:val="none" w:color="000000" w:sz="0" w:space="0"/>
        </w:pBdr>
        <w:spacing w:after="0" w:line="85" w:lineRule="atLeast"/>
        <w:rPr>
          <w:rFonts w:ascii="宋体" w:hAnsi="宋体" w:eastAsia="宋体" w:cs="宋体"/>
          <w:b/>
          <w:color w:val="000000"/>
          <w:sz w:val="32"/>
          <w:lang w:eastAsia="zh-CN"/>
        </w:rPr>
      </w:pPr>
    </w:p>
    <w:p>
      <w:pPr>
        <w:pBdr>
          <w:top w:val="none" w:color="000000" w:sz="0" w:space="0"/>
          <w:left w:val="none" w:color="000000" w:sz="0" w:space="0"/>
          <w:bottom w:val="none" w:color="000000" w:sz="0" w:space="0"/>
          <w:right w:val="none" w:color="000000" w:sz="0" w:space="0"/>
        </w:pBdr>
        <w:spacing w:after="0" w:line="85" w:lineRule="atLeast"/>
        <w:rPr>
          <w:rFonts w:ascii="宋体" w:hAnsi="宋体" w:eastAsia="宋体" w:cs="宋体"/>
          <w:b/>
          <w:color w:val="000000"/>
          <w:sz w:val="32"/>
          <w:lang w:eastAsia="zh-CN"/>
        </w:rPr>
      </w:pPr>
    </w:p>
    <w:p>
      <w:pPr>
        <w:pBdr>
          <w:top w:val="none" w:color="000000" w:sz="0" w:space="0"/>
          <w:left w:val="none" w:color="000000" w:sz="0" w:space="0"/>
          <w:bottom w:val="none" w:color="000000" w:sz="0" w:space="0"/>
          <w:right w:val="none" w:color="000000" w:sz="0" w:space="0"/>
        </w:pBdr>
        <w:spacing w:after="0" w:line="85" w:lineRule="atLeast"/>
        <w:rPr>
          <w:lang w:eastAsia="zh-CN"/>
        </w:rPr>
      </w:pPr>
      <w:r>
        <w:rPr>
          <w:rFonts w:ascii="宋体" w:hAnsi="宋体" w:eastAsia="宋体" w:cs="宋体"/>
          <w:b/>
          <w:color w:val="000000"/>
          <w:sz w:val="32"/>
          <w:lang w:eastAsia="zh-CN"/>
        </w:rPr>
        <w:t>1、</w:t>
      </w:r>
      <w:r>
        <w:rPr>
          <w:rFonts w:ascii="宋体" w:hAnsi="宋体" w:eastAsia="宋体" w:cs="宋体"/>
          <w:b/>
          <w:color w:val="000000"/>
          <w:sz w:val="28"/>
          <w:lang w:eastAsia="zh-CN"/>
        </w:rPr>
        <w:t>关于资格文件的声明函</w:t>
      </w:r>
    </w:p>
    <w:p>
      <w:pPr>
        <w:pBdr>
          <w:top w:val="none" w:color="000000" w:sz="0" w:space="0"/>
          <w:left w:val="none" w:color="000000" w:sz="0" w:space="0"/>
          <w:bottom w:val="none" w:color="000000" w:sz="0" w:space="0"/>
          <w:right w:val="none" w:color="000000" w:sz="0" w:space="0"/>
        </w:pBdr>
        <w:spacing w:after="0"/>
        <w:ind w:left="1260" w:firstLine="420"/>
        <w:jc w:val="both"/>
        <w:rPr>
          <w:lang w:eastAsia="zh-CN"/>
        </w:rPr>
      </w:pPr>
      <w:r>
        <w:rPr>
          <w:rFonts w:ascii="宋体" w:hAnsi="宋体" w:eastAsia="宋体" w:cs="宋体"/>
          <w:color w:val="000000"/>
          <w:sz w:val="30"/>
          <w:lang w:eastAsia="zh-CN"/>
        </w:rPr>
        <w:t> </w:t>
      </w:r>
    </w:p>
    <w:p>
      <w:pPr>
        <w:pBdr>
          <w:top w:val="none" w:color="000000" w:sz="0" w:space="0"/>
          <w:left w:val="none" w:color="000000" w:sz="0" w:space="0"/>
          <w:bottom w:val="none" w:color="000000" w:sz="0" w:space="0"/>
          <w:right w:val="none" w:color="000000" w:sz="0" w:space="0"/>
        </w:pBdr>
        <w:spacing w:after="0"/>
        <w:jc w:val="center"/>
        <w:rPr>
          <w:b/>
          <w:bCs/>
          <w:lang w:eastAsia="zh-CN"/>
        </w:rPr>
      </w:pPr>
    </w:p>
    <w:p>
      <w:pPr>
        <w:pBdr>
          <w:top w:val="none" w:color="000000" w:sz="0" w:space="0"/>
          <w:left w:val="none" w:color="000000" w:sz="0" w:space="0"/>
          <w:bottom w:val="none" w:color="000000" w:sz="0" w:space="0"/>
          <w:right w:val="none" w:color="000000" w:sz="0" w:space="0"/>
        </w:pBdr>
        <w:spacing w:after="0"/>
        <w:ind w:left="1260" w:firstLine="1770"/>
        <w:jc w:val="both"/>
        <w:rPr>
          <w:lang w:eastAsia="zh-CN"/>
        </w:rPr>
      </w:pPr>
      <w:r>
        <w:rPr>
          <w:rFonts w:ascii="宋体" w:hAnsi="宋体" w:eastAsia="宋体" w:cs="宋体"/>
          <w:color w:val="000000"/>
          <w:sz w:val="30"/>
          <w:lang w:eastAsia="zh-CN"/>
        </w:rPr>
        <w:t>关于资格文件的声明函</w:t>
      </w:r>
    </w:p>
    <w:p>
      <w:pPr>
        <w:pBdr>
          <w:top w:val="none" w:color="000000" w:sz="0" w:space="0"/>
          <w:left w:val="none" w:color="000000" w:sz="0" w:space="0"/>
          <w:bottom w:val="none" w:color="000000" w:sz="0" w:space="0"/>
          <w:right w:val="none" w:color="000000" w:sz="0" w:space="0"/>
        </w:pBdr>
        <w:spacing w:after="0"/>
        <w:ind w:left="1260" w:firstLine="420"/>
        <w:jc w:val="center"/>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after="0" w:line="499" w:lineRule="atLeast"/>
        <w:ind w:firstLine="240"/>
        <w:jc w:val="both"/>
        <w:rPr>
          <w:lang w:eastAsia="zh-CN"/>
        </w:rPr>
      </w:pPr>
      <w:r>
        <w:rPr>
          <w:rFonts w:ascii="宋体" w:hAnsi="宋体" w:eastAsia="宋体" w:cs="宋体"/>
          <w:color w:val="000000"/>
          <w:sz w:val="24"/>
          <w:u w:val="single"/>
          <w:lang w:eastAsia="zh-CN"/>
        </w:rPr>
        <w:t>苏州市公共资源交易中心太仓分中心</w:t>
      </w:r>
      <w:r>
        <w:rPr>
          <w:rFonts w:ascii="宋体" w:hAnsi="宋体" w:eastAsia="宋体" w:cs="宋体"/>
          <w:color w:val="000000"/>
          <w:sz w:val="24"/>
          <w:lang w:eastAsia="zh-CN"/>
        </w:rPr>
        <w:t>：</w:t>
      </w:r>
    </w:p>
    <w:p>
      <w:pPr>
        <w:pBdr>
          <w:top w:val="none" w:color="000000" w:sz="0" w:space="0"/>
          <w:left w:val="none" w:color="000000" w:sz="0" w:space="0"/>
          <w:bottom w:val="none" w:color="000000" w:sz="0" w:space="0"/>
          <w:right w:val="none" w:color="000000" w:sz="0" w:space="0"/>
        </w:pBdr>
        <w:spacing w:after="0" w:line="499" w:lineRule="atLeast"/>
        <w:ind w:left="283" w:right="445" w:firstLine="540"/>
        <w:rPr>
          <w:lang w:eastAsia="zh-CN"/>
        </w:rPr>
      </w:pPr>
      <w:r>
        <w:rPr>
          <w:rFonts w:ascii="宋体" w:hAnsi="宋体" w:eastAsia="宋体" w:cs="宋体"/>
          <w:color w:val="000000"/>
          <w:sz w:val="24"/>
          <w:lang w:eastAsia="zh-CN"/>
        </w:rPr>
        <w:t>本公司愿就由贵单位组织实施的编号为</w:t>
      </w:r>
      <w:r>
        <w:rPr>
          <w:rFonts w:hint="eastAsia" w:ascii="宋体" w:hAnsi="宋体" w:eastAsia="宋体" w:cs="宋体"/>
          <w:b/>
          <w:color w:val="000000"/>
          <w:sz w:val="24"/>
          <w:u w:val="single"/>
          <w:lang w:eastAsia="zh-CN"/>
        </w:rPr>
        <w:t>JSZC-320585-JZCG-G2024-0089</w:t>
      </w:r>
      <w:r>
        <w:rPr>
          <w:rFonts w:ascii="宋体" w:hAnsi="宋体" w:eastAsia="宋体" w:cs="宋体"/>
          <w:color w:val="000000"/>
          <w:sz w:val="24"/>
          <w:lang w:eastAsia="zh-CN"/>
        </w:rPr>
        <w:t>号的招标活动进行投标。本公司所提交的投标文件中所有关于投标资格的文件、证明和陈述均是真实的、准确的。若与真实情况不符，本公司愿意承担由此而产生的一切后果。</w:t>
      </w:r>
    </w:p>
    <w:p>
      <w:pPr>
        <w:pBdr>
          <w:top w:val="none" w:color="000000" w:sz="0" w:space="0"/>
          <w:left w:val="none" w:color="000000" w:sz="0" w:space="0"/>
          <w:bottom w:val="none" w:color="000000" w:sz="0" w:space="0"/>
          <w:right w:val="none" w:color="000000" w:sz="0" w:space="0"/>
        </w:pBdr>
        <w:spacing w:after="0" w:line="499" w:lineRule="atLeast"/>
        <w:ind w:left="1259" w:firstLine="426"/>
        <w:jc w:val="both"/>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after="0" w:line="499" w:lineRule="atLeast"/>
        <w:ind w:left="1259" w:firstLine="426"/>
        <w:jc w:val="both"/>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after="0" w:line="499" w:lineRule="atLeast"/>
        <w:ind w:firstLine="420"/>
        <w:jc w:val="both"/>
        <w:rPr>
          <w:lang w:eastAsia="zh-CN"/>
        </w:rPr>
      </w:pPr>
      <w:r>
        <w:rPr>
          <w:rFonts w:ascii="宋体" w:hAnsi="宋体" w:eastAsia="宋体" w:cs="宋体"/>
          <w:color w:val="000000"/>
          <w:sz w:val="24"/>
          <w:lang w:eastAsia="zh-CN"/>
        </w:rPr>
        <w:t>投标单位（单位盖章）：</w:t>
      </w:r>
    </w:p>
    <w:p>
      <w:pPr>
        <w:pBdr>
          <w:top w:val="none" w:color="000000" w:sz="0" w:space="0"/>
          <w:left w:val="none" w:color="000000" w:sz="0" w:space="0"/>
          <w:bottom w:val="none" w:color="000000" w:sz="0" w:space="0"/>
          <w:right w:val="none" w:color="000000" w:sz="0" w:space="0"/>
        </w:pBdr>
        <w:spacing w:after="0" w:line="499" w:lineRule="atLeast"/>
        <w:ind w:firstLine="420"/>
        <w:jc w:val="both"/>
        <w:rPr>
          <w:lang w:eastAsia="zh-CN"/>
        </w:rPr>
      </w:pPr>
      <w:r>
        <w:rPr>
          <w:rFonts w:ascii="宋体" w:hAnsi="宋体" w:eastAsia="宋体" w:cs="宋体"/>
          <w:color w:val="000000"/>
          <w:sz w:val="24"/>
          <w:lang w:eastAsia="zh-CN"/>
        </w:rPr>
        <w:t>法定代表人或授权代理人（签字或盖章）：</w:t>
      </w:r>
    </w:p>
    <w:p>
      <w:pPr>
        <w:pBdr>
          <w:top w:val="none" w:color="000000" w:sz="0" w:space="0"/>
          <w:left w:val="none" w:color="000000" w:sz="0" w:space="0"/>
          <w:bottom w:val="none" w:color="000000" w:sz="0" w:space="0"/>
          <w:right w:val="none" w:color="000000" w:sz="0" w:space="0"/>
        </w:pBdr>
        <w:spacing w:after="0" w:line="499" w:lineRule="atLeast"/>
        <w:ind w:firstLine="420"/>
        <w:jc w:val="both"/>
        <w:rPr>
          <w:lang w:eastAsia="zh-CN"/>
        </w:rPr>
      </w:pPr>
      <w:r>
        <w:rPr>
          <w:rFonts w:ascii="宋体" w:hAnsi="宋体" w:eastAsia="宋体" w:cs="宋体"/>
          <w:color w:val="000000"/>
          <w:sz w:val="24"/>
          <w:lang w:eastAsia="zh-CN"/>
        </w:rPr>
        <w:t>投标日期：年月日</w:t>
      </w:r>
    </w:p>
    <w:p>
      <w:pPr>
        <w:overflowPunct w:val="0"/>
        <w:adjustRightInd w:val="0"/>
        <w:ind w:firstLine="420"/>
        <w:jc w:val="center"/>
        <w:textAlignment w:val="baseline"/>
        <w:rPr>
          <w:rFonts w:ascii="宋体" w:hAnsi="宋体" w:eastAsia="宋体" w:cs="宋体"/>
          <w:color w:val="000000"/>
          <w:sz w:val="24"/>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bCs/>
          <w:color w:val="000000"/>
          <w:sz w:val="28"/>
          <w:szCs w:val="28"/>
          <w:lang w:eastAsia="zh-CN"/>
        </w:rPr>
      </w:pPr>
      <w:r>
        <w:rPr>
          <w:rFonts w:ascii="宋体" w:hAnsi="宋体" w:eastAsia="宋体" w:cs="宋体"/>
          <w:b/>
          <w:color w:val="000000"/>
          <w:sz w:val="28"/>
          <w:lang w:eastAsia="zh-CN"/>
        </w:rPr>
        <w:t>2、投标承诺函</w:t>
      </w:r>
    </w:p>
    <w:p>
      <w:pPr>
        <w:pBdr>
          <w:top w:val="none" w:color="000000" w:sz="0" w:space="0"/>
          <w:left w:val="none" w:color="000000" w:sz="0" w:space="0"/>
          <w:bottom w:val="none" w:color="000000" w:sz="0" w:space="0"/>
          <w:right w:val="none" w:color="000000" w:sz="0" w:space="0"/>
        </w:pBdr>
        <w:spacing w:after="0" w:line="360" w:lineRule="atLeast"/>
        <w:jc w:val="center"/>
        <w:rPr>
          <w:lang w:eastAsia="zh-CN"/>
        </w:rPr>
      </w:pPr>
      <w:r>
        <w:rPr>
          <w:rFonts w:ascii="宋体" w:hAnsi="宋体" w:eastAsia="宋体" w:cs="宋体"/>
          <w:b/>
          <w:color w:val="000000"/>
          <w:sz w:val="32"/>
          <w:lang w:eastAsia="zh-CN"/>
        </w:rPr>
        <w:t>投标承诺函</w:t>
      </w:r>
    </w:p>
    <w:p>
      <w:pPr>
        <w:pBdr>
          <w:top w:val="none" w:color="000000" w:sz="0" w:space="0"/>
          <w:left w:val="none" w:color="000000" w:sz="0" w:space="0"/>
          <w:bottom w:val="none" w:color="000000" w:sz="0" w:space="0"/>
          <w:right w:val="none" w:color="000000" w:sz="0" w:space="0"/>
        </w:pBdr>
        <w:spacing w:after="0" w:line="360" w:lineRule="atLeast"/>
        <w:ind w:firstLine="240"/>
        <w:jc w:val="both"/>
        <w:rPr>
          <w:lang w:eastAsia="zh-CN"/>
        </w:rPr>
      </w:pPr>
      <w:r>
        <w:rPr>
          <w:rFonts w:ascii="宋体" w:hAnsi="宋体" w:eastAsia="宋体" w:cs="宋体"/>
          <w:color w:val="000000"/>
          <w:sz w:val="24"/>
          <w:u w:val="single"/>
          <w:lang w:eastAsia="zh-CN"/>
        </w:rPr>
        <w:t xml:space="preserve">苏州市公共资源交易中心太仓分中心 </w:t>
      </w:r>
      <w:r>
        <w:rPr>
          <w:rFonts w:ascii="宋体" w:hAnsi="宋体" w:eastAsia="宋体" w:cs="宋体"/>
          <w:color w:val="000000"/>
          <w:sz w:val="24"/>
          <w:lang w:eastAsia="zh-CN"/>
        </w:rPr>
        <w:t>：</w:t>
      </w:r>
    </w:p>
    <w:p>
      <w:pPr>
        <w:pBdr>
          <w:top w:val="none" w:color="000000" w:sz="0" w:space="0"/>
          <w:left w:val="none" w:color="000000" w:sz="0" w:space="0"/>
          <w:bottom w:val="none" w:color="000000" w:sz="0" w:space="0"/>
          <w:right w:val="none" w:color="000000" w:sz="0" w:space="0"/>
        </w:pBdr>
        <w:spacing w:after="0" w:line="440" w:lineRule="exact"/>
        <w:jc w:val="both"/>
        <w:rPr>
          <w:lang w:eastAsia="zh-CN"/>
        </w:rPr>
      </w:pPr>
      <w:r>
        <w:rPr>
          <w:rFonts w:ascii="宋体" w:hAnsi="宋体" w:eastAsia="宋体" w:cs="宋体"/>
          <w:color w:val="000000"/>
          <w:sz w:val="24"/>
          <w:lang w:eastAsia="zh-CN"/>
        </w:rPr>
        <w:t>我们收到贵单位</w:t>
      </w:r>
      <w:r>
        <w:rPr>
          <w:rFonts w:hint="eastAsia" w:ascii="宋体" w:hAnsi="宋体" w:eastAsia="宋体" w:cs="宋体"/>
          <w:b/>
          <w:color w:val="000000"/>
          <w:sz w:val="24"/>
          <w:u w:val="single"/>
          <w:lang w:eastAsia="zh-CN"/>
        </w:rPr>
        <w:t>2024太仓市国土空间规划信息化平台系统升级</w:t>
      </w:r>
      <w:r>
        <w:rPr>
          <w:rFonts w:ascii="宋体" w:hAnsi="宋体" w:eastAsia="宋体" w:cs="宋体"/>
          <w:color w:val="000000"/>
          <w:sz w:val="24"/>
          <w:lang w:eastAsia="zh-CN"/>
        </w:rPr>
        <w:t>招标文件（项目编号：</w:t>
      </w:r>
      <w:r>
        <w:rPr>
          <w:rFonts w:hint="eastAsia" w:ascii="宋体" w:hAnsi="宋体" w:eastAsia="宋体" w:cs="宋体"/>
          <w:b/>
          <w:color w:val="000000"/>
          <w:sz w:val="24"/>
          <w:u w:val="single"/>
          <w:lang w:eastAsia="zh-CN"/>
        </w:rPr>
        <w:t>JSZC-320585-JZCG-G2024-0089</w:t>
      </w:r>
      <w:r>
        <w:rPr>
          <w:rFonts w:ascii="宋体" w:hAnsi="宋体" w:eastAsia="宋体" w:cs="宋体"/>
          <w:color w:val="000000"/>
          <w:sz w:val="24"/>
          <w:lang w:eastAsia="zh-CN"/>
        </w:rPr>
        <w:t> ），经仔细阅读和研究，我们决定参加投标。</w:t>
      </w:r>
    </w:p>
    <w:p>
      <w:pPr>
        <w:pBdr>
          <w:top w:val="none" w:color="000000" w:sz="0" w:space="0"/>
          <w:left w:val="none" w:color="000000" w:sz="0" w:space="0"/>
          <w:bottom w:val="none" w:color="000000" w:sz="0" w:space="0"/>
          <w:right w:val="none" w:color="000000" w:sz="0" w:space="0"/>
        </w:pBdr>
        <w:spacing w:after="0" w:line="440" w:lineRule="exact"/>
        <w:ind w:firstLine="240"/>
        <w:jc w:val="both"/>
        <w:rPr>
          <w:lang w:eastAsia="zh-CN"/>
        </w:rPr>
      </w:pPr>
      <w:r>
        <w:rPr>
          <w:rFonts w:ascii="宋体" w:hAnsi="宋体" w:eastAsia="宋体" w:cs="宋体"/>
          <w:color w:val="000000"/>
          <w:sz w:val="24"/>
          <w:lang w:eastAsia="zh-CN"/>
        </w:rPr>
        <w:t>  1、我们愿意按照招标文件的一切要求，提供包括完成该项目全部内容的设备、材料及人工、机械、保险、劳保、各种税费以及质保期间的一切费用。</w:t>
      </w:r>
    </w:p>
    <w:p>
      <w:pPr>
        <w:pBdr>
          <w:top w:val="none" w:color="000000" w:sz="0" w:space="0"/>
          <w:left w:val="none" w:color="000000" w:sz="0" w:space="0"/>
          <w:bottom w:val="none" w:color="000000" w:sz="0" w:space="0"/>
          <w:right w:val="none" w:color="000000" w:sz="0" w:space="0"/>
        </w:pBdr>
        <w:spacing w:after="0" w:line="440" w:lineRule="exact"/>
        <w:jc w:val="both"/>
        <w:rPr>
          <w:lang w:eastAsia="zh-CN"/>
        </w:rPr>
      </w:pPr>
      <w:r>
        <w:rPr>
          <w:rFonts w:ascii="宋体" w:hAnsi="宋体" w:eastAsia="宋体" w:cs="宋体"/>
          <w:color w:val="000000"/>
          <w:sz w:val="24"/>
          <w:lang w:eastAsia="zh-CN"/>
        </w:rPr>
        <w:t>    2、如果我们的投标书被接受，我们将严格履行招标文件中规定的每一项要求，按期、按质、按量履行合同的义务。</w:t>
      </w:r>
    </w:p>
    <w:p>
      <w:pPr>
        <w:pBdr>
          <w:top w:val="none" w:color="000000" w:sz="0" w:space="0"/>
          <w:left w:val="none" w:color="000000" w:sz="0" w:space="0"/>
          <w:bottom w:val="none" w:color="000000" w:sz="0" w:space="0"/>
          <w:right w:val="none" w:color="000000" w:sz="0" w:space="0"/>
        </w:pBdr>
        <w:spacing w:after="0" w:line="440" w:lineRule="exact"/>
        <w:jc w:val="both"/>
        <w:rPr>
          <w:lang w:eastAsia="zh-CN"/>
        </w:rPr>
      </w:pPr>
      <w:r>
        <w:rPr>
          <w:rFonts w:ascii="宋体" w:hAnsi="宋体" w:eastAsia="宋体" w:cs="宋体"/>
          <w:color w:val="000000"/>
          <w:sz w:val="24"/>
          <w:lang w:eastAsia="zh-CN"/>
        </w:rPr>
        <w:t>    3、我们同意按招标文件中的规定，本投标书的有效期限为开标后</w:t>
      </w:r>
      <w:r>
        <w:rPr>
          <w:rFonts w:ascii="宋体" w:hAnsi="宋体" w:eastAsia="宋体" w:cs="宋体"/>
          <w:b/>
          <w:color w:val="000000"/>
          <w:sz w:val="24"/>
          <w:u w:val="single"/>
          <w:lang w:eastAsia="zh-CN"/>
        </w:rPr>
        <w:t>90</w:t>
      </w:r>
      <w:r>
        <w:rPr>
          <w:rFonts w:ascii="宋体" w:hAnsi="宋体" w:eastAsia="宋体" w:cs="宋体"/>
          <w:color w:val="000000"/>
          <w:sz w:val="24"/>
          <w:lang w:eastAsia="zh-CN"/>
        </w:rPr>
        <w:t>天。</w:t>
      </w:r>
    </w:p>
    <w:p>
      <w:pPr>
        <w:pBdr>
          <w:top w:val="none" w:color="000000" w:sz="0" w:space="0"/>
          <w:left w:val="none" w:color="000000" w:sz="0" w:space="0"/>
          <w:bottom w:val="none" w:color="000000" w:sz="0" w:space="0"/>
          <w:right w:val="none" w:color="000000" w:sz="0" w:space="0"/>
        </w:pBdr>
        <w:spacing w:after="0" w:line="440" w:lineRule="exact"/>
        <w:jc w:val="both"/>
        <w:rPr>
          <w:lang w:eastAsia="zh-CN"/>
        </w:rPr>
      </w:pPr>
      <w:r>
        <w:rPr>
          <w:rFonts w:ascii="宋体" w:hAnsi="宋体" w:eastAsia="宋体" w:cs="宋体"/>
          <w:color w:val="000000"/>
          <w:sz w:val="24"/>
          <w:lang w:eastAsia="zh-CN"/>
        </w:rPr>
        <w:t>    4、我们愿意提供招标方在招标文件中要求的所有资料。</w:t>
      </w:r>
    </w:p>
    <w:p>
      <w:pPr>
        <w:pBdr>
          <w:top w:val="none" w:color="000000" w:sz="0" w:space="0"/>
          <w:left w:val="none" w:color="000000" w:sz="0" w:space="0"/>
          <w:bottom w:val="none" w:color="000000" w:sz="0" w:space="0"/>
          <w:right w:val="none" w:color="000000" w:sz="0" w:space="0"/>
        </w:pBdr>
        <w:spacing w:after="0" w:line="440" w:lineRule="exact"/>
        <w:jc w:val="both"/>
        <w:rPr>
          <w:lang w:eastAsia="zh-CN"/>
        </w:rPr>
      </w:pPr>
      <w:r>
        <w:rPr>
          <w:rFonts w:ascii="宋体" w:hAnsi="宋体" w:eastAsia="宋体" w:cs="宋体"/>
          <w:color w:val="000000"/>
          <w:sz w:val="24"/>
          <w:lang w:eastAsia="zh-CN"/>
        </w:rPr>
        <w:t>    5、我们认为你们有权决定中标者，还认为你们有权接受或拒绝所有的投标者。</w:t>
      </w:r>
    </w:p>
    <w:p>
      <w:pPr>
        <w:pBdr>
          <w:top w:val="none" w:color="000000" w:sz="0" w:space="0"/>
          <w:left w:val="none" w:color="000000" w:sz="0" w:space="0"/>
          <w:bottom w:val="none" w:color="000000" w:sz="0" w:space="0"/>
          <w:right w:val="none" w:color="000000" w:sz="0" w:space="0"/>
        </w:pBdr>
        <w:spacing w:after="0" w:line="440" w:lineRule="exact"/>
        <w:jc w:val="both"/>
        <w:rPr>
          <w:lang w:eastAsia="zh-CN"/>
        </w:rPr>
      </w:pPr>
      <w:r>
        <w:rPr>
          <w:rFonts w:ascii="宋体" w:hAnsi="宋体" w:eastAsia="宋体" w:cs="宋体"/>
          <w:color w:val="000000"/>
          <w:sz w:val="24"/>
          <w:lang w:eastAsia="zh-CN"/>
        </w:rPr>
        <w:t>    6、我们完全理解贵方不一定要接受最低报价的投标或收到的任何投标。</w:t>
      </w:r>
    </w:p>
    <w:p>
      <w:pPr>
        <w:pBdr>
          <w:top w:val="none" w:color="000000" w:sz="0" w:space="0"/>
          <w:left w:val="none" w:color="000000" w:sz="0" w:space="0"/>
          <w:bottom w:val="none" w:color="000000" w:sz="0" w:space="0"/>
          <w:right w:val="none" w:color="000000" w:sz="0" w:space="0"/>
        </w:pBdr>
        <w:spacing w:after="0" w:line="440" w:lineRule="exact"/>
        <w:jc w:val="both"/>
        <w:rPr>
          <w:lang w:eastAsia="zh-CN"/>
        </w:rPr>
      </w:pPr>
      <w:r>
        <w:rPr>
          <w:rFonts w:ascii="宋体" w:hAnsi="宋体" w:eastAsia="宋体" w:cs="宋体"/>
          <w:color w:val="000000"/>
          <w:sz w:val="24"/>
          <w:lang w:eastAsia="zh-CN"/>
        </w:rPr>
        <w:t>    7、我们承诺该项投标在开标后的全过程中保持有效，不作任何更改和变动。</w:t>
      </w:r>
    </w:p>
    <w:p>
      <w:pPr>
        <w:pBdr>
          <w:top w:val="none" w:color="000000" w:sz="0" w:space="0"/>
          <w:left w:val="none" w:color="000000" w:sz="0" w:space="0"/>
          <w:bottom w:val="none" w:color="000000" w:sz="0" w:space="0"/>
          <w:right w:val="none" w:color="000000" w:sz="0" w:space="0"/>
        </w:pBdr>
        <w:spacing w:after="0" w:line="440" w:lineRule="exact"/>
        <w:ind w:firstLine="480"/>
        <w:jc w:val="both"/>
        <w:rPr>
          <w:lang w:eastAsia="zh-CN"/>
        </w:rPr>
      </w:pPr>
      <w:r>
        <w:rPr>
          <w:rFonts w:ascii="宋体" w:hAnsi="宋体" w:eastAsia="宋体" w:cs="宋体"/>
          <w:color w:val="000000"/>
          <w:sz w:val="24"/>
          <w:lang w:eastAsia="zh-CN"/>
        </w:rPr>
        <w:t>8、</w:t>
      </w:r>
      <w:r>
        <w:rPr>
          <w:rFonts w:ascii="宋体" w:hAnsi="宋体" w:eastAsia="宋体" w:cs="宋体"/>
          <w:b/>
          <w:color w:val="000000"/>
          <w:sz w:val="24"/>
          <w:lang w:eastAsia="zh-CN"/>
        </w:rPr>
        <w:t>如果中标，我们同意并知晓中标通知书发出方式及发出时间，遵守招标文件和中标通知书规定，在指定时间和地点和采购人签订合同。</w:t>
      </w:r>
    </w:p>
    <w:p>
      <w:pPr>
        <w:pBdr>
          <w:top w:val="none" w:color="000000" w:sz="0" w:space="0"/>
          <w:left w:val="none" w:color="000000" w:sz="0" w:space="0"/>
          <w:bottom w:val="none" w:color="000000" w:sz="0" w:space="0"/>
          <w:right w:val="none" w:color="000000" w:sz="0" w:space="0"/>
        </w:pBdr>
        <w:spacing w:after="0" w:line="440" w:lineRule="exact"/>
        <w:ind w:firstLine="480"/>
        <w:jc w:val="both"/>
        <w:rPr>
          <w:lang w:eastAsia="zh-CN"/>
        </w:rPr>
      </w:pPr>
      <w:r>
        <w:rPr>
          <w:rFonts w:ascii="宋体" w:hAnsi="宋体" w:eastAsia="宋体" w:cs="宋体"/>
          <w:color w:val="000000"/>
          <w:sz w:val="24"/>
          <w:lang w:eastAsia="zh-CN"/>
        </w:rPr>
        <w:t>9、综合说明：</w:t>
      </w:r>
    </w:p>
    <w:p>
      <w:pPr>
        <w:pBdr>
          <w:top w:val="none" w:color="000000" w:sz="0" w:space="0"/>
          <w:left w:val="none" w:color="000000" w:sz="0" w:space="0"/>
          <w:bottom w:val="none" w:color="000000" w:sz="0" w:space="0"/>
          <w:right w:val="none" w:color="000000" w:sz="0" w:space="0"/>
        </w:pBdr>
        <w:spacing w:after="0" w:line="440" w:lineRule="exact"/>
        <w:ind w:firstLine="420"/>
        <w:jc w:val="both"/>
        <w:rPr>
          <w:lang w:eastAsia="zh-CN"/>
        </w:rPr>
      </w:pPr>
      <w:r>
        <w:rPr>
          <w:rFonts w:ascii="宋体" w:hAnsi="宋体" w:eastAsia="宋体" w:cs="宋体"/>
          <w:color w:val="000000"/>
          <w:sz w:val="24"/>
          <w:lang w:eastAsia="zh-CN"/>
        </w:rPr>
        <w:t>（1）伴随服务及配合措施；</w:t>
      </w:r>
    </w:p>
    <w:p>
      <w:pPr>
        <w:pBdr>
          <w:top w:val="none" w:color="000000" w:sz="0" w:space="0"/>
          <w:left w:val="none" w:color="000000" w:sz="0" w:space="0"/>
          <w:bottom w:val="none" w:color="000000" w:sz="0" w:space="0"/>
          <w:right w:val="none" w:color="000000" w:sz="0" w:space="0"/>
        </w:pBdr>
        <w:spacing w:after="0" w:line="440" w:lineRule="exact"/>
        <w:ind w:firstLine="420"/>
        <w:jc w:val="both"/>
        <w:rPr>
          <w:lang w:eastAsia="zh-CN"/>
        </w:rPr>
      </w:pPr>
      <w:r>
        <w:rPr>
          <w:rFonts w:ascii="宋体" w:hAnsi="宋体" w:eastAsia="宋体" w:cs="宋体"/>
          <w:color w:val="000000"/>
          <w:sz w:val="24"/>
          <w:lang w:eastAsia="zh-CN"/>
        </w:rPr>
        <w:t>（2）要求甲方提供的配合；</w:t>
      </w:r>
    </w:p>
    <w:p>
      <w:pPr>
        <w:pBdr>
          <w:top w:val="none" w:color="000000" w:sz="0" w:space="0"/>
          <w:left w:val="none" w:color="000000" w:sz="0" w:space="0"/>
          <w:bottom w:val="none" w:color="000000" w:sz="0" w:space="0"/>
          <w:right w:val="none" w:color="000000" w:sz="0" w:space="0"/>
        </w:pBdr>
        <w:spacing w:after="0" w:line="440" w:lineRule="exact"/>
        <w:ind w:firstLine="420"/>
        <w:jc w:val="both"/>
        <w:rPr>
          <w:lang w:eastAsia="zh-CN"/>
        </w:rPr>
      </w:pPr>
      <w:r>
        <w:rPr>
          <w:rFonts w:ascii="宋体" w:hAnsi="宋体" w:eastAsia="宋体" w:cs="宋体"/>
          <w:color w:val="000000"/>
          <w:sz w:val="24"/>
          <w:lang w:eastAsia="zh-CN"/>
        </w:rPr>
        <w:t>（3）对招标文件有不同意见的偏离说明；</w:t>
      </w:r>
    </w:p>
    <w:p>
      <w:pPr>
        <w:pBdr>
          <w:top w:val="none" w:color="000000" w:sz="0" w:space="0"/>
          <w:left w:val="none" w:color="000000" w:sz="0" w:space="0"/>
          <w:bottom w:val="none" w:color="000000" w:sz="0" w:space="0"/>
          <w:right w:val="none" w:color="000000" w:sz="0" w:space="0"/>
        </w:pBdr>
        <w:spacing w:after="0" w:line="440" w:lineRule="exact"/>
        <w:ind w:firstLine="420"/>
        <w:jc w:val="both"/>
        <w:rPr>
          <w:lang w:eastAsia="zh-CN"/>
        </w:rPr>
      </w:pPr>
      <w:r>
        <w:rPr>
          <w:rFonts w:ascii="宋体" w:hAnsi="宋体" w:eastAsia="宋体" w:cs="宋体"/>
          <w:color w:val="000000"/>
          <w:sz w:val="24"/>
          <w:lang w:eastAsia="zh-CN"/>
        </w:rPr>
        <w:t>（4）其它说明。</w:t>
      </w:r>
    </w:p>
    <w:p>
      <w:pPr>
        <w:pBdr>
          <w:top w:val="none" w:color="000000" w:sz="0" w:space="0"/>
          <w:left w:val="none" w:color="000000" w:sz="0" w:space="0"/>
          <w:bottom w:val="none" w:color="000000" w:sz="0" w:space="0"/>
          <w:right w:val="none" w:color="000000" w:sz="0" w:space="0"/>
        </w:pBdr>
        <w:spacing w:after="0" w:line="440" w:lineRule="exact"/>
        <w:jc w:val="both"/>
        <w:rPr>
          <w:lang w:eastAsia="zh-CN"/>
        </w:rPr>
      </w:pPr>
      <w:r>
        <w:rPr>
          <w:rFonts w:ascii="宋体" w:hAnsi="宋体" w:eastAsia="宋体" w:cs="宋体"/>
          <w:color w:val="000000"/>
          <w:sz w:val="24"/>
          <w:lang w:eastAsia="zh-CN"/>
        </w:rPr>
        <w:t>所有有关标书的函电，请按下列地址联系：</w:t>
      </w:r>
    </w:p>
    <w:p>
      <w:pPr>
        <w:pBdr>
          <w:top w:val="none" w:color="000000" w:sz="0" w:space="0"/>
          <w:left w:val="none" w:color="000000" w:sz="0" w:space="0"/>
          <w:bottom w:val="none" w:color="000000" w:sz="0" w:space="0"/>
          <w:right w:val="none" w:color="000000" w:sz="0" w:space="0"/>
        </w:pBdr>
        <w:spacing w:after="0" w:line="440" w:lineRule="exact"/>
        <w:ind w:firstLine="480"/>
        <w:jc w:val="both"/>
        <w:rPr>
          <w:lang w:eastAsia="zh-CN"/>
        </w:rPr>
      </w:pPr>
      <w:r>
        <w:rPr>
          <w:rFonts w:ascii="宋体" w:hAnsi="宋体" w:eastAsia="宋体" w:cs="宋体"/>
          <w:color w:val="000000"/>
          <w:sz w:val="24"/>
          <w:lang w:eastAsia="zh-CN"/>
        </w:rPr>
        <w:t>单位：联系人：</w:t>
      </w:r>
    </w:p>
    <w:p>
      <w:pPr>
        <w:pBdr>
          <w:top w:val="none" w:color="000000" w:sz="0" w:space="0"/>
          <w:left w:val="none" w:color="000000" w:sz="0" w:space="0"/>
          <w:bottom w:val="none" w:color="000000" w:sz="0" w:space="0"/>
          <w:right w:val="none" w:color="000000" w:sz="0" w:space="0"/>
        </w:pBdr>
        <w:spacing w:after="0" w:line="440" w:lineRule="exact"/>
        <w:ind w:firstLine="480"/>
        <w:jc w:val="both"/>
        <w:rPr>
          <w:lang w:eastAsia="zh-CN"/>
        </w:rPr>
      </w:pPr>
      <w:r>
        <w:rPr>
          <w:rFonts w:ascii="宋体" w:hAnsi="宋体" w:eastAsia="宋体" w:cs="宋体"/>
          <w:color w:val="000000"/>
          <w:sz w:val="24"/>
          <w:lang w:eastAsia="zh-CN"/>
        </w:rPr>
        <w:t>地址：邮政编码：</w:t>
      </w:r>
    </w:p>
    <w:p>
      <w:pPr>
        <w:pBdr>
          <w:top w:val="none" w:color="000000" w:sz="0" w:space="0"/>
          <w:left w:val="none" w:color="000000" w:sz="0" w:space="0"/>
          <w:bottom w:val="none" w:color="000000" w:sz="0" w:space="0"/>
          <w:right w:val="none" w:color="000000" w:sz="0" w:space="0"/>
        </w:pBdr>
        <w:spacing w:after="0" w:line="440" w:lineRule="exact"/>
        <w:ind w:firstLine="480"/>
        <w:jc w:val="both"/>
        <w:rPr>
          <w:lang w:eastAsia="zh-CN"/>
        </w:rPr>
      </w:pPr>
      <w:r>
        <w:rPr>
          <w:rFonts w:ascii="宋体" w:hAnsi="宋体" w:eastAsia="宋体" w:cs="宋体"/>
          <w:color w:val="000000"/>
          <w:sz w:val="24"/>
          <w:lang w:eastAsia="zh-CN"/>
        </w:rPr>
        <w:t>联系电话：传真：</w:t>
      </w:r>
    </w:p>
    <w:p>
      <w:pPr>
        <w:pBdr>
          <w:top w:val="none" w:color="000000" w:sz="0" w:space="0"/>
          <w:left w:val="none" w:color="000000" w:sz="0" w:space="0"/>
          <w:bottom w:val="none" w:color="000000" w:sz="0" w:space="0"/>
          <w:right w:val="none" w:color="000000" w:sz="0" w:space="0"/>
        </w:pBdr>
        <w:spacing w:after="0" w:line="440" w:lineRule="exact"/>
        <w:jc w:val="both"/>
        <w:rPr>
          <w:lang w:eastAsia="zh-CN"/>
        </w:rPr>
      </w:pPr>
      <w:r>
        <w:rPr>
          <w:rFonts w:ascii="宋体" w:hAnsi="宋体" w:eastAsia="宋体" w:cs="宋体"/>
          <w:color w:val="000000"/>
          <w:sz w:val="24"/>
          <w:lang w:eastAsia="zh-CN"/>
        </w:rPr>
        <w:t> 投标单位：（单位盖章）</w:t>
      </w:r>
    </w:p>
    <w:p>
      <w:pPr>
        <w:pBdr>
          <w:top w:val="none" w:color="000000" w:sz="0" w:space="0"/>
          <w:left w:val="none" w:color="000000" w:sz="0" w:space="0"/>
          <w:bottom w:val="none" w:color="000000" w:sz="0" w:space="0"/>
          <w:right w:val="none" w:color="000000" w:sz="0" w:space="0"/>
        </w:pBdr>
        <w:spacing w:after="0" w:line="440" w:lineRule="exact"/>
        <w:ind w:firstLine="480"/>
        <w:jc w:val="both"/>
        <w:rPr>
          <w:lang w:eastAsia="zh-CN"/>
        </w:rPr>
      </w:pPr>
      <w:r>
        <w:rPr>
          <w:rFonts w:ascii="宋体" w:hAnsi="宋体" w:eastAsia="宋体" w:cs="宋体"/>
          <w:color w:val="000000"/>
          <w:sz w:val="24"/>
          <w:lang w:eastAsia="zh-CN"/>
        </w:rPr>
        <w:t>法定代表人或授权代理人（签字或盖章）</w:t>
      </w:r>
    </w:p>
    <w:p>
      <w:pPr>
        <w:pBdr>
          <w:top w:val="none" w:color="000000" w:sz="0" w:space="0"/>
          <w:left w:val="none" w:color="000000" w:sz="0" w:space="0"/>
          <w:bottom w:val="none" w:color="000000" w:sz="0" w:space="0"/>
          <w:right w:val="none" w:color="000000" w:sz="0" w:space="0"/>
        </w:pBdr>
        <w:spacing w:after="0" w:line="440" w:lineRule="exact"/>
        <w:ind w:firstLine="480"/>
        <w:jc w:val="both"/>
        <w:rPr>
          <w:lang w:eastAsia="zh-CN"/>
        </w:rPr>
      </w:pPr>
      <w:r>
        <w:rPr>
          <w:rFonts w:ascii="宋体" w:hAnsi="宋体" w:eastAsia="宋体" w:cs="宋体"/>
          <w:color w:val="000000"/>
          <w:sz w:val="24"/>
          <w:lang w:eastAsia="zh-CN"/>
        </w:rPr>
        <w:t>投标日期：</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年</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月</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日</w:t>
      </w:r>
    </w:p>
    <w:p>
      <w:pPr>
        <w:pBdr>
          <w:top w:val="none" w:color="000000" w:sz="0" w:space="0"/>
          <w:left w:val="none" w:color="000000" w:sz="0" w:space="0"/>
          <w:bottom w:val="none" w:color="000000" w:sz="0" w:space="0"/>
          <w:right w:val="none" w:color="000000" w:sz="0" w:space="0"/>
        </w:pBdr>
        <w:spacing w:after="0" w:line="312" w:lineRule="atLeast"/>
        <w:jc w:val="both"/>
        <w:rPr>
          <w:lang w:eastAsia="zh-CN"/>
        </w:rPr>
      </w:pPr>
      <w:r>
        <w:rPr>
          <w:lang w:eastAsia="zh-CN"/>
        </w:rPr>
        <w:br w:type="page" w:clear="all"/>
      </w:r>
    </w:p>
    <w:p>
      <w:pPr>
        <w:pBdr>
          <w:top w:val="none" w:color="000000" w:sz="0" w:space="0"/>
          <w:left w:val="none" w:color="000000" w:sz="0" w:space="0"/>
          <w:bottom w:val="none" w:color="000000" w:sz="0" w:space="0"/>
          <w:right w:val="none" w:color="000000" w:sz="0" w:space="0"/>
        </w:pBdr>
        <w:spacing w:after="0" w:line="312" w:lineRule="atLeast"/>
        <w:jc w:val="both"/>
        <w:rPr>
          <w:lang w:eastAsia="zh-CN"/>
        </w:rPr>
      </w:pPr>
      <w:r>
        <w:rPr>
          <w:rFonts w:ascii="宋体" w:hAnsi="宋体" w:eastAsia="宋体" w:cs="宋体"/>
          <w:b/>
          <w:color w:val="000000"/>
          <w:sz w:val="32"/>
          <w:lang w:eastAsia="zh-CN"/>
        </w:rPr>
        <w:t>3、参加政府采购活动前三年内，在经营活动中没有重大违法记录声明</w:t>
      </w:r>
    </w:p>
    <w:p>
      <w:pPr>
        <w:pBdr>
          <w:top w:val="none" w:color="000000" w:sz="0" w:space="0"/>
          <w:left w:val="none" w:color="000000" w:sz="0" w:space="0"/>
          <w:bottom w:val="none" w:color="000000" w:sz="0" w:space="0"/>
          <w:right w:val="none" w:color="000000" w:sz="0" w:space="0"/>
        </w:pBdr>
        <w:spacing w:after="0" w:line="85" w:lineRule="atLeast"/>
        <w:ind w:left="-210" w:right="-210"/>
        <w:jc w:val="both"/>
        <w:rPr>
          <w:lang w:eastAsia="zh-CN"/>
        </w:rPr>
      </w:pPr>
      <w:r>
        <w:rPr>
          <w:rFonts w:ascii="宋体" w:hAnsi="宋体" w:eastAsia="宋体" w:cs="宋体"/>
          <w:b/>
          <w:color w:val="000000"/>
          <w:sz w:val="24"/>
          <w:lang w:eastAsia="zh-CN"/>
        </w:rPr>
        <w:t> </w:t>
      </w:r>
    </w:p>
    <w:p>
      <w:pPr>
        <w:pBdr>
          <w:top w:val="none" w:color="000000" w:sz="0" w:space="0"/>
          <w:left w:val="none" w:color="000000" w:sz="0" w:space="0"/>
          <w:bottom w:val="none" w:color="000000" w:sz="0" w:space="0"/>
          <w:right w:val="none" w:color="000000" w:sz="0" w:space="0"/>
        </w:pBdr>
        <w:spacing w:after="0" w:line="85" w:lineRule="atLeast"/>
        <w:jc w:val="center"/>
        <w:rPr>
          <w:lang w:eastAsia="zh-CN"/>
        </w:rPr>
      </w:pPr>
      <w:r>
        <w:rPr>
          <w:rFonts w:ascii="宋体" w:hAnsi="宋体" w:eastAsia="宋体" w:cs="宋体"/>
          <w:b/>
          <w:color w:val="000000"/>
          <w:sz w:val="24"/>
          <w:lang w:eastAsia="zh-CN"/>
        </w:rPr>
        <w:t>参加政府采购活动前三年内，在经营活动中没有重大违法记录声明</w:t>
      </w:r>
    </w:p>
    <w:p>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color w:val="000000"/>
          <w:sz w:val="24"/>
          <w:lang w:eastAsia="zh-CN"/>
        </w:rPr>
        <w:t>致：苏州市公共资源交易中心太仓分中心：</w:t>
      </w:r>
    </w:p>
    <w:p>
      <w:pPr>
        <w:pBdr>
          <w:top w:val="none" w:color="000000" w:sz="0" w:space="0"/>
          <w:left w:val="none" w:color="000000" w:sz="0" w:space="0"/>
          <w:bottom w:val="none" w:color="000000" w:sz="0" w:space="0"/>
          <w:right w:val="none" w:color="000000" w:sz="0" w:space="0"/>
        </w:pBdr>
        <w:spacing w:after="0" w:line="85" w:lineRule="atLeast"/>
        <w:ind w:firstLine="420"/>
        <w:jc w:val="both"/>
        <w:rPr>
          <w:lang w:eastAsia="zh-CN"/>
        </w:rPr>
      </w:pPr>
      <w:r>
        <w:rPr>
          <w:rFonts w:ascii="宋体" w:hAnsi="宋体" w:eastAsia="宋体" w:cs="宋体"/>
          <w:color w:val="000000"/>
          <w:sz w:val="24"/>
          <w:lang w:eastAsia="zh-CN"/>
        </w:rPr>
        <w:t>我单位</w:t>
      </w:r>
      <w:r>
        <w:rPr>
          <w:rFonts w:ascii="宋体" w:hAnsi="宋体" w:eastAsia="宋体" w:cs="宋体"/>
          <w:color w:val="000000"/>
          <w:sz w:val="24"/>
          <w:u w:val="single"/>
          <w:lang w:eastAsia="zh-CN"/>
        </w:rPr>
        <w:t>         （供应商名称）</w:t>
      </w:r>
      <w:r>
        <w:rPr>
          <w:rFonts w:ascii="宋体" w:hAnsi="宋体" w:eastAsia="宋体" w:cs="宋体"/>
          <w:color w:val="000000"/>
          <w:sz w:val="24"/>
          <w:lang w:eastAsia="zh-CN"/>
        </w:rPr>
        <w:t> 在参加政府采购活动前三年内，没有重大违法记录，特此声明。</w:t>
      </w:r>
    </w:p>
    <w:p>
      <w:pPr>
        <w:pBdr>
          <w:top w:val="none" w:color="000000" w:sz="0" w:space="0"/>
          <w:left w:val="none" w:color="000000" w:sz="0" w:space="0"/>
          <w:bottom w:val="none" w:color="000000" w:sz="0" w:space="0"/>
          <w:right w:val="none" w:color="000000" w:sz="0" w:space="0"/>
        </w:pBdr>
        <w:spacing w:after="0" w:line="85" w:lineRule="atLeast"/>
        <w:ind w:firstLine="420"/>
        <w:jc w:val="both"/>
        <w:rPr>
          <w:lang w:eastAsia="zh-CN"/>
        </w:rPr>
      </w:pPr>
      <w:r>
        <w:rPr>
          <w:rFonts w:ascii="宋体" w:hAnsi="宋体" w:eastAsia="宋体" w:cs="宋体"/>
          <w:color w:val="000000"/>
          <w:sz w:val="24"/>
          <w:lang w:eastAsia="zh-CN"/>
        </w:rPr>
        <w:t>若采购代理机构在本项目采购过程中发现我单位近三年内在经营活动中有重大违法记录，我单位将无条件退出本项目的招标，并承担因此引起的一起后果。</w:t>
      </w:r>
    </w:p>
    <w:p>
      <w:pPr>
        <w:pBdr>
          <w:top w:val="none" w:color="000000" w:sz="0" w:space="0"/>
          <w:left w:val="none" w:color="000000" w:sz="0" w:space="0"/>
          <w:bottom w:val="none" w:color="000000" w:sz="0" w:space="0"/>
          <w:right w:val="none" w:color="000000" w:sz="0" w:space="0"/>
        </w:pBdr>
        <w:spacing w:after="0" w:line="85" w:lineRule="atLeast"/>
        <w:ind w:firstLine="420"/>
        <w:jc w:val="both"/>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after="0" w:line="85" w:lineRule="atLeast"/>
        <w:ind w:firstLine="420"/>
        <w:jc w:val="both"/>
        <w:rPr>
          <w:lang w:eastAsia="zh-CN"/>
        </w:rPr>
      </w:pPr>
      <w:r>
        <w:rPr>
          <w:rFonts w:ascii="宋体" w:hAnsi="宋体" w:eastAsia="宋体" w:cs="宋体"/>
          <w:color w:val="000000"/>
          <w:sz w:val="24"/>
          <w:lang w:eastAsia="zh-CN"/>
        </w:rPr>
        <w:t>供应商名称（单位公章）：</w:t>
      </w:r>
    </w:p>
    <w:p>
      <w:pPr>
        <w:pBdr>
          <w:top w:val="none" w:color="000000" w:sz="0" w:space="0"/>
          <w:left w:val="none" w:color="000000" w:sz="0" w:space="0"/>
          <w:bottom w:val="none" w:color="000000" w:sz="0" w:space="0"/>
          <w:right w:val="none" w:color="000000" w:sz="0" w:space="0"/>
        </w:pBdr>
        <w:spacing w:after="0" w:line="85" w:lineRule="atLeast"/>
        <w:ind w:firstLine="420"/>
        <w:jc w:val="both"/>
        <w:rPr>
          <w:lang w:eastAsia="zh-CN"/>
        </w:rPr>
      </w:pPr>
      <w:r>
        <w:rPr>
          <w:rFonts w:ascii="宋体" w:hAnsi="宋体" w:eastAsia="宋体" w:cs="宋体"/>
          <w:color w:val="000000"/>
          <w:sz w:val="24"/>
          <w:lang w:eastAsia="zh-CN"/>
        </w:rPr>
        <w:t>法定代表人（负责人）或代理人（签字或盖章）：</w:t>
      </w:r>
    </w:p>
    <w:p>
      <w:pPr>
        <w:pBdr>
          <w:top w:val="none" w:color="000000" w:sz="0" w:space="0"/>
          <w:left w:val="none" w:color="000000" w:sz="0" w:space="0"/>
          <w:bottom w:val="none" w:color="000000" w:sz="0" w:space="0"/>
          <w:right w:val="none" w:color="000000" w:sz="0" w:space="0"/>
        </w:pBdr>
        <w:spacing w:after="0" w:line="85" w:lineRule="atLeast"/>
        <w:ind w:firstLine="420"/>
        <w:jc w:val="both"/>
        <w:rPr>
          <w:lang w:eastAsia="zh-CN"/>
        </w:rPr>
      </w:pPr>
      <w:r>
        <w:rPr>
          <w:rFonts w:ascii="宋体" w:hAnsi="宋体" w:eastAsia="宋体" w:cs="宋体"/>
          <w:color w:val="000000"/>
          <w:sz w:val="24"/>
          <w:lang w:eastAsia="zh-CN"/>
        </w:rPr>
        <w:t>投标日期：年月日</w:t>
      </w:r>
    </w:p>
    <w:p>
      <w:pPr>
        <w:pBdr>
          <w:top w:val="none" w:color="000000" w:sz="0" w:space="0"/>
          <w:left w:val="none" w:color="000000" w:sz="0" w:space="0"/>
          <w:bottom w:val="none" w:color="000000" w:sz="0" w:space="0"/>
          <w:right w:val="none" w:color="000000" w:sz="0" w:space="0"/>
        </w:pBdr>
        <w:spacing w:after="0" w:line="400" w:lineRule="atLeast"/>
        <w:jc w:val="both"/>
        <w:rPr>
          <w:lang w:eastAsia="zh-CN"/>
        </w:rPr>
      </w:pPr>
      <w:r>
        <w:rPr>
          <w:lang w:eastAsia="zh-CN"/>
        </w:rPr>
        <w:br w:type="page" w:clear="all"/>
      </w:r>
    </w:p>
    <w:p>
      <w:pPr>
        <w:pBdr>
          <w:top w:val="none" w:color="000000" w:sz="0" w:space="0"/>
          <w:left w:val="none" w:color="000000" w:sz="0" w:space="0"/>
          <w:bottom w:val="none" w:color="000000" w:sz="0" w:space="0"/>
          <w:right w:val="none" w:color="000000" w:sz="0" w:space="0"/>
        </w:pBdr>
        <w:spacing w:after="0" w:line="400" w:lineRule="atLeast"/>
        <w:jc w:val="both"/>
        <w:rPr>
          <w:lang w:eastAsia="zh-CN"/>
        </w:rPr>
      </w:pPr>
      <w:r>
        <w:rPr>
          <w:rFonts w:ascii="宋体" w:hAnsi="宋体" w:eastAsia="宋体" w:cs="宋体"/>
          <w:b/>
          <w:color w:val="000000"/>
          <w:sz w:val="28"/>
          <w:lang w:eastAsia="zh-CN"/>
        </w:rPr>
        <w:t>4、投标单位情况表</w:t>
      </w:r>
    </w:p>
    <w:p>
      <w:pPr>
        <w:pBdr>
          <w:top w:val="none" w:color="000000" w:sz="0" w:space="0"/>
          <w:left w:val="none" w:color="000000" w:sz="0" w:space="0"/>
          <w:bottom w:val="none" w:color="000000" w:sz="0" w:space="0"/>
          <w:right w:val="none" w:color="000000" w:sz="0" w:space="0"/>
        </w:pBdr>
        <w:spacing w:after="0"/>
        <w:ind w:left="1260" w:firstLine="2175"/>
        <w:jc w:val="both"/>
        <w:rPr>
          <w:lang w:eastAsia="zh-CN"/>
        </w:rPr>
      </w:pPr>
      <w:r>
        <w:rPr>
          <w:rFonts w:ascii="宋体" w:hAnsi="宋体" w:eastAsia="宋体" w:cs="宋体"/>
          <w:color w:val="000000"/>
          <w:sz w:val="30"/>
          <w:lang w:eastAsia="zh-CN"/>
        </w:rPr>
        <w:t>投标单位情况表</w:t>
      </w:r>
    </w:p>
    <w:p>
      <w:pPr>
        <w:pBdr>
          <w:top w:val="none" w:color="000000" w:sz="0" w:space="0"/>
          <w:left w:val="none" w:color="000000" w:sz="0" w:space="0"/>
          <w:bottom w:val="none" w:color="000000" w:sz="0" w:space="0"/>
          <w:right w:val="none" w:color="000000" w:sz="0" w:space="0"/>
        </w:pBdr>
        <w:spacing w:after="0"/>
        <w:ind w:firstLine="480"/>
        <w:jc w:val="both"/>
        <w:rPr>
          <w:lang w:eastAsia="zh-CN"/>
        </w:rPr>
      </w:pPr>
      <w:r>
        <w:rPr>
          <w:rFonts w:ascii="宋体" w:hAnsi="宋体" w:eastAsia="宋体" w:cs="宋体"/>
          <w:color w:val="000000"/>
          <w:sz w:val="24"/>
          <w:lang w:eastAsia="zh-CN"/>
        </w:rPr>
        <w:t>单位名称（盖章）：</w:t>
      </w:r>
    </w:p>
    <w:tbl>
      <w:tblPr>
        <w:tblStyle w:val="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2950"/>
        <w:gridCol w:w="1968"/>
        <w:gridCol w:w="1560"/>
        <w:gridCol w:w="2040"/>
        <w:gridCol w:w="744"/>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66" w:hRule="atLeast"/>
        </w:trPr>
        <w:tc>
          <w:tcPr>
            <w:tcW w:w="2950"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jc w:val="both"/>
            </w:pPr>
            <w:r>
              <w:rPr>
                <w:rFonts w:ascii="宋体" w:hAnsi="宋体" w:eastAsia="宋体" w:cs="宋体"/>
                <w:color w:val="000000"/>
                <w:sz w:val="24"/>
              </w:rPr>
              <w:t>法定代表人</w:t>
            </w:r>
          </w:p>
        </w:tc>
        <w:tc>
          <w:tcPr>
            <w:tcW w:w="1968"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ind w:left="1260"/>
              <w:jc w:val="both"/>
            </w:pPr>
            <w:r>
              <w:rPr>
                <w:rFonts w:ascii="宋体" w:hAnsi="宋体" w:eastAsia="宋体" w:cs="宋体"/>
                <w:color w:val="000000"/>
                <w:sz w:val="24"/>
              </w:rPr>
              <w:t> </w:t>
            </w:r>
          </w:p>
        </w:tc>
        <w:tc>
          <w:tcPr>
            <w:tcW w:w="1560"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jc w:val="both"/>
            </w:pPr>
            <w:r>
              <w:rPr>
                <w:rFonts w:ascii="宋体" w:hAnsi="宋体" w:eastAsia="宋体" w:cs="宋体"/>
                <w:color w:val="000000"/>
                <w:sz w:val="24"/>
              </w:rPr>
              <w:t>成立日期</w:t>
            </w:r>
          </w:p>
        </w:tc>
        <w:tc>
          <w:tcPr>
            <w:tcW w:w="2784" w:type="dxa"/>
            <w:gridSpan w:val="2"/>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ind w:left="1260"/>
              <w:jc w:val="both"/>
            </w:pPr>
            <w:r>
              <w:rPr>
                <w:rFonts w:ascii="宋体" w:hAnsi="宋体" w:eastAsia="宋体" w:cs="宋体"/>
                <w:color w:val="000000"/>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95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jc w:val="both"/>
            </w:pPr>
            <w:r>
              <w:rPr>
                <w:rFonts w:ascii="宋体" w:hAnsi="宋体" w:eastAsia="宋体" w:cs="宋体"/>
                <w:color w:val="000000"/>
                <w:sz w:val="24"/>
              </w:rPr>
              <w:t>企业地址</w:t>
            </w:r>
          </w:p>
        </w:tc>
        <w:tc>
          <w:tcPr>
            <w:tcW w:w="19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ind w:left="1260"/>
              <w:jc w:val="both"/>
            </w:pPr>
            <w:r>
              <w:rPr>
                <w:rFonts w:ascii="宋体" w:hAnsi="宋体" w:eastAsia="宋体" w:cs="宋体"/>
                <w:color w:val="000000"/>
                <w:sz w:val="24"/>
              </w:rPr>
              <w:t> </w:t>
            </w:r>
          </w:p>
        </w:tc>
        <w:tc>
          <w:tcPr>
            <w:tcW w:w="156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jc w:val="both"/>
            </w:pPr>
            <w:r>
              <w:rPr>
                <w:rFonts w:ascii="宋体" w:hAnsi="宋体" w:eastAsia="宋体" w:cs="宋体"/>
                <w:color w:val="000000"/>
                <w:sz w:val="24"/>
              </w:rPr>
              <w:t>注册资本</w:t>
            </w:r>
          </w:p>
        </w:tc>
        <w:tc>
          <w:tcPr>
            <w:tcW w:w="2784"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jc w:val="both"/>
            </w:pPr>
            <w:r>
              <w:rPr>
                <w:rFonts w:ascii="宋体" w:hAnsi="宋体" w:eastAsia="宋体" w:cs="宋体"/>
                <w:color w:val="000000"/>
                <w:sz w:val="24"/>
              </w:rPr>
              <w:t>        万元</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95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jc w:val="both"/>
            </w:pPr>
            <w:r>
              <w:rPr>
                <w:rFonts w:ascii="宋体" w:hAnsi="宋体" w:eastAsia="宋体" w:cs="宋体"/>
                <w:color w:val="000000"/>
                <w:sz w:val="24"/>
              </w:rPr>
              <w:t>经营范围</w:t>
            </w:r>
          </w:p>
        </w:tc>
        <w:tc>
          <w:tcPr>
            <w:tcW w:w="6312" w:type="dxa"/>
            <w:gridSpan w:val="4"/>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ind w:left="1260"/>
              <w:jc w:val="both"/>
            </w:pPr>
            <w:r>
              <w:rPr>
                <w:rFonts w:ascii="宋体" w:hAnsi="宋体" w:eastAsia="宋体" w:cs="宋体"/>
                <w:color w:val="000000"/>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95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jc w:val="both"/>
            </w:pPr>
            <w:r>
              <w:rPr>
                <w:rFonts w:ascii="宋体" w:hAnsi="宋体" w:eastAsia="宋体" w:cs="宋体"/>
                <w:color w:val="000000"/>
                <w:sz w:val="24"/>
              </w:rPr>
              <w:t>职工人数</w:t>
            </w:r>
          </w:p>
        </w:tc>
        <w:tc>
          <w:tcPr>
            <w:tcW w:w="19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jc w:val="both"/>
            </w:pPr>
            <w:r>
              <w:rPr>
                <w:rFonts w:ascii="宋体" w:hAnsi="宋体" w:eastAsia="宋体" w:cs="宋体"/>
                <w:color w:val="000000"/>
                <w:sz w:val="24"/>
              </w:rPr>
              <w:t> </w:t>
            </w:r>
          </w:p>
        </w:tc>
        <w:tc>
          <w:tcPr>
            <w:tcW w:w="3600" w:type="dxa"/>
            <w:gridSpan w:val="2"/>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jc w:val="both"/>
              <w:rPr>
                <w:lang w:eastAsia="zh-CN"/>
              </w:rPr>
            </w:pPr>
            <w:r>
              <w:rPr>
                <w:rFonts w:ascii="宋体" w:hAnsi="宋体" w:eastAsia="宋体" w:cs="宋体"/>
                <w:color w:val="000000"/>
                <w:sz w:val="24"/>
                <w:lang w:eastAsia="zh-CN"/>
              </w:rPr>
              <w:t>其中：有中高级以上职称的人数</w:t>
            </w:r>
          </w:p>
        </w:tc>
        <w:tc>
          <w:tcPr>
            <w:tcW w:w="744"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ind w:left="1260"/>
              <w:jc w:val="both"/>
              <w:rPr>
                <w:lang w:eastAsia="zh-CN"/>
              </w:rPr>
            </w:pPr>
            <w:r>
              <w:rPr>
                <w:rFonts w:ascii="宋体" w:hAnsi="宋体" w:eastAsia="宋体" w:cs="宋体"/>
                <w:color w:val="000000"/>
                <w:sz w:val="24"/>
                <w:lang w:eastAsia="zh-CN"/>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95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both"/>
            </w:pPr>
            <w:r>
              <w:rPr>
                <w:rFonts w:ascii="宋体" w:hAnsi="宋体" w:eastAsia="宋体" w:cs="宋体"/>
                <w:color w:val="000000"/>
                <w:sz w:val="24"/>
              </w:rPr>
              <w:t>资产总计</w:t>
            </w:r>
          </w:p>
        </w:tc>
        <w:tc>
          <w:tcPr>
            <w:tcW w:w="19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ind w:firstLine="120"/>
              <w:jc w:val="both"/>
            </w:pPr>
            <w:r>
              <w:rPr>
                <w:rFonts w:ascii="宋体" w:hAnsi="宋体" w:eastAsia="宋体" w:cs="宋体"/>
                <w:color w:val="000000"/>
                <w:sz w:val="24"/>
              </w:rPr>
              <w:t>    万元</w:t>
            </w:r>
          </w:p>
        </w:tc>
        <w:tc>
          <w:tcPr>
            <w:tcW w:w="156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both"/>
            </w:pPr>
            <w:r>
              <w:rPr>
                <w:rFonts w:ascii="宋体" w:hAnsi="宋体" w:eastAsia="宋体" w:cs="宋体"/>
                <w:color w:val="000000"/>
                <w:sz w:val="24"/>
              </w:rPr>
              <w:t>净资产</w:t>
            </w:r>
          </w:p>
        </w:tc>
        <w:tc>
          <w:tcPr>
            <w:tcW w:w="2784"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ind w:left="1260"/>
              <w:jc w:val="center"/>
            </w:pPr>
            <w:r>
              <w:rPr>
                <w:rFonts w:ascii="宋体" w:hAnsi="宋体" w:eastAsia="宋体" w:cs="宋体"/>
                <w:color w:val="000000"/>
                <w:sz w:val="24"/>
              </w:rPr>
              <w:t>  万元</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95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both"/>
            </w:pPr>
            <w:r>
              <w:rPr>
                <w:rFonts w:ascii="宋体" w:hAnsi="宋体" w:eastAsia="宋体" w:cs="宋体"/>
                <w:color w:val="000000"/>
                <w:sz w:val="24"/>
              </w:rPr>
              <w:t>股东权益</w:t>
            </w:r>
          </w:p>
        </w:tc>
        <w:tc>
          <w:tcPr>
            <w:tcW w:w="19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ind w:firstLine="960"/>
              <w:jc w:val="both"/>
            </w:pPr>
            <w:r>
              <w:rPr>
                <w:rFonts w:ascii="宋体" w:hAnsi="宋体" w:eastAsia="宋体" w:cs="宋体"/>
                <w:color w:val="000000"/>
                <w:sz w:val="24"/>
              </w:rPr>
              <w:t>万元</w:t>
            </w:r>
          </w:p>
        </w:tc>
        <w:tc>
          <w:tcPr>
            <w:tcW w:w="156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both"/>
            </w:pPr>
            <w:r>
              <w:rPr>
                <w:rFonts w:ascii="宋体" w:hAnsi="宋体" w:eastAsia="宋体" w:cs="宋体"/>
                <w:color w:val="000000"/>
                <w:sz w:val="24"/>
              </w:rPr>
              <w:t>销售收入</w:t>
            </w:r>
          </w:p>
        </w:tc>
        <w:tc>
          <w:tcPr>
            <w:tcW w:w="2784"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both"/>
            </w:pPr>
            <w:r>
              <w:rPr>
                <w:rFonts w:ascii="宋体" w:hAnsi="宋体" w:eastAsia="宋体" w:cs="宋体"/>
                <w:b/>
                <w:color w:val="000000"/>
                <w:sz w:val="24"/>
              </w:rPr>
              <w:t>202</w:t>
            </w:r>
            <w:r>
              <w:rPr>
                <w:rFonts w:hint="eastAsia" w:ascii="宋体" w:hAnsi="宋体" w:eastAsia="宋体" w:cs="宋体"/>
                <w:b/>
                <w:color w:val="000000"/>
                <w:sz w:val="24"/>
                <w:lang w:eastAsia="zh-CN"/>
              </w:rPr>
              <w:t>3</w:t>
            </w:r>
            <w:r>
              <w:rPr>
                <w:rFonts w:ascii="宋体" w:hAnsi="宋体" w:eastAsia="宋体" w:cs="宋体"/>
                <w:b/>
                <w:color w:val="000000"/>
                <w:sz w:val="24"/>
              </w:rPr>
              <w:t>年 万元</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95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jc w:val="both"/>
            </w:pPr>
            <w:r>
              <w:rPr>
                <w:rFonts w:ascii="宋体" w:hAnsi="宋体" w:eastAsia="宋体" w:cs="宋体"/>
                <w:color w:val="000000"/>
                <w:sz w:val="24"/>
              </w:rPr>
              <w:t>实现利润</w:t>
            </w:r>
          </w:p>
        </w:tc>
        <w:tc>
          <w:tcPr>
            <w:tcW w:w="19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jc w:val="both"/>
            </w:pPr>
            <w:r>
              <w:rPr>
                <w:rFonts w:ascii="宋体" w:hAnsi="宋体" w:eastAsia="宋体" w:cs="宋体"/>
                <w:b/>
                <w:color w:val="000000"/>
                <w:sz w:val="24"/>
              </w:rPr>
              <w:t>202</w:t>
            </w:r>
            <w:r>
              <w:rPr>
                <w:rFonts w:hint="eastAsia" w:ascii="宋体" w:hAnsi="宋体" w:eastAsia="宋体" w:cs="宋体"/>
                <w:b/>
                <w:color w:val="000000"/>
                <w:sz w:val="24"/>
                <w:lang w:eastAsia="zh-CN"/>
              </w:rPr>
              <w:t>3</w:t>
            </w:r>
            <w:r>
              <w:rPr>
                <w:rFonts w:ascii="宋体" w:hAnsi="宋体" w:eastAsia="宋体" w:cs="宋体"/>
                <w:b/>
                <w:color w:val="000000"/>
                <w:sz w:val="24"/>
              </w:rPr>
              <w:t>年  万元</w:t>
            </w:r>
          </w:p>
        </w:tc>
        <w:tc>
          <w:tcPr>
            <w:tcW w:w="156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ind w:left="1260"/>
              <w:jc w:val="both"/>
            </w:pPr>
            <w:r>
              <w:rPr>
                <w:rFonts w:ascii="宋体" w:hAnsi="宋体" w:eastAsia="宋体" w:cs="宋体"/>
                <w:color w:val="000000"/>
                <w:sz w:val="24"/>
              </w:rPr>
              <w:t> </w:t>
            </w:r>
          </w:p>
        </w:tc>
        <w:tc>
          <w:tcPr>
            <w:tcW w:w="2784"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ind w:left="1260"/>
              <w:jc w:val="both"/>
            </w:pPr>
            <w:r>
              <w:rPr>
                <w:rFonts w:ascii="宋体" w:hAnsi="宋体" w:eastAsia="宋体" w:cs="宋体"/>
                <w:color w:val="000000"/>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95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jc w:val="both"/>
              <w:rPr>
                <w:lang w:eastAsia="zh-CN"/>
              </w:rPr>
            </w:pPr>
            <w:r>
              <w:rPr>
                <w:rFonts w:ascii="宋体" w:hAnsi="宋体" w:eastAsia="宋体" w:cs="宋体"/>
                <w:color w:val="000000"/>
                <w:sz w:val="24"/>
                <w:lang w:eastAsia="zh-CN"/>
              </w:rPr>
              <w:t>营业面积（含厂房面积）</w:t>
            </w:r>
          </w:p>
        </w:tc>
        <w:tc>
          <w:tcPr>
            <w:tcW w:w="19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both"/>
            </w:pPr>
            <w:r>
              <w:rPr>
                <w:rFonts w:ascii="宋体" w:hAnsi="宋体" w:eastAsia="宋体" w:cs="宋体"/>
                <w:color w:val="000000"/>
                <w:sz w:val="24"/>
                <w:lang w:eastAsia="zh-CN"/>
              </w:rPr>
              <w:t>    </w:t>
            </w:r>
            <w:r>
              <w:rPr>
                <w:rFonts w:ascii="宋体" w:hAnsi="宋体" w:eastAsia="宋体" w:cs="宋体"/>
                <w:color w:val="000000"/>
                <w:sz w:val="24"/>
              </w:rPr>
              <w:t>平方米</w:t>
            </w:r>
          </w:p>
        </w:tc>
        <w:tc>
          <w:tcPr>
            <w:tcW w:w="156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jc w:val="both"/>
            </w:pPr>
            <w:r>
              <w:rPr>
                <w:rFonts w:ascii="宋体" w:hAnsi="宋体" w:eastAsia="宋体" w:cs="宋体"/>
                <w:color w:val="000000"/>
                <w:sz w:val="24"/>
              </w:rPr>
              <w:t>其中</w:t>
            </w:r>
          </w:p>
        </w:tc>
        <w:tc>
          <w:tcPr>
            <w:tcW w:w="2784"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jc w:val="both"/>
              <w:rPr>
                <w:lang w:eastAsia="zh-CN"/>
              </w:rPr>
            </w:pPr>
            <w:r>
              <w:rPr>
                <w:rFonts w:ascii="宋体" w:hAnsi="宋体" w:eastAsia="宋体" w:cs="宋体"/>
                <w:color w:val="000000"/>
                <w:sz w:val="24"/>
                <w:lang w:eastAsia="zh-CN"/>
              </w:rPr>
              <w:t>自有面积平方米</w:t>
            </w:r>
          </w:p>
          <w:p>
            <w:pPr>
              <w:pBdr>
                <w:top w:val="none" w:color="000000" w:sz="0" w:space="0"/>
                <w:left w:val="none" w:color="000000" w:sz="0" w:space="0"/>
                <w:bottom w:val="none" w:color="000000" w:sz="0" w:space="0"/>
                <w:right w:val="none" w:color="000000" w:sz="0" w:space="0"/>
              </w:pBdr>
              <w:spacing w:after="0" w:line="240" w:lineRule="auto"/>
              <w:jc w:val="both"/>
              <w:rPr>
                <w:lang w:eastAsia="zh-CN"/>
              </w:rPr>
            </w:pPr>
            <w:r>
              <w:rPr>
                <w:rFonts w:ascii="宋体" w:hAnsi="宋体" w:eastAsia="宋体" w:cs="宋体"/>
                <w:color w:val="000000"/>
                <w:sz w:val="24"/>
                <w:lang w:eastAsia="zh-CN"/>
              </w:rPr>
              <w:t>承租面积平方米</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26" w:hRule="atLeast"/>
        </w:trPr>
        <w:tc>
          <w:tcPr>
            <w:tcW w:w="295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both"/>
              <w:rPr>
                <w:lang w:eastAsia="zh-CN"/>
              </w:rPr>
            </w:pPr>
            <w:r>
              <w:rPr>
                <w:rFonts w:ascii="宋体" w:hAnsi="宋体" w:eastAsia="宋体" w:cs="宋体"/>
                <w:color w:val="000000"/>
                <w:sz w:val="24"/>
                <w:lang w:eastAsia="zh-CN"/>
              </w:rPr>
              <w:t>单位简历及内设机构情况</w:t>
            </w:r>
          </w:p>
        </w:tc>
        <w:tc>
          <w:tcPr>
            <w:tcW w:w="6312" w:type="dxa"/>
            <w:gridSpan w:val="4"/>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jc w:val="both"/>
              <w:rPr>
                <w:lang w:eastAsia="zh-CN"/>
              </w:rPr>
            </w:pPr>
            <w:r>
              <w:rPr>
                <w:rFonts w:ascii="宋体" w:hAnsi="宋体" w:eastAsia="宋体" w:cs="宋体"/>
                <w:color w:val="000000"/>
                <w:sz w:val="24"/>
                <w:lang w:eastAsia="zh-CN"/>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8" w:hRule="atLeast"/>
        </w:trPr>
        <w:tc>
          <w:tcPr>
            <w:tcW w:w="295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both"/>
            </w:pPr>
            <w:r>
              <w:rPr>
                <w:rFonts w:ascii="宋体" w:hAnsi="宋体" w:eastAsia="宋体" w:cs="宋体"/>
                <w:color w:val="000000"/>
                <w:sz w:val="24"/>
              </w:rPr>
              <w:t>单位优势及特长</w:t>
            </w:r>
          </w:p>
        </w:tc>
        <w:tc>
          <w:tcPr>
            <w:tcW w:w="6312" w:type="dxa"/>
            <w:gridSpan w:val="4"/>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ind w:left="1260"/>
              <w:jc w:val="both"/>
            </w:pPr>
            <w:r>
              <w:rPr>
                <w:rFonts w:ascii="宋体" w:hAnsi="宋体" w:eastAsia="宋体" w:cs="宋体"/>
                <w:color w:val="000000"/>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95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jc w:val="both"/>
              <w:rPr>
                <w:lang w:eastAsia="zh-CN"/>
              </w:rPr>
            </w:pPr>
            <w:r>
              <w:rPr>
                <w:rFonts w:ascii="宋体" w:hAnsi="宋体" w:eastAsia="宋体" w:cs="宋体"/>
                <w:color w:val="000000"/>
                <w:sz w:val="24"/>
                <w:lang w:eastAsia="zh-CN"/>
              </w:rPr>
              <w:t>近两年来完成或正在履行的重大合同情况</w:t>
            </w:r>
          </w:p>
        </w:tc>
        <w:tc>
          <w:tcPr>
            <w:tcW w:w="6312" w:type="dxa"/>
            <w:gridSpan w:val="4"/>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ind w:left="1260"/>
              <w:jc w:val="both"/>
              <w:rPr>
                <w:lang w:eastAsia="zh-CN"/>
              </w:rPr>
            </w:pPr>
            <w:r>
              <w:rPr>
                <w:rFonts w:ascii="宋体" w:hAnsi="宋体" w:eastAsia="宋体" w:cs="宋体"/>
                <w:color w:val="000000"/>
                <w:sz w:val="24"/>
                <w:lang w:eastAsia="zh-CN"/>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95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jc w:val="both"/>
              <w:rPr>
                <w:lang w:eastAsia="zh-CN"/>
              </w:rPr>
            </w:pPr>
            <w:r>
              <w:rPr>
                <w:rFonts w:ascii="宋体" w:hAnsi="宋体" w:eastAsia="宋体" w:cs="宋体"/>
                <w:color w:val="000000"/>
                <w:sz w:val="24"/>
                <w:lang w:eastAsia="zh-CN"/>
              </w:rPr>
              <w:t>最近2年内在经营过程中受到何种奖励或处分（包括情况和结果）</w:t>
            </w:r>
          </w:p>
        </w:tc>
        <w:tc>
          <w:tcPr>
            <w:tcW w:w="6312" w:type="dxa"/>
            <w:gridSpan w:val="4"/>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ind w:left="1260"/>
              <w:jc w:val="both"/>
              <w:rPr>
                <w:lang w:eastAsia="zh-CN"/>
              </w:rPr>
            </w:pPr>
            <w:r>
              <w:rPr>
                <w:rFonts w:ascii="宋体" w:hAnsi="宋体" w:eastAsia="宋体" w:cs="宋体"/>
                <w:color w:val="000000"/>
                <w:sz w:val="24"/>
                <w:lang w:eastAsia="zh-CN"/>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95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jc w:val="both"/>
              <w:rPr>
                <w:lang w:eastAsia="zh-CN"/>
              </w:rPr>
            </w:pPr>
            <w:r>
              <w:rPr>
                <w:rFonts w:ascii="宋体" w:hAnsi="宋体" w:eastAsia="宋体" w:cs="宋体"/>
                <w:color w:val="000000"/>
                <w:sz w:val="24"/>
                <w:lang w:eastAsia="zh-CN"/>
              </w:rPr>
              <w:t>最近3年内有无因售假、售劣或是其他原因被消费者投诉或起诉的情况及说明（包括解决方式和结果）</w:t>
            </w:r>
          </w:p>
        </w:tc>
        <w:tc>
          <w:tcPr>
            <w:tcW w:w="6312" w:type="dxa"/>
            <w:gridSpan w:val="4"/>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ind w:left="1260"/>
              <w:jc w:val="both"/>
              <w:rPr>
                <w:lang w:eastAsia="zh-CN"/>
              </w:rPr>
            </w:pPr>
            <w:r>
              <w:rPr>
                <w:rFonts w:ascii="宋体" w:hAnsi="宋体" w:eastAsia="宋体" w:cs="宋体"/>
                <w:color w:val="000000"/>
                <w:sz w:val="24"/>
                <w:lang w:eastAsia="zh-CN"/>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95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jc w:val="both"/>
              <w:rPr>
                <w:lang w:eastAsia="zh-CN"/>
              </w:rPr>
            </w:pPr>
            <w:r>
              <w:rPr>
                <w:rFonts w:ascii="宋体" w:hAnsi="宋体" w:eastAsia="宋体" w:cs="宋体"/>
                <w:color w:val="000000"/>
                <w:sz w:val="24"/>
                <w:lang w:eastAsia="zh-CN"/>
              </w:rPr>
              <w:t>最近3年内主要负责人有无因经济犯罪被司法机关追究的情况及说明</w:t>
            </w:r>
          </w:p>
        </w:tc>
        <w:tc>
          <w:tcPr>
            <w:tcW w:w="6312" w:type="dxa"/>
            <w:gridSpan w:val="4"/>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ind w:left="1260"/>
              <w:jc w:val="both"/>
              <w:rPr>
                <w:lang w:eastAsia="zh-CN"/>
              </w:rPr>
            </w:pPr>
            <w:r>
              <w:rPr>
                <w:rFonts w:ascii="宋体" w:hAnsi="宋体" w:eastAsia="宋体" w:cs="宋体"/>
                <w:color w:val="000000"/>
                <w:sz w:val="24"/>
                <w:lang w:eastAsia="zh-CN"/>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95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jc w:val="both"/>
              <w:rPr>
                <w:lang w:eastAsia="zh-CN"/>
              </w:rPr>
            </w:pPr>
            <w:r>
              <w:rPr>
                <w:rFonts w:ascii="宋体" w:hAnsi="宋体" w:eastAsia="宋体" w:cs="宋体"/>
                <w:color w:val="000000"/>
                <w:sz w:val="24"/>
                <w:lang w:eastAsia="zh-CN"/>
              </w:rPr>
              <w:t>获得技术认证的工程师及简介</w:t>
            </w:r>
          </w:p>
        </w:tc>
        <w:tc>
          <w:tcPr>
            <w:tcW w:w="6312" w:type="dxa"/>
            <w:gridSpan w:val="4"/>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ind w:left="1260"/>
              <w:jc w:val="both"/>
              <w:rPr>
                <w:lang w:eastAsia="zh-CN"/>
              </w:rPr>
            </w:pPr>
            <w:r>
              <w:rPr>
                <w:rFonts w:ascii="宋体" w:hAnsi="宋体" w:eastAsia="宋体" w:cs="宋体"/>
                <w:color w:val="000000"/>
                <w:sz w:val="24"/>
                <w:lang w:eastAsia="zh-CN"/>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0" w:hRule="atLeast"/>
        </w:trPr>
        <w:tc>
          <w:tcPr>
            <w:tcW w:w="295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jc w:val="both"/>
            </w:pPr>
            <w:r>
              <w:rPr>
                <w:rFonts w:ascii="宋体" w:hAnsi="宋体" w:eastAsia="宋体" w:cs="宋体"/>
                <w:color w:val="000000"/>
                <w:sz w:val="24"/>
              </w:rPr>
              <w:t>其他需要说明的情况</w:t>
            </w:r>
          </w:p>
        </w:tc>
        <w:tc>
          <w:tcPr>
            <w:tcW w:w="6312" w:type="dxa"/>
            <w:gridSpan w:val="4"/>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ind w:left="1260"/>
              <w:jc w:val="both"/>
            </w:pPr>
            <w:r>
              <w:rPr>
                <w:rFonts w:ascii="宋体" w:hAnsi="宋体" w:eastAsia="宋体" w:cs="宋体"/>
                <w:color w:val="000000"/>
                <w:sz w:val="24"/>
              </w:rPr>
              <w:t> </w:t>
            </w:r>
          </w:p>
        </w:tc>
      </w:tr>
    </w:tbl>
    <w:p>
      <w:pPr>
        <w:pBdr>
          <w:top w:val="none" w:color="000000" w:sz="0" w:space="0"/>
          <w:left w:val="none" w:color="000000" w:sz="0" w:space="0"/>
          <w:bottom w:val="none" w:color="000000" w:sz="0" w:space="0"/>
          <w:right w:val="none" w:color="000000" w:sz="0" w:space="0"/>
        </w:pBdr>
        <w:spacing w:after="0"/>
        <w:jc w:val="both"/>
      </w:pPr>
      <w:r>
        <w:rPr/>
        <w:br w:type="page" w:clear="all"/>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color w:val="000000"/>
          <w:sz w:val="32"/>
          <w:lang w:eastAsia="zh-CN"/>
        </w:rPr>
        <w:t>5、法定代表人授权委托书 （如有）</w:t>
      </w:r>
    </w:p>
    <w:p>
      <w:pPr>
        <w:pBdr>
          <w:top w:val="none" w:color="000000" w:sz="0" w:space="0"/>
          <w:left w:val="none" w:color="000000" w:sz="0" w:space="0"/>
          <w:bottom w:val="none" w:color="000000" w:sz="0" w:space="0"/>
          <w:right w:val="none" w:color="000000" w:sz="0" w:space="0"/>
        </w:pBdr>
        <w:spacing w:after="0"/>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after="0"/>
        <w:ind w:firstLine="420"/>
        <w:jc w:val="center"/>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after="0"/>
        <w:ind w:firstLine="420"/>
        <w:jc w:val="center"/>
        <w:rPr>
          <w:lang w:eastAsia="zh-CN"/>
        </w:rPr>
      </w:pPr>
      <w:r>
        <w:rPr>
          <w:rFonts w:ascii="宋体" w:hAnsi="宋体" w:eastAsia="宋体" w:cs="宋体"/>
          <w:color w:val="000000"/>
          <w:sz w:val="32"/>
          <w:lang w:eastAsia="zh-CN"/>
        </w:rPr>
        <w:t>授权委托书</w:t>
      </w:r>
    </w:p>
    <w:p>
      <w:pPr>
        <w:pBdr>
          <w:top w:val="none" w:color="000000" w:sz="0" w:space="0"/>
          <w:left w:val="none" w:color="000000" w:sz="0" w:space="0"/>
          <w:bottom w:val="none" w:color="000000" w:sz="0" w:space="0"/>
          <w:right w:val="none" w:color="000000" w:sz="0" w:space="0"/>
        </w:pBdr>
        <w:spacing w:after="0"/>
        <w:ind w:firstLine="420"/>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after="0"/>
        <w:ind w:firstLine="420"/>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after="0" w:line="439" w:lineRule="atLeast"/>
        <w:ind w:firstLine="420"/>
        <w:jc w:val="both"/>
        <w:rPr>
          <w:lang w:eastAsia="zh-CN"/>
        </w:rPr>
      </w:pPr>
      <w:r>
        <w:rPr>
          <w:rFonts w:ascii="宋体" w:hAnsi="宋体" w:eastAsia="宋体" w:cs="宋体"/>
          <w:color w:val="000000"/>
          <w:sz w:val="24"/>
          <w:lang w:eastAsia="zh-CN"/>
        </w:rPr>
        <w:t>本授权委托书声明：我</w:t>
      </w:r>
      <w:r>
        <w:rPr>
          <w:rFonts w:ascii="宋体" w:hAnsi="宋体" w:eastAsia="宋体" w:cs="宋体"/>
          <w:color w:val="000000"/>
          <w:sz w:val="24"/>
          <w:u w:val="single"/>
          <w:lang w:eastAsia="zh-CN"/>
        </w:rPr>
        <w:t>（姓名）</w:t>
      </w:r>
      <w:r>
        <w:rPr>
          <w:rFonts w:ascii="宋体" w:hAnsi="宋体" w:eastAsia="宋体" w:cs="宋体"/>
          <w:color w:val="000000"/>
          <w:sz w:val="24"/>
          <w:lang w:eastAsia="zh-CN"/>
        </w:rPr>
        <w:t>系</w:t>
      </w:r>
      <w:r>
        <w:rPr>
          <w:rFonts w:ascii="宋体" w:hAnsi="宋体" w:eastAsia="宋体" w:cs="宋体"/>
          <w:color w:val="000000"/>
          <w:sz w:val="24"/>
          <w:u w:val="single"/>
          <w:lang w:eastAsia="zh-CN"/>
        </w:rPr>
        <w:t>（投标单位名称）</w:t>
      </w:r>
      <w:r>
        <w:rPr>
          <w:rFonts w:ascii="宋体" w:hAnsi="宋体" w:eastAsia="宋体" w:cs="宋体"/>
          <w:color w:val="000000"/>
          <w:sz w:val="24"/>
          <w:lang w:eastAsia="zh-CN"/>
        </w:rPr>
        <w:t>的法定代表人，现授权委托</w:t>
      </w:r>
      <w:r>
        <w:rPr>
          <w:rFonts w:ascii="宋体" w:hAnsi="宋体" w:eastAsia="宋体" w:cs="宋体"/>
          <w:color w:val="000000"/>
          <w:sz w:val="24"/>
          <w:u w:val="single"/>
          <w:lang w:eastAsia="zh-CN"/>
        </w:rPr>
        <w:t>（单位名称）</w:t>
      </w:r>
      <w:r>
        <w:rPr>
          <w:rFonts w:ascii="宋体" w:hAnsi="宋体" w:eastAsia="宋体" w:cs="宋体"/>
          <w:color w:val="000000"/>
          <w:sz w:val="24"/>
          <w:lang w:eastAsia="zh-CN"/>
        </w:rPr>
        <w:t>的</w:t>
      </w:r>
      <w:r>
        <w:rPr>
          <w:rFonts w:ascii="宋体" w:hAnsi="宋体" w:eastAsia="宋体" w:cs="宋体"/>
          <w:color w:val="000000"/>
          <w:sz w:val="24"/>
          <w:u w:val="single"/>
          <w:lang w:eastAsia="zh-CN"/>
        </w:rPr>
        <w:t>（姓名）</w:t>
      </w:r>
      <w:r>
        <w:rPr>
          <w:rFonts w:ascii="宋体" w:hAnsi="宋体" w:eastAsia="宋体" w:cs="宋体"/>
          <w:color w:val="000000"/>
          <w:sz w:val="24"/>
          <w:lang w:eastAsia="zh-CN"/>
        </w:rPr>
        <w:t>为我公司代理人，以本公司的名义参加</w:t>
      </w:r>
      <w:r>
        <w:rPr>
          <w:rFonts w:ascii="宋体" w:hAnsi="宋体" w:eastAsia="宋体" w:cs="宋体"/>
          <w:b/>
          <w:color w:val="000000"/>
          <w:sz w:val="24"/>
          <w:u w:val="single"/>
          <w:lang w:eastAsia="zh-CN"/>
        </w:rPr>
        <w:t>苏州市公共资源交易中心太仓分中心</w:t>
      </w:r>
      <w:r>
        <w:rPr>
          <w:rFonts w:ascii="宋体" w:hAnsi="宋体" w:eastAsia="宋体" w:cs="宋体"/>
          <w:color w:val="000000"/>
          <w:sz w:val="24"/>
          <w:lang w:eastAsia="zh-CN"/>
        </w:rPr>
        <w:t>组织实施的编号为</w:t>
      </w:r>
      <w:r>
        <w:rPr>
          <w:rFonts w:hint="eastAsia" w:ascii="宋体" w:hAnsi="宋体" w:eastAsia="宋体" w:cs="宋体"/>
          <w:b/>
          <w:color w:val="000000"/>
          <w:sz w:val="24"/>
          <w:u w:val="single"/>
          <w:lang w:eastAsia="zh-CN"/>
        </w:rPr>
        <w:t>JSZC-320585-JZCG-G2024-0089</w:t>
      </w:r>
      <w:r>
        <w:rPr>
          <w:rFonts w:ascii="宋体" w:hAnsi="宋体" w:eastAsia="宋体" w:cs="宋体"/>
          <w:color w:val="000000"/>
          <w:sz w:val="24"/>
          <w:lang w:eastAsia="zh-CN"/>
        </w:rPr>
        <w:t>号的招标活动。代理人在开标、评标、合同谈判过程中所签署的一切文件和处理与这有关的一切事务，我均予以承认。</w:t>
      </w:r>
    </w:p>
    <w:p>
      <w:pPr>
        <w:pBdr>
          <w:top w:val="none" w:color="000000" w:sz="0" w:space="0"/>
          <w:left w:val="none" w:color="000000" w:sz="0" w:space="0"/>
          <w:bottom w:val="none" w:color="000000" w:sz="0" w:space="0"/>
          <w:right w:val="none" w:color="000000" w:sz="0" w:space="0"/>
        </w:pBdr>
        <w:spacing w:after="0" w:line="439" w:lineRule="atLeast"/>
        <w:ind w:firstLine="420"/>
        <w:jc w:val="both"/>
        <w:rPr>
          <w:lang w:eastAsia="zh-CN"/>
        </w:rPr>
      </w:pPr>
      <w:r>
        <w:rPr>
          <w:rFonts w:ascii="宋体" w:hAnsi="宋体" w:eastAsia="宋体" w:cs="宋体"/>
          <w:color w:val="000000"/>
          <w:sz w:val="24"/>
          <w:lang w:eastAsia="zh-CN"/>
        </w:rPr>
        <w:t>代理人在授权委托书有效期内签署的所有文件不因授权委托的撤销而失效，除非有撤销授权委托的书面通知，本授权委托书自投标开始至合同履行完毕止。</w:t>
      </w:r>
    </w:p>
    <w:p>
      <w:pPr>
        <w:pBdr>
          <w:top w:val="none" w:color="000000" w:sz="0" w:space="0"/>
          <w:left w:val="none" w:color="000000" w:sz="0" w:space="0"/>
          <w:bottom w:val="none" w:color="000000" w:sz="0" w:space="0"/>
          <w:right w:val="none" w:color="000000" w:sz="0" w:space="0"/>
        </w:pBdr>
        <w:spacing w:after="0" w:line="439" w:lineRule="atLeast"/>
        <w:ind w:firstLine="420"/>
        <w:jc w:val="both"/>
        <w:rPr>
          <w:lang w:eastAsia="zh-CN"/>
        </w:rPr>
      </w:pPr>
      <w:r>
        <w:rPr>
          <w:rFonts w:ascii="宋体" w:hAnsi="宋体" w:eastAsia="宋体" w:cs="宋体"/>
          <w:color w:val="000000"/>
          <w:sz w:val="24"/>
          <w:lang w:eastAsia="zh-CN"/>
        </w:rPr>
        <w:t>代理人无转委托权。特此委托！</w:t>
      </w:r>
    </w:p>
    <w:p>
      <w:pPr>
        <w:pBdr>
          <w:top w:val="none" w:color="000000" w:sz="0" w:space="0"/>
          <w:left w:val="none" w:color="000000" w:sz="0" w:space="0"/>
          <w:bottom w:val="none" w:color="000000" w:sz="0" w:space="0"/>
          <w:right w:val="none" w:color="000000" w:sz="0" w:space="0"/>
        </w:pBdr>
        <w:spacing w:after="0"/>
        <w:ind w:firstLine="420"/>
        <w:jc w:val="both"/>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after="0"/>
        <w:ind w:firstLine="420"/>
        <w:jc w:val="both"/>
        <w:rPr>
          <w:lang w:eastAsia="zh-CN"/>
        </w:rPr>
      </w:pPr>
      <w:r>
        <w:rPr>
          <w:rFonts w:ascii="宋体" w:hAnsi="宋体" w:eastAsia="宋体" w:cs="宋体"/>
          <w:color w:val="000000"/>
          <w:sz w:val="24"/>
          <w:lang w:eastAsia="zh-CN"/>
        </w:rPr>
        <w:t>投标单位：（盖章）</w:t>
      </w:r>
    </w:p>
    <w:p>
      <w:pPr>
        <w:pBdr>
          <w:top w:val="none" w:color="000000" w:sz="0" w:space="0"/>
          <w:left w:val="none" w:color="000000" w:sz="0" w:space="0"/>
          <w:bottom w:val="none" w:color="000000" w:sz="0" w:space="0"/>
          <w:right w:val="none" w:color="000000" w:sz="0" w:space="0"/>
        </w:pBdr>
        <w:spacing w:after="0"/>
        <w:ind w:firstLine="420"/>
        <w:jc w:val="both"/>
        <w:rPr>
          <w:lang w:eastAsia="zh-CN"/>
        </w:rPr>
      </w:pPr>
      <w:r>
        <w:rPr>
          <w:rFonts w:ascii="宋体" w:hAnsi="宋体" w:eastAsia="宋体" w:cs="宋体"/>
          <w:color w:val="000000"/>
          <w:sz w:val="24"/>
          <w:lang w:eastAsia="zh-CN"/>
        </w:rPr>
        <w:t>法定代表人：（签字或盖章）</w:t>
      </w:r>
    </w:p>
    <w:p>
      <w:pPr>
        <w:pBdr>
          <w:top w:val="none" w:color="000000" w:sz="0" w:space="0"/>
          <w:left w:val="none" w:color="000000" w:sz="0" w:space="0"/>
          <w:bottom w:val="none" w:color="000000" w:sz="0" w:space="0"/>
          <w:right w:val="none" w:color="000000" w:sz="0" w:space="0"/>
        </w:pBdr>
        <w:spacing w:after="0"/>
        <w:ind w:firstLine="420"/>
        <w:jc w:val="both"/>
        <w:rPr>
          <w:lang w:eastAsia="zh-CN"/>
        </w:rPr>
      </w:pPr>
      <w:r>
        <w:rPr>
          <w:rFonts w:ascii="宋体" w:hAnsi="宋体" w:eastAsia="宋体" w:cs="宋体"/>
          <w:color w:val="000000"/>
          <w:sz w:val="24"/>
          <w:lang w:eastAsia="zh-CN"/>
        </w:rPr>
        <w:t>授权代理人：（签字或盖章）</w:t>
      </w:r>
    </w:p>
    <w:p>
      <w:pPr>
        <w:pBdr>
          <w:top w:val="none" w:color="000000" w:sz="0" w:space="0"/>
          <w:left w:val="none" w:color="000000" w:sz="0" w:space="0"/>
          <w:bottom w:val="none" w:color="000000" w:sz="0" w:space="0"/>
          <w:right w:val="none" w:color="000000" w:sz="0" w:space="0"/>
        </w:pBdr>
        <w:spacing w:after="0"/>
        <w:ind w:firstLine="480"/>
        <w:jc w:val="both"/>
        <w:rPr>
          <w:lang w:eastAsia="zh-CN"/>
        </w:rPr>
      </w:pPr>
      <w:r>
        <w:rPr>
          <w:rFonts w:ascii="宋体" w:hAnsi="宋体" w:eastAsia="宋体" w:cs="宋体"/>
          <w:color w:val="000000"/>
          <w:sz w:val="24"/>
          <w:lang w:eastAsia="zh-CN"/>
        </w:rPr>
        <w:t>投标日期：年月日</w:t>
      </w:r>
    </w:p>
    <w:p>
      <w:pPr>
        <w:pBdr>
          <w:top w:val="none" w:color="000000" w:sz="0" w:space="0"/>
          <w:left w:val="none" w:color="000000" w:sz="0" w:space="0"/>
          <w:bottom w:val="none" w:color="000000" w:sz="0" w:space="0"/>
          <w:right w:val="none" w:color="000000" w:sz="0" w:space="0"/>
        </w:pBdr>
        <w:spacing w:after="0" w:line="360" w:lineRule="atLeast"/>
        <w:jc w:val="both"/>
        <w:rPr>
          <w:lang w:eastAsia="zh-CN"/>
        </w:rPr>
      </w:pPr>
      <w:r>
        <w:rPr>
          <w:lang w:eastAsia="zh-CN"/>
        </w:rPr>
        <w:br w:type="page" w:clear="all"/>
      </w:r>
    </w:p>
    <w:p>
      <w:pPr>
        <w:pBdr>
          <w:top w:val="none" w:color="000000" w:sz="0" w:space="0"/>
          <w:left w:val="none" w:color="000000" w:sz="0" w:space="0"/>
          <w:bottom w:val="none" w:color="000000" w:sz="0" w:space="0"/>
          <w:right w:val="none" w:color="000000" w:sz="0" w:space="0"/>
        </w:pBdr>
        <w:spacing w:after="0" w:line="360" w:lineRule="atLeast"/>
        <w:jc w:val="both"/>
        <w:rPr>
          <w:lang w:eastAsia="zh-CN"/>
        </w:rPr>
      </w:pPr>
      <w:r>
        <w:rPr>
          <w:rFonts w:ascii="宋体" w:hAnsi="宋体" w:eastAsia="宋体" w:cs="宋体"/>
          <w:b/>
          <w:color w:val="000000"/>
          <w:sz w:val="32"/>
          <w:lang w:eastAsia="zh-CN"/>
        </w:rPr>
        <w:t>6、开标一览表</w:t>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color w:val="000000"/>
          <w:sz w:val="21"/>
          <w:lang w:eastAsia="zh-CN"/>
        </w:rPr>
        <w:t> </w:t>
      </w:r>
    </w:p>
    <w:p>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color w:val="000000"/>
          <w:sz w:val="21"/>
          <w:lang w:eastAsia="zh-CN"/>
        </w:rPr>
        <w:t> </w:t>
      </w:r>
    </w:p>
    <w:p>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b/>
          <w:color w:val="000000"/>
          <w:sz w:val="32"/>
          <w:lang w:eastAsia="zh-CN"/>
        </w:rPr>
        <w:t>开标一览表</w:t>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after="0"/>
        <w:ind w:firstLine="720"/>
        <w:jc w:val="both"/>
        <w:rPr>
          <w:lang w:eastAsia="zh-CN"/>
        </w:rPr>
      </w:pPr>
      <w:r>
        <w:rPr>
          <w:rFonts w:ascii="宋体" w:hAnsi="宋体" w:eastAsia="宋体" w:cs="宋体"/>
          <w:color w:val="000000"/>
          <w:sz w:val="24"/>
          <w:lang w:eastAsia="zh-CN"/>
        </w:rPr>
        <w:t>投标人全称（加盖公章）：供应商名称</w:t>
      </w:r>
    </w:p>
    <w:p>
      <w:pPr>
        <w:pBdr>
          <w:top w:val="none" w:color="000000" w:sz="0" w:space="0"/>
          <w:left w:val="none" w:color="000000" w:sz="0" w:space="0"/>
          <w:bottom w:val="none" w:color="000000" w:sz="0" w:space="0"/>
          <w:right w:val="none" w:color="000000" w:sz="0" w:space="0"/>
        </w:pBdr>
        <w:spacing w:after="0"/>
        <w:ind w:firstLine="720"/>
        <w:rPr>
          <w:rFonts w:eastAsia="宋体"/>
          <w:lang w:eastAsia="zh-CN"/>
        </w:rPr>
      </w:pPr>
      <w:r>
        <w:rPr>
          <w:rFonts w:ascii="宋体" w:hAnsi="宋体" w:eastAsia="宋体" w:cs="宋体"/>
          <w:color w:val="000000"/>
          <w:sz w:val="24"/>
          <w:lang w:eastAsia="zh-CN"/>
        </w:rPr>
        <w:t>项目编号：</w:t>
      </w:r>
      <w:r>
        <w:rPr>
          <w:rFonts w:hint="eastAsia" w:ascii="宋体" w:hAnsi="宋体" w:eastAsia="宋体" w:cs="宋体"/>
          <w:color w:val="000000"/>
          <w:sz w:val="24"/>
          <w:lang w:eastAsia="zh-CN"/>
        </w:rPr>
        <w:t>JSZC-320585-JZCG-G2024-0089</w:t>
      </w:r>
    </w:p>
    <w:tbl>
      <w:tblPr>
        <w:tblStyle w:val="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3870"/>
        <w:gridCol w:w="4896"/>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84" w:hRule="atLeast"/>
        </w:trPr>
        <w:tc>
          <w:tcPr>
            <w:tcW w:w="3870"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360" w:lineRule="atLeast"/>
              <w:jc w:val="center"/>
            </w:pPr>
            <w:r>
              <w:rPr>
                <w:rFonts w:ascii="宋体" w:hAnsi="宋体" w:eastAsia="宋体" w:cs="宋体"/>
                <w:color w:val="000000"/>
                <w:sz w:val="24"/>
              </w:rPr>
              <w:t>项目名称</w:t>
            </w:r>
          </w:p>
        </w:tc>
        <w:tc>
          <w:tcPr>
            <w:tcW w:w="4896"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360" w:lineRule="atLeast"/>
              <w:jc w:val="center"/>
            </w:pPr>
            <w:r>
              <w:rPr>
                <w:rFonts w:ascii="宋体" w:hAnsi="宋体" w:eastAsia="宋体" w:cs="宋体"/>
                <w:color w:val="000000"/>
                <w:sz w:val="24"/>
              </w:rPr>
              <w:t>投标总价</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trPr>
        <w:tc>
          <w:tcPr>
            <w:tcW w:w="387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360" w:lineRule="atLeast"/>
              <w:jc w:val="center"/>
              <w:rPr>
                <w:lang w:eastAsia="zh-CN"/>
              </w:rPr>
            </w:pPr>
            <w:r>
              <w:rPr>
                <w:rFonts w:hint="eastAsia" w:ascii="宋体" w:hAnsi="宋体" w:eastAsia="宋体" w:cs="宋体"/>
                <w:color w:val="000000"/>
                <w:sz w:val="24"/>
                <w:lang w:eastAsia="zh-CN"/>
              </w:rPr>
              <w:t>2024太仓市国土空间规划信息化平台系统升级</w:t>
            </w:r>
          </w:p>
        </w:tc>
        <w:tc>
          <w:tcPr>
            <w:tcW w:w="48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360" w:lineRule="atLeast"/>
            </w:pPr>
            <w:r>
              <w:rPr>
                <w:rFonts w:ascii="宋体" w:hAnsi="宋体" w:eastAsia="宋体" w:cs="宋体"/>
                <w:color w:val="000000"/>
                <w:sz w:val="24"/>
              </w:rPr>
              <w:t>小写          （元人民币）</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trPr>
        <w:tc>
          <w:tcPr>
            <w:tcW w:w="387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360" w:lineRule="atLeast"/>
              <w:jc w:val="center"/>
            </w:pPr>
            <w:r>
              <w:rPr>
                <w:rFonts w:ascii="宋体" w:hAnsi="宋体" w:eastAsia="宋体" w:cs="宋体"/>
                <w:color w:val="000000"/>
                <w:sz w:val="24"/>
              </w:rPr>
              <w:t>投标报价大写金额</w:t>
            </w:r>
          </w:p>
        </w:tc>
        <w:tc>
          <w:tcPr>
            <w:tcW w:w="48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360" w:lineRule="atLeast"/>
            </w:pPr>
            <w:r>
              <w:rPr>
                <w:rFonts w:ascii="宋体" w:hAnsi="宋体" w:eastAsia="宋体" w:cs="宋体"/>
                <w:color w:val="000000"/>
                <w:sz w:val="24"/>
              </w:rPr>
              <w:t>金额大写：</w:t>
            </w:r>
          </w:p>
        </w:tc>
      </w:tr>
    </w:tbl>
    <w:p>
      <w:pPr>
        <w:pBdr>
          <w:top w:val="none" w:color="000000" w:sz="0" w:space="0"/>
          <w:left w:val="none" w:color="000000" w:sz="0" w:space="0"/>
          <w:bottom w:val="none" w:color="000000" w:sz="0" w:space="0"/>
          <w:right w:val="none" w:color="000000" w:sz="0" w:space="0"/>
        </w:pBdr>
        <w:spacing w:after="0"/>
        <w:ind w:firstLine="723"/>
        <w:jc w:val="both"/>
      </w:pPr>
      <w:r>
        <w:rPr>
          <w:rFonts w:ascii="宋体" w:hAnsi="宋体" w:eastAsia="宋体" w:cs="宋体"/>
          <w:b/>
          <w:color w:val="000000"/>
          <w:sz w:val="24"/>
        </w:rPr>
        <w:t> </w:t>
      </w:r>
    </w:p>
    <w:p>
      <w:pPr>
        <w:pBdr>
          <w:top w:val="none" w:color="000000" w:sz="0" w:space="0"/>
          <w:left w:val="none" w:color="000000" w:sz="0" w:space="0"/>
          <w:bottom w:val="none" w:color="000000" w:sz="0" w:space="0"/>
          <w:right w:val="none" w:color="000000" w:sz="0" w:space="0"/>
        </w:pBdr>
        <w:spacing w:after="0" w:line="460" w:lineRule="atLeast"/>
        <w:ind w:firstLine="3360"/>
        <w:jc w:val="both"/>
      </w:pPr>
      <w:r>
        <w:rPr>
          <w:rFonts w:ascii="宋体" w:hAnsi="宋体" w:eastAsia="宋体" w:cs="宋体"/>
          <w:color w:val="000000"/>
          <w:sz w:val="24"/>
        </w:rPr>
        <w:t>日期：年月日</w:t>
      </w:r>
    </w:p>
    <w:p>
      <w:pPr>
        <w:pBdr>
          <w:top w:val="none" w:color="000000" w:sz="0" w:space="0"/>
          <w:left w:val="none" w:color="000000" w:sz="0" w:space="0"/>
          <w:bottom w:val="none" w:color="000000" w:sz="0" w:space="0"/>
          <w:right w:val="none" w:color="000000" w:sz="0" w:space="0"/>
        </w:pBdr>
        <w:spacing w:after="0" w:line="460" w:lineRule="atLeast"/>
        <w:jc w:val="both"/>
      </w:pPr>
      <w:r>
        <w:rPr>
          <w:rFonts w:ascii="宋体" w:hAnsi="宋体" w:eastAsia="宋体" w:cs="宋体"/>
          <w:b/>
          <w:color w:val="000000"/>
          <w:sz w:val="24"/>
        </w:rPr>
        <w:t> </w:t>
      </w:r>
    </w:p>
    <w:p>
      <w:pPr>
        <w:pBdr>
          <w:top w:val="none" w:color="000000" w:sz="0" w:space="0"/>
          <w:left w:val="none" w:color="000000" w:sz="0" w:space="0"/>
          <w:bottom w:val="none" w:color="000000" w:sz="0" w:space="0"/>
          <w:right w:val="none" w:color="000000" w:sz="0" w:space="0"/>
        </w:pBdr>
        <w:spacing w:after="0"/>
        <w:jc w:val="both"/>
      </w:pPr>
      <w:r>
        <w:rPr/>
        <w:br w:type="page" w:clear="all"/>
      </w:r>
    </w:p>
    <w:p>
      <w:pPr>
        <w:pBdr>
          <w:top w:val="none" w:color="000000" w:sz="0" w:space="0"/>
          <w:left w:val="none" w:color="000000" w:sz="0" w:space="0"/>
          <w:bottom w:val="none" w:color="000000" w:sz="0" w:space="0"/>
          <w:right w:val="none" w:color="000000" w:sz="0" w:space="0"/>
        </w:pBdr>
        <w:spacing w:after="0"/>
        <w:jc w:val="both"/>
      </w:pPr>
      <w:r>
        <w:rPr>
          <w:rFonts w:ascii="宋体" w:hAnsi="宋体" w:eastAsia="宋体" w:cs="宋体"/>
          <w:b/>
          <w:color w:val="000000"/>
          <w:sz w:val="28"/>
        </w:rPr>
        <w:t>7、投标报价明细表</w:t>
      </w:r>
    </w:p>
    <w:p>
      <w:pPr>
        <w:pBdr>
          <w:top w:val="none" w:color="000000" w:sz="0" w:space="0"/>
          <w:left w:val="none" w:color="000000" w:sz="0" w:space="0"/>
          <w:bottom w:val="none" w:color="000000" w:sz="0" w:space="0"/>
          <w:right w:val="none" w:color="000000" w:sz="0" w:space="0"/>
        </w:pBdr>
        <w:spacing w:after="0"/>
        <w:ind w:firstLine="3012"/>
        <w:jc w:val="both"/>
      </w:pPr>
      <w:r>
        <w:rPr>
          <w:rFonts w:ascii="宋体" w:hAnsi="宋体" w:eastAsia="宋体" w:cs="宋体"/>
          <w:b/>
          <w:color w:val="000000"/>
          <w:sz w:val="30"/>
        </w:rPr>
        <w:t> </w:t>
      </w:r>
    </w:p>
    <w:p>
      <w:pPr>
        <w:pBdr>
          <w:top w:val="none" w:color="000000" w:sz="0" w:space="0"/>
          <w:left w:val="none" w:color="000000" w:sz="0" w:space="0"/>
          <w:bottom w:val="none" w:color="000000" w:sz="0" w:space="0"/>
          <w:right w:val="none" w:color="000000" w:sz="0" w:space="0"/>
        </w:pBdr>
        <w:spacing w:after="0"/>
        <w:ind w:firstLine="2811"/>
        <w:jc w:val="both"/>
      </w:pPr>
      <w:r>
        <w:rPr>
          <w:rFonts w:ascii="宋体" w:hAnsi="宋体" w:eastAsia="宋体" w:cs="宋体"/>
          <w:b/>
          <w:color w:val="000000"/>
          <w:sz w:val="28"/>
        </w:rPr>
        <w:t>（一）投标报价明细表</w:t>
      </w:r>
    </w:p>
    <w:p>
      <w:pPr>
        <w:pBdr>
          <w:top w:val="none" w:color="000000" w:sz="0" w:space="0"/>
          <w:left w:val="none" w:color="000000" w:sz="0" w:space="0"/>
          <w:bottom w:val="none" w:color="000000" w:sz="0" w:space="0"/>
          <w:right w:val="none" w:color="000000" w:sz="0" w:space="0"/>
        </w:pBdr>
        <w:spacing w:after="0"/>
        <w:ind w:firstLine="3012"/>
        <w:jc w:val="both"/>
      </w:pPr>
      <w:r>
        <w:rPr>
          <w:rFonts w:ascii="宋体" w:hAnsi="宋体" w:eastAsia="宋体" w:cs="宋体"/>
          <w:b/>
          <w:color w:val="000000"/>
          <w:sz w:val="30"/>
        </w:rPr>
        <w:t> </w:t>
      </w:r>
    </w:p>
    <w:tbl>
      <w:tblPr>
        <w:tblStyle w:val="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599"/>
        <w:gridCol w:w="2027"/>
        <w:gridCol w:w="1260"/>
        <w:gridCol w:w="1332"/>
        <w:gridCol w:w="1500"/>
        <w:gridCol w:w="1256"/>
        <w:gridCol w:w="1164"/>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6" w:hRule="atLeast"/>
        </w:trPr>
        <w:tc>
          <w:tcPr>
            <w:tcW w:w="599"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color w:val="000000"/>
                <w:sz w:val="24"/>
              </w:rPr>
              <w:t>序号</w:t>
            </w:r>
          </w:p>
        </w:tc>
        <w:tc>
          <w:tcPr>
            <w:tcW w:w="2027"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color w:val="000000"/>
                <w:sz w:val="24"/>
              </w:rPr>
              <w:t>分项名称</w:t>
            </w:r>
          </w:p>
        </w:tc>
        <w:tc>
          <w:tcPr>
            <w:tcW w:w="1260"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color w:val="000000"/>
                <w:sz w:val="24"/>
              </w:rPr>
              <w:t>数量</w:t>
            </w:r>
          </w:p>
        </w:tc>
        <w:tc>
          <w:tcPr>
            <w:tcW w:w="1332"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color w:val="000000"/>
                <w:sz w:val="24"/>
              </w:rPr>
              <w:t>单位</w:t>
            </w:r>
          </w:p>
        </w:tc>
        <w:tc>
          <w:tcPr>
            <w:tcW w:w="1500"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color w:val="000000"/>
                <w:sz w:val="24"/>
              </w:rPr>
              <w:t>单价</w:t>
            </w:r>
          </w:p>
        </w:tc>
        <w:tc>
          <w:tcPr>
            <w:tcW w:w="1256"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color w:val="000000"/>
                <w:sz w:val="24"/>
              </w:rPr>
              <w:t>总价</w:t>
            </w:r>
          </w:p>
        </w:tc>
        <w:tc>
          <w:tcPr>
            <w:tcW w:w="1164"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color w:val="000000"/>
                <w:sz w:val="24"/>
              </w:rPr>
              <w:t>备注</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59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380" w:lineRule="atLeast"/>
              <w:jc w:val="center"/>
            </w:pPr>
            <w:r>
              <w:rPr>
                <w:rFonts w:ascii="Times New Roman" w:hAnsi="Times New Roman" w:eastAsia="Times New Roman" w:cs="Times New Roman"/>
                <w:color w:val="000000"/>
                <w:sz w:val="24"/>
              </w:rPr>
              <w:t>1</w:t>
            </w:r>
          </w:p>
        </w:tc>
        <w:tc>
          <w:tcPr>
            <w:tcW w:w="202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380" w:lineRule="atLeast"/>
              <w:ind w:right="-199"/>
              <w:jc w:val="center"/>
            </w:pPr>
            <w:r>
              <w:rPr>
                <w:rFonts w:ascii="Times New Roman" w:hAnsi="Times New Roman" w:eastAsia="Times New Roman" w:cs="Times New Roman"/>
                <w:color w:val="000000"/>
                <w:sz w:val="24"/>
              </w:rPr>
              <w:t> </w:t>
            </w:r>
          </w:p>
        </w:tc>
        <w:tc>
          <w:tcPr>
            <w:tcW w:w="126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380" w:lineRule="atLeast"/>
              <w:jc w:val="center"/>
            </w:pPr>
            <w:r>
              <w:rPr>
                <w:rFonts w:ascii="Times New Roman" w:hAnsi="Times New Roman" w:eastAsia="Times New Roman" w:cs="Times New Roman"/>
                <w:color w:val="000000"/>
                <w:sz w:val="24"/>
              </w:rPr>
              <w:t> </w:t>
            </w:r>
          </w:p>
        </w:tc>
        <w:tc>
          <w:tcPr>
            <w:tcW w:w="133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380" w:lineRule="atLeast"/>
              <w:jc w:val="center"/>
            </w:pPr>
            <w:r>
              <w:rPr>
                <w:rFonts w:ascii="Times New Roman" w:hAnsi="Times New Roman" w:eastAsia="Times New Roman" w:cs="Times New Roman"/>
                <w:color w:val="000000"/>
                <w:sz w:val="24"/>
              </w:rPr>
              <w:t> </w:t>
            </w:r>
          </w:p>
        </w:tc>
        <w:tc>
          <w:tcPr>
            <w:tcW w:w="150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380" w:lineRule="atLeast"/>
              <w:jc w:val="center"/>
            </w:pPr>
            <w:r>
              <w:rPr>
                <w:rFonts w:ascii="Times New Roman" w:hAnsi="Times New Roman" w:eastAsia="Times New Roman" w:cs="Times New Roman"/>
                <w:color w:val="000000"/>
                <w:sz w:val="24"/>
              </w:rPr>
              <w:t> </w:t>
            </w:r>
          </w:p>
        </w:tc>
        <w:tc>
          <w:tcPr>
            <w:tcW w:w="12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380" w:lineRule="atLeast"/>
              <w:jc w:val="center"/>
            </w:pPr>
            <w:r>
              <w:rPr>
                <w:rFonts w:ascii="Times New Roman" w:hAnsi="Times New Roman" w:eastAsia="Times New Roman" w:cs="Times New Roman"/>
                <w:color w:val="000000"/>
                <w:sz w:val="24"/>
              </w:rPr>
              <w:t> </w:t>
            </w:r>
          </w:p>
        </w:tc>
        <w:tc>
          <w:tcPr>
            <w:tcW w:w="116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380" w:lineRule="atLeast"/>
              <w:jc w:val="center"/>
            </w:pPr>
            <w:r>
              <w:rPr>
                <w:rFonts w:ascii="Times New Roman" w:hAnsi="Times New Roman" w:eastAsia="Times New Roman" w:cs="Times New Roman"/>
                <w:color w:val="000000"/>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59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center"/>
            </w:pPr>
            <w:r>
              <w:rPr>
                <w:rFonts w:ascii="Times New Roman" w:hAnsi="Times New Roman" w:eastAsia="Times New Roman" w:cs="Times New Roman"/>
                <w:color w:val="000000"/>
                <w:sz w:val="24"/>
              </w:rPr>
              <w:t>2</w:t>
            </w:r>
          </w:p>
        </w:tc>
        <w:tc>
          <w:tcPr>
            <w:tcW w:w="202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center"/>
            </w:pPr>
            <w:r>
              <w:rPr>
                <w:rFonts w:ascii="Times New Roman" w:hAnsi="Times New Roman" w:eastAsia="Times New Roman" w:cs="Times New Roman"/>
                <w:color w:val="000000"/>
                <w:sz w:val="24"/>
              </w:rPr>
              <w:t> </w:t>
            </w:r>
          </w:p>
        </w:tc>
        <w:tc>
          <w:tcPr>
            <w:tcW w:w="126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center"/>
            </w:pPr>
            <w:r>
              <w:rPr>
                <w:rFonts w:ascii="Times New Roman" w:hAnsi="Times New Roman" w:eastAsia="Times New Roman" w:cs="Times New Roman"/>
                <w:color w:val="000000"/>
                <w:sz w:val="24"/>
              </w:rPr>
              <w:t> </w:t>
            </w:r>
          </w:p>
        </w:tc>
        <w:tc>
          <w:tcPr>
            <w:tcW w:w="133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center"/>
            </w:pPr>
            <w:r>
              <w:rPr>
                <w:rFonts w:ascii="Times New Roman" w:hAnsi="Times New Roman" w:eastAsia="Times New Roman" w:cs="Times New Roman"/>
                <w:color w:val="000000"/>
                <w:sz w:val="24"/>
              </w:rPr>
              <w:t> </w:t>
            </w:r>
          </w:p>
        </w:tc>
        <w:tc>
          <w:tcPr>
            <w:tcW w:w="150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center"/>
            </w:pPr>
            <w:r>
              <w:rPr>
                <w:rFonts w:ascii="Times New Roman" w:hAnsi="Times New Roman" w:eastAsia="Times New Roman" w:cs="Times New Roman"/>
                <w:color w:val="000000"/>
                <w:sz w:val="24"/>
              </w:rPr>
              <w:t> </w:t>
            </w:r>
          </w:p>
        </w:tc>
        <w:tc>
          <w:tcPr>
            <w:tcW w:w="12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jc w:val="center"/>
            </w:pPr>
            <w:r>
              <w:rPr>
                <w:rFonts w:ascii="Times New Roman" w:hAnsi="Times New Roman" w:eastAsia="Times New Roman" w:cs="Times New Roman"/>
                <w:color w:val="000000"/>
                <w:sz w:val="24"/>
              </w:rPr>
              <w:t> </w:t>
            </w:r>
          </w:p>
        </w:tc>
        <w:tc>
          <w:tcPr>
            <w:tcW w:w="116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center"/>
            </w:pPr>
            <w:r>
              <w:rPr>
                <w:rFonts w:ascii="Times New Roman" w:hAnsi="Times New Roman" w:eastAsia="Times New Roman" w:cs="Times New Roman"/>
                <w:color w:val="000000"/>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59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center"/>
            </w:pPr>
            <w:r>
              <w:rPr>
                <w:rFonts w:ascii="Times New Roman" w:hAnsi="Times New Roman" w:eastAsia="Times New Roman" w:cs="Times New Roman"/>
                <w:color w:val="000000"/>
                <w:sz w:val="24"/>
              </w:rPr>
              <w:t>3</w:t>
            </w:r>
          </w:p>
        </w:tc>
        <w:tc>
          <w:tcPr>
            <w:tcW w:w="202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center"/>
            </w:pPr>
            <w:r>
              <w:rPr>
                <w:rFonts w:ascii="Times New Roman" w:hAnsi="Times New Roman" w:eastAsia="Times New Roman" w:cs="Times New Roman"/>
                <w:color w:val="000000"/>
                <w:sz w:val="24"/>
              </w:rPr>
              <w:t> </w:t>
            </w:r>
          </w:p>
        </w:tc>
        <w:tc>
          <w:tcPr>
            <w:tcW w:w="126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center"/>
            </w:pPr>
            <w:r>
              <w:rPr>
                <w:rFonts w:ascii="Times New Roman" w:hAnsi="Times New Roman" w:eastAsia="Times New Roman" w:cs="Times New Roman"/>
                <w:color w:val="000000"/>
                <w:sz w:val="24"/>
              </w:rPr>
              <w:t> </w:t>
            </w:r>
          </w:p>
        </w:tc>
        <w:tc>
          <w:tcPr>
            <w:tcW w:w="133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center"/>
            </w:pPr>
            <w:r>
              <w:rPr>
                <w:rFonts w:ascii="Times New Roman" w:hAnsi="Times New Roman" w:eastAsia="Times New Roman" w:cs="Times New Roman"/>
                <w:color w:val="000000"/>
                <w:sz w:val="24"/>
              </w:rPr>
              <w:t> </w:t>
            </w:r>
          </w:p>
        </w:tc>
        <w:tc>
          <w:tcPr>
            <w:tcW w:w="150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center"/>
            </w:pPr>
            <w:r>
              <w:rPr>
                <w:rFonts w:ascii="Times New Roman" w:hAnsi="Times New Roman" w:eastAsia="Times New Roman" w:cs="Times New Roman"/>
                <w:color w:val="000000"/>
                <w:sz w:val="24"/>
              </w:rPr>
              <w:t> </w:t>
            </w:r>
          </w:p>
        </w:tc>
        <w:tc>
          <w:tcPr>
            <w:tcW w:w="12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jc w:val="center"/>
            </w:pPr>
            <w:r>
              <w:rPr>
                <w:rFonts w:ascii="Times New Roman" w:hAnsi="Times New Roman" w:eastAsia="Times New Roman" w:cs="Times New Roman"/>
                <w:color w:val="000000"/>
                <w:sz w:val="24"/>
              </w:rPr>
              <w:t> </w:t>
            </w:r>
          </w:p>
        </w:tc>
        <w:tc>
          <w:tcPr>
            <w:tcW w:w="116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center"/>
            </w:pPr>
            <w:r>
              <w:rPr>
                <w:rFonts w:ascii="Times New Roman" w:hAnsi="Times New Roman" w:eastAsia="Times New Roman" w:cs="Times New Roman"/>
                <w:color w:val="000000"/>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59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center"/>
            </w:pPr>
            <w:r>
              <w:rPr>
                <w:rFonts w:ascii="Times New Roman" w:hAnsi="Times New Roman" w:eastAsia="Times New Roman" w:cs="Times New Roman"/>
                <w:color w:val="000000"/>
                <w:sz w:val="24"/>
              </w:rPr>
              <w:t>...</w:t>
            </w:r>
          </w:p>
        </w:tc>
        <w:tc>
          <w:tcPr>
            <w:tcW w:w="202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center"/>
            </w:pPr>
            <w:r>
              <w:rPr>
                <w:rFonts w:ascii="Times New Roman" w:hAnsi="Times New Roman" w:eastAsia="Times New Roman" w:cs="Times New Roman"/>
                <w:color w:val="000000"/>
                <w:sz w:val="24"/>
              </w:rPr>
              <w:t>...</w:t>
            </w:r>
          </w:p>
        </w:tc>
        <w:tc>
          <w:tcPr>
            <w:tcW w:w="126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center"/>
            </w:pPr>
            <w:r>
              <w:rPr>
                <w:rFonts w:ascii="Times New Roman" w:hAnsi="Times New Roman" w:eastAsia="Times New Roman" w:cs="Times New Roman"/>
                <w:color w:val="000000"/>
                <w:sz w:val="24"/>
              </w:rPr>
              <w:t> </w:t>
            </w:r>
          </w:p>
        </w:tc>
        <w:tc>
          <w:tcPr>
            <w:tcW w:w="133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center"/>
            </w:pPr>
            <w:r>
              <w:rPr>
                <w:rFonts w:ascii="Times New Roman" w:hAnsi="Times New Roman" w:eastAsia="Times New Roman" w:cs="Times New Roman"/>
                <w:color w:val="000000"/>
                <w:sz w:val="24"/>
              </w:rPr>
              <w:t> </w:t>
            </w:r>
          </w:p>
        </w:tc>
        <w:tc>
          <w:tcPr>
            <w:tcW w:w="150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center"/>
            </w:pPr>
            <w:r>
              <w:rPr>
                <w:rFonts w:ascii="Times New Roman" w:hAnsi="Times New Roman" w:eastAsia="Times New Roman" w:cs="Times New Roman"/>
                <w:color w:val="000000"/>
                <w:sz w:val="24"/>
              </w:rPr>
              <w:t> </w:t>
            </w:r>
          </w:p>
        </w:tc>
        <w:tc>
          <w:tcPr>
            <w:tcW w:w="12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pPr>
              <w:pBdr>
                <w:top w:val="none" w:color="000000" w:sz="0" w:space="0"/>
                <w:left w:val="none" w:color="000000" w:sz="0" w:space="0"/>
                <w:bottom w:val="none" w:color="000000" w:sz="0" w:space="0"/>
                <w:right w:val="none" w:color="000000" w:sz="0" w:space="0"/>
              </w:pBdr>
              <w:spacing w:after="0" w:line="240" w:lineRule="auto"/>
              <w:jc w:val="center"/>
            </w:pPr>
            <w:r>
              <w:rPr>
                <w:rFonts w:ascii="Times New Roman" w:hAnsi="Times New Roman" w:eastAsia="Times New Roman" w:cs="Times New Roman"/>
                <w:color w:val="000000"/>
                <w:sz w:val="24"/>
              </w:rPr>
              <w:t> </w:t>
            </w:r>
          </w:p>
        </w:tc>
        <w:tc>
          <w:tcPr>
            <w:tcW w:w="116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center"/>
            </w:pPr>
            <w:r>
              <w:rPr>
                <w:rFonts w:ascii="Times New Roman" w:hAnsi="Times New Roman" w:eastAsia="Times New Roman" w:cs="Times New Roman"/>
                <w:color w:val="000000"/>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2626"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color w:val="000000"/>
                <w:sz w:val="24"/>
              </w:rPr>
              <w:t>投标总报价</w:t>
            </w:r>
          </w:p>
        </w:tc>
        <w:tc>
          <w:tcPr>
            <w:tcW w:w="6512" w:type="dxa"/>
            <w:gridSpan w:val="5"/>
            <w:tcBorders>
              <w:top w:val="nil"/>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color w:val="000000"/>
                <w:sz w:val="24"/>
              </w:rPr>
              <w:t>大写：元；小写：元</w:t>
            </w:r>
          </w:p>
        </w:tc>
      </w:tr>
    </w:tbl>
    <w:p>
      <w:pPr>
        <w:pBdr>
          <w:top w:val="none" w:color="000000" w:sz="0" w:space="0"/>
          <w:left w:val="none" w:color="000000" w:sz="0" w:space="0"/>
          <w:bottom w:val="none" w:color="000000" w:sz="0" w:space="0"/>
          <w:right w:val="none" w:color="000000" w:sz="0" w:space="0"/>
        </w:pBdr>
        <w:spacing w:after="0" w:line="499" w:lineRule="atLeast"/>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after="0" w:line="499" w:lineRule="atLeast"/>
        <w:jc w:val="both"/>
        <w:rPr>
          <w:lang w:eastAsia="zh-CN"/>
        </w:rPr>
      </w:pPr>
      <w:r>
        <w:rPr>
          <w:rFonts w:ascii="宋体" w:hAnsi="宋体" w:eastAsia="宋体" w:cs="宋体"/>
          <w:color w:val="000000"/>
          <w:sz w:val="24"/>
          <w:lang w:eastAsia="zh-CN"/>
        </w:rPr>
        <w:t>注：1、本表报价的合计金额应与开标一览表报价一致</w:t>
      </w:r>
    </w:p>
    <w:p>
      <w:pPr>
        <w:pBdr>
          <w:top w:val="none" w:color="000000" w:sz="0" w:space="0"/>
          <w:left w:val="none" w:color="000000" w:sz="0" w:space="0"/>
          <w:bottom w:val="none" w:color="000000" w:sz="0" w:space="0"/>
          <w:right w:val="none" w:color="000000" w:sz="0" w:space="0"/>
        </w:pBdr>
        <w:spacing w:after="0" w:line="312" w:lineRule="atLeast"/>
        <w:ind w:firstLine="574"/>
        <w:jc w:val="both"/>
        <w:rPr>
          <w:lang w:eastAsia="zh-CN"/>
        </w:rPr>
      </w:pPr>
      <w:r>
        <w:rPr>
          <w:rFonts w:ascii="宋体" w:hAnsi="宋体" w:eastAsia="宋体" w:cs="宋体"/>
          <w:color w:val="000000"/>
          <w:sz w:val="24"/>
          <w:lang w:eastAsia="zh-CN"/>
        </w:rPr>
        <w:t>2、报价中的人员工资、人员社保不得低于太仓市政府规定的最低标准，其他费用符合法律规定，报价必须含税。</w:t>
      </w:r>
    </w:p>
    <w:p>
      <w:pPr>
        <w:pBdr>
          <w:top w:val="none" w:color="000000" w:sz="0" w:space="0"/>
          <w:left w:val="none" w:color="000000" w:sz="0" w:space="0"/>
          <w:bottom w:val="none" w:color="000000" w:sz="0" w:space="0"/>
          <w:right w:val="none" w:color="000000" w:sz="0" w:space="0"/>
        </w:pBdr>
        <w:spacing w:after="0" w:line="499" w:lineRule="atLeast"/>
        <w:rPr>
          <w:lang w:eastAsia="zh-CN"/>
        </w:rPr>
      </w:pPr>
      <w:r>
        <w:rPr>
          <w:rFonts w:ascii="宋体" w:hAnsi="宋体" w:eastAsia="宋体" w:cs="宋体"/>
          <w:color w:val="000000"/>
          <w:sz w:val="24"/>
          <w:lang w:eastAsia="zh-CN"/>
        </w:rPr>
        <w:t>投标单位：（公章）</w:t>
      </w:r>
    </w:p>
    <w:p>
      <w:pPr>
        <w:pBdr>
          <w:top w:val="none" w:color="000000" w:sz="0" w:space="0"/>
          <w:left w:val="none" w:color="000000" w:sz="0" w:space="0"/>
          <w:bottom w:val="none" w:color="000000" w:sz="0" w:space="0"/>
          <w:right w:val="none" w:color="000000" w:sz="0" w:space="0"/>
        </w:pBdr>
        <w:spacing w:after="0" w:line="499" w:lineRule="atLeast"/>
        <w:rPr>
          <w:rFonts w:ascii="宋体" w:hAnsi="宋体" w:eastAsia="宋体" w:cs="宋体"/>
          <w:color w:val="000000"/>
          <w:sz w:val="24"/>
          <w:szCs w:val="24"/>
          <w:lang w:eastAsia="zh-CN"/>
        </w:rPr>
      </w:pPr>
      <w:r>
        <w:rPr>
          <w:rFonts w:ascii="宋体" w:hAnsi="宋体" w:eastAsia="宋体" w:cs="宋体"/>
          <w:color w:val="000000"/>
          <w:sz w:val="24"/>
          <w:lang w:eastAsia="zh-CN"/>
        </w:rPr>
        <w:t xml:space="preserve">法定代表人或委托代理人（签字或盖章）： </w:t>
      </w:r>
    </w:p>
    <w:p>
      <w:pPr>
        <w:pBdr>
          <w:top w:val="none" w:color="000000" w:sz="0" w:space="0"/>
          <w:left w:val="none" w:color="000000" w:sz="0" w:space="0"/>
          <w:bottom w:val="none" w:color="000000" w:sz="0" w:space="0"/>
          <w:right w:val="none" w:color="000000" w:sz="0" w:space="0"/>
        </w:pBdr>
        <w:spacing w:after="0" w:line="499" w:lineRule="atLeast"/>
        <w:rPr>
          <w:rFonts w:ascii="Times New Roman" w:hAnsi="Times New Roman" w:eastAsia="Times New Roman" w:cs="Times New Roman"/>
          <w:sz w:val="21"/>
          <w:szCs w:val="21"/>
          <w:lang w:eastAsia="zh-CN"/>
        </w:rPr>
      </w:pPr>
      <w:r>
        <w:rPr>
          <w:rFonts w:ascii="宋体" w:hAnsi="宋体" w:eastAsia="宋体" w:cs="宋体"/>
          <w:color w:val="000000"/>
          <w:sz w:val="24"/>
          <w:lang w:eastAsia="zh-CN"/>
        </w:rPr>
        <w:t>日期： 年 月 日</w:t>
      </w:r>
    </w:p>
    <w:p>
      <w:pPr>
        <w:pBdr>
          <w:top w:val="none" w:color="000000" w:sz="0" w:space="0"/>
          <w:left w:val="none" w:color="000000" w:sz="0" w:space="0"/>
          <w:bottom w:val="none" w:color="000000" w:sz="0" w:space="0"/>
          <w:right w:val="none" w:color="000000" w:sz="0" w:space="0"/>
        </w:pBdr>
        <w:spacing w:after="0"/>
        <w:ind w:firstLine="1506"/>
        <w:jc w:val="both"/>
        <w:rPr>
          <w:lang w:eastAsia="zh-CN"/>
        </w:rPr>
      </w:pPr>
      <w:r>
        <w:rPr>
          <w:rFonts w:ascii="宋体" w:hAnsi="宋体" w:eastAsia="宋体" w:cs="宋体"/>
          <w:b/>
          <w:color w:val="000000"/>
          <w:sz w:val="30"/>
          <w:lang w:eastAsia="zh-CN"/>
        </w:rPr>
        <w:t> </w:t>
      </w:r>
    </w:p>
    <w:p>
      <w:pPr>
        <w:ind w:firstLine="1200"/>
        <w:rPr>
          <w:rFonts w:ascii="宋体" w:hAnsi="宋体"/>
          <w:b/>
          <w:bCs/>
          <w:sz w:val="24"/>
          <w:szCs w:val="24"/>
          <w:lang w:eastAsia="zh-CN"/>
        </w:rPr>
      </w:pPr>
      <w:r>
        <w:rPr>
          <w:rFonts w:ascii="宋体" w:hAnsi="宋体" w:eastAsia="宋体" w:cs="宋体"/>
          <w:color w:val="000000"/>
          <w:sz w:val="24"/>
          <w:lang w:eastAsia="zh-CN"/>
        </w:rPr>
        <w:t> </w:t>
      </w:r>
      <w:r>
        <w:rPr>
          <w:rFonts w:hint="eastAsia" w:ascii="宋体" w:hAnsi="宋体"/>
          <w:b/>
          <w:sz w:val="30"/>
          <w:szCs w:val="30"/>
          <w:lang w:eastAsia="zh-CN"/>
        </w:rPr>
        <w:t>（二）投标报价合理性说明（如有）</w:t>
      </w:r>
    </w:p>
    <w:p>
      <w:pPr>
        <w:spacing w:line="420" w:lineRule="exact"/>
        <w:rPr>
          <w:rFonts w:ascii="宋体" w:hAnsi="宋体"/>
          <w:b/>
          <w:bCs/>
          <w:sz w:val="24"/>
          <w:szCs w:val="24"/>
          <w:lang w:eastAsia="zh-CN"/>
        </w:rPr>
      </w:pPr>
      <w:r>
        <w:rPr>
          <w:rFonts w:hint="eastAsia" w:ascii="宋体" w:hAnsi="宋体"/>
          <w:b/>
          <w:sz w:val="24"/>
          <w:szCs w:val="24"/>
          <w:lang w:eastAsia="zh-CN"/>
        </w:rPr>
        <w:t>注：评标委员会在评审过程中，将对投标人明显低于其他投标人的报价合理性进行评审，投标人如有需要，可对所投报价进行报价合理性说明（必要时附相关证明材料），合理性说明附投标报价明细表后，供评标委员会参考。</w:t>
      </w:r>
    </w:p>
    <w:p>
      <w:pPr>
        <w:spacing w:line="500" w:lineRule="exact"/>
        <w:rPr>
          <w:rFonts w:ascii="宋体" w:hAnsi="宋体"/>
          <w:sz w:val="24"/>
          <w:lang w:eastAsia="zh-CN"/>
        </w:rPr>
      </w:pPr>
      <w:r>
        <w:rPr>
          <w:rFonts w:hint="eastAsia" w:ascii="宋体" w:hAnsi="宋体"/>
          <w:sz w:val="24"/>
          <w:lang w:eastAsia="zh-CN"/>
        </w:rPr>
        <w:t>投标单位：（公章）</w:t>
      </w:r>
    </w:p>
    <w:p>
      <w:pPr>
        <w:spacing w:line="500" w:lineRule="exact"/>
        <w:rPr>
          <w:rFonts w:ascii="宋体" w:hAnsi="宋体"/>
          <w:sz w:val="24"/>
          <w:lang w:eastAsia="zh-CN"/>
        </w:rPr>
      </w:pPr>
      <w:r>
        <w:rPr>
          <w:rFonts w:hint="eastAsia" w:ascii="宋体" w:hAnsi="宋体"/>
          <w:sz w:val="24"/>
          <w:lang w:eastAsia="zh-CN"/>
        </w:rPr>
        <w:t xml:space="preserve">法定代表人或委托代理人（签字或盖章）： </w:t>
      </w:r>
    </w:p>
    <w:p>
      <w:pPr>
        <w:pStyle w:val="2"/>
        <w:ind w:firstLine="0"/>
        <w:rPr>
          <w:rFonts w:hAnsi="宋体"/>
          <w:sz w:val="24"/>
          <w:lang w:eastAsia="zh-CN"/>
        </w:rPr>
      </w:pPr>
      <w:r>
        <w:rPr>
          <w:rFonts w:hint="eastAsia" w:hAnsi="宋体"/>
          <w:sz w:val="24"/>
          <w:lang w:eastAsia="zh-CN"/>
        </w:rPr>
        <w:t>日期：      年     月     日</w:t>
      </w:r>
    </w:p>
    <w:p>
      <w:pPr>
        <w:pBdr>
          <w:top w:val="none" w:color="000000" w:sz="0" w:space="0"/>
          <w:left w:val="none" w:color="000000" w:sz="0" w:space="0"/>
          <w:bottom w:val="none" w:color="000000" w:sz="0" w:space="0"/>
          <w:right w:val="none" w:color="000000" w:sz="0" w:space="0"/>
        </w:pBdr>
        <w:spacing w:after="0" w:line="312" w:lineRule="atLeast"/>
        <w:jc w:val="both"/>
        <w:rPr>
          <w:lang w:eastAsia="zh-CN"/>
        </w:rPr>
      </w:pPr>
    </w:p>
    <w:p>
      <w:pPr>
        <w:pBdr>
          <w:top w:val="none" w:color="000000" w:sz="0" w:space="0"/>
          <w:left w:val="none" w:color="000000" w:sz="0" w:space="0"/>
          <w:bottom w:val="none" w:color="000000" w:sz="0" w:space="0"/>
          <w:right w:val="none" w:color="000000" w:sz="0" w:space="0"/>
        </w:pBdr>
        <w:spacing w:after="0"/>
        <w:jc w:val="both"/>
        <w:rPr>
          <w:lang w:eastAsia="zh-CN"/>
        </w:rPr>
      </w:pPr>
      <w:r>
        <w:rPr>
          <w:lang w:eastAsia="zh-CN"/>
        </w:rPr>
        <w:br w:type="page" w:clear="all"/>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color w:val="000000"/>
          <w:sz w:val="32"/>
          <w:lang w:eastAsia="zh-CN"/>
        </w:rPr>
        <w:t>8、服务要求偏离表</w:t>
      </w:r>
    </w:p>
    <w:p>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b/>
          <w:color w:val="000000"/>
          <w:sz w:val="30"/>
        </w:rPr>
        <w:t>服务要求偏离表</w:t>
      </w:r>
    </w:p>
    <w:p>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b/>
          <w:color w:val="000000"/>
          <w:spacing w:val="20"/>
          <w:sz w:val="30"/>
        </w:rPr>
      </w:pPr>
    </w:p>
    <w:tbl>
      <w:tblPr>
        <w:tblStyle w:val="34"/>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2010"/>
        <w:gridCol w:w="2526"/>
        <w:gridCol w:w="1843"/>
        <w:gridCol w:w="15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959" w:type="dxa"/>
            <w:vAlign w:val="center"/>
          </w:tcPr>
          <w:p>
            <w:pPr>
              <w:spacing w:line="420" w:lineRule="atLeast"/>
              <w:jc w:val="center"/>
              <w:rPr>
                <w:rFonts w:ascii="宋体" w:hAnsi="宋体"/>
                <w:sz w:val="24"/>
              </w:rPr>
            </w:pPr>
            <w:r>
              <w:rPr>
                <w:rFonts w:hint="eastAsia" w:ascii="宋体" w:hAnsi="宋体"/>
                <w:sz w:val="24"/>
              </w:rPr>
              <w:t>序号</w:t>
            </w:r>
          </w:p>
        </w:tc>
        <w:tc>
          <w:tcPr>
            <w:tcW w:w="2010" w:type="dxa"/>
            <w:vAlign w:val="center"/>
          </w:tcPr>
          <w:p>
            <w:pPr>
              <w:spacing w:line="420" w:lineRule="atLeast"/>
              <w:jc w:val="center"/>
              <w:rPr>
                <w:rFonts w:ascii="宋体" w:hAnsi="宋体"/>
                <w:sz w:val="24"/>
              </w:rPr>
            </w:pPr>
            <w:r>
              <w:rPr>
                <w:rFonts w:hint="eastAsia" w:ascii="宋体" w:hAnsi="宋体"/>
                <w:sz w:val="24"/>
              </w:rPr>
              <w:t>内容</w:t>
            </w:r>
          </w:p>
        </w:tc>
        <w:tc>
          <w:tcPr>
            <w:tcW w:w="2526" w:type="dxa"/>
            <w:vAlign w:val="center"/>
          </w:tcPr>
          <w:p>
            <w:pPr>
              <w:spacing w:line="420" w:lineRule="atLeast"/>
              <w:jc w:val="center"/>
              <w:rPr>
                <w:rFonts w:ascii="宋体" w:hAnsi="宋体"/>
                <w:sz w:val="24"/>
              </w:rPr>
            </w:pPr>
            <w:r>
              <w:rPr>
                <w:rFonts w:hint="eastAsia" w:ascii="宋体" w:hAnsi="宋体"/>
                <w:sz w:val="24"/>
              </w:rPr>
              <w:t>招标文件</w:t>
            </w:r>
          </w:p>
          <w:p>
            <w:pPr>
              <w:spacing w:line="420" w:lineRule="atLeast"/>
              <w:jc w:val="center"/>
              <w:rPr>
                <w:rFonts w:ascii="宋体" w:hAnsi="宋体"/>
                <w:sz w:val="24"/>
              </w:rPr>
            </w:pPr>
            <w:r>
              <w:rPr>
                <w:rFonts w:hint="eastAsia" w:ascii="宋体" w:hAnsi="宋体"/>
                <w:sz w:val="24"/>
              </w:rPr>
              <w:t>技术要求</w:t>
            </w:r>
          </w:p>
        </w:tc>
        <w:tc>
          <w:tcPr>
            <w:tcW w:w="1843" w:type="dxa"/>
            <w:vAlign w:val="center"/>
          </w:tcPr>
          <w:p>
            <w:pPr>
              <w:spacing w:line="420" w:lineRule="atLeast"/>
              <w:jc w:val="center"/>
              <w:rPr>
                <w:rFonts w:ascii="宋体" w:hAnsi="宋体"/>
                <w:sz w:val="24"/>
              </w:rPr>
            </w:pPr>
            <w:r>
              <w:rPr>
                <w:rFonts w:hint="eastAsia" w:ascii="宋体" w:hAnsi="宋体"/>
                <w:sz w:val="24"/>
              </w:rPr>
              <w:t>投标文件</w:t>
            </w:r>
          </w:p>
          <w:p>
            <w:pPr>
              <w:spacing w:line="420" w:lineRule="atLeast"/>
              <w:jc w:val="center"/>
              <w:rPr>
                <w:rFonts w:ascii="宋体" w:hAnsi="宋体"/>
                <w:sz w:val="24"/>
              </w:rPr>
            </w:pPr>
            <w:r>
              <w:rPr>
                <w:rFonts w:hint="eastAsia" w:ascii="宋体" w:hAnsi="宋体"/>
                <w:sz w:val="24"/>
              </w:rPr>
              <w:t>响应要求</w:t>
            </w:r>
          </w:p>
        </w:tc>
        <w:tc>
          <w:tcPr>
            <w:tcW w:w="1559" w:type="dxa"/>
            <w:vAlign w:val="center"/>
          </w:tcPr>
          <w:p>
            <w:pPr>
              <w:spacing w:line="420" w:lineRule="atLeast"/>
              <w:jc w:val="center"/>
              <w:rPr>
                <w:rFonts w:ascii="宋体" w:hAnsi="宋体"/>
                <w:sz w:val="24"/>
              </w:rPr>
            </w:pPr>
            <w:r>
              <w:rPr>
                <w:rFonts w:hint="eastAsia" w:ascii="宋体" w:hAnsi="宋体"/>
                <w:sz w:val="24"/>
              </w:rPr>
              <w:t xml:space="preserve"> 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pPr>
              <w:spacing w:line="400" w:lineRule="atLeast"/>
              <w:jc w:val="center"/>
              <w:rPr>
                <w:rFonts w:ascii="宋体" w:hAnsi="宋体"/>
                <w:sz w:val="24"/>
              </w:rPr>
            </w:pPr>
            <w:r>
              <w:rPr>
                <w:rFonts w:hint="eastAsia" w:ascii="宋体" w:hAnsi="宋体"/>
                <w:sz w:val="24"/>
              </w:rPr>
              <w:t>1</w:t>
            </w:r>
          </w:p>
        </w:tc>
        <w:tc>
          <w:tcPr>
            <w:tcW w:w="2010" w:type="dxa"/>
            <w:vAlign w:val="center"/>
          </w:tcPr>
          <w:p>
            <w:pPr>
              <w:spacing w:line="400" w:lineRule="atLeast"/>
              <w:jc w:val="center"/>
              <w:rPr>
                <w:rFonts w:ascii="宋体" w:hAnsi="宋体"/>
                <w:sz w:val="24"/>
              </w:rPr>
            </w:pPr>
          </w:p>
        </w:tc>
        <w:tc>
          <w:tcPr>
            <w:tcW w:w="2526" w:type="dxa"/>
            <w:vAlign w:val="center"/>
          </w:tcPr>
          <w:p>
            <w:pPr>
              <w:spacing w:line="400" w:lineRule="atLeast"/>
              <w:jc w:val="center"/>
              <w:rPr>
                <w:rFonts w:ascii="宋体" w:hAnsi="宋体"/>
                <w:sz w:val="24"/>
              </w:rPr>
            </w:pPr>
          </w:p>
        </w:tc>
        <w:tc>
          <w:tcPr>
            <w:tcW w:w="1843" w:type="dxa"/>
            <w:vAlign w:val="center"/>
          </w:tcPr>
          <w:p>
            <w:pPr>
              <w:spacing w:line="400" w:lineRule="atLeast"/>
              <w:jc w:val="center"/>
              <w:rPr>
                <w:rFonts w:ascii="宋体" w:hAnsi="宋体"/>
                <w:sz w:val="24"/>
              </w:rPr>
            </w:pPr>
          </w:p>
        </w:tc>
        <w:tc>
          <w:tcPr>
            <w:tcW w:w="1559" w:type="dxa"/>
            <w:vAlign w:val="center"/>
          </w:tcPr>
          <w:p>
            <w:pPr>
              <w:spacing w:line="400" w:lineRule="atLeas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pPr>
              <w:spacing w:line="400" w:lineRule="atLeast"/>
              <w:jc w:val="center"/>
              <w:rPr>
                <w:rFonts w:ascii="宋体" w:hAnsi="宋体"/>
                <w:sz w:val="24"/>
              </w:rPr>
            </w:pPr>
            <w:r>
              <w:rPr>
                <w:rFonts w:hint="eastAsia" w:ascii="宋体" w:hAnsi="宋体"/>
                <w:sz w:val="24"/>
              </w:rPr>
              <w:t>2</w:t>
            </w:r>
          </w:p>
        </w:tc>
        <w:tc>
          <w:tcPr>
            <w:tcW w:w="2010" w:type="dxa"/>
            <w:vAlign w:val="center"/>
          </w:tcPr>
          <w:p>
            <w:pPr>
              <w:spacing w:line="400" w:lineRule="atLeast"/>
              <w:jc w:val="center"/>
              <w:rPr>
                <w:rFonts w:ascii="宋体" w:hAnsi="宋体"/>
                <w:sz w:val="24"/>
              </w:rPr>
            </w:pPr>
          </w:p>
        </w:tc>
        <w:tc>
          <w:tcPr>
            <w:tcW w:w="2526" w:type="dxa"/>
            <w:vAlign w:val="center"/>
          </w:tcPr>
          <w:p>
            <w:pPr>
              <w:spacing w:line="400" w:lineRule="atLeast"/>
              <w:jc w:val="center"/>
              <w:rPr>
                <w:rFonts w:ascii="宋体" w:hAnsi="宋体"/>
                <w:sz w:val="24"/>
              </w:rPr>
            </w:pPr>
          </w:p>
        </w:tc>
        <w:tc>
          <w:tcPr>
            <w:tcW w:w="1843" w:type="dxa"/>
            <w:vAlign w:val="center"/>
          </w:tcPr>
          <w:p>
            <w:pPr>
              <w:spacing w:line="400" w:lineRule="atLeast"/>
              <w:jc w:val="center"/>
              <w:rPr>
                <w:rFonts w:ascii="宋体" w:hAnsi="宋体"/>
                <w:sz w:val="24"/>
              </w:rPr>
            </w:pPr>
          </w:p>
        </w:tc>
        <w:tc>
          <w:tcPr>
            <w:tcW w:w="1559" w:type="dxa"/>
            <w:vAlign w:val="center"/>
          </w:tcPr>
          <w:p>
            <w:pPr>
              <w:spacing w:line="400" w:lineRule="atLeas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pPr>
              <w:spacing w:line="400" w:lineRule="atLeast"/>
              <w:jc w:val="center"/>
              <w:rPr>
                <w:rFonts w:ascii="宋体" w:hAnsi="宋体"/>
                <w:sz w:val="24"/>
              </w:rPr>
            </w:pPr>
            <w:r>
              <w:rPr>
                <w:rFonts w:hint="eastAsia" w:ascii="宋体" w:hAnsi="宋体"/>
                <w:sz w:val="24"/>
              </w:rPr>
              <w:t>3</w:t>
            </w:r>
          </w:p>
        </w:tc>
        <w:tc>
          <w:tcPr>
            <w:tcW w:w="2010" w:type="dxa"/>
            <w:vAlign w:val="center"/>
          </w:tcPr>
          <w:p>
            <w:pPr>
              <w:spacing w:line="400" w:lineRule="atLeast"/>
              <w:jc w:val="center"/>
              <w:rPr>
                <w:rFonts w:ascii="宋体" w:hAnsi="宋体"/>
                <w:sz w:val="24"/>
              </w:rPr>
            </w:pPr>
          </w:p>
        </w:tc>
        <w:tc>
          <w:tcPr>
            <w:tcW w:w="2526" w:type="dxa"/>
            <w:vAlign w:val="center"/>
          </w:tcPr>
          <w:p>
            <w:pPr>
              <w:spacing w:line="400" w:lineRule="atLeast"/>
              <w:jc w:val="center"/>
              <w:rPr>
                <w:rFonts w:ascii="宋体" w:hAnsi="宋体"/>
                <w:sz w:val="24"/>
              </w:rPr>
            </w:pPr>
          </w:p>
        </w:tc>
        <w:tc>
          <w:tcPr>
            <w:tcW w:w="1843" w:type="dxa"/>
            <w:vAlign w:val="center"/>
          </w:tcPr>
          <w:p>
            <w:pPr>
              <w:spacing w:line="400" w:lineRule="atLeast"/>
              <w:jc w:val="center"/>
              <w:rPr>
                <w:rFonts w:ascii="宋体" w:hAnsi="宋体"/>
                <w:sz w:val="24"/>
              </w:rPr>
            </w:pPr>
          </w:p>
        </w:tc>
        <w:tc>
          <w:tcPr>
            <w:tcW w:w="1559" w:type="dxa"/>
            <w:vAlign w:val="center"/>
          </w:tcPr>
          <w:p>
            <w:pPr>
              <w:spacing w:line="400" w:lineRule="atLeas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pPr>
              <w:spacing w:line="400" w:lineRule="atLeast"/>
              <w:jc w:val="center"/>
              <w:rPr>
                <w:rFonts w:ascii="宋体" w:hAnsi="宋体"/>
                <w:sz w:val="24"/>
              </w:rPr>
            </w:pPr>
            <w:r>
              <w:rPr>
                <w:rFonts w:hint="eastAsia" w:ascii="宋体" w:hAnsi="宋体"/>
                <w:sz w:val="24"/>
              </w:rPr>
              <w:t>4</w:t>
            </w:r>
          </w:p>
        </w:tc>
        <w:tc>
          <w:tcPr>
            <w:tcW w:w="2010" w:type="dxa"/>
            <w:vAlign w:val="center"/>
          </w:tcPr>
          <w:p>
            <w:pPr>
              <w:spacing w:line="400" w:lineRule="atLeast"/>
              <w:jc w:val="center"/>
              <w:rPr>
                <w:rFonts w:ascii="宋体" w:hAnsi="宋体"/>
                <w:sz w:val="24"/>
              </w:rPr>
            </w:pPr>
          </w:p>
        </w:tc>
        <w:tc>
          <w:tcPr>
            <w:tcW w:w="2526" w:type="dxa"/>
            <w:vAlign w:val="center"/>
          </w:tcPr>
          <w:p>
            <w:pPr>
              <w:spacing w:line="400" w:lineRule="atLeast"/>
              <w:jc w:val="center"/>
              <w:rPr>
                <w:rFonts w:ascii="宋体" w:hAnsi="宋体"/>
                <w:sz w:val="24"/>
              </w:rPr>
            </w:pPr>
          </w:p>
        </w:tc>
        <w:tc>
          <w:tcPr>
            <w:tcW w:w="1843" w:type="dxa"/>
            <w:vAlign w:val="center"/>
          </w:tcPr>
          <w:p>
            <w:pPr>
              <w:spacing w:line="400" w:lineRule="atLeast"/>
              <w:jc w:val="center"/>
              <w:rPr>
                <w:rFonts w:ascii="宋体" w:hAnsi="宋体"/>
                <w:sz w:val="24"/>
              </w:rPr>
            </w:pPr>
          </w:p>
        </w:tc>
        <w:tc>
          <w:tcPr>
            <w:tcW w:w="1559" w:type="dxa"/>
            <w:vAlign w:val="center"/>
          </w:tcPr>
          <w:p>
            <w:pPr>
              <w:spacing w:line="400" w:lineRule="atLeas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pPr>
              <w:spacing w:line="400" w:lineRule="atLeast"/>
              <w:jc w:val="center"/>
              <w:rPr>
                <w:rFonts w:ascii="宋体" w:hAnsi="宋体"/>
                <w:sz w:val="24"/>
              </w:rPr>
            </w:pPr>
            <w:r>
              <w:rPr>
                <w:rFonts w:hint="eastAsia" w:ascii="宋体" w:hAnsi="宋体"/>
                <w:sz w:val="24"/>
              </w:rPr>
              <w:t>5</w:t>
            </w:r>
          </w:p>
        </w:tc>
        <w:tc>
          <w:tcPr>
            <w:tcW w:w="2010" w:type="dxa"/>
            <w:vAlign w:val="center"/>
          </w:tcPr>
          <w:p>
            <w:pPr>
              <w:spacing w:line="400" w:lineRule="atLeast"/>
              <w:jc w:val="center"/>
              <w:rPr>
                <w:rFonts w:ascii="宋体" w:hAnsi="宋体"/>
                <w:sz w:val="24"/>
              </w:rPr>
            </w:pPr>
          </w:p>
        </w:tc>
        <w:tc>
          <w:tcPr>
            <w:tcW w:w="2526" w:type="dxa"/>
            <w:vAlign w:val="center"/>
          </w:tcPr>
          <w:p>
            <w:pPr>
              <w:spacing w:line="400" w:lineRule="atLeast"/>
              <w:jc w:val="center"/>
              <w:rPr>
                <w:rFonts w:ascii="宋体" w:hAnsi="宋体"/>
                <w:sz w:val="24"/>
              </w:rPr>
            </w:pPr>
          </w:p>
        </w:tc>
        <w:tc>
          <w:tcPr>
            <w:tcW w:w="1843" w:type="dxa"/>
            <w:vAlign w:val="center"/>
          </w:tcPr>
          <w:p>
            <w:pPr>
              <w:spacing w:line="400" w:lineRule="atLeast"/>
              <w:jc w:val="center"/>
              <w:rPr>
                <w:rFonts w:ascii="宋体" w:hAnsi="宋体"/>
                <w:sz w:val="24"/>
              </w:rPr>
            </w:pPr>
          </w:p>
        </w:tc>
        <w:tc>
          <w:tcPr>
            <w:tcW w:w="1559" w:type="dxa"/>
            <w:vAlign w:val="center"/>
          </w:tcPr>
          <w:p>
            <w:pPr>
              <w:spacing w:line="400" w:lineRule="atLeas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pPr>
              <w:spacing w:line="400" w:lineRule="atLeast"/>
              <w:jc w:val="center"/>
              <w:rPr>
                <w:rFonts w:ascii="宋体" w:hAnsi="宋体"/>
                <w:sz w:val="24"/>
              </w:rPr>
            </w:pPr>
            <w:r>
              <w:rPr>
                <w:rFonts w:hint="eastAsia" w:ascii="宋体" w:hAnsi="宋体"/>
                <w:sz w:val="24"/>
              </w:rPr>
              <w:t>6</w:t>
            </w:r>
          </w:p>
        </w:tc>
        <w:tc>
          <w:tcPr>
            <w:tcW w:w="2010" w:type="dxa"/>
            <w:vAlign w:val="center"/>
          </w:tcPr>
          <w:p>
            <w:pPr>
              <w:spacing w:line="400" w:lineRule="atLeast"/>
              <w:jc w:val="center"/>
              <w:rPr>
                <w:rFonts w:ascii="宋体" w:hAnsi="宋体"/>
                <w:sz w:val="24"/>
              </w:rPr>
            </w:pPr>
          </w:p>
        </w:tc>
        <w:tc>
          <w:tcPr>
            <w:tcW w:w="2526" w:type="dxa"/>
            <w:vAlign w:val="center"/>
          </w:tcPr>
          <w:p>
            <w:pPr>
              <w:spacing w:line="400" w:lineRule="atLeast"/>
              <w:jc w:val="center"/>
              <w:rPr>
                <w:rFonts w:ascii="宋体" w:hAnsi="宋体"/>
                <w:sz w:val="24"/>
              </w:rPr>
            </w:pPr>
          </w:p>
        </w:tc>
        <w:tc>
          <w:tcPr>
            <w:tcW w:w="1843" w:type="dxa"/>
            <w:vAlign w:val="center"/>
          </w:tcPr>
          <w:p>
            <w:pPr>
              <w:spacing w:line="400" w:lineRule="atLeast"/>
              <w:jc w:val="center"/>
              <w:rPr>
                <w:rFonts w:ascii="宋体" w:hAnsi="宋体"/>
                <w:sz w:val="24"/>
              </w:rPr>
            </w:pPr>
          </w:p>
        </w:tc>
        <w:tc>
          <w:tcPr>
            <w:tcW w:w="1559" w:type="dxa"/>
            <w:vAlign w:val="center"/>
          </w:tcPr>
          <w:p>
            <w:pPr>
              <w:spacing w:line="400" w:lineRule="atLeas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pPr>
              <w:spacing w:line="400" w:lineRule="atLeast"/>
              <w:jc w:val="center"/>
              <w:rPr>
                <w:rFonts w:ascii="宋体" w:hAnsi="宋体"/>
                <w:sz w:val="24"/>
              </w:rPr>
            </w:pPr>
            <w:r>
              <w:rPr>
                <w:rFonts w:hint="eastAsia" w:ascii="宋体" w:hAnsi="宋体"/>
                <w:sz w:val="24"/>
              </w:rPr>
              <w:t>7</w:t>
            </w:r>
          </w:p>
        </w:tc>
        <w:tc>
          <w:tcPr>
            <w:tcW w:w="2010" w:type="dxa"/>
            <w:vAlign w:val="center"/>
          </w:tcPr>
          <w:p>
            <w:pPr>
              <w:spacing w:line="400" w:lineRule="atLeast"/>
              <w:jc w:val="center"/>
              <w:rPr>
                <w:rFonts w:ascii="宋体" w:hAnsi="宋体"/>
                <w:sz w:val="24"/>
              </w:rPr>
            </w:pPr>
          </w:p>
        </w:tc>
        <w:tc>
          <w:tcPr>
            <w:tcW w:w="2526" w:type="dxa"/>
            <w:vAlign w:val="center"/>
          </w:tcPr>
          <w:p>
            <w:pPr>
              <w:spacing w:line="400" w:lineRule="atLeast"/>
              <w:jc w:val="center"/>
              <w:rPr>
                <w:rFonts w:ascii="宋体" w:hAnsi="宋体"/>
                <w:sz w:val="24"/>
              </w:rPr>
            </w:pPr>
          </w:p>
        </w:tc>
        <w:tc>
          <w:tcPr>
            <w:tcW w:w="1843" w:type="dxa"/>
            <w:vAlign w:val="center"/>
          </w:tcPr>
          <w:p>
            <w:pPr>
              <w:spacing w:line="400" w:lineRule="atLeast"/>
              <w:jc w:val="center"/>
              <w:rPr>
                <w:rFonts w:ascii="宋体" w:hAnsi="宋体"/>
                <w:sz w:val="24"/>
              </w:rPr>
            </w:pPr>
          </w:p>
        </w:tc>
        <w:tc>
          <w:tcPr>
            <w:tcW w:w="1559" w:type="dxa"/>
            <w:vAlign w:val="center"/>
          </w:tcPr>
          <w:p>
            <w:pPr>
              <w:spacing w:line="400" w:lineRule="atLeas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pPr>
              <w:spacing w:line="400" w:lineRule="atLeast"/>
              <w:jc w:val="center"/>
              <w:rPr>
                <w:rFonts w:ascii="宋体" w:hAnsi="宋体"/>
                <w:sz w:val="24"/>
              </w:rPr>
            </w:pPr>
            <w:r>
              <w:rPr>
                <w:rFonts w:hint="eastAsia" w:ascii="宋体" w:hAnsi="宋体"/>
                <w:sz w:val="24"/>
              </w:rPr>
              <w:t>8</w:t>
            </w:r>
          </w:p>
        </w:tc>
        <w:tc>
          <w:tcPr>
            <w:tcW w:w="2010" w:type="dxa"/>
            <w:vAlign w:val="center"/>
          </w:tcPr>
          <w:p>
            <w:pPr>
              <w:spacing w:line="400" w:lineRule="atLeast"/>
              <w:jc w:val="center"/>
              <w:rPr>
                <w:rFonts w:ascii="宋体" w:hAnsi="宋体"/>
                <w:sz w:val="24"/>
              </w:rPr>
            </w:pPr>
          </w:p>
        </w:tc>
        <w:tc>
          <w:tcPr>
            <w:tcW w:w="2526" w:type="dxa"/>
            <w:vAlign w:val="center"/>
          </w:tcPr>
          <w:p>
            <w:pPr>
              <w:spacing w:line="400" w:lineRule="atLeast"/>
              <w:jc w:val="center"/>
              <w:rPr>
                <w:rFonts w:ascii="宋体" w:hAnsi="宋体"/>
                <w:sz w:val="24"/>
              </w:rPr>
            </w:pPr>
          </w:p>
        </w:tc>
        <w:tc>
          <w:tcPr>
            <w:tcW w:w="1843" w:type="dxa"/>
            <w:vAlign w:val="center"/>
          </w:tcPr>
          <w:p>
            <w:pPr>
              <w:spacing w:line="400" w:lineRule="atLeast"/>
              <w:jc w:val="center"/>
              <w:rPr>
                <w:rFonts w:ascii="宋体" w:hAnsi="宋体"/>
                <w:sz w:val="24"/>
              </w:rPr>
            </w:pPr>
          </w:p>
        </w:tc>
        <w:tc>
          <w:tcPr>
            <w:tcW w:w="1559" w:type="dxa"/>
            <w:vAlign w:val="center"/>
          </w:tcPr>
          <w:p>
            <w:pPr>
              <w:spacing w:line="400" w:lineRule="atLeas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pPr>
              <w:spacing w:line="400" w:lineRule="atLeast"/>
              <w:jc w:val="center"/>
              <w:rPr>
                <w:rFonts w:ascii="宋体" w:hAnsi="宋体"/>
                <w:sz w:val="24"/>
              </w:rPr>
            </w:pPr>
            <w:r>
              <w:rPr>
                <w:rFonts w:hint="eastAsia" w:ascii="宋体" w:hAnsi="宋体"/>
                <w:sz w:val="24"/>
              </w:rPr>
              <w:t>...</w:t>
            </w:r>
          </w:p>
        </w:tc>
        <w:tc>
          <w:tcPr>
            <w:tcW w:w="2010" w:type="dxa"/>
            <w:vAlign w:val="center"/>
          </w:tcPr>
          <w:p>
            <w:pPr>
              <w:spacing w:line="400" w:lineRule="atLeast"/>
              <w:jc w:val="center"/>
              <w:rPr>
                <w:rFonts w:ascii="宋体" w:hAnsi="宋体"/>
                <w:sz w:val="24"/>
              </w:rPr>
            </w:pPr>
          </w:p>
        </w:tc>
        <w:tc>
          <w:tcPr>
            <w:tcW w:w="2526" w:type="dxa"/>
            <w:vAlign w:val="center"/>
          </w:tcPr>
          <w:p>
            <w:pPr>
              <w:spacing w:line="400" w:lineRule="atLeast"/>
              <w:jc w:val="center"/>
              <w:rPr>
                <w:rFonts w:ascii="宋体" w:hAnsi="宋体"/>
                <w:sz w:val="24"/>
              </w:rPr>
            </w:pPr>
          </w:p>
        </w:tc>
        <w:tc>
          <w:tcPr>
            <w:tcW w:w="1843" w:type="dxa"/>
            <w:vAlign w:val="center"/>
          </w:tcPr>
          <w:p>
            <w:pPr>
              <w:spacing w:line="400" w:lineRule="atLeast"/>
              <w:jc w:val="center"/>
              <w:rPr>
                <w:rFonts w:ascii="宋体" w:hAnsi="宋体"/>
                <w:sz w:val="24"/>
              </w:rPr>
            </w:pPr>
          </w:p>
        </w:tc>
        <w:tc>
          <w:tcPr>
            <w:tcW w:w="1559" w:type="dxa"/>
            <w:vAlign w:val="center"/>
          </w:tcPr>
          <w:p>
            <w:pPr>
              <w:spacing w:line="400" w:lineRule="atLeas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pPr>
              <w:spacing w:line="400" w:lineRule="atLeast"/>
              <w:jc w:val="center"/>
              <w:rPr>
                <w:rFonts w:ascii="宋体" w:hAnsi="宋体"/>
                <w:sz w:val="24"/>
              </w:rPr>
            </w:pPr>
          </w:p>
        </w:tc>
        <w:tc>
          <w:tcPr>
            <w:tcW w:w="2010" w:type="dxa"/>
            <w:vAlign w:val="center"/>
          </w:tcPr>
          <w:p>
            <w:pPr>
              <w:spacing w:line="400" w:lineRule="atLeast"/>
              <w:jc w:val="center"/>
              <w:rPr>
                <w:rFonts w:ascii="宋体" w:hAnsi="宋体"/>
                <w:sz w:val="24"/>
              </w:rPr>
            </w:pPr>
          </w:p>
        </w:tc>
        <w:tc>
          <w:tcPr>
            <w:tcW w:w="2526" w:type="dxa"/>
            <w:vAlign w:val="center"/>
          </w:tcPr>
          <w:p>
            <w:pPr>
              <w:spacing w:line="400" w:lineRule="atLeast"/>
              <w:jc w:val="center"/>
              <w:rPr>
                <w:rFonts w:ascii="宋体" w:hAnsi="宋体"/>
                <w:sz w:val="24"/>
              </w:rPr>
            </w:pPr>
          </w:p>
        </w:tc>
        <w:tc>
          <w:tcPr>
            <w:tcW w:w="1843" w:type="dxa"/>
            <w:vAlign w:val="center"/>
          </w:tcPr>
          <w:p>
            <w:pPr>
              <w:spacing w:line="400" w:lineRule="atLeast"/>
              <w:jc w:val="center"/>
              <w:rPr>
                <w:rFonts w:ascii="宋体" w:hAnsi="宋体"/>
                <w:sz w:val="24"/>
              </w:rPr>
            </w:pPr>
          </w:p>
        </w:tc>
        <w:tc>
          <w:tcPr>
            <w:tcW w:w="1559" w:type="dxa"/>
            <w:vAlign w:val="center"/>
          </w:tcPr>
          <w:p>
            <w:pPr>
              <w:spacing w:line="400" w:lineRule="atLeas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pPr>
              <w:spacing w:line="400" w:lineRule="atLeast"/>
              <w:jc w:val="center"/>
              <w:rPr>
                <w:rFonts w:ascii="宋体" w:hAnsi="宋体"/>
                <w:sz w:val="24"/>
              </w:rPr>
            </w:pPr>
          </w:p>
        </w:tc>
        <w:tc>
          <w:tcPr>
            <w:tcW w:w="2010" w:type="dxa"/>
            <w:vAlign w:val="center"/>
          </w:tcPr>
          <w:p>
            <w:pPr>
              <w:spacing w:line="400" w:lineRule="atLeast"/>
              <w:jc w:val="center"/>
              <w:rPr>
                <w:rFonts w:ascii="宋体" w:hAnsi="宋体"/>
                <w:sz w:val="24"/>
              </w:rPr>
            </w:pPr>
          </w:p>
        </w:tc>
        <w:tc>
          <w:tcPr>
            <w:tcW w:w="2526" w:type="dxa"/>
            <w:vAlign w:val="center"/>
          </w:tcPr>
          <w:p>
            <w:pPr>
              <w:spacing w:line="400" w:lineRule="atLeast"/>
              <w:jc w:val="center"/>
              <w:rPr>
                <w:rFonts w:ascii="宋体" w:hAnsi="宋体"/>
                <w:sz w:val="24"/>
              </w:rPr>
            </w:pPr>
          </w:p>
        </w:tc>
        <w:tc>
          <w:tcPr>
            <w:tcW w:w="1843" w:type="dxa"/>
            <w:vAlign w:val="center"/>
          </w:tcPr>
          <w:p>
            <w:pPr>
              <w:spacing w:line="400" w:lineRule="atLeast"/>
              <w:jc w:val="center"/>
              <w:rPr>
                <w:rFonts w:ascii="宋体" w:hAnsi="宋体"/>
                <w:sz w:val="24"/>
              </w:rPr>
            </w:pPr>
          </w:p>
        </w:tc>
        <w:tc>
          <w:tcPr>
            <w:tcW w:w="1559" w:type="dxa"/>
            <w:vAlign w:val="center"/>
          </w:tcPr>
          <w:p>
            <w:pPr>
              <w:spacing w:line="400" w:lineRule="atLeast"/>
              <w:jc w:val="center"/>
              <w:rPr>
                <w:rFonts w:ascii="宋体" w:hAnsi="宋体"/>
                <w:sz w:val="24"/>
              </w:rPr>
            </w:pPr>
          </w:p>
        </w:tc>
      </w:tr>
    </w:tbl>
    <w:p>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b/>
          <w:color w:val="000000"/>
          <w:spacing w:val="20"/>
          <w:sz w:val="30"/>
        </w:rPr>
        <w:t> </w:t>
      </w:r>
    </w:p>
    <w:p>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color w:val="000000"/>
          <w:sz w:val="24"/>
          <w:lang w:eastAsia="zh-CN"/>
        </w:rPr>
        <w:t>注：1.投标人应在本表中对照招标文件技术要求与实际投标技术要求逐项对应列出，并在“偏离说明”项下填写以下内容：优于的，填写“正偏离”；符合的，填写“无偏离”；低于的，填写“负偏离”。</w:t>
      </w:r>
    </w:p>
    <w:p>
      <w:pPr>
        <w:pBdr>
          <w:top w:val="none" w:color="000000" w:sz="0" w:space="0"/>
          <w:left w:val="none" w:color="000000" w:sz="0" w:space="0"/>
          <w:bottom w:val="none" w:color="000000" w:sz="0" w:space="0"/>
          <w:right w:val="none" w:color="000000" w:sz="0" w:space="0"/>
        </w:pBdr>
        <w:spacing w:after="0" w:line="85" w:lineRule="atLeast"/>
        <w:ind w:firstLine="480"/>
        <w:rPr>
          <w:lang w:eastAsia="zh-CN"/>
        </w:rPr>
      </w:pPr>
      <w:r>
        <w:rPr>
          <w:rFonts w:ascii="宋体" w:hAnsi="宋体" w:eastAsia="宋体" w:cs="宋体"/>
          <w:color w:val="000000"/>
          <w:sz w:val="24"/>
          <w:lang w:eastAsia="zh-CN"/>
        </w:rPr>
        <w:t>2.若事项较多，投标人可根据响应内容的实际情况另纸说明。</w:t>
      </w:r>
    </w:p>
    <w:p>
      <w:pPr>
        <w:pBdr>
          <w:top w:val="none" w:color="000000" w:sz="0" w:space="0"/>
          <w:left w:val="none" w:color="000000" w:sz="0" w:space="0"/>
          <w:bottom w:val="none" w:color="000000" w:sz="0" w:space="0"/>
          <w:right w:val="none" w:color="000000" w:sz="0" w:space="0"/>
        </w:pBdr>
        <w:spacing w:after="0" w:line="460" w:lineRule="atLeast"/>
        <w:ind w:firstLine="480"/>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after="0" w:line="460" w:lineRule="atLeast"/>
        <w:ind w:firstLine="480"/>
        <w:rPr>
          <w:lang w:eastAsia="zh-CN"/>
        </w:rPr>
      </w:pPr>
      <w:r>
        <w:rPr>
          <w:rFonts w:ascii="宋体" w:hAnsi="宋体" w:eastAsia="宋体" w:cs="宋体"/>
          <w:color w:val="000000"/>
          <w:sz w:val="24"/>
          <w:lang w:eastAsia="zh-CN"/>
        </w:rPr>
        <w:t>投标单位：（公章）</w:t>
      </w:r>
    </w:p>
    <w:p>
      <w:pPr>
        <w:pBdr>
          <w:top w:val="none" w:color="000000" w:sz="0" w:space="0"/>
          <w:left w:val="none" w:color="000000" w:sz="0" w:space="0"/>
          <w:bottom w:val="none" w:color="000000" w:sz="0" w:space="0"/>
          <w:right w:val="none" w:color="000000" w:sz="0" w:space="0"/>
        </w:pBdr>
        <w:spacing w:after="0" w:line="460" w:lineRule="atLeast"/>
        <w:ind w:firstLine="480"/>
        <w:rPr>
          <w:lang w:eastAsia="zh-CN"/>
        </w:rPr>
      </w:pPr>
      <w:r>
        <w:rPr>
          <w:rFonts w:ascii="宋体" w:hAnsi="宋体" w:eastAsia="宋体" w:cs="宋体"/>
          <w:color w:val="000000"/>
          <w:sz w:val="24"/>
          <w:lang w:eastAsia="zh-CN"/>
        </w:rPr>
        <w:t>法定代表人或代理人（签字或盖章）：</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日期：年月日</w:t>
      </w:r>
    </w:p>
    <w:p>
      <w:pPr>
        <w:spacing w:line="360" w:lineRule="auto"/>
        <w:rPr>
          <w:rFonts w:hAnsi="宋体"/>
          <w:b/>
          <w:bCs/>
          <w:sz w:val="32"/>
          <w:szCs w:val="32"/>
          <w:lang w:eastAsia="zh-CN"/>
        </w:rPr>
      </w:pPr>
    </w:p>
    <w:p>
      <w:pPr>
        <w:spacing w:line="360" w:lineRule="auto"/>
        <w:rPr>
          <w:rFonts w:hAnsi="宋体"/>
          <w:b/>
          <w:bCs/>
          <w:sz w:val="32"/>
          <w:szCs w:val="32"/>
          <w:lang w:eastAsia="zh-CN"/>
        </w:rPr>
      </w:pPr>
    </w:p>
    <w:p>
      <w:pPr>
        <w:spacing w:line="360" w:lineRule="auto"/>
        <w:rPr>
          <w:rFonts w:hAnsi="宋体"/>
          <w:b/>
          <w:bCs/>
          <w:sz w:val="32"/>
          <w:szCs w:val="32"/>
          <w:lang w:eastAsia="zh-CN"/>
        </w:rPr>
      </w:pPr>
    </w:p>
    <w:p>
      <w:pPr>
        <w:spacing w:line="360" w:lineRule="auto"/>
        <w:rPr>
          <w:rFonts w:hAnsi="宋体"/>
          <w:b/>
          <w:bCs/>
          <w:sz w:val="32"/>
          <w:szCs w:val="32"/>
          <w:lang w:eastAsia="zh-CN"/>
        </w:rPr>
      </w:pPr>
      <w:r>
        <w:rPr>
          <w:rFonts w:hint="eastAsia" w:hAnsi="宋体"/>
          <w:b/>
          <w:bCs/>
          <w:sz w:val="32"/>
          <w:szCs w:val="32"/>
          <w:lang w:eastAsia="zh-CN"/>
        </w:rPr>
        <w:t>9、商务要求偏离表</w:t>
      </w:r>
    </w:p>
    <w:p>
      <w:pPr>
        <w:spacing w:line="360" w:lineRule="auto"/>
        <w:jc w:val="center"/>
        <w:rPr>
          <w:rFonts w:ascii="宋体" w:hAnsi="宋体"/>
          <w:b/>
          <w:spacing w:val="20"/>
          <w:sz w:val="32"/>
          <w:szCs w:val="32"/>
        </w:rPr>
      </w:pPr>
      <w:r>
        <w:rPr>
          <w:rFonts w:hint="eastAsia" w:ascii="宋体" w:hAnsi="宋体"/>
          <w:b/>
          <w:spacing w:val="20"/>
          <w:sz w:val="32"/>
          <w:szCs w:val="32"/>
        </w:rPr>
        <w:t>商务要求偏离表</w:t>
      </w:r>
    </w:p>
    <w:tbl>
      <w:tblPr>
        <w:tblStyle w:val="34"/>
        <w:tblW w:w="8465"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30"/>
        <w:gridCol w:w="2213"/>
        <w:gridCol w:w="1562"/>
        <w:gridCol w:w="1560"/>
        <w:gridCol w:w="1512"/>
        <w:gridCol w:w="888"/>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blHeader/>
        </w:trPr>
        <w:tc>
          <w:tcPr>
            <w:tcW w:w="730" w:type="dxa"/>
            <w:tcBorders>
              <w:top w:val="single" w:color="auto" w:sz="8" w:space="0"/>
              <w:left w:val="single" w:color="auto" w:sz="8" w:space="0"/>
              <w:bottom w:val="single" w:color="auto" w:sz="8" w:space="0"/>
              <w:right w:val="single" w:color="auto" w:sz="8" w:space="0"/>
            </w:tcBorders>
            <w:vAlign w:val="center"/>
          </w:tcPr>
          <w:p>
            <w:pPr>
              <w:spacing w:line="360" w:lineRule="auto"/>
              <w:jc w:val="center"/>
              <w:rPr>
                <w:rFonts w:ascii="宋体" w:hAnsi="宋体"/>
                <w:bCs/>
                <w:sz w:val="24"/>
                <w:szCs w:val="24"/>
              </w:rPr>
            </w:pPr>
            <w:r>
              <w:rPr>
                <w:rFonts w:hint="eastAsia" w:ascii="宋体" w:hAnsi="宋体"/>
                <w:bCs/>
                <w:sz w:val="24"/>
                <w:szCs w:val="24"/>
              </w:rPr>
              <w:t>序号</w:t>
            </w:r>
          </w:p>
        </w:tc>
        <w:tc>
          <w:tcPr>
            <w:tcW w:w="2213" w:type="dxa"/>
            <w:tcBorders>
              <w:top w:val="single" w:color="auto" w:sz="8" w:space="0"/>
              <w:left w:val="single" w:color="auto" w:sz="8" w:space="0"/>
              <w:bottom w:val="single" w:color="auto" w:sz="8" w:space="0"/>
              <w:right w:val="single" w:color="auto" w:sz="8" w:space="0"/>
            </w:tcBorders>
            <w:vAlign w:val="center"/>
          </w:tcPr>
          <w:p>
            <w:pPr>
              <w:spacing w:line="360" w:lineRule="auto"/>
              <w:jc w:val="center"/>
              <w:rPr>
                <w:rFonts w:ascii="宋体" w:hAnsi="宋体"/>
                <w:bCs/>
                <w:sz w:val="24"/>
                <w:szCs w:val="24"/>
              </w:rPr>
            </w:pPr>
            <w:r>
              <w:rPr>
                <w:rFonts w:hint="eastAsia" w:ascii="宋体" w:hAnsi="宋体"/>
                <w:bCs/>
                <w:sz w:val="24"/>
                <w:szCs w:val="24"/>
              </w:rPr>
              <w:t>内容</w:t>
            </w:r>
          </w:p>
        </w:tc>
        <w:tc>
          <w:tcPr>
            <w:tcW w:w="1562" w:type="dxa"/>
            <w:tcBorders>
              <w:top w:val="single" w:color="auto" w:sz="8" w:space="0"/>
              <w:left w:val="single" w:color="auto" w:sz="8" w:space="0"/>
              <w:bottom w:val="single" w:color="auto" w:sz="8" w:space="0"/>
              <w:right w:val="single" w:color="auto" w:sz="8" w:space="0"/>
            </w:tcBorders>
            <w:vAlign w:val="center"/>
          </w:tcPr>
          <w:p>
            <w:pPr>
              <w:spacing w:line="360" w:lineRule="auto"/>
              <w:jc w:val="center"/>
              <w:rPr>
                <w:rFonts w:ascii="宋体" w:hAnsi="宋体"/>
                <w:bCs/>
                <w:sz w:val="24"/>
                <w:szCs w:val="24"/>
              </w:rPr>
            </w:pPr>
            <w:r>
              <w:rPr>
                <w:rFonts w:ascii="宋体" w:hAnsi="宋体" w:cs="宋体"/>
                <w:sz w:val="24"/>
                <w:szCs w:val="24"/>
              </w:rPr>
              <w:t>招标文件的商务条款</w:t>
            </w:r>
          </w:p>
        </w:tc>
        <w:tc>
          <w:tcPr>
            <w:tcW w:w="1560" w:type="dxa"/>
            <w:tcBorders>
              <w:top w:val="single" w:color="auto" w:sz="8" w:space="0"/>
              <w:left w:val="single" w:color="auto" w:sz="8" w:space="0"/>
              <w:bottom w:val="single" w:color="auto" w:sz="8" w:space="0"/>
              <w:right w:val="single" w:color="auto" w:sz="8" w:space="0"/>
            </w:tcBorders>
            <w:vAlign w:val="center"/>
          </w:tcPr>
          <w:p>
            <w:pPr>
              <w:spacing w:line="360" w:lineRule="auto"/>
              <w:jc w:val="center"/>
              <w:rPr>
                <w:rFonts w:ascii="宋体" w:hAnsi="宋体"/>
                <w:bCs/>
                <w:sz w:val="24"/>
                <w:szCs w:val="24"/>
              </w:rPr>
            </w:pPr>
            <w:r>
              <w:rPr>
                <w:rFonts w:ascii="宋体" w:hAnsi="宋体" w:cs="宋体"/>
                <w:sz w:val="24"/>
                <w:szCs w:val="24"/>
              </w:rPr>
              <w:t>投标文件的商务条款</w:t>
            </w:r>
          </w:p>
        </w:tc>
        <w:tc>
          <w:tcPr>
            <w:tcW w:w="1512" w:type="dxa"/>
            <w:tcBorders>
              <w:top w:val="single" w:color="auto" w:sz="8" w:space="0"/>
              <w:left w:val="single" w:color="auto" w:sz="8" w:space="0"/>
              <w:bottom w:val="single" w:color="auto" w:sz="8" w:space="0"/>
              <w:right w:val="single" w:color="auto" w:sz="8"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偏离说明</w:t>
            </w:r>
          </w:p>
        </w:tc>
        <w:tc>
          <w:tcPr>
            <w:tcW w:w="888" w:type="dxa"/>
            <w:tcBorders>
              <w:top w:val="single" w:color="auto" w:sz="8" w:space="0"/>
              <w:left w:val="single" w:color="auto" w:sz="8" w:space="0"/>
              <w:bottom w:val="single" w:color="auto" w:sz="8" w:space="0"/>
              <w:right w:val="single" w:color="auto" w:sz="8" w:space="0"/>
            </w:tcBorders>
            <w:vAlign w:val="center"/>
          </w:tcPr>
          <w:p>
            <w:pPr>
              <w:spacing w:line="360" w:lineRule="auto"/>
              <w:jc w:val="center"/>
              <w:rPr>
                <w:rFonts w:ascii="宋体" w:hAnsi="宋体"/>
                <w:bCs/>
                <w:sz w:val="24"/>
                <w:szCs w:val="24"/>
              </w:rPr>
            </w:pPr>
            <w:r>
              <w:rPr>
                <w:rFonts w:hint="eastAsia" w:ascii="宋体" w:hAnsi="宋体"/>
                <w:bCs/>
                <w:sz w:val="24"/>
                <w:szCs w:val="24"/>
              </w:rPr>
              <w:t>备注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pPr>
              <w:spacing w:line="360" w:lineRule="auto"/>
              <w:jc w:val="center"/>
              <w:rPr>
                <w:rFonts w:ascii="宋体" w:hAnsi="宋体"/>
                <w:bCs/>
                <w:sz w:val="24"/>
                <w:szCs w:val="24"/>
              </w:rPr>
            </w:pPr>
            <w:r>
              <w:rPr>
                <w:rFonts w:hint="eastAsia" w:ascii="宋体" w:hAnsi="宋体"/>
                <w:bCs/>
                <w:sz w:val="24"/>
                <w:szCs w:val="24"/>
              </w:rPr>
              <w:t>1</w:t>
            </w:r>
          </w:p>
        </w:tc>
        <w:tc>
          <w:tcPr>
            <w:tcW w:w="2213" w:type="dxa"/>
            <w:tcBorders>
              <w:top w:val="single" w:color="auto" w:sz="8" w:space="0"/>
              <w:left w:val="single" w:color="auto" w:sz="8" w:space="0"/>
              <w:bottom w:val="single" w:color="auto" w:sz="8" w:space="0"/>
              <w:right w:val="single" w:color="auto" w:sz="8" w:space="0"/>
            </w:tcBorders>
            <w:vAlign w:val="center"/>
          </w:tcPr>
          <w:p>
            <w:pPr>
              <w:spacing w:line="360" w:lineRule="auto"/>
              <w:rPr>
                <w:rFonts w:ascii="宋体" w:hAnsi="宋体" w:cs="仿宋_GB2312"/>
                <w:sz w:val="24"/>
                <w:szCs w:val="24"/>
                <w:lang w:val="zh-CN"/>
              </w:rPr>
            </w:pPr>
            <w:r>
              <w:rPr>
                <w:rFonts w:hint="eastAsia" w:ascii="宋体" w:hAnsi="宋体" w:cs="仿宋_GB2312"/>
                <w:sz w:val="24"/>
              </w:rPr>
              <w:t>服务</w:t>
            </w:r>
            <w:r>
              <w:rPr>
                <w:rFonts w:hint="eastAsia" w:ascii="宋体" w:hAnsi="宋体" w:cs="仿宋_GB2312"/>
                <w:sz w:val="24"/>
                <w:lang w:val="zh-CN"/>
              </w:rPr>
              <w:t>时间</w:t>
            </w:r>
          </w:p>
        </w:tc>
        <w:tc>
          <w:tcPr>
            <w:tcW w:w="1562"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c>
          <w:tcPr>
            <w:tcW w:w="1560"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c>
          <w:tcPr>
            <w:tcW w:w="1512"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c>
          <w:tcPr>
            <w:tcW w:w="888"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pPr>
              <w:spacing w:line="360" w:lineRule="auto"/>
              <w:jc w:val="center"/>
              <w:rPr>
                <w:rFonts w:ascii="宋体" w:hAnsi="宋体"/>
                <w:bCs/>
                <w:sz w:val="24"/>
                <w:szCs w:val="24"/>
              </w:rPr>
            </w:pPr>
            <w:r>
              <w:rPr>
                <w:rFonts w:hint="eastAsia" w:ascii="宋体" w:hAnsi="宋体"/>
                <w:bCs/>
                <w:sz w:val="24"/>
                <w:szCs w:val="24"/>
              </w:rPr>
              <w:t>2</w:t>
            </w:r>
          </w:p>
        </w:tc>
        <w:tc>
          <w:tcPr>
            <w:tcW w:w="2213" w:type="dxa"/>
            <w:tcBorders>
              <w:top w:val="single" w:color="auto" w:sz="8" w:space="0"/>
              <w:left w:val="single" w:color="auto" w:sz="8" w:space="0"/>
              <w:bottom w:val="single" w:color="auto" w:sz="8" w:space="0"/>
              <w:right w:val="single" w:color="auto" w:sz="8" w:space="0"/>
            </w:tcBorders>
            <w:vAlign w:val="center"/>
          </w:tcPr>
          <w:p>
            <w:pPr>
              <w:spacing w:line="360" w:lineRule="auto"/>
              <w:rPr>
                <w:rFonts w:ascii="宋体" w:hAnsi="宋体" w:cs="仿宋_GB2312"/>
                <w:sz w:val="24"/>
                <w:szCs w:val="24"/>
                <w:lang w:val="zh-CN"/>
              </w:rPr>
            </w:pPr>
            <w:r>
              <w:rPr>
                <w:rFonts w:hint="eastAsia" w:ascii="宋体" w:hAnsi="宋体" w:cs="仿宋_GB2312"/>
                <w:sz w:val="24"/>
              </w:rPr>
              <w:t>服务</w:t>
            </w:r>
            <w:r>
              <w:rPr>
                <w:rFonts w:hint="eastAsia" w:ascii="宋体" w:hAnsi="宋体" w:cs="仿宋_GB2312"/>
                <w:sz w:val="24"/>
                <w:lang w:val="zh-CN"/>
              </w:rPr>
              <w:t>地点</w:t>
            </w:r>
          </w:p>
        </w:tc>
        <w:tc>
          <w:tcPr>
            <w:tcW w:w="1562"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c>
          <w:tcPr>
            <w:tcW w:w="1560"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c>
          <w:tcPr>
            <w:tcW w:w="1512"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c>
          <w:tcPr>
            <w:tcW w:w="888"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pPr>
              <w:spacing w:line="360" w:lineRule="auto"/>
              <w:jc w:val="center"/>
              <w:rPr>
                <w:rFonts w:ascii="宋体" w:hAnsi="宋体"/>
                <w:bCs/>
                <w:sz w:val="24"/>
                <w:szCs w:val="24"/>
              </w:rPr>
            </w:pPr>
            <w:r>
              <w:rPr>
                <w:rFonts w:hint="eastAsia" w:ascii="宋体" w:hAnsi="宋体"/>
                <w:bCs/>
                <w:sz w:val="24"/>
                <w:szCs w:val="24"/>
              </w:rPr>
              <w:t>3</w:t>
            </w:r>
          </w:p>
        </w:tc>
        <w:tc>
          <w:tcPr>
            <w:tcW w:w="2213" w:type="dxa"/>
            <w:tcBorders>
              <w:top w:val="single" w:color="auto" w:sz="8" w:space="0"/>
              <w:left w:val="single" w:color="auto" w:sz="8" w:space="0"/>
              <w:bottom w:val="single" w:color="auto" w:sz="8" w:space="0"/>
              <w:right w:val="single" w:color="auto" w:sz="8" w:space="0"/>
            </w:tcBorders>
            <w:vAlign w:val="center"/>
          </w:tcPr>
          <w:p>
            <w:pPr>
              <w:spacing w:line="360" w:lineRule="auto"/>
              <w:rPr>
                <w:rFonts w:ascii="宋体" w:hAnsi="宋体" w:cs="仿宋_GB2312"/>
                <w:sz w:val="24"/>
                <w:szCs w:val="24"/>
                <w:lang w:val="zh-CN"/>
              </w:rPr>
            </w:pPr>
            <w:r>
              <w:rPr>
                <w:rFonts w:hint="eastAsia" w:ascii="宋体" w:hAnsi="宋体" w:cs="仿宋_GB2312"/>
                <w:sz w:val="24"/>
                <w:lang w:val="zh-CN"/>
              </w:rPr>
              <w:t>付款方式</w:t>
            </w:r>
          </w:p>
        </w:tc>
        <w:tc>
          <w:tcPr>
            <w:tcW w:w="1562"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c>
          <w:tcPr>
            <w:tcW w:w="1560"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c>
          <w:tcPr>
            <w:tcW w:w="1512"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c>
          <w:tcPr>
            <w:tcW w:w="888"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pPr>
              <w:spacing w:line="360" w:lineRule="auto"/>
              <w:jc w:val="center"/>
              <w:rPr>
                <w:rFonts w:ascii="宋体" w:hAnsi="宋体"/>
                <w:bCs/>
                <w:sz w:val="24"/>
                <w:szCs w:val="24"/>
              </w:rPr>
            </w:pPr>
            <w:r>
              <w:rPr>
                <w:rFonts w:hint="eastAsia" w:ascii="宋体" w:hAnsi="宋体"/>
                <w:bCs/>
                <w:sz w:val="24"/>
                <w:szCs w:val="24"/>
              </w:rPr>
              <w:t>4</w:t>
            </w:r>
          </w:p>
        </w:tc>
        <w:tc>
          <w:tcPr>
            <w:tcW w:w="2213" w:type="dxa"/>
            <w:tcBorders>
              <w:top w:val="single" w:color="auto" w:sz="8" w:space="0"/>
              <w:left w:val="single" w:color="auto" w:sz="8" w:space="0"/>
              <w:bottom w:val="single" w:color="auto" w:sz="8" w:space="0"/>
              <w:right w:val="single" w:color="auto" w:sz="8" w:space="0"/>
            </w:tcBorders>
            <w:vAlign w:val="center"/>
          </w:tcPr>
          <w:p>
            <w:pPr>
              <w:spacing w:line="360" w:lineRule="auto"/>
              <w:rPr>
                <w:rFonts w:ascii="宋体" w:hAnsi="宋体"/>
                <w:bCs/>
                <w:sz w:val="24"/>
                <w:szCs w:val="24"/>
              </w:rPr>
            </w:pPr>
            <w:r>
              <w:rPr>
                <w:rFonts w:hint="eastAsia" w:ascii="宋体" w:hAnsi="宋体" w:cs="仿宋_GB2312"/>
                <w:sz w:val="24"/>
                <w:lang w:val="zh-CN"/>
              </w:rPr>
              <w:t>其他商务要求</w:t>
            </w:r>
          </w:p>
        </w:tc>
        <w:tc>
          <w:tcPr>
            <w:tcW w:w="1562"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c>
          <w:tcPr>
            <w:tcW w:w="1560"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c>
          <w:tcPr>
            <w:tcW w:w="1512"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c>
          <w:tcPr>
            <w:tcW w:w="888"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pPr>
              <w:spacing w:line="360" w:lineRule="auto"/>
              <w:jc w:val="center"/>
              <w:rPr>
                <w:rFonts w:ascii="宋体" w:hAnsi="宋体"/>
                <w:bCs/>
                <w:sz w:val="24"/>
                <w:szCs w:val="24"/>
              </w:rPr>
            </w:pPr>
            <w:r>
              <w:rPr>
                <w:rFonts w:hint="eastAsia" w:ascii="宋体" w:hAnsi="宋体"/>
                <w:bCs/>
                <w:sz w:val="24"/>
                <w:szCs w:val="24"/>
              </w:rPr>
              <w:t>5</w:t>
            </w:r>
          </w:p>
        </w:tc>
        <w:tc>
          <w:tcPr>
            <w:tcW w:w="2213"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bCs/>
                <w:sz w:val="24"/>
                <w:szCs w:val="24"/>
              </w:rPr>
            </w:pPr>
            <w:r>
              <w:rPr>
                <w:rFonts w:ascii="宋体" w:hAnsi="宋体"/>
                <w:bCs/>
                <w:sz w:val="24"/>
                <w:szCs w:val="24"/>
              </w:rPr>
              <w:t>…</w:t>
            </w:r>
          </w:p>
        </w:tc>
        <w:tc>
          <w:tcPr>
            <w:tcW w:w="1562"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c>
          <w:tcPr>
            <w:tcW w:w="1560"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c>
          <w:tcPr>
            <w:tcW w:w="1512"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c>
          <w:tcPr>
            <w:tcW w:w="888"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pPr>
              <w:spacing w:line="360" w:lineRule="auto"/>
              <w:jc w:val="center"/>
              <w:rPr>
                <w:rFonts w:ascii="宋体" w:hAnsi="宋体"/>
                <w:bCs/>
                <w:sz w:val="24"/>
                <w:szCs w:val="24"/>
              </w:rPr>
            </w:pPr>
            <w:r>
              <w:rPr>
                <w:rFonts w:hint="eastAsia" w:ascii="宋体" w:hAnsi="宋体"/>
                <w:bCs/>
                <w:sz w:val="24"/>
                <w:szCs w:val="24"/>
              </w:rPr>
              <w:t>6</w:t>
            </w:r>
          </w:p>
        </w:tc>
        <w:tc>
          <w:tcPr>
            <w:tcW w:w="2213"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cs="仿宋_GB2312"/>
                <w:sz w:val="24"/>
                <w:szCs w:val="24"/>
                <w:lang w:val="zh-CN"/>
              </w:rPr>
            </w:pPr>
          </w:p>
        </w:tc>
        <w:tc>
          <w:tcPr>
            <w:tcW w:w="1562"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c>
          <w:tcPr>
            <w:tcW w:w="1560"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c>
          <w:tcPr>
            <w:tcW w:w="1512"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c>
          <w:tcPr>
            <w:tcW w:w="888"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pPr>
              <w:spacing w:line="360" w:lineRule="auto"/>
              <w:jc w:val="center"/>
              <w:rPr>
                <w:rFonts w:ascii="宋体" w:hAnsi="宋体"/>
                <w:bCs/>
                <w:sz w:val="24"/>
                <w:szCs w:val="24"/>
              </w:rPr>
            </w:pPr>
            <w:r>
              <w:rPr>
                <w:rFonts w:hint="eastAsia" w:ascii="宋体" w:hAnsi="宋体"/>
                <w:bCs/>
                <w:sz w:val="24"/>
                <w:szCs w:val="24"/>
              </w:rPr>
              <w:t>7</w:t>
            </w:r>
          </w:p>
        </w:tc>
        <w:tc>
          <w:tcPr>
            <w:tcW w:w="2213"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cs="仿宋_GB2312"/>
                <w:sz w:val="24"/>
                <w:szCs w:val="24"/>
                <w:lang w:val="zh-CN"/>
              </w:rPr>
            </w:pPr>
          </w:p>
        </w:tc>
        <w:tc>
          <w:tcPr>
            <w:tcW w:w="1562"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c>
          <w:tcPr>
            <w:tcW w:w="1560"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c>
          <w:tcPr>
            <w:tcW w:w="1512"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c>
          <w:tcPr>
            <w:tcW w:w="888"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pPr>
              <w:spacing w:line="360" w:lineRule="auto"/>
              <w:jc w:val="center"/>
              <w:rPr>
                <w:rFonts w:ascii="宋体" w:hAnsi="宋体"/>
                <w:bCs/>
                <w:sz w:val="24"/>
                <w:szCs w:val="24"/>
              </w:rPr>
            </w:pPr>
            <w:r>
              <w:rPr>
                <w:rFonts w:ascii="宋体" w:hAnsi="宋体"/>
                <w:bCs/>
                <w:sz w:val="24"/>
                <w:szCs w:val="24"/>
              </w:rPr>
              <w:t>…</w:t>
            </w:r>
          </w:p>
        </w:tc>
        <w:tc>
          <w:tcPr>
            <w:tcW w:w="2213"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cs="仿宋_GB2312"/>
                <w:sz w:val="24"/>
                <w:szCs w:val="24"/>
                <w:lang w:val="zh-CN"/>
              </w:rPr>
            </w:pPr>
          </w:p>
        </w:tc>
        <w:tc>
          <w:tcPr>
            <w:tcW w:w="1562"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c>
          <w:tcPr>
            <w:tcW w:w="1560"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c>
          <w:tcPr>
            <w:tcW w:w="1512"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c>
          <w:tcPr>
            <w:tcW w:w="888"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pPr>
              <w:spacing w:line="360" w:lineRule="auto"/>
              <w:jc w:val="center"/>
              <w:rPr>
                <w:rFonts w:ascii="宋体" w:hAnsi="宋体"/>
                <w:bCs/>
                <w:sz w:val="24"/>
                <w:szCs w:val="24"/>
              </w:rPr>
            </w:pPr>
          </w:p>
        </w:tc>
        <w:tc>
          <w:tcPr>
            <w:tcW w:w="2213"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cs="仿宋_GB2312"/>
                <w:sz w:val="24"/>
                <w:szCs w:val="24"/>
                <w:lang w:val="zh-CN"/>
              </w:rPr>
            </w:pPr>
          </w:p>
        </w:tc>
        <w:tc>
          <w:tcPr>
            <w:tcW w:w="1562"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c>
          <w:tcPr>
            <w:tcW w:w="1560"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c>
          <w:tcPr>
            <w:tcW w:w="1512"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c>
          <w:tcPr>
            <w:tcW w:w="888" w:type="dxa"/>
            <w:tcBorders>
              <w:top w:val="single" w:color="auto" w:sz="8" w:space="0"/>
              <w:left w:val="single" w:color="auto" w:sz="8" w:space="0"/>
              <w:bottom w:val="single" w:color="auto" w:sz="8" w:space="0"/>
              <w:right w:val="single" w:color="auto" w:sz="8" w:space="0"/>
            </w:tcBorders>
          </w:tcPr>
          <w:p>
            <w:pPr>
              <w:spacing w:line="360" w:lineRule="auto"/>
              <w:rPr>
                <w:rFonts w:ascii="宋体" w:hAnsi="宋体"/>
                <w:sz w:val="24"/>
                <w:szCs w:val="24"/>
              </w:rPr>
            </w:pPr>
          </w:p>
        </w:tc>
      </w:tr>
    </w:tbl>
    <w:p>
      <w:pPr>
        <w:spacing w:line="360" w:lineRule="auto"/>
        <w:ind w:firstLine="480"/>
        <w:rPr>
          <w:rFonts w:ascii="宋体" w:hAnsi="宋体"/>
          <w:b/>
          <w:sz w:val="24"/>
          <w:szCs w:val="24"/>
        </w:rPr>
      </w:pPr>
    </w:p>
    <w:p>
      <w:pPr>
        <w:spacing w:line="360" w:lineRule="auto"/>
        <w:rPr>
          <w:rFonts w:ascii="宋体" w:hAnsi="宋体"/>
          <w:sz w:val="24"/>
          <w:szCs w:val="24"/>
          <w:lang w:eastAsia="zh-CN"/>
        </w:rPr>
      </w:pPr>
      <w:r>
        <w:rPr>
          <w:rFonts w:hint="eastAsia" w:ascii="宋体" w:hAnsi="宋体"/>
          <w:sz w:val="24"/>
          <w:szCs w:val="24"/>
          <w:lang w:val="zh-CN" w:eastAsia="zh-CN"/>
        </w:rPr>
        <w:t>注：</w:t>
      </w:r>
      <w:r>
        <w:rPr>
          <w:rFonts w:hint="eastAsia" w:ascii="宋体" w:hAnsi="宋体"/>
          <w:sz w:val="24"/>
          <w:szCs w:val="24"/>
          <w:lang w:eastAsia="zh-CN"/>
        </w:rPr>
        <w:t>1.供应商应在本表中把招标文件商务要求与实际投标商务要求逐项对应列出，并在“偏离说明”项下填写以下内容：优于的，填写“正偏离”；符合的，填写“无偏离”；低于的，填写“负偏离”。</w:t>
      </w:r>
    </w:p>
    <w:p>
      <w:pPr>
        <w:pStyle w:val="8"/>
        <w:spacing w:line="360" w:lineRule="auto"/>
        <w:ind w:firstLine="0"/>
        <w:rPr>
          <w:rFonts w:ascii="宋体" w:hAnsi="宋体"/>
          <w:sz w:val="24"/>
          <w:szCs w:val="24"/>
          <w:lang w:eastAsia="zh-CN"/>
        </w:rPr>
      </w:pPr>
      <w:r>
        <w:rPr>
          <w:rFonts w:hint="eastAsia" w:ascii="宋体" w:hAnsi="宋体"/>
          <w:sz w:val="24"/>
          <w:szCs w:val="24"/>
          <w:lang w:eastAsia="zh-CN"/>
        </w:rPr>
        <w:t>2.若事项较多，投标人可根据响应内容的实际情况另纸说明。</w:t>
      </w:r>
    </w:p>
    <w:p>
      <w:pPr>
        <w:spacing w:line="360" w:lineRule="auto"/>
        <w:ind w:firstLine="480"/>
        <w:rPr>
          <w:rFonts w:ascii="宋体" w:hAnsi="宋体"/>
          <w:sz w:val="24"/>
          <w:szCs w:val="24"/>
          <w:lang w:eastAsia="zh-CN"/>
        </w:rPr>
      </w:pPr>
      <w:r>
        <w:rPr>
          <w:rFonts w:hint="eastAsia" w:ascii="宋体" w:hAnsi="宋体"/>
          <w:sz w:val="24"/>
          <w:szCs w:val="24"/>
          <w:lang w:eastAsia="zh-CN"/>
        </w:rPr>
        <w:t>供应商：（公章）</w:t>
      </w:r>
    </w:p>
    <w:p>
      <w:pPr>
        <w:spacing w:line="360" w:lineRule="auto"/>
        <w:ind w:firstLine="480"/>
        <w:rPr>
          <w:rFonts w:ascii="宋体" w:hAnsi="宋体"/>
          <w:sz w:val="24"/>
          <w:szCs w:val="24"/>
          <w:lang w:eastAsia="zh-CN"/>
        </w:rPr>
      </w:pPr>
      <w:r>
        <w:rPr>
          <w:rFonts w:hint="eastAsia" w:ascii="宋体" w:hAnsi="宋体"/>
          <w:sz w:val="24"/>
          <w:szCs w:val="24"/>
          <w:lang w:eastAsia="zh-CN"/>
        </w:rPr>
        <w:t>法定代表人或代理人（签字或盖章）</w:t>
      </w:r>
      <w:r>
        <w:rPr>
          <w:rFonts w:hint="eastAsia" w:ascii="宋体" w:hAnsi="宋体"/>
          <w:bCs/>
          <w:sz w:val="24"/>
          <w:szCs w:val="24"/>
          <w:lang w:eastAsia="zh-CN"/>
        </w:rPr>
        <w:t>：</w:t>
      </w:r>
    </w:p>
    <w:p>
      <w:pPr>
        <w:spacing w:line="360" w:lineRule="auto"/>
        <w:ind w:firstLine="480"/>
        <w:rPr>
          <w:rFonts w:ascii="宋体" w:hAnsi="宋体"/>
          <w:sz w:val="24"/>
          <w:szCs w:val="24"/>
          <w:lang w:eastAsia="zh-CN"/>
        </w:rPr>
      </w:pPr>
      <w:r>
        <w:rPr>
          <w:rFonts w:hint="eastAsia" w:ascii="宋体" w:hAnsi="宋体"/>
          <w:bCs/>
          <w:sz w:val="24"/>
          <w:szCs w:val="24"/>
          <w:lang w:eastAsia="zh-CN"/>
        </w:rPr>
        <w:t>投标日期</w:t>
      </w:r>
      <w:r>
        <w:rPr>
          <w:rFonts w:ascii="宋体" w:hAnsi="宋体"/>
          <w:bCs/>
          <w:sz w:val="24"/>
          <w:szCs w:val="24"/>
          <w:lang w:eastAsia="zh-CN"/>
        </w:rPr>
        <w:t>:年</w:t>
      </w:r>
      <w:r>
        <w:rPr>
          <w:rFonts w:hint="eastAsia" w:ascii="宋体" w:hAnsi="宋体"/>
          <w:bCs/>
          <w:sz w:val="24"/>
          <w:szCs w:val="24"/>
          <w:lang w:eastAsia="zh-CN"/>
        </w:rPr>
        <w:t xml:space="preserve">  月   日</w:t>
      </w:r>
    </w:p>
    <w:p>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color w:val="000000"/>
          <w:sz w:val="32"/>
          <w:lang w:eastAsia="zh-CN"/>
        </w:rPr>
        <w:t>10、项目技术方案及服务方案</w:t>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after="0"/>
        <w:ind w:firstLine="480"/>
        <w:jc w:val="both"/>
        <w:rPr>
          <w:lang w:eastAsia="zh-CN"/>
        </w:rPr>
      </w:pPr>
      <w:r>
        <w:rPr>
          <w:rFonts w:ascii="宋体" w:hAnsi="宋体" w:eastAsia="宋体" w:cs="宋体"/>
          <w:color w:val="000000"/>
          <w:sz w:val="24"/>
          <w:lang w:eastAsia="zh-CN"/>
        </w:rPr>
        <w:t>投标人根据项目需求编写针对本项目的技术方案及服务方案</w:t>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color w:val="000000"/>
          <w:sz w:val="32"/>
          <w:lang w:eastAsia="zh-CN"/>
        </w:rPr>
        <w:t> </w:t>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color w:val="000000"/>
          <w:sz w:val="32"/>
          <w:lang w:eastAsia="zh-CN"/>
        </w:rPr>
        <w:t> </w:t>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color w:val="000000"/>
          <w:sz w:val="32"/>
          <w:lang w:eastAsia="zh-CN"/>
        </w:rPr>
        <w:t> </w:t>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color w:val="000000"/>
          <w:sz w:val="32"/>
          <w:lang w:eastAsia="zh-CN"/>
        </w:rPr>
        <w:t> </w:t>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color w:val="000000"/>
          <w:sz w:val="32"/>
          <w:lang w:eastAsia="zh-CN"/>
        </w:rPr>
        <w:t> </w:t>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color w:val="000000"/>
          <w:sz w:val="32"/>
          <w:lang w:eastAsia="zh-CN"/>
        </w:rPr>
        <w:t> </w:t>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color w:val="000000"/>
          <w:sz w:val="32"/>
          <w:lang w:eastAsia="zh-CN"/>
        </w:rPr>
        <w:t>11、项目实施方案及进度方案</w:t>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color w:val="000000"/>
          <w:sz w:val="24"/>
          <w:lang w:eastAsia="zh-CN"/>
        </w:rPr>
        <w:t>投标人根据项目需求编写针对本项目的实施方案及进度方案</w:t>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color w:val="000000"/>
          <w:sz w:val="32"/>
          <w:lang w:eastAsia="zh-CN"/>
        </w:rPr>
        <w:t> </w:t>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color w:val="000000"/>
          <w:sz w:val="32"/>
          <w:lang w:eastAsia="zh-CN"/>
        </w:rPr>
        <w:t> </w:t>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color w:val="000000"/>
          <w:sz w:val="32"/>
          <w:lang w:eastAsia="zh-CN"/>
        </w:rPr>
        <w:t> </w:t>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color w:val="000000"/>
          <w:sz w:val="32"/>
          <w:lang w:eastAsia="zh-CN"/>
        </w:rPr>
        <w:t> </w:t>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color w:val="000000"/>
          <w:sz w:val="32"/>
          <w:lang w:eastAsia="zh-CN"/>
        </w:rPr>
        <w:t>12、项目质量保证措施及承诺</w:t>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color w:val="000000"/>
          <w:sz w:val="24"/>
          <w:lang w:eastAsia="zh-CN"/>
        </w:rPr>
        <w:t>投标人根据项目需求编写针对本项目的质量保证措施及承诺</w:t>
      </w:r>
    </w:p>
    <w:p>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color w:val="000000"/>
          <w:sz w:val="32"/>
          <w:lang w:eastAsia="zh-CN"/>
        </w:rPr>
        <w:t>13、项目售后服务方案</w:t>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color w:val="000000"/>
          <w:sz w:val="32"/>
          <w:lang w:eastAsia="zh-CN"/>
        </w:rPr>
        <w:t> </w:t>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color w:val="000000"/>
          <w:sz w:val="24"/>
          <w:lang w:eastAsia="zh-CN"/>
        </w:rPr>
        <w:t>投标人根据项目需求编写针对本项目的售后服务方案</w:t>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color w:val="000000"/>
          <w:sz w:val="24"/>
          <w:lang w:eastAsia="zh-CN"/>
        </w:rPr>
        <w:t> </w:t>
      </w:r>
    </w:p>
    <w:p>
      <w:pPr>
        <w:rPr>
          <w:rFonts w:ascii="宋体" w:hAnsi="宋体"/>
          <w:b/>
          <w:bCs/>
          <w:sz w:val="32"/>
          <w:szCs w:val="32"/>
          <w:lang w:eastAsia="zh-CN"/>
        </w:rPr>
      </w:pPr>
    </w:p>
    <w:p>
      <w:pPr>
        <w:rPr>
          <w:rFonts w:ascii="宋体" w:hAnsi="宋体"/>
          <w:b/>
          <w:sz w:val="32"/>
          <w:szCs w:val="32"/>
          <w:lang w:eastAsia="zh-CN"/>
        </w:rPr>
      </w:pPr>
      <w:r>
        <w:rPr>
          <w:rFonts w:hint="eastAsia" w:ascii="宋体" w:hAnsi="宋体"/>
          <w:b/>
          <w:bCs/>
          <w:sz w:val="32"/>
          <w:szCs w:val="32"/>
          <w:lang w:eastAsia="zh-CN"/>
        </w:rPr>
        <w:t>14、</w:t>
      </w:r>
      <w:r>
        <w:rPr>
          <w:rFonts w:hint="eastAsia" w:ascii="宋体" w:hAnsi="宋体"/>
          <w:b/>
          <w:sz w:val="32"/>
          <w:szCs w:val="32"/>
          <w:lang w:eastAsia="zh-CN"/>
        </w:rPr>
        <w:t>企业类似业绩一览表</w:t>
      </w:r>
    </w:p>
    <w:p>
      <w:pPr>
        <w:spacing w:line="360" w:lineRule="auto"/>
        <w:jc w:val="center"/>
        <w:rPr>
          <w:rFonts w:ascii="宋体" w:hAnsi="宋体"/>
          <w:b/>
          <w:sz w:val="28"/>
          <w:szCs w:val="28"/>
          <w:lang w:eastAsia="zh-CN"/>
        </w:rPr>
      </w:pPr>
    </w:p>
    <w:p>
      <w:pPr>
        <w:spacing w:line="360" w:lineRule="auto"/>
        <w:jc w:val="center"/>
        <w:rPr>
          <w:rFonts w:ascii="宋体" w:hAnsi="宋体"/>
          <w:b/>
          <w:sz w:val="28"/>
          <w:szCs w:val="28"/>
          <w:lang w:eastAsia="zh-CN"/>
        </w:rPr>
      </w:pPr>
      <w:r>
        <w:rPr>
          <w:rFonts w:hint="eastAsia" w:ascii="宋体" w:hAnsi="宋体"/>
          <w:b/>
          <w:sz w:val="28"/>
          <w:szCs w:val="28"/>
          <w:lang w:eastAsia="zh-CN"/>
        </w:rPr>
        <w:t>企业类似业绩一览表</w:t>
      </w:r>
    </w:p>
    <w:tbl>
      <w:tblPr>
        <w:tblStyle w:val="34"/>
        <w:tblW w:w="7701"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6"/>
        <w:gridCol w:w="1356"/>
        <w:gridCol w:w="1327"/>
        <w:gridCol w:w="1514"/>
        <w:gridCol w:w="1368"/>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pPr>
              <w:spacing w:line="360" w:lineRule="auto"/>
              <w:jc w:val="center"/>
              <w:rPr>
                <w:rFonts w:ascii="宋体" w:hAnsi="宋体"/>
                <w:sz w:val="24"/>
              </w:rPr>
            </w:pPr>
            <w:r>
              <w:rPr>
                <w:rFonts w:hint="eastAsia" w:ascii="宋体" w:hAnsi="宋体"/>
                <w:sz w:val="24"/>
              </w:rPr>
              <w:t>序号</w:t>
            </w:r>
          </w:p>
        </w:tc>
        <w:tc>
          <w:tcPr>
            <w:tcW w:w="1356" w:type="dxa"/>
            <w:vAlign w:val="center"/>
          </w:tcPr>
          <w:p>
            <w:pPr>
              <w:spacing w:line="360" w:lineRule="auto"/>
              <w:jc w:val="center"/>
              <w:rPr>
                <w:rFonts w:ascii="宋体" w:hAnsi="宋体"/>
                <w:sz w:val="24"/>
              </w:rPr>
            </w:pPr>
            <w:r>
              <w:rPr>
                <w:rFonts w:hint="eastAsia" w:ascii="宋体" w:hAnsi="宋体"/>
                <w:sz w:val="24"/>
              </w:rPr>
              <w:t>项目名称</w:t>
            </w:r>
          </w:p>
        </w:tc>
        <w:tc>
          <w:tcPr>
            <w:tcW w:w="1327" w:type="dxa"/>
            <w:vAlign w:val="center"/>
          </w:tcPr>
          <w:p>
            <w:pPr>
              <w:spacing w:line="360" w:lineRule="auto"/>
              <w:jc w:val="center"/>
              <w:rPr>
                <w:rFonts w:ascii="宋体" w:hAnsi="宋体"/>
                <w:sz w:val="24"/>
              </w:rPr>
            </w:pPr>
            <w:r>
              <w:rPr>
                <w:rFonts w:hint="eastAsia" w:ascii="宋体" w:hAnsi="宋体"/>
                <w:sz w:val="24"/>
              </w:rPr>
              <w:t>项目时间</w:t>
            </w:r>
          </w:p>
        </w:tc>
        <w:tc>
          <w:tcPr>
            <w:tcW w:w="1514" w:type="dxa"/>
            <w:vAlign w:val="center"/>
          </w:tcPr>
          <w:p>
            <w:pPr>
              <w:tabs>
                <w:tab w:val="left" w:pos="6252"/>
              </w:tabs>
              <w:jc w:val="center"/>
              <w:rPr>
                <w:rFonts w:ascii="宋体" w:hAnsi="宋体"/>
                <w:sz w:val="24"/>
              </w:rPr>
            </w:pPr>
            <w:r>
              <w:rPr>
                <w:rFonts w:hint="eastAsia" w:ascii="宋体" w:hAnsi="宋体"/>
                <w:sz w:val="24"/>
              </w:rPr>
              <w:t>合同金额</w:t>
            </w:r>
          </w:p>
          <w:p>
            <w:pPr>
              <w:tabs>
                <w:tab w:val="left" w:pos="6252"/>
              </w:tabs>
              <w:jc w:val="center"/>
              <w:rPr>
                <w:rFonts w:ascii="宋体" w:hAnsi="宋体"/>
                <w:sz w:val="24"/>
              </w:rPr>
            </w:pPr>
            <w:r>
              <w:rPr>
                <w:rFonts w:hint="eastAsia" w:ascii="宋体" w:hAnsi="宋体"/>
                <w:sz w:val="24"/>
              </w:rPr>
              <w:t>（人民币）</w:t>
            </w:r>
          </w:p>
        </w:tc>
        <w:tc>
          <w:tcPr>
            <w:tcW w:w="1368" w:type="dxa"/>
            <w:vAlign w:val="center"/>
          </w:tcPr>
          <w:p>
            <w:pPr>
              <w:spacing w:line="360" w:lineRule="auto"/>
              <w:jc w:val="center"/>
              <w:rPr>
                <w:rFonts w:ascii="宋体" w:hAnsi="宋体"/>
                <w:sz w:val="24"/>
              </w:rPr>
            </w:pPr>
            <w:r>
              <w:rPr>
                <w:rFonts w:hint="eastAsia" w:ascii="宋体" w:hAnsi="宋体"/>
                <w:sz w:val="24"/>
              </w:rPr>
              <w:t>业主单位</w:t>
            </w:r>
          </w:p>
        </w:tc>
        <w:tc>
          <w:tcPr>
            <w:tcW w:w="900" w:type="dxa"/>
            <w:vAlign w:val="center"/>
          </w:tcPr>
          <w:p>
            <w:pPr>
              <w:spacing w:line="360" w:lineRule="auto"/>
              <w:jc w:val="center"/>
              <w:rPr>
                <w:rFonts w:ascii="宋体" w:hAnsi="宋体"/>
                <w:sz w:val="24"/>
              </w:rPr>
            </w:pPr>
            <w:r>
              <w:rPr>
                <w:rFonts w:hint="eastAsia" w:ascii="宋体" w:hAnsi="宋体"/>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pPr>
              <w:spacing w:line="360" w:lineRule="auto"/>
              <w:jc w:val="center"/>
              <w:rPr>
                <w:rFonts w:ascii="宋体" w:hAnsi="宋体"/>
                <w:sz w:val="24"/>
              </w:rPr>
            </w:pPr>
            <w:r>
              <w:rPr>
                <w:rFonts w:hint="eastAsia" w:ascii="宋体" w:hAnsi="宋体"/>
                <w:sz w:val="24"/>
              </w:rPr>
              <w:t>1</w:t>
            </w:r>
          </w:p>
        </w:tc>
        <w:tc>
          <w:tcPr>
            <w:tcW w:w="1356" w:type="dxa"/>
            <w:vAlign w:val="center"/>
          </w:tcPr>
          <w:p>
            <w:pPr>
              <w:spacing w:line="360" w:lineRule="auto"/>
              <w:jc w:val="center"/>
              <w:rPr>
                <w:rFonts w:ascii="宋体" w:hAnsi="宋体"/>
                <w:sz w:val="24"/>
              </w:rPr>
            </w:pPr>
          </w:p>
        </w:tc>
        <w:tc>
          <w:tcPr>
            <w:tcW w:w="1327" w:type="dxa"/>
          </w:tcPr>
          <w:p>
            <w:pPr>
              <w:spacing w:line="360" w:lineRule="auto"/>
              <w:jc w:val="center"/>
              <w:rPr>
                <w:rFonts w:ascii="宋体" w:hAnsi="宋体"/>
                <w:sz w:val="24"/>
              </w:rPr>
            </w:pPr>
          </w:p>
        </w:tc>
        <w:tc>
          <w:tcPr>
            <w:tcW w:w="1514" w:type="dxa"/>
            <w:vAlign w:val="center"/>
          </w:tcPr>
          <w:p>
            <w:pPr>
              <w:spacing w:line="360" w:lineRule="auto"/>
              <w:jc w:val="center"/>
              <w:rPr>
                <w:rFonts w:ascii="宋体" w:hAnsi="宋体"/>
                <w:sz w:val="24"/>
              </w:rPr>
            </w:pPr>
          </w:p>
        </w:tc>
        <w:tc>
          <w:tcPr>
            <w:tcW w:w="1368" w:type="dxa"/>
            <w:vAlign w:val="center"/>
          </w:tcPr>
          <w:p>
            <w:pPr>
              <w:spacing w:line="360" w:lineRule="auto"/>
              <w:jc w:val="center"/>
              <w:rPr>
                <w:rFonts w:ascii="宋体" w:hAnsi="宋体"/>
                <w:sz w:val="24"/>
              </w:rPr>
            </w:pPr>
          </w:p>
        </w:tc>
        <w:tc>
          <w:tcPr>
            <w:tcW w:w="900" w:type="dxa"/>
            <w:vAlign w:val="center"/>
          </w:tcPr>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pPr>
              <w:spacing w:line="360" w:lineRule="auto"/>
              <w:jc w:val="center"/>
              <w:rPr>
                <w:rFonts w:ascii="宋体" w:hAnsi="宋体"/>
                <w:sz w:val="24"/>
              </w:rPr>
            </w:pPr>
            <w:r>
              <w:rPr>
                <w:rFonts w:hint="eastAsia" w:ascii="宋体" w:hAnsi="宋体"/>
                <w:sz w:val="24"/>
              </w:rPr>
              <w:t>2</w:t>
            </w:r>
          </w:p>
        </w:tc>
        <w:tc>
          <w:tcPr>
            <w:tcW w:w="1356" w:type="dxa"/>
            <w:vAlign w:val="center"/>
          </w:tcPr>
          <w:p>
            <w:pPr>
              <w:spacing w:line="360" w:lineRule="auto"/>
              <w:jc w:val="center"/>
              <w:rPr>
                <w:rFonts w:ascii="宋体" w:hAnsi="宋体"/>
                <w:sz w:val="24"/>
              </w:rPr>
            </w:pPr>
          </w:p>
        </w:tc>
        <w:tc>
          <w:tcPr>
            <w:tcW w:w="1327" w:type="dxa"/>
          </w:tcPr>
          <w:p>
            <w:pPr>
              <w:spacing w:line="360" w:lineRule="auto"/>
              <w:jc w:val="center"/>
              <w:rPr>
                <w:rFonts w:ascii="宋体" w:hAnsi="宋体"/>
                <w:sz w:val="24"/>
              </w:rPr>
            </w:pPr>
          </w:p>
        </w:tc>
        <w:tc>
          <w:tcPr>
            <w:tcW w:w="1514" w:type="dxa"/>
            <w:vAlign w:val="center"/>
          </w:tcPr>
          <w:p>
            <w:pPr>
              <w:spacing w:line="360" w:lineRule="auto"/>
              <w:jc w:val="center"/>
              <w:rPr>
                <w:rFonts w:ascii="宋体" w:hAnsi="宋体"/>
                <w:sz w:val="24"/>
              </w:rPr>
            </w:pPr>
          </w:p>
        </w:tc>
        <w:tc>
          <w:tcPr>
            <w:tcW w:w="1368" w:type="dxa"/>
            <w:vAlign w:val="center"/>
          </w:tcPr>
          <w:p>
            <w:pPr>
              <w:spacing w:line="360" w:lineRule="auto"/>
              <w:jc w:val="center"/>
              <w:rPr>
                <w:rFonts w:ascii="宋体" w:hAnsi="宋体"/>
                <w:sz w:val="24"/>
              </w:rPr>
            </w:pPr>
          </w:p>
        </w:tc>
        <w:tc>
          <w:tcPr>
            <w:tcW w:w="900" w:type="dxa"/>
            <w:vAlign w:val="center"/>
          </w:tcPr>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pPr>
              <w:spacing w:line="360" w:lineRule="auto"/>
              <w:jc w:val="center"/>
              <w:rPr>
                <w:rFonts w:ascii="宋体" w:hAnsi="宋体"/>
                <w:sz w:val="24"/>
              </w:rPr>
            </w:pPr>
            <w:r>
              <w:rPr>
                <w:rFonts w:hint="eastAsia" w:ascii="宋体" w:hAnsi="宋体"/>
                <w:sz w:val="24"/>
              </w:rPr>
              <w:t>3</w:t>
            </w:r>
          </w:p>
        </w:tc>
        <w:tc>
          <w:tcPr>
            <w:tcW w:w="1356" w:type="dxa"/>
            <w:vAlign w:val="center"/>
          </w:tcPr>
          <w:p>
            <w:pPr>
              <w:spacing w:line="360" w:lineRule="auto"/>
              <w:jc w:val="center"/>
              <w:rPr>
                <w:rFonts w:ascii="宋体" w:hAnsi="宋体"/>
                <w:sz w:val="24"/>
              </w:rPr>
            </w:pPr>
          </w:p>
        </w:tc>
        <w:tc>
          <w:tcPr>
            <w:tcW w:w="1327" w:type="dxa"/>
          </w:tcPr>
          <w:p>
            <w:pPr>
              <w:spacing w:line="360" w:lineRule="auto"/>
              <w:jc w:val="center"/>
              <w:rPr>
                <w:rFonts w:ascii="宋体" w:hAnsi="宋体"/>
                <w:sz w:val="24"/>
              </w:rPr>
            </w:pPr>
          </w:p>
        </w:tc>
        <w:tc>
          <w:tcPr>
            <w:tcW w:w="1514" w:type="dxa"/>
            <w:vAlign w:val="center"/>
          </w:tcPr>
          <w:p>
            <w:pPr>
              <w:spacing w:line="360" w:lineRule="auto"/>
              <w:jc w:val="center"/>
              <w:rPr>
                <w:rFonts w:ascii="宋体" w:hAnsi="宋体"/>
                <w:sz w:val="24"/>
              </w:rPr>
            </w:pPr>
          </w:p>
        </w:tc>
        <w:tc>
          <w:tcPr>
            <w:tcW w:w="1368" w:type="dxa"/>
            <w:vAlign w:val="center"/>
          </w:tcPr>
          <w:p>
            <w:pPr>
              <w:spacing w:line="360" w:lineRule="auto"/>
              <w:jc w:val="center"/>
              <w:rPr>
                <w:rFonts w:ascii="宋体" w:hAnsi="宋体"/>
                <w:sz w:val="24"/>
              </w:rPr>
            </w:pPr>
          </w:p>
        </w:tc>
        <w:tc>
          <w:tcPr>
            <w:tcW w:w="900" w:type="dxa"/>
            <w:vAlign w:val="center"/>
          </w:tcPr>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pPr>
              <w:spacing w:line="360" w:lineRule="auto"/>
              <w:jc w:val="center"/>
              <w:rPr>
                <w:rFonts w:ascii="宋体" w:hAnsi="宋体"/>
                <w:sz w:val="24"/>
              </w:rPr>
            </w:pPr>
            <w:r>
              <w:rPr>
                <w:rFonts w:hint="eastAsia" w:ascii="宋体" w:hAnsi="宋体"/>
                <w:sz w:val="24"/>
              </w:rPr>
              <w:t>4</w:t>
            </w:r>
          </w:p>
        </w:tc>
        <w:tc>
          <w:tcPr>
            <w:tcW w:w="1356" w:type="dxa"/>
            <w:vAlign w:val="center"/>
          </w:tcPr>
          <w:p>
            <w:pPr>
              <w:spacing w:line="360" w:lineRule="auto"/>
              <w:jc w:val="center"/>
              <w:rPr>
                <w:rFonts w:ascii="宋体" w:hAnsi="宋体"/>
                <w:sz w:val="24"/>
              </w:rPr>
            </w:pPr>
          </w:p>
        </w:tc>
        <w:tc>
          <w:tcPr>
            <w:tcW w:w="1327" w:type="dxa"/>
          </w:tcPr>
          <w:p>
            <w:pPr>
              <w:spacing w:line="360" w:lineRule="auto"/>
              <w:jc w:val="center"/>
              <w:rPr>
                <w:rFonts w:ascii="宋体" w:hAnsi="宋体"/>
                <w:sz w:val="24"/>
              </w:rPr>
            </w:pPr>
          </w:p>
        </w:tc>
        <w:tc>
          <w:tcPr>
            <w:tcW w:w="1514" w:type="dxa"/>
            <w:vAlign w:val="center"/>
          </w:tcPr>
          <w:p>
            <w:pPr>
              <w:spacing w:line="360" w:lineRule="auto"/>
              <w:jc w:val="center"/>
              <w:rPr>
                <w:rFonts w:ascii="宋体" w:hAnsi="宋体"/>
                <w:sz w:val="24"/>
              </w:rPr>
            </w:pPr>
          </w:p>
        </w:tc>
        <w:tc>
          <w:tcPr>
            <w:tcW w:w="1368" w:type="dxa"/>
            <w:vAlign w:val="center"/>
          </w:tcPr>
          <w:p>
            <w:pPr>
              <w:spacing w:line="360" w:lineRule="auto"/>
              <w:jc w:val="center"/>
              <w:rPr>
                <w:rFonts w:ascii="宋体" w:hAnsi="宋体"/>
                <w:sz w:val="24"/>
              </w:rPr>
            </w:pPr>
          </w:p>
        </w:tc>
        <w:tc>
          <w:tcPr>
            <w:tcW w:w="900" w:type="dxa"/>
            <w:vAlign w:val="center"/>
          </w:tcPr>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pPr>
              <w:spacing w:line="360" w:lineRule="auto"/>
              <w:jc w:val="center"/>
              <w:rPr>
                <w:rFonts w:ascii="宋体" w:hAnsi="宋体"/>
                <w:sz w:val="24"/>
              </w:rPr>
            </w:pPr>
            <w:r>
              <w:rPr>
                <w:rFonts w:hint="eastAsia" w:ascii="宋体" w:hAnsi="宋体"/>
                <w:sz w:val="24"/>
              </w:rPr>
              <w:t>5</w:t>
            </w:r>
          </w:p>
        </w:tc>
        <w:tc>
          <w:tcPr>
            <w:tcW w:w="1356" w:type="dxa"/>
            <w:vAlign w:val="center"/>
          </w:tcPr>
          <w:p>
            <w:pPr>
              <w:spacing w:line="360" w:lineRule="auto"/>
              <w:jc w:val="center"/>
              <w:rPr>
                <w:rFonts w:ascii="宋体" w:hAnsi="宋体"/>
                <w:sz w:val="24"/>
              </w:rPr>
            </w:pPr>
          </w:p>
        </w:tc>
        <w:tc>
          <w:tcPr>
            <w:tcW w:w="1327" w:type="dxa"/>
          </w:tcPr>
          <w:p>
            <w:pPr>
              <w:spacing w:line="360" w:lineRule="auto"/>
              <w:jc w:val="center"/>
              <w:rPr>
                <w:rFonts w:ascii="宋体" w:hAnsi="宋体"/>
                <w:sz w:val="24"/>
              </w:rPr>
            </w:pPr>
          </w:p>
        </w:tc>
        <w:tc>
          <w:tcPr>
            <w:tcW w:w="1514" w:type="dxa"/>
            <w:vAlign w:val="center"/>
          </w:tcPr>
          <w:p>
            <w:pPr>
              <w:spacing w:line="360" w:lineRule="auto"/>
              <w:jc w:val="center"/>
              <w:rPr>
                <w:rFonts w:ascii="宋体" w:hAnsi="宋体"/>
                <w:sz w:val="24"/>
              </w:rPr>
            </w:pPr>
          </w:p>
        </w:tc>
        <w:tc>
          <w:tcPr>
            <w:tcW w:w="1368" w:type="dxa"/>
            <w:vAlign w:val="center"/>
          </w:tcPr>
          <w:p>
            <w:pPr>
              <w:spacing w:line="360" w:lineRule="auto"/>
              <w:jc w:val="center"/>
              <w:rPr>
                <w:rFonts w:ascii="宋体" w:hAnsi="宋体"/>
                <w:sz w:val="24"/>
              </w:rPr>
            </w:pPr>
          </w:p>
        </w:tc>
        <w:tc>
          <w:tcPr>
            <w:tcW w:w="900" w:type="dxa"/>
            <w:vAlign w:val="center"/>
          </w:tcPr>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pPr>
              <w:spacing w:line="360" w:lineRule="auto"/>
              <w:jc w:val="center"/>
              <w:rPr>
                <w:rFonts w:ascii="宋体" w:hAnsi="宋体"/>
                <w:sz w:val="24"/>
              </w:rPr>
            </w:pPr>
            <w:r>
              <w:rPr>
                <w:rFonts w:hint="eastAsia" w:ascii="宋体" w:hAnsi="宋体"/>
                <w:sz w:val="24"/>
              </w:rPr>
              <w:t>6</w:t>
            </w:r>
          </w:p>
        </w:tc>
        <w:tc>
          <w:tcPr>
            <w:tcW w:w="1356" w:type="dxa"/>
            <w:vAlign w:val="center"/>
          </w:tcPr>
          <w:p>
            <w:pPr>
              <w:spacing w:line="360" w:lineRule="auto"/>
              <w:jc w:val="center"/>
              <w:rPr>
                <w:rFonts w:ascii="宋体" w:hAnsi="宋体"/>
                <w:sz w:val="24"/>
              </w:rPr>
            </w:pPr>
          </w:p>
        </w:tc>
        <w:tc>
          <w:tcPr>
            <w:tcW w:w="1327" w:type="dxa"/>
          </w:tcPr>
          <w:p>
            <w:pPr>
              <w:spacing w:line="360" w:lineRule="auto"/>
              <w:jc w:val="center"/>
              <w:rPr>
                <w:rFonts w:ascii="宋体" w:hAnsi="宋体"/>
                <w:sz w:val="24"/>
              </w:rPr>
            </w:pPr>
          </w:p>
        </w:tc>
        <w:tc>
          <w:tcPr>
            <w:tcW w:w="1514" w:type="dxa"/>
            <w:vAlign w:val="center"/>
          </w:tcPr>
          <w:p>
            <w:pPr>
              <w:spacing w:line="360" w:lineRule="auto"/>
              <w:jc w:val="center"/>
              <w:rPr>
                <w:rFonts w:ascii="宋体" w:hAnsi="宋体"/>
                <w:sz w:val="24"/>
              </w:rPr>
            </w:pPr>
          </w:p>
        </w:tc>
        <w:tc>
          <w:tcPr>
            <w:tcW w:w="1368" w:type="dxa"/>
            <w:vAlign w:val="center"/>
          </w:tcPr>
          <w:p>
            <w:pPr>
              <w:spacing w:line="360" w:lineRule="auto"/>
              <w:jc w:val="center"/>
              <w:rPr>
                <w:rFonts w:ascii="宋体" w:hAnsi="宋体"/>
                <w:sz w:val="24"/>
              </w:rPr>
            </w:pPr>
          </w:p>
        </w:tc>
        <w:tc>
          <w:tcPr>
            <w:tcW w:w="900" w:type="dxa"/>
            <w:vAlign w:val="center"/>
          </w:tcPr>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pPr>
              <w:spacing w:line="360" w:lineRule="auto"/>
              <w:jc w:val="center"/>
              <w:rPr>
                <w:rFonts w:ascii="宋体" w:hAnsi="宋体"/>
                <w:sz w:val="24"/>
              </w:rPr>
            </w:pPr>
            <w:r>
              <w:rPr>
                <w:rFonts w:hint="eastAsia" w:ascii="宋体" w:hAnsi="宋体"/>
                <w:sz w:val="24"/>
              </w:rPr>
              <w:t>……</w:t>
            </w:r>
          </w:p>
        </w:tc>
        <w:tc>
          <w:tcPr>
            <w:tcW w:w="1356" w:type="dxa"/>
            <w:vAlign w:val="center"/>
          </w:tcPr>
          <w:p>
            <w:pPr>
              <w:spacing w:line="360" w:lineRule="auto"/>
              <w:jc w:val="center"/>
              <w:rPr>
                <w:rFonts w:ascii="宋体" w:hAnsi="宋体"/>
                <w:sz w:val="24"/>
              </w:rPr>
            </w:pPr>
          </w:p>
        </w:tc>
        <w:tc>
          <w:tcPr>
            <w:tcW w:w="1327" w:type="dxa"/>
          </w:tcPr>
          <w:p>
            <w:pPr>
              <w:spacing w:line="360" w:lineRule="auto"/>
              <w:jc w:val="center"/>
              <w:rPr>
                <w:rFonts w:ascii="宋体" w:hAnsi="宋体"/>
                <w:sz w:val="24"/>
              </w:rPr>
            </w:pPr>
          </w:p>
        </w:tc>
        <w:tc>
          <w:tcPr>
            <w:tcW w:w="1514" w:type="dxa"/>
            <w:vAlign w:val="center"/>
          </w:tcPr>
          <w:p>
            <w:pPr>
              <w:spacing w:line="360" w:lineRule="auto"/>
              <w:jc w:val="center"/>
              <w:rPr>
                <w:rFonts w:ascii="宋体" w:hAnsi="宋体"/>
                <w:sz w:val="24"/>
              </w:rPr>
            </w:pPr>
          </w:p>
        </w:tc>
        <w:tc>
          <w:tcPr>
            <w:tcW w:w="1368" w:type="dxa"/>
            <w:vAlign w:val="center"/>
          </w:tcPr>
          <w:p>
            <w:pPr>
              <w:spacing w:line="360" w:lineRule="auto"/>
              <w:jc w:val="center"/>
              <w:rPr>
                <w:rFonts w:ascii="宋体" w:hAnsi="宋体"/>
                <w:sz w:val="24"/>
              </w:rPr>
            </w:pPr>
          </w:p>
        </w:tc>
        <w:tc>
          <w:tcPr>
            <w:tcW w:w="900" w:type="dxa"/>
            <w:vAlign w:val="center"/>
          </w:tcPr>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pPr>
              <w:spacing w:line="360" w:lineRule="auto"/>
              <w:jc w:val="center"/>
              <w:rPr>
                <w:rFonts w:ascii="宋体" w:hAnsi="宋体"/>
                <w:sz w:val="24"/>
              </w:rPr>
            </w:pPr>
          </w:p>
        </w:tc>
        <w:tc>
          <w:tcPr>
            <w:tcW w:w="1356" w:type="dxa"/>
            <w:vAlign w:val="center"/>
          </w:tcPr>
          <w:p>
            <w:pPr>
              <w:spacing w:line="360" w:lineRule="auto"/>
              <w:jc w:val="center"/>
              <w:rPr>
                <w:rFonts w:ascii="宋体" w:hAnsi="宋体"/>
                <w:sz w:val="24"/>
              </w:rPr>
            </w:pPr>
          </w:p>
        </w:tc>
        <w:tc>
          <w:tcPr>
            <w:tcW w:w="1327" w:type="dxa"/>
          </w:tcPr>
          <w:p>
            <w:pPr>
              <w:spacing w:line="360" w:lineRule="auto"/>
              <w:jc w:val="center"/>
              <w:rPr>
                <w:rFonts w:ascii="宋体" w:hAnsi="宋体"/>
                <w:sz w:val="24"/>
              </w:rPr>
            </w:pPr>
          </w:p>
        </w:tc>
        <w:tc>
          <w:tcPr>
            <w:tcW w:w="1514" w:type="dxa"/>
            <w:vAlign w:val="center"/>
          </w:tcPr>
          <w:p>
            <w:pPr>
              <w:spacing w:line="360" w:lineRule="auto"/>
              <w:jc w:val="center"/>
              <w:rPr>
                <w:rFonts w:ascii="宋体" w:hAnsi="宋体"/>
                <w:sz w:val="24"/>
              </w:rPr>
            </w:pPr>
          </w:p>
        </w:tc>
        <w:tc>
          <w:tcPr>
            <w:tcW w:w="1368" w:type="dxa"/>
            <w:vAlign w:val="center"/>
          </w:tcPr>
          <w:p>
            <w:pPr>
              <w:spacing w:line="360" w:lineRule="auto"/>
              <w:jc w:val="center"/>
              <w:rPr>
                <w:rFonts w:ascii="宋体" w:hAnsi="宋体"/>
                <w:sz w:val="24"/>
              </w:rPr>
            </w:pPr>
          </w:p>
        </w:tc>
        <w:tc>
          <w:tcPr>
            <w:tcW w:w="900" w:type="dxa"/>
            <w:vAlign w:val="center"/>
          </w:tcPr>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pPr>
              <w:spacing w:line="360" w:lineRule="auto"/>
              <w:jc w:val="center"/>
              <w:rPr>
                <w:rFonts w:ascii="宋体" w:hAnsi="宋体"/>
                <w:sz w:val="24"/>
              </w:rPr>
            </w:pPr>
          </w:p>
        </w:tc>
        <w:tc>
          <w:tcPr>
            <w:tcW w:w="1356" w:type="dxa"/>
            <w:vAlign w:val="center"/>
          </w:tcPr>
          <w:p>
            <w:pPr>
              <w:spacing w:line="360" w:lineRule="auto"/>
              <w:jc w:val="center"/>
              <w:rPr>
                <w:rFonts w:ascii="宋体" w:hAnsi="宋体"/>
                <w:sz w:val="24"/>
              </w:rPr>
            </w:pPr>
          </w:p>
        </w:tc>
        <w:tc>
          <w:tcPr>
            <w:tcW w:w="1327" w:type="dxa"/>
          </w:tcPr>
          <w:p>
            <w:pPr>
              <w:spacing w:line="360" w:lineRule="auto"/>
              <w:jc w:val="center"/>
              <w:rPr>
                <w:rFonts w:ascii="宋体" w:hAnsi="宋体"/>
                <w:sz w:val="24"/>
              </w:rPr>
            </w:pPr>
          </w:p>
        </w:tc>
        <w:tc>
          <w:tcPr>
            <w:tcW w:w="1514" w:type="dxa"/>
            <w:vAlign w:val="center"/>
          </w:tcPr>
          <w:p>
            <w:pPr>
              <w:spacing w:line="360" w:lineRule="auto"/>
              <w:jc w:val="center"/>
              <w:rPr>
                <w:rFonts w:ascii="宋体" w:hAnsi="宋体"/>
                <w:sz w:val="24"/>
              </w:rPr>
            </w:pPr>
          </w:p>
        </w:tc>
        <w:tc>
          <w:tcPr>
            <w:tcW w:w="1368" w:type="dxa"/>
            <w:vAlign w:val="center"/>
          </w:tcPr>
          <w:p>
            <w:pPr>
              <w:spacing w:line="360" w:lineRule="auto"/>
              <w:jc w:val="center"/>
              <w:rPr>
                <w:rFonts w:ascii="宋体" w:hAnsi="宋体"/>
                <w:sz w:val="24"/>
              </w:rPr>
            </w:pPr>
          </w:p>
        </w:tc>
        <w:tc>
          <w:tcPr>
            <w:tcW w:w="900" w:type="dxa"/>
            <w:vAlign w:val="center"/>
          </w:tcPr>
          <w:p>
            <w:pPr>
              <w:spacing w:line="360" w:lineRule="auto"/>
              <w:jc w:val="center"/>
              <w:rPr>
                <w:rFonts w:ascii="宋体" w:hAnsi="宋体"/>
                <w:sz w:val="24"/>
              </w:rPr>
            </w:pPr>
          </w:p>
        </w:tc>
      </w:tr>
    </w:tbl>
    <w:p>
      <w:pPr>
        <w:spacing w:line="440" w:lineRule="exact"/>
        <w:ind w:firstLine="240"/>
        <w:rPr>
          <w:rFonts w:ascii="宋体" w:hAnsi="宋体"/>
          <w:sz w:val="24"/>
          <w:lang w:eastAsia="zh-CN"/>
        </w:rPr>
      </w:pPr>
      <w:r>
        <w:rPr>
          <w:rFonts w:ascii="宋体" w:hAnsi="宋体"/>
          <w:sz w:val="24"/>
          <w:lang w:eastAsia="zh-CN"/>
        </w:rPr>
        <w:t>附：</w:t>
      </w:r>
      <w:r>
        <w:rPr>
          <w:rFonts w:hint="eastAsia" w:ascii="宋体" w:hAnsi="宋体"/>
          <w:sz w:val="24"/>
          <w:lang w:eastAsia="zh-CN"/>
        </w:rPr>
        <w:t>按照招标文件要求及评分标准提供相应证明材料</w:t>
      </w:r>
    </w:p>
    <w:p>
      <w:pPr>
        <w:spacing w:line="500" w:lineRule="exact"/>
        <w:ind w:firstLine="480"/>
        <w:rPr>
          <w:rFonts w:ascii="宋体" w:hAnsi="宋体"/>
          <w:sz w:val="24"/>
          <w:lang w:eastAsia="zh-CN"/>
        </w:rPr>
      </w:pPr>
      <w:r>
        <w:rPr>
          <w:rFonts w:hint="eastAsia" w:ascii="宋体" w:hAnsi="宋体"/>
          <w:sz w:val="24"/>
          <w:lang w:eastAsia="zh-CN"/>
        </w:rPr>
        <w:t xml:space="preserve">投标单位（单位盖章）： </w:t>
      </w:r>
    </w:p>
    <w:p>
      <w:pPr>
        <w:spacing w:line="500" w:lineRule="exact"/>
        <w:ind w:firstLine="480"/>
        <w:rPr>
          <w:rFonts w:ascii="宋体" w:hAnsi="宋体"/>
          <w:sz w:val="24"/>
          <w:lang w:eastAsia="zh-CN"/>
        </w:rPr>
      </w:pPr>
      <w:r>
        <w:rPr>
          <w:rFonts w:hint="eastAsia" w:ascii="宋体" w:hAnsi="宋体"/>
          <w:sz w:val="24"/>
          <w:lang w:eastAsia="zh-CN"/>
        </w:rPr>
        <w:t>法定代表人或代理人（</w:t>
      </w:r>
      <w:r>
        <w:rPr>
          <w:rFonts w:ascii="宋体" w:hAnsi="宋体"/>
          <w:sz w:val="24"/>
          <w:lang w:eastAsia="zh-CN"/>
        </w:rPr>
        <w:t>签字或盖章</w:t>
      </w:r>
      <w:r>
        <w:rPr>
          <w:rFonts w:hint="eastAsia" w:ascii="宋体" w:hAnsi="宋体"/>
          <w:sz w:val="24"/>
          <w:lang w:eastAsia="zh-CN"/>
        </w:rPr>
        <w:t>）：</w:t>
      </w:r>
    </w:p>
    <w:p>
      <w:pPr>
        <w:ind w:firstLine="480"/>
        <w:rPr>
          <w:lang w:eastAsia="zh-CN"/>
        </w:rPr>
      </w:pPr>
      <w:r>
        <w:rPr>
          <w:rFonts w:hint="eastAsia" w:ascii="宋体" w:hAnsi="宋体"/>
          <w:sz w:val="24"/>
          <w:szCs w:val="24"/>
          <w:lang w:eastAsia="zh-CN"/>
        </w:rPr>
        <w:t>日期：年月日</w:t>
      </w:r>
    </w:p>
    <w:p>
      <w:pPr>
        <w:pBdr>
          <w:top w:val="none" w:color="000000" w:sz="0" w:space="0"/>
          <w:left w:val="none" w:color="000000" w:sz="0" w:space="0"/>
          <w:bottom w:val="none" w:color="000000" w:sz="0" w:space="0"/>
          <w:right w:val="none" w:color="000000" w:sz="0" w:space="0"/>
        </w:pBdr>
        <w:spacing w:after="0"/>
        <w:jc w:val="both"/>
        <w:rPr>
          <w:lang w:eastAsia="zh-CN"/>
        </w:rPr>
      </w:pPr>
      <w:r>
        <w:rPr>
          <w:lang w:eastAsia="zh-CN"/>
        </w:rPr>
        <w:br w:type="page" w:clear="all"/>
      </w:r>
    </w:p>
    <w:p>
      <w:pPr>
        <w:rPr>
          <w:rFonts w:ascii="宋体" w:hAnsi="宋体"/>
          <w:b/>
          <w:bCs/>
          <w:sz w:val="32"/>
          <w:szCs w:val="32"/>
          <w:lang w:eastAsia="zh-CN"/>
        </w:rPr>
      </w:pPr>
      <w:r>
        <w:rPr>
          <w:rFonts w:hint="eastAsia" w:ascii="宋体" w:hAnsi="宋体"/>
          <w:b/>
          <w:bCs/>
          <w:sz w:val="32"/>
          <w:szCs w:val="32"/>
          <w:lang w:eastAsia="zh-CN"/>
        </w:rPr>
        <w:t>15、拟投入本项目的专业技术（服务）人员情况一览表</w:t>
      </w:r>
    </w:p>
    <w:p>
      <w:pPr>
        <w:pStyle w:val="223"/>
        <w:ind w:firstLine="1039"/>
        <w:rPr>
          <w:b/>
          <w:sz w:val="28"/>
          <w:szCs w:val="28"/>
          <w:lang w:eastAsia="zh-CN"/>
        </w:rPr>
      </w:pPr>
      <w:r>
        <w:rPr>
          <w:rFonts w:hint="eastAsia"/>
          <w:b/>
          <w:sz w:val="28"/>
          <w:szCs w:val="28"/>
          <w:lang w:eastAsia="zh-CN"/>
        </w:rPr>
        <w:t>拟投入本项目的专业技术（服务）人员情况一览表</w:t>
      </w:r>
    </w:p>
    <w:tbl>
      <w:tblPr>
        <w:tblStyle w:val="34"/>
        <w:tblW w:w="83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7"/>
        <w:gridCol w:w="1766"/>
        <w:gridCol w:w="952"/>
        <w:gridCol w:w="852"/>
        <w:gridCol w:w="732"/>
        <w:gridCol w:w="768"/>
        <w:gridCol w:w="1548"/>
        <w:gridCol w:w="11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000000" w:sz="2" w:space="0"/>
              <w:left w:val="single" w:color="000000" w:sz="2" w:space="0"/>
              <w:bottom w:val="single" w:color="000000" w:sz="2" w:space="0"/>
              <w:right w:val="single" w:color="000000" w:sz="2" w:space="0"/>
            </w:tcBorders>
            <w:vAlign w:val="center"/>
          </w:tcPr>
          <w:p>
            <w:pPr>
              <w:jc w:val="center"/>
              <w:rPr>
                <w:rFonts w:ascii="宋体" w:hAnsi="宋体"/>
                <w:b/>
              </w:rPr>
            </w:pPr>
            <w:r>
              <w:rPr>
                <w:rFonts w:hint="eastAsia" w:ascii="宋体" w:hAnsi="宋体"/>
                <w:b/>
              </w:rPr>
              <w:t>序号</w:t>
            </w:r>
          </w:p>
        </w:tc>
        <w:tc>
          <w:tcPr>
            <w:tcW w:w="1766" w:type="dxa"/>
            <w:tcBorders>
              <w:top w:val="single" w:color="000000" w:sz="2" w:space="0"/>
              <w:left w:val="single" w:color="auto" w:sz="4" w:space="0"/>
              <w:bottom w:val="single" w:color="000000" w:sz="2" w:space="0"/>
              <w:right w:val="single" w:color="auto" w:sz="4" w:space="0"/>
            </w:tcBorders>
            <w:vAlign w:val="center"/>
          </w:tcPr>
          <w:p>
            <w:pPr>
              <w:jc w:val="center"/>
              <w:rPr>
                <w:rFonts w:ascii="宋体" w:hAnsi="宋体"/>
                <w:b/>
              </w:rPr>
            </w:pPr>
            <w:r>
              <w:rPr>
                <w:rFonts w:hint="eastAsia" w:ascii="宋体" w:hAnsi="宋体"/>
                <w:b/>
              </w:rPr>
              <w:t>岗位</w:t>
            </w:r>
          </w:p>
        </w:tc>
        <w:tc>
          <w:tcPr>
            <w:tcW w:w="952" w:type="dxa"/>
            <w:tcBorders>
              <w:top w:val="single" w:color="000000" w:sz="2" w:space="0"/>
              <w:left w:val="single" w:color="auto" w:sz="4" w:space="0"/>
              <w:bottom w:val="single" w:color="000000" w:sz="2" w:space="0"/>
              <w:right w:val="single" w:color="000000" w:sz="2" w:space="0"/>
            </w:tcBorders>
            <w:vAlign w:val="center"/>
          </w:tcPr>
          <w:p>
            <w:pPr>
              <w:jc w:val="center"/>
              <w:rPr>
                <w:rFonts w:ascii="宋体" w:hAnsi="宋体"/>
                <w:b/>
              </w:rPr>
            </w:pPr>
            <w:r>
              <w:rPr>
                <w:rFonts w:hint="eastAsia" w:ascii="宋体" w:hAnsi="宋体"/>
                <w:b/>
              </w:rPr>
              <w:t>姓名</w:t>
            </w:r>
          </w:p>
        </w:tc>
        <w:tc>
          <w:tcPr>
            <w:tcW w:w="852" w:type="dxa"/>
            <w:tcBorders>
              <w:top w:val="single" w:color="000000" w:sz="2" w:space="0"/>
              <w:left w:val="single" w:color="auto" w:sz="4" w:space="0"/>
              <w:bottom w:val="single" w:color="000000" w:sz="2" w:space="0"/>
              <w:right w:val="single" w:color="auto" w:sz="4" w:space="0"/>
            </w:tcBorders>
            <w:vAlign w:val="center"/>
          </w:tcPr>
          <w:p>
            <w:pPr>
              <w:jc w:val="center"/>
              <w:rPr>
                <w:rFonts w:ascii="宋体" w:hAnsi="宋体"/>
                <w:b/>
              </w:rPr>
            </w:pPr>
            <w:r>
              <w:rPr>
                <w:rFonts w:hint="eastAsia" w:ascii="宋体" w:hAnsi="宋体"/>
                <w:b/>
              </w:rPr>
              <w:t>性别</w:t>
            </w:r>
          </w:p>
        </w:tc>
        <w:tc>
          <w:tcPr>
            <w:tcW w:w="732" w:type="dxa"/>
            <w:tcBorders>
              <w:top w:val="single" w:color="000000" w:sz="2" w:space="0"/>
              <w:left w:val="single" w:color="auto" w:sz="4" w:space="0"/>
              <w:bottom w:val="single" w:color="000000" w:sz="2" w:space="0"/>
              <w:right w:val="single" w:color="auto" w:sz="4" w:space="0"/>
            </w:tcBorders>
            <w:vAlign w:val="center"/>
          </w:tcPr>
          <w:p>
            <w:pPr>
              <w:jc w:val="center"/>
              <w:rPr>
                <w:rFonts w:ascii="宋体" w:hAnsi="宋体"/>
                <w:b/>
              </w:rPr>
            </w:pPr>
            <w:r>
              <w:rPr>
                <w:rFonts w:hint="eastAsia" w:ascii="宋体" w:hAnsi="宋体"/>
                <w:b/>
              </w:rPr>
              <w:t>年龄</w:t>
            </w:r>
          </w:p>
        </w:tc>
        <w:tc>
          <w:tcPr>
            <w:tcW w:w="768" w:type="dxa"/>
            <w:tcBorders>
              <w:top w:val="single" w:color="000000" w:sz="2" w:space="0"/>
              <w:left w:val="single" w:color="auto" w:sz="4" w:space="0"/>
              <w:bottom w:val="single" w:color="000000" w:sz="2" w:space="0"/>
              <w:right w:val="single" w:color="auto" w:sz="4" w:space="0"/>
            </w:tcBorders>
            <w:vAlign w:val="center"/>
          </w:tcPr>
          <w:p>
            <w:pPr>
              <w:jc w:val="center"/>
              <w:rPr>
                <w:rFonts w:ascii="宋体" w:hAnsi="宋体"/>
                <w:b/>
              </w:rPr>
            </w:pPr>
            <w:r>
              <w:rPr>
                <w:rFonts w:hint="eastAsia" w:ascii="宋体" w:hAnsi="宋体"/>
                <w:b/>
              </w:rPr>
              <w:t>学历</w:t>
            </w:r>
          </w:p>
        </w:tc>
        <w:tc>
          <w:tcPr>
            <w:tcW w:w="1548" w:type="dxa"/>
            <w:tcBorders>
              <w:top w:val="single" w:color="000000" w:sz="2" w:space="0"/>
              <w:left w:val="single" w:color="auto" w:sz="4" w:space="0"/>
              <w:bottom w:val="single" w:color="000000" w:sz="2" w:space="0"/>
              <w:right w:val="single" w:color="000000" w:sz="2" w:space="0"/>
            </w:tcBorders>
            <w:vAlign w:val="center"/>
          </w:tcPr>
          <w:p>
            <w:pPr>
              <w:jc w:val="center"/>
              <w:rPr>
                <w:rFonts w:ascii="宋体" w:hAnsi="宋体" w:cs="宋体"/>
                <w:b/>
              </w:rPr>
            </w:pPr>
            <w:r>
              <w:rPr>
                <w:rFonts w:hint="eastAsia" w:ascii="宋体" w:hAnsi="宋体"/>
                <w:b/>
              </w:rPr>
              <w:t>专业</w:t>
            </w:r>
            <w:r>
              <w:rPr>
                <w:rFonts w:hint="eastAsia" w:ascii="宋体" w:hAnsi="宋体" w:cs="宋体"/>
                <w:b/>
              </w:rPr>
              <w:t>技术职称</w:t>
            </w:r>
          </w:p>
        </w:tc>
        <w:tc>
          <w:tcPr>
            <w:tcW w:w="1104" w:type="dxa"/>
            <w:tcBorders>
              <w:top w:val="single" w:color="000000" w:sz="2" w:space="0"/>
              <w:left w:val="single" w:color="auto" w:sz="4" w:space="0"/>
              <w:bottom w:val="single" w:color="000000" w:sz="2" w:space="0"/>
              <w:right w:val="single" w:color="000000" w:sz="2" w:space="0"/>
            </w:tcBorders>
            <w:vAlign w:val="center"/>
          </w:tcPr>
          <w:p>
            <w:pPr>
              <w:ind w:firstLine="220"/>
              <w:rPr>
                <w:rFonts w:ascii="宋体" w:hAnsi="宋体"/>
                <w:b/>
              </w:rPr>
            </w:pPr>
            <w:r>
              <w:rPr>
                <w:rFonts w:hint="eastAsia" w:ascii="宋体" w:hAnsi="宋体"/>
                <w:b/>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pPr>
              <w:ind w:firstLine="220"/>
              <w:rPr>
                <w:rFonts w:ascii="宋体" w:hAnsi="宋体"/>
              </w:rPr>
            </w:pPr>
            <w:r>
              <w:rPr>
                <w:rFonts w:hint="eastAsia" w:ascii="宋体" w:hAnsi="宋体"/>
              </w:rPr>
              <w:t>1</w:t>
            </w:r>
          </w:p>
        </w:tc>
        <w:tc>
          <w:tcPr>
            <w:tcW w:w="1766" w:type="dxa"/>
            <w:tcBorders>
              <w:top w:val="single" w:color="auto" w:sz="4" w:space="0"/>
              <w:left w:val="single" w:color="auto" w:sz="4" w:space="0"/>
              <w:bottom w:val="single" w:color="000000" w:sz="2" w:space="0"/>
              <w:right w:val="single" w:color="auto" w:sz="4" w:space="0"/>
            </w:tcBorders>
            <w:vAlign w:val="center"/>
          </w:tcPr>
          <w:p>
            <w:pPr>
              <w:jc w:val="center"/>
              <w:rPr>
                <w:rFonts w:ascii="宋体" w:hAnsi="宋体"/>
              </w:rPr>
            </w:pPr>
          </w:p>
        </w:tc>
        <w:tc>
          <w:tcPr>
            <w:tcW w:w="952" w:type="dxa"/>
            <w:tcBorders>
              <w:top w:val="single" w:color="auto" w:sz="4" w:space="0"/>
              <w:left w:val="single" w:color="auto" w:sz="4" w:space="0"/>
              <w:bottom w:val="single" w:color="000000" w:sz="2" w:space="0"/>
              <w:right w:val="single" w:color="000000" w:sz="2" w:space="0"/>
            </w:tcBorders>
            <w:vAlign w:val="center"/>
          </w:tcPr>
          <w:p>
            <w:pPr>
              <w:ind w:firstLine="480"/>
              <w:jc w:val="center"/>
              <w:rPr>
                <w:rFonts w:ascii="宋体" w:hAnsi="宋体"/>
              </w:rPr>
            </w:pPr>
          </w:p>
        </w:tc>
        <w:tc>
          <w:tcPr>
            <w:tcW w:w="852" w:type="dxa"/>
            <w:tcBorders>
              <w:top w:val="single" w:color="auto" w:sz="4" w:space="0"/>
              <w:left w:val="single" w:color="auto" w:sz="4" w:space="0"/>
              <w:bottom w:val="single" w:color="000000" w:sz="2" w:space="0"/>
              <w:right w:val="single" w:color="auto" w:sz="4" w:space="0"/>
            </w:tcBorders>
            <w:vAlign w:val="center"/>
          </w:tcPr>
          <w:p>
            <w:pPr>
              <w:ind w:firstLine="480"/>
              <w:jc w:val="center"/>
              <w:rPr>
                <w:rFonts w:ascii="宋体" w:hAnsi="宋体"/>
              </w:rPr>
            </w:pPr>
          </w:p>
        </w:tc>
        <w:tc>
          <w:tcPr>
            <w:tcW w:w="732" w:type="dxa"/>
            <w:tcBorders>
              <w:top w:val="single" w:color="auto" w:sz="4" w:space="0"/>
              <w:left w:val="single" w:color="auto" w:sz="4" w:space="0"/>
              <w:bottom w:val="single" w:color="000000" w:sz="2" w:space="0"/>
              <w:right w:val="single" w:color="auto" w:sz="4" w:space="0"/>
            </w:tcBorders>
            <w:vAlign w:val="center"/>
          </w:tcPr>
          <w:p>
            <w:pPr>
              <w:ind w:firstLine="480"/>
              <w:jc w:val="center"/>
              <w:rPr>
                <w:rFonts w:ascii="宋体" w:hAnsi="宋体"/>
              </w:rPr>
            </w:pPr>
          </w:p>
        </w:tc>
        <w:tc>
          <w:tcPr>
            <w:tcW w:w="768" w:type="dxa"/>
            <w:tcBorders>
              <w:top w:val="single" w:color="auto" w:sz="4" w:space="0"/>
              <w:left w:val="single" w:color="auto" w:sz="4" w:space="0"/>
              <w:bottom w:val="single" w:color="000000" w:sz="2" w:space="0"/>
              <w:right w:val="single" w:color="auto" w:sz="4" w:space="0"/>
            </w:tcBorders>
            <w:vAlign w:val="center"/>
          </w:tcPr>
          <w:p>
            <w:pPr>
              <w:ind w:firstLine="480"/>
              <w:jc w:val="center"/>
              <w:rPr>
                <w:rFonts w:ascii="宋体" w:hAnsi="宋体"/>
              </w:rPr>
            </w:pPr>
          </w:p>
        </w:tc>
        <w:tc>
          <w:tcPr>
            <w:tcW w:w="1548" w:type="dxa"/>
            <w:tcBorders>
              <w:top w:val="single" w:color="auto" w:sz="4" w:space="0"/>
              <w:left w:val="single" w:color="auto" w:sz="4" w:space="0"/>
              <w:bottom w:val="single" w:color="000000" w:sz="2" w:space="0"/>
              <w:right w:val="single" w:color="000000" w:sz="2" w:space="0"/>
            </w:tcBorders>
            <w:vAlign w:val="center"/>
          </w:tcPr>
          <w:p>
            <w:pPr>
              <w:ind w:firstLine="480"/>
              <w:jc w:val="center"/>
              <w:rPr>
                <w:rFonts w:ascii="宋体" w:hAnsi="宋体"/>
              </w:rPr>
            </w:pPr>
          </w:p>
        </w:tc>
        <w:tc>
          <w:tcPr>
            <w:tcW w:w="1104" w:type="dxa"/>
            <w:tcBorders>
              <w:top w:val="single" w:color="auto" w:sz="4" w:space="0"/>
              <w:left w:val="single" w:color="auto" w:sz="4" w:space="0"/>
              <w:bottom w:val="single" w:color="000000" w:sz="2" w:space="0"/>
              <w:right w:val="single" w:color="000000" w:sz="2" w:space="0"/>
            </w:tcBorders>
            <w:vAlign w:val="center"/>
          </w:tcPr>
          <w:p>
            <w:pPr>
              <w:ind w:firstLine="480"/>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pPr>
              <w:ind w:firstLine="220"/>
              <w:rPr>
                <w:rFonts w:ascii="宋体" w:hAnsi="宋体"/>
              </w:rPr>
            </w:pPr>
            <w:r>
              <w:rPr>
                <w:rFonts w:hint="eastAsia" w:ascii="宋体" w:hAnsi="宋体"/>
              </w:rPr>
              <w:t>2</w:t>
            </w:r>
          </w:p>
        </w:tc>
        <w:tc>
          <w:tcPr>
            <w:tcW w:w="1766" w:type="dxa"/>
            <w:tcBorders>
              <w:top w:val="single" w:color="auto" w:sz="4" w:space="0"/>
              <w:left w:val="single" w:color="auto" w:sz="4" w:space="0"/>
              <w:bottom w:val="single" w:color="000000" w:sz="2" w:space="0"/>
              <w:right w:val="single" w:color="auto" w:sz="4" w:space="0"/>
            </w:tcBorders>
            <w:vAlign w:val="center"/>
          </w:tcPr>
          <w:p>
            <w:pPr>
              <w:jc w:val="center"/>
              <w:rPr>
                <w:rFonts w:ascii="宋体" w:hAnsi="宋体"/>
              </w:rPr>
            </w:pPr>
          </w:p>
        </w:tc>
        <w:tc>
          <w:tcPr>
            <w:tcW w:w="952" w:type="dxa"/>
            <w:tcBorders>
              <w:top w:val="single" w:color="auto" w:sz="4" w:space="0"/>
              <w:left w:val="single" w:color="auto" w:sz="4" w:space="0"/>
              <w:bottom w:val="single" w:color="000000" w:sz="2" w:space="0"/>
              <w:right w:val="single" w:color="000000" w:sz="2" w:space="0"/>
            </w:tcBorders>
            <w:vAlign w:val="center"/>
          </w:tcPr>
          <w:p>
            <w:pPr>
              <w:ind w:firstLine="480"/>
              <w:jc w:val="center"/>
              <w:rPr>
                <w:rFonts w:ascii="宋体" w:hAnsi="宋体"/>
              </w:rPr>
            </w:pPr>
          </w:p>
        </w:tc>
        <w:tc>
          <w:tcPr>
            <w:tcW w:w="852" w:type="dxa"/>
            <w:tcBorders>
              <w:top w:val="single" w:color="auto" w:sz="4" w:space="0"/>
              <w:left w:val="single" w:color="auto" w:sz="4" w:space="0"/>
              <w:bottom w:val="single" w:color="000000" w:sz="2" w:space="0"/>
              <w:right w:val="single" w:color="auto" w:sz="4" w:space="0"/>
            </w:tcBorders>
            <w:vAlign w:val="center"/>
          </w:tcPr>
          <w:p>
            <w:pPr>
              <w:ind w:firstLine="480"/>
              <w:jc w:val="center"/>
              <w:rPr>
                <w:rFonts w:ascii="宋体" w:hAnsi="宋体"/>
              </w:rPr>
            </w:pPr>
          </w:p>
        </w:tc>
        <w:tc>
          <w:tcPr>
            <w:tcW w:w="732" w:type="dxa"/>
            <w:tcBorders>
              <w:top w:val="single" w:color="auto" w:sz="4" w:space="0"/>
              <w:left w:val="single" w:color="auto" w:sz="4" w:space="0"/>
              <w:bottom w:val="single" w:color="000000" w:sz="2" w:space="0"/>
              <w:right w:val="single" w:color="auto" w:sz="4" w:space="0"/>
            </w:tcBorders>
            <w:vAlign w:val="center"/>
          </w:tcPr>
          <w:p>
            <w:pPr>
              <w:ind w:firstLine="480"/>
              <w:jc w:val="center"/>
              <w:rPr>
                <w:rFonts w:ascii="宋体" w:hAnsi="宋体"/>
              </w:rPr>
            </w:pPr>
          </w:p>
        </w:tc>
        <w:tc>
          <w:tcPr>
            <w:tcW w:w="768" w:type="dxa"/>
            <w:tcBorders>
              <w:top w:val="single" w:color="auto" w:sz="4" w:space="0"/>
              <w:left w:val="single" w:color="auto" w:sz="4" w:space="0"/>
              <w:bottom w:val="single" w:color="000000" w:sz="2" w:space="0"/>
              <w:right w:val="single" w:color="auto" w:sz="4" w:space="0"/>
            </w:tcBorders>
            <w:vAlign w:val="center"/>
          </w:tcPr>
          <w:p>
            <w:pPr>
              <w:ind w:firstLine="480"/>
              <w:jc w:val="center"/>
              <w:rPr>
                <w:rFonts w:ascii="宋体" w:hAnsi="宋体"/>
              </w:rPr>
            </w:pPr>
          </w:p>
        </w:tc>
        <w:tc>
          <w:tcPr>
            <w:tcW w:w="1548" w:type="dxa"/>
            <w:tcBorders>
              <w:top w:val="single" w:color="auto" w:sz="4" w:space="0"/>
              <w:left w:val="single" w:color="auto" w:sz="4" w:space="0"/>
              <w:bottom w:val="single" w:color="000000" w:sz="2" w:space="0"/>
              <w:right w:val="single" w:color="000000" w:sz="2" w:space="0"/>
            </w:tcBorders>
            <w:vAlign w:val="center"/>
          </w:tcPr>
          <w:p>
            <w:pPr>
              <w:ind w:firstLine="480"/>
              <w:jc w:val="center"/>
              <w:rPr>
                <w:rFonts w:ascii="宋体" w:hAnsi="宋体"/>
              </w:rPr>
            </w:pPr>
          </w:p>
        </w:tc>
        <w:tc>
          <w:tcPr>
            <w:tcW w:w="1104" w:type="dxa"/>
            <w:tcBorders>
              <w:top w:val="single" w:color="auto" w:sz="4" w:space="0"/>
              <w:left w:val="single" w:color="auto" w:sz="4" w:space="0"/>
              <w:bottom w:val="single" w:color="000000" w:sz="2" w:space="0"/>
              <w:right w:val="single" w:color="000000" w:sz="2" w:space="0"/>
            </w:tcBorders>
            <w:vAlign w:val="center"/>
          </w:tcPr>
          <w:p>
            <w:pPr>
              <w:ind w:firstLine="480"/>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pPr>
              <w:ind w:firstLine="220"/>
              <w:rPr>
                <w:rFonts w:ascii="宋体" w:hAnsi="宋体"/>
              </w:rPr>
            </w:pPr>
            <w:r>
              <w:rPr>
                <w:rFonts w:hint="eastAsia" w:ascii="宋体" w:hAnsi="宋体"/>
              </w:rPr>
              <w:t>3</w:t>
            </w:r>
          </w:p>
        </w:tc>
        <w:tc>
          <w:tcPr>
            <w:tcW w:w="1766" w:type="dxa"/>
            <w:tcBorders>
              <w:top w:val="single" w:color="auto" w:sz="4" w:space="0"/>
              <w:left w:val="single" w:color="auto" w:sz="4" w:space="0"/>
              <w:bottom w:val="single" w:color="000000" w:sz="2" w:space="0"/>
              <w:right w:val="single" w:color="auto" w:sz="4" w:space="0"/>
            </w:tcBorders>
            <w:vAlign w:val="center"/>
          </w:tcPr>
          <w:p>
            <w:pPr>
              <w:jc w:val="center"/>
              <w:rPr>
                <w:rFonts w:ascii="宋体" w:hAnsi="宋体"/>
              </w:rPr>
            </w:pPr>
          </w:p>
        </w:tc>
        <w:tc>
          <w:tcPr>
            <w:tcW w:w="952" w:type="dxa"/>
            <w:tcBorders>
              <w:top w:val="single" w:color="auto" w:sz="4" w:space="0"/>
              <w:left w:val="single" w:color="auto" w:sz="4" w:space="0"/>
              <w:bottom w:val="single" w:color="000000" w:sz="2" w:space="0"/>
              <w:right w:val="single" w:color="000000" w:sz="2" w:space="0"/>
            </w:tcBorders>
            <w:vAlign w:val="center"/>
          </w:tcPr>
          <w:p>
            <w:pPr>
              <w:ind w:firstLine="480"/>
              <w:jc w:val="center"/>
              <w:rPr>
                <w:rFonts w:ascii="宋体" w:hAnsi="宋体"/>
              </w:rPr>
            </w:pPr>
          </w:p>
        </w:tc>
        <w:tc>
          <w:tcPr>
            <w:tcW w:w="852" w:type="dxa"/>
            <w:tcBorders>
              <w:top w:val="single" w:color="auto" w:sz="4" w:space="0"/>
              <w:left w:val="single" w:color="auto" w:sz="4" w:space="0"/>
              <w:bottom w:val="single" w:color="000000" w:sz="2" w:space="0"/>
              <w:right w:val="single" w:color="auto" w:sz="4" w:space="0"/>
            </w:tcBorders>
            <w:vAlign w:val="center"/>
          </w:tcPr>
          <w:p>
            <w:pPr>
              <w:ind w:firstLine="480"/>
              <w:jc w:val="center"/>
              <w:rPr>
                <w:rFonts w:ascii="宋体" w:hAnsi="宋体"/>
              </w:rPr>
            </w:pPr>
          </w:p>
        </w:tc>
        <w:tc>
          <w:tcPr>
            <w:tcW w:w="732" w:type="dxa"/>
            <w:tcBorders>
              <w:top w:val="single" w:color="auto" w:sz="4" w:space="0"/>
              <w:left w:val="single" w:color="auto" w:sz="4" w:space="0"/>
              <w:bottom w:val="single" w:color="000000" w:sz="2" w:space="0"/>
              <w:right w:val="single" w:color="auto" w:sz="4" w:space="0"/>
            </w:tcBorders>
            <w:vAlign w:val="center"/>
          </w:tcPr>
          <w:p>
            <w:pPr>
              <w:ind w:firstLine="480"/>
              <w:jc w:val="center"/>
              <w:rPr>
                <w:rFonts w:ascii="宋体" w:hAnsi="宋体"/>
              </w:rPr>
            </w:pPr>
          </w:p>
        </w:tc>
        <w:tc>
          <w:tcPr>
            <w:tcW w:w="768" w:type="dxa"/>
            <w:tcBorders>
              <w:top w:val="single" w:color="auto" w:sz="4" w:space="0"/>
              <w:left w:val="single" w:color="auto" w:sz="4" w:space="0"/>
              <w:bottom w:val="single" w:color="000000" w:sz="2" w:space="0"/>
              <w:right w:val="single" w:color="auto" w:sz="4" w:space="0"/>
            </w:tcBorders>
            <w:vAlign w:val="center"/>
          </w:tcPr>
          <w:p>
            <w:pPr>
              <w:ind w:firstLine="480"/>
              <w:jc w:val="center"/>
              <w:rPr>
                <w:rFonts w:ascii="宋体" w:hAnsi="宋体"/>
              </w:rPr>
            </w:pPr>
          </w:p>
        </w:tc>
        <w:tc>
          <w:tcPr>
            <w:tcW w:w="1548" w:type="dxa"/>
            <w:tcBorders>
              <w:top w:val="single" w:color="auto" w:sz="4" w:space="0"/>
              <w:left w:val="single" w:color="auto" w:sz="4" w:space="0"/>
              <w:bottom w:val="single" w:color="000000" w:sz="2" w:space="0"/>
              <w:right w:val="single" w:color="000000" w:sz="2" w:space="0"/>
            </w:tcBorders>
            <w:vAlign w:val="center"/>
          </w:tcPr>
          <w:p>
            <w:pPr>
              <w:ind w:firstLine="480"/>
              <w:jc w:val="center"/>
              <w:rPr>
                <w:rFonts w:ascii="宋体" w:hAnsi="宋体"/>
              </w:rPr>
            </w:pPr>
          </w:p>
        </w:tc>
        <w:tc>
          <w:tcPr>
            <w:tcW w:w="1104" w:type="dxa"/>
            <w:tcBorders>
              <w:top w:val="single" w:color="auto" w:sz="4" w:space="0"/>
              <w:left w:val="single" w:color="auto" w:sz="4" w:space="0"/>
              <w:bottom w:val="single" w:color="000000" w:sz="2" w:space="0"/>
              <w:right w:val="single" w:color="000000" w:sz="2" w:space="0"/>
            </w:tcBorders>
            <w:vAlign w:val="center"/>
          </w:tcPr>
          <w:p>
            <w:pPr>
              <w:ind w:firstLine="480"/>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pPr>
              <w:ind w:firstLine="480"/>
              <w:rPr>
                <w:rFonts w:ascii="宋体" w:hAnsi="宋体"/>
              </w:rPr>
            </w:pPr>
          </w:p>
        </w:tc>
        <w:tc>
          <w:tcPr>
            <w:tcW w:w="1766"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r>
              <w:rPr>
                <w:rFonts w:hint="eastAsia" w:ascii="宋体" w:hAnsi="宋体"/>
              </w:rPr>
              <w:t>····</w:t>
            </w:r>
          </w:p>
        </w:tc>
        <w:tc>
          <w:tcPr>
            <w:tcW w:w="952" w:type="dxa"/>
            <w:tcBorders>
              <w:top w:val="single" w:color="auto" w:sz="4" w:space="0"/>
              <w:left w:val="single" w:color="auto" w:sz="4" w:space="0"/>
              <w:bottom w:val="single" w:color="000000" w:sz="2" w:space="0"/>
              <w:right w:val="single" w:color="000000" w:sz="2" w:space="0"/>
            </w:tcBorders>
            <w:vAlign w:val="center"/>
          </w:tcPr>
          <w:p>
            <w:pPr>
              <w:ind w:firstLine="480"/>
              <w:rPr>
                <w:rFonts w:ascii="宋体" w:hAnsi="宋体"/>
              </w:rPr>
            </w:pPr>
          </w:p>
        </w:tc>
        <w:tc>
          <w:tcPr>
            <w:tcW w:w="852"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732"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768"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1548" w:type="dxa"/>
            <w:tcBorders>
              <w:top w:val="single" w:color="auto" w:sz="4" w:space="0"/>
              <w:left w:val="single" w:color="auto" w:sz="4" w:space="0"/>
              <w:bottom w:val="single" w:color="000000" w:sz="2" w:space="0"/>
              <w:right w:val="single" w:color="000000" w:sz="2" w:space="0"/>
            </w:tcBorders>
            <w:vAlign w:val="center"/>
          </w:tcPr>
          <w:p>
            <w:pPr>
              <w:ind w:firstLine="480"/>
              <w:rPr>
                <w:rFonts w:ascii="宋体" w:hAnsi="宋体"/>
              </w:rPr>
            </w:pPr>
          </w:p>
        </w:tc>
        <w:tc>
          <w:tcPr>
            <w:tcW w:w="1104" w:type="dxa"/>
            <w:tcBorders>
              <w:top w:val="single" w:color="auto" w:sz="4" w:space="0"/>
              <w:left w:val="single" w:color="auto" w:sz="4" w:space="0"/>
              <w:bottom w:val="single" w:color="000000" w:sz="2" w:space="0"/>
              <w:right w:val="single" w:color="000000" w:sz="2" w:space="0"/>
            </w:tcBorders>
            <w:vAlign w:val="center"/>
          </w:tcPr>
          <w:p>
            <w:pPr>
              <w:ind w:firstLine="480"/>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pPr>
              <w:ind w:firstLine="480"/>
              <w:rPr>
                <w:rFonts w:ascii="宋体" w:hAnsi="宋体"/>
              </w:rPr>
            </w:pPr>
          </w:p>
        </w:tc>
        <w:tc>
          <w:tcPr>
            <w:tcW w:w="1766"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952" w:type="dxa"/>
            <w:tcBorders>
              <w:top w:val="single" w:color="auto" w:sz="4" w:space="0"/>
              <w:left w:val="single" w:color="auto" w:sz="4" w:space="0"/>
              <w:bottom w:val="single" w:color="000000" w:sz="2" w:space="0"/>
              <w:right w:val="single" w:color="000000" w:sz="2" w:space="0"/>
            </w:tcBorders>
            <w:vAlign w:val="center"/>
          </w:tcPr>
          <w:p>
            <w:pPr>
              <w:ind w:firstLine="480"/>
              <w:rPr>
                <w:rFonts w:ascii="宋体" w:hAnsi="宋体"/>
              </w:rPr>
            </w:pPr>
          </w:p>
        </w:tc>
        <w:tc>
          <w:tcPr>
            <w:tcW w:w="852"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732"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768"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1548" w:type="dxa"/>
            <w:tcBorders>
              <w:top w:val="single" w:color="auto" w:sz="4" w:space="0"/>
              <w:left w:val="single" w:color="auto" w:sz="4" w:space="0"/>
              <w:bottom w:val="single" w:color="000000" w:sz="2" w:space="0"/>
              <w:right w:val="single" w:color="000000" w:sz="2" w:space="0"/>
            </w:tcBorders>
            <w:vAlign w:val="center"/>
          </w:tcPr>
          <w:p>
            <w:pPr>
              <w:ind w:firstLine="480"/>
              <w:rPr>
                <w:rFonts w:ascii="宋体" w:hAnsi="宋体"/>
              </w:rPr>
            </w:pPr>
          </w:p>
        </w:tc>
        <w:tc>
          <w:tcPr>
            <w:tcW w:w="1104" w:type="dxa"/>
            <w:tcBorders>
              <w:top w:val="single" w:color="auto" w:sz="4" w:space="0"/>
              <w:left w:val="single" w:color="auto" w:sz="4" w:space="0"/>
              <w:bottom w:val="single" w:color="000000" w:sz="2" w:space="0"/>
              <w:right w:val="single" w:color="000000" w:sz="2" w:space="0"/>
            </w:tcBorders>
            <w:vAlign w:val="center"/>
          </w:tcPr>
          <w:p>
            <w:pPr>
              <w:ind w:firstLine="480"/>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pPr>
              <w:ind w:firstLine="480"/>
              <w:rPr>
                <w:rFonts w:ascii="宋体" w:hAnsi="宋体"/>
              </w:rPr>
            </w:pPr>
          </w:p>
        </w:tc>
        <w:tc>
          <w:tcPr>
            <w:tcW w:w="1766"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952" w:type="dxa"/>
            <w:tcBorders>
              <w:top w:val="single" w:color="auto" w:sz="4" w:space="0"/>
              <w:left w:val="single" w:color="auto" w:sz="4" w:space="0"/>
              <w:bottom w:val="single" w:color="000000" w:sz="2" w:space="0"/>
              <w:right w:val="single" w:color="000000" w:sz="2" w:space="0"/>
            </w:tcBorders>
            <w:vAlign w:val="center"/>
          </w:tcPr>
          <w:p>
            <w:pPr>
              <w:ind w:firstLine="480"/>
              <w:rPr>
                <w:rFonts w:ascii="宋体" w:hAnsi="宋体"/>
              </w:rPr>
            </w:pPr>
          </w:p>
        </w:tc>
        <w:tc>
          <w:tcPr>
            <w:tcW w:w="852"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732"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768"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1548" w:type="dxa"/>
            <w:tcBorders>
              <w:top w:val="single" w:color="auto" w:sz="4" w:space="0"/>
              <w:left w:val="single" w:color="auto" w:sz="4" w:space="0"/>
              <w:bottom w:val="single" w:color="000000" w:sz="2" w:space="0"/>
              <w:right w:val="single" w:color="000000" w:sz="2" w:space="0"/>
            </w:tcBorders>
            <w:vAlign w:val="center"/>
          </w:tcPr>
          <w:p>
            <w:pPr>
              <w:ind w:firstLine="480"/>
              <w:rPr>
                <w:rFonts w:ascii="宋体" w:hAnsi="宋体"/>
              </w:rPr>
            </w:pPr>
          </w:p>
        </w:tc>
        <w:tc>
          <w:tcPr>
            <w:tcW w:w="1104" w:type="dxa"/>
            <w:tcBorders>
              <w:top w:val="single" w:color="auto" w:sz="4" w:space="0"/>
              <w:left w:val="single" w:color="auto" w:sz="4" w:space="0"/>
              <w:bottom w:val="single" w:color="000000" w:sz="2" w:space="0"/>
              <w:right w:val="single" w:color="000000" w:sz="2" w:space="0"/>
            </w:tcBorders>
            <w:vAlign w:val="center"/>
          </w:tcPr>
          <w:p>
            <w:pPr>
              <w:ind w:firstLine="480"/>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pPr>
              <w:ind w:firstLine="480"/>
              <w:rPr>
                <w:rFonts w:ascii="宋体" w:hAnsi="宋体"/>
              </w:rPr>
            </w:pPr>
          </w:p>
        </w:tc>
        <w:tc>
          <w:tcPr>
            <w:tcW w:w="1766"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952" w:type="dxa"/>
            <w:tcBorders>
              <w:top w:val="single" w:color="auto" w:sz="4" w:space="0"/>
              <w:left w:val="single" w:color="auto" w:sz="4" w:space="0"/>
              <w:bottom w:val="single" w:color="000000" w:sz="2" w:space="0"/>
              <w:right w:val="single" w:color="000000" w:sz="2" w:space="0"/>
            </w:tcBorders>
            <w:vAlign w:val="center"/>
          </w:tcPr>
          <w:p>
            <w:pPr>
              <w:ind w:firstLine="480"/>
              <w:rPr>
                <w:rFonts w:ascii="宋体" w:hAnsi="宋体"/>
              </w:rPr>
            </w:pPr>
          </w:p>
        </w:tc>
        <w:tc>
          <w:tcPr>
            <w:tcW w:w="852"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732"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768"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1548" w:type="dxa"/>
            <w:tcBorders>
              <w:top w:val="single" w:color="auto" w:sz="4" w:space="0"/>
              <w:left w:val="single" w:color="auto" w:sz="4" w:space="0"/>
              <w:bottom w:val="single" w:color="000000" w:sz="2" w:space="0"/>
              <w:right w:val="single" w:color="000000" w:sz="2" w:space="0"/>
            </w:tcBorders>
            <w:vAlign w:val="center"/>
          </w:tcPr>
          <w:p>
            <w:pPr>
              <w:ind w:firstLine="480"/>
              <w:rPr>
                <w:rFonts w:ascii="宋体" w:hAnsi="宋体"/>
              </w:rPr>
            </w:pPr>
          </w:p>
        </w:tc>
        <w:tc>
          <w:tcPr>
            <w:tcW w:w="1104" w:type="dxa"/>
            <w:tcBorders>
              <w:top w:val="single" w:color="auto" w:sz="4" w:space="0"/>
              <w:left w:val="single" w:color="auto" w:sz="4" w:space="0"/>
              <w:bottom w:val="single" w:color="000000" w:sz="2" w:space="0"/>
              <w:right w:val="single" w:color="000000" w:sz="2" w:space="0"/>
            </w:tcBorders>
            <w:vAlign w:val="center"/>
          </w:tcPr>
          <w:p>
            <w:pPr>
              <w:ind w:firstLine="480"/>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pPr>
              <w:ind w:firstLine="480"/>
              <w:rPr>
                <w:rFonts w:ascii="宋体" w:hAnsi="宋体"/>
              </w:rPr>
            </w:pPr>
          </w:p>
        </w:tc>
        <w:tc>
          <w:tcPr>
            <w:tcW w:w="1766"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952" w:type="dxa"/>
            <w:tcBorders>
              <w:top w:val="single" w:color="auto" w:sz="4" w:space="0"/>
              <w:left w:val="single" w:color="auto" w:sz="4" w:space="0"/>
              <w:bottom w:val="single" w:color="000000" w:sz="2" w:space="0"/>
              <w:right w:val="single" w:color="000000" w:sz="2" w:space="0"/>
            </w:tcBorders>
            <w:vAlign w:val="center"/>
          </w:tcPr>
          <w:p>
            <w:pPr>
              <w:ind w:firstLine="480"/>
              <w:rPr>
                <w:rFonts w:ascii="宋体" w:hAnsi="宋体"/>
              </w:rPr>
            </w:pPr>
          </w:p>
        </w:tc>
        <w:tc>
          <w:tcPr>
            <w:tcW w:w="852"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732"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768"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1548" w:type="dxa"/>
            <w:tcBorders>
              <w:top w:val="single" w:color="auto" w:sz="4" w:space="0"/>
              <w:left w:val="single" w:color="auto" w:sz="4" w:space="0"/>
              <w:bottom w:val="single" w:color="000000" w:sz="2" w:space="0"/>
              <w:right w:val="single" w:color="000000" w:sz="2" w:space="0"/>
            </w:tcBorders>
            <w:vAlign w:val="center"/>
          </w:tcPr>
          <w:p>
            <w:pPr>
              <w:ind w:firstLine="480"/>
              <w:rPr>
                <w:rFonts w:ascii="宋体" w:hAnsi="宋体"/>
              </w:rPr>
            </w:pPr>
          </w:p>
        </w:tc>
        <w:tc>
          <w:tcPr>
            <w:tcW w:w="1104" w:type="dxa"/>
            <w:tcBorders>
              <w:top w:val="single" w:color="auto" w:sz="4" w:space="0"/>
              <w:left w:val="single" w:color="auto" w:sz="4" w:space="0"/>
              <w:bottom w:val="single" w:color="000000" w:sz="2" w:space="0"/>
              <w:right w:val="single" w:color="000000" w:sz="2" w:space="0"/>
            </w:tcBorders>
            <w:vAlign w:val="center"/>
          </w:tcPr>
          <w:p>
            <w:pPr>
              <w:ind w:firstLine="480"/>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pPr>
              <w:ind w:firstLine="480"/>
              <w:rPr>
                <w:rFonts w:ascii="宋体" w:hAnsi="宋体"/>
              </w:rPr>
            </w:pPr>
          </w:p>
        </w:tc>
        <w:tc>
          <w:tcPr>
            <w:tcW w:w="1766"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952" w:type="dxa"/>
            <w:tcBorders>
              <w:top w:val="single" w:color="auto" w:sz="4" w:space="0"/>
              <w:left w:val="single" w:color="auto" w:sz="4" w:space="0"/>
              <w:bottom w:val="single" w:color="000000" w:sz="2" w:space="0"/>
              <w:right w:val="single" w:color="000000" w:sz="2" w:space="0"/>
            </w:tcBorders>
            <w:vAlign w:val="center"/>
          </w:tcPr>
          <w:p>
            <w:pPr>
              <w:ind w:firstLine="480"/>
              <w:rPr>
                <w:rFonts w:ascii="宋体" w:hAnsi="宋体"/>
              </w:rPr>
            </w:pPr>
          </w:p>
        </w:tc>
        <w:tc>
          <w:tcPr>
            <w:tcW w:w="852"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732"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768"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1548" w:type="dxa"/>
            <w:tcBorders>
              <w:top w:val="single" w:color="auto" w:sz="4" w:space="0"/>
              <w:left w:val="single" w:color="auto" w:sz="4" w:space="0"/>
              <w:bottom w:val="single" w:color="000000" w:sz="2" w:space="0"/>
              <w:right w:val="single" w:color="000000" w:sz="2" w:space="0"/>
            </w:tcBorders>
            <w:vAlign w:val="center"/>
          </w:tcPr>
          <w:p>
            <w:pPr>
              <w:ind w:firstLine="480"/>
              <w:rPr>
                <w:rFonts w:ascii="宋体" w:hAnsi="宋体"/>
              </w:rPr>
            </w:pPr>
          </w:p>
        </w:tc>
        <w:tc>
          <w:tcPr>
            <w:tcW w:w="1104" w:type="dxa"/>
            <w:tcBorders>
              <w:top w:val="single" w:color="auto" w:sz="4" w:space="0"/>
              <w:left w:val="single" w:color="auto" w:sz="4" w:space="0"/>
              <w:bottom w:val="single" w:color="000000" w:sz="2" w:space="0"/>
              <w:right w:val="single" w:color="000000" w:sz="2" w:space="0"/>
            </w:tcBorders>
            <w:vAlign w:val="center"/>
          </w:tcPr>
          <w:p>
            <w:pPr>
              <w:ind w:firstLine="480"/>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pPr>
              <w:ind w:firstLine="480"/>
              <w:rPr>
                <w:rFonts w:ascii="宋体" w:hAnsi="宋体"/>
              </w:rPr>
            </w:pPr>
          </w:p>
        </w:tc>
        <w:tc>
          <w:tcPr>
            <w:tcW w:w="1766"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952" w:type="dxa"/>
            <w:tcBorders>
              <w:top w:val="single" w:color="auto" w:sz="4" w:space="0"/>
              <w:left w:val="single" w:color="auto" w:sz="4" w:space="0"/>
              <w:bottom w:val="single" w:color="000000" w:sz="2" w:space="0"/>
              <w:right w:val="single" w:color="000000" w:sz="2" w:space="0"/>
            </w:tcBorders>
            <w:vAlign w:val="center"/>
          </w:tcPr>
          <w:p>
            <w:pPr>
              <w:ind w:firstLine="480"/>
              <w:rPr>
                <w:rFonts w:ascii="宋体" w:hAnsi="宋体"/>
              </w:rPr>
            </w:pPr>
          </w:p>
        </w:tc>
        <w:tc>
          <w:tcPr>
            <w:tcW w:w="852"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732"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768"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1548" w:type="dxa"/>
            <w:tcBorders>
              <w:top w:val="single" w:color="auto" w:sz="4" w:space="0"/>
              <w:left w:val="single" w:color="auto" w:sz="4" w:space="0"/>
              <w:bottom w:val="single" w:color="000000" w:sz="2" w:space="0"/>
              <w:right w:val="single" w:color="000000" w:sz="2" w:space="0"/>
            </w:tcBorders>
            <w:vAlign w:val="center"/>
          </w:tcPr>
          <w:p>
            <w:pPr>
              <w:ind w:firstLine="480"/>
              <w:rPr>
                <w:rFonts w:ascii="宋体" w:hAnsi="宋体"/>
              </w:rPr>
            </w:pPr>
          </w:p>
        </w:tc>
        <w:tc>
          <w:tcPr>
            <w:tcW w:w="1104" w:type="dxa"/>
            <w:tcBorders>
              <w:top w:val="single" w:color="auto" w:sz="4" w:space="0"/>
              <w:left w:val="single" w:color="auto" w:sz="4" w:space="0"/>
              <w:bottom w:val="single" w:color="000000" w:sz="2" w:space="0"/>
              <w:right w:val="single" w:color="000000" w:sz="2" w:space="0"/>
            </w:tcBorders>
            <w:vAlign w:val="center"/>
          </w:tcPr>
          <w:p>
            <w:pPr>
              <w:ind w:firstLine="480"/>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pPr>
              <w:ind w:firstLine="480"/>
              <w:rPr>
                <w:rFonts w:ascii="宋体" w:hAnsi="宋体"/>
              </w:rPr>
            </w:pPr>
          </w:p>
        </w:tc>
        <w:tc>
          <w:tcPr>
            <w:tcW w:w="1766"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952" w:type="dxa"/>
            <w:tcBorders>
              <w:top w:val="single" w:color="auto" w:sz="4" w:space="0"/>
              <w:left w:val="single" w:color="auto" w:sz="4" w:space="0"/>
              <w:bottom w:val="single" w:color="000000" w:sz="2" w:space="0"/>
              <w:right w:val="single" w:color="000000" w:sz="2" w:space="0"/>
            </w:tcBorders>
            <w:vAlign w:val="center"/>
          </w:tcPr>
          <w:p>
            <w:pPr>
              <w:ind w:firstLine="480"/>
              <w:rPr>
                <w:rFonts w:ascii="宋体" w:hAnsi="宋体"/>
              </w:rPr>
            </w:pPr>
          </w:p>
        </w:tc>
        <w:tc>
          <w:tcPr>
            <w:tcW w:w="852"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732"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768"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1548" w:type="dxa"/>
            <w:tcBorders>
              <w:top w:val="single" w:color="auto" w:sz="4" w:space="0"/>
              <w:left w:val="single" w:color="auto" w:sz="4" w:space="0"/>
              <w:bottom w:val="single" w:color="000000" w:sz="2" w:space="0"/>
              <w:right w:val="single" w:color="000000" w:sz="2" w:space="0"/>
            </w:tcBorders>
            <w:vAlign w:val="center"/>
          </w:tcPr>
          <w:p>
            <w:pPr>
              <w:ind w:firstLine="480"/>
              <w:rPr>
                <w:rFonts w:ascii="宋体" w:hAnsi="宋体"/>
              </w:rPr>
            </w:pPr>
          </w:p>
        </w:tc>
        <w:tc>
          <w:tcPr>
            <w:tcW w:w="1104" w:type="dxa"/>
            <w:tcBorders>
              <w:top w:val="single" w:color="auto" w:sz="4" w:space="0"/>
              <w:left w:val="single" w:color="auto" w:sz="4" w:space="0"/>
              <w:bottom w:val="single" w:color="000000" w:sz="2" w:space="0"/>
              <w:right w:val="single" w:color="000000" w:sz="2" w:space="0"/>
            </w:tcBorders>
            <w:vAlign w:val="center"/>
          </w:tcPr>
          <w:p>
            <w:pPr>
              <w:ind w:firstLine="480"/>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pPr>
              <w:ind w:firstLine="480"/>
              <w:rPr>
                <w:rFonts w:ascii="宋体" w:hAnsi="宋体"/>
              </w:rPr>
            </w:pPr>
          </w:p>
        </w:tc>
        <w:tc>
          <w:tcPr>
            <w:tcW w:w="1766"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952" w:type="dxa"/>
            <w:tcBorders>
              <w:top w:val="single" w:color="auto" w:sz="4" w:space="0"/>
              <w:left w:val="single" w:color="auto" w:sz="4" w:space="0"/>
              <w:bottom w:val="single" w:color="000000" w:sz="2" w:space="0"/>
              <w:right w:val="single" w:color="000000" w:sz="2" w:space="0"/>
            </w:tcBorders>
            <w:vAlign w:val="center"/>
          </w:tcPr>
          <w:p>
            <w:pPr>
              <w:ind w:firstLine="480"/>
              <w:rPr>
                <w:rFonts w:ascii="宋体" w:hAnsi="宋体"/>
              </w:rPr>
            </w:pPr>
          </w:p>
        </w:tc>
        <w:tc>
          <w:tcPr>
            <w:tcW w:w="852"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732"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768" w:type="dxa"/>
            <w:tcBorders>
              <w:top w:val="single" w:color="auto" w:sz="4" w:space="0"/>
              <w:left w:val="single" w:color="auto" w:sz="4" w:space="0"/>
              <w:bottom w:val="single" w:color="000000" w:sz="2" w:space="0"/>
              <w:right w:val="single" w:color="auto" w:sz="4" w:space="0"/>
            </w:tcBorders>
            <w:vAlign w:val="center"/>
          </w:tcPr>
          <w:p>
            <w:pPr>
              <w:ind w:firstLine="480"/>
              <w:rPr>
                <w:rFonts w:ascii="宋体" w:hAnsi="宋体"/>
              </w:rPr>
            </w:pPr>
          </w:p>
        </w:tc>
        <w:tc>
          <w:tcPr>
            <w:tcW w:w="1548" w:type="dxa"/>
            <w:tcBorders>
              <w:top w:val="single" w:color="auto" w:sz="4" w:space="0"/>
              <w:left w:val="single" w:color="auto" w:sz="4" w:space="0"/>
              <w:bottom w:val="single" w:color="000000" w:sz="2" w:space="0"/>
              <w:right w:val="single" w:color="000000" w:sz="2" w:space="0"/>
            </w:tcBorders>
            <w:vAlign w:val="center"/>
          </w:tcPr>
          <w:p>
            <w:pPr>
              <w:ind w:firstLine="480"/>
              <w:rPr>
                <w:rFonts w:ascii="宋体" w:hAnsi="宋体"/>
              </w:rPr>
            </w:pPr>
          </w:p>
        </w:tc>
        <w:tc>
          <w:tcPr>
            <w:tcW w:w="1104" w:type="dxa"/>
            <w:tcBorders>
              <w:top w:val="single" w:color="auto" w:sz="4" w:space="0"/>
              <w:left w:val="single" w:color="auto" w:sz="4" w:space="0"/>
              <w:bottom w:val="single" w:color="000000" w:sz="2" w:space="0"/>
              <w:right w:val="single" w:color="000000" w:sz="2" w:space="0"/>
            </w:tcBorders>
            <w:vAlign w:val="center"/>
          </w:tcPr>
          <w:p>
            <w:pPr>
              <w:ind w:firstLine="480"/>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left w:val="single" w:color="000000" w:sz="2" w:space="0"/>
              <w:right w:val="single" w:color="000000" w:sz="2" w:space="0"/>
            </w:tcBorders>
            <w:vAlign w:val="center"/>
          </w:tcPr>
          <w:p>
            <w:pPr>
              <w:ind w:firstLine="480"/>
              <w:rPr>
                <w:rFonts w:ascii="宋体" w:hAnsi="宋体"/>
              </w:rPr>
            </w:pPr>
          </w:p>
        </w:tc>
        <w:tc>
          <w:tcPr>
            <w:tcW w:w="1766" w:type="dxa"/>
            <w:tcBorders>
              <w:left w:val="single" w:color="auto" w:sz="4" w:space="0"/>
              <w:right w:val="single" w:color="auto" w:sz="4" w:space="0"/>
            </w:tcBorders>
            <w:vAlign w:val="center"/>
          </w:tcPr>
          <w:p>
            <w:pPr>
              <w:ind w:firstLine="480"/>
              <w:rPr>
                <w:rFonts w:ascii="宋体" w:hAnsi="宋体"/>
              </w:rPr>
            </w:pPr>
          </w:p>
        </w:tc>
        <w:tc>
          <w:tcPr>
            <w:tcW w:w="952" w:type="dxa"/>
            <w:tcBorders>
              <w:left w:val="single" w:color="auto" w:sz="4" w:space="0"/>
              <w:right w:val="single" w:color="000000" w:sz="2" w:space="0"/>
            </w:tcBorders>
            <w:vAlign w:val="center"/>
          </w:tcPr>
          <w:p>
            <w:pPr>
              <w:ind w:firstLine="480"/>
              <w:rPr>
                <w:rFonts w:ascii="宋体" w:hAnsi="宋体"/>
              </w:rPr>
            </w:pPr>
          </w:p>
        </w:tc>
        <w:tc>
          <w:tcPr>
            <w:tcW w:w="852" w:type="dxa"/>
            <w:tcBorders>
              <w:left w:val="single" w:color="auto" w:sz="4" w:space="0"/>
              <w:right w:val="single" w:color="auto" w:sz="4" w:space="0"/>
            </w:tcBorders>
            <w:vAlign w:val="center"/>
          </w:tcPr>
          <w:p>
            <w:pPr>
              <w:ind w:firstLine="480"/>
              <w:rPr>
                <w:rFonts w:ascii="宋体" w:hAnsi="宋体"/>
              </w:rPr>
            </w:pPr>
          </w:p>
        </w:tc>
        <w:tc>
          <w:tcPr>
            <w:tcW w:w="732" w:type="dxa"/>
            <w:tcBorders>
              <w:left w:val="single" w:color="auto" w:sz="4" w:space="0"/>
              <w:right w:val="single" w:color="auto" w:sz="4" w:space="0"/>
            </w:tcBorders>
            <w:vAlign w:val="center"/>
          </w:tcPr>
          <w:p>
            <w:pPr>
              <w:ind w:firstLine="480"/>
              <w:rPr>
                <w:rFonts w:ascii="宋体" w:hAnsi="宋体"/>
              </w:rPr>
            </w:pPr>
          </w:p>
        </w:tc>
        <w:tc>
          <w:tcPr>
            <w:tcW w:w="768" w:type="dxa"/>
            <w:tcBorders>
              <w:top w:val="single" w:color="auto" w:sz="4" w:space="0"/>
              <w:left w:val="single" w:color="auto" w:sz="4" w:space="0"/>
              <w:bottom w:val="single" w:color="auto" w:sz="4" w:space="0"/>
              <w:right w:val="single" w:color="000000" w:sz="2" w:space="0"/>
            </w:tcBorders>
            <w:vAlign w:val="center"/>
          </w:tcPr>
          <w:p>
            <w:pPr>
              <w:ind w:firstLine="480"/>
              <w:rPr>
                <w:rFonts w:ascii="宋体" w:hAnsi="宋体"/>
              </w:rPr>
            </w:pPr>
          </w:p>
        </w:tc>
        <w:tc>
          <w:tcPr>
            <w:tcW w:w="1548" w:type="dxa"/>
            <w:tcBorders>
              <w:top w:val="single" w:color="auto" w:sz="4" w:space="0"/>
              <w:left w:val="single" w:color="auto" w:sz="4" w:space="0"/>
              <w:bottom w:val="single" w:color="auto" w:sz="4" w:space="0"/>
              <w:right w:val="single" w:color="000000" w:sz="2" w:space="0"/>
            </w:tcBorders>
            <w:vAlign w:val="center"/>
          </w:tcPr>
          <w:p>
            <w:pPr>
              <w:ind w:firstLine="480"/>
              <w:rPr>
                <w:rFonts w:ascii="宋体" w:hAnsi="宋体"/>
              </w:rPr>
            </w:pPr>
          </w:p>
        </w:tc>
        <w:tc>
          <w:tcPr>
            <w:tcW w:w="1104" w:type="dxa"/>
            <w:tcBorders>
              <w:top w:val="single" w:color="auto" w:sz="4" w:space="0"/>
              <w:left w:val="single" w:color="auto" w:sz="4" w:space="0"/>
              <w:bottom w:val="single" w:color="auto" w:sz="4" w:space="0"/>
              <w:right w:val="single" w:color="000000" w:sz="2" w:space="0"/>
            </w:tcBorders>
            <w:vAlign w:val="center"/>
          </w:tcPr>
          <w:p>
            <w:pPr>
              <w:ind w:firstLine="480"/>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left w:val="single" w:color="000000" w:sz="2" w:space="0"/>
              <w:bottom w:val="single" w:color="auto" w:sz="4" w:space="0"/>
              <w:right w:val="single" w:color="000000" w:sz="2" w:space="0"/>
            </w:tcBorders>
            <w:vAlign w:val="center"/>
          </w:tcPr>
          <w:p>
            <w:pPr>
              <w:ind w:firstLine="480"/>
              <w:rPr>
                <w:rFonts w:ascii="宋体" w:hAnsi="宋体"/>
              </w:rPr>
            </w:pPr>
          </w:p>
        </w:tc>
        <w:tc>
          <w:tcPr>
            <w:tcW w:w="1766" w:type="dxa"/>
            <w:tcBorders>
              <w:left w:val="single" w:color="auto" w:sz="4" w:space="0"/>
              <w:bottom w:val="single" w:color="auto" w:sz="4" w:space="0"/>
              <w:right w:val="single" w:color="auto" w:sz="4" w:space="0"/>
            </w:tcBorders>
            <w:vAlign w:val="center"/>
          </w:tcPr>
          <w:p>
            <w:pPr>
              <w:ind w:firstLine="480"/>
              <w:rPr>
                <w:rFonts w:ascii="宋体" w:hAnsi="宋体"/>
              </w:rPr>
            </w:pPr>
          </w:p>
        </w:tc>
        <w:tc>
          <w:tcPr>
            <w:tcW w:w="952" w:type="dxa"/>
            <w:tcBorders>
              <w:left w:val="single" w:color="auto" w:sz="4" w:space="0"/>
              <w:bottom w:val="single" w:color="auto" w:sz="4" w:space="0"/>
              <w:right w:val="single" w:color="000000" w:sz="2" w:space="0"/>
            </w:tcBorders>
            <w:vAlign w:val="center"/>
          </w:tcPr>
          <w:p>
            <w:pPr>
              <w:ind w:firstLine="480"/>
              <w:rPr>
                <w:rFonts w:ascii="宋体" w:hAnsi="宋体"/>
              </w:rPr>
            </w:pPr>
          </w:p>
        </w:tc>
        <w:tc>
          <w:tcPr>
            <w:tcW w:w="852" w:type="dxa"/>
            <w:tcBorders>
              <w:left w:val="single" w:color="auto" w:sz="4" w:space="0"/>
              <w:bottom w:val="single" w:color="auto" w:sz="4" w:space="0"/>
              <w:right w:val="single" w:color="auto" w:sz="4" w:space="0"/>
            </w:tcBorders>
            <w:vAlign w:val="center"/>
          </w:tcPr>
          <w:p>
            <w:pPr>
              <w:ind w:firstLine="480"/>
              <w:rPr>
                <w:rFonts w:ascii="宋体" w:hAnsi="宋体"/>
              </w:rPr>
            </w:pPr>
          </w:p>
        </w:tc>
        <w:tc>
          <w:tcPr>
            <w:tcW w:w="732" w:type="dxa"/>
            <w:tcBorders>
              <w:left w:val="single" w:color="auto" w:sz="4" w:space="0"/>
              <w:bottom w:val="single" w:color="auto" w:sz="4" w:space="0"/>
              <w:right w:val="single" w:color="auto" w:sz="4" w:space="0"/>
            </w:tcBorders>
            <w:vAlign w:val="center"/>
          </w:tcPr>
          <w:p>
            <w:pPr>
              <w:ind w:firstLine="480"/>
              <w:rPr>
                <w:rFonts w:ascii="宋体" w:hAnsi="宋体"/>
              </w:rPr>
            </w:pPr>
          </w:p>
        </w:tc>
        <w:tc>
          <w:tcPr>
            <w:tcW w:w="768" w:type="dxa"/>
            <w:tcBorders>
              <w:top w:val="single" w:color="auto" w:sz="4" w:space="0"/>
              <w:left w:val="single" w:color="auto" w:sz="4" w:space="0"/>
              <w:bottom w:val="single" w:color="auto" w:sz="4" w:space="0"/>
              <w:right w:val="single" w:color="000000" w:sz="2" w:space="0"/>
            </w:tcBorders>
            <w:vAlign w:val="center"/>
          </w:tcPr>
          <w:p>
            <w:pPr>
              <w:ind w:firstLine="480"/>
              <w:rPr>
                <w:rFonts w:ascii="宋体" w:hAnsi="宋体"/>
              </w:rPr>
            </w:pPr>
          </w:p>
        </w:tc>
        <w:tc>
          <w:tcPr>
            <w:tcW w:w="1548" w:type="dxa"/>
            <w:tcBorders>
              <w:top w:val="single" w:color="auto" w:sz="4" w:space="0"/>
              <w:left w:val="single" w:color="auto" w:sz="4" w:space="0"/>
              <w:bottom w:val="single" w:color="auto" w:sz="4" w:space="0"/>
              <w:right w:val="single" w:color="000000" w:sz="2" w:space="0"/>
            </w:tcBorders>
            <w:vAlign w:val="center"/>
          </w:tcPr>
          <w:p>
            <w:pPr>
              <w:ind w:firstLine="480"/>
              <w:rPr>
                <w:rFonts w:ascii="宋体" w:hAnsi="宋体"/>
              </w:rPr>
            </w:pPr>
          </w:p>
        </w:tc>
        <w:tc>
          <w:tcPr>
            <w:tcW w:w="1104" w:type="dxa"/>
            <w:tcBorders>
              <w:top w:val="single" w:color="auto" w:sz="4" w:space="0"/>
              <w:left w:val="single" w:color="auto" w:sz="4" w:space="0"/>
              <w:bottom w:val="single" w:color="auto" w:sz="4" w:space="0"/>
              <w:right w:val="single" w:color="000000" w:sz="2" w:space="0"/>
            </w:tcBorders>
            <w:vAlign w:val="center"/>
          </w:tcPr>
          <w:p>
            <w:pPr>
              <w:ind w:firstLine="480"/>
              <w:rPr>
                <w:rFonts w:ascii="宋体" w:hAnsi="宋体"/>
              </w:rPr>
            </w:pPr>
          </w:p>
        </w:tc>
      </w:tr>
    </w:tbl>
    <w:p>
      <w:pPr>
        <w:spacing w:line="420" w:lineRule="exact"/>
        <w:rPr>
          <w:rFonts w:ascii="宋体" w:hAnsi="宋体"/>
          <w:sz w:val="24"/>
          <w:lang w:eastAsia="zh-CN"/>
        </w:rPr>
      </w:pPr>
      <w:r>
        <w:rPr>
          <w:rFonts w:hint="eastAsia" w:ascii="宋体" w:hAnsi="宋体"/>
          <w:sz w:val="24"/>
          <w:lang w:eastAsia="zh-CN"/>
        </w:rPr>
        <w:t>附：1、按照招标文件要求提供相应资质证明材料。</w:t>
      </w:r>
    </w:p>
    <w:p>
      <w:pPr>
        <w:spacing w:line="420" w:lineRule="exact"/>
        <w:rPr>
          <w:rFonts w:ascii="宋体" w:hAnsi="宋体"/>
          <w:sz w:val="24"/>
          <w:lang w:eastAsia="zh-CN"/>
        </w:rPr>
      </w:pPr>
    </w:p>
    <w:p>
      <w:pPr>
        <w:pStyle w:val="2"/>
        <w:rPr>
          <w:lang w:eastAsia="zh-CN"/>
        </w:rPr>
      </w:pPr>
    </w:p>
    <w:p>
      <w:pPr>
        <w:spacing w:line="500" w:lineRule="exact"/>
        <w:ind w:firstLine="480"/>
        <w:rPr>
          <w:rFonts w:ascii="宋体" w:hAnsi="宋体"/>
          <w:sz w:val="24"/>
          <w:lang w:eastAsia="zh-CN"/>
        </w:rPr>
      </w:pPr>
      <w:r>
        <w:rPr>
          <w:rFonts w:hint="eastAsia" w:ascii="宋体" w:hAnsi="宋体"/>
          <w:sz w:val="24"/>
          <w:lang w:eastAsia="zh-CN"/>
        </w:rPr>
        <w:t xml:space="preserve">投标单位（单位盖章）： </w:t>
      </w:r>
    </w:p>
    <w:p>
      <w:pPr>
        <w:spacing w:line="500" w:lineRule="exact"/>
        <w:ind w:firstLine="480"/>
        <w:rPr>
          <w:rFonts w:ascii="宋体" w:hAnsi="宋体"/>
          <w:sz w:val="24"/>
          <w:lang w:eastAsia="zh-CN"/>
        </w:rPr>
      </w:pPr>
      <w:r>
        <w:rPr>
          <w:rFonts w:hint="eastAsia" w:ascii="宋体" w:hAnsi="宋体"/>
          <w:sz w:val="24"/>
          <w:lang w:eastAsia="zh-CN"/>
        </w:rPr>
        <w:t>法定代表人或代理人（</w:t>
      </w:r>
      <w:r>
        <w:rPr>
          <w:rFonts w:ascii="宋体" w:hAnsi="宋体"/>
          <w:sz w:val="24"/>
          <w:lang w:eastAsia="zh-CN"/>
        </w:rPr>
        <w:t>签字或盖章</w:t>
      </w:r>
      <w:r>
        <w:rPr>
          <w:rFonts w:hint="eastAsia" w:ascii="宋体" w:hAnsi="宋体"/>
          <w:sz w:val="24"/>
          <w:lang w:eastAsia="zh-CN"/>
        </w:rPr>
        <w:t>）</w:t>
      </w:r>
    </w:p>
    <w:p>
      <w:pPr>
        <w:pStyle w:val="2"/>
        <w:rPr>
          <w:sz w:val="24"/>
          <w:lang w:eastAsia="zh-CN"/>
        </w:rPr>
      </w:pPr>
      <w:r>
        <w:rPr>
          <w:rFonts w:hint="eastAsia" w:hAnsi="宋体"/>
          <w:sz w:val="24"/>
          <w:szCs w:val="24"/>
          <w:lang w:eastAsia="zh-CN"/>
        </w:rPr>
        <w:t>日期：年月日</w:t>
      </w:r>
    </w:p>
    <w:p>
      <w:pPr>
        <w:spacing w:line="360" w:lineRule="auto"/>
        <w:rPr>
          <w:rFonts w:ascii="宋体" w:hAnsi="宋体"/>
          <w:b/>
          <w:sz w:val="32"/>
          <w:szCs w:val="32"/>
          <w:lang w:eastAsia="zh-CN"/>
        </w:rPr>
      </w:pPr>
    </w:p>
    <w:p>
      <w:pPr>
        <w:spacing w:line="360" w:lineRule="auto"/>
        <w:rPr>
          <w:rFonts w:ascii="宋体" w:hAnsi="宋体"/>
          <w:b/>
          <w:lang w:eastAsia="zh-CN"/>
        </w:rPr>
      </w:pPr>
      <w:r>
        <w:rPr>
          <w:rFonts w:ascii="宋体" w:hAnsi="宋体"/>
          <w:b/>
          <w:sz w:val="32"/>
          <w:szCs w:val="32"/>
          <w:lang w:eastAsia="zh-CN"/>
        </w:rPr>
        <w:t>1</w:t>
      </w:r>
      <w:r>
        <w:rPr>
          <w:rFonts w:hint="eastAsia" w:ascii="宋体" w:hAnsi="宋体"/>
          <w:b/>
          <w:sz w:val="32"/>
          <w:szCs w:val="32"/>
          <w:lang w:eastAsia="zh-CN"/>
        </w:rPr>
        <w:t xml:space="preserve">6、中小企业声明函  （如有）    </w:t>
      </w:r>
    </w:p>
    <w:p>
      <w:pPr>
        <w:spacing w:line="400" w:lineRule="exact"/>
        <w:ind w:firstLine="2520"/>
        <w:rPr>
          <w:rFonts w:ascii="宋体" w:hAnsi="宋体"/>
          <w:sz w:val="28"/>
          <w:szCs w:val="28"/>
          <w:lang w:eastAsia="zh-CN"/>
        </w:rPr>
      </w:pPr>
      <w:r>
        <w:rPr>
          <w:rFonts w:ascii="宋体" w:hAnsi="宋体"/>
          <w:sz w:val="28"/>
          <w:szCs w:val="28"/>
          <w:lang w:eastAsia="zh-CN"/>
        </w:rPr>
        <w:t>中小企业声明函（服务）</w:t>
      </w:r>
    </w:p>
    <w:p>
      <w:pPr>
        <w:spacing w:line="400" w:lineRule="exact"/>
        <w:ind w:firstLine="480"/>
        <w:rPr>
          <w:rFonts w:ascii="宋体" w:hAnsi="宋体"/>
          <w:sz w:val="24"/>
          <w:lang w:eastAsia="zh-CN"/>
        </w:rPr>
      </w:pPr>
      <w:r>
        <w:rPr>
          <w:rFonts w:ascii="宋体" w:hAnsi="宋体"/>
          <w:sz w:val="24"/>
          <w:lang w:eastAsia="zh-CN"/>
        </w:rPr>
        <w:t>本公司郑重声明，根据《政府采购促进中小企业发展管理办法》（财库</w:t>
      </w:r>
      <w:r>
        <w:rPr>
          <w:rFonts w:hint="eastAsia" w:ascii="宋体" w:hAnsi="宋体"/>
          <w:sz w:val="24"/>
          <w:lang w:eastAsia="zh-CN"/>
        </w:rPr>
        <w:t>﹝</w:t>
      </w:r>
      <w:r>
        <w:rPr>
          <w:rFonts w:ascii="宋体" w:hAnsi="宋体"/>
          <w:sz w:val="24"/>
          <w:lang w:eastAsia="zh-CN"/>
        </w:rPr>
        <w:t>2020</w:t>
      </w:r>
      <w:r>
        <w:rPr>
          <w:rFonts w:hint="eastAsia" w:ascii="宋体" w:hAnsi="宋体"/>
          <w:sz w:val="24"/>
          <w:lang w:eastAsia="zh-CN"/>
        </w:rPr>
        <w:t>﹞</w:t>
      </w:r>
      <w:r>
        <w:rPr>
          <w:rFonts w:ascii="宋体" w:hAnsi="宋体"/>
          <w:sz w:val="24"/>
          <w:lang w:eastAsia="zh-CN"/>
        </w:rPr>
        <w:t>46号）的规定，本公司参加</w:t>
      </w:r>
      <w:r>
        <w:rPr>
          <w:rFonts w:hint="eastAsia" w:ascii="宋体" w:hAnsi="宋体" w:eastAsia="宋体"/>
          <w:sz w:val="24"/>
          <w:u w:val="single"/>
          <w:lang w:eastAsia="zh-CN"/>
        </w:rPr>
        <w:t>太仓市自然资源和规划局</w:t>
      </w:r>
      <w:r>
        <w:rPr>
          <w:rFonts w:ascii="宋体" w:hAnsi="宋体"/>
          <w:sz w:val="24"/>
          <w:lang w:eastAsia="zh-CN"/>
        </w:rPr>
        <w:t>的</w:t>
      </w:r>
      <w:r>
        <w:rPr>
          <w:rFonts w:hint="eastAsia" w:ascii="宋体" w:hAnsi="宋体" w:eastAsia="宋体"/>
          <w:sz w:val="24"/>
          <w:u w:val="single"/>
          <w:lang w:eastAsia="zh-CN"/>
        </w:rPr>
        <w:t>2024太仓市国土空间规划信息化平台系统升级</w:t>
      </w:r>
      <w:r>
        <w:rPr>
          <w:rFonts w:hint="eastAsia" w:ascii="宋体" w:hAnsi="宋体"/>
          <w:sz w:val="24"/>
          <w:u w:val="single"/>
          <w:lang w:eastAsia="zh-CN"/>
        </w:rPr>
        <w:t xml:space="preserve">  </w:t>
      </w:r>
      <w:r>
        <w:rPr>
          <w:rFonts w:ascii="宋体" w:hAnsi="宋体"/>
          <w:sz w:val="24"/>
          <w:lang w:eastAsia="zh-CN"/>
        </w:rPr>
        <w:t>采购活动，服务全部由符合政策要求的中小企业承接。相关企业的具体情况如下：</w:t>
      </w:r>
    </w:p>
    <w:p>
      <w:pPr>
        <w:spacing w:line="400" w:lineRule="exact"/>
        <w:ind w:firstLine="480"/>
        <w:rPr>
          <w:rFonts w:ascii="宋体" w:hAnsi="宋体"/>
          <w:sz w:val="24"/>
          <w:lang w:eastAsia="zh-CN"/>
        </w:rPr>
      </w:pPr>
      <w:r>
        <w:rPr>
          <w:rFonts w:ascii="宋体" w:hAnsi="宋体"/>
          <w:sz w:val="24"/>
          <w:lang w:eastAsia="zh-CN"/>
        </w:rPr>
        <w:t>1</w:t>
      </w:r>
      <w:r>
        <w:rPr>
          <w:rFonts w:hint="eastAsia" w:ascii="宋体" w:hAnsi="宋体"/>
          <w:sz w:val="24"/>
          <w:lang w:eastAsia="zh-CN"/>
        </w:rPr>
        <w:t>、</w:t>
      </w:r>
      <w:r>
        <w:rPr>
          <w:rFonts w:hint="eastAsia" w:ascii="宋体" w:hAnsi="宋体"/>
          <w:i/>
          <w:sz w:val="24"/>
          <w:u w:val="single"/>
          <w:lang w:eastAsia="zh-CN"/>
        </w:rPr>
        <w:t>（标的名称）</w:t>
      </w:r>
      <w:r>
        <w:rPr>
          <w:rFonts w:ascii="宋体" w:hAnsi="宋体"/>
          <w:sz w:val="24"/>
          <w:lang w:eastAsia="zh-CN"/>
        </w:rPr>
        <w:t>，属于</w:t>
      </w:r>
      <w:r>
        <w:rPr>
          <w:rFonts w:hint="eastAsia" w:ascii="宋体" w:hAnsi="宋体"/>
          <w:sz w:val="24"/>
          <w:u w:val="single"/>
          <w:lang w:eastAsia="zh-CN"/>
        </w:rPr>
        <w:t>（十二）软件和信息技术服务业</w:t>
      </w:r>
      <w:r>
        <w:rPr>
          <w:rFonts w:ascii="宋体" w:hAnsi="宋体"/>
          <w:sz w:val="24"/>
          <w:lang w:eastAsia="zh-CN"/>
        </w:rPr>
        <w:t>；</w:t>
      </w:r>
      <w:r>
        <w:rPr>
          <w:rFonts w:hint="eastAsia" w:ascii="宋体" w:hAnsi="宋体"/>
          <w:sz w:val="24"/>
          <w:lang w:eastAsia="zh-CN"/>
        </w:rPr>
        <w:t>承接企业为</w:t>
      </w:r>
      <w:r>
        <w:rPr>
          <w:rFonts w:hint="eastAsia" w:ascii="宋体" w:hAnsi="宋体"/>
          <w:i/>
          <w:sz w:val="24"/>
          <w:u w:val="single"/>
          <w:lang w:eastAsia="zh-CN"/>
        </w:rPr>
        <w:t>（企业名称）</w:t>
      </w:r>
      <w:r>
        <w:rPr>
          <w:rFonts w:hint="eastAsia" w:ascii="宋体" w:hAnsi="宋体"/>
          <w:sz w:val="24"/>
          <w:lang w:eastAsia="zh-CN"/>
        </w:rPr>
        <w:t>，</w:t>
      </w:r>
      <w:r>
        <w:rPr>
          <w:rFonts w:ascii="宋体" w:hAnsi="宋体"/>
          <w:sz w:val="24"/>
          <w:lang w:eastAsia="zh-CN"/>
        </w:rPr>
        <w:t>从业人员</w:t>
      </w:r>
      <w:r>
        <w:rPr>
          <w:rFonts w:ascii="宋体" w:hAnsi="宋体"/>
          <w:sz w:val="24"/>
          <w:u w:val="single"/>
          <w:lang w:eastAsia="zh-CN"/>
        </w:rPr>
        <w:tab/>
      </w:r>
      <w:r>
        <w:rPr>
          <w:rFonts w:ascii="宋体" w:hAnsi="宋体"/>
          <w:sz w:val="24"/>
          <w:lang w:eastAsia="zh-CN"/>
        </w:rPr>
        <w:t>人，营业收入为</w:t>
      </w:r>
      <w:r>
        <w:rPr>
          <w:rFonts w:ascii="宋体" w:hAnsi="宋体"/>
          <w:sz w:val="24"/>
          <w:u w:val="single"/>
          <w:lang w:eastAsia="zh-CN"/>
        </w:rPr>
        <w:tab/>
      </w:r>
      <w:r>
        <w:rPr>
          <w:rFonts w:ascii="宋体" w:hAnsi="宋体"/>
          <w:sz w:val="24"/>
          <w:lang w:eastAsia="zh-CN"/>
        </w:rPr>
        <w:t>万元，资产总额为</w:t>
      </w:r>
      <w:r>
        <w:rPr>
          <w:rFonts w:ascii="宋体" w:hAnsi="宋体"/>
          <w:sz w:val="24"/>
          <w:u w:val="single"/>
          <w:lang w:eastAsia="zh-CN"/>
        </w:rPr>
        <w:tab/>
      </w:r>
      <w:r>
        <w:rPr>
          <w:rFonts w:ascii="宋体" w:hAnsi="宋体"/>
          <w:sz w:val="24"/>
          <w:lang w:eastAsia="zh-CN"/>
        </w:rPr>
        <w:t>万元</w:t>
      </w:r>
      <w:r>
        <w:fldChar w:fldCharType="begin"/>
      </w:r>
      <w:r>
        <w:rPr>
          <w:lang w:eastAsia="zh-CN"/>
        </w:rPr>
        <w:instrText xml:space="preserve"> HYPERLINK \l "_bookmark1" </w:instrText>
      </w:r>
      <w:r>
        <w:fldChar w:fldCharType="separate"/>
      </w:r>
      <w:r>
        <w:rPr>
          <w:position w:val="16"/>
          <w:sz w:val="24"/>
          <w:lang w:eastAsia="zh-CN"/>
        </w:rPr>
        <w:t>1</w:t>
      </w:r>
      <w:r>
        <w:rPr>
          <w:position w:val="16"/>
          <w:sz w:val="24"/>
          <w:lang w:eastAsia="zh-CN"/>
        </w:rPr>
        <w:fldChar w:fldCharType="end"/>
      </w:r>
      <w:r>
        <w:rPr>
          <w:rFonts w:hint="eastAsia" w:ascii="宋体" w:hAnsi="宋体"/>
          <w:sz w:val="24"/>
          <w:lang w:eastAsia="zh-CN"/>
        </w:rPr>
        <w:t>，</w:t>
      </w:r>
      <w:r>
        <w:rPr>
          <w:rFonts w:ascii="宋体" w:hAnsi="宋体"/>
          <w:sz w:val="24"/>
          <w:lang w:eastAsia="zh-CN"/>
        </w:rPr>
        <w:t>属于</w:t>
      </w:r>
      <w:r>
        <w:rPr>
          <w:rFonts w:hint="eastAsia" w:ascii="宋体" w:hAnsi="宋体"/>
          <w:i/>
          <w:sz w:val="24"/>
          <w:lang w:eastAsia="zh-CN"/>
        </w:rPr>
        <w:t>（中型企业、小型企业、微型企业，</w:t>
      </w:r>
      <w:r>
        <w:rPr>
          <w:rFonts w:hint="eastAsia" w:ascii="宋体" w:hAnsi="宋体"/>
          <w:b/>
          <w:bCs/>
          <w:i/>
          <w:sz w:val="24"/>
          <w:lang w:eastAsia="zh-CN"/>
        </w:rPr>
        <w:t>三者选一填写</w:t>
      </w:r>
      <w:r>
        <w:rPr>
          <w:rFonts w:hint="eastAsia" w:ascii="宋体" w:hAnsi="宋体"/>
          <w:i/>
          <w:sz w:val="24"/>
          <w:lang w:eastAsia="zh-CN"/>
        </w:rPr>
        <w:t>）</w:t>
      </w:r>
      <w:r>
        <w:rPr>
          <w:rFonts w:ascii="宋体" w:hAnsi="宋体"/>
          <w:sz w:val="24"/>
          <w:lang w:eastAsia="zh-CN"/>
        </w:rPr>
        <w:t>；</w:t>
      </w:r>
    </w:p>
    <w:p>
      <w:pPr>
        <w:spacing w:line="440" w:lineRule="exact"/>
        <w:ind w:firstLine="480" w:firstLineChars="200"/>
        <w:rPr>
          <w:rFonts w:ascii="宋体" w:hAnsi="宋体"/>
          <w:sz w:val="24"/>
          <w:lang w:eastAsia="zh-CN"/>
        </w:rPr>
      </w:pPr>
      <w:r>
        <w:rPr>
          <w:rFonts w:ascii="宋体" w:hAnsi="宋体"/>
          <w:sz w:val="24"/>
          <w:lang w:eastAsia="zh-CN"/>
        </w:rPr>
        <w:t>……</w:t>
      </w:r>
    </w:p>
    <w:p>
      <w:pPr>
        <w:spacing w:line="440" w:lineRule="exact"/>
        <w:ind w:firstLine="480" w:firstLineChars="200"/>
        <w:rPr>
          <w:rFonts w:ascii="宋体" w:hAnsi="宋体"/>
          <w:sz w:val="24"/>
          <w:lang w:eastAsia="zh-CN"/>
        </w:rPr>
      </w:pPr>
      <w:r>
        <w:rPr>
          <w:rFonts w:hint="eastAsia" w:ascii="宋体" w:hAnsi="宋体"/>
          <w:sz w:val="24"/>
          <w:lang w:eastAsia="zh-CN"/>
        </w:rPr>
        <w:t>以上企业，不属于大企业的分支机构，不存在控股股东为大企业的情形，也不存在与大企业的负责人为同一人的情形。</w:t>
      </w:r>
    </w:p>
    <w:p>
      <w:pPr>
        <w:spacing w:line="440" w:lineRule="exact"/>
        <w:ind w:firstLine="480" w:firstLineChars="200"/>
        <w:rPr>
          <w:rFonts w:ascii="宋体" w:hAnsi="宋体"/>
          <w:sz w:val="24"/>
          <w:lang w:eastAsia="zh-CN"/>
        </w:rPr>
      </w:pPr>
      <w:r>
        <w:rPr>
          <w:rFonts w:hint="eastAsia" w:ascii="宋体" w:hAnsi="宋体"/>
          <w:sz w:val="24"/>
          <w:lang w:eastAsia="zh-CN"/>
        </w:rPr>
        <w:t>本企业对上述声明内容的真实性负责。如有虚假，将依法承担相应责任。</w:t>
      </w:r>
    </w:p>
    <w:p>
      <w:pPr>
        <w:spacing w:line="440" w:lineRule="exact"/>
        <w:ind w:right="960" w:firstLine="4800" w:firstLineChars="2000"/>
        <w:rPr>
          <w:rFonts w:ascii="宋体" w:hAnsi="宋体"/>
          <w:sz w:val="24"/>
          <w:lang w:eastAsia="zh-CN"/>
        </w:rPr>
      </w:pPr>
      <w:r>
        <w:rPr>
          <w:rFonts w:hint="eastAsia" w:ascii="宋体" w:hAnsi="宋体"/>
          <w:sz w:val="24"/>
          <w:lang w:eastAsia="zh-CN"/>
        </w:rPr>
        <w:t>企业名称（盖章）：</w:t>
      </w:r>
    </w:p>
    <w:p>
      <w:pPr>
        <w:spacing w:line="440" w:lineRule="exact"/>
        <w:ind w:right="1120" w:firstLine="4800" w:firstLineChars="2000"/>
        <w:rPr>
          <w:rFonts w:ascii="宋体" w:hAnsi="宋体"/>
          <w:sz w:val="24"/>
          <w:lang w:eastAsia="zh-CN"/>
        </w:rPr>
      </w:pPr>
      <w:r>
        <w:rPr>
          <w:rFonts w:hint="eastAsia" w:ascii="宋体" w:hAnsi="宋体"/>
          <w:sz w:val="24"/>
          <w:lang w:eastAsia="zh-CN"/>
        </w:rPr>
        <w:t>日期：</w:t>
      </w:r>
    </w:p>
    <w:p>
      <w:pPr>
        <w:spacing w:line="440" w:lineRule="exact"/>
        <w:rPr>
          <w:rFonts w:ascii="宋体" w:hAnsi="宋体"/>
          <w:sz w:val="24"/>
          <w:lang w:eastAsia="zh-CN"/>
        </w:rPr>
      </w:pPr>
      <w:r>
        <w:fldChar w:fldCharType="begin"/>
      </w:r>
      <w:r>
        <w:instrText xml:space="preserve"> HYPERLINK \l "_bookmark1" </w:instrText>
      </w:r>
      <w:r>
        <w:fldChar w:fldCharType="separate"/>
      </w:r>
      <w:r>
        <w:rPr>
          <w:position w:val="16"/>
          <w:sz w:val="24"/>
          <w:lang w:eastAsia="zh-CN"/>
        </w:rPr>
        <w:t>1</w:t>
      </w:r>
      <w:r>
        <w:rPr>
          <w:position w:val="16"/>
          <w:sz w:val="24"/>
          <w:lang w:eastAsia="zh-CN"/>
        </w:rPr>
        <w:fldChar w:fldCharType="end"/>
      </w:r>
      <w:r>
        <w:rPr>
          <w:rFonts w:hint="eastAsia" w:ascii="宋体" w:hAnsi="宋体"/>
          <w:sz w:val="24"/>
          <w:lang w:eastAsia="zh-CN"/>
        </w:rPr>
        <w:t>从业人员、营业收入、资产总额填报上一年度数据，无上一年度数据的新成立企业可不填报。</w:t>
      </w:r>
    </w:p>
    <w:p>
      <w:pPr>
        <w:overflowPunct w:val="0"/>
        <w:spacing w:line="440" w:lineRule="exact"/>
        <w:ind w:firstLine="440" w:firstLineChars="200"/>
        <w:rPr>
          <w:rFonts w:ascii="宋体" w:hAnsi="宋体"/>
          <w:b/>
        </w:rPr>
      </w:pPr>
      <w:r>
        <w:rPr>
          <w:rFonts w:hint="eastAsia" w:ascii="宋体" w:hAnsi="宋体"/>
          <w:b/>
        </w:rPr>
        <w:t>备注：</w:t>
      </w:r>
    </w:p>
    <w:p>
      <w:pPr>
        <w:numPr>
          <w:ilvl w:val="0"/>
          <w:numId w:val="4"/>
        </w:numPr>
        <w:spacing w:line="440" w:lineRule="exact"/>
        <w:ind w:firstLine="480" w:firstLineChars="200"/>
        <w:rPr>
          <w:rFonts w:ascii="宋体" w:hAnsi="宋体"/>
          <w:sz w:val="24"/>
          <w:lang w:eastAsia="zh-CN"/>
        </w:rPr>
      </w:pPr>
      <w:r>
        <w:rPr>
          <w:rFonts w:hint="eastAsia" w:ascii="宋体" w:hAnsi="宋体"/>
          <w:sz w:val="24"/>
          <w:lang w:eastAsia="zh-CN"/>
        </w:rPr>
        <w:t>投标人参加政府采购活动，应当出具《中小企业声明函》，否则不得享受相关中小企业扶持政策。</w:t>
      </w:r>
    </w:p>
    <w:p>
      <w:pPr>
        <w:spacing w:line="440" w:lineRule="exact"/>
        <w:ind w:firstLine="480" w:firstLineChars="200"/>
        <w:rPr>
          <w:rFonts w:ascii="宋体" w:hAnsi="宋体"/>
          <w:sz w:val="24"/>
          <w:lang w:eastAsia="zh-CN"/>
        </w:rPr>
      </w:pPr>
      <w:r>
        <w:rPr>
          <w:rFonts w:hint="eastAsia" w:ascii="宋体" w:hAnsi="宋体"/>
          <w:sz w:val="24"/>
          <w:lang w:eastAsia="zh-CN"/>
        </w:rPr>
        <w:t>2、投标人提供的中小企业声明函必须包含本项目所有服务及其服务承接企业，并按照声明函格式填写完整、明确，否则不得享受相关中小企业扶持政策。</w:t>
      </w:r>
    </w:p>
    <w:p>
      <w:pPr>
        <w:spacing w:line="440" w:lineRule="exact"/>
        <w:ind w:firstLine="480" w:firstLineChars="200"/>
        <w:rPr>
          <w:rFonts w:ascii="宋体" w:hAnsi="宋体"/>
          <w:sz w:val="24"/>
          <w:lang w:eastAsia="zh-CN"/>
        </w:rPr>
      </w:pPr>
      <w:r>
        <w:rPr>
          <w:rFonts w:hint="eastAsia" w:ascii="宋体" w:hAnsi="宋体"/>
          <w:sz w:val="24"/>
          <w:lang w:eastAsia="zh-CN"/>
        </w:rPr>
        <w:t>3、中标、成交供应商享受规定的中小企业扶持政策的，《中小企业声明函》应当随中标、成交结果同时公告，接受社会监督。</w:t>
      </w:r>
    </w:p>
    <w:p>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color w:val="000000"/>
          <w:sz w:val="32"/>
          <w:lang w:eastAsia="zh-CN"/>
        </w:rPr>
      </w:pPr>
    </w:p>
    <w:p>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color w:val="000000"/>
          <w:sz w:val="32"/>
          <w:lang w:eastAsia="zh-CN"/>
        </w:rPr>
      </w:pPr>
    </w:p>
    <w:p>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color w:val="000000"/>
          <w:sz w:val="32"/>
          <w:lang w:eastAsia="zh-CN"/>
        </w:rPr>
      </w:pPr>
    </w:p>
    <w:p>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bCs/>
          <w:color w:val="000000"/>
          <w:sz w:val="32"/>
          <w:szCs w:val="32"/>
          <w:lang w:eastAsia="zh-CN"/>
        </w:rPr>
      </w:pPr>
      <w:r>
        <w:rPr>
          <w:rFonts w:ascii="宋体" w:hAnsi="宋体" w:eastAsia="宋体" w:cs="宋体"/>
          <w:b/>
          <w:color w:val="000000"/>
          <w:sz w:val="32"/>
          <w:lang w:eastAsia="zh-CN"/>
        </w:rPr>
        <w:t>17、残疾人福利性单位声明函（如有）</w:t>
      </w:r>
    </w:p>
    <w:p>
      <w:pPr>
        <w:pBdr>
          <w:top w:val="none" w:color="000000" w:sz="0" w:space="0"/>
          <w:left w:val="none" w:color="000000" w:sz="0" w:space="0"/>
          <w:bottom w:val="none" w:color="000000" w:sz="0" w:space="0"/>
          <w:right w:val="none" w:color="000000" w:sz="0" w:space="0"/>
        </w:pBdr>
        <w:spacing w:after="0" w:line="479" w:lineRule="atLeast"/>
        <w:rPr>
          <w:lang w:eastAsia="zh-CN"/>
        </w:rPr>
      </w:pPr>
      <w:r>
        <w:rPr>
          <w:rFonts w:ascii="宋体" w:hAnsi="宋体" w:eastAsia="宋体" w:cs="宋体"/>
          <w:b/>
          <w:color w:val="000000"/>
          <w:sz w:val="32"/>
          <w:lang w:eastAsia="zh-CN"/>
        </w:rPr>
        <w:t> </w:t>
      </w:r>
    </w:p>
    <w:p>
      <w:pPr>
        <w:pBdr>
          <w:top w:val="none" w:color="000000" w:sz="0" w:space="0"/>
          <w:left w:val="none" w:color="000000" w:sz="0" w:space="0"/>
          <w:bottom w:val="none" w:color="000000" w:sz="0" w:space="0"/>
          <w:right w:val="none" w:color="000000" w:sz="0" w:space="0"/>
        </w:pBdr>
        <w:spacing w:after="0" w:line="479" w:lineRule="atLeast"/>
        <w:ind w:firstLine="2560"/>
        <w:rPr>
          <w:lang w:eastAsia="zh-CN"/>
        </w:rPr>
      </w:pPr>
      <w:r>
        <w:rPr>
          <w:rFonts w:ascii="宋体" w:hAnsi="宋体" w:eastAsia="宋体" w:cs="宋体"/>
          <w:color w:val="000000"/>
          <w:sz w:val="32"/>
          <w:lang w:eastAsia="zh-CN"/>
        </w:rPr>
        <w:t>残疾人福利性单位声明函</w:t>
      </w:r>
    </w:p>
    <w:p>
      <w:pPr>
        <w:pBdr>
          <w:top w:val="none" w:color="000000" w:sz="0" w:space="0"/>
          <w:left w:val="none" w:color="000000" w:sz="0" w:space="0"/>
          <w:bottom w:val="none" w:color="000000" w:sz="0" w:space="0"/>
          <w:right w:val="none" w:color="000000" w:sz="0" w:space="0"/>
        </w:pBdr>
        <w:spacing w:after="0" w:line="479" w:lineRule="atLeast"/>
        <w:ind w:firstLine="1928"/>
        <w:rPr>
          <w:lang w:eastAsia="zh-CN"/>
        </w:rPr>
      </w:pPr>
      <w:r>
        <w:rPr>
          <w:rFonts w:ascii="宋体" w:hAnsi="宋体" w:eastAsia="宋体" w:cs="宋体"/>
          <w:b/>
          <w:color w:val="000000"/>
          <w:sz w:val="32"/>
          <w:lang w:eastAsia="zh-CN"/>
        </w:rPr>
        <w:t> </w:t>
      </w:r>
    </w:p>
    <w:p>
      <w:pPr>
        <w:pBdr>
          <w:top w:val="none" w:color="000000" w:sz="0" w:space="0"/>
          <w:left w:val="none" w:color="000000" w:sz="0" w:space="0"/>
          <w:bottom w:val="none" w:color="000000" w:sz="0" w:space="0"/>
          <w:right w:val="none" w:color="000000" w:sz="0" w:space="0"/>
        </w:pBdr>
        <w:spacing w:after="0" w:line="479" w:lineRule="atLeast"/>
        <w:ind w:firstLine="480"/>
        <w:rPr>
          <w:lang w:eastAsia="zh-CN"/>
        </w:rPr>
      </w:pPr>
      <w:r>
        <w:rPr>
          <w:rFonts w:ascii="宋体" w:hAnsi="宋体" w:eastAsia="宋体" w:cs="宋体"/>
          <w:color w:val="000000"/>
          <w:sz w:val="24"/>
          <w:lang w:eastAsia="zh-CN"/>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pBdr>
          <w:top w:val="none" w:color="000000" w:sz="0" w:space="0"/>
          <w:left w:val="none" w:color="000000" w:sz="0" w:space="0"/>
          <w:bottom w:val="none" w:color="000000" w:sz="0" w:space="0"/>
          <w:right w:val="none" w:color="000000" w:sz="0" w:space="0"/>
        </w:pBdr>
        <w:spacing w:after="0" w:line="479" w:lineRule="atLeast"/>
        <w:ind w:firstLine="480"/>
        <w:rPr>
          <w:lang w:eastAsia="zh-CN"/>
        </w:rPr>
      </w:pPr>
      <w:r>
        <w:rPr>
          <w:rFonts w:ascii="宋体" w:hAnsi="宋体" w:eastAsia="宋体" w:cs="宋体"/>
          <w:color w:val="000000"/>
          <w:sz w:val="24"/>
          <w:lang w:eastAsia="zh-CN"/>
        </w:rPr>
        <w:t>本单位对上述声明的真实性负责。如有虚假，将依法承担相应责任。</w:t>
      </w:r>
    </w:p>
    <w:p>
      <w:pPr>
        <w:pBdr>
          <w:top w:val="none" w:color="000000" w:sz="0" w:space="0"/>
          <w:left w:val="none" w:color="000000" w:sz="0" w:space="0"/>
          <w:bottom w:val="none" w:color="000000" w:sz="0" w:space="0"/>
          <w:right w:val="none" w:color="000000" w:sz="0" w:space="0"/>
        </w:pBdr>
        <w:spacing w:after="0" w:line="479" w:lineRule="atLeast"/>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after="0" w:line="479" w:lineRule="atLeast"/>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after="0" w:line="479" w:lineRule="atLeast"/>
        <w:rPr>
          <w:lang w:eastAsia="zh-CN"/>
        </w:rPr>
      </w:pPr>
      <w:r>
        <w:rPr>
          <w:rFonts w:ascii="宋体" w:hAnsi="宋体" w:eastAsia="宋体" w:cs="宋体"/>
          <w:color w:val="000000"/>
          <w:sz w:val="24"/>
          <w:lang w:eastAsia="zh-CN"/>
        </w:rPr>
        <w:t>             单位名称（盖章）：</w:t>
      </w:r>
    </w:p>
    <w:p>
      <w:pPr>
        <w:pBdr>
          <w:top w:val="none" w:color="000000" w:sz="0" w:space="0"/>
          <w:left w:val="none" w:color="000000" w:sz="0" w:space="0"/>
          <w:bottom w:val="none" w:color="000000" w:sz="0" w:space="0"/>
          <w:right w:val="none" w:color="000000" w:sz="0" w:space="0"/>
        </w:pBdr>
        <w:spacing w:after="0" w:line="479" w:lineRule="atLeast"/>
        <w:rPr>
          <w:lang w:eastAsia="zh-CN"/>
        </w:rPr>
      </w:pPr>
      <w:r>
        <w:rPr>
          <w:rFonts w:ascii="宋体" w:hAnsi="宋体" w:eastAsia="宋体" w:cs="宋体"/>
          <w:color w:val="000000"/>
          <w:sz w:val="24"/>
          <w:lang w:eastAsia="zh-CN"/>
        </w:rPr>
        <w:t>                    日 期：</w:t>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color w:val="000000"/>
          <w:sz w:val="24"/>
          <w:lang w:eastAsia="zh-CN"/>
        </w:rPr>
        <w:t> </w:t>
      </w:r>
    </w:p>
    <w:p>
      <w:pPr>
        <w:pBdr>
          <w:top w:val="none" w:color="000000" w:sz="0" w:space="0"/>
          <w:left w:val="none" w:color="000000" w:sz="0" w:space="0"/>
          <w:bottom w:val="none" w:color="000000" w:sz="0" w:space="0"/>
          <w:right w:val="none" w:color="000000" w:sz="0" w:space="0"/>
        </w:pBdr>
        <w:spacing w:after="0"/>
        <w:rPr>
          <w:lang w:eastAsia="zh-CN"/>
        </w:rPr>
      </w:pPr>
      <w:r>
        <w:rPr>
          <w:lang w:eastAsia="zh-CN"/>
        </w:rPr>
        <w:br w:type="page" w:clear="all"/>
      </w:r>
    </w:p>
    <w:p>
      <w:pPr>
        <w:numPr>
          <w:ilvl w:val="0"/>
          <w:numId w:val="5"/>
        </w:num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lang w:eastAsia="zh-CN"/>
        </w:rPr>
      </w:pPr>
    </w:p>
    <w:p>
      <w:pPr>
        <w:pBdr>
          <w:top w:val="none" w:color="000000" w:sz="0" w:space="0"/>
          <w:left w:val="none" w:color="000000" w:sz="0" w:space="0"/>
          <w:bottom w:val="none" w:color="000000" w:sz="0" w:space="0"/>
          <w:right w:val="none" w:color="000000" w:sz="0" w:space="0"/>
        </w:pBdr>
        <w:spacing w:before="240" w:after="240"/>
        <w:ind w:left="1325" w:firstLine="1325"/>
        <w:jc w:val="both"/>
        <w:rPr>
          <w:lang w:eastAsia="zh-CN"/>
        </w:rPr>
      </w:pPr>
      <w:r>
        <w:rPr>
          <w:rFonts w:ascii="宋体" w:hAnsi="宋体" w:eastAsia="宋体" w:cs="宋体"/>
          <w:b/>
          <w:color w:val="000000"/>
          <w:sz w:val="44"/>
          <w:lang w:eastAsia="zh-CN"/>
        </w:rPr>
        <w:t>评标方法与评标标准</w:t>
      </w:r>
    </w:p>
    <w:p>
      <w:pPr>
        <w:pBdr>
          <w:top w:val="none" w:color="000000" w:sz="0" w:space="0"/>
          <w:left w:val="none" w:color="000000" w:sz="0" w:space="0"/>
          <w:bottom w:val="none" w:color="000000" w:sz="0" w:space="0"/>
          <w:right w:val="none" w:color="000000" w:sz="0" w:space="0"/>
        </w:pBdr>
        <w:spacing w:after="0" w:line="439" w:lineRule="atLeast"/>
        <w:ind w:firstLine="422"/>
        <w:jc w:val="both"/>
        <w:rPr>
          <w:lang w:eastAsia="zh-CN"/>
        </w:rPr>
      </w:pPr>
      <w:r>
        <w:rPr>
          <w:rFonts w:ascii="宋体" w:hAnsi="宋体" w:eastAsia="宋体" w:cs="宋体"/>
          <w:b/>
          <w:color w:val="000000"/>
          <w:sz w:val="24"/>
          <w:lang w:eastAsia="zh-CN"/>
        </w:rPr>
        <w:t>评标方法</w:t>
      </w:r>
    </w:p>
    <w:p>
      <w:pPr>
        <w:numPr>
          <w:ilvl w:val="0"/>
          <w:numId w:val="6"/>
        </w:num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sz w:val="24"/>
          <w:szCs w:val="24"/>
          <w:lang w:eastAsia="zh-CN"/>
        </w:rPr>
      </w:pPr>
      <w:r>
        <w:rPr>
          <w:rFonts w:ascii="宋体" w:hAnsi="宋体" w:eastAsia="宋体" w:cs="宋体"/>
          <w:sz w:val="24"/>
          <w:szCs w:val="24"/>
          <w:lang w:eastAsia="zh-CN"/>
        </w:rPr>
        <w:t>本次招标的评标方法采用综合评分法。即指投标文件满足招标文件全部实质性要求，且按照评审因素的量化指标评审得分最高的投标人为中标候选人的评标方法。采购人书面授权评标委员会直接确定中标供应商。</w:t>
      </w:r>
      <w:r>
        <w:rPr>
          <w:rFonts w:ascii="宋体" w:hAnsi="宋体" w:eastAsia="宋体" w:cs="宋体"/>
          <w:sz w:val="24"/>
          <w:szCs w:val="24"/>
          <w:lang w:eastAsia="zh-CN"/>
        </w:rPr>
        <w:br w:type="textWrapping"/>
      </w:r>
      <w:r>
        <w:rPr>
          <w:rFonts w:hint="eastAsia" w:ascii="宋体" w:hAnsi="宋体" w:eastAsia="宋体" w:cs="宋体"/>
          <w:sz w:val="24"/>
          <w:szCs w:val="24"/>
          <w:lang w:eastAsia="zh-CN"/>
        </w:rPr>
        <w:t xml:space="preserve">    </w:t>
      </w:r>
      <w:r>
        <w:rPr>
          <w:rFonts w:hint="eastAsia" w:ascii="宋体" w:hAnsi="宋体" w:eastAsia="宋体" w:cs="宋体"/>
          <w:color w:val="000000"/>
          <w:sz w:val="24"/>
          <w:lang w:eastAsia="zh-CN"/>
        </w:rPr>
        <w:t>二</w:t>
      </w:r>
      <w:r>
        <w:rPr>
          <w:rFonts w:ascii="宋体" w:hAnsi="宋体" w:eastAsia="宋体" w:cs="宋体"/>
          <w:color w:val="000000"/>
          <w:sz w:val="24"/>
          <w:lang w:eastAsia="zh-CN"/>
        </w:rPr>
        <w:t>、</w:t>
      </w:r>
      <w:r>
        <w:rPr>
          <w:rFonts w:ascii="宋体" w:hAnsi="宋体" w:eastAsia="宋体" w:cs="宋体"/>
          <w:sz w:val="24"/>
          <w:szCs w:val="24"/>
          <w:lang w:eastAsia="zh-CN"/>
        </w:rPr>
        <w:t>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rPr>
          <w:rFonts w:ascii="宋体" w:hAnsi="宋体" w:eastAsia="宋体" w:cs="宋体"/>
          <w:sz w:val="24"/>
          <w:szCs w:val="24"/>
          <w:lang w:eastAsia="zh-CN"/>
        </w:rPr>
        <w:br w:type="textWrapping"/>
      </w:r>
      <w:r>
        <w:rPr>
          <w:rFonts w:hint="eastAsia" w:ascii="宋体" w:hAnsi="宋体" w:eastAsia="宋体" w:cs="宋体"/>
          <w:sz w:val="24"/>
          <w:szCs w:val="24"/>
          <w:lang w:eastAsia="zh-CN"/>
        </w:rPr>
        <w:t xml:space="preserve">    </w:t>
      </w:r>
      <w:r>
        <w:rPr>
          <w:rFonts w:hint="eastAsia" w:ascii="宋体" w:hAnsi="宋体" w:eastAsia="宋体" w:cs="宋体"/>
          <w:color w:val="000000"/>
          <w:sz w:val="24"/>
          <w:lang w:eastAsia="zh-CN"/>
        </w:rPr>
        <w:t>三</w:t>
      </w:r>
      <w:r>
        <w:rPr>
          <w:rFonts w:ascii="宋体" w:hAnsi="宋体" w:eastAsia="宋体" w:cs="宋体"/>
          <w:color w:val="000000"/>
          <w:sz w:val="24"/>
          <w:lang w:eastAsia="zh-CN"/>
        </w:rPr>
        <w:t>、</w:t>
      </w:r>
      <w:r>
        <w:rPr>
          <w:rFonts w:ascii="宋体" w:hAnsi="宋体" w:eastAsia="宋体" w:cs="宋体"/>
          <w:sz w:val="24"/>
          <w:szCs w:val="24"/>
          <w:lang w:eastAsia="zh-CN"/>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eastAsia="宋体" w:cs="宋体"/>
          <w:sz w:val="24"/>
          <w:szCs w:val="24"/>
          <w:lang w:eastAsia="zh-CN"/>
        </w:rPr>
        <w:br w:type="textWrapping"/>
      </w:r>
      <w:r>
        <w:rPr>
          <w:rFonts w:hint="eastAsia" w:ascii="宋体" w:hAnsi="宋体" w:eastAsia="宋体" w:cs="宋体"/>
          <w:sz w:val="24"/>
          <w:szCs w:val="24"/>
          <w:lang w:eastAsia="zh-CN"/>
        </w:rPr>
        <w:t xml:space="preserve">    四</w:t>
      </w:r>
      <w:r>
        <w:rPr>
          <w:rFonts w:ascii="宋体" w:hAnsi="宋体" w:eastAsia="宋体" w:cs="宋体"/>
          <w:sz w:val="24"/>
          <w:szCs w:val="24"/>
          <w:lang w:eastAsia="zh-CN"/>
        </w:rPr>
        <w:t>、如出现评审得分最高的投标人有两个或两个以上的，以投标报价较低者优先作为该标段中标候选人，如果投标报价也相同的，则由公证机构组织以抽签方式确定中标候选人。</w:t>
      </w:r>
    </w:p>
    <w:p>
      <w:pPr>
        <w:pBdr>
          <w:top w:val="none" w:color="000000" w:sz="0" w:space="0"/>
          <w:left w:val="none" w:color="000000" w:sz="0" w:space="0"/>
          <w:bottom w:val="none" w:color="000000" w:sz="0" w:space="0"/>
          <w:right w:val="none" w:color="000000" w:sz="0" w:space="0"/>
        </w:pBdr>
        <w:spacing w:after="0" w:line="460" w:lineRule="atLeast"/>
        <w:ind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五</w:t>
      </w:r>
      <w:r>
        <w:rPr>
          <w:rFonts w:ascii="宋体" w:hAnsi="宋体" w:eastAsia="宋体" w:cs="宋体"/>
          <w:sz w:val="24"/>
          <w:szCs w:val="24"/>
          <w:lang w:eastAsia="zh-CN"/>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Bdr>
          <w:top w:val="none" w:color="000000" w:sz="0" w:space="0"/>
          <w:left w:val="none" w:color="000000" w:sz="0" w:space="0"/>
          <w:bottom w:val="none" w:color="000000" w:sz="0" w:space="0"/>
          <w:right w:val="none" w:color="000000" w:sz="0" w:space="0"/>
        </w:pBdr>
        <w:spacing w:after="0" w:line="460" w:lineRule="atLeast"/>
        <w:ind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六</w:t>
      </w:r>
      <w:r>
        <w:rPr>
          <w:rFonts w:ascii="宋体" w:hAnsi="宋体" w:eastAsia="宋体" w:cs="宋体"/>
          <w:sz w:val="24"/>
          <w:szCs w:val="24"/>
          <w:lang w:eastAsia="zh-CN"/>
        </w:rPr>
        <w:t>、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p>
    <w:p>
      <w:pPr>
        <w:pBdr>
          <w:top w:val="none" w:color="000000" w:sz="0" w:space="0"/>
          <w:left w:val="none" w:color="000000" w:sz="0" w:space="0"/>
          <w:bottom w:val="none" w:color="000000" w:sz="0" w:space="0"/>
          <w:right w:val="none" w:color="000000" w:sz="0" w:space="0"/>
        </w:pBdr>
        <w:spacing w:after="0" w:line="440" w:lineRule="exact"/>
        <w:ind w:firstLine="480" w:firstLineChars="200"/>
        <w:jc w:val="both"/>
        <w:rPr>
          <w:rFonts w:ascii="宋体" w:hAnsi="宋体" w:eastAsia="宋体" w:cs="宋体"/>
          <w:bCs/>
          <w:color w:val="000000"/>
          <w:sz w:val="24"/>
          <w:lang w:eastAsia="zh-CN"/>
        </w:rPr>
      </w:pPr>
      <w:r>
        <w:rPr>
          <w:rFonts w:hint="eastAsia" w:ascii="宋体" w:hAnsi="宋体" w:eastAsia="宋体" w:cs="宋体"/>
          <w:color w:val="000000"/>
          <w:sz w:val="24"/>
          <w:lang w:eastAsia="zh-CN"/>
        </w:rPr>
        <w:t>七</w:t>
      </w:r>
      <w:r>
        <w:rPr>
          <w:rFonts w:ascii="宋体" w:hAnsi="宋体" w:eastAsia="宋体" w:cs="宋体"/>
          <w:color w:val="000000"/>
          <w:sz w:val="24"/>
          <w:lang w:eastAsia="zh-CN"/>
        </w:rPr>
        <w:t>、</w:t>
      </w:r>
      <w:r>
        <w:rPr>
          <w:rFonts w:hint="eastAsia" w:ascii="宋体" w:hAnsi="宋体" w:eastAsia="宋体" w:cs="宋体"/>
          <w:bCs/>
          <w:color w:val="000000"/>
          <w:sz w:val="24"/>
          <w:lang w:eastAsia="zh-CN"/>
        </w:rPr>
        <w:t>针对小微型企业的加分：</w:t>
      </w:r>
    </w:p>
    <w:p>
      <w:pPr>
        <w:pBdr>
          <w:top w:val="none" w:color="000000" w:sz="0" w:space="0"/>
          <w:left w:val="none" w:color="000000" w:sz="0" w:space="0"/>
          <w:bottom w:val="none" w:color="000000" w:sz="0" w:space="0"/>
          <w:right w:val="none" w:color="000000" w:sz="0" w:space="0"/>
        </w:pBdr>
        <w:spacing w:after="0" w:line="440" w:lineRule="exact"/>
        <w:ind w:firstLine="480" w:firstLineChars="200"/>
        <w:jc w:val="both"/>
        <w:rPr>
          <w:rFonts w:ascii="宋体" w:hAnsi="宋体" w:eastAsia="宋体" w:cs="宋体"/>
          <w:bCs/>
          <w:color w:val="000000"/>
          <w:sz w:val="24"/>
          <w:lang w:eastAsia="zh-CN"/>
        </w:rPr>
      </w:pPr>
      <w:r>
        <w:rPr>
          <w:rFonts w:ascii="宋体" w:hAnsi="宋体" w:eastAsia="宋体" w:cs="宋体"/>
          <w:sz w:val="24"/>
          <w:szCs w:val="24"/>
          <w:lang w:eastAsia="zh-CN"/>
        </w:rPr>
        <w:t>根据《政府采购促进中小企业发展管理办法》（财库﹝2020﹞46号）规定，第二条 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pPr>
        <w:pBdr>
          <w:top w:val="none" w:color="000000" w:sz="0" w:space="0"/>
          <w:left w:val="none" w:color="000000" w:sz="0" w:space="0"/>
          <w:bottom w:val="none" w:color="000000" w:sz="0" w:space="0"/>
          <w:right w:val="none" w:color="000000" w:sz="0" w:space="0"/>
        </w:pBdr>
        <w:spacing w:after="0" w:line="440" w:lineRule="exact"/>
        <w:ind w:firstLine="480" w:firstLineChars="200"/>
        <w:jc w:val="both"/>
        <w:rPr>
          <w:rFonts w:ascii="宋体" w:hAnsi="宋体" w:eastAsia="宋体" w:cs="宋体"/>
          <w:bCs/>
          <w:color w:val="000000"/>
          <w:sz w:val="24"/>
          <w:lang w:eastAsia="zh-CN"/>
        </w:rPr>
      </w:pPr>
      <w:r>
        <w:rPr>
          <w:rFonts w:hint="eastAsia" w:ascii="宋体" w:hAnsi="宋体" w:eastAsia="宋体" w:cs="宋体"/>
          <w:bCs/>
          <w:color w:val="000000"/>
          <w:sz w:val="24"/>
          <w:lang w:eastAsia="zh-CN"/>
        </w:rPr>
        <w:t>根据《政府采购促进中小企业发展管理办法》（财库﹝2020﹞46号）及《关于贯彻执行绿色采购、促进残疾人就业和支持监狱企业发展有关政策的通知》（苏财购〔2019〕10号）规定：</w:t>
      </w:r>
    </w:p>
    <w:p>
      <w:pPr>
        <w:pBdr>
          <w:top w:val="none" w:color="000000" w:sz="0" w:space="0"/>
          <w:left w:val="none" w:color="000000" w:sz="0" w:space="0"/>
          <w:bottom w:val="none" w:color="000000" w:sz="0" w:space="0"/>
          <w:right w:val="none" w:color="000000" w:sz="0" w:space="0"/>
        </w:pBdr>
        <w:spacing w:after="0" w:line="440" w:lineRule="exact"/>
        <w:ind w:firstLine="480" w:firstLineChars="200"/>
        <w:jc w:val="both"/>
        <w:rPr>
          <w:rFonts w:ascii="宋体" w:hAnsi="宋体" w:eastAsia="宋体" w:cs="宋体"/>
          <w:bCs/>
          <w:color w:val="000000"/>
          <w:sz w:val="24"/>
          <w:lang w:eastAsia="zh-CN"/>
        </w:rPr>
      </w:pPr>
      <w:r>
        <w:rPr>
          <w:rFonts w:hint="eastAsia" w:ascii="宋体" w:hAnsi="宋体" w:eastAsia="宋体" w:cs="宋体"/>
          <w:bCs/>
          <w:color w:val="000000"/>
          <w:sz w:val="24"/>
          <w:lang w:eastAsia="zh-CN"/>
        </w:rPr>
        <w:t>1、</w:t>
      </w:r>
      <w:r>
        <w:rPr>
          <w:rFonts w:ascii="宋体" w:hAnsi="宋体" w:eastAsia="宋体" w:cs="宋体"/>
          <w:bCs/>
          <w:color w:val="000000"/>
          <w:sz w:val="24"/>
          <w:lang w:eastAsia="zh-CN"/>
        </w:rPr>
        <w:t>在货物采购项目中，货物由小型或</w:t>
      </w:r>
      <w:r>
        <w:rPr>
          <w:rFonts w:hint="eastAsia" w:ascii="宋体" w:hAnsi="宋体" w:eastAsia="宋体" w:cs="宋体"/>
          <w:bCs/>
          <w:color w:val="000000"/>
          <w:sz w:val="24"/>
          <w:lang w:eastAsia="zh-CN"/>
        </w:rPr>
        <w:t>微型</w:t>
      </w:r>
      <w:r>
        <w:rPr>
          <w:rFonts w:ascii="宋体" w:hAnsi="宋体" w:eastAsia="宋体" w:cs="宋体"/>
          <w:bCs/>
          <w:color w:val="000000"/>
          <w:sz w:val="24"/>
          <w:lang w:eastAsia="zh-CN"/>
        </w:rPr>
        <w:t>企业制造，即货物由小型或</w:t>
      </w:r>
      <w:r>
        <w:rPr>
          <w:rFonts w:hint="eastAsia" w:ascii="宋体" w:hAnsi="宋体" w:eastAsia="宋体" w:cs="宋体"/>
          <w:bCs/>
          <w:color w:val="000000"/>
          <w:sz w:val="24"/>
          <w:lang w:eastAsia="zh-CN"/>
        </w:rPr>
        <w:t>微型</w:t>
      </w:r>
      <w:r>
        <w:rPr>
          <w:rFonts w:ascii="宋体" w:hAnsi="宋体" w:eastAsia="宋体" w:cs="宋体"/>
          <w:bCs/>
          <w:color w:val="000000"/>
          <w:sz w:val="24"/>
          <w:lang w:eastAsia="zh-CN"/>
        </w:rPr>
        <w:t>企业生产且使用该小型或</w:t>
      </w:r>
      <w:r>
        <w:rPr>
          <w:rFonts w:hint="eastAsia" w:ascii="宋体" w:hAnsi="宋体" w:eastAsia="宋体" w:cs="宋体"/>
          <w:bCs/>
          <w:color w:val="000000"/>
          <w:sz w:val="24"/>
          <w:lang w:eastAsia="zh-CN"/>
        </w:rPr>
        <w:t>微型</w:t>
      </w:r>
      <w:r>
        <w:rPr>
          <w:rFonts w:ascii="宋体" w:hAnsi="宋体" w:eastAsia="宋体" w:cs="宋体"/>
          <w:bCs/>
          <w:color w:val="000000"/>
          <w:sz w:val="24"/>
          <w:lang w:eastAsia="zh-CN"/>
        </w:rPr>
        <w:t>企业商号或者注册商标的，其报价在评审时给予2</w:t>
      </w:r>
      <w:r>
        <w:rPr>
          <w:rFonts w:hint="eastAsia" w:ascii="宋体" w:hAnsi="宋体" w:eastAsia="宋体" w:cs="宋体"/>
          <w:bCs/>
          <w:color w:val="000000"/>
          <w:sz w:val="24"/>
          <w:lang w:eastAsia="zh-CN"/>
        </w:rPr>
        <w:t>0</w:t>
      </w:r>
      <w:r>
        <w:rPr>
          <w:rFonts w:ascii="宋体" w:hAnsi="宋体" w:eastAsia="宋体" w:cs="宋体"/>
          <w:bCs/>
          <w:color w:val="000000"/>
          <w:sz w:val="24"/>
          <w:lang w:eastAsia="zh-CN"/>
        </w:rPr>
        <w:t>%的扣除，用扣除后的价格参与价格评审。</w:t>
      </w:r>
    </w:p>
    <w:p>
      <w:pPr>
        <w:pBdr>
          <w:top w:val="none" w:color="000000" w:sz="0" w:space="0"/>
          <w:left w:val="none" w:color="000000" w:sz="0" w:space="0"/>
          <w:bottom w:val="none" w:color="000000" w:sz="0" w:space="0"/>
          <w:right w:val="none" w:color="000000" w:sz="0" w:space="0"/>
        </w:pBdr>
        <w:spacing w:after="0" w:line="440" w:lineRule="exact"/>
        <w:ind w:firstLine="480" w:firstLineChars="200"/>
        <w:jc w:val="both"/>
        <w:rPr>
          <w:rFonts w:ascii="宋体" w:hAnsi="宋体" w:eastAsia="宋体" w:cs="宋体"/>
          <w:bCs/>
          <w:color w:val="000000"/>
          <w:sz w:val="24"/>
          <w:lang w:eastAsia="zh-CN"/>
        </w:rPr>
      </w:pPr>
      <w:r>
        <w:rPr>
          <w:rFonts w:hint="eastAsia" w:ascii="宋体" w:hAnsi="宋体" w:eastAsia="宋体" w:cs="宋体"/>
          <w:bCs/>
          <w:color w:val="000000"/>
          <w:sz w:val="24"/>
          <w:lang w:eastAsia="zh-CN"/>
        </w:rPr>
        <w:t>2、</w:t>
      </w:r>
      <w:r>
        <w:rPr>
          <w:rFonts w:ascii="宋体" w:hAnsi="宋体" w:eastAsia="宋体" w:cs="宋体"/>
          <w:bCs/>
          <w:color w:val="000000"/>
          <w:sz w:val="24"/>
          <w:lang w:eastAsia="zh-CN"/>
        </w:rPr>
        <w:t>在服务采购项目中，服务由小型或</w:t>
      </w:r>
      <w:r>
        <w:rPr>
          <w:rFonts w:hint="eastAsia" w:ascii="宋体" w:hAnsi="宋体" w:eastAsia="宋体" w:cs="宋体"/>
          <w:bCs/>
          <w:color w:val="000000"/>
          <w:sz w:val="24"/>
          <w:lang w:eastAsia="zh-CN"/>
        </w:rPr>
        <w:t>微型</w:t>
      </w:r>
      <w:r>
        <w:rPr>
          <w:rFonts w:ascii="宋体" w:hAnsi="宋体" w:eastAsia="宋体" w:cs="宋体"/>
          <w:bCs/>
          <w:color w:val="000000"/>
          <w:sz w:val="24"/>
          <w:lang w:eastAsia="zh-CN"/>
        </w:rPr>
        <w:t>企业承接，即提供服务的人员为小型或</w:t>
      </w:r>
      <w:r>
        <w:rPr>
          <w:rFonts w:hint="eastAsia" w:ascii="宋体" w:hAnsi="宋体" w:eastAsia="宋体" w:cs="宋体"/>
          <w:bCs/>
          <w:color w:val="000000"/>
          <w:sz w:val="24"/>
          <w:lang w:eastAsia="zh-CN"/>
        </w:rPr>
        <w:t>微型</w:t>
      </w:r>
      <w:r>
        <w:rPr>
          <w:rFonts w:ascii="宋体" w:hAnsi="宋体" w:eastAsia="宋体" w:cs="宋体"/>
          <w:bCs/>
          <w:color w:val="000000"/>
          <w:sz w:val="24"/>
          <w:lang w:eastAsia="zh-CN"/>
        </w:rPr>
        <w:t>企业依照《中华人民共和国民法典》订立劳动合同的从业人员，其报价给予2</w:t>
      </w:r>
      <w:r>
        <w:rPr>
          <w:rFonts w:hint="eastAsia" w:ascii="宋体" w:hAnsi="宋体" w:eastAsia="宋体" w:cs="宋体"/>
          <w:bCs/>
          <w:color w:val="000000"/>
          <w:sz w:val="24"/>
          <w:lang w:eastAsia="zh-CN"/>
        </w:rPr>
        <w:t>0</w:t>
      </w:r>
      <w:r>
        <w:rPr>
          <w:rFonts w:ascii="宋体" w:hAnsi="宋体" w:eastAsia="宋体" w:cs="宋体"/>
          <w:bCs/>
          <w:color w:val="000000"/>
          <w:sz w:val="24"/>
          <w:lang w:eastAsia="zh-CN"/>
        </w:rPr>
        <w:t>%的扣除，用扣除后的价格参与价格评审。</w:t>
      </w:r>
    </w:p>
    <w:p>
      <w:pPr>
        <w:pBdr>
          <w:top w:val="none" w:color="000000" w:sz="0" w:space="0"/>
          <w:left w:val="none" w:color="000000" w:sz="0" w:space="0"/>
          <w:bottom w:val="none" w:color="000000" w:sz="0" w:space="0"/>
          <w:right w:val="none" w:color="000000" w:sz="0" w:space="0"/>
        </w:pBdr>
        <w:spacing w:after="0" w:line="440" w:lineRule="exact"/>
        <w:ind w:firstLine="480" w:firstLineChars="200"/>
        <w:jc w:val="both"/>
        <w:rPr>
          <w:rFonts w:ascii="宋体" w:hAnsi="宋体" w:eastAsia="宋体" w:cs="宋体"/>
          <w:bCs/>
          <w:color w:val="000000"/>
          <w:sz w:val="24"/>
          <w:lang w:eastAsia="zh-CN"/>
        </w:rPr>
      </w:pPr>
      <w:r>
        <w:rPr>
          <w:rFonts w:hint="eastAsia" w:ascii="宋体" w:hAnsi="宋体" w:eastAsia="宋体" w:cs="宋体"/>
          <w:bCs/>
          <w:color w:val="000000"/>
          <w:sz w:val="24"/>
          <w:lang w:eastAsia="zh-CN"/>
        </w:rPr>
        <w:t>3、在货物采购项目中，供应商提供的货物既有小型或微型企业制造货物，也有中型或大型企业制造货物的，不享受本办法规定的小微企业价格扶持政策。</w:t>
      </w:r>
    </w:p>
    <w:p>
      <w:pPr>
        <w:pBdr>
          <w:top w:val="none" w:color="000000" w:sz="0" w:space="0"/>
          <w:left w:val="none" w:color="000000" w:sz="0" w:space="0"/>
          <w:bottom w:val="none" w:color="000000" w:sz="0" w:space="0"/>
          <w:right w:val="none" w:color="000000" w:sz="0" w:space="0"/>
        </w:pBdr>
        <w:spacing w:after="0" w:line="440" w:lineRule="exact"/>
        <w:ind w:firstLine="480" w:firstLineChars="200"/>
        <w:jc w:val="both"/>
        <w:rPr>
          <w:rFonts w:ascii="宋体" w:hAnsi="宋体" w:eastAsia="宋体" w:cs="宋体"/>
          <w:bCs/>
          <w:color w:val="000000"/>
          <w:sz w:val="24"/>
          <w:lang w:eastAsia="zh-CN"/>
        </w:rPr>
      </w:pPr>
      <w:r>
        <w:rPr>
          <w:rFonts w:hint="eastAsia" w:ascii="宋体" w:hAnsi="宋体" w:eastAsia="宋体" w:cs="宋体"/>
          <w:bCs/>
          <w:color w:val="000000"/>
          <w:sz w:val="24"/>
          <w:lang w:eastAsia="zh-CN"/>
        </w:rPr>
        <w:t>4、以联合体形式参加政府采购活动，联合体各方均为中小企业的，联合体视同中小企业。其中，联合体各方均为小微企业的，联合体视同小微企业。</w:t>
      </w:r>
    </w:p>
    <w:p>
      <w:pPr>
        <w:pBdr>
          <w:top w:val="none" w:color="000000" w:sz="0" w:space="0"/>
          <w:left w:val="none" w:color="000000" w:sz="0" w:space="0"/>
          <w:bottom w:val="none" w:color="000000" w:sz="0" w:space="0"/>
          <w:right w:val="none" w:color="000000" w:sz="0" w:space="0"/>
        </w:pBdr>
        <w:spacing w:after="0" w:line="440" w:lineRule="exact"/>
        <w:ind w:firstLine="480" w:firstLineChars="200"/>
        <w:jc w:val="both"/>
        <w:rPr>
          <w:rFonts w:ascii="宋体" w:hAnsi="宋体" w:eastAsia="宋体" w:cs="宋体"/>
          <w:bCs/>
          <w:color w:val="000000"/>
          <w:sz w:val="24"/>
          <w:lang w:eastAsia="zh-CN"/>
        </w:rPr>
      </w:pPr>
      <w:r>
        <w:rPr>
          <w:rFonts w:hint="eastAsia" w:ascii="宋体" w:hAnsi="宋体" w:eastAsia="宋体" w:cs="宋体"/>
          <w:bCs/>
          <w:color w:val="000000"/>
          <w:sz w:val="24"/>
          <w:lang w:eastAsia="zh-CN"/>
        </w:rPr>
        <w:t>5、</w:t>
      </w:r>
      <w:r>
        <w:rPr>
          <w:rFonts w:ascii="宋体" w:hAnsi="宋体" w:eastAsia="宋体" w:cs="宋体"/>
          <w:bCs/>
          <w:color w:val="000000"/>
          <w:sz w:val="24"/>
          <w:lang w:eastAsia="zh-CN"/>
        </w:rPr>
        <w:t>符合中小企业划分标准的个体工商户，在政府采购活动中视同中小企业。</w:t>
      </w:r>
    </w:p>
    <w:p>
      <w:pPr>
        <w:pBdr>
          <w:top w:val="none" w:color="000000" w:sz="0" w:space="0"/>
          <w:left w:val="none" w:color="000000" w:sz="0" w:space="0"/>
          <w:bottom w:val="none" w:color="000000" w:sz="0" w:space="0"/>
          <w:right w:val="none" w:color="000000" w:sz="0" w:space="0"/>
        </w:pBdr>
        <w:spacing w:after="0" w:line="440" w:lineRule="exact"/>
        <w:ind w:firstLine="480" w:firstLineChars="200"/>
        <w:jc w:val="both"/>
        <w:rPr>
          <w:rFonts w:ascii="宋体" w:hAnsi="宋体" w:eastAsia="宋体" w:cs="宋体"/>
          <w:bCs/>
          <w:color w:val="000000"/>
          <w:sz w:val="24"/>
          <w:lang w:eastAsia="zh-CN"/>
        </w:rPr>
      </w:pPr>
      <w:r>
        <w:rPr>
          <w:rFonts w:ascii="宋体" w:hAnsi="宋体" w:eastAsia="宋体" w:cs="宋体"/>
          <w:bCs/>
          <w:color w:val="000000"/>
          <w:sz w:val="24"/>
          <w:lang w:eastAsia="zh-CN"/>
        </w:rPr>
        <w:t>6、中小企业划分标准详见“工信部联企业〔2011〕300号通知”</w:t>
      </w:r>
      <w:r>
        <w:rPr>
          <w:rFonts w:hint="eastAsia" w:ascii="宋体" w:hAnsi="宋体" w:eastAsia="宋体" w:cs="宋体"/>
          <w:bCs/>
          <w:color w:val="000000"/>
          <w:sz w:val="24"/>
          <w:lang w:eastAsia="zh-CN"/>
        </w:rPr>
        <w:t>。</w:t>
      </w:r>
    </w:p>
    <w:p>
      <w:pPr>
        <w:pBdr>
          <w:top w:val="none" w:color="000000" w:sz="0" w:space="0"/>
          <w:left w:val="none" w:color="000000" w:sz="0" w:space="0"/>
          <w:bottom w:val="none" w:color="000000" w:sz="0" w:space="0"/>
          <w:right w:val="none" w:color="000000" w:sz="0" w:space="0"/>
        </w:pBdr>
        <w:spacing w:after="0" w:line="440" w:lineRule="exact"/>
        <w:ind w:firstLine="480" w:firstLineChars="200"/>
        <w:jc w:val="both"/>
        <w:rPr>
          <w:rFonts w:ascii="宋体" w:hAnsi="宋体" w:eastAsia="宋体" w:cs="宋体"/>
          <w:bCs/>
          <w:color w:val="000000"/>
          <w:sz w:val="24"/>
          <w:lang w:eastAsia="zh-CN"/>
        </w:rPr>
      </w:pPr>
      <w:r>
        <w:rPr>
          <w:rFonts w:ascii="宋体" w:hAnsi="宋体" w:eastAsia="宋体" w:cs="宋体"/>
          <w:bCs/>
          <w:color w:val="000000"/>
          <w:sz w:val="24"/>
          <w:lang w:eastAsia="zh-CN"/>
        </w:rPr>
        <w:t>7</w:t>
      </w:r>
      <w:r>
        <w:rPr>
          <w:rFonts w:hint="eastAsia" w:ascii="宋体" w:hAnsi="宋体" w:eastAsia="宋体" w:cs="宋体"/>
          <w:bCs/>
          <w:color w:val="000000"/>
          <w:sz w:val="24"/>
          <w:lang w:eastAsia="zh-CN"/>
        </w:rPr>
        <w:t>、残疾人福利性单位及监狱企业视同小微型企业，享受评审中价格扣除等促进中小企业发展的政府采购政策。</w:t>
      </w:r>
    </w:p>
    <w:p>
      <w:pPr>
        <w:pBdr>
          <w:top w:val="none" w:color="000000" w:sz="0" w:space="0"/>
          <w:left w:val="none" w:color="000000" w:sz="0" w:space="0"/>
          <w:bottom w:val="none" w:color="000000" w:sz="0" w:space="0"/>
          <w:right w:val="none" w:color="000000" w:sz="0" w:space="0"/>
        </w:pBdr>
        <w:spacing w:after="0" w:line="440" w:lineRule="exact"/>
        <w:ind w:firstLine="480" w:firstLineChars="200"/>
        <w:jc w:val="both"/>
        <w:rPr>
          <w:rFonts w:ascii="宋体" w:hAnsi="宋体" w:eastAsia="宋体" w:cs="宋体"/>
          <w:bCs/>
          <w:color w:val="000000"/>
          <w:sz w:val="24"/>
          <w:lang w:eastAsia="zh-CN"/>
        </w:rPr>
      </w:pPr>
      <w:r>
        <w:rPr>
          <w:rFonts w:hint="eastAsia" w:ascii="宋体" w:hAnsi="宋体" w:eastAsia="宋体" w:cs="宋体"/>
          <w:bCs/>
          <w:color w:val="000000"/>
          <w:sz w:val="24"/>
          <w:lang w:eastAsia="zh-CN"/>
        </w:rPr>
        <w:t>8、中标、成交供应商享受规定的中小企业扶持政策的，《中小企业声明函》应当随中标、成交结果同时公告，接受社会监督。</w:t>
      </w:r>
    </w:p>
    <w:p>
      <w:pPr>
        <w:pBdr>
          <w:top w:val="none" w:color="000000" w:sz="0" w:space="0"/>
          <w:left w:val="none" w:color="000000" w:sz="0" w:space="0"/>
          <w:bottom w:val="none" w:color="000000" w:sz="0" w:space="0"/>
          <w:right w:val="none" w:color="000000" w:sz="0" w:space="0"/>
        </w:pBdr>
        <w:spacing w:after="0" w:line="440" w:lineRule="exact"/>
        <w:ind w:firstLine="480" w:firstLineChars="200"/>
        <w:jc w:val="both"/>
        <w:rPr>
          <w:rFonts w:ascii="宋体" w:hAnsi="宋体" w:eastAsia="宋体" w:cs="宋体"/>
          <w:bCs/>
          <w:color w:val="000000"/>
          <w:sz w:val="24"/>
          <w:lang w:eastAsia="zh-CN"/>
        </w:rPr>
      </w:pPr>
      <w:r>
        <w:rPr>
          <w:rFonts w:ascii="宋体" w:hAnsi="宋体" w:eastAsia="宋体" w:cs="宋体"/>
          <w:bCs/>
          <w:color w:val="000000"/>
          <w:sz w:val="24"/>
          <w:lang w:eastAsia="zh-CN"/>
        </w:rPr>
        <w:t>9、供应商按照规定提供声明函内容不实的， 属于提供虚假材料谋取中标、 成交， 依照《中华人民共和国政府采购法》 等国家有关规定追究相应责任。</w:t>
      </w:r>
    </w:p>
    <w:p>
      <w:pPr>
        <w:pBdr>
          <w:top w:val="none" w:color="000000" w:sz="0" w:space="0"/>
          <w:left w:val="none" w:color="000000" w:sz="0" w:space="0"/>
          <w:bottom w:val="none" w:color="000000" w:sz="0" w:space="0"/>
          <w:right w:val="none" w:color="000000" w:sz="0" w:space="0"/>
        </w:pBdr>
        <w:spacing w:after="0"/>
        <w:jc w:val="both"/>
        <w:rPr>
          <w:lang w:eastAsia="zh-CN"/>
        </w:rPr>
      </w:pPr>
      <w:r>
        <w:rPr>
          <w:rFonts w:ascii="Times New Roman" w:hAnsi="Times New Roman" w:eastAsia="Times New Roman" w:cs="Times New Roman"/>
          <w:color w:val="000000"/>
          <w:sz w:val="21"/>
          <w:lang w:eastAsia="zh-CN"/>
        </w:rPr>
        <w:t> </w:t>
      </w:r>
    </w:p>
    <w:p>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b/>
          <w:color w:val="000000"/>
          <w:sz w:val="24"/>
          <w:lang w:eastAsia="zh-CN"/>
        </w:rPr>
      </w:pPr>
      <w:r>
        <w:rPr>
          <w:rFonts w:ascii="宋体" w:hAnsi="宋体" w:eastAsia="宋体" w:cs="宋体"/>
          <w:b/>
          <w:color w:val="000000"/>
          <w:sz w:val="24"/>
          <w:lang w:eastAsia="zh-CN"/>
        </w:rPr>
        <w:t> </w:t>
      </w:r>
    </w:p>
    <w:p>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b/>
          <w:color w:val="000000"/>
          <w:sz w:val="24"/>
          <w:lang w:eastAsia="zh-CN"/>
        </w:rPr>
      </w:pPr>
    </w:p>
    <w:p>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b/>
          <w:color w:val="000000"/>
          <w:sz w:val="24"/>
          <w:lang w:eastAsia="zh-CN"/>
        </w:rPr>
      </w:pPr>
    </w:p>
    <w:p>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b/>
          <w:color w:val="000000"/>
          <w:sz w:val="24"/>
          <w:lang w:eastAsia="zh-CN"/>
        </w:rPr>
      </w:pPr>
    </w:p>
    <w:p>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b/>
          <w:color w:val="000000"/>
          <w:sz w:val="24"/>
          <w:lang w:eastAsia="zh-CN"/>
        </w:rPr>
      </w:pPr>
    </w:p>
    <w:p>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b/>
          <w:color w:val="000000"/>
          <w:sz w:val="24"/>
          <w:lang w:eastAsia="zh-CN"/>
        </w:rPr>
      </w:pPr>
    </w:p>
    <w:p>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b/>
          <w:color w:val="000000"/>
          <w:sz w:val="24"/>
          <w:lang w:eastAsia="zh-CN"/>
        </w:rPr>
      </w:pPr>
    </w:p>
    <w:p>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b/>
          <w:color w:val="000000"/>
          <w:sz w:val="24"/>
          <w:lang w:eastAsia="zh-CN"/>
        </w:rPr>
      </w:pPr>
    </w:p>
    <w:p>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b/>
          <w:color w:val="000000"/>
          <w:sz w:val="24"/>
          <w:lang w:eastAsia="zh-CN"/>
        </w:rPr>
      </w:pPr>
    </w:p>
    <w:p>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b/>
          <w:color w:val="000000"/>
          <w:sz w:val="24"/>
          <w:lang w:eastAsia="zh-CN"/>
        </w:rPr>
      </w:pPr>
    </w:p>
    <w:p>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b/>
          <w:color w:val="000000"/>
          <w:sz w:val="24"/>
          <w:lang w:eastAsia="zh-CN"/>
        </w:rPr>
      </w:pP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hint="eastAsia" w:ascii="宋体" w:hAnsi="宋体" w:eastAsia="宋体" w:cs="宋体"/>
          <w:b/>
          <w:color w:val="000000"/>
          <w:sz w:val="24"/>
          <w:lang w:eastAsia="zh-CN"/>
        </w:rPr>
        <w:t>标段一</w:t>
      </w:r>
      <w:r>
        <w:rPr>
          <w:rFonts w:ascii="宋体" w:hAnsi="宋体" w:eastAsia="宋体" w:cs="宋体"/>
          <w:b/>
          <w:color w:val="000000"/>
          <w:sz w:val="24"/>
          <w:lang w:eastAsia="zh-CN"/>
        </w:rPr>
        <w:t>评分标准</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一、价格分10分</w:t>
      </w:r>
    </w:p>
    <w:p>
      <w:pPr>
        <w:pBdr>
          <w:top w:val="none" w:color="000000" w:sz="0" w:space="0"/>
          <w:left w:val="none" w:color="000000" w:sz="0" w:space="0"/>
          <w:bottom w:val="none" w:color="000000" w:sz="0" w:space="0"/>
          <w:right w:val="none" w:color="000000" w:sz="0" w:space="0"/>
        </w:pBdr>
        <w:spacing w:after="0" w:line="439" w:lineRule="atLeast"/>
        <w:ind w:firstLine="480"/>
        <w:jc w:val="both"/>
        <w:rPr>
          <w:sz w:val="24"/>
          <w:szCs w:val="24"/>
          <w:lang w:eastAsia="zh-CN"/>
        </w:rPr>
      </w:pPr>
      <w:r>
        <w:rPr>
          <w:rFonts w:ascii="宋体" w:hAnsi="宋体" w:eastAsia="宋体" w:cs="宋体"/>
          <w:color w:val="000000"/>
          <w:sz w:val="24"/>
          <w:lang w:eastAsia="zh-CN"/>
        </w:rPr>
        <w:t>第一步</w:t>
      </w:r>
      <w:r>
        <w:rPr>
          <w:rFonts w:ascii="宋体" w:hAnsi="宋体" w:eastAsia="宋体" w:cs="宋体"/>
          <w:color w:val="000000"/>
          <w:sz w:val="24"/>
          <w:szCs w:val="24"/>
          <w:lang w:eastAsia="zh-CN"/>
        </w:rPr>
        <w:t>：投标报价低于或等于财政预算价格的，为有效投标报价。超财政预算的投标报价或招标文件规定的报价为无效投标报价。无效投标报价的投标文件不进行评审，也不得标。</w:t>
      </w:r>
    </w:p>
    <w:p>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color w:val="000000"/>
          <w:sz w:val="24"/>
          <w:szCs w:val="24"/>
          <w:lang w:eastAsia="zh-CN"/>
        </w:rPr>
      </w:pPr>
      <w:r>
        <w:rPr>
          <w:rFonts w:ascii="宋体" w:hAnsi="宋体" w:eastAsia="宋体" w:cs="宋体"/>
          <w:color w:val="000000"/>
          <w:sz w:val="24"/>
          <w:szCs w:val="24"/>
          <w:lang w:eastAsia="zh-CN"/>
        </w:rPr>
        <w:t>第二步：在所有</w:t>
      </w:r>
      <w:r>
        <w:rPr>
          <w:rFonts w:ascii="宋体" w:hAnsi="宋体" w:eastAsia="宋体" w:cs="宋体"/>
          <w:color w:val="000000"/>
          <w:sz w:val="24"/>
          <w:lang w:eastAsia="zh-CN"/>
        </w:rPr>
        <w:t>有效投标报价中满足招标文件要求，且投标价格最低的投标报价为评标基准价，其价格分为10分，其他投标人的价格分按照下列公式计算（计算结果四舍</w:t>
      </w:r>
      <w:r>
        <w:rPr>
          <w:rFonts w:ascii="宋体" w:hAnsi="宋体" w:eastAsia="宋体" w:cs="宋体"/>
          <w:color w:val="000000"/>
          <w:sz w:val="24"/>
          <w:szCs w:val="24"/>
          <w:lang w:eastAsia="zh-CN"/>
        </w:rPr>
        <w:t>五入</w:t>
      </w:r>
      <w:r>
        <w:rPr>
          <w:rFonts w:hint="eastAsia" w:ascii="宋体" w:hAnsi="宋体" w:eastAsia="宋体" w:cs="宋体"/>
          <w:color w:val="000000"/>
          <w:sz w:val="24"/>
          <w:szCs w:val="24"/>
          <w:lang w:eastAsia="zh-CN"/>
        </w:rPr>
        <w:t>保留两位小数）。</w:t>
      </w:r>
    </w:p>
    <w:p>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投标报价得分＝（评标基准价/投标报价）×10％×100</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jc w:val="both"/>
        <w:textAlignment w:val="auto"/>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二、详细评审90分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1.项目的分析与理解：（9分）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1.1</w:t>
      </w:r>
      <w:r>
        <w:rPr>
          <w:rFonts w:hint="eastAsia" w:ascii="宋体" w:hAnsi="宋体" w:eastAsia="宋体" w:cs="宋体"/>
          <w:sz w:val="24"/>
          <w:szCs w:val="24"/>
          <w:lang w:eastAsia="zh-CN"/>
        </w:rPr>
        <w:t>根据采购文件要求及供应商提供的项目背景分析方案情况，进行综合评分，方案内容至少包括</w:t>
      </w:r>
      <w:r>
        <w:rPr>
          <w:rFonts w:hint="eastAsia" w:ascii="宋体" w:hAnsi="宋体" w:eastAsia="宋体" w:cs="宋体"/>
          <w:color w:val="000000"/>
          <w:sz w:val="24"/>
          <w:szCs w:val="24"/>
          <w:lang w:eastAsia="zh-CN"/>
        </w:rPr>
        <w:t>①建设背景分析②建设目标分析③政策依据分析④项目问题分析，</w:t>
      </w:r>
      <w:r>
        <w:rPr>
          <w:rFonts w:hint="eastAsia" w:ascii="宋体" w:hAnsi="宋体" w:eastAsia="宋体" w:cs="宋体"/>
          <w:sz w:val="24"/>
          <w:szCs w:val="24"/>
          <w:lang w:eastAsia="zh-CN"/>
        </w:rPr>
        <w:t>方案内容针对本项目且完全符合本项目实际背景的</w:t>
      </w:r>
      <w:r>
        <w:rPr>
          <w:rFonts w:hint="eastAsia" w:ascii="宋体" w:hAnsi="宋体" w:eastAsia="宋体" w:cs="宋体"/>
          <w:color w:val="000000"/>
          <w:sz w:val="24"/>
          <w:szCs w:val="24"/>
          <w:lang w:eastAsia="zh-CN"/>
        </w:rPr>
        <w:t>得4分；每缺少一项内容，或内容明显错误，或内容非专门针对本项目，或内容不能完全满足本项目实际背景分析的，每一项扣1分。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lang w:eastAsia="zh-CN"/>
        </w:rPr>
        <w:t>1.2</w:t>
      </w:r>
      <w:r>
        <w:rPr>
          <w:rFonts w:hint="eastAsia" w:ascii="宋体" w:hAnsi="宋体" w:eastAsia="宋体" w:cs="宋体"/>
          <w:sz w:val="24"/>
          <w:szCs w:val="24"/>
          <w:lang w:eastAsia="zh-CN"/>
        </w:rPr>
        <w:t>根据采购文件要求及供应商提供的项目需求分析方案情况，进行综合评分，方案内容至少包括</w:t>
      </w:r>
      <w:r>
        <w:rPr>
          <w:rFonts w:hint="eastAsia" w:ascii="宋体" w:hAnsi="宋体" w:eastAsia="宋体" w:cs="宋体"/>
          <w:color w:val="000000"/>
          <w:sz w:val="24"/>
          <w:szCs w:val="24"/>
          <w:lang w:eastAsia="zh-CN"/>
        </w:rPr>
        <w:t>①系统现状分析②业务现状分析③移动应用功能需求分析④接口对接需求分析⑤性能需求分析，</w:t>
      </w:r>
      <w:r>
        <w:rPr>
          <w:rFonts w:hint="eastAsia" w:ascii="宋体" w:hAnsi="宋体" w:eastAsia="宋体" w:cs="宋体"/>
          <w:sz w:val="24"/>
          <w:szCs w:val="24"/>
          <w:lang w:eastAsia="zh-CN"/>
        </w:rPr>
        <w:t>方案内容针对本项目且完全符合本项目实际需求的</w:t>
      </w:r>
      <w:r>
        <w:rPr>
          <w:rFonts w:hint="eastAsia" w:ascii="宋体" w:hAnsi="宋体" w:eastAsia="宋体" w:cs="宋体"/>
          <w:color w:val="000000"/>
          <w:sz w:val="24"/>
          <w:szCs w:val="24"/>
          <w:lang w:eastAsia="zh-CN"/>
        </w:rPr>
        <w:t>得5分；每缺少</w:t>
      </w:r>
      <w:r>
        <w:rPr>
          <w:rFonts w:hint="eastAsia" w:ascii="宋体" w:hAnsi="宋体" w:eastAsia="宋体" w:cs="宋体"/>
          <w:color w:val="000000"/>
          <w:sz w:val="24"/>
          <w:szCs w:val="24"/>
          <w:highlight w:val="none"/>
          <w:lang w:eastAsia="zh-CN"/>
        </w:rPr>
        <w:t>一项内容，或内容明显错误，或内容非专门针对本项目，或内容不能完全满足本项目实际需求的，每一项扣1分。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2、技术实施方案（26分）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2.1总体设计方案：（12 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lang w:eastAsia="zh-CN"/>
        </w:rPr>
        <w:t>根据采购文件要求及供应商提供的项目总体方案情况，进行综合评分，方案内容至少包括</w:t>
      </w:r>
      <w:r>
        <w:rPr>
          <w:rFonts w:hint="eastAsia" w:ascii="宋体" w:hAnsi="宋体" w:eastAsia="宋体" w:cs="宋体"/>
          <w:color w:val="000000"/>
          <w:sz w:val="24"/>
          <w:szCs w:val="24"/>
          <w:highlight w:val="none"/>
          <w:lang w:eastAsia="zh-CN"/>
        </w:rPr>
        <w:t>①建设思路②建设原则③系统架构④网络安全保障体系⑤技术路线</w:t>
      </w:r>
      <w:r>
        <w:rPr>
          <w:rFonts w:hint="eastAsia" w:ascii="宋体" w:hAnsi="宋体" w:eastAsia="宋体" w:cs="宋体"/>
          <w:sz w:val="24"/>
          <w:szCs w:val="24"/>
          <w:highlight w:val="none"/>
          <w:lang w:eastAsia="zh-CN"/>
        </w:rPr>
        <w:t>方案⑥预期成果体系，内容针对本项目且完全符合本项目实际需求的</w:t>
      </w:r>
      <w:r>
        <w:rPr>
          <w:rFonts w:hint="eastAsia" w:ascii="宋体" w:hAnsi="宋体" w:eastAsia="宋体" w:cs="宋体"/>
          <w:color w:val="000000"/>
          <w:sz w:val="24"/>
          <w:szCs w:val="24"/>
          <w:highlight w:val="none"/>
          <w:lang w:eastAsia="zh-CN"/>
        </w:rPr>
        <w:t>得12分；每缺少一项内容，或内容明显错误，或内容非专门针对本项目，或内容不能完全满足本项目实际需求的，每一项扣2分。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2.2自然资源移动应用升级建设方案（4分）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lang w:eastAsia="zh-CN"/>
        </w:rPr>
        <w:t>根据采购文件要求及供应商提供的移动应用方案情况，进行综合评分，方案内容至少包括①</w:t>
      </w:r>
      <w:r>
        <w:rPr>
          <w:rFonts w:hint="eastAsia" w:ascii="宋体" w:hAnsi="宋体" w:eastAsia="宋体" w:cs="宋体"/>
          <w:color w:val="000000"/>
          <w:sz w:val="24"/>
          <w:szCs w:val="24"/>
          <w:highlight w:val="none"/>
          <w:lang w:eastAsia="zh-CN"/>
        </w:rPr>
        <w:t>移动空间规划压占分析②移动手绘空间分析，</w:t>
      </w:r>
      <w:r>
        <w:rPr>
          <w:rFonts w:hint="eastAsia" w:ascii="宋体" w:hAnsi="宋体" w:eastAsia="宋体" w:cs="宋体"/>
          <w:sz w:val="24"/>
          <w:szCs w:val="24"/>
          <w:highlight w:val="none"/>
          <w:lang w:eastAsia="zh-CN"/>
        </w:rPr>
        <w:t>内容针对本项目且完全符合本项目实际需求的</w:t>
      </w:r>
      <w:r>
        <w:rPr>
          <w:rFonts w:hint="eastAsia" w:ascii="宋体" w:hAnsi="宋体" w:eastAsia="宋体" w:cs="宋体"/>
          <w:color w:val="000000"/>
          <w:sz w:val="24"/>
          <w:szCs w:val="24"/>
          <w:highlight w:val="none"/>
          <w:lang w:eastAsia="zh-CN"/>
        </w:rPr>
        <w:t>得4分；每缺少一项内容，或内容明显错误，或内容非专门针对本项目，或内容不能完全满足本项目实际需求的，每一项扣2分；未提供相关说明的不得分。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2.3数据接口开发建设方案（10分）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color w:val="000000"/>
          <w:sz w:val="24"/>
          <w:szCs w:val="24"/>
          <w:lang w:eastAsia="zh-CN"/>
        </w:rPr>
      </w:pPr>
      <w:r>
        <w:rPr>
          <w:rFonts w:hint="eastAsia" w:ascii="宋体" w:hAnsi="宋体" w:eastAsia="宋体" w:cs="宋体"/>
          <w:sz w:val="24"/>
          <w:szCs w:val="24"/>
          <w:lang w:eastAsia="zh-CN"/>
        </w:rPr>
        <w:t>根据采购文件要求及供应商提供的数据接口开发建设方案情况，进行综合评分，方案内容至少包括</w:t>
      </w:r>
      <w:r>
        <w:rPr>
          <w:rFonts w:hint="eastAsia" w:ascii="宋体" w:hAnsi="宋体" w:eastAsia="宋体" w:cs="宋体"/>
          <w:color w:val="000000"/>
          <w:sz w:val="24"/>
          <w:szCs w:val="24"/>
          <w:lang w:eastAsia="zh-CN"/>
        </w:rPr>
        <w:t>①三调专项分析接口方案②流量分析接口方案③楼盘表数据接口方案④内部系统接口方案⑤外部接口方案</w:t>
      </w:r>
      <w:r>
        <w:rPr>
          <w:rFonts w:hint="eastAsia" w:ascii="宋体" w:hAnsi="宋体" w:eastAsia="宋体" w:cs="宋体"/>
          <w:sz w:val="24"/>
          <w:szCs w:val="24"/>
          <w:lang w:eastAsia="zh-CN"/>
        </w:rPr>
        <w:t>，内容针对本项目且完全符合本项目实际需求的</w:t>
      </w:r>
      <w:r>
        <w:rPr>
          <w:rFonts w:hint="eastAsia" w:ascii="宋体" w:hAnsi="宋体" w:eastAsia="宋体" w:cs="宋体"/>
          <w:color w:val="000000"/>
          <w:sz w:val="24"/>
          <w:szCs w:val="24"/>
          <w:lang w:eastAsia="zh-CN"/>
        </w:rPr>
        <w:t>得10分；每缺少一项内容，或内容明显错误，或内容非专门针对本项目，或内容不能完全满足本项目实际需求的，每一项扣2分。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3.项目质量保障措施：（4分）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color w:val="000000"/>
          <w:sz w:val="24"/>
          <w:szCs w:val="24"/>
          <w:lang w:eastAsia="zh-CN"/>
        </w:rPr>
      </w:pPr>
      <w:r>
        <w:rPr>
          <w:rFonts w:hint="eastAsia" w:ascii="宋体" w:hAnsi="宋体" w:eastAsia="宋体" w:cs="宋体"/>
          <w:sz w:val="24"/>
          <w:szCs w:val="24"/>
          <w:lang w:eastAsia="zh-CN"/>
        </w:rPr>
        <w:t>根据采购文件要求及供应商提供的项目质量保障方案情况，进行综合评分，方案内容至少包括</w:t>
      </w:r>
      <w:r>
        <w:rPr>
          <w:rFonts w:hint="eastAsia" w:ascii="宋体" w:hAnsi="宋体" w:eastAsia="宋体" w:cs="宋体"/>
          <w:color w:val="000000"/>
          <w:sz w:val="24"/>
          <w:szCs w:val="24"/>
          <w:lang w:eastAsia="zh-CN"/>
        </w:rPr>
        <w:t>①质量管理体系②质量控制措施③项目文档质量控制④安全保密措施</w:t>
      </w:r>
      <w:r>
        <w:rPr>
          <w:rFonts w:hint="eastAsia" w:ascii="宋体" w:hAnsi="宋体" w:eastAsia="宋体" w:cs="宋体"/>
          <w:sz w:val="24"/>
          <w:szCs w:val="24"/>
          <w:lang w:eastAsia="zh-CN"/>
        </w:rPr>
        <w:t>，内容针对本项目且完全符合本项目实际需求的</w:t>
      </w:r>
      <w:r>
        <w:rPr>
          <w:rFonts w:hint="eastAsia" w:ascii="宋体" w:hAnsi="宋体" w:eastAsia="宋体" w:cs="宋体"/>
          <w:color w:val="000000"/>
          <w:sz w:val="24"/>
          <w:szCs w:val="24"/>
          <w:lang w:eastAsia="zh-CN"/>
        </w:rPr>
        <w:t>得4分；每缺少一项内容，或内容明显错误，或内容非专门针对本项目，或内容不能完全满足本项目实际需求的，每一项扣1分。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4.项目进度安排及控制措施：（4分）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lang w:eastAsia="zh-CN"/>
        </w:rPr>
        <w:t>根据采购文件要求及供应商提供的项目进度安排及控制措施方案情况，进行综合评分，方案内容至少包括</w:t>
      </w:r>
      <w:r>
        <w:rPr>
          <w:rFonts w:hint="eastAsia" w:ascii="宋体" w:hAnsi="宋体" w:eastAsia="宋体" w:cs="宋体"/>
          <w:color w:val="000000"/>
          <w:sz w:val="24"/>
          <w:szCs w:val="24"/>
          <w:highlight w:val="none"/>
          <w:lang w:eastAsia="zh-CN"/>
        </w:rPr>
        <w:t>①项目进度安排②项目进度控制措施③技术实施计划</w:t>
      </w:r>
      <w:r>
        <w:rPr>
          <w:rFonts w:hint="eastAsia" w:ascii="宋体" w:hAnsi="宋体" w:eastAsia="宋体" w:cs="宋体"/>
          <w:sz w:val="24"/>
          <w:szCs w:val="24"/>
          <w:highlight w:val="none"/>
          <w:lang w:eastAsia="zh-CN"/>
        </w:rPr>
        <w:t>④项目组织与人员配置计划，内容针对本项目且完全符合本项目实际需求的</w:t>
      </w:r>
      <w:r>
        <w:rPr>
          <w:rFonts w:hint="eastAsia" w:ascii="宋体" w:hAnsi="宋体" w:eastAsia="宋体" w:cs="宋体"/>
          <w:color w:val="000000"/>
          <w:sz w:val="24"/>
          <w:szCs w:val="24"/>
          <w:highlight w:val="none"/>
          <w:lang w:eastAsia="zh-CN"/>
        </w:rPr>
        <w:t>得4分；每缺少一项内容，或内容明显错误，或内容非专门针对本项目，或内容不能完全满足本项目实际需求的，每一项扣1分。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5.培训方案：（4分）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sz w:val="24"/>
          <w:szCs w:val="24"/>
          <w:lang w:eastAsia="zh-CN"/>
        </w:rPr>
      </w:pPr>
      <w:r>
        <w:rPr>
          <w:rFonts w:hint="eastAsia" w:ascii="宋体" w:hAnsi="宋体" w:eastAsia="宋体" w:cs="宋体"/>
          <w:sz w:val="24"/>
          <w:szCs w:val="24"/>
          <w:highlight w:val="none"/>
          <w:lang w:eastAsia="zh-CN"/>
        </w:rPr>
        <w:t>根据采购文件要求及供应商提供的培训方案情况，进行综合评分，方案内容至少包括①培训目标及对象②培训方式与流程③培训组织与</w:t>
      </w:r>
      <w:r>
        <w:rPr>
          <w:rFonts w:hint="eastAsia" w:ascii="宋体" w:hAnsi="宋体" w:eastAsia="宋体" w:cs="宋体"/>
          <w:sz w:val="24"/>
          <w:szCs w:val="24"/>
          <w:lang w:eastAsia="zh-CN"/>
        </w:rPr>
        <w:t>要求④培训计划和师资，内容针对本项目且完全符合本项目实际需求的得4分；每缺少一项内容，或内容明显错误，或内容非专门针对本项目，或内容不能完全满足本项目实际需求的，每一项扣1分。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6.售后服务方案：（3分）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根据采购文件要求及供应商提供的售后服务方案情况，进行综合评分，方案内容至少包括①售后服务能力及售后服务方式②应急保障措施③项目组织与人员配置，内容针对本项目且完全符合本项目实际需求的得3分；每缺少一项内容，或内容明显错误，或内容非专门针对本项目，或内容不能完全满足本项目实际需求的，每一项扣1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7.拟投入本项目人员情况（28分）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7.1</w:t>
      </w:r>
      <w:r>
        <w:rPr>
          <w:rFonts w:hint="eastAsia" w:ascii="宋体" w:hAnsi="宋体" w:eastAsia="宋体" w:cs="宋体"/>
          <w:color w:val="000000"/>
          <w:sz w:val="24"/>
          <w:szCs w:val="24"/>
        </w:rPr>
        <w:t>项目负责人具有地理信息类或测绘类高级及以上工程师职称</w:t>
      </w:r>
      <w:r>
        <w:rPr>
          <w:rFonts w:hint="eastAsia" w:ascii="宋体" w:hAnsi="宋体" w:eastAsia="宋体" w:cs="宋体"/>
          <w:color w:val="000000"/>
          <w:sz w:val="24"/>
          <w:szCs w:val="24"/>
          <w:lang w:eastAsia="zh-CN"/>
        </w:rPr>
        <w:t>、大数据分析师证书、网络工程师证书、注册信息安全专业人员证书（CISP）的，每提供一个得1分，最高得4分。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7.2</w:t>
      </w:r>
      <w:r>
        <w:rPr>
          <w:rFonts w:hint="eastAsia" w:ascii="宋体" w:hAnsi="宋体" w:eastAsia="宋体" w:cs="宋体"/>
          <w:color w:val="000000"/>
          <w:sz w:val="24"/>
          <w:szCs w:val="24"/>
        </w:rPr>
        <w:t>技术负责人具有地理信息类或测绘类高级及以上工程师职称证书的得2分</w:t>
      </w:r>
      <w:r>
        <w:rPr>
          <w:rFonts w:hint="eastAsia" w:ascii="宋体" w:hAnsi="宋体" w:eastAsia="宋体" w:cs="宋体"/>
          <w:color w:val="000000"/>
          <w:sz w:val="24"/>
          <w:szCs w:val="24"/>
          <w:lang w:eastAsia="zh-CN"/>
        </w:rPr>
        <w:t>；具有OCP证书、系统集成项目管理工程师证书的每有一项得1分；最高得4分。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7.3项目组人员（除项目负责人和技术负责人外）：（20分）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w:t>
      </w:r>
      <w:r>
        <w:rPr>
          <w:rFonts w:hint="eastAsia" w:ascii="宋体" w:hAnsi="宋体" w:eastAsia="宋体" w:cs="宋体"/>
          <w:color w:val="000000"/>
          <w:sz w:val="24"/>
          <w:szCs w:val="24"/>
          <w:lang w:val="en-US" w:eastAsia="zh-CN"/>
        </w:rPr>
        <w:t>具有高级信息系统项目管理师的</w:t>
      </w:r>
      <w:r>
        <w:rPr>
          <w:rFonts w:hint="eastAsia" w:ascii="宋体" w:hAnsi="宋体" w:eastAsia="宋体" w:cs="宋体"/>
          <w:color w:val="000000"/>
          <w:sz w:val="24"/>
          <w:szCs w:val="24"/>
          <w:lang w:eastAsia="zh-CN"/>
        </w:rPr>
        <w:t xml:space="preserve">，每有1人得1分，最高得6分； </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(2)具有网络工程师证书的，每有1人得1分，最高得3分； </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(3)具有系统集成项目管理工程师证书的，每有1人得1分，最高得5分； </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firstLineChars="20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（4）具有数据库系统工程师证书的，每有1人得1分，最高得2分；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sz w:val="24"/>
          <w:szCs w:val="24"/>
          <w:lang w:eastAsia="zh-CN"/>
        </w:rPr>
      </w:pPr>
      <w:r>
        <w:rPr>
          <w:rFonts w:hint="eastAsia" w:ascii="宋体" w:hAnsi="宋体" w:eastAsia="宋体" w:cs="宋体"/>
          <w:color w:val="000000"/>
          <w:sz w:val="24"/>
          <w:szCs w:val="24"/>
          <w:lang w:eastAsia="zh-CN"/>
        </w:rPr>
        <w:t>（5）</w:t>
      </w:r>
      <w:r>
        <w:rPr>
          <w:rFonts w:hint="eastAsia" w:ascii="宋体" w:hAnsi="宋体" w:eastAsia="宋体" w:cs="宋体"/>
          <w:color w:val="000000"/>
          <w:sz w:val="24"/>
          <w:szCs w:val="24"/>
        </w:rPr>
        <w:t>具有地理信息类或测绘类高级及以上工程师职称</w:t>
      </w:r>
      <w:r>
        <w:rPr>
          <w:rFonts w:hint="eastAsia" w:ascii="宋体" w:hAnsi="宋体" w:eastAsia="宋体" w:cs="宋体"/>
          <w:color w:val="000000"/>
          <w:sz w:val="24"/>
          <w:szCs w:val="24"/>
          <w:lang w:eastAsia="zh-CN"/>
        </w:rPr>
        <w:t>，每有1人得0.5分，最高得4分；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注：上述人员不可重复计分。投标文件中提供上述人员有效的证书复印件及投标单位为其缴纳的近三个月社保证明材料复印件。材料不提供或提供不全或无法认定的，对应评分项不得分。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8.综合实力（12分）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 投标单位自2021年1月1日以来承担过类似项目的业绩，每提供一个得2分，最高得12分。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注：①时间以合同签订日期为准；②响应文件中提供对应合同复印件。材料不提供或提供不全或无法认定的，此项不得分。</w:t>
      </w:r>
    </w:p>
    <w:p>
      <w:pPr>
        <w:pStyle w:val="19"/>
        <w:keepNext w:val="0"/>
        <w:keepLines w:val="0"/>
        <w:pageBreakBefore w:val="0"/>
        <w:widowControl/>
        <w:kinsoku/>
        <w:wordWrap/>
        <w:overflowPunct/>
        <w:topLinePunct w:val="0"/>
        <w:autoSpaceDE/>
        <w:autoSpaceDN/>
        <w:bidi w:val="0"/>
        <w:adjustRightInd/>
        <w:spacing w:line="440" w:lineRule="exact"/>
        <w:textAlignment w:val="auto"/>
        <w:rPr>
          <w:rFonts w:hint="eastAsia" w:ascii="宋体" w:hAnsi="宋体" w:eastAsia="宋体" w:cs="宋体"/>
          <w:sz w:val="24"/>
          <w:szCs w:val="24"/>
          <w:lang w:eastAsia="zh-CN"/>
        </w:rPr>
      </w:pP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2"/>
        <w:jc w:val="both"/>
        <w:textAlignment w:val="auto"/>
        <w:rPr>
          <w:rFonts w:hint="eastAsia" w:ascii="宋体" w:hAnsi="宋体" w:eastAsia="宋体" w:cs="宋体"/>
          <w:b/>
          <w:bCs/>
          <w:sz w:val="24"/>
          <w:szCs w:val="24"/>
          <w:lang w:eastAsia="zh-CN"/>
        </w:rPr>
      </w:pPr>
      <w:r>
        <w:rPr>
          <w:rFonts w:hint="eastAsia" w:ascii="宋体" w:hAnsi="宋体" w:eastAsia="宋体" w:cs="宋体"/>
          <w:sz w:val="24"/>
          <w:szCs w:val="24"/>
          <w:lang w:eastAsia="zh-CN"/>
        </w:rPr>
        <w:t>注：1、报价</w:t>
      </w:r>
      <w:r>
        <w:rPr>
          <w:rFonts w:hint="eastAsia" w:ascii="宋体" w:hAnsi="宋体" w:eastAsia="宋体" w:cs="宋体"/>
          <w:b/>
          <w:bCs/>
          <w:sz w:val="24"/>
          <w:szCs w:val="24"/>
          <w:lang w:eastAsia="zh-CN"/>
        </w:rPr>
        <w:t>超过最高限价</w:t>
      </w:r>
      <w:r>
        <w:rPr>
          <w:rFonts w:hint="eastAsia" w:ascii="宋体" w:hAnsi="宋体" w:eastAsia="宋体" w:cs="宋体"/>
          <w:sz w:val="24"/>
          <w:szCs w:val="24"/>
          <w:lang w:eastAsia="zh-CN"/>
        </w:rPr>
        <w:t>的为</w:t>
      </w:r>
      <w:r>
        <w:rPr>
          <w:rFonts w:hint="eastAsia" w:ascii="宋体" w:hAnsi="宋体" w:eastAsia="宋体" w:cs="宋体"/>
          <w:b/>
          <w:bCs/>
          <w:sz w:val="24"/>
          <w:szCs w:val="24"/>
          <w:lang w:eastAsia="zh-CN"/>
        </w:rPr>
        <w:t>无效投标</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2"/>
        <w:jc w:val="both"/>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2、针对评分标准中评分的每一条，投标人均应提供相关电子资料并作出相应说明供评委评判，不提供相关资料的视为不具备该项得分的条件。</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2"/>
        <w:jc w:val="both"/>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3、若要求提供的复印件请加盖公章扫描入投标文件中，复印件电子扫描件未放入投标文件中，影响评分情况，是投标人的责任。</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2"/>
        <w:jc w:val="both"/>
        <w:textAlignment w:val="auto"/>
        <w:rPr>
          <w:rFonts w:hint="eastAsia" w:ascii="宋体" w:hAnsi="宋体" w:eastAsia="宋体" w:cs="宋体"/>
          <w:color w:val="000000"/>
          <w:sz w:val="24"/>
          <w:szCs w:val="24"/>
          <w:lang w:eastAsia="zh-CN"/>
        </w:rPr>
      </w:pPr>
      <w:r>
        <w:rPr>
          <w:rFonts w:hint="eastAsia" w:ascii="宋体" w:hAnsi="宋体" w:eastAsia="宋体" w:cs="宋体"/>
          <w:sz w:val="24"/>
          <w:szCs w:val="24"/>
          <w:lang w:eastAsia="zh-CN"/>
        </w:rPr>
        <w:t>4、所有复印件字迹须复印清晰可见,复印不</w:t>
      </w:r>
      <w:r>
        <w:rPr>
          <w:rFonts w:hint="eastAsia" w:ascii="宋体" w:hAnsi="宋体" w:eastAsia="宋体" w:cs="宋体"/>
          <w:color w:val="000000"/>
          <w:sz w:val="24"/>
          <w:szCs w:val="24"/>
          <w:lang w:eastAsia="zh-CN"/>
        </w:rPr>
        <w:t>全或字迹不清晰的，视为未提供。</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2"/>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5、防止虚假应标，采购方保留调查的权利，并由此引发的一切调查与诉讼费用由投标方承担。</w:t>
      </w:r>
    </w:p>
    <w:p>
      <w:pPr>
        <w:pStyle w:val="19"/>
        <w:keepNext w:val="0"/>
        <w:keepLines w:val="0"/>
        <w:pageBreakBefore w:val="0"/>
        <w:widowControl/>
        <w:kinsoku/>
        <w:wordWrap/>
        <w:overflowPunct/>
        <w:topLinePunct w:val="0"/>
        <w:autoSpaceDE/>
        <w:autoSpaceDN/>
        <w:bidi w:val="0"/>
        <w:adjustRightInd/>
        <w:spacing w:line="440" w:lineRule="exact"/>
        <w:textAlignment w:val="auto"/>
        <w:rPr>
          <w:rFonts w:hint="eastAsia" w:ascii="宋体" w:hAnsi="宋体" w:eastAsia="宋体" w:cs="宋体"/>
          <w:sz w:val="24"/>
          <w:szCs w:val="24"/>
          <w:lang w:eastAsia="zh-CN"/>
        </w:rPr>
      </w:pPr>
    </w:p>
    <w:p>
      <w:pPr>
        <w:pStyle w:val="19"/>
        <w:keepNext w:val="0"/>
        <w:keepLines w:val="0"/>
        <w:pageBreakBefore w:val="0"/>
        <w:widowControl/>
        <w:kinsoku/>
        <w:wordWrap/>
        <w:overflowPunct/>
        <w:topLinePunct w:val="0"/>
        <w:autoSpaceDE/>
        <w:autoSpaceDN/>
        <w:bidi w:val="0"/>
        <w:adjustRightInd/>
        <w:spacing w:line="440" w:lineRule="exact"/>
        <w:textAlignment w:val="auto"/>
        <w:rPr>
          <w:rFonts w:hint="eastAsia" w:ascii="宋体" w:hAnsi="宋体" w:eastAsia="宋体" w:cs="宋体"/>
          <w:sz w:val="24"/>
          <w:szCs w:val="24"/>
          <w:lang w:eastAsia="zh-CN"/>
        </w:rPr>
      </w:pP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jc w:val="both"/>
        <w:textAlignment w:val="auto"/>
        <w:rPr>
          <w:rFonts w:hint="eastAsia" w:ascii="宋体" w:hAnsi="宋体" w:eastAsia="宋体" w:cs="宋体"/>
          <w:b/>
          <w:color w:val="000000"/>
          <w:sz w:val="24"/>
          <w:szCs w:val="24"/>
          <w:lang w:eastAsia="zh-CN"/>
        </w:rPr>
      </w:pP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jc w:val="both"/>
        <w:textAlignment w:val="auto"/>
        <w:rPr>
          <w:rFonts w:hint="eastAsia" w:ascii="宋体" w:hAnsi="宋体" w:eastAsia="宋体" w:cs="宋体"/>
          <w:b/>
          <w:color w:val="000000"/>
          <w:sz w:val="24"/>
          <w:szCs w:val="24"/>
          <w:lang w:eastAsia="zh-CN"/>
        </w:rPr>
      </w:pP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jc w:val="both"/>
        <w:textAlignment w:val="auto"/>
        <w:rPr>
          <w:rFonts w:hint="eastAsia" w:ascii="宋体" w:hAnsi="宋体" w:eastAsia="宋体" w:cs="宋体"/>
          <w:b/>
          <w:color w:val="000000"/>
          <w:sz w:val="24"/>
          <w:szCs w:val="24"/>
          <w:lang w:eastAsia="zh-CN"/>
        </w:rPr>
      </w:pP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jc w:val="both"/>
        <w:textAlignment w:val="auto"/>
        <w:rPr>
          <w:rFonts w:hint="eastAsia" w:ascii="宋体" w:hAnsi="宋体" w:eastAsia="宋体" w:cs="宋体"/>
          <w:b/>
          <w:color w:val="000000"/>
          <w:sz w:val="24"/>
          <w:szCs w:val="24"/>
          <w:lang w:eastAsia="zh-CN"/>
        </w:rPr>
      </w:pP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jc w:val="both"/>
        <w:textAlignment w:val="auto"/>
        <w:rPr>
          <w:rFonts w:hint="eastAsia" w:ascii="宋体" w:hAnsi="宋体" w:eastAsia="宋体" w:cs="宋体"/>
          <w:b/>
          <w:color w:val="000000"/>
          <w:sz w:val="24"/>
          <w:szCs w:val="24"/>
          <w:lang w:eastAsia="zh-CN"/>
        </w:rPr>
      </w:pP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jc w:val="both"/>
        <w:textAlignment w:val="auto"/>
        <w:rPr>
          <w:rFonts w:hint="eastAsia" w:ascii="宋体" w:hAnsi="宋体" w:eastAsia="宋体" w:cs="宋体"/>
          <w:b/>
          <w:color w:val="000000"/>
          <w:sz w:val="24"/>
          <w:szCs w:val="24"/>
          <w:lang w:eastAsia="zh-CN"/>
        </w:rPr>
      </w:pP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jc w:val="both"/>
        <w:textAlignment w:val="auto"/>
        <w:rPr>
          <w:rFonts w:hint="eastAsia" w:ascii="宋体" w:hAnsi="宋体" w:eastAsia="宋体" w:cs="宋体"/>
          <w:b/>
          <w:color w:val="000000"/>
          <w:sz w:val="24"/>
          <w:szCs w:val="24"/>
          <w:lang w:eastAsia="zh-CN"/>
        </w:rPr>
      </w:pP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jc w:val="both"/>
        <w:textAlignment w:val="auto"/>
        <w:rPr>
          <w:rFonts w:hint="eastAsia" w:ascii="宋体" w:hAnsi="宋体" w:eastAsia="宋体" w:cs="宋体"/>
          <w:b/>
          <w:color w:val="000000"/>
          <w:sz w:val="24"/>
          <w:szCs w:val="24"/>
          <w:lang w:eastAsia="zh-CN"/>
        </w:rPr>
      </w:pP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jc w:val="both"/>
        <w:textAlignment w:val="auto"/>
        <w:rPr>
          <w:rFonts w:hint="eastAsia" w:ascii="宋体" w:hAnsi="宋体" w:eastAsia="宋体" w:cs="宋体"/>
          <w:sz w:val="24"/>
          <w:szCs w:val="24"/>
          <w:lang w:eastAsia="zh-CN"/>
        </w:rPr>
      </w:pPr>
      <w:r>
        <w:rPr>
          <w:rFonts w:hint="eastAsia" w:ascii="宋体" w:hAnsi="宋体" w:eastAsia="宋体" w:cs="宋体"/>
          <w:b/>
          <w:color w:val="000000"/>
          <w:sz w:val="24"/>
          <w:szCs w:val="24"/>
          <w:lang w:eastAsia="zh-CN"/>
        </w:rPr>
        <w:t>标段二评分标准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jc w:val="both"/>
        <w:textAlignment w:val="auto"/>
        <w:rPr>
          <w:rFonts w:hint="eastAsia" w:ascii="宋体" w:hAnsi="宋体" w:eastAsia="宋体" w:cs="宋体"/>
          <w:sz w:val="24"/>
          <w:szCs w:val="24"/>
          <w:lang w:eastAsia="zh-CN"/>
        </w:rPr>
      </w:pPr>
      <w:r>
        <w:rPr>
          <w:rFonts w:hint="eastAsia" w:ascii="宋体" w:hAnsi="宋体" w:eastAsia="宋体" w:cs="宋体"/>
          <w:b/>
          <w:color w:val="000000"/>
          <w:sz w:val="24"/>
          <w:szCs w:val="24"/>
          <w:lang w:eastAsia="zh-CN"/>
        </w:rPr>
        <w:t>一、价格分10分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sz w:val="24"/>
          <w:szCs w:val="24"/>
          <w:lang w:eastAsia="zh-CN"/>
        </w:rPr>
      </w:pPr>
      <w:r>
        <w:rPr>
          <w:rFonts w:hint="eastAsia" w:ascii="宋体" w:hAnsi="宋体" w:eastAsia="宋体" w:cs="宋体"/>
          <w:color w:val="000000"/>
          <w:sz w:val="24"/>
          <w:szCs w:val="24"/>
          <w:lang w:eastAsia="zh-CN"/>
        </w:rPr>
        <w:t>第一步：投标报价低于或等于财政预算价格的，为有效投标报价。超财政预算的投标报价或招标文件规定的报价为无效投标报价。无效投标报价的投标文件不进行评审，也不得标。</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第二步：在所有有效投标报价中满足招标文件要求，且投标价格最低的投标报价为评标基准价，其价格分为10分，其他投标人的价格分按照下列公式计算（计算结果四舍五入保留两位小数）。</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投标报价得分＝（评标基准价/投标报价）×10％×100</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jc w:val="both"/>
        <w:textAlignment w:val="auto"/>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二、详细评审90分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1.项目的分析与理解：（11分）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1.1</w:t>
      </w:r>
      <w:r>
        <w:rPr>
          <w:rFonts w:hint="eastAsia" w:ascii="宋体" w:hAnsi="宋体" w:eastAsia="宋体" w:cs="宋体"/>
          <w:sz w:val="24"/>
          <w:szCs w:val="24"/>
          <w:lang w:eastAsia="zh-CN"/>
        </w:rPr>
        <w:t>根据采购文件要求及供应商提供的项目背景分析方案情况，进行综合评分，方案内容至少包括</w:t>
      </w:r>
      <w:r>
        <w:rPr>
          <w:rFonts w:hint="eastAsia" w:ascii="宋体" w:hAnsi="宋体" w:eastAsia="宋体" w:cs="宋体"/>
          <w:color w:val="000000"/>
          <w:sz w:val="24"/>
          <w:szCs w:val="24"/>
          <w:lang w:eastAsia="zh-CN"/>
        </w:rPr>
        <w:t>①建设背景分析②建设目标分析③政策依据分析④项目问题分析，</w:t>
      </w:r>
      <w:r>
        <w:rPr>
          <w:rFonts w:hint="eastAsia" w:ascii="宋体" w:hAnsi="宋体" w:eastAsia="宋体" w:cs="宋体"/>
          <w:sz w:val="24"/>
          <w:szCs w:val="24"/>
          <w:lang w:eastAsia="zh-CN"/>
        </w:rPr>
        <w:t>方案内容针对本项目且完全符合本项目实际背景的</w:t>
      </w:r>
      <w:r>
        <w:rPr>
          <w:rFonts w:hint="eastAsia" w:ascii="宋体" w:hAnsi="宋体" w:eastAsia="宋体" w:cs="宋体"/>
          <w:color w:val="000000"/>
          <w:sz w:val="24"/>
          <w:szCs w:val="24"/>
          <w:lang w:eastAsia="zh-CN"/>
        </w:rPr>
        <w:t>得4分；每缺少一项内容，或内容明显错误，或内容非专门针对本项目，或内容不能完全满足本项目实际背景分析的，每一项扣1分。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b/>
          <w:bCs/>
          <w:color w:val="000000"/>
          <w:sz w:val="24"/>
          <w:szCs w:val="24"/>
          <w:highlight w:val="none"/>
          <w:lang w:eastAsia="zh-CN"/>
        </w:rPr>
      </w:pPr>
      <w:r>
        <w:rPr>
          <w:rFonts w:hint="eastAsia" w:ascii="宋体" w:hAnsi="宋体" w:eastAsia="宋体" w:cs="宋体"/>
          <w:color w:val="000000"/>
          <w:sz w:val="24"/>
          <w:szCs w:val="24"/>
          <w:lang w:eastAsia="zh-CN"/>
        </w:rPr>
        <w:t>1.2</w:t>
      </w:r>
      <w:r>
        <w:rPr>
          <w:rFonts w:hint="eastAsia" w:ascii="宋体" w:hAnsi="宋体" w:eastAsia="宋体" w:cs="宋体"/>
          <w:sz w:val="24"/>
          <w:szCs w:val="24"/>
          <w:lang w:eastAsia="zh-CN"/>
        </w:rPr>
        <w:t>根据采购文件要求及供应商提供的项目需求分析方案情况，进行综合评分，方案内容至少包括</w:t>
      </w:r>
      <w:r>
        <w:rPr>
          <w:rFonts w:hint="eastAsia" w:ascii="宋体" w:hAnsi="宋体" w:eastAsia="宋体" w:cs="宋体"/>
          <w:color w:val="000000"/>
          <w:sz w:val="24"/>
          <w:szCs w:val="24"/>
          <w:lang w:eastAsia="zh-CN"/>
        </w:rPr>
        <w:t>①系统现状分析②业务现状分析③三区三线监管功能模块需求分析④城市控制线监管功能模块需求分析⑤公共服务设施评估功能模块需求分析⑥交通通达评估功能模块需求分析⑦性能需求分析，</w:t>
      </w:r>
      <w:r>
        <w:rPr>
          <w:rFonts w:hint="eastAsia" w:ascii="宋体" w:hAnsi="宋体" w:eastAsia="宋体" w:cs="宋体"/>
          <w:sz w:val="24"/>
          <w:szCs w:val="24"/>
          <w:lang w:eastAsia="zh-CN"/>
        </w:rPr>
        <w:t>方案内容针对本项目且完全符合本项目实际需求的</w:t>
      </w:r>
      <w:r>
        <w:rPr>
          <w:rFonts w:hint="eastAsia" w:ascii="宋体" w:hAnsi="宋体" w:eastAsia="宋体" w:cs="宋体"/>
          <w:color w:val="000000"/>
          <w:sz w:val="24"/>
          <w:szCs w:val="24"/>
          <w:lang w:eastAsia="zh-CN"/>
        </w:rPr>
        <w:t>得7分；每缺少一项内容，或内容明显错误，或内容非专门针对本项目，或内容不能完全满足</w:t>
      </w:r>
      <w:r>
        <w:rPr>
          <w:rFonts w:hint="eastAsia" w:ascii="宋体" w:hAnsi="宋体" w:eastAsia="宋体" w:cs="宋体"/>
          <w:color w:val="000000"/>
          <w:sz w:val="24"/>
          <w:szCs w:val="24"/>
          <w:highlight w:val="none"/>
          <w:lang w:eastAsia="zh-CN"/>
        </w:rPr>
        <w:t>本项目实际需求的，每一项扣1分。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2、技术实施方案</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2.1总体设计方案：（10分）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lang w:eastAsia="zh-CN"/>
        </w:rPr>
        <w:t>根据采购文件要求及供应商提供的项目总体方案情况，进行综合评分，方案内容至少包括</w:t>
      </w:r>
      <w:r>
        <w:rPr>
          <w:rFonts w:hint="eastAsia" w:ascii="宋体" w:hAnsi="宋体" w:eastAsia="宋体" w:cs="宋体"/>
          <w:color w:val="000000"/>
          <w:sz w:val="24"/>
          <w:szCs w:val="24"/>
          <w:highlight w:val="none"/>
          <w:lang w:eastAsia="zh-CN"/>
        </w:rPr>
        <w:t>①建设思路②建设原则③系统架构④技术路线</w:t>
      </w:r>
      <w:r>
        <w:rPr>
          <w:rFonts w:hint="eastAsia" w:ascii="宋体" w:hAnsi="宋体" w:eastAsia="宋体" w:cs="宋体"/>
          <w:sz w:val="24"/>
          <w:szCs w:val="24"/>
          <w:highlight w:val="none"/>
          <w:lang w:eastAsia="zh-CN"/>
        </w:rPr>
        <w:t>方案</w:t>
      </w:r>
      <w:r>
        <w:rPr>
          <w:rFonts w:hint="eastAsia" w:ascii="宋体" w:hAnsi="宋体" w:eastAsia="宋体" w:cs="宋体"/>
          <w:color w:val="000000"/>
          <w:sz w:val="24"/>
          <w:szCs w:val="24"/>
          <w:highlight w:val="none"/>
          <w:lang w:eastAsia="zh-CN"/>
        </w:rPr>
        <w:t>⑤</w:t>
      </w:r>
      <w:r>
        <w:rPr>
          <w:rFonts w:hint="eastAsia" w:ascii="宋体" w:hAnsi="宋体" w:eastAsia="宋体" w:cs="宋体"/>
          <w:sz w:val="24"/>
          <w:szCs w:val="24"/>
          <w:highlight w:val="none"/>
          <w:lang w:eastAsia="zh-CN"/>
        </w:rPr>
        <w:t>预期成果体系，内容针对本项目且完全符合本项目实际需求的</w:t>
      </w:r>
      <w:r>
        <w:rPr>
          <w:rFonts w:hint="eastAsia" w:ascii="宋体" w:hAnsi="宋体" w:eastAsia="宋体" w:cs="宋体"/>
          <w:color w:val="000000"/>
          <w:sz w:val="24"/>
          <w:szCs w:val="24"/>
          <w:highlight w:val="none"/>
          <w:lang w:eastAsia="zh-CN"/>
        </w:rPr>
        <w:t>得10分；其他每缺少一项内容，或内容明显错误，或内容非专门针对本项目，或内容不能完全满足本项目实际需求的，每一项扣2分。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2.2规划实施监督子系统升级建设方案（12分）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color w:val="000000"/>
          <w:sz w:val="24"/>
          <w:szCs w:val="24"/>
          <w:lang w:eastAsia="zh-CN"/>
        </w:rPr>
      </w:pPr>
      <w:r>
        <w:rPr>
          <w:rFonts w:hint="eastAsia" w:ascii="宋体" w:hAnsi="宋体" w:eastAsia="宋体" w:cs="宋体"/>
          <w:sz w:val="24"/>
          <w:szCs w:val="24"/>
          <w:lang w:eastAsia="zh-CN"/>
        </w:rPr>
        <w:t>根据采购文件要求及供应商提供的规划实施监督子系统升级建设方案情况，进行综合评分，方案内容至少包括①</w:t>
      </w:r>
      <w:r>
        <w:rPr>
          <w:rFonts w:hint="eastAsia" w:ascii="宋体" w:hAnsi="宋体" w:eastAsia="宋体" w:cs="宋体"/>
          <w:color w:val="000000"/>
          <w:sz w:val="24"/>
          <w:szCs w:val="24"/>
          <w:lang w:eastAsia="zh-CN"/>
        </w:rPr>
        <w:t>三区三线监管功能模块②城市控制线监管功能模块③公共服务设施评估功能模块④交通通达评估功能模块，</w:t>
      </w:r>
      <w:r>
        <w:rPr>
          <w:rFonts w:hint="eastAsia" w:ascii="宋体" w:hAnsi="宋体" w:eastAsia="宋体" w:cs="宋体"/>
          <w:sz w:val="24"/>
          <w:szCs w:val="24"/>
          <w:lang w:eastAsia="zh-CN"/>
        </w:rPr>
        <w:t>内容针对本项目且完全符合本项目实际需求的</w:t>
      </w:r>
      <w:r>
        <w:rPr>
          <w:rFonts w:hint="eastAsia" w:ascii="宋体" w:hAnsi="宋体" w:eastAsia="宋体" w:cs="宋体"/>
          <w:color w:val="000000"/>
          <w:sz w:val="24"/>
          <w:szCs w:val="24"/>
          <w:lang w:eastAsia="zh-CN"/>
        </w:rPr>
        <w:t>得12分；每缺少一项内容，或内容明显错误，或内容非专门针对本项目，或内容不能完全满足本项目实际需求的，每一项扣3分；未提供相关说明的不得分。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3.项目质量保障措施：（4分）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color w:val="000000"/>
          <w:sz w:val="24"/>
          <w:szCs w:val="24"/>
          <w:highlight w:val="none"/>
          <w:lang w:eastAsia="zh-CN"/>
        </w:rPr>
      </w:pPr>
      <w:r>
        <w:rPr>
          <w:rFonts w:hint="eastAsia" w:ascii="宋体" w:hAnsi="宋体" w:eastAsia="宋体" w:cs="宋体"/>
          <w:sz w:val="24"/>
          <w:szCs w:val="24"/>
          <w:lang w:eastAsia="zh-CN"/>
        </w:rPr>
        <w:t>根据采购文件要求及供应商提供的项目质量保障方案情况，进行综合评分，方案内容至少包括</w:t>
      </w:r>
      <w:r>
        <w:rPr>
          <w:rFonts w:hint="eastAsia" w:ascii="宋体" w:hAnsi="宋体" w:eastAsia="宋体" w:cs="宋体"/>
          <w:color w:val="000000"/>
          <w:sz w:val="24"/>
          <w:szCs w:val="24"/>
          <w:lang w:eastAsia="zh-CN"/>
        </w:rPr>
        <w:t>①质量管理体系②质量控制措施③项目文档质量控制④安全保密措施</w:t>
      </w:r>
      <w:r>
        <w:rPr>
          <w:rFonts w:hint="eastAsia" w:ascii="宋体" w:hAnsi="宋体" w:eastAsia="宋体" w:cs="宋体"/>
          <w:sz w:val="24"/>
          <w:szCs w:val="24"/>
          <w:lang w:eastAsia="zh-CN"/>
        </w:rPr>
        <w:t>，内容</w:t>
      </w:r>
      <w:r>
        <w:rPr>
          <w:rFonts w:hint="eastAsia" w:ascii="宋体" w:hAnsi="宋体" w:eastAsia="宋体" w:cs="宋体"/>
          <w:sz w:val="24"/>
          <w:szCs w:val="24"/>
          <w:highlight w:val="none"/>
          <w:lang w:eastAsia="zh-CN"/>
        </w:rPr>
        <w:t>针对本项目且完全符合本项目实际需求的</w:t>
      </w:r>
      <w:r>
        <w:rPr>
          <w:rFonts w:hint="eastAsia" w:ascii="宋体" w:hAnsi="宋体" w:eastAsia="宋体" w:cs="宋体"/>
          <w:color w:val="000000"/>
          <w:sz w:val="24"/>
          <w:szCs w:val="24"/>
          <w:highlight w:val="none"/>
          <w:lang w:eastAsia="zh-CN"/>
        </w:rPr>
        <w:t>得4分；每缺少一项内容，或内容明显错误，或内容非专门针对本项目，或内容不能完全满足本项目实际需求的，每一项扣1分。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4.项目进度安排及控制措施：（3分）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lang w:eastAsia="zh-CN"/>
        </w:rPr>
        <w:t>根据采购文件要求及供应商提供的项目进度安排及控制措施方案情况，进行综合评分，方案内容至少包括</w:t>
      </w:r>
      <w:r>
        <w:rPr>
          <w:rFonts w:hint="eastAsia" w:ascii="宋体" w:hAnsi="宋体" w:eastAsia="宋体" w:cs="宋体"/>
          <w:color w:val="000000"/>
          <w:sz w:val="24"/>
          <w:szCs w:val="24"/>
          <w:highlight w:val="none"/>
          <w:lang w:eastAsia="zh-CN"/>
        </w:rPr>
        <w:t>①项目进度安排②项目进度控制措施③技术实施计划</w:t>
      </w:r>
      <w:r>
        <w:rPr>
          <w:rFonts w:hint="eastAsia" w:ascii="宋体" w:hAnsi="宋体" w:eastAsia="宋体" w:cs="宋体"/>
          <w:sz w:val="24"/>
          <w:szCs w:val="24"/>
          <w:highlight w:val="none"/>
          <w:lang w:eastAsia="zh-CN"/>
        </w:rPr>
        <w:t>，内容针对本项目且完全符合本项目实际需求的</w:t>
      </w:r>
      <w:r>
        <w:rPr>
          <w:rFonts w:hint="eastAsia" w:ascii="宋体" w:hAnsi="宋体" w:eastAsia="宋体" w:cs="宋体"/>
          <w:color w:val="000000"/>
          <w:sz w:val="24"/>
          <w:szCs w:val="24"/>
          <w:highlight w:val="none"/>
          <w:lang w:eastAsia="zh-CN"/>
        </w:rPr>
        <w:t>得3分；每缺少一项内容，或内容明显错误，或内容非专门针对本项目，或内容不能完全满足本项目实际需求的，每一项扣1分。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5.培训方案：（4分）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根据采购文件要求及供应商提供的培训方案情况，进行综合评分，方案内容至少包括①培训目标及对象②培训方式与流程③培训组织与要求④培训计划和师资，内容针对本项目且完全符合本项目实际需求的得4分；每缺少一项内容，或内容明显错误，或内容非专门针对本项目，或内容不能完全满足本项目实际需求的，每一项扣1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6.售后服务方案：（3分）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根据采购文件要求及供应商提供的售后服务方案情况，进行综合评分，方案内容至少包括①售后服务能力及售后服务方式②应急保障措施③项目组织与人员配置，内容针对本项目且完全符合本项目实际需求的得3分；每缺少一项内容，或内容明显错误，或内容非专门针对本项目，或内容不能完全满足本项目实际需求的，每一项扣1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7.拟投入本项目人员情况（28分）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7.1</w:t>
      </w:r>
      <w:r>
        <w:rPr>
          <w:rFonts w:hint="eastAsia" w:ascii="宋体" w:hAnsi="宋体" w:eastAsia="宋体" w:cs="宋体"/>
          <w:color w:val="000000"/>
          <w:sz w:val="24"/>
          <w:szCs w:val="24"/>
        </w:rPr>
        <w:t>项目负责人具有电子信息工程类高级工程师职称证书</w:t>
      </w:r>
      <w:r>
        <w:rPr>
          <w:rFonts w:hint="eastAsia" w:ascii="宋体" w:hAnsi="宋体" w:eastAsia="宋体" w:cs="宋体"/>
          <w:color w:val="000000"/>
          <w:sz w:val="24"/>
          <w:szCs w:val="24"/>
          <w:lang w:eastAsia="zh-CN"/>
        </w:rPr>
        <w:t>、信息系统项目高级管理师证书每提供一个得2分，最高得4分。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7.2</w:t>
      </w:r>
      <w:r>
        <w:rPr>
          <w:rFonts w:hint="eastAsia" w:ascii="宋体" w:hAnsi="宋体" w:eastAsia="宋体" w:cs="宋体"/>
          <w:color w:val="000000"/>
          <w:sz w:val="24"/>
          <w:szCs w:val="24"/>
        </w:rPr>
        <w:t>技术负责人具有电子信息工程类高级工程师职称证书的得2分</w:t>
      </w:r>
      <w:r>
        <w:rPr>
          <w:rFonts w:hint="eastAsia" w:ascii="宋体" w:hAnsi="宋体" w:eastAsia="宋体" w:cs="宋体"/>
          <w:color w:val="000000"/>
          <w:sz w:val="24"/>
          <w:szCs w:val="24"/>
          <w:lang w:eastAsia="zh-CN"/>
        </w:rPr>
        <w:t>；具有OCP证书、信息系统项目管理师证书的每有一项得1分；最高得4分。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7.3项目组人员（除项目负责人和技术负责人外）：（20分）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w:t>
      </w:r>
      <w:r>
        <w:rPr>
          <w:rFonts w:hint="eastAsia" w:ascii="宋体" w:hAnsi="宋体" w:eastAsia="宋体" w:cs="宋体"/>
          <w:color w:val="000000"/>
          <w:sz w:val="24"/>
          <w:szCs w:val="24"/>
        </w:rPr>
        <w:t>具有地理信息类或测绘类高级及以上工程师职称</w:t>
      </w:r>
      <w:r>
        <w:rPr>
          <w:rFonts w:hint="eastAsia" w:ascii="宋体" w:hAnsi="宋体" w:eastAsia="宋体" w:cs="宋体"/>
          <w:color w:val="000000"/>
          <w:sz w:val="24"/>
          <w:szCs w:val="24"/>
          <w:lang w:eastAsia="zh-CN"/>
        </w:rPr>
        <w:t xml:space="preserve">，每有1人得2分，最高得6分； </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(2)具有注册城乡规划师的，每有1人得2分，最高得6分； </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(3)具有系统集成项目管理工程师证书的，每有1人得1分，最高得6分； </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(4)具有数据库系统工程师证书的，每有1人得1分，最高得2分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注：上述人员不可重复计分。投标文件中提供上述人员有效的证书复印件及投标单位为其缴纳的近三个月社保证明材料复印件。材料不提供或提供不全或无法认定的，对应评分项不得分。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8.综合实力（15分）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8.1 投标单位自2021年1月1日以来承担过类似项目的业绩，每提供一个得2分，最高得12分。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注：①时间以合同签订日期为准；②响应文件中提供对应合同复印件。材料不提供或提供不全或无法认定的，此项不得分。</w:t>
      </w:r>
    </w:p>
    <w:p>
      <w:pPr>
        <w:pStyle w:val="2"/>
        <w:keepNext w:val="0"/>
        <w:keepLines w:val="0"/>
        <w:pageBreakBefore w:val="0"/>
        <w:widowControl/>
        <w:kinsoku/>
        <w:wordWrap/>
        <w:overflowPunct/>
        <w:topLinePunct w:val="0"/>
        <w:autoSpaceDE/>
        <w:autoSpaceDN/>
        <w:bidi w:val="0"/>
        <w:adjustRightInd/>
        <w:spacing w:line="440" w:lineRule="exact"/>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8.2 投标单位具有类似软件著作权，每提供一个得1分，最高得3分。</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2"/>
        <w:jc w:val="both"/>
        <w:textAlignment w:val="auto"/>
        <w:rPr>
          <w:rFonts w:hint="eastAsia" w:ascii="宋体" w:hAnsi="宋体" w:eastAsia="宋体" w:cs="宋体"/>
          <w:b/>
          <w:bCs/>
          <w:sz w:val="24"/>
          <w:szCs w:val="24"/>
          <w:lang w:eastAsia="zh-CN"/>
        </w:rPr>
      </w:pPr>
      <w:r>
        <w:rPr>
          <w:rFonts w:hint="eastAsia" w:ascii="宋体" w:hAnsi="宋体" w:eastAsia="宋体" w:cs="宋体"/>
          <w:sz w:val="24"/>
          <w:szCs w:val="24"/>
          <w:lang w:eastAsia="zh-CN"/>
        </w:rPr>
        <w:t>注：1、报价</w:t>
      </w:r>
      <w:r>
        <w:rPr>
          <w:rFonts w:hint="eastAsia" w:ascii="宋体" w:hAnsi="宋体" w:eastAsia="宋体" w:cs="宋体"/>
          <w:b/>
          <w:bCs/>
          <w:sz w:val="24"/>
          <w:szCs w:val="24"/>
          <w:lang w:eastAsia="zh-CN"/>
        </w:rPr>
        <w:t>超过最高限价</w:t>
      </w:r>
      <w:r>
        <w:rPr>
          <w:rFonts w:hint="eastAsia" w:ascii="宋体" w:hAnsi="宋体" w:eastAsia="宋体" w:cs="宋体"/>
          <w:sz w:val="24"/>
          <w:szCs w:val="24"/>
          <w:lang w:eastAsia="zh-CN"/>
        </w:rPr>
        <w:t>的为</w:t>
      </w:r>
      <w:r>
        <w:rPr>
          <w:rFonts w:hint="eastAsia" w:ascii="宋体" w:hAnsi="宋体" w:eastAsia="宋体" w:cs="宋体"/>
          <w:b/>
          <w:bCs/>
          <w:sz w:val="24"/>
          <w:szCs w:val="24"/>
          <w:lang w:eastAsia="zh-CN"/>
        </w:rPr>
        <w:t>无效投标</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2"/>
        <w:jc w:val="both"/>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2、针对评分标准中评分的每一条，投标人均应提供相关电子资料并作出相应说明供评委评判，不提供相关资料的视为不具备该项得分的条件。</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2"/>
        <w:jc w:val="both"/>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3、若要求提供的复印件请加盖公章扫描入投标文件中，复印件电子扫描件未放入投标文件中，影响评分情况，是投标人的责任。</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2"/>
        <w:jc w:val="both"/>
        <w:textAlignment w:val="auto"/>
        <w:rPr>
          <w:rFonts w:hint="eastAsia" w:ascii="宋体" w:hAnsi="宋体" w:eastAsia="宋体" w:cs="宋体"/>
          <w:color w:val="000000"/>
          <w:sz w:val="24"/>
          <w:szCs w:val="24"/>
          <w:lang w:eastAsia="zh-CN"/>
        </w:rPr>
      </w:pPr>
      <w:r>
        <w:rPr>
          <w:rFonts w:hint="eastAsia" w:ascii="宋体" w:hAnsi="宋体" w:eastAsia="宋体" w:cs="宋体"/>
          <w:sz w:val="24"/>
          <w:szCs w:val="24"/>
          <w:lang w:eastAsia="zh-CN"/>
        </w:rPr>
        <w:t>4、所有复印件字迹须复印清晰可见,复印不</w:t>
      </w:r>
      <w:r>
        <w:rPr>
          <w:rFonts w:hint="eastAsia" w:ascii="宋体" w:hAnsi="宋体" w:eastAsia="宋体" w:cs="宋体"/>
          <w:color w:val="000000"/>
          <w:sz w:val="24"/>
          <w:szCs w:val="24"/>
          <w:lang w:eastAsia="zh-CN"/>
        </w:rPr>
        <w:t>全或字迹不清晰的，视为未提供。</w:t>
      </w:r>
    </w:p>
    <w:p>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440" w:lineRule="exact"/>
        <w:ind w:firstLine="482"/>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5、防止虚假应标，采购方保留调查的权利，并由此引发的一切调查与诉讼费用由投标方承担。</w:t>
      </w:r>
    </w:p>
    <w:p>
      <w:pPr>
        <w:keepNext w:val="0"/>
        <w:keepLines w:val="0"/>
        <w:pageBreakBefore w:val="0"/>
        <w:widowControl/>
        <w:kinsoku/>
        <w:wordWrap/>
        <w:overflowPunct/>
        <w:topLinePunct w:val="0"/>
        <w:autoSpaceDE/>
        <w:autoSpaceDN/>
        <w:bidi w:val="0"/>
        <w:adjustRightInd/>
        <w:spacing w:line="440" w:lineRule="exact"/>
        <w:textAlignment w:val="auto"/>
        <w:rPr>
          <w:rFonts w:hint="eastAsia" w:ascii="宋体" w:hAnsi="宋体" w:eastAsia="宋体" w:cs="宋体"/>
          <w:sz w:val="24"/>
          <w:szCs w:val="24"/>
          <w:lang w:eastAsia="zh-CN"/>
        </w:rPr>
      </w:pPr>
    </w:p>
    <w:p>
      <w:pPr>
        <w:keepNext w:val="0"/>
        <w:keepLines w:val="0"/>
        <w:pageBreakBefore w:val="0"/>
        <w:widowControl/>
        <w:kinsoku/>
        <w:wordWrap/>
        <w:overflowPunct/>
        <w:topLinePunct w:val="0"/>
        <w:autoSpaceDE/>
        <w:autoSpaceDN/>
        <w:bidi w:val="0"/>
        <w:adjustRightInd/>
        <w:spacing w:line="440" w:lineRule="exact"/>
        <w:textAlignment w:val="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br w:type="page"/>
      </w:r>
    </w:p>
    <w:p>
      <w:pPr>
        <w:pBdr>
          <w:top w:val="none" w:color="000000" w:sz="0" w:space="0"/>
          <w:left w:val="none" w:color="000000" w:sz="0" w:space="0"/>
          <w:bottom w:val="none" w:color="000000" w:sz="0" w:space="0"/>
          <w:right w:val="none" w:color="000000" w:sz="0" w:space="0"/>
        </w:pBdr>
        <w:spacing w:after="0" w:line="460" w:lineRule="atLeast"/>
        <w:jc w:val="center"/>
        <w:rPr>
          <w:lang w:eastAsia="zh-CN"/>
        </w:rPr>
      </w:pPr>
      <w:r>
        <w:rPr>
          <w:rFonts w:ascii="宋体" w:hAnsi="宋体" w:eastAsia="宋体" w:cs="宋体"/>
          <w:b/>
          <w:color w:val="000000"/>
          <w:sz w:val="44"/>
          <w:lang w:eastAsia="zh-CN"/>
        </w:rPr>
        <w:t>第六部分 合同格式</w:t>
      </w:r>
    </w:p>
    <w:p>
      <w:pPr>
        <w:pBdr>
          <w:top w:val="none" w:color="000000" w:sz="0" w:space="0"/>
          <w:left w:val="none" w:color="000000" w:sz="0" w:space="0"/>
          <w:bottom w:val="none" w:color="000000" w:sz="0" w:space="0"/>
          <w:right w:val="none" w:color="000000" w:sz="0" w:space="0"/>
        </w:pBdr>
        <w:spacing w:after="0" w:line="439" w:lineRule="atLeast"/>
        <w:jc w:val="both"/>
      </w:pPr>
      <w:r>
        <w:rPr>
          <w:rFonts w:ascii="宋体" w:hAnsi="宋体" w:eastAsia="宋体" w:cs="宋体"/>
          <w:b/>
          <w:color w:val="000000"/>
          <w:sz w:val="24"/>
        </w:rPr>
        <w:t>一、合同文件</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b/>
          <w:color w:val="000000"/>
          <w:sz w:val="24"/>
          <w:lang w:eastAsia="zh-CN"/>
        </w:rPr>
        <w:t xml:space="preserve">1. </w:t>
      </w:r>
      <w:r>
        <w:rPr>
          <w:rFonts w:ascii="宋体" w:hAnsi="宋体" w:eastAsia="宋体" w:cs="宋体"/>
          <w:b/>
          <w:color w:val="000000"/>
          <w:sz w:val="24"/>
          <w:lang w:eastAsia="zh-CN"/>
        </w:rPr>
        <w:t>合同文件适用法律</w:t>
      </w:r>
    </w:p>
    <w:p>
      <w:pPr>
        <w:pBdr>
          <w:top w:val="none" w:color="000000" w:sz="0" w:space="0"/>
          <w:left w:val="none" w:color="000000" w:sz="0" w:space="0"/>
          <w:bottom w:val="none" w:color="000000" w:sz="0" w:space="0"/>
          <w:right w:val="none" w:color="000000" w:sz="0" w:space="0"/>
        </w:pBdr>
        <w:spacing w:after="0" w:line="439" w:lineRule="atLeast"/>
        <w:ind w:firstLine="240"/>
        <w:jc w:val="both"/>
        <w:rPr>
          <w:lang w:eastAsia="zh-CN"/>
        </w:rPr>
      </w:pPr>
      <w:r>
        <w:rPr>
          <w:rFonts w:ascii="宋体" w:hAnsi="宋体" w:eastAsia="宋体" w:cs="宋体"/>
          <w:color w:val="000000"/>
          <w:sz w:val="24"/>
          <w:lang w:eastAsia="zh-CN"/>
        </w:rPr>
        <w:t>适用于合同文件的法律是中华人民共和国现行法律、法规及甲方所在地的地方性法规。</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b/>
          <w:color w:val="000000"/>
          <w:sz w:val="24"/>
          <w:lang w:eastAsia="zh-CN"/>
        </w:rPr>
        <w:t xml:space="preserve">2. </w:t>
      </w:r>
      <w:r>
        <w:rPr>
          <w:rFonts w:ascii="宋体" w:hAnsi="宋体" w:eastAsia="宋体" w:cs="宋体"/>
          <w:b/>
          <w:color w:val="000000"/>
          <w:sz w:val="24"/>
          <w:lang w:eastAsia="zh-CN"/>
        </w:rPr>
        <w:t>合同文件组成和解释顺序</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color w:val="000000"/>
          <w:sz w:val="24"/>
          <w:lang w:eastAsia="zh-CN"/>
        </w:rPr>
        <w:t>2.1</w:t>
      </w:r>
      <w:r>
        <w:rPr>
          <w:rFonts w:ascii="宋体" w:hAnsi="宋体" w:eastAsia="宋体" w:cs="宋体"/>
          <w:color w:val="000000"/>
          <w:sz w:val="24"/>
          <w:lang w:eastAsia="zh-CN"/>
        </w:rPr>
        <w:t>合同文件的组成和解释顺序如下：</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color w:val="000000"/>
          <w:sz w:val="24"/>
          <w:lang w:eastAsia="zh-CN"/>
        </w:rPr>
        <w:t>2.1.1</w:t>
      </w:r>
      <w:r>
        <w:rPr>
          <w:rFonts w:ascii="宋体" w:hAnsi="宋体" w:eastAsia="宋体" w:cs="宋体"/>
          <w:color w:val="000000"/>
          <w:sz w:val="24"/>
          <w:lang w:eastAsia="zh-CN"/>
        </w:rPr>
        <w:t>合同的特殊性条款</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color w:val="000000"/>
          <w:sz w:val="24"/>
          <w:lang w:eastAsia="zh-CN"/>
        </w:rPr>
        <w:t>2.1.2</w:t>
      </w:r>
      <w:r>
        <w:rPr>
          <w:rFonts w:ascii="宋体" w:hAnsi="宋体" w:eastAsia="宋体" w:cs="宋体"/>
          <w:color w:val="000000"/>
          <w:sz w:val="24"/>
          <w:lang w:eastAsia="zh-CN"/>
        </w:rPr>
        <w:t>合同的一般性条款</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color w:val="000000"/>
          <w:sz w:val="24"/>
          <w:lang w:eastAsia="zh-CN"/>
        </w:rPr>
        <w:t xml:space="preserve">2.1.3 </w:t>
      </w:r>
      <w:r>
        <w:rPr>
          <w:rFonts w:ascii="宋体" w:hAnsi="宋体" w:eastAsia="宋体" w:cs="宋体"/>
          <w:color w:val="000000"/>
          <w:sz w:val="24"/>
          <w:lang w:eastAsia="zh-CN"/>
        </w:rPr>
        <w:t>双方洽商、变更等明确双方权利义务的纪要、协议</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color w:val="000000"/>
          <w:sz w:val="24"/>
          <w:lang w:eastAsia="zh-CN"/>
        </w:rPr>
        <w:t xml:space="preserve">2.1.4 </w:t>
      </w:r>
      <w:r>
        <w:rPr>
          <w:rFonts w:ascii="宋体" w:hAnsi="宋体" w:eastAsia="宋体" w:cs="宋体"/>
          <w:color w:val="000000"/>
          <w:sz w:val="24"/>
          <w:lang w:eastAsia="zh-CN"/>
        </w:rPr>
        <w:t>中标通知书、投标书和招标文件</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color w:val="000000"/>
          <w:sz w:val="24"/>
          <w:lang w:eastAsia="zh-CN"/>
        </w:rPr>
        <w:t xml:space="preserve">2.2 </w:t>
      </w:r>
      <w:r>
        <w:rPr>
          <w:rFonts w:ascii="宋体" w:hAnsi="宋体" w:eastAsia="宋体" w:cs="宋体"/>
          <w:color w:val="000000"/>
          <w:sz w:val="24"/>
          <w:lang w:eastAsia="zh-CN"/>
        </w:rPr>
        <w:t>合同的特殊性条款的效力优于合同的一般性条款的效力</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b/>
          <w:color w:val="000000"/>
          <w:sz w:val="24"/>
          <w:lang w:eastAsia="zh-CN"/>
        </w:rPr>
        <w:t xml:space="preserve">3. </w:t>
      </w:r>
      <w:r>
        <w:rPr>
          <w:rFonts w:ascii="宋体" w:hAnsi="宋体" w:eastAsia="宋体" w:cs="宋体"/>
          <w:b/>
          <w:color w:val="000000"/>
          <w:sz w:val="24"/>
          <w:lang w:eastAsia="zh-CN"/>
        </w:rPr>
        <w:t>合同文件使用文字</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color w:val="000000"/>
          <w:sz w:val="24"/>
          <w:lang w:eastAsia="zh-CN"/>
        </w:rPr>
        <w:t xml:space="preserve">3.1 </w:t>
      </w:r>
      <w:r>
        <w:rPr>
          <w:rFonts w:ascii="宋体" w:hAnsi="宋体" w:eastAsia="宋体" w:cs="宋体"/>
          <w:color w:val="000000"/>
          <w:sz w:val="24"/>
          <w:lang w:eastAsia="zh-CN"/>
        </w:rPr>
        <w:t>合同文件使用中文书写、解释和说明</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color w:val="000000"/>
          <w:sz w:val="24"/>
          <w:lang w:eastAsia="zh-CN"/>
        </w:rPr>
        <w:t xml:space="preserve">3.2 </w:t>
      </w:r>
      <w:r>
        <w:rPr>
          <w:rFonts w:ascii="宋体" w:hAnsi="宋体" w:eastAsia="宋体" w:cs="宋体"/>
          <w:color w:val="000000"/>
          <w:sz w:val="24"/>
          <w:lang w:eastAsia="zh-CN"/>
        </w:rPr>
        <w:t>合同文件使用特殊性条款约定的国家标准和规范；国家没有相应标准、规范时，可使用特殊性条款约定的行业或甲方所在地地方的标准、规范。</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二、标的物的一般条款</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b/>
          <w:color w:val="000000"/>
          <w:sz w:val="24"/>
          <w:lang w:eastAsia="zh-CN"/>
        </w:rPr>
        <w:t>4.  </w:t>
      </w:r>
      <w:r>
        <w:rPr>
          <w:rFonts w:ascii="宋体" w:hAnsi="宋体" w:eastAsia="宋体" w:cs="宋体"/>
          <w:b/>
          <w:color w:val="000000"/>
          <w:sz w:val="24"/>
          <w:lang w:eastAsia="zh-CN"/>
        </w:rPr>
        <w:t>完整物权</w:t>
      </w:r>
    </w:p>
    <w:p>
      <w:pPr>
        <w:pBdr>
          <w:top w:val="none" w:color="000000" w:sz="0" w:space="0"/>
          <w:left w:val="none" w:color="000000" w:sz="0" w:space="0"/>
          <w:bottom w:val="none" w:color="000000" w:sz="0" w:space="0"/>
          <w:right w:val="none" w:color="000000" w:sz="0" w:space="0"/>
        </w:pBdr>
        <w:spacing w:after="0" w:line="439" w:lineRule="atLeast"/>
        <w:ind w:firstLine="480"/>
        <w:jc w:val="both"/>
        <w:rPr>
          <w:lang w:eastAsia="zh-CN"/>
        </w:rPr>
      </w:pPr>
      <w:r>
        <w:rPr>
          <w:rFonts w:ascii="宋体" w:hAnsi="宋体" w:eastAsia="宋体" w:cs="宋体"/>
          <w:color w:val="000000"/>
          <w:sz w:val="24"/>
          <w:lang w:eastAsia="zh-CN"/>
        </w:rPr>
        <w:t>对于出卖的标的物，乙方应当拥有完整物权，并且乙方负有保证第三人不得向甲方主张任何权利（包括知识产权）的义务。</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b/>
          <w:color w:val="000000"/>
          <w:sz w:val="24"/>
          <w:lang w:eastAsia="zh-CN"/>
        </w:rPr>
        <w:t>5.  </w:t>
      </w:r>
      <w:r>
        <w:rPr>
          <w:rFonts w:ascii="宋体" w:hAnsi="宋体" w:eastAsia="宋体" w:cs="宋体"/>
          <w:b/>
          <w:color w:val="000000"/>
          <w:sz w:val="24"/>
          <w:lang w:eastAsia="zh-CN"/>
        </w:rPr>
        <w:t>质量保证</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color w:val="000000"/>
          <w:sz w:val="24"/>
          <w:lang w:eastAsia="zh-CN"/>
        </w:rPr>
        <w:t>5.1  </w:t>
      </w:r>
      <w:r>
        <w:rPr>
          <w:rFonts w:ascii="宋体" w:hAnsi="宋体" w:eastAsia="宋体" w:cs="宋体"/>
          <w:color w:val="000000"/>
          <w:sz w:val="24"/>
          <w:lang w:eastAsia="zh-CN"/>
        </w:rPr>
        <w:t>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color w:val="000000"/>
          <w:sz w:val="24"/>
          <w:lang w:eastAsia="zh-CN"/>
        </w:rPr>
        <w:t>5.2  </w:t>
      </w:r>
      <w:r>
        <w:rPr>
          <w:rFonts w:ascii="宋体" w:hAnsi="宋体" w:eastAsia="宋体" w:cs="宋体"/>
          <w:color w:val="000000"/>
          <w:sz w:val="24"/>
          <w:lang w:eastAsia="zh-CN"/>
        </w:rPr>
        <w:t>根据甲方按检验标准自己检验的结果或当地技监部门的检验结果，或者在质量保证期内，如果标的物的数量、质量或规格与合同不符或证实标的物是有缺陷的，包括潜在缺陷或使用不符合要求的材料等，甲方应尽快通知乙方并提出索赔。</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color w:val="000000"/>
          <w:sz w:val="24"/>
          <w:lang w:eastAsia="zh-CN"/>
        </w:rPr>
        <w:t>5.3  </w:t>
      </w:r>
      <w:r>
        <w:rPr>
          <w:rFonts w:ascii="宋体" w:hAnsi="宋体" w:eastAsia="宋体" w:cs="宋体"/>
          <w:color w:val="000000"/>
          <w:sz w:val="24"/>
          <w:lang w:eastAsia="zh-CN"/>
        </w:rPr>
        <w:t>除合同特殊条款规定外，合同条款中标的物的免费服务期均自标的物通过最终验收之日起计算。具体以招标文件中规定的质量保证期为准或中标单位承诺更高于招标要求的质量保证期为准。</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b/>
          <w:color w:val="000000"/>
          <w:sz w:val="24"/>
          <w:lang w:eastAsia="zh-CN"/>
        </w:rPr>
        <w:t xml:space="preserve">6. </w:t>
      </w:r>
      <w:r>
        <w:rPr>
          <w:rFonts w:ascii="宋体" w:hAnsi="宋体" w:eastAsia="宋体" w:cs="宋体"/>
          <w:b/>
          <w:color w:val="000000"/>
          <w:sz w:val="24"/>
          <w:lang w:eastAsia="zh-CN"/>
        </w:rPr>
        <w:t>包装</w:t>
      </w:r>
    </w:p>
    <w:p>
      <w:pPr>
        <w:pBdr>
          <w:top w:val="none" w:color="000000" w:sz="0" w:space="0"/>
          <w:left w:val="none" w:color="000000" w:sz="0" w:space="0"/>
          <w:bottom w:val="none" w:color="000000" w:sz="0" w:space="0"/>
          <w:right w:val="none" w:color="000000" w:sz="0" w:space="0"/>
        </w:pBdr>
        <w:spacing w:after="0" w:line="439" w:lineRule="atLeast"/>
        <w:ind w:firstLine="480"/>
        <w:jc w:val="both"/>
        <w:rPr>
          <w:lang w:eastAsia="zh-CN"/>
        </w:rPr>
      </w:pPr>
      <w:r>
        <w:rPr>
          <w:rFonts w:ascii="宋体" w:hAnsi="宋体" w:eastAsia="宋体" w:cs="宋体"/>
          <w:color w:val="000000"/>
          <w:sz w:val="24"/>
          <w:lang w:eastAsia="zh-CN"/>
        </w:rPr>
        <w:t>乙方应当按照约定的包装方式交付标的物。对包装方式没有约定或者约定不明确的，应当按照双方补充协议约定的方式包装，或者按照通用的方式包装，没有通用方式的，应当采取足以保护标的物的包装方式。</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b/>
          <w:color w:val="000000"/>
          <w:sz w:val="24"/>
          <w:lang w:eastAsia="zh-CN"/>
        </w:rPr>
        <w:t>7.  </w:t>
      </w:r>
      <w:r>
        <w:rPr>
          <w:rFonts w:ascii="宋体" w:hAnsi="宋体" w:eastAsia="宋体" w:cs="宋体"/>
          <w:b/>
          <w:color w:val="000000"/>
          <w:sz w:val="24"/>
          <w:lang w:eastAsia="zh-CN"/>
        </w:rPr>
        <w:t>伴随服务</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color w:val="000000"/>
          <w:sz w:val="24"/>
          <w:lang w:eastAsia="zh-CN"/>
        </w:rPr>
        <w:t>7.1  </w:t>
      </w:r>
      <w:r>
        <w:rPr>
          <w:rFonts w:ascii="宋体" w:hAnsi="宋体" w:eastAsia="宋体" w:cs="宋体"/>
          <w:color w:val="000000"/>
          <w:sz w:val="24"/>
          <w:lang w:eastAsia="zh-CN"/>
        </w:rPr>
        <w:t>乙方除应履行按期按量交付合格标的物的义务之外，还应提供下列服务。</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color w:val="000000"/>
          <w:sz w:val="24"/>
          <w:lang w:eastAsia="zh-CN"/>
        </w:rPr>
        <w:t xml:space="preserve">7.1.1 </w:t>
      </w:r>
      <w:r>
        <w:rPr>
          <w:rFonts w:ascii="宋体" w:hAnsi="宋体" w:eastAsia="宋体" w:cs="宋体"/>
          <w:color w:val="000000"/>
          <w:sz w:val="24"/>
          <w:lang w:eastAsia="zh-CN"/>
        </w:rPr>
        <w:t>标的物的现场安装、启动、调试、监督；</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color w:val="000000"/>
          <w:sz w:val="24"/>
          <w:lang w:eastAsia="zh-CN"/>
        </w:rPr>
        <w:t xml:space="preserve">7.1.2 </w:t>
      </w:r>
      <w:r>
        <w:rPr>
          <w:rFonts w:ascii="宋体" w:hAnsi="宋体" w:eastAsia="宋体" w:cs="宋体"/>
          <w:color w:val="000000"/>
          <w:sz w:val="24"/>
          <w:lang w:eastAsia="zh-CN"/>
        </w:rPr>
        <w:t>在合同规定的期限内对所提供标的物实行运行监督、维修服务的前提条件是该服务并不能免除乙方在质量保证期内所承担的义务；</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color w:val="000000"/>
          <w:sz w:val="24"/>
          <w:lang w:eastAsia="zh-CN"/>
        </w:rPr>
        <w:t xml:space="preserve">7.1.3 </w:t>
      </w:r>
      <w:r>
        <w:rPr>
          <w:rFonts w:ascii="宋体" w:hAnsi="宋体" w:eastAsia="宋体" w:cs="宋体"/>
          <w:color w:val="000000"/>
          <w:sz w:val="24"/>
          <w:lang w:eastAsia="zh-CN"/>
        </w:rPr>
        <w:t>对甲方技术人员的技术指导或培训。</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color w:val="000000"/>
          <w:sz w:val="24"/>
          <w:lang w:eastAsia="zh-CN"/>
        </w:rPr>
        <w:t>7.2  </w:t>
      </w:r>
      <w:r>
        <w:rPr>
          <w:rFonts w:ascii="宋体" w:hAnsi="宋体" w:eastAsia="宋体" w:cs="宋体"/>
          <w:color w:val="000000"/>
          <w:sz w:val="24"/>
          <w:lang w:eastAsia="zh-CN"/>
        </w:rPr>
        <w:t>除合同另有规定之外，伴随服务的费用均已含在合同价款中，甲方不再另行进行支付。</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三、标的物的交付、检验和验收</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b/>
          <w:color w:val="000000"/>
          <w:sz w:val="24"/>
          <w:lang w:eastAsia="zh-CN"/>
        </w:rPr>
        <w:t>8.  </w:t>
      </w:r>
      <w:r>
        <w:rPr>
          <w:rFonts w:ascii="宋体" w:hAnsi="宋体" w:eastAsia="宋体" w:cs="宋体"/>
          <w:b/>
          <w:color w:val="000000"/>
          <w:sz w:val="24"/>
          <w:lang w:eastAsia="zh-CN"/>
        </w:rPr>
        <w:t>标的物的交付</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color w:val="000000"/>
          <w:sz w:val="24"/>
          <w:lang w:eastAsia="zh-CN"/>
        </w:rPr>
        <w:t>8.1  </w:t>
      </w:r>
      <w:r>
        <w:rPr>
          <w:rFonts w:ascii="宋体" w:hAnsi="宋体" w:eastAsia="宋体" w:cs="宋体"/>
          <w:color w:val="000000"/>
          <w:sz w:val="24"/>
          <w:lang w:eastAsia="zh-CN"/>
        </w:rPr>
        <w:t>标的物的所有权自标的物交付时转移。</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color w:val="000000"/>
          <w:sz w:val="24"/>
          <w:lang w:eastAsia="zh-CN"/>
        </w:rPr>
        <w:t>8.2  </w:t>
      </w:r>
      <w:r>
        <w:rPr>
          <w:rFonts w:ascii="宋体" w:hAnsi="宋体" w:eastAsia="宋体" w:cs="宋体"/>
          <w:color w:val="000000"/>
          <w:sz w:val="24"/>
          <w:lang w:eastAsia="zh-CN"/>
        </w:rPr>
        <w:t>乙方应当按照约定的期限和甲方指定的地点交付标的物。</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color w:val="000000"/>
          <w:sz w:val="24"/>
          <w:lang w:eastAsia="zh-CN"/>
        </w:rPr>
        <w:t>8.3  </w:t>
      </w:r>
      <w:r>
        <w:rPr>
          <w:rFonts w:ascii="宋体" w:hAnsi="宋体" w:eastAsia="宋体" w:cs="宋体"/>
          <w:color w:val="000000"/>
          <w:sz w:val="24"/>
          <w:lang w:eastAsia="zh-CN"/>
        </w:rPr>
        <w:t>乙方应当按照约定或者交易习惯向甲方交付提取标的物单证以外的有关单证和资料。</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b/>
          <w:color w:val="000000"/>
          <w:sz w:val="24"/>
          <w:lang w:eastAsia="zh-CN"/>
        </w:rPr>
        <w:t>9.  </w:t>
      </w:r>
      <w:r>
        <w:rPr>
          <w:rFonts w:ascii="宋体" w:hAnsi="宋体" w:eastAsia="宋体" w:cs="宋体"/>
          <w:b/>
          <w:color w:val="000000"/>
          <w:sz w:val="24"/>
          <w:lang w:eastAsia="zh-CN"/>
        </w:rPr>
        <w:t>检验和验收</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color w:val="000000"/>
          <w:sz w:val="24"/>
          <w:lang w:eastAsia="zh-CN"/>
        </w:rPr>
        <w:t>9.1  </w:t>
      </w:r>
      <w:r>
        <w:rPr>
          <w:rFonts w:ascii="宋体" w:hAnsi="宋体" w:eastAsia="宋体" w:cs="宋体"/>
          <w:color w:val="000000"/>
          <w:sz w:val="24"/>
          <w:lang w:eastAsia="zh-CN"/>
        </w:rPr>
        <w:t>在交货前，乙方应对标的物的质量、规格、性能、数量等进行详细而全面的检验，并出具一份合格检验证明，合格检验证明作为甲方验收的依据，但不能作为有关标的物质量、规格、数量或性能的最终检验结果。</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color w:val="000000"/>
          <w:sz w:val="24"/>
          <w:lang w:eastAsia="zh-CN"/>
        </w:rPr>
        <w:t>9.2  </w:t>
      </w:r>
      <w:r>
        <w:rPr>
          <w:rFonts w:ascii="宋体" w:hAnsi="宋体" w:eastAsia="宋体" w:cs="宋体"/>
          <w:color w:val="000000"/>
          <w:sz w:val="24"/>
          <w:lang w:eastAsia="zh-CN"/>
        </w:rPr>
        <w:t>甲方根据合同规定的内容和验收标准进行验收，同时比较乙方出具的检验证明，经检验无误后出具验收合格证明，该证明作为最终付款所需文件的组成部分。</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color w:val="000000"/>
          <w:sz w:val="24"/>
          <w:lang w:eastAsia="zh-CN"/>
        </w:rPr>
        <w:t>9.3  </w:t>
      </w:r>
      <w:r>
        <w:rPr>
          <w:rFonts w:ascii="宋体" w:hAnsi="宋体" w:eastAsia="宋体" w:cs="宋体"/>
          <w:color w:val="000000"/>
          <w:sz w:val="24"/>
          <w:lang w:eastAsia="zh-CN"/>
        </w:rPr>
        <w:t>验收期限自标的物交付之日起十个工作日内。特殊情况需延长的，双方</w:t>
      </w:r>
      <w:r>
        <w:rPr>
          <w:rFonts w:hint="eastAsia" w:ascii="宋体" w:hAnsi="宋体" w:eastAsia="宋体" w:cs="宋体"/>
          <w:color w:val="000000"/>
          <w:sz w:val="24"/>
          <w:lang w:eastAsia="zh-CN"/>
        </w:rPr>
        <w:t>可作补充</w:t>
      </w:r>
      <w:r>
        <w:rPr>
          <w:rFonts w:ascii="宋体" w:hAnsi="宋体" w:eastAsia="宋体" w:cs="宋体"/>
          <w:color w:val="000000"/>
          <w:sz w:val="24"/>
          <w:lang w:eastAsia="zh-CN"/>
        </w:rPr>
        <w:t>约定。</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color w:val="000000"/>
          <w:sz w:val="24"/>
          <w:lang w:eastAsia="zh-CN"/>
        </w:rPr>
        <w:t>9.4  </w:t>
      </w:r>
      <w:r>
        <w:rPr>
          <w:rFonts w:ascii="宋体" w:hAnsi="宋体" w:eastAsia="宋体" w:cs="宋体"/>
          <w:color w:val="000000"/>
          <w:sz w:val="24"/>
          <w:lang w:eastAsia="zh-CN"/>
        </w:rPr>
        <w:t>如双方对验收结果有分歧，则以太仓市技术质量监督局或以约定的法定检测机构的检验结果为准，检验费用由有过失的一方支付。</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四、对标的物提出异议的时间和办法</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b/>
          <w:color w:val="000000"/>
          <w:sz w:val="24"/>
          <w:lang w:eastAsia="zh-CN"/>
        </w:rPr>
        <w:t>10.  </w:t>
      </w:r>
      <w:r>
        <w:rPr>
          <w:rFonts w:ascii="宋体" w:hAnsi="宋体" w:eastAsia="宋体" w:cs="宋体"/>
          <w:b/>
          <w:color w:val="000000"/>
          <w:sz w:val="24"/>
          <w:lang w:eastAsia="zh-CN"/>
        </w:rPr>
        <w:t>对标的物提出异议的时间和办法</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color w:val="000000"/>
          <w:sz w:val="24"/>
          <w:lang w:eastAsia="zh-CN"/>
        </w:rPr>
        <w:t>10.1  </w:t>
      </w:r>
      <w:r>
        <w:rPr>
          <w:rFonts w:ascii="宋体" w:hAnsi="宋体" w:eastAsia="宋体" w:cs="宋体"/>
          <w:color w:val="000000"/>
          <w:sz w:val="24"/>
          <w:lang w:eastAsia="zh-CN"/>
        </w:rPr>
        <w:t>甲方在验收过程中，应当于双方约定的检验期间内将标的物的数量或质量不符合约定的情形及处理方式通知乙方。</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color w:val="000000"/>
          <w:sz w:val="24"/>
          <w:lang w:eastAsia="zh-CN"/>
        </w:rPr>
        <w:t>10.2  </w:t>
      </w:r>
      <w:r>
        <w:rPr>
          <w:rFonts w:ascii="宋体" w:hAnsi="宋体" w:eastAsia="宋体" w:cs="宋体"/>
          <w:color w:val="000000"/>
          <w:sz w:val="24"/>
          <w:lang w:eastAsia="zh-CN"/>
        </w:rPr>
        <w:t>如甲方在验收期满后既不出具验收合格证明又未提出书面异议的，并不视为乙方所交标的物符合合同规定，乙方应书面催告甲方进行验收。</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color w:val="000000"/>
          <w:sz w:val="24"/>
          <w:lang w:eastAsia="zh-CN"/>
        </w:rPr>
        <w:t>10.3  </w:t>
      </w:r>
      <w:r>
        <w:rPr>
          <w:rFonts w:ascii="宋体" w:hAnsi="宋体" w:eastAsia="宋体" w:cs="宋体"/>
          <w:color w:val="000000"/>
          <w:sz w:val="24"/>
          <w:lang w:eastAsia="zh-CN"/>
        </w:rPr>
        <w:t>乙方应在收到甲方异议后七天内负责处理问题，否则将视为默认甲方提出的异议和处理意见。</w:t>
      </w:r>
    </w:p>
    <w:p>
      <w:pPr>
        <w:pBdr>
          <w:top w:val="none" w:color="000000" w:sz="0" w:space="0"/>
          <w:left w:val="none" w:color="000000" w:sz="0" w:space="0"/>
          <w:bottom w:val="none" w:color="000000" w:sz="0" w:space="0"/>
          <w:right w:val="none" w:color="000000" w:sz="0" w:space="0"/>
        </w:pBdr>
        <w:spacing w:after="0" w:line="439" w:lineRule="atLeast"/>
        <w:jc w:val="both"/>
      </w:pPr>
      <w:r>
        <w:rPr>
          <w:rFonts w:ascii="宋体" w:hAnsi="宋体" w:eastAsia="宋体" w:cs="宋体"/>
          <w:b/>
          <w:color w:val="000000"/>
          <w:sz w:val="24"/>
        </w:rPr>
        <w:t>五、合同价款和支付</w:t>
      </w:r>
    </w:p>
    <w:p>
      <w:pPr>
        <w:pBdr>
          <w:top w:val="none" w:color="000000" w:sz="0" w:space="0"/>
          <w:left w:val="none" w:color="000000" w:sz="0" w:space="0"/>
          <w:bottom w:val="none" w:color="000000" w:sz="0" w:space="0"/>
          <w:right w:val="none" w:color="000000" w:sz="0" w:space="0"/>
        </w:pBdr>
        <w:spacing w:after="0" w:line="439" w:lineRule="atLeast"/>
        <w:jc w:val="both"/>
      </w:pPr>
      <w:r>
        <w:rPr>
          <w:rFonts w:ascii="Times New Roman" w:hAnsi="Times New Roman" w:eastAsia="Times New Roman" w:cs="Times New Roman"/>
          <w:b/>
          <w:color w:val="000000"/>
          <w:sz w:val="24"/>
        </w:rPr>
        <w:t>11.  </w:t>
      </w:r>
      <w:r>
        <w:rPr>
          <w:rFonts w:ascii="宋体" w:hAnsi="宋体" w:eastAsia="宋体" w:cs="宋体"/>
          <w:b/>
          <w:color w:val="000000"/>
          <w:sz w:val="24"/>
        </w:rPr>
        <w:t>合同价款和支付</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color w:val="000000"/>
          <w:sz w:val="24"/>
          <w:lang w:eastAsia="zh-CN"/>
        </w:rPr>
        <w:t xml:space="preserve">11.1 </w:t>
      </w:r>
      <w:r>
        <w:rPr>
          <w:rFonts w:ascii="宋体" w:hAnsi="宋体" w:eastAsia="宋体" w:cs="宋体"/>
          <w:color w:val="000000"/>
          <w:sz w:val="24"/>
          <w:lang w:eastAsia="zh-CN"/>
        </w:rPr>
        <w:t>本合同的结算货币为人民币，单位元。</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color w:val="000000"/>
          <w:sz w:val="24"/>
          <w:lang w:eastAsia="zh-CN"/>
        </w:rPr>
        <w:t xml:space="preserve">11.2 </w:t>
      </w:r>
      <w:r>
        <w:rPr>
          <w:rFonts w:ascii="宋体" w:hAnsi="宋体" w:eastAsia="宋体" w:cs="宋体"/>
          <w:color w:val="000000"/>
          <w:sz w:val="24"/>
          <w:lang w:eastAsia="zh-CN"/>
        </w:rPr>
        <w:t>乙方应按照双方签订的合同规定交货并在合同特殊条款规定的期限内持下列单据结算货款</w:t>
      </w:r>
      <w:r>
        <w:rPr>
          <w:rFonts w:hint="eastAsia" w:ascii="宋体" w:hAnsi="宋体" w:eastAsia="宋体" w:cs="宋体"/>
          <w:color w:val="000000"/>
          <w:sz w:val="24"/>
          <w:lang w:eastAsia="zh-CN"/>
        </w:rPr>
        <w:t>，不满足条件的甲方有权延期付款并不视为违约</w:t>
      </w:r>
      <w:r>
        <w:rPr>
          <w:rFonts w:ascii="宋体" w:hAnsi="宋体" w:eastAsia="宋体" w:cs="宋体"/>
          <w:color w:val="000000"/>
          <w:sz w:val="24"/>
          <w:lang w:eastAsia="zh-CN"/>
        </w:rPr>
        <w:t>。</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color w:val="000000"/>
          <w:sz w:val="24"/>
          <w:lang w:eastAsia="zh-CN"/>
        </w:rPr>
        <w:t xml:space="preserve">11.2.1 </w:t>
      </w:r>
      <w:r>
        <w:rPr>
          <w:rFonts w:ascii="宋体" w:hAnsi="宋体" w:eastAsia="宋体" w:cs="宋体"/>
          <w:color w:val="000000"/>
          <w:sz w:val="24"/>
          <w:lang w:eastAsia="zh-CN"/>
        </w:rPr>
        <w:t>合格的销售发票；</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color w:val="000000"/>
          <w:sz w:val="24"/>
          <w:lang w:eastAsia="zh-CN"/>
        </w:rPr>
        <w:t xml:space="preserve">11.2.2 </w:t>
      </w:r>
      <w:r>
        <w:rPr>
          <w:rFonts w:ascii="宋体" w:hAnsi="宋体" w:eastAsia="宋体" w:cs="宋体"/>
          <w:color w:val="000000"/>
          <w:sz w:val="24"/>
          <w:lang w:eastAsia="zh-CN"/>
        </w:rPr>
        <w:t>甲方盖章签收后的送货回单和验收合格证明。</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color w:val="000000"/>
          <w:sz w:val="24"/>
          <w:lang w:eastAsia="zh-CN"/>
        </w:rPr>
        <w:t xml:space="preserve">11.3 </w:t>
      </w:r>
      <w:r>
        <w:rPr>
          <w:rFonts w:ascii="宋体" w:hAnsi="宋体" w:eastAsia="宋体" w:cs="宋体"/>
          <w:color w:val="000000"/>
          <w:sz w:val="24"/>
          <w:lang w:eastAsia="zh-CN"/>
        </w:rPr>
        <w:t>甲方应按合同特殊条款规定的期限和方式付款。</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color w:val="000000"/>
          <w:sz w:val="24"/>
          <w:lang w:eastAsia="zh-CN"/>
        </w:rPr>
        <w:t xml:space="preserve">11.4 </w:t>
      </w:r>
      <w:r>
        <w:rPr>
          <w:rFonts w:ascii="宋体" w:hAnsi="宋体" w:eastAsia="宋体" w:cs="宋体"/>
          <w:color w:val="000000"/>
          <w:sz w:val="24"/>
          <w:lang w:eastAsia="zh-CN"/>
        </w:rPr>
        <w:t>根据现行税法对甲方征收的与本合同有关的一切税费均由甲方承担；根据现行税法对乙方征收的与本合同有关的一切税费均由乙方承担。</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六、违约责任</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b/>
          <w:color w:val="000000"/>
          <w:sz w:val="24"/>
          <w:lang w:eastAsia="zh-CN"/>
        </w:rPr>
        <w:t>12.  </w:t>
      </w:r>
      <w:r>
        <w:rPr>
          <w:rFonts w:ascii="宋体" w:hAnsi="宋体" w:eastAsia="宋体" w:cs="宋体"/>
          <w:b/>
          <w:color w:val="000000"/>
          <w:sz w:val="24"/>
          <w:lang w:eastAsia="zh-CN"/>
        </w:rPr>
        <w:t>违约责任</w:t>
      </w:r>
    </w:p>
    <w:p>
      <w:pPr>
        <w:pBdr>
          <w:top w:val="none" w:color="000000" w:sz="0" w:space="0"/>
          <w:left w:val="none" w:color="000000" w:sz="0" w:space="0"/>
          <w:bottom w:val="none" w:color="000000" w:sz="0" w:space="0"/>
          <w:right w:val="none" w:color="000000" w:sz="0" w:space="0"/>
        </w:pBdr>
        <w:spacing w:after="0" w:line="439" w:lineRule="atLeast"/>
        <w:ind w:firstLine="480"/>
        <w:jc w:val="both"/>
        <w:rPr>
          <w:lang w:eastAsia="zh-CN"/>
        </w:rPr>
      </w:pPr>
      <w:r>
        <w:rPr>
          <w:rFonts w:ascii="宋体" w:hAnsi="宋体" w:eastAsia="宋体" w:cs="宋体"/>
          <w:color w:val="000000"/>
          <w:sz w:val="24"/>
          <w:lang w:eastAsia="zh-CN"/>
        </w:rPr>
        <w:t>合同一方不履行合同义务或者履行合同义务不符合约定的，应当承担继续履行、采取补救措施或者赔偿损失等违约责任。</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b/>
          <w:color w:val="000000"/>
          <w:sz w:val="24"/>
          <w:lang w:eastAsia="zh-CN"/>
        </w:rPr>
        <w:t>13.  </w:t>
      </w:r>
      <w:r>
        <w:rPr>
          <w:rFonts w:ascii="宋体" w:hAnsi="宋体" w:eastAsia="宋体" w:cs="宋体"/>
          <w:b/>
          <w:color w:val="000000"/>
          <w:sz w:val="24"/>
          <w:lang w:eastAsia="zh-CN"/>
        </w:rPr>
        <w:t>甲方违约责任</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color w:val="000000"/>
          <w:sz w:val="24"/>
          <w:lang w:eastAsia="zh-CN"/>
        </w:rPr>
        <w:t>13.1  </w:t>
      </w:r>
      <w:r>
        <w:rPr>
          <w:rFonts w:ascii="宋体" w:hAnsi="宋体" w:eastAsia="宋体" w:cs="宋体"/>
          <w:color w:val="000000"/>
          <w:sz w:val="24"/>
          <w:lang w:eastAsia="zh-CN"/>
        </w:rPr>
        <w:t>在合同生效后，甲方</w:t>
      </w:r>
      <w:r>
        <w:rPr>
          <w:rFonts w:hint="eastAsia" w:ascii="宋体" w:hAnsi="宋体" w:eastAsia="宋体" w:cs="宋体"/>
          <w:color w:val="000000"/>
          <w:sz w:val="24"/>
          <w:lang w:eastAsia="zh-CN"/>
        </w:rPr>
        <w:t>无故</w:t>
      </w:r>
      <w:r>
        <w:rPr>
          <w:rFonts w:ascii="宋体" w:hAnsi="宋体" w:eastAsia="宋体" w:cs="宋体"/>
          <w:color w:val="000000"/>
          <w:sz w:val="24"/>
          <w:lang w:eastAsia="zh-CN"/>
        </w:rPr>
        <w:t>要求退货的，应向乙方偿付合同总价款</w:t>
      </w:r>
      <w:r>
        <w:rPr>
          <w:rFonts w:ascii="Times New Roman" w:hAnsi="Times New Roman" w:eastAsia="Times New Roman" w:cs="Times New Roman"/>
          <w:color w:val="000000"/>
          <w:sz w:val="24"/>
          <w:lang w:eastAsia="zh-CN"/>
        </w:rPr>
        <w:t>5 %</w:t>
      </w:r>
      <w:r>
        <w:rPr>
          <w:rFonts w:ascii="宋体" w:hAnsi="宋体" w:eastAsia="宋体" w:cs="宋体"/>
          <w:color w:val="000000"/>
          <w:sz w:val="24"/>
          <w:lang w:eastAsia="zh-CN"/>
        </w:rPr>
        <w:t>的违约金。</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color w:val="000000"/>
          <w:sz w:val="24"/>
          <w:lang w:eastAsia="zh-CN"/>
        </w:rPr>
        <w:t>13.2  </w:t>
      </w:r>
      <w:r>
        <w:rPr>
          <w:rFonts w:ascii="宋体" w:hAnsi="宋体" w:eastAsia="宋体" w:cs="宋体"/>
          <w:color w:val="000000"/>
          <w:sz w:val="24"/>
          <w:lang w:eastAsia="zh-CN"/>
        </w:rPr>
        <w:t>甲方逾期付款的应按照逾期付款金额的每天万分之四支付逾期付款违约金</w:t>
      </w:r>
      <w:r>
        <w:rPr>
          <w:rFonts w:hint="eastAsia" w:ascii="宋体" w:hAnsi="宋体" w:eastAsia="宋体" w:cs="宋体"/>
          <w:color w:val="000000"/>
          <w:sz w:val="24"/>
          <w:lang w:eastAsia="zh-CN"/>
        </w:rPr>
        <w:t>，上限为逾期付款金额的4%</w:t>
      </w:r>
      <w:r>
        <w:rPr>
          <w:rFonts w:ascii="宋体" w:hAnsi="宋体" w:eastAsia="宋体" w:cs="宋体"/>
          <w:color w:val="000000"/>
          <w:sz w:val="24"/>
          <w:lang w:eastAsia="zh-CN"/>
        </w:rPr>
        <w:t>。</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color w:val="000000"/>
          <w:sz w:val="24"/>
          <w:lang w:eastAsia="zh-CN"/>
        </w:rPr>
        <w:t>13.3  </w:t>
      </w:r>
      <w:r>
        <w:rPr>
          <w:rFonts w:ascii="宋体" w:hAnsi="宋体" w:eastAsia="宋体" w:cs="宋体"/>
          <w:color w:val="000000"/>
          <w:sz w:val="24"/>
          <w:lang w:eastAsia="zh-CN"/>
        </w:rPr>
        <w:t>甲方违反合同规定，拒绝接收乙方交付的合格标的物，应当承担乙方由此造成的</w:t>
      </w:r>
      <w:r>
        <w:rPr>
          <w:rFonts w:hint="eastAsia" w:ascii="宋体" w:hAnsi="宋体" w:eastAsia="宋体" w:cs="宋体"/>
          <w:color w:val="000000"/>
          <w:sz w:val="24"/>
          <w:lang w:eastAsia="zh-CN"/>
        </w:rPr>
        <w:t>直接</w:t>
      </w:r>
      <w:r>
        <w:rPr>
          <w:rFonts w:ascii="宋体" w:hAnsi="宋体" w:eastAsia="宋体" w:cs="宋体"/>
          <w:color w:val="000000"/>
          <w:sz w:val="24"/>
          <w:lang w:eastAsia="zh-CN"/>
        </w:rPr>
        <w:t>损失。</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b/>
          <w:color w:val="000000"/>
          <w:sz w:val="24"/>
          <w:lang w:eastAsia="zh-CN"/>
        </w:rPr>
        <w:t>14.  </w:t>
      </w:r>
      <w:r>
        <w:rPr>
          <w:rFonts w:ascii="宋体" w:hAnsi="宋体" w:eastAsia="宋体" w:cs="宋体"/>
          <w:b/>
          <w:color w:val="000000"/>
          <w:sz w:val="24"/>
          <w:lang w:eastAsia="zh-CN"/>
        </w:rPr>
        <w:t>乙方违约责任</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color w:val="000000"/>
          <w:sz w:val="24"/>
          <w:lang w:eastAsia="zh-CN"/>
        </w:rPr>
        <w:t>14.1  </w:t>
      </w:r>
      <w:r>
        <w:rPr>
          <w:rFonts w:ascii="宋体" w:hAnsi="宋体" w:eastAsia="宋体" w:cs="宋体"/>
          <w:color w:val="000000"/>
          <w:sz w:val="24"/>
          <w:lang w:eastAsia="zh-CN"/>
        </w:rPr>
        <w:t>乙方不能交货（逾期超过十五天视为不能交货），或交货不合格从而影响甲方按期正常使用的，甲方有权解除合同，乙方向甲方偿付合同总价款</w:t>
      </w:r>
      <w:r>
        <w:rPr>
          <w:rFonts w:ascii="Times New Roman" w:hAnsi="Times New Roman" w:eastAsia="Times New Roman" w:cs="Times New Roman"/>
          <w:color w:val="000000"/>
          <w:sz w:val="24"/>
          <w:lang w:eastAsia="zh-CN"/>
        </w:rPr>
        <w:t>5 %</w:t>
      </w:r>
      <w:r>
        <w:rPr>
          <w:rFonts w:ascii="宋体" w:hAnsi="宋体" w:eastAsia="宋体" w:cs="宋体"/>
          <w:color w:val="000000"/>
          <w:sz w:val="24"/>
          <w:lang w:eastAsia="zh-CN"/>
        </w:rPr>
        <w:t>的违约金，违约金不足以</w:t>
      </w:r>
      <w:r>
        <w:rPr>
          <w:rFonts w:hint="eastAsia" w:ascii="宋体" w:hAnsi="宋体" w:eastAsia="宋体" w:cs="宋体"/>
          <w:color w:val="000000"/>
          <w:sz w:val="24"/>
          <w:lang w:eastAsia="zh-CN"/>
        </w:rPr>
        <w:t>弥补</w:t>
      </w:r>
      <w:r>
        <w:rPr>
          <w:rFonts w:ascii="宋体" w:hAnsi="宋体" w:eastAsia="宋体" w:cs="宋体"/>
          <w:color w:val="000000"/>
          <w:sz w:val="24"/>
          <w:lang w:eastAsia="zh-CN"/>
        </w:rPr>
        <w:t>损失的甲方有权要求乙方补足。</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color w:val="000000"/>
          <w:sz w:val="24"/>
          <w:lang w:eastAsia="zh-CN"/>
        </w:rPr>
        <w:t>14.2  </w:t>
      </w:r>
      <w:r>
        <w:rPr>
          <w:rFonts w:ascii="宋体" w:hAnsi="宋体" w:eastAsia="宋体" w:cs="宋体"/>
          <w:color w:val="000000"/>
          <w:sz w:val="24"/>
          <w:lang w:eastAsia="zh-CN"/>
        </w:rPr>
        <w:t>乙方逾期交货的，应在发货前与甲方协商，甲方仍需求的，乙方应立即发货并应按照逾期交货部分货款的每天万分之四支付逾期交货违约金，同时承担甲方因此遭致的损失费用。</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b/>
          <w:color w:val="000000"/>
          <w:sz w:val="24"/>
          <w:lang w:eastAsia="zh-CN"/>
        </w:rPr>
        <w:t>15.  </w:t>
      </w:r>
      <w:r>
        <w:rPr>
          <w:rFonts w:ascii="宋体" w:hAnsi="宋体" w:eastAsia="宋体" w:cs="宋体"/>
          <w:b/>
          <w:color w:val="000000"/>
          <w:sz w:val="24"/>
          <w:lang w:eastAsia="zh-CN"/>
        </w:rPr>
        <w:t>不可抗力</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color w:val="000000"/>
          <w:sz w:val="24"/>
          <w:lang w:eastAsia="zh-CN"/>
        </w:rPr>
        <w:t>15.1  </w:t>
      </w:r>
      <w:r>
        <w:rPr>
          <w:rFonts w:ascii="宋体" w:hAnsi="宋体" w:eastAsia="宋体" w:cs="宋体"/>
          <w:color w:val="000000"/>
          <w:sz w:val="24"/>
          <w:lang w:eastAsia="zh-CN"/>
        </w:rPr>
        <w:t>因不可抗力不能履行合同的，根据不可抗力的影响，部分或者全部免除责任。但合同一方迟延履行后发生不可抗力的，不能免除责任。</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color w:val="000000"/>
          <w:sz w:val="24"/>
          <w:lang w:eastAsia="zh-CN"/>
        </w:rPr>
        <w:t>15.2  </w:t>
      </w:r>
      <w:r>
        <w:rPr>
          <w:rFonts w:ascii="宋体" w:hAnsi="宋体" w:eastAsia="宋体" w:cs="宋体"/>
          <w:color w:val="000000"/>
          <w:sz w:val="24"/>
          <w:lang w:eastAsia="zh-CN"/>
        </w:rPr>
        <w:t>合同一方因不可抗力不能履行合同的，应当及时通知对方，以减轻可能给对方造成的损失，并应当在合理期限内提供证明。</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七、索赔</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b/>
          <w:color w:val="000000"/>
          <w:sz w:val="24"/>
          <w:lang w:eastAsia="zh-CN"/>
        </w:rPr>
        <w:t>16  </w:t>
      </w:r>
      <w:r>
        <w:rPr>
          <w:rFonts w:ascii="宋体" w:hAnsi="宋体" w:eastAsia="宋体" w:cs="宋体"/>
          <w:b/>
          <w:color w:val="000000"/>
          <w:sz w:val="24"/>
          <w:lang w:eastAsia="zh-CN"/>
        </w:rPr>
        <w:t>索赔：</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color w:val="000000"/>
          <w:sz w:val="24"/>
          <w:lang w:eastAsia="zh-CN"/>
        </w:rPr>
        <w:t>16.1</w:t>
      </w:r>
      <w:r>
        <w:rPr>
          <w:rFonts w:ascii="宋体" w:hAnsi="宋体" w:eastAsia="宋体" w:cs="宋体"/>
          <w:color w:val="000000"/>
          <w:sz w:val="24"/>
          <w:lang w:eastAsia="zh-CN"/>
        </w:rPr>
        <w:t>如在货物交付、使用过程中，甲方发现货物的品质与合同内容有不符或者根据甲方按国家标准或行业标准自己检验的结果或当地技监部门的检验结果，或者在质量保证期限内，货物内容、质量、规格与合同不符或证实货物是有缺陷的，包括潜在缺陷等时，有权向乙方提出索赔，乙方在收到甲方索赔通知后</w:t>
      </w:r>
      <w:r>
        <w:rPr>
          <w:rFonts w:ascii="Times New Roman" w:hAnsi="Times New Roman" w:eastAsia="Times New Roman" w:cs="Times New Roman"/>
          <w:color w:val="000000"/>
          <w:sz w:val="24"/>
          <w:lang w:eastAsia="zh-CN"/>
        </w:rPr>
        <w:t>2-5</w:t>
      </w:r>
      <w:r>
        <w:rPr>
          <w:rFonts w:ascii="宋体" w:hAnsi="宋体" w:eastAsia="宋体" w:cs="宋体"/>
          <w:color w:val="000000"/>
          <w:sz w:val="24"/>
          <w:lang w:eastAsia="zh-CN"/>
        </w:rPr>
        <w:t>天内应免费维修或弥补相应的缺陷。如果乙方在收到通知后</w:t>
      </w:r>
      <w:r>
        <w:rPr>
          <w:rFonts w:ascii="Times New Roman" w:hAnsi="Times New Roman" w:eastAsia="Times New Roman" w:cs="Times New Roman"/>
          <w:color w:val="000000"/>
          <w:sz w:val="24"/>
          <w:lang w:eastAsia="zh-CN"/>
        </w:rPr>
        <w:t>5</w:t>
      </w:r>
      <w:r>
        <w:rPr>
          <w:rFonts w:ascii="宋体" w:hAnsi="宋体" w:eastAsia="宋体" w:cs="宋体"/>
          <w:color w:val="000000"/>
          <w:sz w:val="24"/>
          <w:lang w:eastAsia="zh-CN"/>
        </w:rPr>
        <w:t>天内没有弥补缺陷，甲方可采取必要的补救措施，但风险和费用将由乙方承担，同时甲方对乙方行使的其它权利不受影响。甲方因补救措施所承担的应由乙方承担的费用，有权在甲方应支付给乙方的款项中直接扣除。</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color w:val="000000"/>
          <w:sz w:val="24"/>
          <w:lang w:eastAsia="zh-CN"/>
        </w:rPr>
        <w:t>16.2</w:t>
      </w:r>
      <w:r>
        <w:rPr>
          <w:rFonts w:ascii="宋体" w:hAnsi="宋体" w:eastAsia="宋体" w:cs="宋体"/>
          <w:color w:val="000000"/>
          <w:sz w:val="24"/>
          <w:lang w:eastAsia="zh-CN"/>
        </w:rPr>
        <w:t>索赔方式除上述规定之外，甲方还有权选择以下方式进行索赔：</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color w:val="000000"/>
          <w:sz w:val="24"/>
          <w:lang w:eastAsia="zh-CN"/>
        </w:rPr>
        <w:t>（</w:t>
      </w:r>
      <w:r>
        <w:rPr>
          <w:rFonts w:ascii="Times New Roman" w:hAnsi="Times New Roman" w:eastAsia="Times New Roman" w:cs="Times New Roman"/>
          <w:color w:val="000000"/>
          <w:sz w:val="24"/>
          <w:lang w:eastAsia="zh-CN"/>
        </w:rPr>
        <w:t>1</w:t>
      </w:r>
      <w:r>
        <w:rPr>
          <w:rFonts w:ascii="宋体" w:hAnsi="宋体" w:eastAsia="宋体" w:cs="宋体"/>
          <w:color w:val="000000"/>
          <w:sz w:val="24"/>
          <w:lang w:eastAsia="zh-CN"/>
        </w:rPr>
        <w:t>）乙方同意退货，并双倍返还定金及甲方已支付的合同款，并承担由此发生的一切损失和费用，包括甲方直接损失、利息、银行手续费、运费、保险费、仓储费、装卸费以及为保护退回货物所需的其它必要费用。</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color w:val="000000"/>
          <w:sz w:val="24"/>
          <w:lang w:eastAsia="zh-CN"/>
        </w:rPr>
        <w:t>（</w:t>
      </w:r>
      <w:r>
        <w:rPr>
          <w:rFonts w:ascii="Times New Roman" w:hAnsi="Times New Roman" w:eastAsia="Times New Roman" w:cs="Times New Roman"/>
          <w:color w:val="000000"/>
          <w:sz w:val="24"/>
          <w:lang w:eastAsia="zh-CN"/>
        </w:rPr>
        <w:t>2</w:t>
      </w:r>
      <w:r>
        <w:rPr>
          <w:rFonts w:ascii="宋体" w:hAnsi="宋体" w:eastAsia="宋体" w:cs="宋体"/>
          <w:color w:val="000000"/>
          <w:sz w:val="24"/>
          <w:lang w:eastAsia="zh-CN"/>
        </w:rPr>
        <w:t>）根据标的物的损坏程度以及甲方遭受损失的数额，经甲乙双方商定降低货物的价格。</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color w:val="000000"/>
          <w:sz w:val="24"/>
          <w:lang w:eastAsia="zh-CN"/>
        </w:rPr>
        <w:t>（</w:t>
      </w:r>
      <w:r>
        <w:rPr>
          <w:rFonts w:ascii="Times New Roman" w:hAnsi="Times New Roman" w:eastAsia="Times New Roman" w:cs="Times New Roman"/>
          <w:color w:val="000000"/>
          <w:sz w:val="24"/>
          <w:lang w:eastAsia="zh-CN"/>
        </w:rPr>
        <w:t>3</w:t>
      </w:r>
      <w:r>
        <w:rPr>
          <w:rFonts w:ascii="宋体" w:hAnsi="宋体" w:eastAsia="宋体" w:cs="宋体"/>
          <w:color w:val="000000"/>
          <w:sz w:val="24"/>
          <w:lang w:eastAsia="zh-CN"/>
        </w:rPr>
        <w:t>）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color w:val="000000"/>
          <w:sz w:val="24"/>
          <w:lang w:eastAsia="zh-CN"/>
        </w:rPr>
        <w:t>（</w:t>
      </w:r>
      <w:r>
        <w:rPr>
          <w:rFonts w:ascii="Times New Roman" w:hAnsi="Times New Roman" w:eastAsia="Times New Roman" w:cs="Times New Roman"/>
          <w:color w:val="000000"/>
          <w:sz w:val="24"/>
          <w:lang w:eastAsia="zh-CN"/>
        </w:rPr>
        <w:t>4</w:t>
      </w:r>
      <w:r>
        <w:rPr>
          <w:rFonts w:ascii="宋体" w:hAnsi="宋体" w:eastAsia="宋体" w:cs="宋体"/>
          <w:color w:val="000000"/>
          <w:sz w:val="24"/>
          <w:lang w:eastAsia="zh-CN"/>
        </w:rPr>
        <w:t>）从尚未支付的合同价款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八、合同的解除和转让</w:t>
      </w:r>
    </w:p>
    <w:p>
      <w:pPr>
        <w:pBdr>
          <w:top w:val="none" w:color="000000" w:sz="0" w:space="0"/>
          <w:left w:val="none" w:color="000000" w:sz="0" w:space="0"/>
          <w:bottom w:val="none" w:color="000000" w:sz="0" w:space="0"/>
          <w:right w:val="none" w:color="000000" w:sz="0" w:space="0"/>
        </w:pBdr>
        <w:spacing w:after="0" w:line="439" w:lineRule="atLeast"/>
        <w:jc w:val="both"/>
      </w:pPr>
      <w:r>
        <w:rPr>
          <w:rFonts w:ascii="Times New Roman" w:hAnsi="Times New Roman" w:eastAsia="Times New Roman" w:cs="Times New Roman"/>
          <w:b/>
          <w:color w:val="000000"/>
          <w:sz w:val="24"/>
          <w:lang w:eastAsia="zh-CN"/>
        </w:rPr>
        <w:t>17.  </w:t>
      </w:r>
      <w:r>
        <w:rPr>
          <w:rFonts w:ascii="宋体" w:hAnsi="宋体" w:eastAsia="宋体" w:cs="宋体"/>
          <w:b/>
          <w:color w:val="000000"/>
          <w:sz w:val="24"/>
        </w:rPr>
        <w:t>合同的解除</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color w:val="000000"/>
          <w:sz w:val="24"/>
          <w:lang w:eastAsia="zh-CN"/>
        </w:rPr>
        <w:t>17.1</w:t>
      </w:r>
      <w:r>
        <w:rPr>
          <w:rFonts w:ascii="宋体" w:hAnsi="宋体" w:eastAsia="宋体" w:cs="宋体"/>
          <w:color w:val="000000"/>
          <w:sz w:val="24"/>
          <w:lang w:eastAsia="zh-CN"/>
        </w:rPr>
        <w:t>有下列情形之一，合同一方可以解除合同：</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color w:val="000000"/>
          <w:sz w:val="24"/>
          <w:lang w:eastAsia="zh-CN"/>
        </w:rPr>
        <w:t xml:space="preserve">17.1.1 </w:t>
      </w:r>
      <w:r>
        <w:rPr>
          <w:rFonts w:ascii="宋体" w:hAnsi="宋体" w:eastAsia="宋体" w:cs="宋体"/>
          <w:color w:val="000000"/>
          <w:sz w:val="24"/>
          <w:lang w:eastAsia="zh-CN"/>
        </w:rPr>
        <w:t>因不可抗力致使不能实现合同目的，未受不可抗力影响的一方有权解除合同；</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color w:val="000000"/>
          <w:sz w:val="24"/>
          <w:lang w:eastAsia="zh-CN"/>
        </w:rPr>
        <w:t xml:space="preserve">17.1.2 </w:t>
      </w:r>
      <w:r>
        <w:rPr>
          <w:rFonts w:ascii="宋体" w:hAnsi="宋体" w:eastAsia="宋体" w:cs="宋体"/>
          <w:color w:val="000000"/>
          <w:sz w:val="24"/>
          <w:lang w:eastAsia="zh-CN"/>
        </w:rPr>
        <w:t>因合同一方违约导致合同不能履行，另一方有权解除合同；</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color w:val="000000"/>
          <w:sz w:val="24"/>
          <w:lang w:eastAsia="zh-CN"/>
        </w:rPr>
        <w:t xml:space="preserve">17.2 </w:t>
      </w:r>
      <w:r>
        <w:rPr>
          <w:rFonts w:ascii="宋体" w:hAnsi="宋体" w:eastAsia="宋体" w:cs="宋体"/>
          <w:color w:val="000000"/>
          <w:sz w:val="24"/>
          <w:lang w:eastAsia="zh-CN"/>
        </w:rPr>
        <w:t>有权解除合同的一方，应当在违约事实或不可抗力发生之后三十天内书面通知对方以主张解除合同，合同在书面通知到达对方时解除。</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b/>
          <w:color w:val="000000"/>
          <w:sz w:val="24"/>
          <w:lang w:eastAsia="zh-CN"/>
        </w:rPr>
        <w:t>18.  </w:t>
      </w:r>
      <w:r>
        <w:rPr>
          <w:rFonts w:ascii="宋体" w:hAnsi="宋体" w:eastAsia="宋体" w:cs="宋体"/>
          <w:b/>
          <w:color w:val="000000"/>
          <w:sz w:val="24"/>
          <w:lang w:eastAsia="zh-CN"/>
        </w:rPr>
        <w:t>合同的转让</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color w:val="000000"/>
          <w:sz w:val="24"/>
          <w:lang w:eastAsia="zh-CN"/>
        </w:rPr>
        <w:t>18.1</w:t>
      </w:r>
      <w:r>
        <w:rPr>
          <w:rFonts w:ascii="宋体" w:hAnsi="宋体" w:eastAsia="宋体" w:cs="宋体"/>
          <w:color w:val="000000"/>
          <w:sz w:val="24"/>
          <w:lang w:eastAsia="zh-CN"/>
        </w:rPr>
        <w:t>本合同不得以任何形式转让，否则视为乙方违约，甲方可以单方解除本合同，由此造成甲方的损失由乙方承担赔偿（包括但不限于诉讼费、合理律师费等）。</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color w:val="000000"/>
          <w:sz w:val="24"/>
          <w:lang w:eastAsia="zh-CN"/>
        </w:rPr>
        <w:t>18.2</w:t>
      </w:r>
      <w:r>
        <w:rPr>
          <w:rFonts w:ascii="宋体" w:hAnsi="宋体" w:eastAsia="宋体" w:cs="宋体"/>
          <w:color w:val="000000"/>
          <w:sz w:val="24"/>
          <w:lang w:eastAsia="zh-CN"/>
        </w:rPr>
        <w:t>本合同未经甲方书面同意不得以任何形式的转让或分包，否则视为乙方违约，甲方可以单方解除本合同，由此造成甲方的损失由乙方承担赔偿（包括但不限于诉讼费、合理律师费等）。</w:t>
      </w:r>
    </w:p>
    <w:p>
      <w:pPr>
        <w:pBdr>
          <w:top w:val="none" w:color="000000" w:sz="0" w:space="0"/>
          <w:left w:val="none" w:color="000000" w:sz="0" w:space="0"/>
          <w:bottom w:val="none" w:color="000000" w:sz="0" w:space="0"/>
          <w:right w:val="none" w:color="000000" w:sz="0" w:space="0"/>
        </w:pBdr>
        <w:spacing w:after="0" w:line="439" w:lineRule="atLeast"/>
        <w:jc w:val="both"/>
      </w:pPr>
      <w:r>
        <w:rPr>
          <w:rFonts w:ascii="宋体" w:hAnsi="宋体" w:eastAsia="宋体" w:cs="宋体"/>
          <w:b/>
          <w:color w:val="000000"/>
          <w:sz w:val="24"/>
        </w:rPr>
        <w:t>九、合同的生效</w:t>
      </w:r>
    </w:p>
    <w:p>
      <w:pPr>
        <w:pBdr>
          <w:top w:val="none" w:color="000000" w:sz="0" w:space="0"/>
          <w:left w:val="none" w:color="000000" w:sz="0" w:space="0"/>
          <w:bottom w:val="none" w:color="000000" w:sz="0" w:space="0"/>
          <w:right w:val="none" w:color="000000" w:sz="0" w:space="0"/>
        </w:pBdr>
        <w:spacing w:after="0" w:line="439" w:lineRule="atLeast"/>
        <w:jc w:val="both"/>
      </w:pPr>
      <w:r>
        <w:rPr>
          <w:rFonts w:ascii="Times New Roman" w:hAnsi="Times New Roman" w:eastAsia="Times New Roman" w:cs="Times New Roman"/>
          <w:b/>
          <w:color w:val="000000"/>
          <w:sz w:val="24"/>
        </w:rPr>
        <w:t>19.  </w:t>
      </w:r>
      <w:r>
        <w:rPr>
          <w:rFonts w:ascii="宋体" w:hAnsi="宋体" w:eastAsia="宋体" w:cs="宋体"/>
          <w:b/>
          <w:color w:val="000000"/>
          <w:sz w:val="24"/>
        </w:rPr>
        <w:t>合同的生效</w:t>
      </w:r>
    </w:p>
    <w:p>
      <w:pPr>
        <w:pBdr>
          <w:top w:val="none" w:color="000000" w:sz="0" w:space="0"/>
          <w:left w:val="none" w:color="000000" w:sz="0" w:space="0"/>
          <w:bottom w:val="none" w:color="000000" w:sz="0" w:space="0"/>
          <w:right w:val="none" w:color="000000" w:sz="0" w:space="0"/>
        </w:pBdr>
        <w:spacing w:after="0" w:line="439" w:lineRule="atLeast"/>
        <w:ind w:firstLine="480"/>
        <w:jc w:val="both"/>
        <w:rPr>
          <w:lang w:eastAsia="zh-CN"/>
        </w:rPr>
      </w:pPr>
      <w:r>
        <w:rPr>
          <w:rFonts w:ascii="宋体" w:hAnsi="宋体" w:eastAsia="宋体" w:cs="宋体"/>
          <w:color w:val="000000"/>
          <w:sz w:val="24"/>
          <w:lang w:eastAsia="zh-CN"/>
        </w:rPr>
        <w:t>本合同在双方签字盖章后即生效，同时还需至苏州市公共资源交易中心太仓分中心加盖备案章。</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十、争议解决</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b/>
          <w:color w:val="000000"/>
          <w:sz w:val="24"/>
          <w:lang w:eastAsia="zh-CN"/>
        </w:rPr>
        <w:t>20.  </w:t>
      </w:r>
      <w:r>
        <w:rPr>
          <w:rFonts w:ascii="宋体" w:hAnsi="宋体" w:eastAsia="宋体" w:cs="宋体"/>
          <w:b/>
          <w:color w:val="000000"/>
          <w:sz w:val="24"/>
          <w:lang w:eastAsia="zh-CN"/>
        </w:rPr>
        <w:t>争议解决</w:t>
      </w:r>
    </w:p>
    <w:p>
      <w:pPr>
        <w:pBdr>
          <w:top w:val="none" w:color="000000" w:sz="0" w:space="0"/>
          <w:left w:val="none" w:color="000000" w:sz="0" w:space="0"/>
          <w:bottom w:val="none" w:color="000000" w:sz="0" w:space="0"/>
          <w:right w:val="none" w:color="000000" w:sz="0" w:space="0"/>
        </w:pBdr>
        <w:spacing w:after="0" w:line="439" w:lineRule="atLeast"/>
        <w:ind w:firstLine="480"/>
        <w:jc w:val="both"/>
        <w:rPr>
          <w:lang w:eastAsia="zh-CN"/>
        </w:rPr>
      </w:pPr>
      <w:r>
        <w:rPr>
          <w:rFonts w:ascii="宋体" w:hAnsi="宋体" w:eastAsia="宋体" w:cs="宋体"/>
          <w:color w:val="000000"/>
          <w:sz w:val="24"/>
          <w:lang w:eastAsia="zh-CN"/>
        </w:rPr>
        <w:t>甲乙双方因合同发生争议，应在采购代理机构的主持下进行调解，协商不成，任何一方可以向甲方所在地人民法院起诉。</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宋体" w:hAnsi="宋体" w:eastAsia="宋体" w:cs="宋体"/>
          <w:b/>
          <w:color w:val="000000"/>
          <w:sz w:val="24"/>
          <w:lang w:eastAsia="zh-CN"/>
        </w:rPr>
        <w:t>十一、附则</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b/>
          <w:color w:val="000000"/>
          <w:sz w:val="24"/>
          <w:lang w:eastAsia="zh-CN"/>
        </w:rPr>
        <w:t>21.  </w:t>
      </w:r>
      <w:r>
        <w:rPr>
          <w:rFonts w:ascii="宋体" w:hAnsi="宋体" w:eastAsia="宋体" w:cs="宋体"/>
          <w:b/>
          <w:color w:val="000000"/>
          <w:sz w:val="24"/>
          <w:lang w:eastAsia="zh-CN"/>
        </w:rPr>
        <w:t>合同份数。</w:t>
      </w:r>
    </w:p>
    <w:p>
      <w:pPr>
        <w:pBdr>
          <w:top w:val="none" w:color="000000" w:sz="0" w:space="0"/>
          <w:left w:val="none" w:color="000000" w:sz="0" w:space="0"/>
          <w:bottom w:val="none" w:color="000000" w:sz="0" w:space="0"/>
          <w:right w:val="none" w:color="000000" w:sz="0" w:space="0"/>
        </w:pBdr>
        <w:spacing w:after="0" w:line="439" w:lineRule="atLeast"/>
        <w:ind w:firstLine="480"/>
        <w:jc w:val="both"/>
        <w:rPr>
          <w:lang w:eastAsia="zh-CN"/>
        </w:rPr>
      </w:pPr>
      <w:r>
        <w:rPr>
          <w:rFonts w:ascii="宋体" w:hAnsi="宋体" w:eastAsia="宋体" w:cs="宋体"/>
          <w:color w:val="000000"/>
          <w:sz w:val="24"/>
          <w:lang w:eastAsia="zh-CN"/>
        </w:rPr>
        <w:t>本合同一式五份，甲方二份，乙方二份，交易中心一份</w:t>
      </w:r>
      <w:r>
        <w:rPr>
          <w:rFonts w:hint="eastAsia" w:ascii="宋体" w:hAnsi="宋体" w:eastAsia="宋体" w:cs="宋体"/>
          <w:color w:val="000000"/>
          <w:sz w:val="24"/>
          <w:lang w:eastAsia="zh-CN"/>
        </w:rPr>
        <w:t>，具同等法律效力</w:t>
      </w:r>
      <w:r>
        <w:rPr>
          <w:rFonts w:ascii="宋体" w:hAnsi="宋体" w:eastAsia="宋体" w:cs="宋体"/>
          <w:color w:val="000000"/>
          <w:sz w:val="24"/>
          <w:lang w:eastAsia="zh-CN"/>
        </w:rPr>
        <w:t>。</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b/>
          <w:color w:val="000000"/>
          <w:sz w:val="24"/>
          <w:lang w:eastAsia="zh-CN"/>
        </w:rPr>
        <w:t>22.  </w:t>
      </w:r>
      <w:r>
        <w:rPr>
          <w:rFonts w:ascii="宋体" w:hAnsi="宋体" w:eastAsia="宋体" w:cs="宋体"/>
          <w:b/>
          <w:color w:val="000000"/>
          <w:sz w:val="24"/>
          <w:lang w:eastAsia="zh-CN"/>
        </w:rPr>
        <w:t>未尽事宜</w:t>
      </w:r>
    </w:p>
    <w:p>
      <w:pPr>
        <w:pBdr>
          <w:top w:val="none" w:color="000000" w:sz="0" w:space="0"/>
          <w:left w:val="none" w:color="000000" w:sz="0" w:space="0"/>
          <w:bottom w:val="none" w:color="000000" w:sz="0" w:space="0"/>
          <w:right w:val="none" w:color="000000" w:sz="0" w:space="0"/>
        </w:pBdr>
        <w:spacing w:after="0" w:line="439" w:lineRule="atLeast"/>
        <w:ind w:firstLine="480"/>
        <w:jc w:val="both"/>
        <w:rPr>
          <w:lang w:eastAsia="zh-CN"/>
        </w:rPr>
      </w:pPr>
      <w:r>
        <w:rPr>
          <w:rFonts w:ascii="宋体" w:hAnsi="宋体" w:eastAsia="宋体" w:cs="宋体"/>
          <w:color w:val="000000"/>
          <w:sz w:val="24"/>
          <w:lang w:eastAsia="zh-CN"/>
        </w:rPr>
        <w:t>本合同未尽事宜应按《中华人民共和国民法典》、《中华人民共和国产品质量法》、《中华人民共和国政府采购法》及其他有关政府采购的法律法规之规定解释。</w:t>
      </w:r>
    </w:p>
    <w:p>
      <w:pPr>
        <w:pBdr>
          <w:top w:val="none" w:color="000000" w:sz="0" w:space="0"/>
          <w:left w:val="none" w:color="000000" w:sz="0" w:space="0"/>
          <w:bottom w:val="none" w:color="000000" w:sz="0" w:space="0"/>
          <w:right w:val="none" w:color="000000" w:sz="0" w:space="0"/>
        </w:pBdr>
        <w:spacing w:after="0" w:line="439" w:lineRule="atLeast"/>
        <w:jc w:val="both"/>
        <w:rPr>
          <w:lang w:eastAsia="zh-CN"/>
        </w:rPr>
      </w:pPr>
      <w:r>
        <w:rPr>
          <w:rFonts w:ascii="Times New Roman" w:hAnsi="Times New Roman" w:eastAsia="Times New Roman" w:cs="Times New Roman"/>
          <w:color w:val="000000"/>
          <w:sz w:val="24"/>
          <w:lang w:eastAsia="zh-CN"/>
        </w:rPr>
        <w:t> </w:t>
      </w:r>
    </w:p>
    <w:p>
      <w:pPr>
        <w:pBdr>
          <w:top w:val="none" w:color="000000" w:sz="0" w:space="0"/>
          <w:left w:val="none" w:color="000000" w:sz="0" w:space="0"/>
          <w:bottom w:val="none" w:color="000000" w:sz="0" w:space="0"/>
          <w:right w:val="none" w:color="000000" w:sz="0" w:space="0"/>
        </w:pBdr>
        <w:spacing w:after="0" w:line="312" w:lineRule="atLeast"/>
        <w:jc w:val="both"/>
        <w:rPr>
          <w:lang w:eastAsia="zh-CN"/>
        </w:rPr>
      </w:pPr>
      <w:r>
        <w:rPr>
          <w:rFonts w:ascii="宋体" w:hAnsi="宋体" w:eastAsia="宋体" w:cs="宋体"/>
          <w:color w:val="000000"/>
          <w:sz w:val="28"/>
          <w:lang w:eastAsia="zh-CN"/>
        </w:rPr>
        <w:t> </w:t>
      </w:r>
    </w:p>
    <w:p>
      <w:pPr>
        <w:pBdr>
          <w:top w:val="none" w:color="000000" w:sz="0" w:space="0"/>
          <w:left w:val="none" w:color="000000" w:sz="0" w:space="0"/>
          <w:bottom w:val="none" w:color="000000" w:sz="0" w:space="0"/>
          <w:right w:val="none" w:color="000000" w:sz="0" w:space="0"/>
        </w:pBdr>
        <w:spacing w:after="0" w:line="439" w:lineRule="atLeast"/>
        <w:ind w:firstLine="643"/>
        <w:jc w:val="center"/>
        <w:rPr>
          <w:lang w:eastAsia="zh-CN"/>
        </w:rPr>
      </w:pPr>
      <w:r>
        <w:rPr>
          <w:rFonts w:ascii="宋体" w:hAnsi="宋体" w:eastAsia="宋体" w:cs="宋体"/>
          <w:b/>
          <w:color w:val="000000"/>
          <w:sz w:val="32"/>
          <w:lang w:eastAsia="zh-CN"/>
        </w:rPr>
        <w:t>合同主要条款</w:t>
      </w:r>
    </w:p>
    <w:p>
      <w:pPr>
        <w:pBdr>
          <w:top w:val="none" w:color="000000" w:sz="0" w:space="0"/>
          <w:left w:val="none" w:color="000000" w:sz="0" w:space="0"/>
          <w:bottom w:val="none" w:color="000000" w:sz="0" w:space="0"/>
          <w:right w:val="none" w:color="000000" w:sz="0" w:space="0"/>
        </w:pBdr>
        <w:spacing w:after="0" w:line="460" w:lineRule="atLeast"/>
        <w:jc w:val="both"/>
        <w:rPr>
          <w:lang w:eastAsia="zh-CN"/>
        </w:rPr>
      </w:pPr>
      <w:r>
        <w:rPr>
          <w:rFonts w:ascii="宋体" w:hAnsi="宋体" w:eastAsia="宋体" w:cs="宋体"/>
          <w:color w:val="000000"/>
          <w:sz w:val="24"/>
          <w:lang w:eastAsia="zh-CN"/>
        </w:rPr>
        <w:t>采购人（以下称甲方）</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供应商：（以下称乙方）</w:t>
      </w:r>
    </w:p>
    <w:p>
      <w:pPr>
        <w:pBdr>
          <w:top w:val="none" w:color="000000" w:sz="0" w:space="0"/>
          <w:left w:val="none" w:color="000000" w:sz="0" w:space="0"/>
          <w:bottom w:val="none" w:color="000000" w:sz="0" w:space="0"/>
          <w:right w:val="none" w:color="000000" w:sz="0" w:space="0"/>
        </w:pBdr>
        <w:spacing w:after="0" w:line="460" w:lineRule="atLeast"/>
        <w:jc w:val="both"/>
        <w:rPr>
          <w:lang w:eastAsia="zh-CN"/>
        </w:rPr>
      </w:pPr>
      <w:r>
        <w:rPr>
          <w:rFonts w:ascii="宋体" w:hAnsi="宋体" w:eastAsia="宋体" w:cs="宋体"/>
          <w:color w:val="000000"/>
          <w:sz w:val="24"/>
          <w:lang w:eastAsia="zh-CN"/>
        </w:rPr>
        <w:t>地址：</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地址：</w:t>
      </w:r>
    </w:p>
    <w:p>
      <w:pPr>
        <w:pBdr>
          <w:top w:val="none" w:color="000000" w:sz="0" w:space="0"/>
          <w:left w:val="none" w:color="000000" w:sz="0" w:space="0"/>
          <w:bottom w:val="none" w:color="000000" w:sz="0" w:space="0"/>
          <w:right w:val="none" w:color="000000" w:sz="0" w:space="0"/>
        </w:pBdr>
        <w:spacing w:after="0" w:line="460" w:lineRule="atLeast"/>
        <w:jc w:val="both"/>
        <w:rPr>
          <w:lang w:eastAsia="zh-CN"/>
        </w:rPr>
      </w:pPr>
      <w:r>
        <w:rPr>
          <w:rFonts w:ascii="宋体" w:hAnsi="宋体" w:eastAsia="宋体" w:cs="宋体"/>
          <w:color w:val="000000"/>
          <w:sz w:val="24"/>
          <w:lang w:eastAsia="zh-CN"/>
        </w:rPr>
        <w:t>电话：</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电话：</w:t>
      </w:r>
    </w:p>
    <w:p>
      <w:pPr>
        <w:pBdr>
          <w:top w:val="none" w:color="000000" w:sz="0" w:space="0"/>
          <w:left w:val="none" w:color="000000" w:sz="0" w:space="0"/>
          <w:bottom w:val="none" w:color="000000" w:sz="0" w:space="0"/>
          <w:right w:val="none" w:color="000000" w:sz="0" w:space="0"/>
        </w:pBdr>
        <w:spacing w:after="0" w:line="460" w:lineRule="atLeast"/>
        <w:ind w:firstLine="480"/>
        <w:rPr>
          <w:lang w:eastAsia="zh-CN"/>
        </w:rPr>
      </w:pPr>
      <w:r>
        <w:rPr>
          <w:rFonts w:ascii="宋体" w:hAnsi="宋体" w:eastAsia="宋体" w:cs="宋体"/>
          <w:color w:val="000000"/>
          <w:sz w:val="24"/>
          <w:lang w:eastAsia="zh-CN"/>
        </w:rPr>
        <w:t>根据《中华人民共和国民法典》、《中华人民共和国政府采购法》等法律法规的规定，甲、乙双方按照苏州市公共资源交易中心太仓分中心组织的关于</w:t>
      </w:r>
      <w:r>
        <w:rPr>
          <w:rFonts w:hint="eastAsia" w:ascii="宋体" w:hAnsi="宋体" w:eastAsia="宋体" w:cs="宋体"/>
          <w:b/>
          <w:color w:val="000000"/>
          <w:sz w:val="24"/>
          <w:u w:val="single"/>
          <w:lang w:eastAsia="zh-CN"/>
        </w:rPr>
        <w:t>2024太仓市国土空间规划信息化平台系统升级</w:t>
      </w:r>
      <w:r>
        <w:rPr>
          <w:rFonts w:ascii="宋体" w:hAnsi="宋体" w:eastAsia="宋体" w:cs="宋体"/>
          <w:color w:val="000000"/>
          <w:sz w:val="24"/>
          <w:lang w:eastAsia="zh-CN"/>
        </w:rPr>
        <w:t>项目（</w:t>
      </w:r>
      <w:r>
        <w:rPr>
          <w:rFonts w:ascii="宋体" w:hAnsi="宋体" w:eastAsia="宋体" w:cs="宋体"/>
          <w:b/>
          <w:color w:val="000000"/>
          <w:sz w:val="24"/>
          <w:lang w:eastAsia="zh-CN"/>
        </w:rPr>
        <w:t>编号</w:t>
      </w:r>
      <w:r>
        <w:rPr>
          <w:rFonts w:hint="eastAsia" w:ascii="宋体" w:hAnsi="宋体" w:eastAsia="宋体" w:cs="宋体"/>
          <w:b/>
          <w:color w:val="000000"/>
          <w:sz w:val="24"/>
          <w:lang w:eastAsia="zh-CN"/>
        </w:rPr>
        <w:t>JSZC-320585-JZCG-G2024-0089</w:t>
      </w:r>
      <w:r>
        <w:rPr>
          <w:rFonts w:ascii="宋体" w:hAnsi="宋体" w:eastAsia="宋体" w:cs="宋体"/>
          <w:color w:val="000000"/>
          <w:sz w:val="24"/>
          <w:lang w:eastAsia="zh-CN"/>
        </w:rPr>
        <w:t>）的招标结果，签订本合同。</w:t>
      </w:r>
    </w:p>
    <w:p>
      <w:pPr>
        <w:pBdr>
          <w:top w:val="none" w:color="000000" w:sz="0" w:space="0"/>
          <w:left w:val="none" w:color="000000" w:sz="0" w:space="0"/>
          <w:bottom w:val="none" w:color="000000" w:sz="0" w:space="0"/>
          <w:right w:val="none" w:color="000000" w:sz="0" w:space="0"/>
        </w:pBdr>
        <w:spacing w:after="0" w:line="460" w:lineRule="atLeast"/>
        <w:ind w:firstLine="472"/>
        <w:jc w:val="both"/>
        <w:rPr>
          <w:lang w:eastAsia="zh-CN"/>
        </w:rPr>
      </w:pPr>
      <w:r>
        <w:rPr>
          <w:rFonts w:ascii="宋体" w:hAnsi="宋体" w:eastAsia="宋体" w:cs="宋体"/>
          <w:b/>
          <w:color w:val="000000"/>
          <w:sz w:val="24"/>
          <w:lang w:eastAsia="zh-CN"/>
        </w:rPr>
        <w:t>第一条 服务范围</w:t>
      </w:r>
    </w:p>
    <w:p>
      <w:pPr>
        <w:pBdr>
          <w:top w:val="none" w:color="000000" w:sz="0" w:space="0"/>
          <w:left w:val="none" w:color="000000" w:sz="0" w:space="0"/>
          <w:bottom w:val="none" w:color="000000" w:sz="0" w:space="0"/>
          <w:right w:val="none" w:color="000000" w:sz="0" w:space="0"/>
        </w:pBdr>
        <w:spacing w:after="0" w:line="460" w:lineRule="atLeast"/>
        <w:ind w:left="420"/>
        <w:jc w:val="both"/>
        <w:rPr>
          <w:lang w:eastAsia="zh-CN"/>
        </w:rPr>
      </w:pPr>
      <w:r>
        <w:rPr>
          <w:rFonts w:ascii="宋体" w:hAnsi="宋体" w:eastAsia="宋体" w:cs="宋体"/>
          <w:color w:val="000000"/>
          <w:sz w:val="24"/>
          <w:lang w:eastAsia="zh-CN"/>
        </w:rPr>
        <w:t> 甲方聘请乙方提供以下服务：</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（1）本合同项下的服务指：</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（2）服务内容：</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（3）服务标准：</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（4）交付时间、地点：甲方指定。</w:t>
      </w:r>
    </w:p>
    <w:p>
      <w:pPr>
        <w:pBdr>
          <w:top w:val="none" w:color="000000" w:sz="0" w:space="0"/>
          <w:left w:val="none" w:color="000000" w:sz="0" w:space="0"/>
          <w:bottom w:val="none" w:color="000000" w:sz="0" w:space="0"/>
          <w:right w:val="none" w:color="000000" w:sz="0" w:space="0"/>
        </w:pBdr>
        <w:spacing w:after="0" w:line="460" w:lineRule="atLeast"/>
        <w:ind w:firstLine="482"/>
        <w:jc w:val="both"/>
        <w:rPr>
          <w:lang w:eastAsia="zh-CN"/>
        </w:rPr>
      </w:pPr>
      <w:r>
        <w:rPr>
          <w:rFonts w:ascii="宋体" w:hAnsi="宋体" w:eastAsia="宋体" w:cs="宋体"/>
          <w:b/>
          <w:color w:val="000000"/>
          <w:sz w:val="24"/>
          <w:lang w:eastAsia="zh-CN"/>
        </w:rPr>
        <w:t xml:space="preserve">第二条 组成本合同的有关文件 </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下列与本次采购活动有关的文件及有关附件是本合同不可分割的组成部分，与本合同具有同等法律效力，这些文件包括但不限于：</w:t>
      </w:r>
    </w:p>
    <w:p>
      <w:pPr>
        <w:numPr>
          <w:ilvl w:val="0"/>
          <w:numId w:val="7"/>
        </w:numPr>
        <w:pBdr>
          <w:top w:val="none" w:color="000000" w:sz="0" w:space="0"/>
          <w:left w:val="none" w:color="000000" w:sz="0" w:space="0"/>
          <w:bottom w:val="none" w:color="000000" w:sz="0" w:space="0"/>
          <w:right w:val="none" w:color="000000" w:sz="0" w:space="0"/>
        </w:pBdr>
        <w:spacing w:after="0" w:line="460" w:lineRule="atLeast"/>
        <w:jc w:val="both"/>
        <w:rPr>
          <w:lang w:eastAsia="zh-CN"/>
        </w:rPr>
      </w:pPr>
      <w:r>
        <w:rPr>
          <w:rFonts w:ascii="宋体" w:hAnsi="宋体" w:eastAsia="宋体" w:cs="宋体"/>
          <w:color w:val="000000"/>
          <w:sz w:val="24"/>
          <w:lang w:eastAsia="zh-CN"/>
        </w:rPr>
        <w:t>招标采购文件（</w:t>
      </w:r>
      <w:r>
        <w:rPr>
          <w:rFonts w:ascii="宋体" w:hAnsi="宋体" w:eastAsia="宋体" w:cs="宋体"/>
          <w:b/>
          <w:color w:val="000000"/>
          <w:sz w:val="24"/>
          <w:lang w:eastAsia="zh-CN"/>
        </w:rPr>
        <w:t>编号：</w:t>
      </w:r>
      <w:r>
        <w:rPr>
          <w:rFonts w:hint="eastAsia" w:ascii="宋体" w:hAnsi="宋体" w:eastAsia="宋体" w:cs="宋体"/>
          <w:b/>
          <w:color w:val="000000"/>
          <w:sz w:val="24"/>
          <w:lang w:eastAsia="zh-CN"/>
        </w:rPr>
        <w:t>JSZC-320585-JZCG-G2024-0089</w:t>
      </w:r>
      <w:r>
        <w:rPr>
          <w:rFonts w:ascii="宋体" w:hAnsi="宋体" w:eastAsia="宋体" w:cs="宋体"/>
          <w:color w:val="000000"/>
          <w:sz w:val="24"/>
          <w:lang w:eastAsia="zh-CN"/>
        </w:rPr>
        <w:t>）</w:t>
      </w:r>
    </w:p>
    <w:p>
      <w:pPr>
        <w:numPr>
          <w:ilvl w:val="0"/>
          <w:numId w:val="7"/>
        </w:numPr>
        <w:pBdr>
          <w:top w:val="none" w:color="000000" w:sz="0" w:space="0"/>
          <w:left w:val="none" w:color="000000" w:sz="0" w:space="0"/>
          <w:bottom w:val="none" w:color="000000" w:sz="0" w:space="0"/>
          <w:right w:val="none" w:color="000000" w:sz="0" w:space="0"/>
        </w:pBdr>
        <w:spacing w:after="0" w:line="460" w:lineRule="atLeast"/>
        <w:jc w:val="both"/>
        <w:rPr>
          <w:lang w:eastAsia="zh-CN"/>
        </w:rPr>
      </w:pPr>
      <w:r>
        <w:rPr>
          <w:rFonts w:ascii="宋体" w:hAnsi="宋体" w:eastAsia="宋体" w:cs="宋体"/>
          <w:color w:val="000000"/>
          <w:sz w:val="24"/>
          <w:lang w:eastAsia="zh-CN"/>
        </w:rPr>
        <w:t>乙方提供的投标文件和投标报价表；</w:t>
      </w:r>
    </w:p>
    <w:p>
      <w:pPr>
        <w:numPr>
          <w:ilvl w:val="0"/>
          <w:numId w:val="7"/>
        </w:numPr>
        <w:pBdr>
          <w:top w:val="none" w:color="000000" w:sz="0" w:space="0"/>
          <w:left w:val="none" w:color="000000" w:sz="0" w:space="0"/>
          <w:bottom w:val="none" w:color="000000" w:sz="0" w:space="0"/>
          <w:right w:val="none" w:color="000000" w:sz="0" w:space="0"/>
        </w:pBdr>
        <w:spacing w:after="0" w:line="460" w:lineRule="atLeast"/>
        <w:jc w:val="both"/>
        <w:rPr>
          <w:lang w:eastAsia="zh-CN"/>
        </w:rPr>
      </w:pPr>
      <w:r>
        <w:rPr>
          <w:rFonts w:ascii="宋体" w:hAnsi="宋体" w:eastAsia="宋体" w:cs="宋体"/>
          <w:color w:val="000000"/>
          <w:sz w:val="24"/>
          <w:lang w:eastAsia="zh-CN"/>
        </w:rPr>
        <w:t>乙方在投标过程中所作的其他承诺、声明、书面澄清等；</w:t>
      </w:r>
    </w:p>
    <w:p>
      <w:pPr>
        <w:numPr>
          <w:ilvl w:val="0"/>
          <w:numId w:val="7"/>
        </w:numPr>
        <w:pBdr>
          <w:top w:val="none" w:color="000000" w:sz="0" w:space="0"/>
          <w:left w:val="none" w:color="000000" w:sz="0" w:space="0"/>
          <w:bottom w:val="none" w:color="000000" w:sz="0" w:space="0"/>
          <w:right w:val="none" w:color="000000" w:sz="0" w:space="0"/>
        </w:pBdr>
        <w:spacing w:after="0" w:line="460" w:lineRule="atLeast"/>
        <w:jc w:val="both"/>
      </w:pPr>
      <w:r>
        <w:rPr>
          <w:rFonts w:ascii="宋体" w:hAnsi="宋体" w:eastAsia="宋体" w:cs="宋体"/>
          <w:color w:val="000000"/>
          <w:sz w:val="24"/>
        </w:rPr>
        <w:t>中标通知书；</w:t>
      </w:r>
    </w:p>
    <w:p>
      <w:pPr>
        <w:numPr>
          <w:ilvl w:val="0"/>
          <w:numId w:val="7"/>
        </w:numPr>
        <w:pBdr>
          <w:top w:val="none" w:color="000000" w:sz="0" w:space="0"/>
          <w:left w:val="none" w:color="000000" w:sz="0" w:space="0"/>
          <w:bottom w:val="none" w:color="000000" w:sz="0" w:space="0"/>
          <w:right w:val="none" w:color="000000" w:sz="0" w:space="0"/>
        </w:pBdr>
        <w:spacing w:after="0" w:line="460" w:lineRule="atLeast"/>
        <w:jc w:val="both"/>
        <w:rPr>
          <w:lang w:eastAsia="zh-CN"/>
        </w:rPr>
      </w:pPr>
      <w:r>
        <w:rPr>
          <w:rFonts w:ascii="宋体" w:hAnsi="宋体" w:eastAsia="宋体" w:cs="宋体"/>
          <w:color w:val="000000"/>
          <w:sz w:val="24"/>
          <w:lang w:eastAsia="zh-CN"/>
        </w:rPr>
        <w:t>甲乙双方商定的其他文件等。</w:t>
      </w:r>
    </w:p>
    <w:p>
      <w:pPr>
        <w:pBdr>
          <w:top w:val="none" w:color="000000" w:sz="0" w:space="0"/>
          <w:left w:val="none" w:color="000000" w:sz="0" w:space="0"/>
          <w:bottom w:val="none" w:color="000000" w:sz="0" w:space="0"/>
          <w:right w:val="none" w:color="000000" w:sz="0" w:space="0"/>
        </w:pBdr>
        <w:spacing w:after="0" w:line="460" w:lineRule="atLeast"/>
        <w:ind w:firstLine="482"/>
        <w:jc w:val="both"/>
        <w:rPr>
          <w:lang w:eastAsia="zh-CN"/>
        </w:rPr>
      </w:pPr>
      <w:r>
        <w:rPr>
          <w:rFonts w:ascii="宋体" w:hAnsi="宋体" w:eastAsia="宋体" w:cs="宋体"/>
          <w:b/>
          <w:color w:val="000000"/>
          <w:sz w:val="24"/>
          <w:lang w:eastAsia="zh-CN"/>
        </w:rPr>
        <w:t xml:space="preserve">第三条 合同总价款 </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合同价格按此次成交价格执行，合同总金额为人民币___________（大写）人民币，小写：（￥：）元整。</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合同总价款包括完成本项目所需的所有服务内容、相关劳务支出及其配套的工具耗材、人员培训发生的所有含税费用、支付给员工的工资和国家强制缴纳的各种社会保障资金，以及投标人认为需要的其他费用等。</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除非合同条款中另有规定，本合同执行期间合同总价款不变。</w:t>
      </w:r>
    </w:p>
    <w:p>
      <w:pPr>
        <w:pBdr>
          <w:top w:val="none" w:color="000000" w:sz="0" w:space="0"/>
          <w:left w:val="none" w:color="000000" w:sz="0" w:space="0"/>
          <w:bottom w:val="none" w:color="000000" w:sz="0" w:space="0"/>
          <w:right w:val="none" w:color="000000" w:sz="0" w:space="0"/>
        </w:pBdr>
        <w:spacing w:after="0" w:line="460" w:lineRule="atLeast"/>
        <w:ind w:firstLine="482"/>
        <w:jc w:val="both"/>
        <w:rPr>
          <w:lang w:eastAsia="zh-CN"/>
        </w:rPr>
      </w:pPr>
      <w:r>
        <w:rPr>
          <w:rFonts w:ascii="宋体" w:hAnsi="宋体" w:eastAsia="宋体" w:cs="宋体"/>
          <w:b/>
          <w:color w:val="000000"/>
          <w:sz w:val="24"/>
          <w:lang w:eastAsia="zh-CN"/>
        </w:rPr>
        <w:t>第四条 合同款支付</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1、本合同项下所有款项均以人民币支付。</w:t>
      </w:r>
    </w:p>
    <w:p>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000000"/>
          <w:sz w:val="24"/>
          <w:lang w:eastAsia="zh-CN"/>
        </w:rPr>
      </w:pPr>
      <w:r>
        <w:rPr>
          <w:rFonts w:ascii="宋体" w:hAnsi="宋体" w:eastAsia="宋体" w:cs="宋体"/>
          <w:color w:val="000000"/>
          <w:sz w:val="24"/>
          <w:lang w:eastAsia="zh-CN"/>
        </w:rPr>
        <w:t>2、本合同项下的采购资金由甲方自行支付，乙方向甲方开具发票。</w:t>
      </w:r>
    </w:p>
    <w:p>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000000"/>
          <w:sz w:val="24"/>
          <w:lang w:eastAsia="zh-CN"/>
        </w:rPr>
      </w:pPr>
      <w:r>
        <w:rPr>
          <w:rFonts w:ascii="宋体" w:hAnsi="宋体" w:eastAsia="宋体" w:cs="宋体"/>
          <w:color w:val="000000"/>
          <w:sz w:val="24"/>
          <w:lang w:eastAsia="zh-CN"/>
        </w:rPr>
        <w:t>3、根据现行税法对乙方征收的与本合同有关的一切税费均由乙方承担。</w:t>
      </w:r>
    </w:p>
    <w:p>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000000"/>
          <w:sz w:val="24"/>
          <w:lang w:eastAsia="zh-CN"/>
        </w:rPr>
      </w:pPr>
      <w:r>
        <w:rPr>
          <w:rFonts w:ascii="宋体" w:hAnsi="宋体" w:eastAsia="宋体" w:cs="宋体"/>
          <w:color w:val="000000"/>
          <w:sz w:val="24"/>
          <w:lang w:eastAsia="zh-CN"/>
        </w:rPr>
        <w:t>4、付款步骤、方式：</w:t>
      </w:r>
    </w:p>
    <w:p>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000000"/>
          <w:sz w:val="24"/>
          <w:lang w:eastAsia="zh-CN"/>
        </w:rPr>
      </w:pPr>
      <w:r>
        <w:rPr>
          <w:rFonts w:hint="eastAsia" w:ascii="宋体" w:hAnsi="宋体" w:eastAsia="宋体" w:cs="宋体"/>
          <w:color w:val="000000"/>
          <w:sz w:val="24"/>
          <w:lang w:eastAsia="zh-CN"/>
        </w:rPr>
        <w:t>（</w:t>
      </w:r>
      <w:r>
        <w:rPr>
          <w:rFonts w:ascii="宋体" w:hAnsi="宋体" w:eastAsia="宋体" w:cs="宋体"/>
          <w:color w:val="000000"/>
          <w:sz w:val="24"/>
          <w:lang w:eastAsia="zh-CN"/>
        </w:rPr>
        <w:t>1</w:t>
      </w:r>
      <w:r>
        <w:rPr>
          <w:rFonts w:hint="eastAsia" w:ascii="宋体" w:hAnsi="宋体" w:eastAsia="宋体" w:cs="宋体"/>
          <w:color w:val="000000"/>
          <w:sz w:val="24"/>
          <w:lang w:eastAsia="zh-CN"/>
        </w:rPr>
        <w:t>）合同签订后</w:t>
      </w:r>
      <w:r>
        <w:rPr>
          <w:rFonts w:ascii="宋体" w:hAnsi="宋体" w:eastAsia="宋体" w:cs="宋体"/>
          <w:color w:val="000000"/>
          <w:sz w:val="24"/>
          <w:lang w:eastAsia="zh-CN"/>
        </w:rPr>
        <w:t>30</w:t>
      </w:r>
      <w:r>
        <w:rPr>
          <w:rFonts w:hint="eastAsia" w:ascii="宋体" w:hAnsi="宋体" w:eastAsia="宋体" w:cs="宋体"/>
          <w:color w:val="000000"/>
          <w:sz w:val="24"/>
          <w:lang w:eastAsia="zh-CN"/>
        </w:rPr>
        <w:t>个工作日内支付</w:t>
      </w:r>
      <w:r>
        <w:rPr>
          <w:rFonts w:ascii="宋体" w:hAnsi="宋体" w:eastAsia="宋体" w:cs="宋体"/>
          <w:color w:val="000000"/>
          <w:sz w:val="24"/>
          <w:lang w:eastAsia="zh-CN"/>
        </w:rPr>
        <w:t>16</w:t>
      </w:r>
      <w:r>
        <w:rPr>
          <w:rFonts w:hint="eastAsia" w:ascii="宋体" w:hAnsi="宋体" w:eastAsia="宋体" w:cs="宋体"/>
          <w:color w:val="000000"/>
          <w:sz w:val="24"/>
          <w:lang w:eastAsia="zh-CN"/>
        </w:rPr>
        <w:t>万元人民币。</w:t>
      </w:r>
    </w:p>
    <w:p>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000000"/>
          <w:sz w:val="24"/>
          <w:lang w:eastAsia="zh-CN"/>
        </w:rPr>
      </w:pPr>
      <w:r>
        <w:rPr>
          <w:rFonts w:hint="eastAsia" w:ascii="宋体" w:hAnsi="宋体" w:eastAsia="宋体" w:cs="宋体"/>
          <w:color w:val="000000"/>
          <w:sz w:val="24"/>
          <w:lang w:eastAsia="zh-CN"/>
        </w:rPr>
        <w:t>（</w:t>
      </w:r>
      <w:r>
        <w:rPr>
          <w:rFonts w:ascii="宋体" w:hAnsi="宋体" w:eastAsia="宋体" w:cs="宋体"/>
          <w:color w:val="000000"/>
          <w:sz w:val="24"/>
          <w:lang w:eastAsia="zh-CN"/>
        </w:rPr>
        <w:t>2</w:t>
      </w:r>
      <w:r>
        <w:rPr>
          <w:rFonts w:hint="eastAsia" w:ascii="宋体" w:hAnsi="宋体" w:eastAsia="宋体" w:cs="宋体"/>
          <w:color w:val="000000"/>
          <w:sz w:val="24"/>
          <w:lang w:eastAsia="zh-CN"/>
        </w:rPr>
        <w:t>）验收合格后</w:t>
      </w:r>
      <w:r>
        <w:rPr>
          <w:rFonts w:ascii="宋体" w:hAnsi="宋体" w:eastAsia="宋体" w:cs="宋体"/>
          <w:color w:val="000000"/>
          <w:sz w:val="24"/>
          <w:lang w:eastAsia="zh-CN"/>
        </w:rPr>
        <w:t>30</w:t>
      </w:r>
      <w:r>
        <w:rPr>
          <w:rFonts w:hint="eastAsia" w:ascii="宋体" w:hAnsi="宋体" w:eastAsia="宋体" w:cs="宋体"/>
          <w:color w:val="000000"/>
          <w:sz w:val="24"/>
          <w:lang w:eastAsia="zh-CN"/>
        </w:rPr>
        <w:t>个工作日内支付至合同金额的</w:t>
      </w:r>
      <w:r>
        <w:rPr>
          <w:rFonts w:ascii="宋体" w:hAnsi="宋体" w:eastAsia="宋体" w:cs="宋体"/>
          <w:color w:val="000000"/>
          <w:sz w:val="24"/>
          <w:lang w:eastAsia="zh-CN"/>
        </w:rPr>
        <w:t>100%</w:t>
      </w:r>
      <w:r>
        <w:rPr>
          <w:rFonts w:hint="eastAsia" w:ascii="宋体" w:hAnsi="宋体" w:eastAsia="宋体" w:cs="宋体"/>
          <w:color w:val="000000"/>
          <w:sz w:val="24"/>
          <w:lang w:eastAsia="zh-CN"/>
        </w:rPr>
        <w:t>款项。</w:t>
      </w:r>
    </w:p>
    <w:p>
      <w:pPr>
        <w:pBdr>
          <w:top w:val="none" w:color="000000" w:sz="0" w:space="0"/>
          <w:left w:val="none" w:color="000000" w:sz="0" w:space="0"/>
          <w:bottom w:val="none" w:color="000000" w:sz="0" w:space="0"/>
          <w:right w:val="none" w:color="000000" w:sz="0" w:space="0"/>
        </w:pBdr>
        <w:spacing w:after="0" w:line="85" w:lineRule="atLeast"/>
        <w:ind w:firstLine="482"/>
        <w:jc w:val="both"/>
        <w:rPr>
          <w:lang w:eastAsia="zh-CN"/>
        </w:rPr>
      </w:pPr>
      <w:r>
        <w:rPr>
          <w:rFonts w:ascii="宋体" w:hAnsi="宋体" w:eastAsia="宋体" w:cs="宋体"/>
          <w:b/>
          <w:color w:val="000000"/>
          <w:sz w:val="24"/>
          <w:lang w:eastAsia="zh-CN"/>
        </w:rPr>
        <w:t>第五条 服务质量、成果要求</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1、项目完成后甲方将组织专业人员进行项目的验收工作，如存在问题，乙方应进行改进，直至验收合格为止；</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2、验收标准: 按采购文件要求、乙方的投标承诺或国家相关标准。</w:t>
      </w:r>
    </w:p>
    <w:p>
      <w:pPr>
        <w:pBdr>
          <w:top w:val="none" w:color="000000" w:sz="0" w:space="0"/>
          <w:left w:val="none" w:color="000000" w:sz="0" w:space="0"/>
          <w:bottom w:val="none" w:color="000000" w:sz="0" w:space="0"/>
          <w:right w:val="none" w:color="000000" w:sz="0" w:space="0"/>
        </w:pBdr>
        <w:spacing w:after="0" w:line="460" w:lineRule="atLeast"/>
        <w:ind w:firstLine="482"/>
        <w:jc w:val="both"/>
        <w:rPr>
          <w:lang w:eastAsia="zh-CN"/>
        </w:rPr>
      </w:pPr>
      <w:r>
        <w:rPr>
          <w:rFonts w:ascii="宋体" w:hAnsi="宋体" w:eastAsia="宋体" w:cs="宋体"/>
          <w:b/>
          <w:color w:val="000000"/>
          <w:sz w:val="24"/>
          <w:lang w:eastAsia="zh-CN"/>
        </w:rPr>
        <w:t>第六条 甲、乙双方权利义务</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1、甲方应当为保证项目服务的完成，给予乙方积极支持，为乙方提供项目实施的必要条件；</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2、甲方应当按照本合同约定按时支付合同金额。</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3、乙方提交的服务成果未经甲方书面许可，不得向任何第三方泄露。</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4、 乙方提供必要的技术培训，协助甲方完成其他需要中标单位配合的服务。</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5、乙方根据国家标准、行业标准和规范要求及标书规定的服务质量标准和有关要求，保质保量地完成服务工作。</w:t>
      </w:r>
    </w:p>
    <w:p>
      <w:pPr>
        <w:pBdr>
          <w:top w:val="none" w:color="000000" w:sz="0" w:space="0"/>
          <w:left w:val="none" w:color="000000" w:sz="0" w:space="0"/>
          <w:bottom w:val="none" w:color="000000" w:sz="0" w:space="0"/>
          <w:right w:val="none" w:color="000000" w:sz="0" w:space="0"/>
        </w:pBdr>
        <w:spacing w:after="0" w:line="460" w:lineRule="atLeast"/>
        <w:ind w:firstLine="482"/>
        <w:jc w:val="both"/>
        <w:rPr>
          <w:lang w:eastAsia="zh-CN"/>
        </w:rPr>
      </w:pPr>
      <w:r>
        <w:rPr>
          <w:rFonts w:ascii="宋体" w:hAnsi="宋体" w:eastAsia="宋体" w:cs="宋体"/>
          <w:b/>
          <w:color w:val="000000"/>
          <w:sz w:val="24"/>
          <w:lang w:eastAsia="zh-CN"/>
        </w:rPr>
        <w:t>第七条 知识产权</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1、在合同履行过程中，由甲方向乙方提供的资料－－包括但不限于程序、文件、报告、说明、图表等均归甲方所有。</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hint="eastAsia" w:ascii="宋体" w:hAnsi="宋体" w:eastAsia="宋体" w:cs="宋体"/>
          <w:color w:val="000000"/>
          <w:sz w:val="24"/>
          <w:lang w:eastAsia="zh-CN"/>
        </w:rPr>
        <w:t>2</w:t>
      </w:r>
      <w:r>
        <w:rPr>
          <w:rFonts w:ascii="宋体" w:hAnsi="宋体" w:eastAsia="宋体" w:cs="宋体"/>
          <w:color w:val="000000"/>
          <w:sz w:val="24"/>
          <w:lang w:eastAsia="zh-CN"/>
        </w:rPr>
        <w:t>、在合同履行完毕后，乙方依据本合同及本合同附件向甲方提供的任何程序、文件、报告、说明、图表等的知识产权均归甲方所有（但属于乙方或第三方的除外），乙方不得以任何形式使用或向第三方透露。</w:t>
      </w:r>
    </w:p>
    <w:p>
      <w:pPr>
        <w:pBdr>
          <w:top w:val="none" w:color="000000" w:sz="0" w:space="0"/>
          <w:left w:val="none" w:color="000000" w:sz="0" w:space="0"/>
          <w:bottom w:val="none" w:color="000000" w:sz="0" w:space="0"/>
          <w:right w:val="none" w:color="000000" w:sz="0" w:space="0"/>
        </w:pBdr>
        <w:spacing w:after="0" w:line="460" w:lineRule="atLeast"/>
        <w:ind w:firstLine="482"/>
        <w:jc w:val="both"/>
        <w:rPr>
          <w:lang w:eastAsia="zh-CN"/>
        </w:rPr>
      </w:pPr>
      <w:r>
        <w:rPr>
          <w:rFonts w:ascii="宋体" w:hAnsi="宋体" w:eastAsia="宋体" w:cs="宋体"/>
          <w:b/>
          <w:color w:val="000000"/>
          <w:sz w:val="24"/>
          <w:lang w:eastAsia="zh-CN"/>
        </w:rPr>
        <w:t>第八条 保密条款</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p>
    <w:p>
      <w:pPr>
        <w:pBdr>
          <w:top w:val="none" w:color="000000" w:sz="0" w:space="0"/>
          <w:left w:val="none" w:color="000000" w:sz="0" w:space="0"/>
          <w:bottom w:val="none" w:color="000000" w:sz="0" w:space="0"/>
          <w:right w:val="none" w:color="000000" w:sz="0" w:space="0"/>
        </w:pBdr>
        <w:spacing w:after="0" w:line="460" w:lineRule="atLeast"/>
        <w:ind w:firstLine="482"/>
        <w:jc w:val="both"/>
        <w:rPr>
          <w:lang w:eastAsia="zh-CN"/>
        </w:rPr>
      </w:pPr>
      <w:r>
        <w:rPr>
          <w:rFonts w:ascii="宋体" w:hAnsi="宋体" w:eastAsia="宋体" w:cs="宋体"/>
          <w:b/>
          <w:color w:val="000000"/>
          <w:sz w:val="24"/>
          <w:lang w:eastAsia="zh-CN"/>
        </w:rPr>
        <w:t>第九条 风险责任</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p>
    <w:p>
      <w:pPr>
        <w:pBdr>
          <w:top w:val="none" w:color="000000" w:sz="0" w:space="0"/>
          <w:left w:val="none" w:color="000000" w:sz="0" w:space="0"/>
          <w:bottom w:val="none" w:color="000000" w:sz="0" w:space="0"/>
          <w:right w:val="none" w:color="000000" w:sz="0" w:space="0"/>
        </w:pBdr>
        <w:spacing w:after="0" w:line="460" w:lineRule="atLeast"/>
        <w:ind w:firstLine="482"/>
        <w:jc w:val="both"/>
        <w:rPr>
          <w:lang w:eastAsia="zh-CN"/>
        </w:rPr>
      </w:pPr>
      <w:r>
        <w:rPr>
          <w:rFonts w:ascii="宋体" w:hAnsi="宋体" w:eastAsia="宋体" w:cs="宋体"/>
          <w:b/>
          <w:color w:val="000000"/>
          <w:sz w:val="24"/>
          <w:lang w:eastAsia="zh-CN"/>
        </w:rPr>
        <w:t>第十条 履约保证金（本项目不涉及）</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1、乙方应按招标文件的约定要求提供相应的履约保证金。</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2、履约保证金的有效期为合同生效之日起至合同主要义务履行完毕止。</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3、如乙方未能履行合同规定的义务，或因乙方责任应由乙方承担的赔偿未完成，甲方有权从履约保证金中取得补偿。</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4、履约保证金待合同主要义务全部履行完毕后全额退回（不计息）。</w:t>
      </w:r>
    </w:p>
    <w:p>
      <w:pPr>
        <w:pBdr>
          <w:top w:val="none" w:color="000000" w:sz="0" w:space="0"/>
          <w:left w:val="none" w:color="000000" w:sz="0" w:space="0"/>
          <w:bottom w:val="none" w:color="000000" w:sz="0" w:space="0"/>
          <w:right w:val="none" w:color="000000" w:sz="0" w:space="0"/>
        </w:pBdr>
        <w:spacing w:after="0" w:line="460" w:lineRule="atLeast"/>
        <w:ind w:firstLine="482"/>
        <w:jc w:val="both"/>
        <w:rPr>
          <w:lang w:eastAsia="zh-CN"/>
        </w:rPr>
      </w:pPr>
      <w:r>
        <w:rPr>
          <w:rFonts w:ascii="宋体" w:hAnsi="宋体" w:eastAsia="宋体" w:cs="宋体"/>
          <w:b/>
          <w:color w:val="000000"/>
          <w:sz w:val="24"/>
          <w:lang w:eastAsia="zh-CN"/>
        </w:rPr>
        <w:t>第十一条 合同的变更和终止</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1、本合同一经签订，甲乙双方不得擅自变更、中止或终止合同。</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2、除发生法律规定的不能预见、不能避免并不能克服的客观情况外，甲乙双方不得放弃或拒绝履行合同。乙方放弃或拒绝履行合同，保证金不予退还。</w:t>
      </w:r>
    </w:p>
    <w:p>
      <w:pPr>
        <w:pBdr>
          <w:top w:val="none" w:color="000000" w:sz="0" w:space="0"/>
          <w:left w:val="none" w:color="000000" w:sz="0" w:space="0"/>
          <w:bottom w:val="none" w:color="000000" w:sz="0" w:space="0"/>
          <w:right w:val="none" w:color="000000" w:sz="0" w:space="0"/>
        </w:pBdr>
        <w:spacing w:after="0" w:line="460" w:lineRule="atLeast"/>
        <w:ind w:firstLine="482"/>
        <w:jc w:val="both"/>
        <w:rPr>
          <w:lang w:eastAsia="zh-CN"/>
        </w:rPr>
      </w:pPr>
      <w:r>
        <w:rPr>
          <w:rFonts w:ascii="宋体" w:hAnsi="宋体" w:eastAsia="宋体" w:cs="宋体"/>
          <w:b/>
          <w:color w:val="000000"/>
          <w:sz w:val="24"/>
          <w:lang w:eastAsia="zh-CN"/>
        </w:rPr>
        <w:t>第十二条 合同的转让</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1、乙方不得擅自部分或全部转让其应履行的合同义务。    </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2、乙方在履行合同过程中，不得将服务项目委托给第三方。</w:t>
      </w:r>
    </w:p>
    <w:p>
      <w:pPr>
        <w:pBdr>
          <w:top w:val="none" w:color="000000" w:sz="0" w:space="0"/>
          <w:left w:val="none" w:color="000000" w:sz="0" w:space="0"/>
          <w:bottom w:val="none" w:color="000000" w:sz="0" w:space="0"/>
          <w:right w:val="none" w:color="000000" w:sz="0" w:space="0"/>
        </w:pBdr>
        <w:spacing w:after="0" w:line="460" w:lineRule="atLeast"/>
        <w:ind w:firstLine="482"/>
        <w:jc w:val="both"/>
        <w:rPr>
          <w:lang w:eastAsia="zh-CN"/>
        </w:rPr>
      </w:pPr>
      <w:r>
        <w:rPr>
          <w:rFonts w:ascii="宋体" w:hAnsi="宋体" w:eastAsia="宋体" w:cs="宋体"/>
          <w:b/>
          <w:color w:val="000000"/>
          <w:sz w:val="24"/>
          <w:lang w:eastAsia="zh-CN"/>
        </w:rPr>
        <w:t>第十三条 违约责任</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1、在合同生效后，甲方无理由要求终止服务的，应向乙方偿付合同总价款的5%，作为违约金。</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2、甲方逾期付款的，应按照逾期付款金额的每天万分之四支付逾期付款违约金</w:t>
      </w:r>
      <w:r>
        <w:rPr>
          <w:rFonts w:hint="eastAsia" w:ascii="宋体" w:hAnsi="宋体" w:eastAsia="宋体" w:cs="宋体"/>
          <w:color w:val="000000"/>
          <w:sz w:val="24"/>
          <w:lang w:eastAsia="zh-CN"/>
        </w:rPr>
        <w:t>，上限为逾期付款金额的4%</w:t>
      </w:r>
      <w:r>
        <w:rPr>
          <w:rFonts w:ascii="宋体" w:hAnsi="宋体" w:eastAsia="宋体" w:cs="宋体"/>
          <w:color w:val="000000"/>
          <w:sz w:val="24"/>
          <w:lang w:eastAsia="zh-CN"/>
        </w:rPr>
        <w:t>。</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3、乙方不能按时提供服务（逾期超过十五天视为不能服务），或服务不合格从而影响甲方按期正常使用的，甲方有权解除合同，乙方应向甲方偿付合同总价款5%的违约金，违约金不足以</w:t>
      </w:r>
      <w:r>
        <w:rPr>
          <w:rFonts w:hint="eastAsia" w:ascii="宋体" w:hAnsi="宋体" w:eastAsia="宋体" w:cs="宋体"/>
          <w:color w:val="000000"/>
          <w:sz w:val="24"/>
          <w:lang w:eastAsia="zh-CN"/>
        </w:rPr>
        <w:t>弥补</w:t>
      </w:r>
      <w:r>
        <w:rPr>
          <w:rFonts w:ascii="宋体" w:hAnsi="宋体" w:eastAsia="宋体" w:cs="宋体"/>
          <w:color w:val="000000"/>
          <w:sz w:val="24"/>
          <w:lang w:eastAsia="zh-CN"/>
        </w:rPr>
        <w:t>损失的甲方有权要求乙方补足。</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4、乙方项目组成员须按招标文件承诺人员配备，未经甲方同意不得擅自更换；如更换需向甲方支付赔偿金。</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5、乙方在承担上述一项或多项违约责任后，仍应继续履行合同规定的义务（甲方解除合同的除外）。甲方未能及时追究乙方的任何一项违约责任并不表明甲方放弃追究乙方该项或其他违约责任。</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6、其他未尽事宜，以《民法典》和《政府采购法》等有关法律法规规定为准，无相关规定的，双方协商解决。</w:t>
      </w:r>
    </w:p>
    <w:p>
      <w:pPr>
        <w:pBdr>
          <w:top w:val="none" w:color="000000" w:sz="0" w:space="0"/>
          <w:left w:val="none" w:color="000000" w:sz="0" w:space="0"/>
          <w:bottom w:val="none" w:color="000000" w:sz="0" w:space="0"/>
          <w:right w:val="none" w:color="000000" w:sz="0" w:space="0"/>
        </w:pBdr>
        <w:spacing w:after="0" w:line="460" w:lineRule="atLeast"/>
        <w:ind w:firstLine="482"/>
        <w:jc w:val="both"/>
        <w:rPr>
          <w:lang w:eastAsia="zh-CN"/>
        </w:rPr>
      </w:pPr>
      <w:r>
        <w:rPr>
          <w:rFonts w:ascii="宋体" w:hAnsi="宋体" w:eastAsia="宋体" w:cs="宋体"/>
          <w:b/>
          <w:color w:val="000000"/>
          <w:sz w:val="24"/>
          <w:lang w:eastAsia="zh-CN"/>
        </w:rPr>
        <w:t>第十四条 不可抗力</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甲、乙方中任何一方，因不可抗力不能按时或完全履行合同的 ，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因合同一方迟延履行后发生不可抗力的，不能免除责任。</w:t>
      </w:r>
    </w:p>
    <w:p>
      <w:pPr>
        <w:pBdr>
          <w:top w:val="none" w:color="000000" w:sz="0" w:space="0"/>
          <w:left w:val="none" w:color="000000" w:sz="0" w:space="0"/>
          <w:bottom w:val="none" w:color="000000" w:sz="0" w:space="0"/>
          <w:right w:val="none" w:color="000000" w:sz="0" w:space="0"/>
        </w:pBdr>
        <w:spacing w:after="0" w:line="460" w:lineRule="atLeast"/>
        <w:ind w:firstLine="482"/>
        <w:jc w:val="both"/>
        <w:rPr>
          <w:lang w:eastAsia="zh-CN"/>
        </w:rPr>
      </w:pPr>
      <w:r>
        <w:rPr>
          <w:rFonts w:ascii="宋体" w:hAnsi="宋体" w:eastAsia="宋体" w:cs="宋体"/>
          <w:b/>
          <w:color w:val="000000"/>
          <w:sz w:val="24"/>
          <w:lang w:eastAsia="zh-CN"/>
        </w:rPr>
        <w:t>第十五条 索赔</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如在项目服务提供、使用过程中，甲方发现项目质量与合同内容有不符或不满足国家标准或行业标准，有权向乙方提出索赔，乙方在收到甲方索赔通知后（）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p>
    <w:p>
      <w:pPr>
        <w:pBdr>
          <w:top w:val="none" w:color="000000" w:sz="0" w:space="0"/>
          <w:left w:val="none" w:color="000000" w:sz="0" w:space="0"/>
          <w:bottom w:val="none" w:color="000000" w:sz="0" w:space="0"/>
          <w:right w:val="none" w:color="000000" w:sz="0" w:space="0"/>
        </w:pBdr>
        <w:spacing w:after="0" w:line="460" w:lineRule="atLeast"/>
        <w:ind w:firstLine="482"/>
        <w:jc w:val="both"/>
        <w:rPr>
          <w:lang w:eastAsia="zh-CN"/>
        </w:rPr>
      </w:pPr>
      <w:r>
        <w:rPr>
          <w:rFonts w:ascii="宋体" w:hAnsi="宋体" w:eastAsia="宋体" w:cs="宋体"/>
          <w:b/>
          <w:color w:val="000000"/>
          <w:sz w:val="24"/>
          <w:lang w:eastAsia="zh-CN"/>
        </w:rPr>
        <w:t>第十六条 争议的解决</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1、因服务的质量问题发生争议的，应当邀请国家认可的质量检测机构对服务项目质量进行鉴定。项目符合标准的，鉴定费由甲方承担；项目不符合质量标准的，鉴定费由乙方承担。</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2、因履行本合同引起的或与本合同有关的争议，甲、乙双方应首先通过友好协商解决，如果协商不能解决争议，则向甲方所在地有管辖权的人民法院提起诉讼；</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3、在法院审理和仲裁期间，除有争议部分外，本合同其他部分应继续履行。</w:t>
      </w:r>
    </w:p>
    <w:p>
      <w:pPr>
        <w:pBdr>
          <w:top w:val="none" w:color="000000" w:sz="0" w:space="0"/>
          <w:left w:val="none" w:color="000000" w:sz="0" w:space="0"/>
          <w:bottom w:val="none" w:color="000000" w:sz="0" w:space="0"/>
          <w:right w:val="none" w:color="000000" w:sz="0" w:space="0"/>
        </w:pBdr>
        <w:spacing w:after="0" w:line="460" w:lineRule="atLeast"/>
        <w:ind w:firstLine="482"/>
        <w:jc w:val="both"/>
        <w:rPr>
          <w:lang w:eastAsia="zh-CN"/>
        </w:rPr>
      </w:pPr>
      <w:r>
        <w:rPr>
          <w:rFonts w:ascii="宋体" w:hAnsi="宋体" w:eastAsia="宋体" w:cs="宋体"/>
          <w:b/>
          <w:color w:val="000000"/>
          <w:sz w:val="24"/>
          <w:lang w:eastAsia="zh-CN"/>
        </w:rPr>
        <w:t xml:space="preserve">第十七条 诚实信用 </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乙方应诚实信用，严格按照招标文件要求和投标承诺履行合同，不向甲方进行商业贿赂或者提供不正当利益。</w:t>
      </w:r>
    </w:p>
    <w:p>
      <w:pPr>
        <w:pBdr>
          <w:top w:val="none" w:color="000000" w:sz="0" w:space="0"/>
          <w:left w:val="none" w:color="000000" w:sz="0" w:space="0"/>
          <w:bottom w:val="none" w:color="000000" w:sz="0" w:space="0"/>
          <w:right w:val="none" w:color="000000" w:sz="0" w:space="0"/>
        </w:pBdr>
        <w:spacing w:after="0" w:line="460" w:lineRule="atLeast"/>
        <w:ind w:firstLine="482"/>
        <w:jc w:val="both"/>
        <w:rPr>
          <w:lang w:eastAsia="zh-CN"/>
        </w:rPr>
      </w:pPr>
      <w:r>
        <w:rPr>
          <w:rFonts w:ascii="宋体" w:hAnsi="宋体" w:eastAsia="宋体" w:cs="宋体"/>
          <w:b/>
          <w:color w:val="000000"/>
          <w:sz w:val="24"/>
          <w:lang w:eastAsia="zh-CN"/>
        </w:rPr>
        <w:t>第十八条 合同生效及其他</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1、本合同自经甲乙双方授权代表签订并加盖公章后，自签订之日起生效。</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2、本合同一式</w:t>
      </w:r>
      <w:r>
        <w:rPr>
          <w:rFonts w:hint="eastAsia" w:ascii="宋体" w:hAnsi="宋体" w:eastAsia="宋体" w:cs="宋体"/>
          <w:color w:val="000000"/>
          <w:sz w:val="24"/>
          <w:lang w:eastAsia="zh-CN"/>
        </w:rPr>
        <w:t>两</w:t>
      </w:r>
      <w:r>
        <w:rPr>
          <w:rFonts w:ascii="宋体" w:hAnsi="宋体" w:eastAsia="宋体" w:cs="宋体"/>
          <w:color w:val="000000"/>
          <w:sz w:val="24"/>
          <w:lang w:eastAsia="zh-CN"/>
        </w:rPr>
        <w:t>份，甲乙双方各执一份</w:t>
      </w:r>
      <w:r>
        <w:rPr>
          <w:rFonts w:hint="eastAsia" w:ascii="宋体" w:hAnsi="宋体" w:eastAsia="宋体" w:cs="宋体"/>
          <w:color w:val="000000"/>
          <w:sz w:val="24"/>
          <w:lang w:eastAsia="zh-CN"/>
        </w:rPr>
        <w:t>，具有同等法律效力</w:t>
      </w:r>
      <w:r>
        <w:rPr>
          <w:rFonts w:ascii="宋体" w:hAnsi="宋体" w:eastAsia="宋体" w:cs="宋体"/>
          <w:color w:val="000000"/>
          <w:sz w:val="24"/>
          <w:lang w:eastAsia="zh-CN"/>
        </w:rPr>
        <w:t>。</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3、本合同应按照中华人民共和国的现行法律进行解释。</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 </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甲方（采购人）：（盖章）</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乙方（供应商）：（盖章）</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代表人：              代表人：</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电话：               电话：</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开户银行：</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开户银行：</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帐号：</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帐号：</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日期： 年 月 日</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日期：</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年</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月</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日</w:t>
      </w:r>
    </w:p>
    <w:p>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color w:val="000000"/>
          <w:sz w:val="24"/>
          <w:lang w:eastAsia="zh-CN"/>
        </w:rPr>
        <w:t> </w:t>
      </w:r>
      <w:r>
        <w:rPr>
          <w:rFonts w:ascii="Times New Roman" w:hAnsi="Times New Roman" w:eastAsia="Times New Roman" w:cs="Times New Roman"/>
          <w:color w:val="000000"/>
          <w:sz w:val="24"/>
          <w:lang w:eastAsia="zh-CN"/>
        </w:rPr>
        <w:t> </w:t>
      </w:r>
    </w:p>
    <w:p>
      <w:pPr>
        <w:pBdr>
          <w:top w:val="none" w:color="000000" w:sz="0" w:space="0"/>
          <w:left w:val="none" w:color="000000" w:sz="0" w:space="0"/>
          <w:bottom w:val="none" w:color="000000" w:sz="0" w:space="0"/>
          <w:right w:val="none" w:color="000000" w:sz="0" w:space="0"/>
        </w:pBdr>
        <w:spacing w:after="0" w:line="439" w:lineRule="atLeast"/>
        <w:jc w:val="center"/>
        <w:rPr>
          <w:lang w:eastAsia="zh-CN"/>
        </w:rPr>
      </w:pPr>
      <w:r>
        <w:rPr>
          <w:rFonts w:ascii="Times New Roman" w:hAnsi="Times New Roman" w:eastAsia="Times New Roman" w:cs="Times New Roman"/>
          <w:color w:val="000000"/>
          <w:sz w:val="24"/>
          <w:lang w:eastAsia="zh-CN"/>
        </w:rPr>
        <w:t> </w:t>
      </w:r>
    </w:p>
    <w:p>
      <w:pPr>
        <w:pBdr>
          <w:top w:val="none" w:color="000000" w:sz="0" w:space="0"/>
          <w:left w:val="none" w:color="000000" w:sz="0" w:space="0"/>
          <w:bottom w:val="none" w:color="000000" w:sz="0" w:space="0"/>
          <w:right w:val="none" w:color="000000" w:sz="0" w:space="0"/>
        </w:pBdr>
        <w:spacing w:after="0" w:line="439" w:lineRule="atLeast"/>
        <w:jc w:val="center"/>
      </w:pPr>
      <w:r>
        <w:rPr>
          <w:rFonts w:ascii="宋体" w:hAnsi="宋体" w:eastAsia="宋体" w:cs="宋体"/>
          <w:color w:val="000000"/>
          <w:sz w:val="24"/>
        </w:rPr>
        <w:t>（全文完）</w:t>
      </w:r>
    </w:p>
    <w:p>
      <w:pPr>
        <w:tabs>
          <w:tab w:val="left" w:pos="6294"/>
        </w:tabs>
        <w:rPr>
          <w:lang w:eastAsia="zh-CN"/>
        </w:rPr>
      </w:pPr>
    </w:p>
    <w:sectPr>
      <w:headerReference r:id="rId5" w:type="default"/>
      <w:footerReference r:id="rId6" w:type="default"/>
      <w:pgSz w:w="11906" w:h="16838"/>
      <w:pgMar w:top="1134" w:right="850" w:bottom="1134"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MS Gothic">
    <w:panose1 w:val="020B0609070205080204"/>
    <w:charset w:val="80"/>
    <w:family w:val="modern"/>
    <w:pitch w:val="default"/>
    <w:sig w:usb0="E00002FF" w:usb1="6AC7FDFB" w:usb2="08000012" w:usb3="00000000" w:csb0="4002009F" w:csb1="DFD7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0"/>
      <w:tabs>
        <w:tab w:val="clear" w:pos="7143"/>
        <w:tab w:val="clear" w:pos="1428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1"/>
      <w:tabs>
        <w:tab w:val="clear" w:pos="7143"/>
        <w:tab w:val="clear" w:pos="14287"/>
      </w:tabs>
      <w:ind w:right="630"/>
      <w:jc w:val="right"/>
      <w:rPr>
        <w:rFonts w:ascii="宋体" w:hAnsi="宋体"/>
        <w:sz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61C3CF"/>
    <w:multiLevelType w:val="singleLevel"/>
    <w:tmpl w:val="A261C3CF"/>
    <w:lvl w:ilvl="0" w:tentative="0">
      <w:start w:val="1"/>
      <w:numFmt w:val="decimal"/>
      <w:suff w:val="nothing"/>
      <w:lvlText w:val="%1、"/>
      <w:lvlJc w:val="left"/>
    </w:lvl>
  </w:abstractNum>
  <w:abstractNum w:abstractNumId="1">
    <w:nsid w:val="F4A07FC9"/>
    <w:multiLevelType w:val="singleLevel"/>
    <w:tmpl w:val="F4A07FC9"/>
    <w:lvl w:ilvl="0" w:tentative="0">
      <w:start w:val="1"/>
      <w:numFmt w:val="chineseCounting"/>
      <w:suff w:val="nothing"/>
      <w:lvlText w:val="%1、"/>
      <w:lvlJc w:val="left"/>
      <w:rPr>
        <w:rFonts w:hint="eastAsia"/>
      </w:rPr>
    </w:lvl>
  </w:abstractNum>
  <w:abstractNum w:abstractNumId="2">
    <w:nsid w:val="00000002"/>
    <w:multiLevelType w:val="multilevel"/>
    <w:tmpl w:val="00000002"/>
    <w:lvl w:ilvl="0" w:tentative="0">
      <w:start w:val="5"/>
      <w:numFmt w:val="chineseCounting"/>
      <w:suff w:val="space"/>
      <w:lvlText w:val="第%1部分"/>
      <w:lvlJc w:val="left"/>
      <w:pPr>
        <w:ind w:left="1325" w:firstLine="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000004"/>
    <w:multiLevelType w:val="multilevel"/>
    <w:tmpl w:val="00000004"/>
    <w:lvl w:ilvl="0" w:tentative="0">
      <w:start w:val="1"/>
      <w:numFmt w:val="bullet"/>
      <w:pStyle w:val="32"/>
      <w:lvlText w:val=""/>
      <w:lvlJc w:val="left"/>
      <w:pPr>
        <w:tabs>
          <w:tab w:val="left" w:pos="780"/>
        </w:tabs>
        <w:ind w:left="780" w:hanging="360"/>
      </w:pPr>
      <w:rPr>
        <w:rFonts w:hint="default" w:ascii="Wingdings" w:hAnsi="Wingdings" w:eastAsia="宋体" w:cs="Times New Roman"/>
      </w:rPr>
    </w:lvl>
    <w:lvl w:ilvl="1" w:tentative="0">
      <w:start w:val="1"/>
      <w:numFmt w:val="decimal"/>
      <w:lvlText w:val="%2)"/>
      <w:lvlJc w:val="left"/>
      <w:pPr>
        <w:tabs>
          <w:tab w:val="left" w:pos="833"/>
        </w:tabs>
        <w:ind w:left="833" w:hanging="420"/>
      </w:pPr>
      <w:rPr>
        <w:rFonts w:hint="default"/>
      </w:rPr>
    </w:lvl>
    <w:lvl w:ilvl="2" w:tentative="0">
      <w:start w:val="1"/>
      <w:numFmt w:val="decimal"/>
      <w:lvlText w:val="%3、"/>
      <w:lvlJc w:val="left"/>
      <w:pPr>
        <w:tabs>
          <w:tab w:val="left" w:pos="1389"/>
        </w:tabs>
        <w:ind w:left="1389" w:hanging="556"/>
      </w:pPr>
      <w:rPr>
        <w:rFonts w:hint="default"/>
      </w:rPr>
    </w:lvl>
    <w:lvl w:ilvl="3" w:tentative="0">
      <w:start w:val="1"/>
      <w:numFmt w:val="bullet"/>
      <w:lvlText w:val=""/>
      <w:lvlJc w:val="left"/>
      <w:pPr>
        <w:tabs>
          <w:tab w:val="left" w:pos="1673"/>
        </w:tabs>
        <w:ind w:left="1673" w:hanging="420"/>
      </w:pPr>
      <w:rPr>
        <w:rFonts w:hint="default" w:ascii="Wingdings" w:hAnsi="Wingdings"/>
      </w:rPr>
    </w:lvl>
    <w:lvl w:ilvl="4" w:tentative="0">
      <w:start w:val="1"/>
      <w:numFmt w:val="bullet"/>
      <w:lvlText w:val=""/>
      <w:lvlJc w:val="left"/>
      <w:pPr>
        <w:tabs>
          <w:tab w:val="left" w:pos="2093"/>
        </w:tabs>
        <w:ind w:left="2093" w:hanging="420"/>
      </w:pPr>
      <w:rPr>
        <w:rFonts w:hint="default" w:ascii="Wingdings" w:hAnsi="Wingdings"/>
      </w:rPr>
    </w:lvl>
    <w:lvl w:ilvl="5" w:tentative="0">
      <w:start w:val="1"/>
      <w:numFmt w:val="bullet"/>
      <w:lvlText w:val=""/>
      <w:lvlJc w:val="left"/>
      <w:pPr>
        <w:tabs>
          <w:tab w:val="left" w:pos="2513"/>
        </w:tabs>
        <w:ind w:left="2513" w:hanging="420"/>
      </w:pPr>
      <w:rPr>
        <w:rFonts w:hint="default" w:ascii="Wingdings" w:hAnsi="Wingdings"/>
      </w:rPr>
    </w:lvl>
    <w:lvl w:ilvl="6" w:tentative="0">
      <w:start w:val="1"/>
      <w:numFmt w:val="bullet"/>
      <w:lvlText w:val=""/>
      <w:lvlJc w:val="left"/>
      <w:pPr>
        <w:tabs>
          <w:tab w:val="left" w:pos="2933"/>
        </w:tabs>
        <w:ind w:left="2933" w:hanging="420"/>
      </w:pPr>
      <w:rPr>
        <w:rFonts w:hint="default" w:ascii="Wingdings" w:hAnsi="Wingdings"/>
      </w:rPr>
    </w:lvl>
    <w:lvl w:ilvl="7" w:tentative="0">
      <w:start w:val="1"/>
      <w:numFmt w:val="bullet"/>
      <w:lvlText w:val=""/>
      <w:lvlJc w:val="left"/>
      <w:pPr>
        <w:tabs>
          <w:tab w:val="left" w:pos="3353"/>
        </w:tabs>
        <w:ind w:left="3353" w:hanging="420"/>
      </w:pPr>
      <w:rPr>
        <w:rFonts w:hint="default" w:ascii="Wingdings" w:hAnsi="Wingdings"/>
      </w:rPr>
    </w:lvl>
    <w:lvl w:ilvl="8" w:tentative="0">
      <w:start w:val="1"/>
      <w:numFmt w:val="bullet"/>
      <w:lvlText w:val=""/>
      <w:lvlJc w:val="left"/>
      <w:pPr>
        <w:tabs>
          <w:tab w:val="left" w:pos="3773"/>
        </w:tabs>
        <w:ind w:left="3773" w:hanging="420"/>
      </w:pPr>
      <w:rPr>
        <w:rFonts w:hint="default" w:ascii="Wingdings" w:hAnsi="Wingdings"/>
      </w:rPr>
    </w:lvl>
  </w:abstractNum>
  <w:abstractNum w:abstractNumId="4">
    <w:nsid w:val="0053208E"/>
    <w:multiLevelType w:val="multilevel"/>
    <w:tmpl w:val="0053208E"/>
    <w:lvl w:ilvl="0" w:tentative="0">
      <w:start w:val="1"/>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E006F66"/>
    <w:multiLevelType w:val="multilevel"/>
    <w:tmpl w:val="5E006F66"/>
    <w:lvl w:ilvl="0" w:tentative="0">
      <w:start w:val="1"/>
      <w:numFmt w:val="decimal"/>
      <w:lvlText w:val="%1、"/>
      <w:lvlJc w:val="left"/>
      <w:pPr>
        <w:ind w:left="860" w:hanging="380"/>
      </w:pPr>
      <w:rPr>
        <w:rFonts w:hint="default"/>
        <w:b/>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6">
    <w:nsid w:val="637B29B0"/>
    <w:multiLevelType w:val="multilevel"/>
    <w:tmpl w:val="637B29B0"/>
    <w:lvl w:ilvl="0" w:tentative="0">
      <w:start w:val="1"/>
      <w:numFmt w:val="decimal"/>
      <w:pStyle w:val="3"/>
      <w:lvlText w:val="%1"/>
      <w:lvlJc w:val="left"/>
      <w:pPr>
        <w:ind w:left="148" w:hanging="432"/>
      </w:pPr>
    </w:lvl>
    <w:lvl w:ilvl="1" w:tentative="0">
      <w:start w:val="1"/>
      <w:numFmt w:val="decimal"/>
      <w:pStyle w:val="4"/>
      <w:lvlText w:val="%1.%2"/>
      <w:lvlJc w:val="left"/>
      <w:pPr>
        <w:ind w:left="434" w:hanging="576"/>
      </w:pPr>
    </w:lvl>
    <w:lvl w:ilvl="2" w:tentative="0">
      <w:start w:val="1"/>
      <w:numFmt w:val="decimal"/>
      <w:pStyle w:val="5"/>
      <w:lvlText w:val="%1.%2.%3"/>
      <w:lvlJc w:val="left"/>
      <w:pPr>
        <w:ind w:left="578" w:hanging="720"/>
      </w:pPr>
    </w:lvl>
    <w:lvl w:ilvl="3" w:tentative="0">
      <w:start w:val="1"/>
      <w:numFmt w:val="decimal"/>
      <w:pStyle w:val="6"/>
      <w:lvlText w:val="%1.%2.%3.%4"/>
      <w:lvlJc w:val="left"/>
      <w:pPr>
        <w:ind w:left="722" w:hanging="864"/>
      </w:pPr>
    </w:lvl>
    <w:lvl w:ilvl="4" w:tentative="0">
      <w:start w:val="1"/>
      <w:numFmt w:val="decimal"/>
      <w:lvlText w:val="%1.%2.%3.%4.%5"/>
      <w:lvlJc w:val="left"/>
      <w:pPr>
        <w:ind w:left="866" w:hanging="1008"/>
      </w:pPr>
    </w:lvl>
    <w:lvl w:ilvl="5" w:tentative="0">
      <w:start w:val="1"/>
      <w:numFmt w:val="decimal"/>
      <w:lvlText w:val="%1.%2.%3.%4.%5.%6"/>
      <w:lvlJc w:val="left"/>
      <w:pPr>
        <w:ind w:left="1010" w:hanging="1152"/>
      </w:pPr>
      <w:rPr>
        <w:rFonts w:hint="default" w:asciiTheme="majorHAnsi" w:hAnsiTheme="majorHAnsi"/>
      </w:rPr>
    </w:lvl>
    <w:lvl w:ilvl="6" w:tentative="0">
      <w:start w:val="1"/>
      <w:numFmt w:val="decimal"/>
      <w:lvlText w:val="%1.%2.%3.%4.%5.%6.%7"/>
      <w:lvlJc w:val="left"/>
      <w:pPr>
        <w:ind w:left="1154" w:hanging="1296"/>
      </w:pPr>
    </w:lvl>
    <w:lvl w:ilvl="7" w:tentative="0">
      <w:start w:val="1"/>
      <w:numFmt w:val="decimal"/>
      <w:lvlText w:val="%1.%2.%3.%4.%5.%6.%7.%8"/>
      <w:lvlJc w:val="left"/>
      <w:pPr>
        <w:ind w:left="1298" w:hanging="1440"/>
      </w:pPr>
    </w:lvl>
    <w:lvl w:ilvl="8" w:tentative="0">
      <w:start w:val="1"/>
      <w:numFmt w:val="decimal"/>
      <w:lvlText w:val="%1.%2.%3.%4.%5.%6.%7.%8.%9"/>
      <w:lvlJc w:val="left"/>
      <w:pPr>
        <w:ind w:left="1442" w:hanging="1584"/>
      </w:pPr>
    </w:lvl>
  </w:abstractNum>
  <w:num w:numId="1">
    <w:abstractNumId w:val="6"/>
  </w:num>
  <w:num w:numId="2">
    <w:abstractNumId w:val="3"/>
  </w:num>
  <w:num w:numId="3">
    <w:abstractNumId w:val="5"/>
  </w:num>
  <w:num w:numId="4">
    <w:abstractNumId w:val="0"/>
  </w:num>
  <w:num w:numId="5">
    <w:abstractNumId w:val="2"/>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UxMmMwOTg5ZWYwNGU0NWExOTRmODdmY2E0MGY3MDQifQ=="/>
  </w:docVars>
  <w:rsids>
    <w:rsidRoot w:val="00381DA7"/>
    <w:rsid w:val="00022B90"/>
    <w:rsid w:val="0006638C"/>
    <w:rsid w:val="000930DF"/>
    <w:rsid w:val="000A6104"/>
    <w:rsid w:val="000D1FA0"/>
    <w:rsid w:val="00140F69"/>
    <w:rsid w:val="00165A37"/>
    <w:rsid w:val="00193523"/>
    <w:rsid w:val="001A19B6"/>
    <w:rsid w:val="001D0BB9"/>
    <w:rsid w:val="00204856"/>
    <w:rsid w:val="00254AF6"/>
    <w:rsid w:val="00255EA7"/>
    <w:rsid w:val="002E10B6"/>
    <w:rsid w:val="00311116"/>
    <w:rsid w:val="00342008"/>
    <w:rsid w:val="00357D04"/>
    <w:rsid w:val="00381DA7"/>
    <w:rsid w:val="00502599"/>
    <w:rsid w:val="00523A1F"/>
    <w:rsid w:val="005C127D"/>
    <w:rsid w:val="00624AFE"/>
    <w:rsid w:val="006F09C0"/>
    <w:rsid w:val="00901E1A"/>
    <w:rsid w:val="00935FFC"/>
    <w:rsid w:val="009373E6"/>
    <w:rsid w:val="009E546D"/>
    <w:rsid w:val="00A049C0"/>
    <w:rsid w:val="00A405D3"/>
    <w:rsid w:val="00A631F8"/>
    <w:rsid w:val="00A875C0"/>
    <w:rsid w:val="00AC0D76"/>
    <w:rsid w:val="00AE00B9"/>
    <w:rsid w:val="00B518BD"/>
    <w:rsid w:val="00B571C6"/>
    <w:rsid w:val="00D531A8"/>
    <w:rsid w:val="00D9023E"/>
    <w:rsid w:val="00DD48C7"/>
    <w:rsid w:val="00E231C2"/>
    <w:rsid w:val="00EA22FA"/>
    <w:rsid w:val="00F56D59"/>
    <w:rsid w:val="00FC510D"/>
    <w:rsid w:val="01213035"/>
    <w:rsid w:val="01B857A2"/>
    <w:rsid w:val="01C66CB8"/>
    <w:rsid w:val="01D43E0F"/>
    <w:rsid w:val="024517B2"/>
    <w:rsid w:val="0253578E"/>
    <w:rsid w:val="02A612D4"/>
    <w:rsid w:val="02BE7FCF"/>
    <w:rsid w:val="02C41890"/>
    <w:rsid w:val="03083D80"/>
    <w:rsid w:val="033B522D"/>
    <w:rsid w:val="04427855"/>
    <w:rsid w:val="04544E34"/>
    <w:rsid w:val="047A267D"/>
    <w:rsid w:val="049F695F"/>
    <w:rsid w:val="0543464E"/>
    <w:rsid w:val="05531E00"/>
    <w:rsid w:val="055653B9"/>
    <w:rsid w:val="058F26F2"/>
    <w:rsid w:val="062A71A4"/>
    <w:rsid w:val="06554B87"/>
    <w:rsid w:val="065D4CBC"/>
    <w:rsid w:val="06685981"/>
    <w:rsid w:val="066A66EE"/>
    <w:rsid w:val="066B535E"/>
    <w:rsid w:val="06702BE4"/>
    <w:rsid w:val="06A32237"/>
    <w:rsid w:val="06B860BE"/>
    <w:rsid w:val="06C018CD"/>
    <w:rsid w:val="072C04E6"/>
    <w:rsid w:val="07D61252"/>
    <w:rsid w:val="08047FA1"/>
    <w:rsid w:val="0809576A"/>
    <w:rsid w:val="084C1ED0"/>
    <w:rsid w:val="085F354A"/>
    <w:rsid w:val="08664D9F"/>
    <w:rsid w:val="086D0183"/>
    <w:rsid w:val="08B46A45"/>
    <w:rsid w:val="08D45B2C"/>
    <w:rsid w:val="091C1B54"/>
    <w:rsid w:val="09322BDC"/>
    <w:rsid w:val="095E6A11"/>
    <w:rsid w:val="098201AD"/>
    <w:rsid w:val="09B3454C"/>
    <w:rsid w:val="09E767F3"/>
    <w:rsid w:val="09FB7048"/>
    <w:rsid w:val="0A1B2251"/>
    <w:rsid w:val="0A6C36A0"/>
    <w:rsid w:val="0A767EF7"/>
    <w:rsid w:val="0AC368DB"/>
    <w:rsid w:val="0B096039"/>
    <w:rsid w:val="0B161772"/>
    <w:rsid w:val="0B184A9A"/>
    <w:rsid w:val="0B713B90"/>
    <w:rsid w:val="0B92091D"/>
    <w:rsid w:val="0BBE0AF5"/>
    <w:rsid w:val="0BCD0FD6"/>
    <w:rsid w:val="0BFD26E8"/>
    <w:rsid w:val="0C8573BB"/>
    <w:rsid w:val="0CC2727B"/>
    <w:rsid w:val="0CE2548A"/>
    <w:rsid w:val="0CF80B07"/>
    <w:rsid w:val="0D0B24C4"/>
    <w:rsid w:val="0D955337"/>
    <w:rsid w:val="0E2F7FC8"/>
    <w:rsid w:val="0E4E0BAD"/>
    <w:rsid w:val="0E5A25F1"/>
    <w:rsid w:val="0EA81762"/>
    <w:rsid w:val="0F0C5D65"/>
    <w:rsid w:val="0F120264"/>
    <w:rsid w:val="0F2736CF"/>
    <w:rsid w:val="0F864995"/>
    <w:rsid w:val="0FDC1085"/>
    <w:rsid w:val="0FDF5D56"/>
    <w:rsid w:val="0FED67A2"/>
    <w:rsid w:val="0FF62081"/>
    <w:rsid w:val="10287992"/>
    <w:rsid w:val="103646A0"/>
    <w:rsid w:val="104752F6"/>
    <w:rsid w:val="104D79F6"/>
    <w:rsid w:val="108462D0"/>
    <w:rsid w:val="10A50A13"/>
    <w:rsid w:val="10AA24DA"/>
    <w:rsid w:val="10C928A3"/>
    <w:rsid w:val="10C94D6F"/>
    <w:rsid w:val="10FB7E31"/>
    <w:rsid w:val="112C3F2E"/>
    <w:rsid w:val="11554001"/>
    <w:rsid w:val="11B128A5"/>
    <w:rsid w:val="120048F4"/>
    <w:rsid w:val="12503BA5"/>
    <w:rsid w:val="12594107"/>
    <w:rsid w:val="127856CF"/>
    <w:rsid w:val="12CD27CF"/>
    <w:rsid w:val="12D95CF5"/>
    <w:rsid w:val="130558A5"/>
    <w:rsid w:val="1323062C"/>
    <w:rsid w:val="13CC5C1A"/>
    <w:rsid w:val="13EB423E"/>
    <w:rsid w:val="13FC69AC"/>
    <w:rsid w:val="13FD5F69"/>
    <w:rsid w:val="13FD7703"/>
    <w:rsid w:val="143935F1"/>
    <w:rsid w:val="143E735C"/>
    <w:rsid w:val="144D54C4"/>
    <w:rsid w:val="14650C02"/>
    <w:rsid w:val="14652122"/>
    <w:rsid w:val="14776CFD"/>
    <w:rsid w:val="147D5F41"/>
    <w:rsid w:val="14CA09D9"/>
    <w:rsid w:val="14EA1862"/>
    <w:rsid w:val="150175CB"/>
    <w:rsid w:val="15322F2B"/>
    <w:rsid w:val="15621EA7"/>
    <w:rsid w:val="156A56DB"/>
    <w:rsid w:val="15AD1088"/>
    <w:rsid w:val="15BC6CD9"/>
    <w:rsid w:val="15D25226"/>
    <w:rsid w:val="16343A0C"/>
    <w:rsid w:val="169D5C6D"/>
    <w:rsid w:val="16FB1FA2"/>
    <w:rsid w:val="17050966"/>
    <w:rsid w:val="17316022"/>
    <w:rsid w:val="173A6F98"/>
    <w:rsid w:val="177C6634"/>
    <w:rsid w:val="17AE0742"/>
    <w:rsid w:val="18233820"/>
    <w:rsid w:val="183C4684"/>
    <w:rsid w:val="18B10F4D"/>
    <w:rsid w:val="18CC0D6B"/>
    <w:rsid w:val="18E73E31"/>
    <w:rsid w:val="18FD5A04"/>
    <w:rsid w:val="192038D5"/>
    <w:rsid w:val="19262132"/>
    <w:rsid w:val="192C3A22"/>
    <w:rsid w:val="193F74DF"/>
    <w:rsid w:val="199E3041"/>
    <w:rsid w:val="19A5615A"/>
    <w:rsid w:val="19AF08EF"/>
    <w:rsid w:val="19C8734A"/>
    <w:rsid w:val="19DE6864"/>
    <w:rsid w:val="19E73741"/>
    <w:rsid w:val="19F844A9"/>
    <w:rsid w:val="19FC3D53"/>
    <w:rsid w:val="1A371920"/>
    <w:rsid w:val="1A831C07"/>
    <w:rsid w:val="1A8F3709"/>
    <w:rsid w:val="1ABC6580"/>
    <w:rsid w:val="1AF10989"/>
    <w:rsid w:val="1AF523C8"/>
    <w:rsid w:val="1AFC007C"/>
    <w:rsid w:val="1B094AA9"/>
    <w:rsid w:val="1BCA3336"/>
    <w:rsid w:val="1BDF5DF5"/>
    <w:rsid w:val="1C245005"/>
    <w:rsid w:val="1C8D68FB"/>
    <w:rsid w:val="1CF03E32"/>
    <w:rsid w:val="1D0042FF"/>
    <w:rsid w:val="1D3A3F8B"/>
    <w:rsid w:val="1D4651D8"/>
    <w:rsid w:val="1D700071"/>
    <w:rsid w:val="1DC948EF"/>
    <w:rsid w:val="1DD978BA"/>
    <w:rsid w:val="1DDA450B"/>
    <w:rsid w:val="1EB33807"/>
    <w:rsid w:val="1EB553F4"/>
    <w:rsid w:val="1EE662C8"/>
    <w:rsid w:val="1F2A36BF"/>
    <w:rsid w:val="1F680302"/>
    <w:rsid w:val="1FE71565"/>
    <w:rsid w:val="203F668F"/>
    <w:rsid w:val="207C4F3E"/>
    <w:rsid w:val="209C38D1"/>
    <w:rsid w:val="20D4614E"/>
    <w:rsid w:val="20FB3C48"/>
    <w:rsid w:val="21371151"/>
    <w:rsid w:val="21523C13"/>
    <w:rsid w:val="216C10C4"/>
    <w:rsid w:val="21772AD3"/>
    <w:rsid w:val="218859F7"/>
    <w:rsid w:val="219D2FF2"/>
    <w:rsid w:val="21CC0881"/>
    <w:rsid w:val="21D47714"/>
    <w:rsid w:val="21E16A7B"/>
    <w:rsid w:val="220E2180"/>
    <w:rsid w:val="222D75ED"/>
    <w:rsid w:val="22335C9F"/>
    <w:rsid w:val="22E35CFE"/>
    <w:rsid w:val="230F567F"/>
    <w:rsid w:val="231443DA"/>
    <w:rsid w:val="23231C49"/>
    <w:rsid w:val="234D19A4"/>
    <w:rsid w:val="23536A61"/>
    <w:rsid w:val="241C456A"/>
    <w:rsid w:val="24315F71"/>
    <w:rsid w:val="24907565"/>
    <w:rsid w:val="24FD1A19"/>
    <w:rsid w:val="25052983"/>
    <w:rsid w:val="25067EF3"/>
    <w:rsid w:val="250D4226"/>
    <w:rsid w:val="25621E9D"/>
    <w:rsid w:val="25CD22BF"/>
    <w:rsid w:val="25E021A7"/>
    <w:rsid w:val="25F9683B"/>
    <w:rsid w:val="260671D7"/>
    <w:rsid w:val="2636751F"/>
    <w:rsid w:val="26766A7A"/>
    <w:rsid w:val="26800F26"/>
    <w:rsid w:val="2683064C"/>
    <w:rsid w:val="26E41517"/>
    <w:rsid w:val="27813154"/>
    <w:rsid w:val="27864E21"/>
    <w:rsid w:val="278A10F1"/>
    <w:rsid w:val="27CC33F6"/>
    <w:rsid w:val="27DC6C81"/>
    <w:rsid w:val="281145A5"/>
    <w:rsid w:val="289B0BC0"/>
    <w:rsid w:val="28AA143D"/>
    <w:rsid w:val="28CE0F80"/>
    <w:rsid w:val="28DB70E8"/>
    <w:rsid w:val="296C475F"/>
    <w:rsid w:val="29E160D6"/>
    <w:rsid w:val="2A733E0D"/>
    <w:rsid w:val="2A90140B"/>
    <w:rsid w:val="2AA138C5"/>
    <w:rsid w:val="2AA754EB"/>
    <w:rsid w:val="2AC01E91"/>
    <w:rsid w:val="2AD801CC"/>
    <w:rsid w:val="2B030CB7"/>
    <w:rsid w:val="2B1803C2"/>
    <w:rsid w:val="2B1F75F0"/>
    <w:rsid w:val="2B5054A5"/>
    <w:rsid w:val="2B6A4EE3"/>
    <w:rsid w:val="2B9C7F55"/>
    <w:rsid w:val="2BD04042"/>
    <w:rsid w:val="2C0D5825"/>
    <w:rsid w:val="2C42457F"/>
    <w:rsid w:val="2C9E37F0"/>
    <w:rsid w:val="2CBF384F"/>
    <w:rsid w:val="2CD5039E"/>
    <w:rsid w:val="2D174623"/>
    <w:rsid w:val="2D2C6867"/>
    <w:rsid w:val="2D8636E8"/>
    <w:rsid w:val="2D931973"/>
    <w:rsid w:val="2D9A26C8"/>
    <w:rsid w:val="2DA52C04"/>
    <w:rsid w:val="2E1A6544"/>
    <w:rsid w:val="2E5900C6"/>
    <w:rsid w:val="2E7B127D"/>
    <w:rsid w:val="2EA16881"/>
    <w:rsid w:val="2EA35757"/>
    <w:rsid w:val="2EDE772C"/>
    <w:rsid w:val="2EED4E22"/>
    <w:rsid w:val="2F0053B9"/>
    <w:rsid w:val="2F427E46"/>
    <w:rsid w:val="2F70308B"/>
    <w:rsid w:val="2FBC636A"/>
    <w:rsid w:val="2FD46205"/>
    <w:rsid w:val="30644E97"/>
    <w:rsid w:val="3077485C"/>
    <w:rsid w:val="30F07D0D"/>
    <w:rsid w:val="30FF39C3"/>
    <w:rsid w:val="31093958"/>
    <w:rsid w:val="312366C3"/>
    <w:rsid w:val="314C2E5D"/>
    <w:rsid w:val="31631163"/>
    <w:rsid w:val="31686D31"/>
    <w:rsid w:val="31FB7B24"/>
    <w:rsid w:val="32353088"/>
    <w:rsid w:val="326A38DA"/>
    <w:rsid w:val="327A42BA"/>
    <w:rsid w:val="328A1797"/>
    <w:rsid w:val="328C6E4A"/>
    <w:rsid w:val="32AE7534"/>
    <w:rsid w:val="330F150D"/>
    <w:rsid w:val="33201657"/>
    <w:rsid w:val="33505ECC"/>
    <w:rsid w:val="33BE5CE5"/>
    <w:rsid w:val="33C83AD1"/>
    <w:rsid w:val="33F96768"/>
    <w:rsid w:val="34420781"/>
    <w:rsid w:val="34444BED"/>
    <w:rsid w:val="349B26F4"/>
    <w:rsid w:val="34CF1957"/>
    <w:rsid w:val="351A5FA9"/>
    <w:rsid w:val="354226E5"/>
    <w:rsid w:val="359C3B98"/>
    <w:rsid w:val="35B008B4"/>
    <w:rsid w:val="35EE2943"/>
    <w:rsid w:val="36167FB8"/>
    <w:rsid w:val="365D1FA1"/>
    <w:rsid w:val="36A76B9D"/>
    <w:rsid w:val="36AE00A0"/>
    <w:rsid w:val="36C458D1"/>
    <w:rsid w:val="36E13D9C"/>
    <w:rsid w:val="372A1405"/>
    <w:rsid w:val="373B38BB"/>
    <w:rsid w:val="37754357"/>
    <w:rsid w:val="377935D6"/>
    <w:rsid w:val="377C1117"/>
    <w:rsid w:val="37AE641D"/>
    <w:rsid w:val="38F275C3"/>
    <w:rsid w:val="39330F87"/>
    <w:rsid w:val="394B3C8D"/>
    <w:rsid w:val="3A100E42"/>
    <w:rsid w:val="3A7E5B61"/>
    <w:rsid w:val="3AA85387"/>
    <w:rsid w:val="3AC54E92"/>
    <w:rsid w:val="3B1036E9"/>
    <w:rsid w:val="3B5D4DB9"/>
    <w:rsid w:val="3B6E6D27"/>
    <w:rsid w:val="3B9546AB"/>
    <w:rsid w:val="3BD46832"/>
    <w:rsid w:val="3D207635"/>
    <w:rsid w:val="3D3834A9"/>
    <w:rsid w:val="3D482091"/>
    <w:rsid w:val="3D505D17"/>
    <w:rsid w:val="3D8219B1"/>
    <w:rsid w:val="3DC75FE3"/>
    <w:rsid w:val="3E151910"/>
    <w:rsid w:val="3E697982"/>
    <w:rsid w:val="3E963079"/>
    <w:rsid w:val="3E9D3E4B"/>
    <w:rsid w:val="3EA53497"/>
    <w:rsid w:val="3ED65E3D"/>
    <w:rsid w:val="3F0A0CAA"/>
    <w:rsid w:val="3F236341"/>
    <w:rsid w:val="3F266D56"/>
    <w:rsid w:val="3F43048F"/>
    <w:rsid w:val="3F637D21"/>
    <w:rsid w:val="3F9234D6"/>
    <w:rsid w:val="3FB04BF6"/>
    <w:rsid w:val="3FBB49FA"/>
    <w:rsid w:val="40505774"/>
    <w:rsid w:val="409161D1"/>
    <w:rsid w:val="40B52488"/>
    <w:rsid w:val="40EB58A1"/>
    <w:rsid w:val="40FA4FAF"/>
    <w:rsid w:val="41187C88"/>
    <w:rsid w:val="412F0501"/>
    <w:rsid w:val="41472B34"/>
    <w:rsid w:val="41982CD9"/>
    <w:rsid w:val="41A82352"/>
    <w:rsid w:val="41D649CE"/>
    <w:rsid w:val="42861C62"/>
    <w:rsid w:val="42D16372"/>
    <w:rsid w:val="42D16B6F"/>
    <w:rsid w:val="42F95F63"/>
    <w:rsid w:val="430D5293"/>
    <w:rsid w:val="431464F4"/>
    <w:rsid w:val="431B6769"/>
    <w:rsid w:val="431E118F"/>
    <w:rsid w:val="43BE11A9"/>
    <w:rsid w:val="43F577C3"/>
    <w:rsid w:val="440734BC"/>
    <w:rsid w:val="44807273"/>
    <w:rsid w:val="448E2FA9"/>
    <w:rsid w:val="449D60F6"/>
    <w:rsid w:val="44A937B4"/>
    <w:rsid w:val="44E10100"/>
    <w:rsid w:val="44ED75DD"/>
    <w:rsid w:val="44F0541B"/>
    <w:rsid w:val="451D5338"/>
    <w:rsid w:val="4554534B"/>
    <w:rsid w:val="45B75BF8"/>
    <w:rsid w:val="45F63C09"/>
    <w:rsid w:val="460E715E"/>
    <w:rsid w:val="46165F86"/>
    <w:rsid w:val="463C5117"/>
    <w:rsid w:val="4640341D"/>
    <w:rsid w:val="46612A4F"/>
    <w:rsid w:val="46700DD3"/>
    <w:rsid w:val="46722204"/>
    <w:rsid w:val="46933F63"/>
    <w:rsid w:val="46B65995"/>
    <w:rsid w:val="46DE568E"/>
    <w:rsid w:val="47336B75"/>
    <w:rsid w:val="473C233F"/>
    <w:rsid w:val="474D0BBC"/>
    <w:rsid w:val="47A244FF"/>
    <w:rsid w:val="47ED4E07"/>
    <w:rsid w:val="486070FF"/>
    <w:rsid w:val="48943937"/>
    <w:rsid w:val="489532B4"/>
    <w:rsid w:val="489D395E"/>
    <w:rsid w:val="48E41A82"/>
    <w:rsid w:val="48F3621F"/>
    <w:rsid w:val="493B44CE"/>
    <w:rsid w:val="4973616E"/>
    <w:rsid w:val="4A5757DB"/>
    <w:rsid w:val="4A86599F"/>
    <w:rsid w:val="4A8E372B"/>
    <w:rsid w:val="4AA9739D"/>
    <w:rsid w:val="4ACB7FE0"/>
    <w:rsid w:val="4B044D5C"/>
    <w:rsid w:val="4B773850"/>
    <w:rsid w:val="4B7C6718"/>
    <w:rsid w:val="4B9B5D77"/>
    <w:rsid w:val="4C3D063E"/>
    <w:rsid w:val="4C9B0A48"/>
    <w:rsid w:val="4CA76665"/>
    <w:rsid w:val="4CAA43EA"/>
    <w:rsid w:val="4CB71B7F"/>
    <w:rsid w:val="4CC5180C"/>
    <w:rsid w:val="4CD83D74"/>
    <w:rsid w:val="4CF33333"/>
    <w:rsid w:val="4D11532F"/>
    <w:rsid w:val="4D1A48D4"/>
    <w:rsid w:val="4D5503FD"/>
    <w:rsid w:val="4D895156"/>
    <w:rsid w:val="4D927593"/>
    <w:rsid w:val="4DF22EAB"/>
    <w:rsid w:val="4E371D33"/>
    <w:rsid w:val="4E5076A0"/>
    <w:rsid w:val="4E726EEC"/>
    <w:rsid w:val="4E99785C"/>
    <w:rsid w:val="4EAC1A27"/>
    <w:rsid w:val="4F3C1545"/>
    <w:rsid w:val="4F567E37"/>
    <w:rsid w:val="4F8232D4"/>
    <w:rsid w:val="4FB15CF5"/>
    <w:rsid w:val="504D4772"/>
    <w:rsid w:val="50561378"/>
    <w:rsid w:val="508306DD"/>
    <w:rsid w:val="50A16ACD"/>
    <w:rsid w:val="50B40F4D"/>
    <w:rsid w:val="50B7001F"/>
    <w:rsid w:val="50E45083"/>
    <w:rsid w:val="51142343"/>
    <w:rsid w:val="511B4456"/>
    <w:rsid w:val="51400E62"/>
    <w:rsid w:val="516F2FE5"/>
    <w:rsid w:val="51C256F4"/>
    <w:rsid w:val="51F25604"/>
    <w:rsid w:val="526A6D2F"/>
    <w:rsid w:val="529B19B0"/>
    <w:rsid w:val="52D40C5C"/>
    <w:rsid w:val="52EC671E"/>
    <w:rsid w:val="534C7AC1"/>
    <w:rsid w:val="53814F71"/>
    <w:rsid w:val="539B63E2"/>
    <w:rsid w:val="53AA2537"/>
    <w:rsid w:val="53D317BC"/>
    <w:rsid w:val="53EA73A3"/>
    <w:rsid w:val="54747157"/>
    <w:rsid w:val="54A052DD"/>
    <w:rsid w:val="54DF0855"/>
    <w:rsid w:val="54E45ED0"/>
    <w:rsid w:val="54FE6816"/>
    <w:rsid w:val="557E7E3E"/>
    <w:rsid w:val="559F3208"/>
    <w:rsid w:val="55A95DF4"/>
    <w:rsid w:val="55C9656B"/>
    <w:rsid w:val="561E0E23"/>
    <w:rsid w:val="564302EC"/>
    <w:rsid w:val="565E2BB2"/>
    <w:rsid w:val="56725193"/>
    <w:rsid w:val="56866A66"/>
    <w:rsid w:val="5698759D"/>
    <w:rsid w:val="56B376A0"/>
    <w:rsid w:val="56D72825"/>
    <w:rsid w:val="56F94389"/>
    <w:rsid w:val="579E49D8"/>
    <w:rsid w:val="57B31E99"/>
    <w:rsid w:val="57DD3F6E"/>
    <w:rsid w:val="57EC02FE"/>
    <w:rsid w:val="58191D3C"/>
    <w:rsid w:val="581D1A5D"/>
    <w:rsid w:val="58403747"/>
    <w:rsid w:val="58DA3BB7"/>
    <w:rsid w:val="595F6561"/>
    <w:rsid w:val="597B1889"/>
    <w:rsid w:val="59D448F5"/>
    <w:rsid w:val="59D95060"/>
    <w:rsid w:val="5A474D86"/>
    <w:rsid w:val="5A9B6B17"/>
    <w:rsid w:val="5A9E3D17"/>
    <w:rsid w:val="5B6A1FF3"/>
    <w:rsid w:val="5B72286B"/>
    <w:rsid w:val="5BAE0BAD"/>
    <w:rsid w:val="5BB97D79"/>
    <w:rsid w:val="5C015A27"/>
    <w:rsid w:val="5C260FE9"/>
    <w:rsid w:val="5C2925C6"/>
    <w:rsid w:val="5C303A4C"/>
    <w:rsid w:val="5C3A4B21"/>
    <w:rsid w:val="5C65006A"/>
    <w:rsid w:val="5C701082"/>
    <w:rsid w:val="5C912667"/>
    <w:rsid w:val="5CA45693"/>
    <w:rsid w:val="5D09358F"/>
    <w:rsid w:val="5D1267DA"/>
    <w:rsid w:val="5D2652C5"/>
    <w:rsid w:val="5D5754B4"/>
    <w:rsid w:val="5D9D6D58"/>
    <w:rsid w:val="5DCD54E1"/>
    <w:rsid w:val="5E15718F"/>
    <w:rsid w:val="5E741C1D"/>
    <w:rsid w:val="5E9A4470"/>
    <w:rsid w:val="5EBE3B65"/>
    <w:rsid w:val="5F2C7909"/>
    <w:rsid w:val="5F495283"/>
    <w:rsid w:val="5F604485"/>
    <w:rsid w:val="5F755CA9"/>
    <w:rsid w:val="5F9148D0"/>
    <w:rsid w:val="5FDA53F3"/>
    <w:rsid w:val="60023987"/>
    <w:rsid w:val="602A1A20"/>
    <w:rsid w:val="60387C76"/>
    <w:rsid w:val="60475B3C"/>
    <w:rsid w:val="608F0B91"/>
    <w:rsid w:val="61676A97"/>
    <w:rsid w:val="616D7EA5"/>
    <w:rsid w:val="616F3AB7"/>
    <w:rsid w:val="61823B96"/>
    <w:rsid w:val="61935B3A"/>
    <w:rsid w:val="61963DED"/>
    <w:rsid w:val="61B41F4F"/>
    <w:rsid w:val="61C2494A"/>
    <w:rsid w:val="61E66F67"/>
    <w:rsid w:val="61EB1646"/>
    <w:rsid w:val="62AB3346"/>
    <w:rsid w:val="62B80D69"/>
    <w:rsid w:val="631B58B2"/>
    <w:rsid w:val="633B17A3"/>
    <w:rsid w:val="63880F35"/>
    <w:rsid w:val="63921F4D"/>
    <w:rsid w:val="63CE3349"/>
    <w:rsid w:val="63FB7EF0"/>
    <w:rsid w:val="63FC34E5"/>
    <w:rsid w:val="64037863"/>
    <w:rsid w:val="64433ADF"/>
    <w:rsid w:val="645C2B78"/>
    <w:rsid w:val="64667A04"/>
    <w:rsid w:val="64714131"/>
    <w:rsid w:val="64A24183"/>
    <w:rsid w:val="64DB4135"/>
    <w:rsid w:val="64F32E79"/>
    <w:rsid w:val="64FB1207"/>
    <w:rsid w:val="651C4F16"/>
    <w:rsid w:val="658C54D7"/>
    <w:rsid w:val="65AA0DB5"/>
    <w:rsid w:val="65BC36C1"/>
    <w:rsid w:val="65DD3767"/>
    <w:rsid w:val="65E83F6E"/>
    <w:rsid w:val="65F15199"/>
    <w:rsid w:val="65FB472E"/>
    <w:rsid w:val="660C4368"/>
    <w:rsid w:val="66852AE5"/>
    <w:rsid w:val="668B0AA4"/>
    <w:rsid w:val="669C7619"/>
    <w:rsid w:val="66DC5DA0"/>
    <w:rsid w:val="671F0B7D"/>
    <w:rsid w:val="678F04FD"/>
    <w:rsid w:val="67D837D7"/>
    <w:rsid w:val="67E339E1"/>
    <w:rsid w:val="67EF3D50"/>
    <w:rsid w:val="680F4382"/>
    <w:rsid w:val="68823B41"/>
    <w:rsid w:val="68DC1E95"/>
    <w:rsid w:val="690A6775"/>
    <w:rsid w:val="69163039"/>
    <w:rsid w:val="692438A3"/>
    <w:rsid w:val="6926323F"/>
    <w:rsid w:val="69725803"/>
    <w:rsid w:val="698F0B4E"/>
    <w:rsid w:val="69960F88"/>
    <w:rsid w:val="69B474B2"/>
    <w:rsid w:val="69F11ACA"/>
    <w:rsid w:val="6A705533"/>
    <w:rsid w:val="6AAC35C2"/>
    <w:rsid w:val="6AC2436D"/>
    <w:rsid w:val="6AC46B53"/>
    <w:rsid w:val="6AE33D44"/>
    <w:rsid w:val="6AF80C15"/>
    <w:rsid w:val="6B116BE9"/>
    <w:rsid w:val="6B776092"/>
    <w:rsid w:val="6B870123"/>
    <w:rsid w:val="6BDD556B"/>
    <w:rsid w:val="6BFF208F"/>
    <w:rsid w:val="6C4357B9"/>
    <w:rsid w:val="6C8B70F6"/>
    <w:rsid w:val="6C9359F4"/>
    <w:rsid w:val="6C9E7306"/>
    <w:rsid w:val="6CD9116B"/>
    <w:rsid w:val="6CE442CF"/>
    <w:rsid w:val="6CFF3B50"/>
    <w:rsid w:val="6D6561AF"/>
    <w:rsid w:val="6D7C3E7C"/>
    <w:rsid w:val="6D834B0C"/>
    <w:rsid w:val="6D8E57BF"/>
    <w:rsid w:val="6D95704F"/>
    <w:rsid w:val="6E070984"/>
    <w:rsid w:val="6E3C3B5D"/>
    <w:rsid w:val="6E6C2B9C"/>
    <w:rsid w:val="6EAC56B2"/>
    <w:rsid w:val="6F0A01BF"/>
    <w:rsid w:val="6F3C3DCB"/>
    <w:rsid w:val="6F780C99"/>
    <w:rsid w:val="6F9C1F33"/>
    <w:rsid w:val="6FE8342F"/>
    <w:rsid w:val="7012624D"/>
    <w:rsid w:val="70191D84"/>
    <w:rsid w:val="70193C06"/>
    <w:rsid w:val="701B63D3"/>
    <w:rsid w:val="701D016B"/>
    <w:rsid w:val="70593C04"/>
    <w:rsid w:val="70B34E48"/>
    <w:rsid w:val="70BA0E95"/>
    <w:rsid w:val="70C07D57"/>
    <w:rsid w:val="70E4485C"/>
    <w:rsid w:val="71065212"/>
    <w:rsid w:val="711F25D0"/>
    <w:rsid w:val="712435D9"/>
    <w:rsid w:val="71251280"/>
    <w:rsid w:val="715C1DDE"/>
    <w:rsid w:val="717061C2"/>
    <w:rsid w:val="71724C0F"/>
    <w:rsid w:val="73014895"/>
    <w:rsid w:val="73890D24"/>
    <w:rsid w:val="74834A89"/>
    <w:rsid w:val="74963C55"/>
    <w:rsid w:val="74AC755D"/>
    <w:rsid w:val="74AE4174"/>
    <w:rsid w:val="74CD29EC"/>
    <w:rsid w:val="755C2A55"/>
    <w:rsid w:val="75624BFF"/>
    <w:rsid w:val="75646081"/>
    <w:rsid w:val="75B931DA"/>
    <w:rsid w:val="75EB6A7D"/>
    <w:rsid w:val="76456961"/>
    <w:rsid w:val="76852EA0"/>
    <w:rsid w:val="769439C5"/>
    <w:rsid w:val="76AE36B5"/>
    <w:rsid w:val="76BB02D9"/>
    <w:rsid w:val="76BD72E8"/>
    <w:rsid w:val="76C00725"/>
    <w:rsid w:val="76FB44A8"/>
    <w:rsid w:val="770411D0"/>
    <w:rsid w:val="773C2607"/>
    <w:rsid w:val="780E48BB"/>
    <w:rsid w:val="783033D5"/>
    <w:rsid w:val="78CB5029"/>
    <w:rsid w:val="78FC3B5A"/>
    <w:rsid w:val="790B6426"/>
    <w:rsid w:val="79473A48"/>
    <w:rsid w:val="795228EF"/>
    <w:rsid w:val="798E04A5"/>
    <w:rsid w:val="79C35315"/>
    <w:rsid w:val="79D45808"/>
    <w:rsid w:val="7A2B4CF0"/>
    <w:rsid w:val="7A5048FB"/>
    <w:rsid w:val="7A5110CB"/>
    <w:rsid w:val="7A57754A"/>
    <w:rsid w:val="7A9B408D"/>
    <w:rsid w:val="7A9B47E7"/>
    <w:rsid w:val="7ACB6E0D"/>
    <w:rsid w:val="7B053573"/>
    <w:rsid w:val="7B096CA0"/>
    <w:rsid w:val="7B1E00CA"/>
    <w:rsid w:val="7BE32779"/>
    <w:rsid w:val="7C474AB6"/>
    <w:rsid w:val="7C741C64"/>
    <w:rsid w:val="7C8721BC"/>
    <w:rsid w:val="7C8E6B8E"/>
    <w:rsid w:val="7CD51519"/>
    <w:rsid w:val="7D142A6A"/>
    <w:rsid w:val="7D455678"/>
    <w:rsid w:val="7D524CE5"/>
    <w:rsid w:val="7D5B4316"/>
    <w:rsid w:val="7D711AB0"/>
    <w:rsid w:val="7D8C754B"/>
    <w:rsid w:val="7DA4259F"/>
    <w:rsid w:val="7DBD4120"/>
    <w:rsid w:val="7DD0229E"/>
    <w:rsid w:val="7E1B4072"/>
    <w:rsid w:val="7E251302"/>
    <w:rsid w:val="7EB812E6"/>
    <w:rsid w:val="7ECB33D6"/>
    <w:rsid w:val="7EF05397"/>
    <w:rsid w:val="7F270F02"/>
    <w:rsid w:val="7F6D785D"/>
    <w:rsid w:val="7F6D7F7A"/>
    <w:rsid w:val="7F7119A9"/>
    <w:rsid w:val="7FB968A2"/>
    <w:rsid w:val="7FEA3AAD"/>
    <w:rsid w:val="7FFD055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semiHidden="0" w:name="heading 3"/>
    <w:lsdException w:qFormat="1"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nhideWhenUsed="0" w:uiPriority="99" w:semiHidden="0" w:name="table of figures"/>
    <w:lsdException w:uiPriority="99" w:name="envelope address"/>
    <w:lsdException w:qFormat="1" w:unhideWhenUsed="0" w:uiPriority="0" w:semiHidden="0" w:name="envelope return"/>
    <w:lsdException w:qFormat="1" w:unhideWhenUsed="0" w:uiPriority="99" w:semiHidden="0" w:name="footnote reference"/>
    <w:lsdException w:qFormat="1" w:unhideWhenUsed="0" w:uiPriority="99" w:semiHidden="0" w:name="annotation reference"/>
    <w:lsdException w:uiPriority="99" w:name="line number"/>
    <w:lsdException w:qFormat="1" w:unhideWhenUsed="0" w:uiPriority="99" w:semiHidden="0" w:name="page number"/>
    <w:lsdException w:qFormat="1" w:unhideWhenUsed="0" w:uiPriority="99" w:semiHidden="0" w:name="endnote reference"/>
    <w:lsdException w:qFormat="1" w:unhideWhenUsed="0"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after="200" w:line="276" w:lineRule="auto"/>
    </w:pPr>
    <w:rPr>
      <w:rFonts w:ascii="Arial" w:hAnsi="Arial" w:eastAsia="Arial" w:cs="Arial"/>
      <w:sz w:val="22"/>
      <w:szCs w:val="22"/>
      <w:lang w:val="en-US" w:eastAsia="en-US" w:bidi="ar-SA"/>
    </w:rPr>
  </w:style>
  <w:style w:type="paragraph" w:styleId="3">
    <w:name w:val="heading 1"/>
    <w:basedOn w:val="1"/>
    <w:next w:val="1"/>
    <w:qFormat/>
    <w:uiPriority w:val="0"/>
    <w:pPr>
      <w:keepNext/>
      <w:keepLines/>
      <w:numPr>
        <w:ilvl w:val="0"/>
        <w:numId w:val="1"/>
      </w:numPr>
      <w:spacing w:before="340" w:after="330" w:line="578" w:lineRule="auto"/>
      <w:ind w:left="0" w:firstLine="142"/>
      <w:outlineLvl w:val="0"/>
    </w:pPr>
    <w:rPr>
      <w:b/>
      <w:bCs/>
      <w:kern w:val="44"/>
      <w:sz w:val="44"/>
      <w:szCs w:val="44"/>
    </w:rPr>
  </w:style>
  <w:style w:type="paragraph" w:styleId="4">
    <w:name w:val="heading 2"/>
    <w:basedOn w:val="1"/>
    <w:next w:val="1"/>
    <w:unhideWhenUsed/>
    <w:qFormat/>
    <w:uiPriority w:val="0"/>
    <w:pPr>
      <w:keepNext/>
      <w:keepLines/>
      <w:numPr>
        <w:ilvl w:val="1"/>
        <w:numId w:val="1"/>
      </w:numPr>
      <w:spacing w:before="260" w:after="260" w:line="415" w:lineRule="auto"/>
      <w:ind w:left="0" w:firstLine="0"/>
      <w:outlineLvl w:val="1"/>
    </w:pPr>
    <w:rPr>
      <w:rFonts w:asciiTheme="majorHAnsi" w:hAnsiTheme="majorHAnsi" w:eastAsiaTheme="majorEastAsia" w:cstheme="majorBidi"/>
      <w:b/>
      <w:bCs/>
      <w:sz w:val="32"/>
      <w:szCs w:val="32"/>
    </w:rPr>
  </w:style>
  <w:style w:type="paragraph" w:styleId="5">
    <w:name w:val="heading 3"/>
    <w:basedOn w:val="1"/>
    <w:next w:val="1"/>
    <w:unhideWhenUsed/>
    <w:qFormat/>
    <w:uiPriority w:val="9"/>
    <w:pPr>
      <w:keepNext/>
      <w:keepLines/>
      <w:numPr>
        <w:ilvl w:val="2"/>
        <w:numId w:val="1"/>
      </w:numPr>
      <w:spacing w:before="260" w:after="260" w:line="415" w:lineRule="auto"/>
      <w:outlineLvl w:val="2"/>
    </w:pPr>
    <w:rPr>
      <w:b/>
      <w:bCs/>
      <w:sz w:val="32"/>
      <w:szCs w:val="32"/>
    </w:rPr>
  </w:style>
  <w:style w:type="paragraph" w:styleId="6">
    <w:name w:val="heading 4"/>
    <w:basedOn w:val="1"/>
    <w:next w:val="1"/>
    <w:unhideWhenUsed/>
    <w:qFormat/>
    <w:uiPriority w:val="0"/>
    <w:pPr>
      <w:keepNext/>
      <w:keepLines/>
      <w:numPr>
        <w:ilvl w:val="3"/>
        <w:numId w:val="1"/>
      </w:numPr>
      <w:spacing w:before="280" w:after="290" w:line="377" w:lineRule="auto"/>
      <w:outlineLvl w:val="3"/>
    </w:pPr>
    <w:rPr>
      <w:rFonts w:asciiTheme="majorHAnsi" w:hAnsiTheme="majorHAnsi" w:eastAsiaTheme="majorEastAsia" w:cstheme="majorBidi"/>
      <w:b/>
      <w:bCs/>
      <w:sz w:val="28"/>
      <w:szCs w:val="28"/>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next w:val="1"/>
    <w:qFormat/>
    <w:uiPriority w:val="0"/>
    <w:pPr>
      <w:spacing w:line="312" w:lineRule="atLeast"/>
      <w:ind w:firstLine="574"/>
    </w:pPr>
    <w:rPr>
      <w:rFonts w:ascii="宋体"/>
      <w:sz w:val="28"/>
    </w:rPr>
  </w:style>
  <w:style w:type="paragraph" w:styleId="7">
    <w:name w:val="toc 7"/>
    <w:basedOn w:val="1"/>
    <w:next w:val="1"/>
    <w:qFormat/>
    <w:uiPriority w:val="39"/>
    <w:pPr>
      <w:spacing w:after="57"/>
      <w:ind w:left="1701"/>
    </w:pPr>
  </w:style>
  <w:style w:type="paragraph" w:styleId="8">
    <w:name w:val="Normal Indent"/>
    <w:basedOn w:val="1"/>
    <w:next w:val="1"/>
    <w:qFormat/>
    <w:uiPriority w:val="0"/>
    <w:pPr>
      <w:ind w:firstLine="420"/>
    </w:pPr>
  </w:style>
  <w:style w:type="paragraph" w:styleId="9">
    <w:name w:val="Document Map"/>
    <w:basedOn w:val="1"/>
    <w:next w:val="10"/>
    <w:qFormat/>
    <w:uiPriority w:val="99"/>
    <w:pPr>
      <w:shd w:val="clear" w:color="auto" w:fill="000080"/>
    </w:pPr>
  </w:style>
  <w:style w:type="paragraph" w:styleId="10">
    <w:name w:val="Body Text"/>
    <w:basedOn w:val="1"/>
    <w:next w:val="8"/>
    <w:qFormat/>
    <w:uiPriority w:val="0"/>
    <w:rPr>
      <w:rFonts w:ascii="楷体_GB2312" w:eastAsia="楷体_GB2312"/>
      <w:sz w:val="28"/>
    </w:rPr>
  </w:style>
  <w:style w:type="paragraph" w:styleId="11">
    <w:name w:val="annotation text"/>
    <w:basedOn w:val="1"/>
    <w:link w:val="241"/>
    <w:qFormat/>
    <w:uiPriority w:val="99"/>
    <w:rPr>
      <w:rFonts w:ascii="Calibri" w:hAnsi="Calibri"/>
    </w:rPr>
  </w:style>
  <w:style w:type="paragraph" w:styleId="12">
    <w:name w:val="toc 5"/>
    <w:basedOn w:val="1"/>
    <w:next w:val="1"/>
    <w:qFormat/>
    <w:uiPriority w:val="39"/>
    <w:pPr>
      <w:spacing w:after="57"/>
      <w:ind w:left="1134"/>
    </w:pPr>
  </w:style>
  <w:style w:type="paragraph" w:styleId="13">
    <w:name w:val="toc 3"/>
    <w:basedOn w:val="1"/>
    <w:next w:val="1"/>
    <w:qFormat/>
    <w:uiPriority w:val="39"/>
    <w:pPr>
      <w:spacing w:after="57"/>
      <w:ind w:left="567"/>
    </w:pPr>
  </w:style>
  <w:style w:type="paragraph" w:styleId="14">
    <w:name w:val="Plain Text"/>
    <w:basedOn w:val="1"/>
    <w:qFormat/>
    <w:uiPriority w:val="99"/>
    <w:rPr>
      <w:rFonts w:hint="eastAsia" w:ascii="宋体" w:hAnsi="Courier New" w:cs="Times New Roman"/>
    </w:rPr>
  </w:style>
  <w:style w:type="paragraph" w:styleId="15">
    <w:name w:val="toc 8"/>
    <w:basedOn w:val="1"/>
    <w:next w:val="1"/>
    <w:qFormat/>
    <w:uiPriority w:val="39"/>
    <w:pPr>
      <w:spacing w:after="57"/>
      <w:ind w:left="1984"/>
    </w:pPr>
  </w:style>
  <w:style w:type="paragraph" w:styleId="16">
    <w:name w:val="endnote text"/>
    <w:basedOn w:val="1"/>
    <w:link w:val="217"/>
    <w:qFormat/>
    <w:uiPriority w:val="99"/>
    <w:pPr>
      <w:spacing w:after="0" w:line="240" w:lineRule="auto"/>
    </w:pPr>
    <w:rPr>
      <w:sz w:val="20"/>
    </w:rPr>
  </w:style>
  <w:style w:type="paragraph" w:styleId="17">
    <w:name w:val="Balloon Text"/>
    <w:basedOn w:val="1"/>
    <w:link w:val="226"/>
    <w:qFormat/>
    <w:uiPriority w:val="99"/>
    <w:pPr>
      <w:spacing w:after="0" w:line="240" w:lineRule="auto"/>
    </w:pPr>
    <w:rPr>
      <w:sz w:val="18"/>
      <w:szCs w:val="18"/>
    </w:rPr>
  </w:style>
  <w:style w:type="paragraph" w:styleId="18">
    <w:name w:val="footer"/>
    <w:basedOn w:val="1"/>
    <w:link w:val="233"/>
    <w:qFormat/>
    <w:uiPriority w:val="99"/>
    <w:pPr>
      <w:tabs>
        <w:tab w:val="center" w:pos="4153"/>
        <w:tab w:val="right" w:pos="8306"/>
      </w:tabs>
      <w:snapToGrid w:val="0"/>
      <w:spacing w:line="240" w:lineRule="auto"/>
    </w:pPr>
    <w:rPr>
      <w:sz w:val="18"/>
      <w:szCs w:val="18"/>
    </w:rPr>
  </w:style>
  <w:style w:type="paragraph" w:styleId="19">
    <w:name w:val="envelope return"/>
    <w:basedOn w:val="1"/>
    <w:qFormat/>
    <w:uiPriority w:val="0"/>
    <w:pPr>
      <w:snapToGrid w:val="0"/>
    </w:pPr>
    <w:rPr>
      <w:rFonts w:eastAsia="宋体" w:cs="Times New Roman"/>
    </w:rPr>
  </w:style>
  <w:style w:type="paragraph" w:styleId="20">
    <w:name w:val="header"/>
    <w:basedOn w:val="1"/>
    <w:link w:val="232"/>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21">
    <w:name w:val="toc 1"/>
    <w:basedOn w:val="1"/>
    <w:next w:val="1"/>
    <w:qFormat/>
    <w:uiPriority w:val="39"/>
    <w:pPr>
      <w:spacing w:after="57"/>
    </w:pPr>
  </w:style>
  <w:style w:type="paragraph" w:styleId="22">
    <w:name w:val="toc 4"/>
    <w:basedOn w:val="1"/>
    <w:next w:val="1"/>
    <w:qFormat/>
    <w:uiPriority w:val="39"/>
    <w:pPr>
      <w:spacing w:after="57"/>
      <w:ind w:left="850"/>
    </w:pPr>
  </w:style>
  <w:style w:type="paragraph" w:styleId="23">
    <w:name w:val="Subtitle"/>
    <w:basedOn w:val="1"/>
    <w:next w:val="1"/>
    <w:link w:val="102"/>
    <w:qFormat/>
    <w:uiPriority w:val="11"/>
    <w:pPr>
      <w:spacing w:before="200"/>
    </w:pPr>
    <w:rPr>
      <w:sz w:val="24"/>
      <w:szCs w:val="24"/>
    </w:rPr>
  </w:style>
  <w:style w:type="paragraph" w:styleId="24">
    <w:name w:val="footnote text"/>
    <w:basedOn w:val="1"/>
    <w:link w:val="216"/>
    <w:qFormat/>
    <w:uiPriority w:val="99"/>
    <w:pPr>
      <w:spacing w:after="40" w:line="240" w:lineRule="auto"/>
    </w:pPr>
    <w:rPr>
      <w:sz w:val="18"/>
    </w:rPr>
  </w:style>
  <w:style w:type="paragraph" w:styleId="25">
    <w:name w:val="toc 6"/>
    <w:basedOn w:val="1"/>
    <w:next w:val="1"/>
    <w:qFormat/>
    <w:uiPriority w:val="39"/>
    <w:pPr>
      <w:spacing w:after="57"/>
      <w:ind w:left="1417"/>
    </w:pPr>
  </w:style>
  <w:style w:type="paragraph" w:styleId="26">
    <w:name w:val="table of figures"/>
    <w:basedOn w:val="1"/>
    <w:next w:val="1"/>
    <w:qFormat/>
    <w:uiPriority w:val="99"/>
    <w:pPr>
      <w:spacing w:after="0"/>
    </w:pPr>
  </w:style>
  <w:style w:type="paragraph" w:styleId="27">
    <w:name w:val="toc 2"/>
    <w:basedOn w:val="1"/>
    <w:next w:val="1"/>
    <w:qFormat/>
    <w:uiPriority w:val="39"/>
    <w:pPr>
      <w:spacing w:after="57"/>
      <w:ind w:left="283"/>
    </w:pPr>
  </w:style>
  <w:style w:type="paragraph" w:styleId="28">
    <w:name w:val="toc 9"/>
    <w:basedOn w:val="1"/>
    <w:next w:val="1"/>
    <w:qFormat/>
    <w:uiPriority w:val="39"/>
    <w:pPr>
      <w:spacing w:after="57"/>
      <w:ind w:left="2268"/>
    </w:pPr>
  </w:style>
  <w:style w:type="paragraph" w:styleId="29">
    <w:name w:val="Normal (Web)"/>
    <w:basedOn w:val="1"/>
    <w:qFormat/>
    <w:uiPriority w:val="99"/>
    <w:pPr>
      <w:spacing w:before="100" w:beforeAutospacing="1" w:after="100" w:afterAutospacing="1"/>
    </w:pPr>
    <w:rPr>
      <w:rFonts w:ascii="宋体" w:hAnsi="宋体" w:eastAsia="楷体_GB2312"/>
      <w:sz w:val="24"/>
    </w:rPr>
  </w:style>
  <w:style w:type="paragraph" w:styleId="30">
    <w:name w:val="Title"/>
    <w:basedOn w:val="1"/>
    <w:next w:val="1"/>
    <w:link w:val="101"/>
    <w:qFormat/>
    <w:uiPriority w:val="10"/>
    <w:pPr>
      <w:spacing w:before="300"/>
      <w:contextualSpacing/>
    </w:pPr>
    <w:rPr>
      <w:sz w:val="48"/>
      <w:szCs w:val="48"/>
    </w:rPr>
  </w:style>
  <w:style w:type="paragraph" w:styleId="31">
    <w:name w:val="annotation subject"/>
    <w:basedOn w:val="11"/>
    <w:next w:val="11"/>
    <w:link w:val="242"/>
    <w:semiHidden/>
    <w:unhideWhenUsed/>
    <w:qFormat/>
    <w:uiPriority w:val="99"/>
    <w:rPr>
      <w:rFonts w:ascii="Arial" w:hAnsi="Arial"/>
      <w:b/>
      <w:bCs/>
    </w:rPr>
  </w:style>
  <w:style w:type="paragraph" w:styleId="32">
    <w:name w:val="Body Text First Indent"/>
    <w:basedOn w:val="10"/>
    <w:qFormat/>
    <w:uiPriority w:val="0"/>
    <w:pPr>
      <w:numPr>
        <w:ilvl w:val="0"/>
        <w:numId w:val="2"/>
      </w:numPr>
      <w:tabs>
        <w:tab w:val="clear" w:pos="780"/>
      </w:tabs>
      <w:spacing w:after="120"/>
      <w:ind w:left="0" w:firstLine="420"/>
    </w:pPr>
    <w:rPr>
      <w:rFonts w:ascii="Tahoma" w:hAnsi="Tahoma" w:eastAsia="Times New Roman"/>
      <w:sz w:val="21"/>
      <w:szCs w:val="24"/>
    </w:rPr>
  </w:style>
  <w:style w:type="paragraph" w:styleId="33">
    <w:name w:val="Body Text First Indent 2"/>
    <w:basedOn w:val="2"/>
    <w:qFormat/>
    <w:uiPriority w:val="0"/>
    <w:pPr>
      <w:spacing w:after="120" w:line="240" w:lineRule="auto"/>
      <w:ind w:left="420" w:firstLine="420"/>
    </w:pPr>
    <w:rPr>
      <w:rFonts w:ascii="Times New Roman"/>
      <w:kern w:val="2"/>
      <w:sz w:val="21"/>
      <w:szCs w:val="24"/>
    </w:rPr>
  </w:style>
  <w:style w:type="table" w:styleId="35">
    <w:name w:val="Table Grid"/>
    <w:basedOn w:val="3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7">
    <w:name w:val="Strong"/>
    <w:basedOn w:val="36"/>
    <w:qFormat/>
    <w:uiPriority w:val="22"/>
    <w:rPr>
      <w:b/>
      <w:bCs/>
    </w:rPr>
  </w:style>
  <w:style w:type="character" w:styleId="38">
    <w:name w:val="endnote reference"/>
    <w:qFormat/>
    <w:uiPriority w:val="99"/>
    <w:rPr>
      <w:vertAlign w:val="superscript"/>
    </w:rPr>
  </w:style>
  <w:style w:type="character" w:styleId="39">
    <w:name w:val="page number"/>
    <w:qFormat/>
    <w:uiPriority w:val="99"/>
  </w:style>
  <w:style w:type="character" w:styleId="40">
    <w:name w:val="Hyperlink"/>
    <w:qFormat/>
    <w:uiPriority w:val="99"/>
    <w:rPr>
      <w:color w:val="0563C1"/>
      <w:u w:val="single"/>
    </w:rPr>
  </w:style>
  <w:style w:type="character" w:styleId="41">
    <w:name w:val="annotation reference"/>
    <w:qFormat/>
    <w:uiPriority w:val="99"/>
    <w:rPr>
      <w:sz w:val="21"/>
      <w:szCs w:val="21"/>
    </w:rPr>
  </w:style>
  <w:style w:type="character" w:styleId="42">
    <w:name w:val="footnote reference"/>
    <w:qFormat/>
    <w:uiPriority w:val="99"/>
    <w:rPr>
      <w:vertAlign w:val="superscript"/>
    </w:rPr>
  </w:style>
  <w:style w:type="character" w:customStyle="1" w:styleId="43">
    <w:name w:val="Heading 1 Char_bb6a77ba-7140-4165-8531-bd1a02f6090d"/>
    <w:basedOn w:val="36"/>
    <w:qFormat/>
    <w:uiPriority w:val="9"/>
    <w:rPr>
      <w:rFonts w:ascii="Arial" w:hAnsi="Arial" w:eastAsia="Arial" w:cs="Arial"/>
      <w:sz w:val="40"/>
      <w:szCs w:val="40"/>
    </w:rPr>
  </w:style>
  <w:style w:type="character" w:customStyle="1" w:styleId="44">
    <w:name w:val="Heading 2 Char_a111de1e-1e41-4f89-9583-374049debfd7"/>
    <w:basedOn w:val="36"/>
    <w:qFormat/>
    <w:uiPriority w:val="9"/>
    <w:rPr>
      <w:rFonts w:ascii="Arial" w:hAnsi="Arial" w:eastAsia="Arial" w:cs="Arial"/>
      <w:sz w:val="34"/>
    </w:rPr>
  </w:style>
  <w:style w:type="character" w:customStyle="1" w:styleId="45">
    <w:name w:val="Heading 3 Char_435a3243-a050-4c67-9db5-c725a91bd670"/>
    <w:basedOn w:val="36"/>
    <w:qFormat/>
    <w:uiPriority w:val="9"/>
    <w:rPr>
      <w:rFonts w:ascii="Arial" w:hAnsi="Arial" w:eastAsia="Arial" w:cs="Arial"/>
      <w:sz w:val="30"/>
      <w:szCs w:val="30"/>
    </w:rPr>
  </w:style>
  <w:style w:type="character" w:customStyle="1" w:styleId="46">
    <w:name w:val="Heading 4 Char_dbb6a1d2-e908-4e8a-9be7-ec16f22f39cc"/>
    <w:basedOn w:val="36"/>
    <w:qFormat/>
    <w:uiPriority w:val="9"/>
    <w:rPr>
      <w:rFonts w:ascii="Arial" w:hAnsi="Arial" w:eastAsia="Arial" w:cs="Arial"/>
      <w:b/>
      <w:bCs/>
      <w:sz w:val="26"/>
      <w:szCs w:val="26"/>
    </w:rPr>
  </w:style>
  <w:style w:type="character" w:customStyle="1" w:styleId="47">
    <w:name w:val="Heading 5 Char_6edbacdf-6a75-4505-b452-59b5ea3b8fe4"/>
    <w:basedOn w:val="36"/>
    <w:qFormat/>
    <w:uiPriority w:val="9"/>
    <w:rPr>
      <w:rFonts w:ascii="Arial" w:hAnsi="Arial" w:eastAsia="Arial" w:cs="Arial"/>
      <w:b/>
      <w:bCs/>
      <w:sz w:val="24"/>
      <w:szCs w:val="24"/>
    </w:rPr>
  </w:style>
  <w:style w:type="character" w:customStyle="1" w:styleId="48">
    <w:name w:val="Heading 6 Char_27a6887a-72ba-4c2d-bddc-ddf6a3d51d3b"/>
    <w:basedOn w:val="36"/>
    <w:qFormat/>
    <w:uiPriority w:val="9"/>
    <w:rPr>
      <w:rFonts w:ascii="Arial" w:hAnsi="Arial" w:eastAsia="Arial" w:cs="Arial"/>
      <w:b/>
      <w:bCs/>
      <w:sz w:val="22"/>
      <w:szCs w:val="22"/>
    </w:rPr>
  </w:style>
  <w:style w:type="character" w:customStyle="1" w:styleId="49">
    <w:name w:val="Heading 7 Char_44846031-b8fa-43d0-bfaa-912289af43d4"/>
    <w:basedOn w:val="36"/>
    <w:qFormat/>
    <w:uiPriority w:val="9"/>
    <w:rPr>
      <w:rFonts w:ascii="Arial" w:hAnsi="Arial" w:eastAsia="Arial" w:cs="Arial"/>
      <w:b/>
      <w:bCs/>
      <w:i/>
      <w:iCs/>
      <w:sz w:val="22"/>
      <w:szCs w:val="22"/>
    </w:rPr>
  </w:style>
  <w:style w:type="character" w:customStyle="1" w:styleId="50">
    <w:name w:val="Heading 8 Char_7a41dff1-3302-4004-8875-0e54e5fe899f"/>
    <w:basedOn w:val="36"/>
    <w:qFormat/>
    <w:uiPriority w:val="9"/>
    <w:rPr>
      <w:rFonts w:ascii="Arial" w:hAnsi="Arial" w:eastAsia="Arial" w:cs="Arial"/>
      <w:i/>
      <w:iCs/>
      <w:sz w:val="22"/>
      <w:szCs w:val="22"/>
    </w:rPr>
  </w:style>
  <w:style w:type="character" w:customStyle="1" w:styleId="51">
    <w:name w:val="Heading 9 Char_4064f7da-afe1-4051-958d-5875c985279b"/>
    <w:basedOn w:val="36"/>
    <w:qFormat/>
    <w:uiPriority w:val="9"/>
    <w:rPr>
      <w:rFonts w:ascii="Arial" w:hAnsi="Arial" w:eastAsia="Arial" w:cs="Arial"/>
      <w:i/>
      <w:iCs/>
      <w:sz w:val="21"/>
      <w:szCs w:val="21"/>
    </w:rPr>
  </w:style>
  <w:style w:type="character" w:customStyle="1" w:styleId="52">
    <w:name w:val="Title Char_1d665464-2284-4a09-a0e7-34f837921742"/>
    <w:basedOn w:val="36"/>
    <w:qFormat/>
    <w:uiPriority w:val="10"/>
    <w:rPr>
      <w:sz w:val="48"/>
      <w:szCs w:val="48"/>
    </w:rPr>
  </w:style>
  <w:style w:type="character" w:customStyle="1" w:styleId="53">
    <w:name w:val="Subtitle Char"/>
    <w:basedOn w:val="36"/>
    <w:qFormat/>
    <w:uiPriority w:val="11"/>
    <w:rPr>
      <w:sz w:val="24"/>
      <w:szCs w:val="24"/>
    </w:rPr>
  </w:style>
  <w:style w:type="character" w:customStyle="1" w:styleId="54">
    <w:name w:val="Quote Char_17c6aa29-0123-43d3-bc80-310647a46c35"/>
    <w:qFormat/>
    <w:uiPriority w:val="29"/>
    <w:rPr>
      <w:i/>
    </w:rPr>
  </w:style>
  <w:style w:type="character" w:customStyle="1" w:styleId="55">
    <w:name w:val="Intense Quote Char_05437a80-d532-4761-ad2b-ee12d0ddf8ec"/>
    <w:qFormat/>
    <w:uiPriority w:val="30"/>
    <w:rPr>
      <w:i/>
    </w:rPr>
  </w:style>
  <w:style w:type="character" w:customStyle="1" w:styleId="56">
    <w:name w:val="Header Char_8e3f5102-f0e4-464c-9120-b8d05e7c552c"/>
    <w:basedOn w:val="36"/>
    <w:qFormat/>
    <w:uiPriority w:val="99"/>
  </w:style>
  <w:style w:type="character" w:customStyle="1" w:styleId="57">
    <w:name w:val="Caption Char"/>
    <w:qFormat/>
    <w:uiPriority w:val="99"/>
  </w:style>
  <w:style w:type="table" w:customStyle="1" w:styleId="58">
    <w:name w:val="无格式表格 11"/>
    <w:basedOn w:val="34"/>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2F2F2" w:fill="F2F2F2"/>
      </w:tcPr>
    </w:tblStylePr>
    <w:tblStylePr w:type="band1Horz">
      <w:tcPr>
        <w:shd w:val="clear" w:color="F2F2F2" w:fill="F2F2F2"/>
      </w:tcPr>
    </w:tblStylePr>
  </w:style>
  <w:style w:type="table" w:customStyle="1" w:styleId="59">
    <w:name w:val="无格式表格 21"/>
    <w:basedOn w:val="34"/>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60">
    <w:name w:val="无格式表格 31"/>
    <w:basedOn w:val="34"/>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61">
    <w:name w:val="无格式表格 41"/>
    <w:basedOn w:val="34"/>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62">
    <w:name w:val="无格式表格 51"/>
    <w:basedOn w:val="34"/>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63">
    <w:name w:val="网格表 1 浅色1"/>
    <w:basedOn w:val="34"/>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firstRow">
      <w:rPr>
        <w:b/>
        <w:color w:val="404040"/>
      </w:rPr>
      <w:tcPr>
        <w:tcBorders>
          <w:bottom w:val="single" w:color="6A6A6A"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style>
  <w:style w:type="table" w:customStyle="1" w:styleId="64">
    <w:name w:val="网格表 21"/>
    <w:basedOn w:val="34"/>
    <w:qFormat/>
    <w:uiPriority w:val="99"/>
    <w:tblPr>
      <w:tblBorders>
        <w:bottom w:val="single" w:color="6A6A6A" w:sz="4" w:space="0"/>
        <w:insideH w:val="single" w:color="6A6A6A" w:sz="4" w:space="0"/>
        <w:insideV w:val="single" w:color="6A6A6A" w:sz="4" w:space="0"/>
      </w:tblBorders>
    </w:tblPr>
    <w:tblStylePr w:type="firstRow">
      <w:rPr>
        <w:b/>
        <w:color w:val="404040"/>
      </w:rPr>
      <w:tcPr>
        <w:tcBorders>
          <w:top w:val="nil"/>
          <w:left w:val="nil"/>
          <w:bottom w:val="single" w:color="6A6A6A" w:sz="12" w:space="0"/>
          <w:right w:val="nil"/>
        </w:tcBorders>
        <w:shd w:val="clear" w:color="FFFFFF" w:fill="auto"/>
      </w:tcPr>
    </w:tblStylePr>
    <w:tblStylePr w:type="lastRow">
      <w:rPr>
        <w:b/>
        <w:color w:val="404040"/>
      </w:rPr>
      <w:tcPr>
        <w:tcBorders>
          <w:top w:val="single" w:color="6A6A6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65">
    <w:name w:val="网格表 31"/>
    <w:basedOn w:val="34"/>
    <w:qFormat/>
    <w:uiPriority w:val="99"/>
    <w:tblPr>
      <w:tblBorders>
        <w:bottom w:val="single" w:color="6A6A6A" w:sz="4" w:space="0"/>
        <w:insideH w:val="single" w:color="6A6A6A" w:sz="4" w:space="0"/>
        <w:insideV w:val="single" w:color="6A6A6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66">
    <w:name w:val="网格表 41"/>
    <w:basedOn w:val="34"/>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67">
    <w:name w:val="网格表 5 深色1"/>
    <w:basedOn w:val="3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A8A8A" w:fill="8A8A8A"/>
      </w:tcPr>
    </w:tblStylePr>
    <w:tblStylePr w:type="band1Horz">
      <w:tcPr>
        <w:shd w:val="clear" w:color="8A8A8A" w:fill="8A8A8A"/>
      </w:tcPr>
    </w:tblStylePr>
  </w:style>
  <w:style w:type="table" w:customStyle="1" w:styleId="68">
    <w:name w:val="网格表 6 彩色1"/>
    <w:basedOn w:val="34"/>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firstRow">
      <w:rPr>
        <w:b/>
        <w:color w:val="7F7F7F"/>
      </w:rPr>
      <w:tcPr>
        <w:tcBorders>
          <w:bottom w:val="single" w:color="7F7F7F"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BCBCB" w:fill="CBCBCB"/>
      </w:tcPr>
    </w:tblStylePr>
    <w:tblStylePr w:type="band1Horz">
      <w:rPr>
        <w:rFonts w:ascii="Arial" w:hAnsi="Arial"/>
        <w:color w:val="7F7F7F"/>
        <w:sz w:val="22"/>
      </w:rPr>
      <w:tcPr>
        <w:shd w:val="clear" w:color="CBCBCB" w:fill="CBCBCB"/>
      </w:tcPr>
    </w:tblStylePr>
    <w:tblStylePr w:type="band2Horz">
      <w:rPr>
        <w:rFonts w:ascii="Arial" w:hAnsi="Arial"/>
        <w:color w:val="7F7F7F"/>
        <w:sz w:val="22"/>
      </w:rPr>
    </w:tblStylePr>
  </w:style>
  <w:style w:type="table" w:customStyle="1" w:styleId="69">
    <w:name w:val="网格表 7 彩色1"/>
    <w:basedOn w:val="34"/>
    <w:qFormat/>
    <w:uiPriority w:val="99"/>
    <w:tblPr>
      <w:tblBorders>
        <w:bottom w:val="single" w:color="7F7F7F" w:sz="4" w:space="0"/>
        <w:right w:val="single" w:color="7F7F7F" w:sz="4" w:space="0"/>
        <w:insideH w:val="single" w:color="7F7F7F" w:sz="4" w:space="0"/>
        <w:insideV w:val="single" w:color="7F7F7F" w:sz="4" w:space="0"/>
      </w:tblBorders>
    </w:tblPr>
    <w:tblStylePr w:type="firstRow">
      <w:rPr>
        <w:rFonts w:ascii="Arial" w:hAnsi="Arial"/>
        <w:b/>
        <w:color w:val="7F7F7F"/>
        <w:sz w:val="22"/>
      </w:rPr>
      <w:tcPr>
        <w:tcBorders>
          <w:top w:val="nil"/>
          <w:left w:val="nil"/>
          <w:bottom w:val="single" w:color="7F7F7F" w:sz="4" w:space="0"/>
          <w:right w:val="nil"/>
        </w:tcBorders>
        <w:shd w:val="clear" w:color="FFFFFF" w:fill="FFFFFF"/>
      </w:tcPr>
    </w:tblStylePr>
    <w:tblStylePr w:type="lastRow">
      <w:rPr>
        <w:rFonts w:ascii="Arial" w:hAnsi="Arial"/>
        <w:b/>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F2F2F2" w:fill="F2F2F2"/>
      </w:tcPr>
    </w:tblStylePr>
    <w:tblStylePr w:type="band1Horz">
      <w:rPr>
        <w:rFonts w:ascii="Arial" w:hAnsi="Arial"/>
        <w:color w:val="7F7F7F"/>
        <w:sz w:val="22"/>
      </w:rPr>
      <w:tcPr>
        <w:shd w:val="clear" w:color="F2F2F2" w:fill="F2F2F2"/>
      </w:tcPr>
    </w:tblStylePr>
    <w:tblStylePr w:type="band2Horz">
      <w:rPr>
        <w:rFonts w:ascii="Arial" w:hAnsi="Arial"/>
        <w:color w:val="7F7F7F"/>
        <w:sz w:val="22"/>
      </w:rPr>
    </w:tblStylePr>
  </w:style>
  <w:style w:type="table" w:customStyle="1" w:styleId="70">
    <w:name w:val="清单表 1 浅色1"/>
    <w:basedOn w:val="34"/>
    <w:qFormat/>
    <w:uiPriority w:val="99"/>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FBFBF" w:fill="BFBFBF"/>
      </w:tcPr>
    </w:tblStylePr>
    <w:tblStylePr w:type="band1Horz">
      <w:tcPr>
        <w:shd w:val="clear" w:color="BFBFBF" w:fill="BFBFBF"/>
      </w:tcPr>
    </w:tblStylePr>
  </w:style>
  <w:style w:type="table" w:customStyle="1" w:styleId="71">
    <w:name w:val="清单表 21"/>
    <w:basedOn w:val="34"/>
    <w:qFormat/>
    <w:uiPriority w:val="99"/>
    <w:tblPr>
      <w:tblBorders>
        <w:top w:val="single" w:color="6F6F6F" w:sz="4" w:space="0"/>
        <w:bottom w:val="single" w:color="6F6F6F" w:sz="4" w:space="0"/>
        <w:insideH w:val="single" w:color="6F6F6F" w:sz="4" w:space="0"/>
      </w:tblBorders>
    </w:tblPr>
    <w:tblStylePr w:type="firstRow">
      <w:rPr>
        <w:rFonts w:ascii="Arial" w:hAnsi="Arial"/>
        <w:b/>
        <w:color w:val="404040"/>
        <w:sz w:val="22"/>
      </w:rPr>
      <w:tcPr>
        <w:tcBorders>
          <w:top w:val="single" w:color="6F6F6F" w:sz="4" w:space="0"/>
          <w:left w:val="nil"/>
          <w:bottom w:val="single" w:color="6F6F6F" w:sz="4" w:space="0"/>
          <w:right w:val="nil"/>
        </w:tcBorders>
      </w:tcPr>
    </w:tblStylePr>
    <w:tblStylePr w:type="lastRow">
      <w:rPr>
        <w:rFonts w:ascii="Arial" w:hAnsi="Arial"/>
        <w:b/>
        <w:color w:val="404040"/>
        <w:sz w:val="22"/>
      </w:rPr>
      <w:tcPr>
        <w:tcBorders>
          <w:top w:val="single" w:color="6F6F6F" w:sz="4" w:space="0"/>
          <w:left w:val="nil"/>
          <w:bottom w:val="single" w:color="6F6F6F"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72">
    <w:name w:val="清单表 31"/>
    <w:basedOn w:val="34"/>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73">
    <w:name w:val="清单表 41"/>
    <w:basedOn w:val="3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74">
    <w:name w:val="清单表 5 深色1"/>
    <w:basedOn w:val="34"/>
    <w:qFormat/>
    <w:uiPriority w:val="99"/>
    <w:tblPr>
      <w:tblBorders>
        <w:top w:val="single" w:color="7F7F7F" w:sz="32" w:space="0"/>
        <w:left w:val="single" w:color="7F7F7F" w:sz="32" w:space="0"/>
        <w:bottom w:val="single" w:color="7F7F7F" w:sz="32" w:space="0"/>
        <w:right w:val="single" w:color="7F7F7F" w:sz="32" w:space="0"/>
      </w:tblBorders>
    </w:tblPr>
    <w:tblStylePr w:type="firstRow">
      <w:rPr>
        <w:rFonts w:ascii="Arial" w:hAnsi="Arial"/>
        <w:b/>
        <w:color w:val="FFFFFF"/>
        <w:sz w:val="22"/>
      </w:rPr>
      <w:tcPr>
        <w:tcBorders>
          <w:top w:val="single" w:color="7F7F7F" w:sz="32" w:space="0"/>
          <w:bottom w:val="single" w:color="FFFFFF" w:sz="12" w:space="0"/>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cPr>
        <w:tcBorders>
          <w:left w:val="single" w:color="7F7F7F" w:sz="32" w:space="0"/>
          <w:right w:val="single" w:color="FFFFFF" w:sz="4" w:space="0"/>
        </w:tcBorders>
      </w:tcPr>
    </w:tblStylePr>
    <w:tblStylePr w:type="lastCol">
      <w:tcPr>
        <w:tcBorders>
          <w:left w:val="single" w:color="FFFFFF" w:sz="4" w:space="0"/>
          <w:right w:val="single" w:color="7F7F7F" w:sz="32" w:space="0"/>
        </w:tcBorders>
      </w:tcPr>
    </w:tblStylePr>
    <w:tblStylePr w:type="band1Vert">
      <w:tcPr>
        <w:tcBorders>
          <w:left w:val="single" w:color="FFFFFF" w:sz="4" w:space="0"/>
          <w:right w:val="single" w:color="FFFFFF" w:sz="4" w:space="0"/>
        </w:tcBorders>
        <w:shd w:val="clear" w:color="7F7F7F" w:fill="7F7F7F"/>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F7F7F" w:fill="7F7F7F"/>
      </w:tcPr>
    </w:tblStylePr>
    <w:tblStylePr w:type="band2Horz">
      <w:tcPr>
        <w:tcBorders>
          <w:top w:val="single" w:color="FFFFFF" w:sz="4" w:space="0"/>
          <w:bottom w:val="single" w:color="FFFFFF" w:sz="4" w:space="0"/>
        </w:tcBorders>
        <w:shd w:val="clear" w:color="7F7F7F" w:fill="7F7F7F"/>
      </w:tcPr>
    </w:tblStylePr>
  </w:style>
  <w:style w:type="table" w:customStyle="1" w:styleId="75">
    <w:name w:val="清单表 6 彩色1"/>
    <w:basedOn w:val="34"/>
    <w:qFormat/>
    <w:uiPriority w:val="99"/>
    <w:tblPr>
      <w:tblBorders>
        <w:top w:val="single" w:color="7F7F7F" w:sz="4" w:space="0"/>
        <w:bottom w:val="single" w:color="7F7F7F" w:sz="4" w:space="0"/>
      </w:tblBorders>
    </w:tblPr>
    <w:tblStylePr w:type="firstRow">
      <w:rPr>
        <w:b/>
        <w:color w:val="000000"/>
      </w:rPr>
      <w:tcPr>
        <w:tcBorders>
          <w:bottom w:val="single" w:color="7F7F7F" w:sz="4" w:space="0"/>
        </w:tcBorders>
      </w:tcPr>
    </w:tblStylePr>
    <w:tblStylePr w:type="lastRow">
      <w:rPr>
        <w:b/>
        <w:color w:val="000000"/>
      </w:rPr>
      <w:tcPr>
        <w:tcBorders>
          <w:top w:val="single" w:color="7F7F7F" w:sz="4" w:space="0"/>
        </w:tcBorders>
      </w:tcPr>
    </w:tblStylePr>
    <w:tblStylePr w:type="firstCol">
      <w:rPr>
        <w:b/>
        <w:color w:val="000000"/>
      </w:rPr>
    </w:tblStylePr>
    <w:tblStylePr w:type="lastCol">
      <w:rPr>
        <w:b/>
        <w:color w:val="000000"/>
      </w:rPr>
    </w:tblStylePr>
    <w:tblStylePr w:type="band1Vert">
      <w:tcPr>
        <w:shd w:val="clear" w:color="BFBFBF" w:fill="BFBFBF"/>
      </w:tcPr>
    </w:tblStylePr>
    <w:tblStylePr w:type="band1Horz">
      <w:rPr>
        <w:rFonts w:ascii="Arial" w:hAnsi="Arial"/>
        <w:color w:val="000000"/>
        <w:sz w:val="22"/>
      </w:rPr>
      <w:tcPr>
        <w:shd w:val="clear" w:color="BFBFBF" w:fill="BFBFBF"/>
      </w:tcPr>
    </w:tblStylePr>
    <w:tblStylePr w:type="band2Horz">
      <w:rPr>
        <w:rFonts w:ascii="Arial" w:hAnsi="Arial"/>
        <w:color w:val="000000"/>
        <w:sz w:val="22"/>
      </w:rPr>
    </w:tblStylePr>
  </w:style>
  <w:style w:type="table" w:customStyle="1" w:styleId="76">
    <w:name w:val="清单表 7 彩色1"/>
    <w:basedOn w:val="34"/>
    <w:qFormat/>
    <w:uiPriority w:val="99"/>
    <w:tblPr>
      <w:tblBorders>
        <w:right w:val="single" w:color="7F7F7F" w:sz="4" w:space="0"/>
      </w:tblBorders>
    </w:tblPr>
    <w:tblStylePr w:type="firstRow">
      <w:rPr>
        <w:rFonts w:ascii="Arial" w:hAnsi="Arial"/>
        <w:i/>
        <w:color w:val="7F7F7F"/>
        <w:sz w:val="22"/>
      </w:rPr>
      <w:tcPr>
        <w:tcBorders>
          <w:top w:val="nil"/>
          <w:left w:val="nil"/>
          <w:bottom w:val="single" w:color="7F7F7F" w:sz="4" w:space="0"/>
          <w:right w:val="nil"/>
        </w:tcBorders>
        <w:shd w:val="clear" w:color="FFFFFF" w:fill="FFFFFF"/>
      </w:tcPr>
    </w:tblStylePr>
    <w:tblStylePr w:type="lastRow">
      <w:rPr>
        <w:rFonts w:ascii="Arial" w:hAnsi="Arial"/>
        <w:i/>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BFBFBF" w:fill="BFBFBF"/>
      </w:tcPr>
    </w:tblStylePr>
    <w:tblStylePr w:type="band1Horz">
      <w:rPr>
        <w:rFonts w:ascii="Arial" w:hAnsi="Arial"/>
        <w:color w:val="7F7F7F"/>
        <w:sz w:val="22"/>
      </w:rPr>
      <w:tcPr>
        <w:shd w:val="clear" w:color="BFBFBF" w:fill="BFBFBF"/>
      </w:tcPr>
    </w:tblStylePr>
    <w:tblStylePr w:type="band2Horz">
      <w:rPr>
        <w:rFonts w:ascii="Arial" w:hAnsi="Arial"/>
        <w:color w:val="7F7F7F"/>
        <w:sz w:val="22"/>
      </w:rPr>
    </w:tblStylePr>
  </w:style>
  <w:style w:type="character" w:customStyle="1" w:styleId="77">
    <w:name w:val="Footnote Text Char"/>
    <w:qFormat/>
    <w:uiPriority w:val="99"/>
    <w:rPr>
      <w:sz w:val="18"/>
    </w:rPr>
  </w:style>
  <w:style w:type="character" w:customStyle="1" w:styleId="78">
    <w:name w:val="Endnote Text Char"/>
    <w:qFormat/>
    <w:uiPriority w:val="99"/>
    <w:rPr>
      <w:sz w:val="20"/>
    </w:rPr>
  </w:style>
  <w:style w:type="paragraph" w:customStyle="1" w:styleId="79">
    <w:name w:val="TOC 标题1"/>
    <w:qFormat/>
    <w:uiPriority w:val="39"/>
    <w:rPr>
      <w:rFonts w:ascii="Times New Roman" w:hAnsi="Times New Roman" w:eastAsia="宋体" w:cs="Times New Roman"/>
      <w:lang w:val="en-US" w:eastAsia="zh-CN" w:bidi="ar-SA"/>
    </w:rPr>
  </w:style>
  <w:style w:type="paragraph" w:customStyle="1" w:styleId="80">
    <w:name w:val="标题 11"/>
    <w:basedOn w:val="1"/>
    <w:next w:val="1"/>
    <w:link w:val="92"/>
    <w:qFormat/>
    <w:uiPriority w:val="9"/>
    <w:pPr>
      <w:keepNext/>
      <w:keepLines/>
      <w:spacing w:before="480"/>
      <w:outlineLvl w:val="0"/>
    </w:pPr>
    <w:rPr>
      <w:sz w:val="40"/>
      <w:szCs w:val="40"/>
    </w:rPr>
  </w:style>
  <w:style w:type="paragraph" w:customStyle="1" w:styleId="81">
    <w:name w:val="标题 21"/>
    <w:basedOn w:val="1"/>
    <w:next w:val="1"/>
    <w:link w:val="93"/>
    <w:qFormat/>
    <w:uiPriority w:val="9"/>
    <w:pPr>
      <w:keepNext/>
      <w:keepLines/>
      <w:spacing w:before="360"/>
      <w:outlineLvl w:val="1"/>
    </w:pPr>
    <w:rPr>
      <w:sz w:val="34"/>
    </w:rPr>
  </w:style>
  <w:style w:type="paragraph" w:customStyle="1" w:styleId="82">
    <w:name w:val="标题 31"/>
    <w:basedOn w:val="1"/>
    <w:next w:val="1"/>
    <w:link w:val="94"/>
    <w:qFormat/>
    <w:uiPriority w:val="9"/>
    <w:pPr>
      <w:keepNext/>
      <w:keepLines/>
      <w:spacing w:before="320"/>
      <w:outlineLvl w:val="2"/>
    </w:pPr>
    <w:rPr>
      <w:sz w:val="30"/>
      <w:szCs w:val="30"/>
    </w:rPr>
  </w:style>
  <w:style w:type="paragraph" w:customStyle="1" w:styleId="83">
    <w:name w:val="标题 41"/>
    <w:basedOn w:val="1"/>
    <w:next w:val="1"/>
    <w:link w:val="95"/>
    <w:qFormat/>
    <w:uiPriority w:val="9"/>
    <w:pPr>
      <w:keepNext/>
      <w:keepLines/>
      <w:spacing w:before="320"/>
      <w:outlineLvl w:val="3"/>
    </w:pPr>
    <w:rPr>
      <w:b/>
      <w:bCs/>
      <w:sz w:val="26"/>
      <w:szCs w:val="26"/>
    </w:rPr>
  </w:style>
  <w:style w:type="paragraph" w:customStyle="1" w:styleId="84">
    <w:name w:val="标题 51"/>
    <w:basedOn w:val="1"/>
    <w:next w:val="1"/>
    <w:link w:val="96"/>
    <w:qFormat/>
    <w:uiPriority w:val="9"/>
    <w:pPr>
      <w:keepNext/>
      <w:keepLines/>
      <w:spacing w:before="320"/>
      <w:outlineLvl w:val="4"/>
    </w:pPr>
    <w:rPr>
      <w:b/>
      <w:bCs/>
      <w:sz w:val="24"/>
      <w:szCs w:val="24"/>
    </w:rPr>
  </w:style>
  <w:style w:type="paragraph" w:customStyle="1" w:styleId="85">
    <w:name w:val="标题 61"/>
    <w:basedOn w:val="1"/>
    <w:next w:val="1"/>
    <w:link w:val="97"/>
    <w:qFormat/>
    <w:uiPriority w:val="9"/>
    <w:pPr>
      <w:keepNext/>
      <w:keepLines/>
      <w:spacing w:before="320"/>
      <w:outlineLvl w:val="5"/>
    </w:pPr>
    <w:rPr>
      <w:b/>
      <w:bCs/>
    </w:rPr>
  </w:style>
  <w:style w:type="paragraph" w:customStyle="1" w:styleId="86">
    <w:name w:val="标题 71"/>
    <w:basedOn w:val="1"/>
    <w:next w:val="1"/>
    <w:link w:val="98"/>
    <w:qFormat/>
    <w:uiPriority w:val="9"/>
    <w:pPr>
      <w:keepNext/>
      <w:keepLines/>
      <w:spacing w:before="320"/>
      <w:outlineLvl w:val="6"/>
    </w:pPr>
    <w:rPr>
      <w:b/>
      <w:bCs/>
      <w:i/>
      <w:iCs/>
    </w:rPr>
  </w:style>
  <w:style w:type="paragraph" w:customStyle="1" w:styleId="87">
    <w:name w:val="标题 81"/>
    <w:basedOn w:val="1"/>
    <w:next w:val="1"/>
    <w:link w:val="99"/>
    <w:qFormat/>
    <w:uiPriority w:val="9"/>
    <w:pPr>
      <w:keepNext/>
      <w:keepLines/>
      <w:spacing w:before="320"/>
      <w:outlineLvl w:val="7"/>
    </w:pPr>
    <w:rPr>
      <w:i/>
      <w:iCs/>
    </w:rPr>
  </w:style>
  <w:style w:type="paragraph" w:customStyle="1" w:styleId="88">
    <w:name w:val="标题 91"/>
    <w:basedOn w:val="1"/>
    <w:next w:val="1"/>
    <w:link w:val="100"/>
    <w:qFormat/>
    <w:uiPriority w:val="9"/>
    <w:pPr>
      <w:keepNext/>
      <w:keepLines/>
      <w:spacing w:before="320"/>
      <w:outlineLvl w:val="8"/>
    </w:pPr>
    <w:rPr>
      <w:i/>
      <w:iCs/>
      <w:sz w:val="21"/>
      <w:szCs w:val="21"/>
    </w:rPr>
  </w:style>
  <w:style w:type="paragraph" w:customStyle="1" w:styleId="89">
    <w:name w:val="题注1"/>
    <w:basedOn w:val="1"/>
    <w:next w:val="1"/>
    <w:qFormat/>
    <w:uiPriority w:val="35"/>
    <w:rPr>
      <w:b/>
      <w:bCs/>
      <w:color w:val="5B9BD5"/>
      <w:sz w:val="18"/>
      <w:szCs w:val="18"/>
    </w:rPr>
  </w:style>
  <w:style w:type="paragraph" w:customStyle="1" w:styleId="90">
    <w:name w:val="页脚1"/>
    <w:basedOn w:val="1"/>
    <w:link w:val="109"/>
    <w:qFormat/>
    <w:uiPriority w:val="99"/>
    <w:pPr>
      <w:tabs>
        <w:tab w:val="center" w:pos="7143"/>
        <w:tab w:val="right" w:pos="14287"/>
      </w:tabs>
      <w:spacing w:after="0" w:line="240" w:lineRule="auto"/>
    </w:pPr>
  </w:style>
  <w:style w:type="paragraph" w:customStyle="1" w:styleId="91">
    <w:name w:val="页眉1"/>
    <w:basedOn w:val="1"/>
    <w:link w:val="107"/>
    <w:qFormat/>
    <w:uiPriority w:val="99"/>
    <w:pPr>
      <w:tabs>
        <w:tab w:val="center" w:pos="7143"/>
        <w:tab w:val="right" w:pos="14287"/>
      </w:tabs>
      <w:spacing w:after="0" w:line="240" w:lineRule="auto"/>
    </w:pPr>
  </w:style>
  <w:style w:type="character" w:customStyle="1" w:styleId="92">
    <w:name w:val="标题 1 字符"/>
    <w:link w:val="80"/>
    <w:qFormat/>
    <w:uiPriority w:val="9"/>
    <w:rPr>
      <w:rFonts w:ascii="Arial" w:hAnsi="Arial" w:eastAsia="Arial" w:cs="Arial"/>
      <w:sz w:val="40"/>
      <w:szCs w:val="40"/>
    </w:rPr>
  </w:style>
  <w:style w:type="character" w:customStyle="1" w:styleId="93">
    <w:name w:val="标题 2 字符"/>
    <w:link w:val="81"/>
    <w:qFormat/>
    <w:uiPriority w:val="9"/>
    <w:rPr>
      <w:rFonts w:ascii="Arial" w:hAnsi="Arial" w:eastAsia="Arial" w:cs="Arial"/>
      <w:sz w:val="34"/>
    </w:rPr>
  </w:style>
  <w:style w:type="character" w:customStyle="1" w:styleId="94">
    <w:name w:val="标题 3 字符"/>
    <w:link w:val="82"/>
    <w:qFormat/>
    <w:uiPriority w:val="9"/>
    <w:rPr>
      <w:rFonts w:ascii="Arial" w:hAnsi="Arial" w:eastAsia="Arial" w:cs="Arial"/>
      <w:sz w:val="30"/>
      <w:szCs w:val="30"/>
    </w:rPr>
  </w:style>
  <w:style w:type="character" w:customStyle="1" w:styleId="95">
    <w:name w:val="标题 4 字符"/>
    <w:link w:val="83"/>
    <w:qFormat/>
    <w:uiPriority w:val="9"/>
    <w:rPr>
      <w:rFonts w:ascii="Arial" w:hAnsi="Arial" w:eastAsia="Arial" w:cs="Arial"/>
      <w:b/>
      <w:bCs/>
      <w:sz w:val="26"/>
      <w:szCs w:val="26"/>
    </w:rPr>
  </w:style>
  <w:style w:type="character" w:customStyle="1" w:styleId="96">
    <w:name w:val="标题 5 字符"/>
    <w:link w:val="84"/>
    <w:qFormat/>
    <w:uiPriority w:val="9"/>
    <w:rPr>
      <w:rFonts w:ascii="Arial" w:hAnsi="Arial" w:eastAsia="Arial" w:cs="Arial"/>
      <w:b/>
      <w:bCs/>
      <w:sz w:val="24"/>
      <w:szCs w:val="24"/>
    </w:rPr>
  </w:style>
  <w:style w:type="character" w:customStyle="1" w:styleId="97">
    <w:name w:val="标题 6 字符"/>
    <w:link w:val="85"/>
    <w:qFormat/>
    <w:uiPriority w:val="9"/>
    <w:rPr>
      <w:rFonts w:ascii="Arial" w:hAnsi="Arial" w:eastAsia="Arial" w:cs="Arial"/>
      <w:b/>
      <w:bCs/>
      <w:sz w:val="22"/>
      <w:szCs w:val="22"/>
    </w:rPr>
  </w:style>
  <w:style w:type="character" w:customStyle="1" w:styleId="98">
    <w:name w:val="标题 7 字符"/>
    <w:link w:val="86"/>
    <w:qFormat/>
    <w:uiPriority w:val="9"/>
    <w:rPr>
      <w:rFonts w:ascii="Arial" w:hAnsi="Arial" w:eastAsia="Arial" w:cs="Arial"/>
      <w:b/>
      <w:bCs/>
      <w:i/>
      <w:iCs/>
      <w:sz w:val="22"/>
      <w:szCs w:val="22"/>
    </w:rPr>
  </w:style>
  <w:style w:type="character" w:customStyle="1" w:styleId="99">
    <w:name w:val="标题 8 字符"/>
    <w:link w:val="87"/>
    <w:qFormat/>
    <w:uiPriority w:val="9"/>
    <w:rPr>
      <w:rFonts w:ascii="Arial" w:hAnsi="Arial" w:eastAsia="Arial" w:cs="Arial"/>
      <w:i/>
      <w:iCs/>
      <w:sz w:val="22"/>
      <w:szCs w:val="22"/>
    </w:rPr>
  </w:style>
  <w:style w:type="character" w:customStyle="1" w:styleId="100">
    <w:name w:val="标题 9 字符"/>
    <w:link w:val="88"/>
    <w:qFormat/>
    <w:uiPriority w:val="9"/>
    <w:rPr>
      <w:rFonts w:ascii="Arial" w:hAnsi="Arial" w:eastAsia="Arial" w:cs="Arial"/>
      <w:i/>
      <w:iCs/>
      <w:sz w:val="21"/>
      <w:szCs w:val="21"/>
    </w:rPr>
  </w:style>
  <w:style w:type="character" w:customStyle="1" w:styleId="101">
    <w:name w:val="标题 字符"/>
    <w:link w:val="30"/>
    <w:qFormat/>
    <w:uiPriority w:val="10"/>
    <w:rPr>
      <w:sz w:val="48"/>
      <w:szCs w:val="48"/>
    </w:rPr>
  </w:style>
  <w:style w:type="character" w:customStyle="1" w:styleId="102">
    <w:name w:val="副标题 字符"/>
    <w:link w:val="23"/>
    <w:qFormat/>
    <w:uiPriority w:val="11"/>
    <w:rPr>
      <w:sz w:val="24"/>
      <w:szCs w:val="24"/>
    </w:rPr>
  </w:style>
  <w:style w:type="paragraph" w:styleId="103">
    <w:name w:val="Quote"/>
    <w:basedOn w:val="1"/>
    <w:next w:val="1"/>
    <w:link w:val="104"/>
    <w:qFormat/>
    <w:uiPriority w:val="29"/>
    <w:pPr>
      <w:ind w:left="720" w:right="720"/>
    </w:pPr>
    <w:rPr>
      <w:i/>
    </w:rPr>
  </w:style>
  <w:style w:type="character" w:customStyle="1" w:styleId="104">
    <w:name w:val="引用 字符"/>
    <w:link w:val="103"/>
    <w:qFormat/>
    <w:uiPriority w:val="29"/>
    <w:rPr>
      <w:i/>
    </w:rPr>
  </w:style>
  <w:style w:type="paragraph" w:styleId="105">
    <w:name w:val="Intense Quote"/>
    <w:basedOn w:val="1"/>
    <w:next w:val="1"/>
    <w:link w:val="10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6">
    <w:name w:val="明显引用 字符"/>
    <w:link w:val="105"/>
    <w:qFormat/>
    <w:uiPriority w:val="30"/>
    <w:rPr>
      <w:i/>
    </w:rPr>
  </w:style>
  <w:style w:type="character" w:customStyle="1" w:styleId="107">
    <w:name w:val="页眉 字符"/>
    <w:link w:val="91"/>
    <w:qFormat/>
    <w:uiPriority w:val="99"/>
  </w:style>
  <w:style w:type="character" w:customStyle="1" w:styleId="108">
    <w:name w:val="Footer Char_16a83484-10c2-428e-bab9-1e71f910a068"/>
    <w:qFormat/>
    <w:uiPriority w:val="99"/>
  </w:style>
  <w:style w:type="character" w:customStyle="1" w:styleId="109">
    <w:name w:val="页脚 字符"/>
    <w:link w:val="90"/>
    <w:qFormat/>
    <w:uiPriority w:val="99"/>
  </w:style>
  <w:style w:type="table" w:customStyle="1" w:styleId="110">
    <w:name w:val="Table Grid Light"/>
    <w:basedOn w:val="34"/>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customStyle="1" w:styleId="111">
    <w:name w:val="Grid Table 1 Light - Accent 1"/>
    <w:basedOn w:val="3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bottom w:val="single" w:color="9EC4E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style>
  <w:style w:type="table" w:customStyle="1" w:styleId="112">
    <w:name w:val="Grid Table 1 Light - Accent 2"/>
    <w:basedOn w:val="3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bottom w:val="single" w:color="F4B28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style>
  <w:style w:type="table" w:customStyle="1" w:styleId="113">
    <w:name w:val="Grid Table 1 Light - Accent 3"/>
    <w:basedOn w:val="3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bottom w:val="single" w:color="CACACA"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style>
  <w:style w:type="table" w:customStyle="1" w:styleId="114">
    <w:name w:val="Grid Table 1 Light - Accent 4"/>
    <w:basedOn w:val="34"/>
    <w:qFormat/>
    <w:uiPriority w:val="99"/>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firstRow">
      <w:rPr>
        <w:b/>
        <w:color w:val="404040"/>
      </w:rPr>
      <w:tcPr>
        <w:tcBorders>
          <w:bottom w:val="single" w:color="FFDA6A"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style>
  <w:style w:type="table" w:customStyle="1" w:styleId="115">
    <w:name w:val="Grid Table 1 Light - Accent 5"/>
    <w:basedOn w:val="34"/>
    <w:qFormat/>
    <w:uiPriority w:val="99"/>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firstRow">
      <w:rPr>
        <w:b/>
        <w:color w:val="404040"/>
      </w:rPr>
      <w:tcPr>
        <w:tcBorders>
          <w:bottom w:val="single" w:color="91ACDC"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style>
  <w:style w:type="table" w:customStyle="1" w:styleId="116">
    <w:name w:val="Grid Table 1 Light - Accent 6"/>
    <w:basedOn w:val="3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bottom w:val="single" w:color="AAD190"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style>
  <w:style w:type="table" w:customStyle="1" w:styleId="117">
    <w:name w:val="Grid Table 2 - Accent 1"/>
    <w:basedOn w:val="34"/>
    <w:qFormat/>
    <w:uiPriority w:val="99"/>
    <w:tblPr>
      <w:tblBorders>
        <w:bottom w:val="single" w:color="68A2D8" w:sz="4" w:space="0"/>
        <w:insideH w:val="single" w:color="68A2D8" w:sz="4" w:space="0"/>
        <w:insideV w:val="single" w:color="68A2D8" w:sz="4" w:space="0"/>
      </w:tblBorders>
    </w:tblPr>
    <w:tblStylePr w:type="firstRow">
      <w:rPr>
        <w:b/>
        <w:color w:val="404040"/>
      </w:rPr>
      <w:tcPr>
        <w:tcBorders>
          <w:top w:val="nil"/>
          <w:left w:val="nil"/>
          <w:bottom w:val="single" w:color="68A2D8" w:sz="12" w:space="0"/>
          <w:right w:val="nil"/>
        </w:tcBorders>
        <w:shd w:val="clear" w:color="FFFFFF" w:fill="auto"/>
      </w:tcPr>
    </w:tblStylePr>
    <w:tblStylePr w:type="lastRow">
      <w:rPr>
        <w:b/>
        <w:color w:val="404040"/>
      </w:rPr>
      <w:tcPr>
        <w:tcBorders>
          <w:top w:val="single" w:color="68A2D8"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fill="DDEAF6"/>
      </w:tcPr>
    </w:tblStylePr>
    <w:tblStylePr w:type="band1Horz">
      <w:rPr>
        <w:rFonts w:ascii="Arial" w:hAnsi="Arial"/>
        <w:color w:val="404040"/>
        <w:sz w:val="22"/>
      </w:rPr>
      <w:tcPr>
        <w:shd w:val="clear" w:color="DDEAF6" w:fill="DDEAF6"/>
      </w:tcPr>
    </w:tblStylePr>
  </w:style>
  <w:style w:type="table" w:customStyle="1" w:styleId="118">
    <w:name w:val="Grid Table 2 - Accent 2"/>
    <w:basedOn w:val="34"/>
    <w:qFormat/>
    <w:uiPriority w:val="99"/>
    <w:tblPr>
      <w:tblBorders>
        <w:bottom w:val="single" w:color="F4B184" w:sz="4" w:space="0"/>
        <w:insideH w:val="single" w:color="F4B184" w:sz="4" w:space="0"/>
        <w:insideV w:val="single" w:color="F4B184" w:sz="4" w:space="0"/>
      </w:tblBorders>
    </w:tblPr>
    <w:tblStylePr w:type="firstRow">
      <w:rPr>
        <w:b/>
        <w:color w:val="404040"/>
      </w:rPr>
      <w:tcPr>
        <w:tcBorders>
          <w:top w:val="nil"/>
          <w:left w:val="nil"/>
          <w:bottom w:val="single" w:color="F4B184" w:sz="12" w:space="0"/>
          <w:right w:val="nil"/>
        </w:tcBorders>
        <w:shd w:val="clear" w:color="FFFFFF" w:fill="auto"/>
      </w:tcPr>
    </w:tblStylePr>
    <w:tblStylePr w:type="lastRow">
      <w:rPr>
        <w:b/>
        <w:color w:val="404040"/>
      </w:rPr>
      <w:tcPr>
        <w:tcBorders>
          <w:top w:val="single" w:color="F4B184"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fill="FBE5D6"/>
      </w:tcPr>
    </w:tblStylePr>
    <w:tblStylePr w:type="band1Horz">
      <w:rPr>
        <w:rFonts w:ascii="Arial" w:hAnsi="Arial"/>
        <w:color w:val="404040"/>
        <w:sz w:val="22"/>
      </w:rPr>
      <w:tcPr>
        <w:shd w:val="clear" w:color="FBE5D6" w:fill="FBE5D6"/>
      </w:tcPr>
    </w:tblStylePr>
  </w:style>
  <w:style w:type="table" w:customStyle="1" w:styleId="119">
    <w:name w:val="Grid Table 2 - Accent 3"/>
    <w:basedOn w:val="3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tcBorders>
        <w:shd w:val="clear" w:color="FFFFFF" w:fill="auto"/>
      </w:tcPr>
    </w:tblStylePr>
    <w:tblStylePr w:type="lastRow">
      <w:rPr>
        <w:b/>
        <w:color w:val="404040"/>
      </w:rPr>
      <w:tcPr>
        <w:tcBorders>
          <w:top w:val="single" w:color="A5A5A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fill="ECECEC"/>
      </w:tcPr>
    </w:tblStylePr>
    <w:tblStylePr w:type="band1Horz">
      <w:rPr>
        <w:rFonts w:ascii="Arial" w:hAnsi="Arial"/>
        <w:color w:val="404040"/>
        <w:sz w:val="22"/>
      </w:rPr>
      <w:tcPr>
        <w:shd w:val="clear" w:color="ECECEC" w:fill="ECECEC"/>
      </w:tcPr>
    </w:tblStylePr>
  </w:style>
  <w:style w:type="table" w:customStyle="1" w:styleId="120">
    <w:name w:val="Grid Table 2 - Accent 4"/>
    <w:basedOn w:val="34"/>
    <w:qFormat/>
    <w:uiPriority w:val="99"/>
    <w:tblPr>
      <w:tblBorders>
        <w:bottom w:val="single" w:color="FFD865" w:sz="4" w:space="0"/>
        <w:insideH w:val="single" w:color="FFD865" w:sz="4" w:space="0"/>
        <w:insideV w:val="single" w:color="FFD865" w:sz="4" w:space="0"/>
      </w:tblBorders>
    </w:tblPr>
    <w:tblStylePr w:type="firstRow">
      <w:rPr>
        <w:b/>
        <w:color w:val="404040"/>
      </w:rPr>
      <w:tcPr>
        <w:tcBorders>
          <w:top w:val="nil"/>
          <w:left w:val="nil"/>
          <w:bottom w:val="single" w:color="FFD865" w:sz="12" w:space="0"/>
          <w:right w:val="nil"/>
        </w:tcBorders>
        <w:shd w:val="clear" w:color="FFFFFF" w:fill="auto"/>
      </w:tcPr>
    </w:tblStylePr>
    <w:tblStylePr w:type="lastRow">
      <w:rPr>
        <w:b/>
        <w:color w:val="404040"/>
      </w:rPr>
      <w:tcPr>
        <w:tcBorders>
          <w:top w:val="single" w:color="FFD86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2CB" w:fill="FFF2CB"/>
      </w:tcPr>
    </w:tblStylePr>
    <w:tblStylePr w:type="band1Horz">
      <w:rPr>
        <w:rFonts w:ascii="Arial" w:hAnsi="Arial"/>
        <w:color w:val="404040"/>
        <w:sz w:val="22"/>
      </w:rPr>
      <w:tcPr>
        <w:shd w:val="clear" w:color="FFF2CB" w:fill="FFF2CB"/>
      </w:tcPr>
    </w:tblStylePr>
  </w:style>
  <w:style w:type="table" w:customStyle="1" w:styleId="121">
    <w:name w:val="Grid Table 2 - Accent 5"/>
    <w:basedOn w:val="34"/>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tcBorders>
        <w:shd w:val="clear" w:color="FFFFFF" w:fill="auto"/>
      </w:tcPr>
    </w:tblStylePr>
    <w:tblStylePr w:type="lastRow">
      <w:rPr>
        <w:b/>
        <w:color w:val="404040"/>
      </w:rPr>
      <w:tcPr>
        <w:tcBorders>
          <w:top w:val="single" w:color="4472C4"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3" w:fill="D8E2F3"/>
      </w:tcPr>
    </w:tblStylePr>
    <w:tblStylePr w:type="band1Horz">
      <w:rPr>
        <w:rFonts w:ascii="Arial" w:hAnsi="Arial"/>
        <w:color w:val="404040"/>
        <w:sz w:val="22"/>
      </w:rPr>
      <w:tcPr>
        <w:shd w:val="clear" w:color="D8E2F3" w:fill="D8E2F3"/>
      </w:tcPr>
    </w:tblStylePr>
  </w:style>
  <w:style w:type="table" w:customStyle="1" w:styleId="122">
    <w:name w:val="Grid Table 2 - Accent 6"/>
    <w:basedOn w:val="3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tcBorders>
        <w:shd w:val="clear" w:color="FFFFFF" w:fill="auto"/>
      </w:tcPr>
    </w:tblStylePr>
    <w:tblStylePr w:type="lastRow">
      <w:rPr>
        <w:b/>
        <w:color w:val="404040"/>
      </w:rPr>
      <w:tcPr>
        <w:tcBorders>
          <w:top w:val="single" w:color="70AD4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fill="E1EFD8"/>
      </w:tcPr>
    </w:tblStylePr>
    <w:tblStylePr w:type="band1Horz">
      <w:rPr>
        <w:rFonts w:ascii="Arial" w:hAnsi="Arial"/>
        <w:color w:val="404040"/>
        <w:sz w:val="22"/>
      </w:rPr>
      <w:tcPr>
        <w:shd w:val="clear" w:color="E1EFD8" w:fill="E1EFD8"/>
      </w:tcPr>
    </w:tblStylePr>
  </w:style>
  <w:style w:type="table" w:customStyle="1" w:styleId="123">
    <w:name w:val="Grid Table 3 - Accent 1"/>
    <w:basedOn w:val="34"/>
    <w:qFormat/>
    <w:uiPriority w:val="99"/>
    <w:tblPr>
      <w:tblBorders>
        <w:bottom w:val="single" w:color="68A2D8" w:sz="4" w:space="0"/>
        <w:insideH w:val="single" w:color="68A2D8" w:sz="4" w:space="0"/>
        <w:insideV w:val="single" w:color="68A2D8"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fill="DDEAF6"/>
      </w:tcPr>
    </w:tblStylePr>
    <w:tblStylePr w:type="band1Horz">
      <w:rPr>
        <w:rFonts w:ascii="Arial" w:hAnsi="Arial"/>
        <w:color w:val="404040"/>
        <w:sz w:val="22"/>
      </w:rPr>
      <w:tcPr>
        <w:shd w:val="clear" w:color="DDEAF6" w:fill="DDEAF6"/>
      </w:tcPr>
    </w:tblStylePr>
  </w:style>
  <w:style w:type="table" w:customStyle="1" w:styleId="124">
    <w:name w:val="Grid Table 3 - Accent 2"/>
    <w:basedOn w:val="34"/>
    <w:qFormat/>
    <w:uiPriority w:val="99"/>
    <w:tblPr>
      <w:tblBorders>
        <w:bottom w:val="single" w:color="F4B184" w:sz="4" w:space="0"/>
        <w:insideH w:val="single" w:color="F4B184" w:sz="4" w:space="0"/>
        <w:insideV w:val="single" w:color="F4B184"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fill="FBE5D6"/>
      </w:tcPr>
    </w:tblStylePr>
    <w:tblStylePr w:type="band1Horz">
      <w:rPr>
        <w:rFonts w:ascii="Arial" w:hAnsi="Arial"/>
        <w:color w:val="404040"/>
        <w:sz w:val="22"/>
      </w:rPr>
      <w:tcPr>
        <w:shd w:val="clear" w:color="FBE5D6" w:fill="FBE5D6"/>
      </w:tcPr>
    </w:tblStylePr>
  </w:style>
  <w:style w:type="table" w:customStyle="1" w:styleId="125">
    <w:name w:val="Grid Table 3 - Accent 3"/>
    <w:basedOn w:val="3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fill="ECECEC"/>
      </w:tcPr>
    </w:tblStylePr>
    <w:tblStylePr w:type="band1Horz">
      <w:rPr>
        <w:rFonts w:ascii="Arial" w:hAnsi="Arial"/>
        <w:color w:val="404040"/>
        <w:sz w:val="22"/>
      </w:rPr>
      <w:tcPr>
        <w:shd w:val="clear" w:color="ECECEC" w:fill="ECECEC"/>
      </w:tcPr>
    </w:tblStylePr>
  </w:style>
  <w:style w:type="table" w:customStyle="1" w:styleId="126">
    <w:name w:val="Grid Table 3 - Accent 4"/>
    <w:basedOn w:val="34"/>
    <w:qFormat/>
    <w:uiPriority w:val="99"/>
    <w:tblPr>
      <w:tblBorders>
        <w:bottom w:val="single" w:color="FFD865" w:sz="4" w:space="0"/>
        <w:insideH w:val="single" w:color="FFD865" w:sz="4" w:space="0"/>
        <w:insideV w:val="single" w:color="FFD86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FF2CB" w:fill="FFF2CB"/>
      </w:tcPr>
    </w:tblStylePr>
    <w:tblStylePr w:type="band1Horz">
      <w:rPr>
        <w:rFonts w:ascii="Arial" w:hAnsi="Arial"/>
        <w:color w:val="404040"/>
        <w:sz w:val="22"/>
      </w:rPr>
      <w:tcPr>
        <w:shd w:val="clear" w:color="FFF2CB" w:fill="FFF2CB"/>
      </w:tcPr>
    </w:tblStylePr>
  </w:style>
  <w:style w:type="table" w:customStyle="1" w:styleId="127">
    <w:name w:val="Grid Table 3 - Accent 5"/>
    <w:basedOn w:val="34"/>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3" w:fill="D8E2F3"/>
      </w:tcPr>
    </w:tblStylePr>
    <w:tblStylePr w:type="band1Horz">
      <w:rPr>
        <w:rFonts w:ascii="Arial" w:hAnsi="Arial"/>
        <w:color w:val="404040"/>
        <w:sz w:val="22"/>
      </w:rPr>
      <w:tcPr>
        <w:shd w:val="clear" w:color="D8E2F3" w:fill="D8E2F3"/>
      </w:tcPr>
    </w:tblStylePr>
  </w:style>
  <w:style w:type="table" w:customStyle="1" w:styleId="128">
    <w:name w:val="Grid Table 3 - Accent 6"/>
    <w:basedOn w:val="3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fill="E1EFD8"/>
      </w:tcPr>
    </w:tblStylePr>
    <w:tblStylePr w:type="band1Horz">
      <w:rPr>
        <w:rFonts w:ascii="Arial" w:hAnsi="Arial"/>
        <w:color w:val="404040"/>
        <w:sz w:val="22"/>
      </w:rPr>
      <w:tcPr>
        <w:shd w:val="clear" w:color="E1EFD8" w:fill="E1EFD8"/>
      </w:tcPr>
    </w:tblStylePr>
  </w:style>
  <w:style w:type="table" w:customStyle="1" w:styleId="129">
    <w:name w:val="Grid Table 4 - Accent 1"/>
    <w:basedOn w:val="34"/>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Arial" w:hAnsi="Arial"/>
        <w:b/>
        <w:color w:val="FFFFFF"/>
        <w:sz w:val="22"/>
      </w:rPr>
      <w:tcPr>
        <w:tcBorders>
          <w:top w:val="single" w:color="68A2D8" w:sz="4" w:space="0"/>
          <w:left w:val="single" w:color="68A2D8" w:sz="4" w:space="0"/>
          <w:bottom w:val="single" w:color="68A2D8" w:sz="4" w:space="0"/>
          <w:right w:val="single" w:color="68A2D8" w:sz="4" w:space="0"/>
        </w:tcBorders>
        <w:shd w:val="clear" w:color="68A2D8" w:fill="68A2D8"/>
      </w:tcPr>
    </w:tblStylePr>
    <w:tblStylePr w:type="lastRow">
      <w:rPr>
        <w:b/>
        <w:color w:val="404040"/>
      </w:rPr>
      <w:tcPr>
        <w:tcBorders>
          <w:top w:val="single" w:color="68A2D8"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fill="DEEBF6"/>
      </w:tcPr>
    </w:tblStylePr>
    <w:tblStylePr w:type="band1Horz">
      <w:rPr>
        <w:rFonts w:ascii="Arial" w:hAnsi="Arial"/>
        <w:color w:val="404040"/>
        <w:sz w:val="22"/>
      </w:rPr>
      <w:tcPr>
        <w:shd w:val="clear" w:color="DEEBF6" w:fill="DEEBF6"/>
      </w:tcPr>
    </w:tblStylePr>
  </w:style>
  <w:style w:type="table" w:customStyle="1" w:styleId="130">
    <w:name w:val="Grid Table 4 - Accent 2"/>
    <w:basedOn w:val="34"/>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Arial" w:hAnsi="Arial"/>
        <w:b/>
        <w:color w:val="FFFFFF"/>
        <w:sz w:val="22"/>
      </w:rPr>
      <w:tcPr>
        <w:tcBorders>
          <w:top w:val="single" w:color="F4B184" w:sz="4" w:space="0"/>
          <w:left w:val="single" w:color="F4B184" w:sz="4" w:space="0"/>
          <w:bottom w:val="single" w:color="F4B184" w:sz="4" w:space="0"/>
          <w:right w:val="single" w:color="F4B184" w:sz="4" w:space="0"/>
        </w:tcBorders>
        <w:shd w:val="clear" w:color="F4B184" w:fill="F4B184"/>
      </w:tcPr>
    </w:tblStylePr>
    <w:tblStylePr w:type="lastRow">
      <w:rPr>
        <w:b/>
        <w:color w:val="404040"/>
      </w:rPr>
      <w:tcPr>
        <w:tcBorders>
          <w:top w:val="single" w:color="F4B184"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fill="FBE5D6"/>
      </w:tcPr>
    </w:tblStylePr>
    <w:tblStylePr w:type="band1Horz">
      <w:rPr>
        <w:rFonts w:ascii="Arial" w:hAnsi="Arial"/>
        <w:color w:val="404040"/>
        <w:sz w:val="22"/>
      </w:rPr>
      <w:tcPr>
        <w:shd w:val="clear" w:color="FBE5D6" w:fill="FBE5D6"/>
      </w:tcPr>
    </w:tblStylePr>
  </w:style>
  <w:style w:type="table" w:customStyle="1" w:styleId="131">
    <w:name w:val="Grid Table 4 - Accent 3"/>
    <w:basedOn w:val="34"/>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Arial" w:hAnsi="Arial"/>
        <w:b/>
        <w:color w:val="FFFFFF"/>
        <w:sz w:val="22"/>
      </w:rPr>
      <w:tcPr>
        <w:tcBorders>
          <w:top w:val="single" w:color="A5A5A5" w:sz="4" w:space="0"/>
          <w:left w:val="single" w:color="A5A5A5" w:sz="4" w:space="0"/>
          <w:bottom w:val="single" w:color="A5A5A5" w:sz="4" w:space="0"/>
          <w:right w:val="single" w:color="A5A5A5" w:sz="4" w:space="0"/>
        </w:tcBorders>
        <w:shd w:val="clear" w:color="A5A5A5" w:fill="A5A5A5"/>
      </w:tcPr>
    </w:tblStylePr>
    <w:tblStylePr w:type="lastRow">
      <w:rPr>
        <w:b/>
        <w:color w:val="404040"/>
      </w:rPr>
      <w:tcPr>
        <w:tcBorders>
          <w:top w:val="single" w:color="A5A5A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fill="ECECEC"/>
      </w:tcPr>
    </w:tblStylePr>
    <w:tblStylePr w:type="band1Horz">
      <w:rPr>
        <w:rFonts w:ascii="Arial" w:hAnsi="Arial"/>
        <w:color w:val="404040"/>
        <w:sz w:val="22"/>
      </w:rPr>
      <w:tcPr>
        <w:shd w:val="clear" w:color="ECECEC" w:fill="ECECEC"/>
      </w:tcPr>
    </w:tblStylePr>
  </w:style>
  <w:style w:type="table" w:customStyle="1" w:styleId="132">
    <w:name w:val="Grid Table 4 - Accent 4"/>
    <w:basedOn w:val="34"/>
    <w:qFormat/>
    <w:uiPriority w:val="59"/>
    <w:tblPr>
      <w:tblBorders>
        <w:top w:val="single" w:color="FFDB6F" w:sz="4" w:space="0"/>
        <w:left w:val="single" w:color="FFDB6F" w:sz="4" w:space="0"/>
        <w:bottom w:val="single" w:color="FFDB6F" w:sz="4" w:space="0"/>
        <w:right w:val="single" w:color="FFDB6F" w:sz="4" w:space="0"/>
        <w:insideH w:val="single" w:color="FFDB6F" w:sz="4" w:space="0"/>
        <w:insideV w:val="single" w:color="FFDB6F" w:sz="4" w:space="0"/>
      </w:tblBorders>
    </w:tblPr>
    <w:tblStylePr w:type="firstRow">
      <w:rPr>
        <w:rFonts w:ascii="Arial" w:hAnsi="Arial"/>
        <w:b/>
        <w:color w:val="FFFFFF"/>
        <w:sz w:val="22"/>
      </w:rPr>
      <w:tcPr>
        <w:tcBorders>
          <w:top w:val="single" w:color="FFD865" w:sz="4" w:space="0"/>
          <w:left w:val="single" w:color="FFD865" w:sz="4" w:space="0"/>
          <w:bottom w:val="single" w:color="FFD865" w:sz="4" w:space="0"/>
          <w:right w:val="single" w:color="FFD865" w:sz="4" w:space="0"/>
        </w:tcBorders>
        <w:shd w:val="clear" w:color="FFD865" w:fill="FFD865"/>
      </w:tcPr>
    </w:tblStylePr>
    <w:tblStylePr w:type="lastRow">
      <w:rPr>
        <w:b/>
        <w:color w:val="404040"/>
      </w:rPr>
      <w:tcPr>
        <w:tcBorders>
          <w:top w:val="single" w:color="FFD86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2CB" w:fill="FFF2CB"/>
      </w:tcPr>
    </w:tblStylePr>
    <w:tblStylePr w:type="band1Horz">
      <w:rPr>
        <w:rFonts w:ascii="Arial" w:hAnsi="Arial"/>
        <w:color w:val="404040"/>
        <w:sz w:val="22"/>
      </w:rPr>
      <w:tcPr>
        <w:shd w:val="clear" w:color="FFF2CB" w:fill="FFF2CB"/>
      </w:tcPr>
    </w:tblStylePr>
  </w:style>
  <w:style w:type="table" w:customStyle="1" w:styleId="133">
    <w:name w:val="Grid Table 4 - Accent 5"/>
    <w:basedOn w:val="34"/>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Arial" w:hAnsi="Arial"/>
        <w:b/>
        <w:color w:val="FFFFFF"/>
        <w:sz w:val="22"/>
      </w:rPr>
      <w:tcPr>
        <w:tcBorders>
          <w:top w:val="single" w:color="4472C4" w:sz="4" w:space="0"/>
          <w:left w:val="single" w:color="4472C4" w:sz="4" w:space="0"/>
          <w:bottom w:val="single" w:color="4472C4" w:sz="4" w:space="0"/>
          <w:right w:val="single" w:color="4472C4" w:sz="4" w:space="0"/>
        </w:tcBorders>
        <w:shd w:val="clear" w:color="4472C4" w:fill="4472C4"/>
      </w:tcPr>
    </w:tblStylePr>
    <w:tblStylePr w:type="lastRow">
      <w:rPr>
        <w:b/>
        <w:color w:val="404040"/>
      </w:rPr>
      <w:tcPr>
        <w:tcBorders>
          <w:top w:val="single" w:color="4472C4"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3" w:fill="D8E2F3"/>
      </w:tcPr>
    </w:tblStylePr>
    <w:tblStylePr w:type="band1Horz">
      <w:rPr>
        <w:rFonts w:ascii="Arial" w:hAnsi="Arial"/>
        <w:color w:val="404040"/>
        <w:sz w:val="22"/>
      </w:rPr>
      <w:tcPr>
        <w:shd w:val="clear" w:color="D8E2F3" w:fill="D8E2F3"/>
      </w:tcPr>
    </w:tblStylePr>
  </w:style>
  <w:style w:type="table" w:customStyle="1" w:styleId="134">
    <w:name w:val="Grid Table 4 - Accent 6"/>
    <w:basedOn w:val="34"/>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Arial" w:hAnsi="Arial"/>
        <w:b/>
        <w:color w:val="FFFFFF"/>
        <w:sz w:val="22"/>
      </w:rPr>
      <w:tcPr>
        <w:tcBorders>
          <w:top w:val="single" w:color="70AD47" w:sz="4" w:space="0"/>
          <w:left w:val="single" w:color="70AD47" w:sz="4" w:space="0"/>
          <w:bottom w:val="single" w:color="70AD47" w:sz="4" w:space="0"/>
          <w:right w:val="single" w:color="70AD47" w:sz="4" w:space="0"/>
        </w:tcBorders>
        <w:shd w:val="clear" w:color="70AD47" w:fill="70AD47"/>
      </w:tcPr>
    </w:tblStylePr>
    <w:tblStylePr w:type="lastRow">
      <w:rPr>
        <w:b/>
        <w:color w:val="404040"/>
      </w:rPr>
      <w:tcPr>
        <w:tcBorders>
          <w:top w:val="single" w:color="70AD4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fill="E1EFD8"/>
      </w:tcPr>
    </w:tblStylePr>
    <w:tblStylePr w:type="band1Horz">
      <w:rPr>
        <w:rFonts w:ascii="Arial" w:hAnsi="Arial"/>
        <w:color w:val="404040"/>
        <w:sz w:val="22"/>
      </w:rPr>
      <w:tcPr>
        <w:shd w:val="clear" w:color="E1EFD8" w:fill="E1EFD8"/>
      </w:tcPr>
    </w:tblStylePr>
  </w:style>
  <w:style w:type="table" w:customStyle="1" w:styleId="135">
    <w:name w:val="Grid Table 5 Dark- Accent 1"/>
    <w:basedOn w:val="3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5B9BD5" w:fill="5B9BD5"/>
      </w:tcPr>
    </w:tblStylePr>
    <w:tblStylePr w:type="lastRow">
      <w:rPr>
        <w:rFonts w:ascii="Arial" w:hAnsi="Arial"/>
        <w:b/>
        <w:color w:val="FFFFFF"/>
        <w:sz w:val="22"/>
      </w:rPr>
      <w:tcPr>
        <w:tcBorders>
          <w:top w:val="single" w:color="FFFFFF" w:sz="4" w:space="0"/>
        </w:tcBorders>
        <w:shd w:val="clear" w:color="5B9BD5" w:fill="5B9BD5"/>
      </w:tcPr>
    </w:tblStylePr>
    <w:tblStylePr w:type="firstCol">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band1Vert">
      <w:tcPr>
        <w:shd w:val="clear" w:color="B3D0EB" w:fill="B3D0EB"/>
      </w:tcPr>
    </w:tblStylePr>
    <w:tblStylePr w:type="band1Horz">
      <w:tcPr>
        <w:shd w:val="clear" w:color="B3D0EB" w:fill="B3D0EB"/>
      </w:tcPr>
    </w:tblStylePr>
  </w:style>
  <w:style w:type="table" w:customStyle="1" w:styleId="136">
    <w:name w:val="Grid Table 5 Dark - Accent 2"/>
    <w:basedOn w:val="3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ED7D31" w:fill="ED7D31"/>
      </w:tcPr>
    </w:tblStylePr>
    <w:tblStylePr w:type="lastRow">
      <w:rPr>
        <w:rFonts w:ascii="Arial" w:hAnsi="Arial"/>
        <w:b/>
        <w:color w:val="FFFFFF"/>
        <w:sz w:val="22"/>
      </w:rPr>
      <w:tcPr>
        <w:tcBorders>
          <w:top w:val="single" w:color="FFFFFF" w:sz="4" w:space="0"/>
        </w:tcBorders>
        <w:shd w:val="clear" w:color="ED7D31" w:fill="ED7D31"/>
      </w:tcPr>
    </w:tblStylePr>
    <w:tblStylePr w:type="firstCol">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37">
    <w:name w:val="Grid Table 5 Dark - Accent 3"/>
    <w:basedOn w:val="3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A5A5A5" w:fill="A5A5A5"/>
      </w:tcPr>
    </w:tblStylePr>
    <w:tblStylePr w:type="lastRow">
      <w:rPr>
        <w:rFonts w:ascii="Arial" w:hAnsi="Arial"/>
        <w:b/>
        <w:color w:val="FFFFFF"/>
        <w:sz w:val="22"/>
      </w:rPr>
      <w:tcPr>
        <w:tcBorders>
          <w:top w:val="single" w:color="FFFFFF" w:sz="4" w:space="0"/>
        </w:tcBorders>
        <w:shd w:val="clear" w:color="A5A5A5" w:fill="A5A5A5"/>
      </w:tcPr>
    </w:tblStylePr>
    <w:tblStylePr w:type="firstCol">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38">
    <w:name w:val="Grid Table 5 Dark- Accent 4"/>
    <w:basedOn w:val="3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FFC000" w:fill="FFC000"/>
      </w:tcPr>
    </w:tblStylePr>
    <w:tblStylePr w:type="lastRow">
      <w:rPr>
        <w:rFonts w:ascii="Arial" w:hAnsi="Arial"/>
        <w:b/>
        <w:color w:val="FFFFFF"/>
        <w:sz w:val="22"/>
      </w:rPr>
      <w:tcPr>
        <w:tcBorders>
          <w:top w:val="single" w:color="FFFFFF" w:sz="4" w:space="0"/>
        </w:tcBorders>
        <w:shd w:val="clear" w:color="FFC000" w:fill="FFC000"/>
      </w:tcPr>
    </w:tblStylePr>
    <w:tblStylePr w:type="firstCol">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band1Vert">
      <w:tcPr>
        <w:shd w:val="clear" w:color="FFE28A" w:fill="FFE28A"/>
      </w:tcPr>
    </w:tblStylePr>
    <w:tblStylePr w:type="band1Horz">
      <w:tcPr>
        <w:shd w:val="clear" w:color="FFE28A" w:fill="FFE28A"/>
      </w:tcPr>
    </w:tblStylePr>
  </w:style>
  <w:style w:type="table" w:customStyle="1" w:styleId="139">
    <w:name w:val="Grid Table 5 Dark - Accent 5"/>
    <w:basedOn w:val="3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4472C4" w:fill="4472C4"/>
      </w:tcPr>
    </w:tblStylePr>
    <w:tblStylePr w:type="lastRow">
      <w:rPr>
        <w:rFonts w:ascii="Arial" w:hAnsi="Arial"/>
        <w:b/>
        <w:color w:val="FFFFFF"/>
        <w:sz w:val="22"/>
      </w:rPr>
      <w:tcPr>
        <w:tcBorders>
          <w:top w:val="single" w:color="FFFFFF" w:sz="4" w:space="0"/>
        </w:tcBorders>
        <w:shd w:val="clear" w:color="4472C4" w:fill="4472C4"/>
      </w:tcPr>
    </w:tblStylePr>
    <w:tblStylePr w:type="firstCol">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band1Vert">
      <w:tcPr>
        <w:shd w:val="clear" w:color="A9BEE4" w:fill="A9BEE4"/>
      </w:tcPr>
    </w:tblStylePr>
    <w:tblStylePr w:type="band1Horz">
      <w:tcPr>
        <w:shd w:val="clear" w:color="A9BEE4" w:fill="A9BEE4"/>
      </w:tcPr>
    </w:tblStylePr>
  </w:style>
  <w:style w:type="table" w:customStyle="1" w:styleId="140">
    <w:name w:val="Grid Table 5 Dark - Accent 6"/>
    <w:basedOn w:val="3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70AD47" w:fill="70AD47"/>
      </w:tcPr>
    </w:tblStylePr>
    <w:tblStylePr w:type="lastRow">
      <w:rPr>
        <w:rFonts w:ascii="Arial" w:hAnsi="Arial"/>
        <w:b/>
        <w:color w:val="FFFFFF"/>
        <w:sz w:val="22"/>
      </w:rPr>
      <w:tcPr>
        <w:tcBorders>
          <w:top w:val="single" w:color="FFFFFF" w:sz="4" w:space="0"/>
        </w:tcBorders>
        <w:shd w:val="clear" w:color="70AD47" w:fill="70AD47"/>
      </w:tcPr>
    </w:tblStylePr>
    <w:tblStylePr w:type="firstCol">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41">
    <w:name w:val="Grid Table 6 Colorful - Accent 1"/>
    <w:basedOn w:val="34"/>
    <w:qFormat/>
    <w:uiPriority w:val="99"/>
    <w:tblPr>
      <w:tblBorders>
        <w:top w:val="single" w:color="ACCCEA" w:sz="4" w:space="0"/>
        <w:left w:val="single" w:color="ACCCEA" w:sz="4" w:space="0"/>
        <w:bottom w:val="single" w:color="ACCCEA" w:sz="4" w:space="0"/>
        <w:right w:val="single" w:color="ACCCEA" w:sz="4" w:space="0"/>
        <w:insideH w:val="single" w:color="ACCCEA" w:sz="4" w:space="0"/>
        <w:insideV w:val="single" w:color="ACCCEA" w:sz="4" w:space="0"/>
      </w:tblBorders>
    </w:tblPr>
    <w:tblStylePr w:type="firstRow">
      <w:rPr>
        <w:b/>
        <w:color w:val="ACCCEA"/>
      </w:rPr>
      <w:tcPr>
        <w:tcBorders>
          <w:bottom w:val="single" w:color="ACCCEA" w:sz="12" w:space="0"/>
        </w:tcBorders>
      </w:tcPr>
    </w:tblStylePr>
    <w:tblStylePr w:type="lastRow">
      <w:rPr>
        <w:b/>
        <w:color w:val="ACCCEA"/>
      </w:rPr>
    </w:tblStylePr>
    <w:tblStylePr w:type="firstCol">
      <w:rPr>
        <w:b/>
        <w:color w:val="ACCCEA"/>
      </w:rPr>
    </w:tblStylePr>
    <w:tblStylePr w:type="lastCol">
      <w:rPr>
        <w:b/>
        <w:color w:val="ACCCEA"/>
      </w:rPr>
    </w:tblStylePr>
    <w:tblStylePr w:type="band1Vert">
      <w:tcPr>
        <w:shd w:val="clear" w:color="DDEAF6" w:fill="DDEAF6"/>
      </w:tcPr>
    </w:tblStylePr>
    <w:tblStylePr w:type="band1Horz">
      <w:rPr>
        <w:rFonts w:ascii="Arial" w:hAnsi="Arial"/>
        <w:color w:val="ACCCEA"/>
        <w:sz w:val="22"/>
      </w:rPr>
      <w:tcPr>
        <w:shd w:val="clear" w:color="DDEAF6" w:fill="DDEAF6"/>
      </w:tcPr>
    </w:tblStylePr>
    <w:tblStylePr w:type="band2Horz">
      <w:rPr>
        <w:rFonts w:ascii="Arial" w:hAnsi="Arial"/>
        <w:color w:val="ACCCEA"/>
        <w:sz w:val="22"/>
      </w:rPr>
    </w:tblStylePr>
  </w:style>
  <w:style w:type="table" w:customStyle="1" w:styleId="142">
    <w:name w:val="Grid Table 6 Colorful - Accent 2"/>
    <w:basedOn w:val="34"/>
    <w:qFormat/>
    <w:uiPriority w:val="99"/>
    <w:tblPr>
      <w:tblBorders>
        <w:top w:val="single" w:color="F4B184" w:sz="4" w:space="0"/>
        <w:left w:val="single" w:color="F4B184" w:sz="4" w:space="0"/>
        <w:bottom w:val="single" w:color="F4B184" w:sz="4" w:space="0"/>
        <w:right w:val="single" w:color="F4B184" w:sz="4" w:space="0"/>
        <w:insideH w:val="single" w:color="F4B184" w:sz="4" w:space="0"/>
        <w:insideV w:val="single" w:color="F4B184" w:sz="4" w:space="0"/>
      </w:tblBorders>
    </w:tblPr>
    <w:tblStylePr w:type="firstRow">
      <w:rPr>
        <w:b/>
        <w:color w:val="F4B285"/>
      </w:rPr>
      <w:tcPr>
        <w:tcBorders>
          <w:bottom w:val="single" w:color="F4B184" w:sz="12" w:space="0"/>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Arial" w:hAnsi="Arial"/>
        <w:color w:val="F4B285"/>
        <w:sz w:val="22"/>
      </w:rPr>
      <w:tcPr>
        <w:shd w:val="clear" w:color="FBE5D6" w:fill="FBE5D6"/>
      </w:tcPr>
    </w:tblStylePr>
    <w:tblStylePr w:type="band2Horz">
      <w:rPr>
        <w:rFonts w:ascii="Arial" w:hAnsi="Arial"/>
        <w:color w:val="F4B285"/>
        <w:sz w:val="22"/>
      </w:rPr>
    </w:tblStylePr>
  </w:style>
  <w:style w:type="table" w:customStyle="1" w:styleId="143">
    <w:name w:val="Grid Table 6 Colorful - Accent 3"/>
    <w:basedOn w:val="34"/>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bottom w:val="single" w:color="A5A5A5" w:sz="12" w:space="0"/>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Arial" w:hAnsi="Arial"/>
        <w:color w:val="A5A5A5"/>
        <w:sz w:val="22"/>
      </w:rPr>
      <w:tcPr>
        <w:shd w:val="clear" w:color="ECECEC" w:fill="ECECEC"/>
      </w:tcPr>
    </w:tblStylePr>
    <w:tblStylePr w:type="band2Horz">
      <w:rPr>
        <w:rFonts w:ascii="Arial" w:hAnsi="Arial"/>
        <w:color w:val="A5A5A5"/>
        <w:sz w:val="22"/>
      </w:rPr>
    </w:tblStylePr>
  </w:style>
  <w:style w:type="table" w:customStyle="1" w:styleId="144">
    <w:name w:val="Grid Table 6 Colorful - Accent 4"/>
    <w:basedOn w:val="34"/>
    <w:qFormat/>
    <w:uiPriority w:val="99"/>
    <w:tblPr>
      <w:tblBorders>
        <w:top w:val="single" w:color="FFD865" w:sz="4" w:space="0"/>
        <w:left w:val="single" w:color="FFD865" w:sz="4" w:space="0"/>
        <w:bottom w:val="single" w:color="FFD865" w:sz="4" w:space="0"/>
        <w:right w:val="single" w:color="FFD865" w:sz="4" w:space="0"/>
        <w:insideH w:val="single" w:color="FFD865" w:sz="4" w:space="0"/>
        <w:insideV w:val="single" w:color="FFD865" w:sz="4" w:space="0"/>
      </w:tblBorders>
    </w:tblPr>
    <w:tblStylePr w:type="firstRow">
      <w:rPr>
        <w:b/>
        <w:color w:val="FFD966"/>
      </w:rPr>
      <w:tcPr>
        <w:tcBorders>
          <w:bottom w:val="single" w:color="FFD865" w:sz="12" w:space="0"/>
        </w:tcBorders>
      </w:tcPr>
    </w:tblStylePr>
    <w:tblStylePr w:type="lastRow">
      <w:rPr>
        <w:b/>
        <w:color w:val="FFD966"/>
      </w:rPr>
    </w:tblStylePr>
    <w:tblStylePr w:type="firstCol">
      <w:rPr>
        <w:b/>
        <w:color w:val="FFD966"/>
      </w:rPr>
    </w:tblStylePr>
    <w:tblStylePr w:type="lastCol">
      <w:rPr>
        <w:b/>
        <w:color w:val="FFD966"/>
      </w:rPr>
    </w:tblStylePr>
    <w:tblStylePr w:type="band1Vert">
      <w:tcPr>
        <w:shd w:val="clear" w:color="FFF2CB" w:fill="FFF2CB"/>
      </w:tcPr>
    </w:tblStylePr>
    <w:tblStylePr w:type="band1Horz">
      <w:rPr>
        <w:rFonts w:ascii="Arial" w:hAnsi="Arial"/>
        <w:color w:val="FFD966"/>
        <w:sz w:val="22"/>
      </w:rPr>
      <w:tcPr>
        <w:shd w:val="clear" w:color="FFF2CB" w:fill="FFF2CB"/>
      </w:tcPr>
    </w:tblStylePr>
    <w:tblStylePr w:type="band2Horz">
      <w:rPr>
        <w:rFonts w:ascii="Arial" w:hAnsi="Arial"/>
        <w:color w:val="FFD966"/>
        <w:sz w:val="22"/>
      </w:rPr>
    </w:tblStylePr>
  </w:style>
  <w:style w:type="table" w:customStyle="1" w:styleId="145">
    <w:name w:val="Grid Table 6 Colorful - Accent 5"/>
    <w:basedOn w:val="34"/>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bottom w:val="single" w:color="4472C4" w:sz="12" w:space="0"/>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3" w:fill="D8E2F3"/>
      </w:tcPr>
    </w:tblStylePr>
    <w:tblStylePr w:type="band1Horz">
      <w:rPr>
        <w:rFonts w:ascii="Arial" w:hAnsi="Arial"/>
        <w:color w:val="244174"/>
        <w:sz w:val="22"/>
      </w:rPr>
      <w:tcPr>
        <w:shd w:val="clear" w:color="D8E2F3" w:fill="D8E2F3"/>
      </w:tcPr>
    </w:tblStylePr>
    <w:tblStylePr w:type="band2Horz">
      <w:rPr>
        <w:rFonts w:ascii="Arial" w:hAnsi="Arial"/>
        <w:color w:val="244174"/>
        <w:sz w:val="22"/>
      </w:rPr>
    </w:tblStylePr>
  </w:style>
  <w:style w:type="table" w:customStyle="1" w:styleId="146">
    <w:name w:val="Grid Table 6 Colorful - Accent 6"/>
    <w:basedOn w:val="34"/>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bottom w:val="single" w:color="70AD47" w:sz="12" w:space="0"/>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Arial" w:hAnsi="Arial"/>
        <w:color w:val="244174"/>
        <w:sz w:val="22"/>
      </w:rPr>
      <w:tcPr>
        <w:shd w:val="clear" w:color="E1EFD8" w:fill="E1EFD8"/>
      </w:tcPr>
    </w:tblStylePr>
    <w:tblStylePr w:type="band2Horz">
      <w:rPr>
        <w:rFonts w:ascii="Arial" w:hAnsi="Arial"/>
        <w:color w:val="244174"/>
        <w:sz w:val="22"/>
      </w:rPr>
    </w:tblStylePr>
  </w:style>
  <w:style w:type="table" w:customStyle="1" w:styleId="147">
    <w:name w:val="Grid Table 7 Colorful - Accent 1"/>
    <w:basedOn w:val="34"/>
    <w:qFormat/>
    <w:uiPriority w:val="99"/>
    <w:tblPr>
      <w:tblBorders>
        <w:bottom w:val="single" w:color="ACCCEA" w:sz="4" w:space="0"/>
        <w:right w:val="single" w:color="ACCCEA" w:sz="4" w:space="0"/>
        <w:insideH w:val="single" w:color="ACCCEA" w:sz="4" w:space="0"/>
        <w:insideV w:val="single" w:color="ACCCEA" w:sz="4" w:space="0"/>
      </w:tblBorders>
    </w:tblPr>
    <w:tblStylePr w:type="firstRow">
      <w:rPr>
        <w:rFonts w:ascii="Arial" w:hAnsi="Arial"/>
        <w:b/>
        <w:color w:val="ACCCEA"/>
        <w:sz w:val="22"/>
      </w:rPr>
      <w:tcPr>
        <w:tcBorders>
          <w:top w:val="nil"/>
          <w:left w:val="nil"/>
          <w:bottom w:val="single" w:color="ACCCEA" w:sz="4" w:space="0"/>
          <w:right w:val="nil"/>
        </w:tcBorders>
        <w:shd w:val="clear" w:color="FFFFFF" w:fill="FFFFFF"/>
      </w:tcPr>
    </w:tblStylePr>
    <w:tblStylePr w:type="lastRow">
      <w:rPr>
        <w:rFonts w:ascii="Arial" w:hAnsi="Arial"/>
        <w:b/>
        <w:color w:val="ACCCEA"/>
        <w:sz w:val="22"/>
      </w:rPr>
      <w:tcPr>
        <w:tcBorders>
          <w:top w:val="single" w:color="ACCCEA" w:sz="4" w:space="0"/>
          <w:left w:val="nil"/>
          <w:bottom w:val="nil"/>
          <w:right w:val="nil"/>
        </w:tcBorders>
        <w:shd w:val="clear" w:color="FFFFFF" w:fill="FFFFFF"/>
      </w:tcPr>
    </w:tblStylePr>
    <w:tblStylePr w:type="firstCol">
      <w:pPr>
        <w:jc w:val="right"/>
      </w:pPr>
      <w:rPr>
        <w:rFonts w:ascii="Arial" w:hAnsi="Arial"/>
        <w:i/>
        <w:color w:val="ACCCEA"/>
        <w:sz w:val="22"/>
      </w:rPr>
      <w:tcPr>
        <w:tcBorders>
          <w:top w:val="nil"/>
          <w:left w:val="nil"/>
          <w:bottom w:val="nil"/>
          <w:right w:val="single" w:color="ACCCEA" w:sz="4" w:space="0"/>
        </w:tcBorders>
        <w:shd w:val="clear" w:color="FFFFFF" w:fill="auto"/>
      </w:tcPr>
    </w:tblStylePr>
    <w:tblStylePr w:type="lastCol">
      <w:rPr>
        <w:rFonts w:ascii="Arial" w:hAnsi="Arial"/>
        <w:i/>
        <w:color w:val="ACCCEA"/>
        <w:sz w:val="22"/>
      </w:rPr>
      <w:tcPr>
        <w:tcBorders>
          <w:top w:val="nil"/>
          <w:left w:val="single" w:color="ACCCEA" w:sz="4" w:space="0"/>
          <w:bottom w:val="nil"/>
          <w:right w:val="nil"/>
        </w:tcBorders>
        <w:shd w:val="clear" w:color="FFFFFF" w:fill="auto"/>
      </w:tcPr>
    </w:tblStylePr>
    <w:tblStylePr w:type="band1Vert">
      <w:tcPr>
        <w:shd w:val="clear" w:color="DDEAF6" w:fill="DDEAF6"/>
      </w:tcPr>
    </w:tblStylePr>
    <w:tblStylePr w:type="band1Horz">
      <w:rPr>
        <w:rFonts w:ascii="Arial" w:hAnsi="Arial"/>
        <w:color w:val="ACCCEA"/>
        <w:sz w:val="22"/>
      </w:rPr>
      <w:tcPr>
        <w:shd w:val="clear" w:color="DDEAF6" w:fill="DDEAF6"/>
      </w:tcPr>
    </w:tblStylePr>
    <w:tblStylePr w:type="band2Horz">
      <w:rPr>
        <w:rFonts w:ascii="Arial" w:hAnsi="Arial"/>
        <w:color w:val="ACCCEA"/>
        <w:sz w:val="22"/>
      </w:rPr>
    </w:tblStylePr>
  </w:style>
  <w:style w:type="table" w:customStyle="1" w:styleId="148">
    <w:name w:val="Grid Table 7 Colorful - Accent 2"/>
    <w:basedOn w:val="34"/>
    <w:qFormat/>
    <w:uiPriority w:val="99"/>
    <w:tblPr>
      <w:tblBorders>
        <w:bottom w:val="single" w:color="F4B184" w:sz="4" w:space="0"/>
        <w:right w:val="single" w:color="F4B184" w:sz="4" w:space="0"/>
        <w:insideH w:val="single" w:color="F4B184" w:sz="4" w:space="0"/>
        <w:insideV w:val="single" w:color="F4B184" w:sz="4" w:space="0"/>
      </w:tblBorders>
    </w:tblPr>
    <w:tblStylePr w:type="firstRow">
      <w:rPr>
        <w:rFonts w:ascii="Arial" w:hAnsi="Arial"/>
        <w:b/>
        <w:color w:val="F4B285"/>
        <w:sz w:val="22"/>
      </w:rPr>
      <w:tcPr>
        <w:tcBorders>
          <w:top w:val="nil"/>
          <w:left w:val="nil"/>
          <w:bottom w:val="single" w:color="F4B184" w:sz="4" w:space="0"/>
          <w:right w:val="nil"/>
        </w:tcBorders>
        <w:shd w:val="clear" w:color="FFFFFF" w:fill="FFFFFF"/>
      </w:tcPr>
    </w:tblStylePr>
    <w:tblStylePr w:type="lastRow">
      <w:rPr>
        <w:rFonts w:ascii="Arial" w:hAnsi="Arial"/>
        <w:b/>
        <w:color w:val="F4B285"/>
        <w:sz w:val="22"/>
      </w:rPr>
      <w:tcPr>
        <w:tcBorders>
          <w:top w:val="single" w:color="F4B184" w:sz="4" w:space="0"/>
          <w:left w:val="nil"/>
          <w:bottom w:val="nil"/>
          <w:right w:val="nil"/>
        </w:tcBorders>
        <w:shd w:val="clear" w:color="FFFFFF" w:fill="FFFFFF"/>
      </w:tcPr>
    </w:tblStylePr>
    <w:tblStylePr w:type="firstCol">
      <w:pPr>
        <w:jc w:val="right"/>
      </w:pPr>
      <w:rPr>
        <w:rFonts w:ascii="Arial" w:hAnsi="Arial"/>
        <w:i/>
        <w:color w:val="F4B285"/>
        <w:sz w:val="22"/>
      </w:rPr>
      <w:tcPr>
        <w:tcBorders>
          <w:top w:val="nil"/>
          <w:left w:val="nil"/>
          <w:bottom w:val="nil"/>
          <w:right w:val="single" w:color="F4B184" w:sz="4" w:space="0"/>
        </w:tcBorders>
        <w:shd w:val="clear" w:color="FFFFFF" w:fill="auto"/>
      </w:tcPr>
    </w:tblStylePr>
    <w:tblStylePr w:type="lastCol">
      <w:rPr>
        <w:rFonts w:ascii="Arial" w:hAnsi="Arial"/>
        <w:i/>
        <w:color w:val="F4B285"/>
        <w:sz w:val="22"/>
      </w:rPr>
      <w:tcPr>
        <w:tcBorders>
          <w:top w:val="nil"/>
          <w:left w:val="single" w:color="F4B184" w:sz="4" w:space="0"/>
          <w:bottom w:val="nil"/>
          <w:right w:val="nil"/>
        </w:tcBorders>
        <w:shd w:val="clear" w:color="FFFFFF" w:fill="auto"/>
      </w:tcPr>
    </w:tblStylePr>
    <w:tblStylePr w:type="band1Vert">
      <w:tcPr>
        <w:shd w:val="clear" w:color="FBE5D6" w:fill="FBE5D6"/>
      </w:tcPr>
    </w:tblStylePr>
    <w:tblStylePr w:type="band1Horz">
      <w:rPr>
        <w:rFonts w:ascii="Arial" w:hAnsi="Arial"/>
        <w:color w:val="F4B285"/>
        <w:sz w:val="22"/>
      </w:rPr>
      <w:tcPr>
        <w:shd w:val="clear" w:color="FBE5D6" w:fill="FBE5D6"/>
      </w:tcPr>
    </w:tblStylePr>
    <w:tblStylePr w:type="band2Horz">
      <w:rPr>
        <w:rFonts w:ascii="Arial" w:hAnsi="Arial"/>
        <w:color w:val="F4B285"/>
        <w:sz w:val="22"/>
      </w:rPr>
    </w:tblStylePr>
  </w:style>
  <w:style w:type="table" w:customStyle="1" w:styleId="149">
    <w:name w:val="Grid Table 7 Colorful - Accent 3"/>
    <w:basedOn w:val="34"/>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Arial" w:hAnsi="Arial"/>
        <w:b/>
        <w:color w:val="A5A5A5"/>
        <w:sz w:val="22"/>
      </w:rPr>
      <w:tcPr>
        <w:tcBorders>
          <w:top w:val="nil"/>
          <w:left w:val="nil"/>
          <w:bottom w:val="single" w:color="A5A5A5" w:sz="4" w:space="0"/>
          <w:right w:val="nil"/>
        </w:tcBorders>
        <w:shd w:val="clear" w:color="FFFFFF" w:fill="FFFFFF"/>
      </w:tcPr>
    </w:tblStylePr>
    <w:tblStylePr w:type="lastRow">
      <w:rPr>
        <w:rFonts w:ascii="Arial" w:hAnsi="Arial"/>
        <w:b/>
        <w:color w:val="A5A5A5"/>
        <w:sz w:val="22"/>
      </w:rPr>
      <w:tcPr>
        <w:tcBorders>
          <w:top w:val="single" w:color="A5A5A5" w:sz="4" w:space="0"/>
          <w:left w:val="nil"/>
          <w:bottom w:val="nil"/>
          <w:right w:val="nil"/>
        </w:tcBorders>
        <w:shd w:val="clear" w:color="FFFFFF" w:fill="FFFFFF"/>
      </w:tcPr>
    </w:tblStylePr>
    <w:tblStylePr w:type="firstCol">
      <w:pPr>
        <w:jc w:val="right"/>
      </w:pPr>
      <w:rPr>
        <w:rFonts w:ascii="Arial" w:hAnsi="Arial"/>
        <w:i/>
        <w:color w:val="A5A5A5"/>
        <w:sz w:val="22"/>
      </w:rPr>
      <w:tcPr>
        <w:tcBorders>
          <w:top w:val="nil"/>
          <w:left w:val="nil"/>
          <w:bottom w:val="nil"/>
          <w:right w:val="single" w:color="A5A5A5" w:sz="4" w:space="0"/>
        </w:tcBorders>
        <w:shd w:val="clear" w:color="FFFFFF" w:fill="auto"/>
      </w:tcPr>
    </w:tblStylePr>
    <w:tblStylePr w:type="lastCol">
      <w:rPr>
        <w:rFonts w:ascii="Arial" w:hAnsi="Arial"/>
        <w:i/>
        <w:color w:val="A5A5A5"/>
        <w:sz w:val="22"/>
      </w:rPr>
      <w:tcPr>
        <w:tcBorders>
          <w:top w:val="nil"/>
          <w:left w:val="single" w:color="A5A5A5" w:sz="4" w:space="0"/>
          <w:bottom w:val="nil"/>
          <w:right w:val="nil"/>
        </w:tcBorders>
        <w:shd w:val="clear" w:color="FFFFFF" w:fill="auto"/>
      </w:tcPr>
    </w:tblStylePr>
    <w:tblStylePr w:type="band1Vert">
      <w:tcPr>
        <w:shd w:val="clear" w:color="ECECEC" w:fill="ECECEC"/>
      </w:tcPr>
    </w:tblStylePr>
    <w:tblStylePr w:type="band1Horz">
      <w:rPr>
        <w:rFonts w:ascii="Arial" w:hAnsi="Arial"/>
        <w:color w:val="A5A5A5"/>
        <w:sz w:val="22"/>
      </w:rPr>
      <w:tcPr>
        <w:shd w:val="clear" w:color="ECECEC" w:fill="ECECEC"/>
      </w:tcPr>
    </w:tblStylePr>
    <w:tblStylePr w:type="band2Horz">
      <w:rPr>
        <w:rFonts w:ascii="Arial" w:hAnsi="Arial"/>
        <w:color w:val="A5A5A5"/>
        <w:sz w:val="22"/>
      </w:rPr>
    </w:tblStylePr>
  </w:style>
  <w:style w:type="table" w:customStyle="1" w:styleId="150">
    <w:name w:val="Grid Table 7 Colorful - Accent 4"/>
    <w:basedOn w:val="34"/>
    <w:qFormat/>
    <w:uiPriority w:val="99"/>
    <w:tblPr>
      <w:tblBorders>
        <w:bottom w:val="single" w:color="FFD865" w:sz="4" w:space="0"/>
        <w:right w:val="single" w:color="FFD865" w:sz="4" w:space="0"/>
        <w:insideH w:val="single" w:color="FFD865" w:sz="4" w:space="0"/>
        <w:insideV w:val="single" w:color="FFD865" w:sz="4" w:space="0"/>
      </w:tblBorders>
    </w:tblPr>
    <w:tblStylePr w:type="firstRow">
      <w:rPr>
        <w:rFonts w:ascii="Arial" w:hAnsi="Arial"/>
        <w:b/>
        <w:color w:val="FFD966"/>
        <w:sz w:val="22"/>
      </w:rPr>
      <w:tcPr>
        <w:tcBorders>
          <w:top w:val="nil"/>
          <w:left w:val="nil"/>
          <w:bottom w:val="single" w:color="FFD865" w:sz="4" w:space="0"/>
          <w:right w:val="nil"/>
        </w:tcBorders>
        <w:shd w:val="clear" w:color="FFFFFF" w:fill="FFFFFF"/>
      </w:tcPr>
    </w:tblStylePr>
    <w:tblStylePr w:type="lastRow">
      <w:rPr>
        <w:rFonts w:ascii="Arial" w:hAnsi="Arial"/>
        <w:b/>
        <w:color w:val="FFD966"/>
        <w:sz w:val="22"/>
      </w:rPr>
      <w:tcPr>
        <w:tcBorders>
          <w:top w:val="single" w:color="FFD865" w:sz="4" w:space="0"/>
          <w:left w:val="nil"/>
          <w:bottom w:val="nil"/>
          <w:right w:val="nil"/>
        </w:tcBorders>
        <w:shd w:val="clear" w:color="FFFFFF" w:fill="FFFFFF"/>
      </w:tcPr>
    </w:tblStylePr>
    <w:tblStylePr w:type="firstCol">
      <w:pPr>
        <w:jc w:val="right"/>
      </w:pPr>
      <w:rPr>
        <w:rFonts w:ascii="Arial" w:hAnsi="Arial"/>
        <w:i/>
        <w:color w:val="FFD966"/>
        <w:sz w:val="22"/>
      </w:rPr>
      <w:tcPr>
        <w:tcBorders>
          <w:top w:val="nil"/>
          <w:left w:val="nil"/>
          <w:bottom w:val="nil"/>
          <w:right w:val="single" w:color="FFD865" w:sz="4" w:space="0"/>
        </w:tcBorders>
        <w:shd w:val="clear" w:color="FFFFFF" w:fill="auto"/>
      </w:tcPr>
    </w:tblStylePr>
    <w:tblStylePr w:type="lastCol">
      <w:rPr>
        <w:rFonts w:ascii="Arial" w:hAnsi="Arial"/>
        <w:i/>
        <w:color w:val="FFD966"/>
        <w:sz w:val="22"/>
      </w:rPr>
      <w:tcPr>
        <w:tcBorders>
          <w:top w:val="nil"/>
          <w:left w:val="single" w:color="FFD865" w:sz="4" w:space="0"/>
          <w:bottom w:val="nil"/>
          <w:right w:val="nil"/>
        </w:tcBorders>
        <w:shd w:val="clear" w:color="FFFFFF" w:fill="auto"/>
      </w:tcPr>
    </w:tblStylePr>
    <w:tblStylePr w:type="band1Vert">
      <w:tcPr>
        <w:shd w:val="clear" w:color="FFF2CB" w:fill="FFF2CB"/>
      </w:tcPr>
    </w:tblStylePr>
    <w:tblStylePr w:type="band1Horz">
      <w:rPr>
        <w:rFonts w:ascii="Arial" w:hAnsi="Arial"/>
        <w:color w:val="FFD966"/>
        <w:sz w:val="22"/>
      </w:rPr>
      <w:tcPr>
        <w:shd w:val="clear" w:color="FFF2CB" w:fill="FFF2CB"/>
      </w:tcPr>
    </w:tblStylePr>
    <w:tblStylePr w:type="band2Horz">
      <w:rPr>
        <w:rFonts w:ascii="Arial" w:hAnsi="Arial"/>
        <w:color w:val="FFD966"/>
        <w:sz w:val="22"/>
      </w:rPr>
    </w:tblStylePr>
  </w:style>
  <w:style w:type="table" w:customStyle="1" w:styleId="151">
    <w:name w:val="Grid Table 7 Colorful - Accent 5"/>
    <w:basedOn w:val="34"/>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Arial" w:hAnsi="Arial"/>
        <w:b/>
        <w:color w:val="244174"/>
        <w:sz w:val="22"/>
      </w:rPr>
      <w:tcPr>
        <w:tcBorders>
          <w:top w:val="nil"/>
          <w:left w:val="nil"/>
          <w:bottom w:val="single" w:color="95AFDD" w:sz="4" w:space="0"/>
          <w:right w:val="nil"/>
        </w:tcBorders>
        <w:shd w:val="clear" w:color="FFFFFF" w:fill="FFFFFF"/>
      </w:tcPr>
    </w:tblStylePr>
    <w:tblStylePr w:type="lastRow">
      <w:rPr>
        <w:rFonts w:ascii="Arial" w:hAnsi="Arial"/>
        <w:b/>
        <w:color w:val="244174"/>
        <w:sz w:val="22"/>
      </w:rPr>
      <w:tcPr>
        <w:tcBorders>
          <w:top w:val="single" w:color="95AFDD" w:sz="4" w:space="0"/>
          <w:left w:val="nil"/>
          <w:bottom w:val="nil"/>
          <w:right w:val="nil"/>
        </w:tcBorders>
        <w:shd w:val="clear" w:color="FFFFFF" w:fill="FFFFFF"/>
      </w:tcPr>
    </w:tblStylePr>
    <w:tblStylePr w:type="firstCol">
      <w:pPr>
        <w:jc w:val="right"/>
      </w:pPr>
      <w:rPr>
        <w:rFonts w:ascii="Arial" w:hAnsi="Arial"/>
        <w:i/>
        <w:color w:val="244174"/>
        <w:sz w:val="22"/>
      </w:rPr>
      <w:tcPr>
        <w:tcBorders>
          <w:top w:val="nil"/>
          <w:left w:val="nil"/>
          <w:bottom w:val="nil"/>
          <w:right w:val="single" w:color="95AFDD" w:sz="4" w:space="0"/>
        </w:tcBorders>
        <w:shd w:val="clear" w:color="FFFFFF" w:fill="auto"/>
      </w:tcPr>
    </w:tblStylePr>
    <w:tblStylePr w:type="lastCol">
      <w:rPr>
        <w:rFonts w:ascii="Arial" w:hAnsi="Arial"/>
        <w:i/>
        <w:color w:val="244174"/>
        <w:sz w:val="22"/>
      </w:rPr>
      <w:tcPr>
        <w:tcBorders>
          <w:top w:val="nil"/>
          <w:left w:val="single" w:color="95AFDD" w:sz="4" w:space="0"/>
          <w:bottom w:val="nil"/>
          <w:right w:val="nil"/>
        </w:tcBorders>
        <w:shd w:val="clear" w:color="FFFFFF" w:fill="auto"/>
      </w:tcPr>
    </w:tblStylePr>
    <w:tblStylePr w:type="band1Vert">
      <w:tcPr>
        <w:shd w:val="clear" w:color="D8E2F3" w:fill="D8E2F3"/>
      </w:tcPr>
    </w:tblStylePr>
    <w:tblStylePr w:type="band1Horz">
      <w:rPr>
        <w:rFonts w:ascii="Arial" w:hAnsi="Arial"/>
        <w:color w:val="244174"/>
        <w:sz w:val="22"/>
      </w:rPr>
      <w:tcPr>
        <w:shd w:val="clear" w:color="D8E2F3" w:fill="D8E2F3"/>
      </w:tcPr>
    </w:tblStylePr>
    <w:tblStylePr w:type="band2Horz">
      <w:rPr>
        <w:rFonts w:ascii="Arial" w:hAnsi="Arial"/>
        <w:color w:val="244174"/>
        <w:sz w:val="22"/>
      </w:rPr>
    </w:tblStylePr>
  </w:style>
  <w:style w:type="table" w:customStyle="1" w:styleId="152">
    <w:name w:val="Grid Table 7 Colorful - Accent 6"/>
    <w:basedOn w:val="34"/>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Arial" w:hAnsi="Arial"/>
        <w:b/>
        <w:color w:val="406429"/>
        <w:sz w:val="22"/>
      </w:rPr>
      <w:tcPr>
        <w:tcBorders>
          <w:top w:val="nil"/>
          <w:left w:val="nil"/>
          <w:bottom w:val="single" w:color="ADD394" w:sz="4" w:space="0"/>
          <w:right w:val="nil"/>
        </w:tcBorders>
        <w:shd w:val="clear" w:color="FFFFFF" w:fill="FFFFFF"/>
      </w:tcPr>
    </w:tblStylePr>
    <w:tblStylePr w:type="lastRow">
      <w:rPr>
        <w:rFonts w:ascii="Arial" w:hAnsi="Arial"/>
        <w:b/>
        <w:color w:val="406429"/>
        <w:sz w:val="22"/>
      </w:rPr>
      <w:tcPr>
        <w:tcBorders>
          <w:top w:val="single" w:color="ADD394" w:sz="4" w:space="0"/>
          <w:left w:val="nil"/>
          <w:bottom w:val="nil"/>
          <w:right w:val="nil"/>
        </w:tcBorders>
        <w:shd w:val="clear" w:color="FFFFFF" w:fill="FFFFFF"/>
      </w:tcPr>
    </w:tblStylePr>
    <w:tblStylePr w:type="firstCol">
      <w:pPr>
        <w:jc w:val="right"/>
      </w:pPr>
      <w:rPr>
        <w:rFonts w:ascii="Arial" w:hAnsi="Arial"/>
        <w:i/>
        <w:color w:val="406429"/>
        <w:sz w:val="22"/>
      </w:rPr>
      <w:tcPr>
        <w:tcBorders>
          <w:top w:val="nil"/>
          <w:left w:val="nil"/>
          <w:bottom w:val="nil"/>
          <w:right w:val="single" w:color="ADD394" w:sz="4" w:space="0"/>
        </w:tcBorders>
        <w:shd w:val="clear" w:color="FFFFFF" w:fill="auto"/>
      </w:tcPr>
    </w:tblStylePr>
    <w:tblStylePr w:type="lastCol">
      <w:rPr>
        <w:rFonts w:ascii="Arial" w:hAnsi="Arial"/>
        <w:i/>
        <w:color w:val="406429"/>
        <w:sz w:val="22"/>
      </w:rPr>
      <w:tcPr>
        <w:tcBorders>
          <w:top w:val="nil"/>
          <w:left w:val="single" w:color="ADD394" w:sz="4" w:space="0"/>
          <w:bottom w:val="nil"/>
          <w:right w:val="nil"/>
        </w:tcBorders>
        <w:shd w:val="clear" w:color="FFFFFF" w:fill="auto"/>
      </w:tcPr>
    </w:tblStylePr>
    <w:tblStylePr w:type="band1Vert">
      <w:tcPr>
        <w:shd w:val="clear" w:color="E1EFD8" w:fill="E1EFD8"/>
      </w:tcPr>
    </w:tblStylePr>
    <w:tblStylePr w:type="band1Horz">
      <w:rPr>
        <w:rFonts w:ascii="Arial" w:hAnsi="Arial"/>
        <w:color w:val="406429"/>
        <w:sz w:val="22"/>
      </w:rPr>
      <w:tcPr>
        <w:shd w:val="clear" w:color="E1EFD8" w:fill="E1EFD8"/>
      </w:tcPr>
    </w:tblStylePr>
    <w:tblStylePr w:type="band2Horz">
      <w:rPr>
        <w:rFonts w:ascii="Arial" w:hAnsi="Arial"/>
        <w:color w:val="406429"/>
        <w:sz w:val="22"/>
      </w:rPr>
    </w:tblStylePr>
  </w:style>
  <w:style w:type="table" w:customStyle="1" w:styleId="153">
    <w:name w:val="List Table 1 Light - Accent 1"/>
    <w:basedOn w:val="34"/>
    <w:qFormat/>
    <w:uiPriority w:val="99"/>
    <w:tblStylePr w:type="firstRow">
      <w:rPr>
        <w:b/>
        <w:color w:val="404040"/>
      </w:rPr>
      <w:tcPr>
        <w:tcBorders>
          <w:top w:val="nil"/>
          <w:left w:val="nil"/>
          <w:bottom w:val="single" w:color="5B9BD5" w:sz="4" w:space="0"/>
          <w:right w:val="nil"/>
        </w:tcBorders>
      </w:tcPr>
    </w:tblStylePr>
    <w:tblStylePr w:type="lastRow">
      <w:rPr>
        <w:b/>
        <w:color w:val="404040"/>
      </w:rPr>
      <w:tcPr>
        <w:tcBorders>
          <w:top w:val="single" w:color="5B9BD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54">
    <w:name w:val="List Table 1 Light - Accent 2"/>
    <w:basedOn w:val="34"/>
    <w:qFormat/>
    <w:uiPriority w:val="99"/>
    <w:tblStylePr w:type="firstRow">
      <w:rPr>
        <w:b/>
        <w:color w:val="404040"/>
      </w:rPr>
      <w:tcPr>
        <w:tcBorders>
          <w:top w:val="nil"/>
          <w:left w:val="nil"/>
          <w:bottom w:val="single" w:color="ED7D31" w:sz="4" w:space="0"/>
          <w:right w:val="nil"/>
        </w:tcBorders>
      </w:tcPr>
    </w:tblStylePr>
    <w:tblStylePr w:type="lastRow">
      <w:rPr>
        <w:b/>
        <w:color w:val="404040"/>
      </w:rPr>
      <w:tcPr>
        <w:tcBorders>
          <w:top w:val="single" w:color="ED7D3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55">
    <w:name w:val="List Table 1 Light - Accent 3"/>
    <w:basedOn w:val="34"/>
    <w:qFormat/>
    <w:uiPriority w:val="99"/>
    <w:tblStylePr w:type="firstRow">
      <w:rPr>
        <w:b/>
        <w:color w:val="404040"/>
      </w:rPr>
      <w:tcPr>
        <w:tcBorders>
          <w:top w:val="nil"/>
          <w:left w:val="nil"/>
          <w:bottom w:val="single" w:color="A5A5A5" w:sz="4" w:space="0"/>
          <w:right w:val="nil"/>
        </w:tcBorders>
      </w:tcPr>
    </w:tblStylePr>
    <w:tblStylePr w:type="lastRow">
      <w:rPr>
        <w:b/>
        <w:color w:val="404040"/>
      </w:rPr>
      <w:tcPr>
        <w:tcBorders>
          <w:top w:val="single" w:color="A5A5A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56">
    <w:name w:val="List Table 1 Light - Accent 4"/>
    <w:basedOn w:val="34"/>
    <w:qFormat/>
    <w:uiPriority w:val="99"/>
    <w:tblStylePr w:type="firstRow">
      <w:rPr>
        <w:b/>
        <w:color w:val="404040"/>
      </w:rPr>
      <w:tcPr>
        <w:tcBorders>
          <w:top w:val="nil"/>
          <w:left w:val="nil"/>
          <w:bottom w:val="single" w:color="FFC000" w:sz="4" w:space="0"/>
          <w:right w:val="nil"/>
        </w:tcBorders>
      </w:tcPr>
    </w:tblStylePr>
    <w:tblStylePr w:type="lastRow">
      <w:rPr>
        <w:b/>
        <w:color w:val="404040"/>
      </w:rPr>
      <w:tcPr>
        <w:tcBorders>
          <w:top w:val="single" w:color="FFC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F" w:fill="FFEFBF"/>
      </w:tcPr>
    </w:tblStylePr>
    <w:tblStylePr w:type="band1Horz">
      <w:tcPr>
        <w:shd w:val="clear" w:color="FFEFBF" w:fill="FFEFBF"/>
      </w:tcPr>
    </w:tblStylePr>
  </w:style>
  <w:style w:type="table" w:customStyle="1" w:styleId="157">
    <w:name w:val="List Table 1 Light - Accent 5"/>
    <w:basedOn w:val="34"/>
    <w:qFormat/>
    <w:uiPriority w:val="99"/>
    <w:tblStylePr w:type="firstRow">
      <w:rPr>
        <w:b/>
        <w:color w:val="404040"/>
      </w:rPr>
      <w:tcPr>
        <w:tcBorders>
          <w:top w:val="nil"/>
          <w:left w:val="nil"/>
          <w:bottom w:val="single" w:color="4472C4" w:sz="4" w:space="0"/>
          <w:right w:val="nil"/>
        </w:tcBorders>
      </w:tcPr>
    </w:tblStylePr>
    <w:tblStylePr w:type="lastRow">
      <w:rPr>
        <w:b/>
        <w:color w:val="404040"/>
      </w:rPr>
      <w:tcPr>
        <w:tcBorders>
          <w:top w:val="single" w:color="4472C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FDBF0" w:fill="CFDBF0"/>
      </w:tcPr>
    </w:tblStylePr>
    <w:tblStylePr w:type="band1Horz">
      <w:tcPr>
        <w:shd w:val="clear" w:color="CFDBF0" w:fill="CFDBF0"/>
      </w:tcPr>
    </w:tblStylePr>
  </w:style>
  <w:style w:type="table" w:customStyle="1" w:styleId="158">
    <w:name w:val="List Table 1 Light - Accent 6"/>
    <w:basedOn w:val="34"/>
    <w:qFormat/>
    <w:uiPriority w:val="99"/>
    <w:tblStylePr w:type="firstRow">
      <w:rPr>
        <w:b/>
        <w:color w:val="404040"/>
      </w:rPr>
      <w:tcPr>
        <w:tcBorders>
          <w:top w:val="nil"/>
          <w:left w:val="nil"/>
          <w:bottom w:val="single" w:color="70AD47" w:sz="4" w:space="0"/>
          <w:right w:val="nil"/>
        </w:tcBorders>
      </w:tcPr>
    </w:tblStylePr>
    <w:tblStylePr w:type="lastRow">
      <w:rPr>
        <w:b/>
        <w:color w:val="404040"/>
      </w:rPr>
      <w:tcPr>
        <w:tcBorders>
          <w:top w:val="single" w:color="70AD47"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59">
    <w:name w:val="List Table 2 - Accent 1"/>
    <w:basedOn w:val="34"/>
    <w:qFormat/>
    <w:uiPriority w:val="99"/>
    <w:tblPr>
      <w:tblBorders>
        <w:top w:val="single" w:color="A2C6E7" w:sz="4" w:space="0"/>
        <w:bottom w:val="single" w:color="A2C6E7" w:sz="4" w:space="0"/>
        <w:insideH w:val="single" w:color="A2C6E7" w:sz="4" w:space="0"/>
      </w:tblBorders>
    </w:tblPr>
    <w:tblStylePr w:type="firstRow">
      <w:rPr>
        <w:rFonts w:ascii="Arial" w:hAnsi="Arial"/>
        <w:b/>
        <w:color w:val="404040"/>
        <w:sz w:val="22"/>
      </w:rPr>
      <w:tcPr>
        <w:tcBorders>
          <w:top w:val="single" w:color="A2C6E7" w:sz="4" w:space="0"/>
          <w:left w:val="nil"/>
          <w:bottom w:val="single" w:color="A2C6E7" w:sz="4" w:space="0"/>
          <w:right w:val="nil"/>
        </w:tcBorders>
      </w:tcPr>
    </w:tblStylePr>
    <w:tblStylePr w:type="lastRow">
      <w:rPr>
        <w:rFonts w:ascii="Arial" w:hAnsi="Arial"/>
        <w:b/>
        <w:color w:val="404040"/>
        <w:sz w:val="22"/>
      </w:rPr>
      <w:tcPr>
        <w:tcBorders>
          <w:top w:val="single" w:color="A2C6E7" w:sz="4" w:space="0"/>
          <w:left w:val="nil"/>
          <w:bottom w:val="single" w:color="A2C6E7"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fill="D5E5F4"/>
      </w:tcPr>
    </w:tblStylePr>
    <w:tblStylePr w:type="band1Horz">
      <w:rPr>
        <w:rFonts w:ascii="Arial" w:hAnsi="Arial"/>
        <w:color w:val="404040"/>
        <w:sz w:val="22"/>
      </w:rPr>
      <w:tcPr>
        <w:shd w:val="clear" w:color="D5E5F4" w:fill="D5E5F4"/>
      </w:tcPr>
    </w:tblStylePr>
  </w:style>
  <w:style w:type="table" w:customStyle="1" w:styleId="160">
    <w:name w:val="List Table 2 - Accent 2"/>
    <w:basedOn w:val="34"/>
    <w:qFormat/>
    <w:uiPriority w:val="99"/>
    <w:tblPr>
      <w:tblBorders>
        <w:top w:val="single" w:color="F4B58A" w:sz="4" w:space="0"/>
        <w:bottom w:val="single" w:color="F4B58A" w:sz="4" w:space="0"/>
        <w:insideH w:val="single" w:color="F4B58A" w:sz="4" w:space="0"/>
      </w:tblBorders>
    </w:tblPr>
    <w:tblStylePr w:type="firstRow">
      <w:rPr>
        <w:rFonts w:ascii="Arial" w:hAnsi="Arial"/>
        <w:b/>
        <w:color w:val="404040"/>
        <w:sz w:val="22"/>
      </w:rPr>
      <w:tcPr>
        <w:tcBorders>
          <w:top w:val="single" w:color="F4B58A" w:sz="4" w:space="0"/>
          <w:left w:val="nil"/>
          <w:bottom w:val="single" w:color="F4B58A" w:sz="4" w:space="0"/>
          <w:right w:val="nil"/>
        </w:tcBorders>
      </w:tcPr>
    </w:tblStylePr>
    <w:tblStylePr w:type="lastRow">
      <w:rPr>
        <w:rFonts w:ascii="Arial" w:hAnsi="Arial"/>
        <w:b/>
        <w:color w:val="404040"/>
        <w:sz w:val="22"/>
      </w:rPr>
      <w:tcPr>
        <w:tcBorders>
          <w:top w:val="single" w:color="F4B58A" w:sz="4" w:space="0"/>
          <w:left w:val="nil"/>
          <w:bottom w:val="single" w:color="F4B58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fill="FADECB"/>
      </w:tcPr>
    </w:tblStylePr>
    <w:tblStylePr w:type="band1Horz">
      <w:rPr>
        <w:rFonts w:ascii="Arial" w:hAnsi="Arial"/>
        <w:color w:val="404040"/>
        <w:sz w:val="22"/>
      </w:rPr>
      <w:tcPr>
        <w:shd w:val="clear" w:color="FADECB" w:fill="FADECB"/>
      </w:tcPr>
    </w:tblStylePr>
  </w:style>
  <w:style w:type="table" w:customStyle="1" w:styleId="161">
    <w:name w:val="List Table 2 - Accent 3"/>
    <w:basedOn w:val="34"/>
    <w:qFormat/>
    <w:uiPriority w:val="99"/>
    <w:tblPr>
      <w:tblBorders>
        <w:top w:val="single" w:color="CCCCCC" w:sz="4" w:space="0"/>
        <w:bottom w:val="single" w:color="CCCCCC" w:sz="4" w:space="0"/>
        <w:insideH w:val="single" w:color="CCCCCC" w:sz="4" w:space="0"/>
      </w:tblBorders>
    </w:tblPr>
    <w:tblStylePr w:type="firstRow">
      <w:rPr>
        <w:rFonts w:ascii="Arial" w:hAnsi="Arial"/>
        <w:b/>
        <w:color w:val="404040"/>
        <w:sz w:val="22"/>
      </w:rPr>
      <w:tcPr>
        <w:tcBorders>
          <w:top w:val="single" w:color="CCCCCC" w:sz="4" w:space="0"/>
          <w:left w:val="nil"/>
          <w:bottom w:val="single" w:color="CCCCCC" w:sz="4" w:space="0"/>
          <w:right w:val="nil"/>
        </w:tcBorders>
      </w:tcPr>
    </w:tblStylePr>
    <w:tblStylePr w:type="lastRow">
      <w:rPr>
        <w:rFonts w:ascii="Arial" w:hAnsi="Arial"/>
        <w:b/>
        <w:color w:val="404040"/>
        <w:sz w:val="22"/>
      </w:rPr>
      <w:tcPr>
        <w:tcBorders>
          <w:top w:val="single" w:color="CCCCCC" w:sz="4" w:space="0"/>
          <w:left w:val="nil"/>
          <w:bottom w:val="single" w:color="CCCCCC"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fill="E8E8E8"/>
      </w:tcPr>
    </w:tblStylePr>
    <w:tblStylePr w:type="band1Horz">
      <w:rPr>
        <w:rFonts w:ascii="Arial" w:hAnsi="Arial"/>
        <w:color w:val="404040"/>
        <w:sz w:val="22"/>
      </w:rPr>
      <w:tcPr>
        <w:shd w:val="clear" w:color="E8E8E8" w:fill="E8E8E8"/>
      </w:tcPr>
    </w:tblStylePr>
  </w:style>
  <w:style w:type="table" w:customStyle="1" w:styleId="162">
    <w:name w:val="List Table 2 - Accent 4"/>
    <w:basedOn w:val="34"/>
    <w:qFormat/>
    <w:uiPriority w:val="99"/>
    <w:tblPr>
      <w:tblBorders>
        <w:top w:val="single" w:color="FFDB6F" w:sz="4" w:space="0"/>
        <w:bottom w:val="single" w:color="FFDB6F" w:sz="4" w:space="0"/>
        <w:insideH w:val="single" w:color="FFDB6F" w:sz="4" w:space="0"/>
      </w:tblBorders>
    </w:tblPr>
    <w:tblStylePr w:type="firstRow">
      <w:rPr>
        <w:rFonts w:ascii="Arial" w:hAnsi="Arial"/>
        <w:b/>
        <w:color w:val="404040"/>
        <w:sz w:val="22"/>
      </w:rPr>
      <w:tcPr>
        <w:tcBorders>
          <w:top w:val="single" w:color="FFDB6F" w:sz="4" w:space="0"/>
          <w:left w:val="nil"/>
          <w:bottom w:val="single" w:color="FFDB6F" w:sz="4" w:space="0"/>
          <w:right w:val="nil"/>
        </w:tcBorders>
      </w:tcPr>
    </w:tblStylePr>
    <w:tblStylePr w:type="lastRow">
      <w:rPr>
        <w:rFonts w:ascii="Arial" w:hAnsi="Arial"/>
        <w:b/>
        <w:color w:val="404040"/>
        <w:sz w:val="22"/>
      </w:rPr>
      <w:tcPr>
        <w:tcBorders>
          <w:top w:val="single" w:color="FFDB6F" w:sz="4" w:space="0"/>
          <w:left w:val="nil"/>
          <w:bottom w:val="single" w:color="FFDB6F"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F" w:fill="FFEFBF"/>
      </w:tcPr>
    </w:tblStylePr>
    <w:tblStylePr w:type="band1Horz">
      <w:rPr>
        <w:rFonts w:ascii="Arial" w:hAnsi="Arial"/>
        <w:color w:val="404040"/>
        <w:sz w:val="22"/>
      </w:rPr>
      <w:tcPr>
        <w:shd w:val="clear" w:color="FFEFBF" w:fill="FFEFBF"/>
      </w:tcPr>
    </w:tblStylePr>
  </w:style>
  <w:style w:type="table" w:customStyle="1" w:styleId="163">
    <w:name w:val="List Table 2 - Accent 5"/>
    <w:basedOn w:val="34"/>
    <w:qFormat/>
    <w:uiPriority w:val="99"/>
    <w:tblPr>
      <w:tblBorders>
        <w:top w:val="single" w:color="95AFDD" w:sz="4" w:space="0"/>
        <w:bottom w:val="single" w:color="95AFDD" w:sz="4" w:space="0"/>
        <w:insideH w:val="single" w:color="95AFDD" w:sz="4" w:space="0"/>
      </w:tblBorders>
    </w:tblPr>
    <w:tblStylePr w:type="firstRow">
      <w:rPr>
        <w:rFonts w:ascii="Arial" w:hAnsi="Arial"/>
        <w:b/>
        <w:color w:val="404040"/>
        <w:sz w:val="22"/>
      </w:rPr>
      <w:tcPr>
        <w:tcBorders>
          <w:top w:val="single" w:color="95AFDD" w:sz="4" w:space="0"/>
          <w:left w:val="nil"/>
          <w:bottom w:val="single" w:color="95AFDD" w:sz="4" w:space="0"/>
          <w:right w:val="nil"/>
        </w:tcBorders>
      </w:tcPr>
    </w:tblStylePr>
    <w:tblStylePr w:type="lastRow">
      <w:rPr>
        <w:rFonts w:ascii="Arial" w:hAnsi="Arial"/>
        <w:b/>
        <w:color w:val="404040"/>
        <w:sz w:val="22"/>
      </w:rPr>
      <w:tcPr>
        <w:tcBorders>
          <w:top w:val="single" w:color="95AFDD" w:sz="4" w:space="0"/>
          <w:left w:val="nil"/>
          <w:bottom w:val="single" w:color="95AFDD"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FDBF0" w:fill="CFDBF0"/>
      </w:tcPr>
    </w:tblStylePr>
    <w:tblStylePr w:type="band1Horz">
      <w:rPr>
        <w:rFonts w:ascii="Arial" w:hAnsi="Arial"/>
        <w:color w:val="404040"/>
        <w:sz w:val="22"/>
      </w:rPr>
      <w:tcPr>
        <w:shd w:val="clear" w:color="CFDBF0" w:fill="CFDBF0"/>
      </w:tcPr>
    </w:tblStylePr>
  </w:style>
  <w:style w:type="table" w:customStyle="1" w:styleId="164">
    <w:name w:val="List Table 2 - Accent 6"/>
    <w:basedOn w:val="34"/>
    <w:qFormat/>
    <w:uiPriority w:val="99"/>
    <w:tblPr>
      <w:tblBorders>
        <w:top w:val="single" w:color="ADD394" w:sz="4" w:space="0"/>
        <w:bottom w:val="single" w:color="ADD394" w:sz="4" w:space="0"/>
        <w:insideH w:val="single" w:color="ADD394" w:sz="4" w:space="0"/>
      </w:tblBorders>
    </w:tblPr>
    <w:tblStylePr w:type="firstRow">
      <w:rPr>
        <w:rFonts w:ascii="Arial" w:hAnsi="Arial"/>
        <w:b/>
        <w:color w:val="404040"/>
        <w:sz w:val="22"/>
      </w:rPr>
      <w:tcPr>
        <w:tcBorders>
          <w:top w:val="single" w:color="ADD394" w:sz="4" w:space="0"/>
          <w:left w:val="nil"/>
          <w:bottom w:val="single" w:color="ADD394" w:sz="4" w:space="0"/>
          <w:right w:val="nil"/>
        </w:tcBorders>
      </w:tcPr>
    </w:tblStylePr>
    <w:tblStylePr w:type="lastRow">
      <w:rPr>
        <w:rFonts w:ascii="Arial" w:hAnsi="Arial"/>
        <w:b/>
        <w:color w:val="404040"/>
        <w:sz w:val="22"/>
      </w:rPr>
      <w:tcPr>
        <w:tcBorders>
          <w:top w:val="single" w:color="ADD394" w:sz="4" w:space="0"/>
          <w:left w:val="nil"/>
          <w:bottom w:val="single" w:color="ADD394"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fill="DAEBCF"/>
      </w:tcPr>
    </w:tblStylePr>
    <w:tblStylePr w:type="band1Horz">
      <w:rPr>
        <w:rFonts w:ascii="Arial" w:hAnsi="Arial"/>
        <w:color w:val="404040"/>
        <w:sz w:val="22"/>
      </w:rPr>
      <w:tcPr>
        <w:shd w:val="clear" w:color="DAEBCF" w:fill="DAEBCF"/>
      </w:tcPr>
    </w:tblStylePr>
  </w:style>
  <w:style w:type="table" w:customStyle="1" w:styleId="165">
    <w:name w:val="List Table 3 - Accent 1"/>
    <w:basedOn w:val="34"/>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Arial" w:hAnsi="Arial"/>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sz="4" w:space="0"/>
          <w:right w:val="single" w:color="5B9BD5" w:sz="4" w:space="0"/>
        </w:tcBorders>
      </w:tcPr>
    </w:tblStylePr>
    <w:tblStylePr w:type="band1Horz">
      <w:rPr>
        <w:rFonts w:ascii="Arial" w:hAnsi="Arial"/>
        <w:color w:val="404040"/>
        <w:sz w:val="22"/>
      </w:rPr>
      <w:tcPr>
        <w:tcBorders>
          <w:top w:val="single" w:color="5B9BD5" w:sz="4" w:space="0"/>
          <w:bottom w:val="single" w:color="5B9BD5" w:sz="4" w:space="0"/>
        </w:tcBorders>
      </w:tcPr>
    </w:tblStylePr>
  </w:style>
  <w:style w:type="table" w:customStyle="1" w:styleId="166">
    <w:name w:val="List Table 3 - Accent 2"/>
    <w:basedOn w:val="34"/>
    <w:qFormat/>
    <w:uiPriority w:val="99"/>
    <w:tblPr>
      <w:tblBorders>
        <w:top w:val="single" w:color="F4B184" w:sz="4" w:space="0"/>
        <w:left w:val="single" w:color="F4B184" w:sz="4" w:space="0"/>
        <w:bottom w:val="single" w:color="F4B184" w:sz="4" w:space="0"/>
        <w:right w:val="single" w:color="F4B184" w:sz="4" w:space="0"/>
      </w:tblBorders>
    </w:tblPr>
    <w:tblStylePr w:type="firstRow">
      <w:rPr>
        <w:rFonts w:ascii="Arial" w:hAnsi="Arial"/>
        <w:b/>
        <w:color w:val="FFFFFF"/>
        <w:sz w:val="22"/>
      </w:rPr>
      <w:tcPr>
        <w:shd w:val="clear" w:color="F4B184" w:fill="F4B18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184" w:sz="4" w:space="0"/>
          <w:right w:val="single" w:color="F4B184" w:sz="4" w:space="0"/>
        </w:tcBorders>
      </w:tcPr>
    </w:tblStylePr>
    <w:tblStylePr w:type="band1Horz">
      <w:rPr>
        <w:rFonts w:ascii="Arial" w:hAnsi="Arial"/>
        <w:color w:val="404040"/>
        <w:sz w:val="22"/>
      </w:rPr>
      <w:tcPr>
        <w:tcBorders>
          <w:top w:val="single" w:color="F4B184" w:sz="4" w:space="0"/>
          <w:bottom w:val="single" w:color="F4B184" w:sz="4" w:space="0"/>
        </w:tcBorders>
      </w:tcPr>
    </w:tblStylePr>
  </w:style>
  <w:style w:type="table" w:customStyle="1" w:styleId="167">
    <w:name w:val="List Table 3 - Accent 3"/>
    <w:basedOn w:val="34"/>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Arial" w:hAnsi="Arial"/>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sz="4" w:space="0"/>
          <w:right w:val="single" w:color="C9C9C9" w:sz="4" w:space="0"/>
        </w:tcBorders>
      </w:tcPr>
    </w:tblStylePr>
    <w:tblStylePr w:type="band1Horz">
      <w:rPr>
        <w:rFonts w:ascii="Arial" w:hAnsi="Arial"/>
        <w:color w:val="404040"/>
        <w:sz w:val="22"/>
      </w:rPr>
      <w:tcPr>
        <w:tcBorders>
          <w:top w:val="single" w:color="C9C9C9" w:sz="4" w:space="0"/>
          <w:bottom w:val="single" w:color="C9C9C9" w:sz="4" w:space="0"/>
        </w:tcBorders>
      </w:tcPr>
    </w:tblStylePr>
  </w:style>
  <w:style w:type="table" w:customStyle="1" w:styleId="168">
    <w:name w:val="List Table 3 - Accent 4"/>
    <w:basedOn w:val="34"/>
    <w:qFormat/>
    <w:uiPriority w:val="99"/>
    <w:tblPr>
      <w:tblBorders>
        <w:top w:val="single" w:color="FFD865" w:sz="4" w:space="0"/>
        <w:left w:val="single" w:color="FFD865" w:sz="4" w:space="0"/>
        <w:bottom w:val="single" w:color="FFD865" w:sz="4" w:space="0"/>
        <w:right w:val="single" w:color="FFD865" w:sz="4" w:space="0"/>
      </w:tblBorders>
    </w:tblPr>
    <w:tblStylePr w:type="firstRow">
      <w:rPr>
        <w:rFonts w:ascii="Arial" w:hAnsi="Arial"/>
        <w:b/>
        <w:color w:val="FFFFFF"/>
        <w:sz w:val="22"/>
      </w:rPr>
      <w:tcPr>
        <w:shd w:val="clear" w:color="FFD865" w:fill="FFD86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5" w:sz="4" w:space="0"/>
          <w:right w:val="single" w:color="FFD865" w:sz="4" w:space="0"/>
        </w:tcBorders>
      </w:tcPr>
    </w:tblStylePr>
    <w:tblStylePr w:type="band1Horz">
      <w:rPr>
        <w:rFonts w:ascii="Arial" w:hAnsi="Arial"/>
        <w:color w:val="404040"/>
        <w:sz w:val="22"/>
      </w:rPr>
      <w:tcPr>
        <w:tcBorders>
          <w:top w:val="single" w:color="FFD865" w:sz="4" w:space="0"/>
          <w:bottom w:val="single" w:color="FFD865" w:sz="4" w:space="0"/>
        </w:tcBorders>
      </w:tcPr>
    </w:tblStylePr>
  </w:style>
  <w:style w:type="table" w:customStyle="1" w:styleId="169">
    <w:name w:val="List Table 3 - Accent 5"/>
    <w:basedOn w:val="34"/>
    <w:qFormat/>
    <w:uiPriority w:val="99"/>
    <w:tblPr>
      <w:tblBorders>
        <w:top w:val="single" w:color="8DA9DB" w:sz="4" w:space="0"/>
        <w:left w:val="single" w:color="8DA9DB" w:sz="4" w:space="0"/>
        <w:bottom w:val="single" w:color="8DA9DB" w:sz="4" w:space="0"/>
        <w:right w:val="single" w:color="8DA9DB" w:sz="4" w:space="0"/>
      </w:tblBorders>
    </w:tblPr>
    <w:tblStylePr w:type="firstRow">
      <w:rPr>
        <w:rFonts w:ascii="Arial" w:hAnsi="Arial"/>
        <w:b/>
        <w:color w:val="FFFFFF"/>
        <w:sz w:val="22"/>
      </w:rPr>
      <w:tcPr>
        <w:shd w:val="clear" w:color="8DA9DB" w:fill="8DA9D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DA9DB" w:sz="4" w:space="0"/>
          <w:right w:val="single" w:color="8DA9DB" w:sz="4" w:space="0"/>
        </w:tcBorders>
      </w:tcPr>
    </w:tblStylePr>
    <w:tblStylePr w:type="band1Horz">
      <w:rPr>
        <w:rFonts w:ascii="Arial" w:hAnsi="Arial"/>
        <w:color w:val="404040"/>
        <w:sz w:val="22"/>
      </w:rPr>
      <w:tcPr>
        <w:tcBorders>
          <w:top w:val="single" w:color="8DA9DB" w:sz="4" w:space="0"/>
          <w:bottom w:val="single" w:color="8DA9DB" w:sz="4" w:space="0"/>
        </w:tcBorders>
      </w:tcPr>
    </w:tblStylePr>
  </w:style>
  <w:style w:type="table" w:customStyle="1" w:styleId="170">
    <w:name w:val="List Table 3 - Accent 6"/>
    <w:basedOn w:val="34"/>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Arial" w:hAnsi="Arial"/>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sz="4" w:space="0"/>
          <w:right w:val="single" w:color="A9D08E" w:sz="4" w:space="0"/>
        </w:tcBorders>
      </w:tcPr>
    </w:tblStylePr>
    <w:tblStylePr w:type="band1Horz">
      <w:rPr>
        <w:rFonts w:ascii="Arial" w:hAnsi="Arial"/>
        <w:color w:val="404040"/>
        <w:sz w:val="22"/>
      </w:rPr>
      <w:tcPr>
        <w:tcBorders>
          <w:top w:val="single" w:color="A9D08E" w:sz="4" w:space="0"/>
          <w:bottom w:val="single" w:color="A9D08E" w:sz="4" w:space="0"/>
        </w:tcBorders>
      </w:tcPr>
    </w:tblStylePr>
  </w:style>
  <w:style w:type="table" w:customStyle="1" w:styleId="171">
    <w:name w:val="List Table 4 - Accent 1"/>
    <w:basedOn w:val="34"/>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Arial" w:hAnsi="Arial"/>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fill="D5E5F4"/>
      </w:tcPr>
    </w:tblStylePr>
    <w:tblStylePr w:type="band1Horz">
      <w:rPr>
        <w:rFonts w:ascii="Arial" w:hAnsi="Arial"/>
        <w:color w:val="404040"/>
        <w:sz w:val="22"/>
      </w:rPr>
      <w:tcPr>
        <w:shd w:val="clear" w:color="D5E5F4" w:fill="D5E5F4"/>
      </w:tcPr>
    </w:tblStylePr>
  </w:style>
  <w:style w:type="table" w:customStyle="1" w:styleId="172">
    <w:name w:val="List Table 4 - Accent 2"/>
    <w:basedOn w:val="34"/>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Arial" w:hAnsi="Arial"/>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fill="FADECB"/>
      </w:tcPr>
    </w:tblStylePr>
    <w:tblStylePr w:type="band1Horz">
      <w:rPr>
        <w:rFonts w:ascii="Arial" w:hAnsi="Arial"/>
        <w:color w:val="404040"/>
        <w:sz w:val="22"/>
      </w:rPr>
      <w:tcPr>
        <w:shd w:val="clear" w:color="FADECB" w:fill="FADECB"/>
      </w:tcPr>
    </w:tblStylePr>
  </w:style>
  <w:style w:type="table" w:customStyle="1" w:styleId="173">
    <w:name w:val="List Table 4 - Accent 3"/>
    <w:basedOn w:val="34"/>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Arial" w:hAnsi="Arial"/>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fill="E8E8E8"/>
      </w:tcPr>
    </w:tblStylePr>
    <w:tblStylePr w:type="band1Horz">
      <w:rPr>
        <w:rFonts w:ascii="Arial" w:hAnsi="Arial"/>
        <w:color w:val="404040"/>
        <w:sz w:val="22"/>
      </w:rPr>
      <w:tcPr>
        <w:shd w:val="clear" w:color="E8E8E8" w:fill="E8E8E8"/>
      </w:tcPr>
    </w:tblStylePr>
  </w:style>
  <w:style w:type="table" w:customStyle="1" w:styleId="174">
    <w:name w:val="List Table 4 - Accent 4"/>
    <w:basedOn w:val="34"/>
    <w:qFormat/>
    <w:uiPriority w:val="99"/>
    <w:tblPr>
      <w:tblBorders>
        <w:top w:val="single" w:color="FFDB6F" w:sz="4" w:space="0"/>
        <w:left w:val="single" w:color="FFDB6F" w:sz="4" w:space="0"/>
        <w:bottom w:val="single" w:color="FFDB6F" w:sz="4" w:space="0"/>
        <w:right w:val="single" w:color="FFDB6F" w:sz="4" w:space="0"/>
        <w:insideH w:val="single" w:color="FFDB6F" w:sz="4" w:space="0"/>
      </w:tblBorders>
    </w:tblPr>
    <w:tblStylePr w:type="firstRow">
      <w:rPr>
        <w:rFonts w:ascii="Arial" w:hAnsi="Arial"/>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F" w:fill="FFEFBF"/>
      </w:tcPr>
    </w:tblStylePr>
    <w:tblStylePr w:type="band1Horz">
      <w:rPr>
        <w:rFonts w:ascii="Arial" w:hAnsi="Arial"/>
        <w:color w:val="404040"/>
        <w:sz w:val="22"/>
      </w:rPr>
      <w:tcPr>
        <w:shd w:val="clear" w:color="FFEFBF" w:fill="FFEFBF"/>
      </w:tcPr>
    </w:tblStylePr>
  </w:style>
  <w:style w:type="table" w:customStyle="1" w:styleId="175">
    <w:name w:val="List Table 4 - Accent 5"/>
    <w:basedOn w:val="34"/>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Arial" w:hAnsi="Arial"/>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FDBF0" w:fill="CFDBF0"/>
      </w:tcPr>
    </w:tblStylePr>
    <w:tblStylePr w:type="band1Horz">
      <w:rPr>
        <w:rFonts w:ascii="Arial" w:hAnsi="Arial"/>
        <w:color w:val="404040"/>
        <w:sz w:val="22"/>
      </w:rPr>
      <w:tcPr>
        <w:shd w:val="clear" w:color="CFDBF0" w:fill="CFDBF0"/>
      </w:tcPr>
    </w:tblStylePr>
  </w:style>
  <w:style w:type="table" w:customStyle="1" w:styleId="176">
    <w:name w:val="List Table 4 - Accent 6"/>
    <w:basedOn w:val="34"/>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Arial" w:hAnsi="Arial"/>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fill="DAEBCF"/>
      </w:tcPr>
    </w:tblStylePr>
    <w:tblStylePr w:type="band1Horz">
      <w:rPr>
        <w:rFonts w:ascii="Arial" w:hAnsi="Arial"/>
        <w:color w:val="404040"/>
        <w:sz w:val="22"/>
      </w:rPr>
      <w:tcPr>
        <w:shd w:val="clear" w:color="DAEBCF" w:fill="DAEBCF"/>
      </w:tcPr>
    </w:tblStylePr>
  </w:style>
  <w:style w:type="table" w:customStyle="1" w:styleId="177">
    <w:name w:val="List Table 5 Dark - Accent 1"/>
    <w:basedOn w:val="34"/>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Arial" w:hAnsi="Arial"/>
        <w:b/>
        <w:color w:val="FFFFFF"/>
        <w:sz w:val="22"/>
      </w:rPr>
      <w:tcPr>
        <w:tcBorders>
          <w:top w:val="single" w:color="5B9BD5" w:sz="32" w:space="0"/>
          <w:bottom w:val="single" w:color="FFFFFF" w:sz="12" w:space="0"/>
        </w:tcBorders>
        <w:shd w:val="clear" w:color="5B9BD5" w:fill="5B9BD5"/>
      </w:tcPr>
    </w:tblStylePr>
    <w:tblStylePr w:type="lastRow">
      <w:rPr>
        <w:rFonts w:ascii="Arial" w:hAnsi="Arial"/>
        <w:b/>
        <w:color w:val="FFFFFF"/>
        <w:sz w:val="22"/>
      </w:rPr>
    </w:tblStylePr>
    <w:tblStylePr w:type="firstCol">
      <w:rPr>
        <w:rFonts w:ascii="Arial" w:hAnsi="Arial"/>
        <w:b/>
        <w:color w:val="FFFFFF"/>
        <w:sz w:val="22"/>
      </w:rPr>
      <w:tcPr>
        <w:tcBorders>
          <w:left w:val="single" w:color="5B9BD5" w:sz="32" w:space="0"/>
          <w:right w:val="single" w:color="FFFFFF" w:sz="4" w:space="0"/>
        </w:tcBorders>
      </w:tcPr>
    </w:tblStylePr>
    <w:tblStylePr w:type="lastCol">
      <w:tcPr>
        <w:tcBorders>
          <w:left w:val="single" w:color="FFFFFF" w:sz="4" w:space="0"/>
          <w:right w:val="single" w:color="5B9BD5" w:sz="32" w:space="0"/>
        </w:tcBorders>
      </w:tcPr>
    </w:tblStylePr>
    <w:tblStylePr w:type="band1Vert">
      <w:tcPr>
        <w:tcBorders>
          <w:left w:val="single" w:color="FFFFFF" w:sz="4" w:space="0"/>
          <w:right w:val="single" w:color="FFFFFF" w:sz="4" w:space="0"/>
        </w:tcBorders>
        <w:shd w:val="clear" w:color="5B9BD5" w:fill="5B9BD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5B9BD5" w:fill="5B9BD5"/>
      </w:tcPr>
    </w:tblStylePr>
    <w:tblStylePr w:type="band2Horz">
      <w:tcPr>
        <w:tcBorders>
          <w:top w:val="single" w:color="FFFFFF" w:sz="4" w:space="0"/>
          <w:bottom w:val="single" w:color="FFFFFF" w:sz="4" w:space="0"/>
        </w:tcBorders>
        <w:shd w:val="clear" w:color="5B9BD5" w:fill="5B9BD5"/>
      </w:tcPr>
    </w:tblStylePr>
  </w:style>
  <w:style w:type="table" w:customStyle="1" w:styleId="178">
    <w:name w:val="List Table 5 Dark - Accent 2"/>
    <w:basedOn w:val="34"/>
    <w:qFormat/>
    <w:uiPriority w:val="99"/>
    <w:tblPr>
      <w:tblBorders>
        <w:top w:val="single" w:color="F4B184" w:sz="32" w:space="0"/>
        <w:left w:val="single" w:color="F4B184" w:sz="32" w:space="0"/>
        <w:bottom w:val="single" w:color="F4B184" w:sz="32" w:space="0"/>
        <w:right w:val="single" w:color="F4B184" w:sz="32" w:space="0"/>
      </w:tblBorders>
    </w:tblPr>
    <w:tblStylePr w:type="firstRow">
      <w:rPr>
        <w:rFonts w:ascii="Arial" w:hAnsi="Arial"/>
        <w:b/>
        <w:color w:val="FFFFFF"/>
        <w:sz w:val="22"/>
      </w:rPr>
      <w:tcPr>
        <w:tcBorders>
          <w:top w:val="single" w:color="F4B184" w:sz="32" w:space="0"/>
          <w:bottom w:val="single" w:color="FFFFFF" w:sz="12" w:space="0"/>
        </w:tcBorders>
        <w:shd w:val="clear" w:color="F4B184" w:fill="F4B184"/>
      </w:tcPr>
    </w:tblStylePr>
    <w:tblStylePr w:type="lastRow">
      <w:rPr>
        <w:rFonts w:ascii="Arial" w:hAnsi="Arial"/>
        <w:b/>
        <w:color w:val="FFFFFF"/>
        <w:sz w:val="22"/>
      </w:rPr>
    </w:tblStylePr>
    <w:tblStylePr w:type="firstCol">
      <w:rPr>
        <w:rFonts w:ascii="Arial" w:hAnsi="Arial"/>
        <w:b/>
        <w:color w:val="FFFFFF"/>
        <w:sz w:val="22"/>
      </w:rPr>
      <w:tcPr>
        <w:tcBorders>
          <w:left w:val="single" w:color="F4B184" w:sz="32" w:space="0"/>
          <w:right w:val="single" w:color="FFFFFF" w:sz="4" w:space="0"/>
        </w:tcBorders>
      </w:tcPr>
    </w:tblStylePr>
    <w:tblStylePr w:type="lastCol">
      <w:tcPr>
        <w:tcBorders>
          <w:left w:val="single" w:color="FFFFFF" w:sz="4" w:space="0"/>
          <w:right w:val="single" w:color="F4B184" w:sz="32" w:space="0"/>
        </w:tcBorders>
      </w:tcPr>
    </w:tblStylePr>
    <w:tblStylePr w:type="band1Vert">
      <w:tcPr>
        <w:tcBorders>
          <w:left w:val="single" w:color="FFFFFF" w:sz="4" w:space="0"/>
          <w:right w:val="single" w:color="FFFFFF" w:sz="4" w:space="0"/>
        </w:tcBorders>
        <w:shd w:val="clear" w:color="F4B184" w:fill="F4B184"/>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4B184" w:fill="F4B184"/>
      </w:tcPr>
    </w:tblStylePr>
    <w:tblStylePr w:type="band2Horz">
      <w:tcPr>
        <w:tcBorders>
          <w:top w:val="single" w:color="FFFFFF" w:sz="4" w:space="0"/>
          <w:bottom w:val="single" w:color="FFFFFF" w:sz="4" w:space="0"/>
        </w:tcBorders>
        <w:shd w:val="clear" w:color="F4B184" w:fill="F4B184"/>
      </w:tcPr>
    </w:tblStylePr>
  </w:style>
  <w:style w:type="table" w:customStyle="1" w:styleId="179">
    <w:name w:val="List Table 5 Dark - Accent 3"/>
    <w:basedOn w:val="34"/>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Arial" w:hAnsi="Arial"/>
        <w:b/>
        <w:color w:val="FFFFFF"/>
        <w:sz w:val="22"/>
      </w:rPr>
      <w:tcPr>
        <w:tcBorders>
          <w:top w:val="single" w:color="C9C9C9" w:sz="32" w:space="0"/>
          <w:bottom w:val="single" w:color="FFFFFF" w:sz="12" w:space="0"/>
        </w:tcBorders>
        <w:shd w:val="clear" w:color="C9C9C9" w:fill="C9C9C9"/>
      </w:tcPr>
    </w:tblStylePr>
    <w:tblStylePr w:type="lastRow">
      <w:rPr>
        <w:rFonts w:ascii="Arial" w:hAnsi="Arial"/>
        <w:b/>
        <w:color w:val="FFFFFF"/>
        <w:sz w:val="22"/>
      </w:rPr>
    </w:tblStylePr>
    <w:tblStylePr w:type="firstCol">
      <w:rPr>
        <w:rFonts w:ascii="Arial" w:hAnsi="Arial"/>
        <w:b/>
        <w:color w:val="FFFFFF"/>
        <w:sz w:val="22"/>
      </w:rPr>
      <w:tcPr>
        <w:tcBorders>
          <w:left w:val="single" w:color="C9C9C9" w:sz="32" w:space="0"/>
          <w:right w:val="single" w:color="FFFFFF" w:sz="4" w:space="0"/>
        </w:tcBorders>
      </w:tcPr>
    </w:tblStylePr>
    <w:tblStylePr w:type="lastCol">
      <w:tcPr>
        <w:tcBorders>
          <w:left w:val="single" w:color="FFFFFF" w:sz="4" w:space="0"/>
          <w:right w:val="single" w:color="C9C9C9" w:sz="32" w:space="0"/>
        </w:tcBorders>
      </w:tcPr>
    </w:tblStylePr>
    <w:tblStylePr w:type="band1Vert">
      <w:tcPr>
        <w:tcBorders>
          <w:left w:val="single" w:color="FFFFFF" w:sz="4" w:space="0"/>
          <w:right w:val="single" w:color="FFFFFF" w:sz="4" w:space="0"/>
        </w:tcBorders>
        <w:shd w:val="clear" w:color="C9C9C9" w:fill="C9C9C9"/>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9C9C9" w:fill="C9C9C9"/>
      </w:tcPr>
    </w:tblStylePr>
    <w:tblStylePr w:type="band2Horz">
      <w:tcPr>
        <w:tcBorders>
          <w:top w:val="single" w:color="FFFFFF" w:sz="4" w:space="0"/>
          <w:bottom w:val="single" w:color="FFFFFF" w:sz="4" w:space="0"/>
        </w:tcBorders>
        <w:shd w:val="clear" w:color="C9C9C9" w:fill="C9C9C9"/>
      </w:tcPr>
    </w:tblStylePr>
  </w:style>
  <w:style w:type="table" w:customStyle="1" w:styleId="180">
    <w:name w:val="List Table 5 Dark - Accent 4"/>
    <w:basedOn w:val="34"/>
    <w:qFormat/>
    <w:uiPriority w:val="99"/>
    <w:tblPr>
      <w:tblBorders>
        <w:top w:val="single" w:color="FFD865" w:sz="32" w:space="0"/>
        <w:left w:val="single" w:color="FFD865" w:sz="32" w:space="0"/>
        <w:bottom w:val="single" w:color="FFD865" w:sz="32" w:space="0"/>
        <w:right w:val="single" w:color="FFD865" w:sz="32" w:space="0"/>
      </w:tblBorders>
    </w:tblPr>
    <w:tblStylePr w:type="firstRow">
      <w:rPr>
        <w:rFonts w:ascii="Arial" w:hAnsi="Arial"/>
        <w:b/>
        <w:color w:val="FFFFFF"/>
        <w:sz w:val="22"/>
      </w:rPr>
      <w:tcPr>
        <w:tcBorders>
          <w:top w:val="single" w:color="FFD865" w:sz="32" w:space="0"/>
          <w:bottom w:val="single" w:color="FFFFFF" w:sz="12" w:space="0"/>
        </w:tcBorders>
        <w:shd w:val="clear" w:color="FFD865" w:fill="FFD865"/>
      </w:tcPr>
    </w:tblStylePr>
    <w:tblStylePr w:type="lastRow">
      <w:rPr>
        <w:rFonts w:ascii="Arial" w:hAnsi="Arial"/>
        <w:b/>
        <w:color w:val="FFFFFF"/>
        <w:sz w:val="22"/>
      </w:rPr>
    </w:tblStylePr>
    <w:tblStylePr w:type="firstCol">
      <w:rPr>
        <w:rFonts w:ascii="Arial" w:hAnsi="Arial"/>
        <w:b/>
        <w:color w:val="FFFFFF"/>
        <w:sz w:val="22"/>
      </w:rPr>
      <w:tcPr>
        <w:tcBorders>
          <w:left w:val="single" w:color="FFD865" w:sz="32" w:space="0"/>
          <w:right w:val="single" w:color="FFFFFF" w:sz="4" w:space="0"/>
        </w:tcBorders>
      </w:tcPr>
    </w:tblStylePr>
    <w:tblStylePr w:type="lastCol">
      <w:tcPr>
        <w:tcBorders>
          <w:left w:val="single" w:color="FFFFFF" w:sz="4" w:space="0"/>
          <w:right w:val="single" w:color="FFD865" w:sz="32" w:space="0"/>
        </w:tcBorders>
      </w:tcPr>
    </w:tblStylePr>
    <w:tblStylePr w:type="band1Vert">
      <w:tcPr>
        <w:tcBorders>
          <w:left w:val="single" w:color="FFFFFF" w:sz="4" w:space="0"/>
          <w:right w:val="single" w:color="FFFFFF" w:sz="4" w:space="0"/>
        </w:tcBorders>
        <w:shd w:val="clear" w:color="FFD865" w:fill="FFD86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FD865" w:fill="FFD865"/>
      </w:tcPr>
    </w:tblStylePr>
    <w:tblStylePr w:type="band2Horz">
      <w:tcPr>
        <w:tcBorders>
          <w:top w:val="single" w:color="FFFFFF" w:sz="4" w:space="0"/>
          <w:bottom w:val="single" w:color="FFFFFF" w:sz="4" w:space="0"/>
        </w:tcBorders>
        <w:shd w:val="clear" w:color="FFD865" w:fill="FFD865"/>
      </w:tcPr>
    </w:tblStylePr>
  </w:style>
  <w:style w:type="table" w:customStyle="1" w:styleId="181">
    <w:name w:val="List Table 5 Dark - Accent 5"/>
    <w:basedOn w:val="34"/>
    <w:qFormat/>
    <w:uiPriority w:val="99"/>
    <w:tblPr>
      <w:tblBorders>
        <w:top w:val="single" w:color="8DA9DB" w:sz="32" w:space="0"/>
        <w:left w:val="single" w:color="8DA9DB" w:sz="32" w:space="0"/>
        <w:bottom w:val="single" w:color="8DA9DB" w:sz="32" w:space="0"/>
        <w:right w:val="single" w:color="8DA9DB" w:sz="32" w:space="0"/>
      </w:tblBorders>
    </w:tblPr>
    <w:tblStylePr w:type="firstRow">
      <w:rPr>
        <w:rFonts w:ascii="Arial" w:hAnsi="Arial"/>
        <w:b/>
        <w:color w:val="FFFFFF"/>
        <w:sz w:val="22"/>
      </w:rPr>
      <w:tcPr>
        <w:tcBorders>
          <w:top w:val="single" w:color="8DA9DB" w:sz="32" w:space="0"/>
          <w:bottom w:val="single" w:color="FFFFFF" w:sz="12" w:space="0"/>
        </w:tcBorders>
        <w:shd w:val="clear" w:color="8DA9DB" w:fill="8DA9DB"/>
      </w:tcPr>
    </w:tblStylePr>
    <w:tblStylePr w:type="lastRow">
      <w:rPr>
        <w:rFonts w:ascii="Arial" w:hAnsi="Arial"/>
        <w:b/>
        <w:color w:val="FFFFFF"/>
        <w:sz w:val="22"/>
      </w:rPr>
    </w:tblStylePr>
    <w:tblStylePr w:type="firstCol">
      <w:rPr>
        <w:rFonts w:ascii="Arial" w:hAnsi="Arial"/>
        <w:b/>
        <w:color w:val="FFFFFF"/>
        <w:sz w:val="22"/>
      </w:rPr>
      <w:tcPr>
        <w:tcBorders>
          <w:left w:val="single" w:color="8DA9DB" w:sz="32" w:space="0"/>
          <w:right w:val="single" w:color="FFFFFF" w:sz="4" w:space="0"/>
        </w:tcBorders>
      </w:tcPr>
    </w:tblStylePr>
    <w:tblStylePr w:type="lastCol">
      <w:tcPr>
        <w:tcBorders>
          <w:left w:val="single" w:color="FFFFFF" w:sz="4" w:space="0"/>
          <w:right w:val="single" w:color="8DA9DB" w:sz="32" w:space="0"/>
        </w:tcBorders>
      </w:tcPr>
    </w:tblStylePr>
    <w:tblStylePr w:type="band1Vert">
      <w:tcPr>
        <w:tcBorders>
          <w:left w:val="single" w:color="FFFFFF" w:sz="4" w:space="0"/>
          <w:right w:val="single" w:color="FFFFFF" w:sz="4" w:space="0"/>
        </w:tcBorders>
        <w:shd w:val="clear" w:color="8DA9DB" w:fill="8DA9DB"/>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8DA9DB" w:fill="8DA9DB"/>
      </w:tcPr>
    </w:tblStylePr>
    <w:tblStylePr w:type="band2Horz">
      <w:tcPr>
        <w:tcBorders>
          <w:top w:val="single" w:color="FFFFFF" w:sz="4" w:space="0"/>
          <w:bottom w:val="single" w:color="FFFFFF" w:sz="4" w:space="0"/>
        </w:tcBorders>
        <w:shd w:val="clear" w:color="8DA9DB" w:fill="8DA9DB"/>
      </w:tcPr>
    </w:tblStylePr>
  </w:style>
  <w:style w:type="table" w:customStyle="1" w:styleId="182">
    <w:name w:val="List Table 5 Dark - Accent 6"/>
    <w:basedOn w:val="34"/>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Arial" w:hAnsi="Arial"/>
        <w:b/>
        <w:color w:val="FFFFFF"/>
        <w:sz w:val="22"/>
      </w:rPr>
      <w:tcPr>
        <w:tcBorders>
          <w:top w:val="single" w:color="A9D08E" w:sz="32" w:space="0"/>
          <w:bottom w:val="single" w:color="FFFFFF" w:sz="12" w:space="0"/>
        </w:tcBorders>
        <w:shd w:val="clear" w:color="A9D08E" w:fill="A9D08E"/>
      </w:tcPr>
    </w:tblStylePr>
    <w:tblStylePr w:type="lastRow">
      <w:rPr>
        <w:rFonts w:ascii="Arial" w:hAnsi="Arial"/>
        <w:b/>
        <w:color w:val="FFFFFF"/>
        <w:sz w:val="22"/>
      </w:rPr>
    </w:tblStylePr>
    <w:tblStylePr w:type="firstCol">
      <w:rPr>
        <w:rFonts w:ascii="Arial" w:hAnsi="Arial"/>
        <w:b/>
        <w:color w:val="FFFFFF"/>
        <w:sz w:val="22"/>
      </w:rPr>
      <w:tcPr>
        <w:tcBorders>
          <w:left w:val="single" w:color="A9D08E" w:sz="32" w:space="0"/>
          <w:right w:val="single" w:color="FFFFFF" w:sz="4" w:space="0"/>
        </w:tcBorders>
      </w:tcPr>
    </w:tblStylePr>
    <w:tblStylePr w:type="lastCol">
      <w:tcPr>
        <w:tcBorders>
          <w:left w:val="single" w:color="FFFFFF" w:sz="4" w:space="0"/>
          <w:right w:val="single" w:color="A9D08E" w:sz="32" w:space="0"/>
        </w:tcBorders>
      </w:tcPr>
    </w:tblStylePr>
    <w:tblStylePr w:type="band1Vert">
      <w:tcPr>
        <w:tcBorders>
          <w:left w:val="single" w:color="FFFFFF" w:sz="4" w:space="0"/>
          <w:right w:val="single" w:color="FFFFFF" w:sz="4" w:space="0"/>
        </w:tcBorders>
        <w:shd w:val="clear" w:color="A9D08E" w:fill="A9D08E"/>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A9D08E" w:fill="A9D08E"/>
      </w:tcPr>
    </w:tblStylePr>
    <w:tblStylePr w:type="band2Horz">
      <w:tcPr>
        <w:tcBorders>
          <w:top w:val="single" w:color="FFFFFF" w:sz="4" w:space="0"/>
          <w:bottom w:val="single" w:color="FFFFFF" w:sz="4" w:space="0"/>
        </w:tcBorders>
        <w:shd w:val="clear" w:color="A9D08E" w:fill="A9D08E"/>
      </w:tcPr>
    </w:tblStylePr>
  </w:style>
  <w:style w:type="table" w:customStyle="1" w:styleId="183">
    <w:name w:val="List Table 6 Colorful - Accent 1"/>
    <w:basedOn w:val="34"/>
    <w:qFormat/>
    <w:uiPriority w:val="99"/>
    <w:tblPr>
      <w:tblBorders>
        <w:top w:val="single" w:color="5B9BD5" w:sz="4" w:space="0"/>
        <w:bottom w:val="single" w:color="5B9BD5" w:sz="4" w:space="0"/>
      </w:tblBorders>
    </w:tblPr>
    <w:tblStylePr w:type="firstRow">
      <w:rPr>
        <w:b/>
        <w:color w:val="245A8C"/>
      </w:rPr>
      <w:tcPr>
        <w:tcBorders>
          <w:bottom w:val="single" w:color="5B9BD5" w:sz="4" w:space="0"/>
        </w:tcBorders>
      </w:tcPr>
    </w:tblStylePr>
    <w:tblStylePr w:type="lastRow">
      <w:rPr>
        <w:b/>
        <w:color w:val="245A8C"/>
      </w:rPr>
      <w:tcPr>
        <w:tcBorders>
          <w:top w:val="single" w:color="5B9BD5" w:sz="4" w:space="0"/>
        </w:tcBorders>
      </w:tcPr>
    </w:tblStylePr>
    <w:tblStylePr w:type="firstCol">
      <w:rPr>
        <w:b/>
        <w:color w:val="245A8C"/>
      </w:rPr>
    </w:tblStylePr>
    <w:tblStylePr w:type="lastCol">
      <w:rPr>
        <w:b/>
        <w:color w:val="245A8C"/>
      </w:rPr>
    </w:tblStylePr>
    <w:tblStylePr w:type="band1Vert">
      <w:tcPr>
        <w:shd w:val="clear" w:color="D5E5F4" w:fill="D5E5F4"/>
      </w:tcPr>
    </w:tblStylePr>
    <w:tblStylePr w:type="band1Horz">
      <w:rPr>
        <w:rFonts w:ascii="Arial" w:hAnsi="Arial"/>
        <w:color w:val="245A8C"/>
        <w:sz w:val="22"/>
      </w:rPr>
      <w:tcPr>
        <w:shd w:val="clear" w:color="D5E5F4" w:fill="D5E5F4"/>
      </w:tcPr>
    </w:tblStylePr>
    <w:tblStylePr w:type="band2Horz">
      <w:rPr>
        <w:rFonts w:ascii="Arial" w:hAnsi="Arial"/>
        <w:color w:val="245A8C"/>
        <w:sz w:val="22"/>
      </w:rPr>
    </w:tblStylePr>
  </w:style>
  <w:style w:type="table" w:customStyle="1" w:styleId="184">
    <w:name w:val="List Table 6 Colorful - Accent 2"/>
    <w:basedOn w:val="34"/>
    <w:qFormat/>
    <w:uiPriority w:val="99"/>
    <w:tblPr>
      <w:tblBorders>
        <w:top w:val="single" w:color="F4B184" w:sz="4" w:space="0"/>
        <w:bottom w:val="single" w:color="F4B184" w:sz="4" w:space="0"/>
      </w:tblBorders>
    </w:tblPr>
    <w:tblStylePr w:type="firstRow">
      <w:rPr>
        <w:b/>
        <w:color w:val="F4B285"/>
      </w:rPr>
      <w:tcPr>
        <w:tcBorders>
          <w:bottom w:val="single" w:color="F4B184" w:sz="4" w:space="0"/>
        </w:tcBorders>
      </w:tcPr>
    </w:tblStylePr>
    <w:tblStylePr w:type="lastRow">
      <w:rPr>
        <w:b/>
        <w:color w:val="F4B285"/>
      </w:rPr>
      <w:tcPr>
        <w:tcBorders>
          <w:top w:val="single" w:color="F4B184" w:sz="4" w:space="0"/>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Arial" w:hAnsi="Arial"/>
        <w:color w:val="F4B285"/>
        <w:sz w:val="22"/>
      </w:rPr>
      <w:tcPr>
        <w:shd w:val="clear" w:color="FADECB" w:fill="FADECB"/>
      </w:tcPr>
    </w:tblStylePr>
    <w:tblStylePr w:type="band2Horz">
      <w:rPr>
        <w:rFonts w:ascii="Arial" w:hAnsi="Arial"/>
        <w:color w:val="F4B285"/>
        <w:sz w:val="22"/>
      </w:rPr>
    </w:tblStylePr>
  </w:style>
  <w:style w:type="table" w:customStyle="1" w:styleId="185">
    <w:name w:val="List Table 6 Colorful - Accent 3"/>
    <w:basedOn w:val="34"/>
    <w:qFormat/>
    <w:uiPriority w:val="99"/>
    <w:tblPr>
      <w:tblBorders>
        <w:top w:val="single" w:color="C9C9C9" w:sz="4" w:space="0"/>
        <w:bottom w:val="single" w:color="C9C9C9" w:sz="4" w:space="0"/>
      </w:tblBorders>
    </w:tblPr>
    <w:tblStylePr w:type="firstRow">
      <w:rPr>
        <w:b/>
        <w:color w:val="C9C9C9"/>
      </w:rPr>
      <w:tcPr>
        <w:tcBorders>
          <w:bottom w:val="single" w:color="C9C9C9" w:sz="4" w:space="0"/>
        </w:tcBorders>
      </w:tcPr>
    </w:tblStylePr>
    <w:tblStylePr w:type="lastRow">
      <w:rPr>
        <w:b/>
        <w:color w:val="C9C9C9"/>
      </w:rPr>
      <w:tcPr>
        <w:tcBorders>
          <w:top w:val="single" w:color="C9C9C9" w:sz="4" w:space="0"/>
        </w:tcBorders>
      </w:tcPr>
    </w:tblStylePr>
    <w:tblStylePr w:type="firstCol">
      <w:rPr>
        <w:b/>
        <w:color w:val="C9C9C9"/>
      </w:rPr>
    </w:tblStylePr>
    <w:tblStylePr w:type="lastCol">
      <w:rPr>
        <w:b/>
        <w:color w:val="C9C9C9"/>
      </w:rPr>
    </w:tblStylePr>
    <w:tblStylePr w:type="band1Vert">
      <w:tcPr>
        <w:shd w:val="clear" w:color="E8E8E8" w:fill="E8E8E8"/>
      </w:tcPr>
    </w:tblStylePr>
    <w:tblStylePr w:type="band1Horz">
      <w:rPr>
        <w:rFonts w:ascii="Arial" w:hAnsi="Arial"/>
        <w:color w:val="C9C9C9"/>
        <w:sz w:val="22"/>
      </w:rPr>
      <w:tcPr>
        <w:shd w:val="clear" w:color="E8E8E8" w:fill="E8E8E8"/>
      </w:tcPr>
    </w:tblStylePr>
    <w:tblStylePr w:type="band2Horz">
      <w:rPr>
        <w:rFonts w:ascii="Arial" w:hAnsi="Arial"/>
        <w:color w:val="C9C9C9"/>
        <w:sz w:val="22"/>
      </w:rPr>
    </w:tblStylePr>
  </w:style>
  <w:style w:type="table" w:customStyle="1" w:styleId="186">
    <w:name w:val="List Table 6 Colorful - Accent 4"/>
    <w:basedOn w:val="34"/>
    <w:qFormat/>
    <w:uiPriority w:val="99"/>
    <w:tblPr>
      <w:tblBorders>
        <w:top w:val="single" w:color="FFD865" w:sz="4" w:space="0"/>
        <w:bottom w:val="single" w:color="FFD865" w:sz="4" w:space="0"/>
      </w:tblBorders>
    </w:tblPr>
    <w:tblStylePr w:type="firstRow">
      <w:rPr>
        <w:b/>
        <w:color w:val="FFD966"/>
      </w:rPr>
      <w:tcPr>
        <w:tcBorders>
          <w:bottom w:val="single" w:color="FFD865" w:sz="4" w:space="0"/>
        </w:tcBorders>
      </w:tcPr>
    </w:tblStylePr>
    <w:tblStylePr w:type="lastRow">
      <w:rPr>
        <w:b/>
        <w:color w:val="FFD966"/>
      </w:rPr>
      <w:tcPr>
        <w:tcBorders>
          <w:top w:val="single" w:color="FFD865" w:sz="4" w:space="0"/>
        </w:tcBorders>
      </w:tcPr>
    </w:tblStylePr>
    <w:tblStylePr w:type="firstCol">
      <w:rPr>
        <w:b/>
        <w:color w:val="FFD966"/>
      </w:rPr>
    </w:tblStylePr>
    <w:tblStylePr w:type="lastCol">
      <w:rPr>
        <w:b/>
        <w:color w:val="FFD966"/>
      </w:rPr>
    </w:tblStylePr>
    <w:tblStylePr w:type="band1Vert">
      <w:tcPr>
        <w:shd w:val="clear" w:color="FFEFBF" w:fill="FFEFBF"/>
      </w:tcPr>
    </w:tblStylePr>
    <w:tblStylePr w:type="band1Horz">
      <w:rPr>
        <w:rFonts w:ascii="Arial" w:hAnsi="Arial"/>
        <w:color w:val="FFD966"/>
        <w:sz w:val="22"/>
      </w:rPr>
      <w:tcPr>
        <w:shd w:val="clear" w:color="FFEFBF" w:fill="FFEFBF"/>
      </w:tcPr>
    </w:tblStylePr>
    <w:tblStylePr w:type="band2Horz">
      <w:rPr>
        <w:rFonts w:ascii="Arial" w:hAnsi="Arial"/>
        <w:color w:val="FFD966"/>
        <w:sz w:val="22"/>
      </w:rPr>
    </w:tblStylePr>
  </w:style>
  <w:style w:type="table" w:customStyle="1" w:styleId="187">
    <w:name w:val="List Table 6 Colorful - Accent 5"/>
    <w:basedOn w:val="34"/>
    <w:qFormat/>
    <w:uiPriority w:val="99"/>
    <w:tblPr>
      <w:tblBorders>
        <w:top w:val="single" w:color="8DA9DB" w:sz="4" w:space="0"/>
        <w:bottom w:val="single" w:color="8DA9DB" w:sz="4" w:space="0"/>
      </w:tblBorders>
    </w:tblPr>
    <w:tblStylePr w:type="firstRow">
      <w:rPr>
        <w:b/>
        <w:color w:val="8EAADB"/>
      </w:rPr>
      <w:tcPr>
        <w:tcBorders>
          <w:bottom w:val="single" w:color="8DA9DB" w:sz="4" w:space="0"/>
        </w:tcBorders>
      </w:tcPr>
    </w:tblStylePr>
    <w:tblStylePr w:type="lastRow">
      <w:rPr>
        <w:b/>
        <w:color w:val="8EAADB"/>
      </w:rPr>
      <w:tcPr>
        <w:tcBorders>
          <w:top w:val="single" w:color="8DA9DB" w:sz="4" w:space="0"/>
        </w:tcBorders>
      </w:tcPr>
    </w:tblStylePr>
    <w:tblStylePr w:type="firstCol">
      <w:rPr>
        <w:b/>
        <w:color w:val="8EAADB"/>
      </w:rPr>
    </w:tblStylePr>
    <w:tblStylePr w:type="lastCol">
      <w:rPr>
        <w:b/>
        <w:color w:val="8EAADB"/>
      </w:rPr>
    </w:tblStylePr>
    <w:tblStylePr w:type="band1Vert">
      <w:tcPr>
        <w:shd w:val="clear" w:color="CFDBF0" w:fill="CFDBF0"/>
      </w:tcPr>
    </w:tblStylePr>
    <w:tblStylePr w:type="band1Horz">
      <w:rPr>
        <w:rFonts w:ascii="Arial" w:hAnsi="Arial"/>
        <w:color w:val="8EAADB"/>
        <w:sz w:val="22"/>
      </w:rPr>
      <w:tcPr>
        <w:shd w:val="clear" w:color="CFDBF0" w:fill="CFDBF0"/>
      </w:tcPr>
    </w:tblStylePr>
    <w:tblStylePr w:type="band2Horz">
      <w:rPr>
        <w:rFonts w:ascii="Arial" w:hAnsi="Arial"/>
        <w:color w:val="8EAADB"/>
        <w:sz w:val="22"/>
      </w:rPr>
    </w:tblStylePr>
  </w:style>
  <w:style w:type="table" w:customStyle="1" w:styleId="188">
    <w:name w:val="List Table 6 Colorful - Accent 6"/>
    <w:basedOn w:val="34"/>
    <w:qFormat/>
    <w:uiPriority w:val="99"/>
    <w:tblPr>
      <w:tblBorders>
        <w:top w:val="single" w:color="A9D08E" w:sz="4" w:space="0"/>
        <w:bottom w:val="single" w:color="A9D08E" w:sz="4" w:space="0"/>
      </w:tblBorders>
    </w:tblPr>
    <w:tblStylePr w:type="firstRow">
      <w:rPr>
        <w:b/>
        <w:color w:val="A8D08D"/>
      </w:rPr>
      <w:tcPr>
        <w:tcBorders>
          <w:bottom w:val="single" w:color="A9D08E" w:sz="4" w:space="0"/>
        </w:tcBorders>
      </w:tcPr>
    </w:tblStylePr>
    <w:tblStylePr w:type="lastRow">
      <w:rPr>
        <w:b/>
        <w:color w:val="A8D08D"/>
      </w:rPr>
      <w:tcPr>
        <w:tcBorders>
          <w:top w:val="single" w:color="A9D08E" w:sz="4" w:space="0"/>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Arial" w:hAnsi="Arial"/>
        <w:color w:val="A8D08D"/>
        <w:sz w:val="22"/>
      </w:rPr>
      <w:tcPr>
        <w:shd w:val="clear" w:color="DAEBCF" w:fill="DAEBCF"/>
      </w:tcPr>
    </w:tblStylePr>
    <w:tblStylePr w:type="band2Horz">
      <w:rPr>
        <w:rFonts w:ascii="Arial" w:hAnsi="Arial"/>
        <w:color w:val="A8D08D"/>
        <w:sz w:val="22"/>
      </w:rPr>
    </w:tblStylePr>
  </w:style>
  <w:style w:type="table" w:customStyle="1" w:styleId="189">
    <w:name w:val="List Table 7 Colorful - Accent 1"/>
    <w:basedOn w:val="34"/>
    <w:qFormat/>
    <w:uiPriority w:val="99"/>
    <w:tblPr>
      <w:tblBorders>
        <w:right w:val="single" w:color="5B9BD5" w:sz="4" w:space="0"/>
      </w:tblBorders>
    </w:tblPr>
    <w:tblStylePr w:type="firstRow">
      <w:rPr>
        <w:rFonts w:ascii="Arial" w:hAnsi="Arial"/>
        <w:i/>
        <w:color w:val="245A8C"/>
        <w:sz w:val="22"/>
      </w:rPr>
      <w:tcPr>
        <w:tcBorders>
          <w:top w:val="nil"/>
          <w:left w:val="nil"/>
          <w:bottom w:val="single" w:color="5B9BD5" w:sz="4" w:space="0"/>
          <w:right w:val="nil"/>
        </w:tcBorders>
        <w:shd w:val="clear" w:color="FFFFFF" w:fill="FFFFFF"/>
      </w:tcPr>
    </w:tblStylePr>
    <w:tblStylePr w:type="lastRow">
      <w:rPr>
        <w:rFonts w:ascii="Arial" w:hAnsi="Arial"/>
        <w:i/>
        <w:color w:val="245A8C"/>
        <w:sz w:val="22"/>
      </w:rPr>
      <w:tcPr>
        <w:tcBorders>
          <w:top w:val="single" w:color="5B9BD5" w:sz="4" w:space="0"/>
          <w:left w:val="nil"/>
          <w:bottom w:val="nil"/>
          <w:right w:val="nil"/>
        </w:tcBorders>
        <w:shd w:val="clear" w:color="FFFFFF" w:fill="FFFFFF"/>
      </w:tcPr>
    </w:tblStylePr>
    <w:tblStylePr w:type="firstCol">
      <w:pPr>
        <w:jc w:val="right"/>
      </w:pPr>
      <w:rPr>
        <w:rFonts w:ascii="Arial" w:hAnsi="Arial"/>
        <w:i/>
        <w:color w:val="245A8C"/>
        <w:sz w:val="22"/>
      </w:rPr>
      <w:tcPr>
        <w:tcBorders>
          <w:top w:val="nil"/>
          <w:left w:val="nil"/>
          <w:bottom w:val="nil"/>
          <w:right w:val="single" w:color="5B9BD5" w:sz="4" w:space="0"/>
        </w:tcBorders>
        <w:shd w:val="clear" w:color="FFFFFF" w:fill="auto"/>
      </w:tcPr>
    </w:tblStylePr>
    <w:tblStylePr w:type="lastCol">
      <w:rPr>
        <w:rFonts w:ascii="Arial" w:hAnsi="Arial"/>
        <w:i/>
        <w:color w:val="245A8C"/>
        <w:sz w:val="22"/>
      </w:rPr>
      <w:tcPr>
        <w:tcBorders>
          <w:top w:val="nil"/>
          <w:left w:val="single" w:color="5B9BD5" w:sz="4" w:space="0"/>
          <w:bottom w:val="nil"/>
          <w:right w:val="nil"/>
        </w:tcBorders>
        <w:shd w:val="clear" w:color="FFFFFF" w:fill="auto"/>
      </w:tcPr>
    </w:tblStylePr>
    <w:tblStylePr w:type="band1Vert">
      <w:tcPr>
        <w:shd w:val="clear" w:color="D5E5F4" w:fill="D5E5F4"/>
      </w:tcPr>
    </w:tblStylePr>
    <w:tblStylePr w:type="band1Horz">
      <w:rPr>
        <w:rFonts w:ascii="Arial" w:hAnsi="Arial"/>
        <w:color w:val="245A8C"/>
        <w:sz w:val="22"/>
      </w:rPr>
      <w:tcPr>
        <w:shd w:val="clear" w:color="D5E5F4" w:fill="D5E5F4"/>
      </w:tcPr>
    </w:tblStylePr>
    <w:tblStylePr w:type="band2Horz">
      <w:rPr>
        <w:rFonts w:ascii="Arial" w:hAnsi="Arial"/>
        <w:color w:val="245A8C"/>
        <w:sz w:val="22"/>
      </w:rPr>
    </w:tblStylePr>
  </w:style>
  <w:style w:type="table" w:customStyle="1" w:styleId="190">
    <w:name w:val="List Table 7 Colorful - Accent 2"/>
    <w:basedOn w:val="34"/>
    <w:qFormat/>
    <w:uiPriority w:val="99"/>
    <w:tblPr>
      <w:tblBorders>
        <w:right w:val="single" w:color="F4B184" w:sz="4" w:space="0"/>
      </w:tblBorders>
    </w:tblPr>
    <w:tblStylePr w:type="firstRow">
      <w:rPr>
        <w:rFonts w:ascii="Arial" w:hAnsi="Arial"/>
        <w:i/>
        <w:color w:val="F4B285"/>
        <w:sz w:val="22"/>
      </w:rPr>
      <w:tcPr>
        <w:tcBorders>
          <w:top w:val="nil"/>
          <w:left w:val="nil"/>
          <w:bottom w:val="single" w:color="F4B184" w:sz="4" w:space="0"/>
          <w:right w:val="nil"/>
        </w:tcBorders>
        <w:shd w:val="clear" w:color="FFFFFF" w:fill="FFFFFF"/>
      </w:tcPr>
    </w:tblStylePr>
    <w:tblStylePr w:type="lastRow">
      <w:rPr>
        <w:rFonts w:ascii="Arial" w:hAnsi="Arial"/>
        <w:i/>
        <w:color w:val="F4B285"/>
        <w:sz w:val="22"/>
      </w:rPr>
      <w:tcPr>
        <w:tcBorders>
          <w:top w:val="single" w:color="F4B184" w:sz="4" w:space="0"/>
          <w:left w:val="nil"/>
          <w:bottom w:val="nil"/>
          <w:right w:val="nil"/>
        </w:tcBorders>
        <w:shd w:val="clear" w:color="FFFFFF" w:fill="FFFFFF"/>
      </w:tcPr>
    </w:tblStylePr>
    <w:tblStylePr w:type="firstCol">
      <w:pPr>
        <w:jc w:val="right"/>
      </w:pPr>
      <w:rPr>
        <w:rFonts w:ascii="Arial" w:hAnsi="Arial"/>
        <w:i/>
        <w:color w:val="F4B285"/>
        <w:sz w:val="22"/>
      </w:rPr>
      <w:tcPr>
        <w:tcBorders>
          <w:top w:val="nil"/>
          <w:left w:val="nil"/>
          <w:bottom w:val="nil"/>
          <w:right w:val="single" w:color="F4B184" w:sz="4" w:space="0"/>
        </w:tcBorders>
        <w:shd w:val="clear" w:color="FFFFFF" w:fill="auto"/>
      </w:tcPr>
    </w:tblStylePr>
    <w:tblStylePr w:type="lastCol">
      <w:rPr>
        <w:rFonts w:ascii="Arial" w:hAnsi="Arial"/>
        <w:i/>
        <w:color w:val="F4B285"/>
        <w:sz w:val="22"/>
      </w:rPr>
      <w:tcPr>
        <w:tcBorders>
          <w:top w:val="nil"/>
          <w:left w:val="single" w:color="F4B184" w:sz="4" w:space="0"/>
          <w:bottom w:val="nil"/>
          <w:right w:val="nil"/>
        </w:tcBorders>
        <w:shd w:val="clear" w:color="FFFFFF" w:fill="auto"/>
      </w:tcPr>
    </w:tblStylePr>
    <w:tblStylePr w:type="band1Vert">
      <w:tcPr>
        <w:shd w:val="clear" w:color="FADECB" w:fill="FADECB"/>
      </w:tcPr>
    </w:tblStylePr>
    <w:tblStylePr w:type="band1Horz">
      <w:rPr>
        <w:rFonts w:ascii="Arial" w:hAnsi="Arial"/>
        <w:color w:val="F4B285"/>
        <w:sz w:val="22"/>
      </w:rPr>
      <w:tcPr>
        <w:shd w:val="clear" w:color="FADECB" w:fill="FADECB"/>
      </w:tcPr>
    </w:tblStylePr>
    <w:tblStylePr w:type="band2Horz">
      <w:rPr>
        <w:rFonts w:ascii="Arial" w:hAnsi="Arial"/>
        <w:color w:val="F4B285"/>
        <w:sz w:val="22"/>
      </w:rPr>
    </w:tblStylePr>
  </w:style>
  <w:style w:type="table" w:customStyle="1" w:styleId="191">
    <w:name w:val="List Table 7 Colorful - Accent 3"/>
    <w:basedOn w:val="34"/>
    <w:qFormat/>
    <w:uiPriority w:val="99"/>
    <w:tblPr>
      <w:tblBorders>
        <w:right w:val="single" w:color="C9C9C9" w:sz="4" w:space="0"/>
      </w:tblBorders>
    </w:tblPr>
    <w:tblStylePr w:type="firstRow">
      <w:rPr>
        <w:rFonts w:ascii="Arial" w:hAnsi="Arial"/>
        <w:i/>
        <w:color w:val="C9C9C9"/>
        <w:sz w:val="22"/>
      </w:rPr>
      <w:tcPr>
        <w:tcBorders>
          <w:top w:val="nil"/>
          <w:left w:val="nil"/>
          <w:bottom w:val="single" w:color="C9C9C9" w:sz="4" w:space="0"/>
          <w:right w:val="nil"/>
        </w:tcBorders>
        <w:shd w:val="clear" w:color="FFFFFF" w:fill="FFFFFF"/>
      </w:tcPr>
    </w:tblStylePr>
    <w:tblStylePr w:type="lastRow">
      <w:rPr>
        <w:rFonts w:ascii="Arial" w:hAnsi="Arial"/>
        <w:i/>
        <w:color w:val="C9C9C9"/>
        <w:sz w:val="22"/>
      </w:rPr>
      <w:tcPr>
        <w:tcBorders>
          <w:top w:val="single" w:color="C9C9C9" w:sz="4" w:space="0"/>
          <w:left w:val="nil"/>
          <w:bottom w:val="nil"/>
          <w:right w:val="nil"/>
        </w:tcBorders>
        <w:shd w:val="clear" w:color="FFFFFF" w:fill="FFFFFF"/>
      </w:tcPr>
    </w:tblStylePr>
    <w:tblStylePr w:type="firstCol">
      <w:pPr>
        <w:jc w:val="right"/>
      </w:pPr>
      <w:rPr>
        <w:rFonts w:ascii="Arial" w:hAnsi="Arial"/>
        <w:i/>
        <w:color w:val="C9C9C9"/>
        <w:sz w:val="22"/>
      </w:rPr>
      <w:tcPr>
        <w:tcBorders>
          <w:top w:val="nil"/>
          <w:left w:val="nil"/>
          <w:bottom w:val="nil"/>
          <w:right w:val="single" w:color="C9C9C9" w:sz="4" w:space="0"/>
        </w:tcBorders>
        <w:shd w:val="clear" w:color="FFFFFF" w:fill="auto"/>
      </w:tcPr>
    </w:tblStylePr>
    <w:tblStylePr w:type="lastCol">
      <w:rPr>
        <w:rFonts w:ascii="Arial" w:hAnsi="Arial"/>
        <w:i/>
        <w:color w:val="C9C9C9"/>
        <w:sz w:val="22"/>
      </w:rPr>
      <w:tcPr>
        <w:tcBorders>
          <w:top w:val="nil"/>
          <w:left w:val="single" w:color="C9C9C9" w:sz="4" w:space="0"/>
          <w:bottom w:val="nil"/>
          <w:right w:val="nil"/>
        </w:tcBorders>
        <w:shd w:val="clear" w:color="FFFFFF" w:fill="auto"/>
      </w:tcPr>
    </w:tblStylePr>
    <w:tblStylePr w:type="band1Vert">
      <w:tcPr>
        <w:shd w:val="clear" w:color="E8E8E8" w:fill="E8E8E8"/>
      </w:tcPr>
    </w:tblStylePr>
    <w:tblStylePr w:type="band1Horz">
      <w:rPr>
        <w:rFonts w:ascii="Arial" w:hAnsi="Arial"/>
        <w:color w:val="C9C9C9"/>
        <w:sz w:val="22"/>
      </w:rPr>
      <w:tcPr>
        <w:shd w:val="clear" w:color="E8E8E8" w:fill="E8E8E8"/>
      </w:tcPr>
    </w:tblStylePr>
    <w:tblStylePr w:type="band2Horz">
      <w:rPr>
        <w:rFonts w:ascii="Arial" w:hAnsi="Arial"/>
        <w:color w:val="C9C9C9"/>
        <w:sz w:val="22"/>
      </w:rPr>
    </w:tblStylePr>
  </w:style>
  <w:style w:type="table" w:customStyle="1" w:styleId="192">
    <w:name w:val="List Table 7 Colorful - Accent 4"/>
    <w:basedOn w:val="34"/>
    <w:qFormat/>
    <w:uiPriority w:val="99"/>
    <w:tblPr>
      <w:tblBorders>
        <w:right w:val="single" w:color="FFD865" w:sz="4" w:space="0"/>
      </w:tblBorders>
    </w:tblPr>
    <w:tblStylePr w:type="firstRow">
      <w:rPr>
        <w:rFonts w:ascii="Arial" w:hAnsi="Arial"/>
        <w:i/>
        <w:color w:val="FFD966"/>
        <w:sz w:val="22"/>
      </w:rPr>
      <w:tcPr>
        <w:tcBorders>
          <w:top w:val="nil"/>
          <w:left w:val="nil"/>
          <w:bottom w:val="single" w:color="FFD865" w:sz="4" w:space="0"/>
          <w:right w:val="nil"/>
        </w:tcBorders>
        <w:shd w:val="clear" w:color="FFFFFF" w:fill="FFFFFF"/>
      </w:tcPr>
    </w:tblStylePr>
    <w:tblStylePr w:type="lastRow">
      <w:rPr>
        <w:rFonts w:ascii="Arial" w:hAnsi="Arial"/>
        <w:i/>
        <w:color w:val="FFD966"/>
        <w:sz w:val="22"/>
      </w:rPr>
      <w:tcPr>
        <w:tcBorders>
          <w:top w:val="single" w:color="FFD865" w:sz="4" w:space="0"/>
          <w:left w:val="nil"/>
          <w:bottom w:val="nil"/>
          <w:right w:val="nil"/>
        </w:tcBorders>
        <w:shd w:val="clear" w:color="FFFFFF" w:fill="FFFFFF"/>
      </w:tcPr>
    </w:tblStylePr>
    <w:tblStylePr w:type="firstCol">
      <w:pPr>
        <w:jc w:val="right"/>
      </w:pPr>
      <w:rPr>
        <w:rFonts w:ascii="Arial" w:hAnsi="Arial"/>
        <w:i/>
        <w:color w:val="FFD966"/>
        <w:sz w:val="22"/>
      </w:rPr>
      <w:tcPr>
        <w:tcBorders>
          <w:top w:val="nil"/>
          <w:left w:val="nil"/>
          <w:bottom w:val="nil"/>
          <w:right w:val="single" w:color="FFD865" w:sz="4" w:space="0"/>
        </w:tcBorders>
        <w:shd w:val="clear" w:color="FFFFFF" w:fill="auto"/>
      </w:tcPr>
    </w:tblStylePr>
    <w:tblStylePr w:type="lastCol">
      <w:rPr>
        <w:rFonts w:ascii="Arial" w:hAnsi="Arial"/>
        <w:i/>
        <w:color w:val="FFD966"/>
        <w:sz w:val="22"/>
      </w:rPr>
      <w:tcPr>
        <w:tcBorders>
          <w:top w:val="nil"/>
          <w:left w:val="single" w:color="FFD865" w:sz="4" w:space="0"/>
          <w:bottom w:val="nil"/>
          <w:right w:val="nil"/>
        </w:tcBorders>
        <w:shd w:val="clear" w:color="FFFFFF" w:fill="auto"/>
      </w:tcPr>
    </w:tblStylePr>
    <w:tblStylePr w:type="band1Vert">
      <w:tcPr>
        <w:shd w:val="clear" w:color="FFEFBF" w:fill="FFEFBF"/>
      </w:tcPr>
    </w:tblStylePr>
    <w:tblStylePr w:type="band1Horz">
      <w:rPr>
        <w:rFonts w:ascii="Arial" w:hAnsi="Arial"/>
        <w:color w:val="FFD966"/>
        <w:sz w:val="22"/>
      </w:rPr>
      <w:tcPr>
        <w:shd w:val="clear" w:color="FFEFBF" w:fill="FFEFBF"/>
      </w:tcPr>
    </w:tblStylePr>
    <w:tblStylePr w:type="band2Horz">
      <w:rPr>
        <w:rFonts w:ascii="Arial" w:hAnsi="Arial"/>
        <w:color w:val="FFD966"/>
        <w:sz w:val="22"/>
      </w:rPr>
    </w:tblStylePr>
  </w:style>
  <w:style w:type="table" w:customStyle="1" w:styleId="193">
    <w:name w:val="List Table 7 Colorful - Accent 5"/>
    <w:basedOn w:val="34"/>
    <w:qFormat/>
    <w:uiPriority w:val="99"/>
    <w:tblPr>
      <w:tblBorders>
        <w:right w:val="single" w:color="8DA9DB" w:sz="4" w:space="0"/>
      </w:tblBorders>
    </w:tblPr>
    <w:tblStylePr w:type="firstRow">
      <w:rPr>
        <w:rFonts w:ascii="Arial" w:hAnsi="Arial"/>
        <w:i/>
        <w:color w:val="8EAADB"/>
        <w:sz w:val="22"/>
      </w:rPr>
      <w:tcPr>
        <w:tcBorders>
          <w:top w:val="nil"/>
          <w:left w:val="nil"/>
          <w:bottom w:val="single" w:color="8DA9DB" w:sz="4" w:space="0"/>
          <w:right w:val="nil"/>
        </w:tcBorders>
        <w:shd w:val="clear" w:color="FFFFFF" w:fill="FFFFFF"/>
      </w:tcPr>
    </w:tblStylePr>
    <w:tblStylePr w:type="lastRow">
      <w:rPr>
        <w:rFonts w:ascii="Arial" w:hAnsi="Arial"/>
        <w:i/>
        <w:color w:val="8EAADB"/>
        <w:sz w:val="22"/>
      </w:rPr>
      <w:tcPr>
        <w:tcBorders>
          <w:top w:val="single" w:color="8DA9DB" w:sz="4" w:space="0"/>
          <w:left w:val="nil"/>
          <w:bottom w:val="nil"/>
          <w:right w:val="nil"/>
        </w:tcBorders>
        <w:shd w:val="clear" w:color="FFFFFF" w:fill="FFFFFF"/>
      </w:tcPr>
    </w:tblStylePr>
    <w:tblStylePr w:type="firstCol">
      <w:pPr>
        <w:jc w:val="right"/>
      </w:pPr>
      <w:rPr>
        <w:rFonts w:ascii="Arial" w:hAnsi="Arial"/>
        <w:i/>
        <w:color w:val="8EAADB"/>
        <w:sz w:val="22"/>
      </w:rPr>
      <w:tcPr>
        <w:tcBorders>
          <w:top w:val="nil"/>
          <w:left w:val="nil"/>
          <w:bottom w:val="nil"/>
          <w:right w:val="single" w:color="8DA9DB" w:sz="4" w:space="0"/>
        </w:tcBorders>
        <w:shd w:val="clear" w:color="FFFFFF" w:fill="auto"/>
      </w:tcPr>
    </w:tblStylePr>
    <w:tblStylePr w:type="lastCol">
      <w:rPr>
        <w:rFonts w:ascii="Arial" w:hAnsi="Arial"/>
        <w:i/>
        <w:color w:val="8EAADB"/>
        <w:sz w:val="22"/>
      </w:rPr>
      <w:tcPr>
        <w:tcBorders>
          <w:top w:val="nil"/>
          <w:left w:val="single" w:color="8DA9DB" w:sz="4" w:space="0"/>
          <w:bottom w:val="nil"/>
          <w:right w:val="nil"/>
        </w:tcBorders>
        <w:shd w:val="clear" w:color="FFFFFF" w:fill="auto"/>
      </w:tcPr>
    </w:tblStylePr>
    <w:tblStylePr w:type="band1Vert">
      <w:tcPr>
        <w:shd w:val="clear" w:color="CFDBF0" w:fill="CFDBF0"/>
      </w:tcPr>
    </w:tblStylePr>
    <w:tblStylePr w:type="band1Horz">
      <w:rPr>
        <w:rFonts w:ascii="Arial" w:hAnsi="Arial"/>
        <w:color w:val="8EAADB"/>
        <w:sz w:val="22"/>
      </w:rPr>
      <w:tcPr>
        <w:shd w:val="clear" w:color="CFDBF0" w:fill="CFDBF0"/>
      </w:tcPr>
    </w:tblStylePr>
    <w:tblStylePr w:type="band2Horz">
      <w:rPr>
        <w:rFonts w:ascii="Arial" w:hAnsi="Arial"/>
        <w:color w:val="8EAADB"/>
        <w:sz w:val="22"/>
      </w:rPr>
    </w:tblStylePr>
  </w:style>
  <w:style w:type="table" w:customStyle="1" w:styleId="194">
    <w:name w:val="List Table 7 Colorful - Accent 6"/>
    <w:basedOn w:val="34"/>
    <w:qFormat/>
    <w:uiPriority w:val="99"/>
    <w:tblPr>
      <w:tblBorders>
        <w:right w:val="single" w:color="A9D08E" w:sz="4" w:space="0"/>
      </w:tblBorders>
    </w:tblPr>
    <w:tblStylePr w:type="firstRow">
      <w:rPr>
        <w:rFonts w:ascii="Arial" w:hAnsi="Arial"/>
        <w:i/>
        <w:color w:val="A8D08D"/>
        <w:sz w:val="22"/>
      </w:rPr>
      <w:tcPr>
        <w:tcBorders>
          <w:top w:val="nil"/>
          <w:left w:val="nil"/>
          <w:bottom w:val="single" w:color="A9D08E" w:sz="4" w:space="0"/>
          <w:right w:val="nil"/>
        </w:tcBorders>
        <w:shd w:val="clear" w:color="FFFFFF" w:fill="FFFFFF"/>
      </w:tcPr>
    </w:tblStylePr>
    <w:tblStylePr w:type="lastRow">
      <w:rPr>
        <w:rFonts w:ascii="Arial" w:hAnsi="Arial"/>
        <w:i/>
        <w:color w:val="A8D08D"/>
        <w:sz w:val="22"/>
      </w:rPr>
      <w:tcPr>
        <w:tcBorders>
          <w:top w:val="single" w:color="A9D08E" w:sz="4" w:space="0"/>
          <w:left w:val="nil"/>
          <w:bottom w:val="nil"/>
          <w:right w:val="nil"/>
        </w:tcBorders>
        <w:shd w:val="clear" w:color="FFFFFF" w:fill="FFFFFF"/>
      </w:tcPr>
    </w:tblStylePr>
    <w:tblStylePr w:type="firstCol">
      <w:pPr>
        <w:jc w:val="right"/>
      </w:pPr>
      <w:rPr>
        <w:rFonts w:ascii="Arial" w:hAnsi="Arial"/>
        <w:i/>
        <w:color w:val="A8D08D"/>
        <w:sz w:val="22"/>
      </w:rPr>
      <w:tcPr>
        <w:tcBorders>
          <w:top w:val="nil"/>
          <w:left w:val="nil"/>
          <w:bottom w:val="nil"/>
          <w:right w:val="single" w:color="A9D08E" w:sz="4" w:space="0"/>
        </w:tcBorders>
        <w:shd w:val="clear" w:color="FFFFFF" w:fill="auto"/>
      </w:tcPr>
    </w:tblStylePr>
    <w:tblStylePr w:type="lastCol">
      <w:rPr>
        <w:rFonts w:ascii="Arial" w:hAnsi="Arial"/>
        <w:i/>
        <w:color w:val="A8D08D"/>
        <w:sz w:val="22"/>
      </w:rPr>
      <w:tcPr>
        <w:tcBorders>
          <w:top w:val="nil"/>
          <w:left w:val="single" w:color="A9D08E" w:sz="4" w:space="0"/>
          <w:bottom w:val="nil"/>
          <w:right w:val="nil"/>
        </w:tcBorders>
        <w:shd w:val="clear" w:color="FFFFFF" w:fill="auto"/>
      </w:tcPr>
    </w:tblStylePr>
    <w:tblStylePr w:type="band1Vert">
      <w:tcPr>
        <w:shd w:val="clear" w:color="DAEBCF" w:fill="DAEBCF"/>
      </w:tcPr>
    </w:tblStylePr>
    <w:tblStylePr w:type="band1Horz">
      <w:rPr>
        <w:rFonts w:ascii="Arial" w:hAnsi="Arial"/>
        <w:color w:val="A8D08D"/>
        <w:sz w:val="22"/>
      </w:rPr>
      <w:tcPr>
        <w:shd w:val="clear" w:color="DAEBCF" w:fill="DAEBCF"/>
      </w:tcPr>
    </w:tblStylePr>
    <w:tblStylePr w:type="band2Horz">
      <w:rPr>
        <w:rFonts w:ascii="Arial" w:hAnsi="Arial"/>
        <w:color w:val="A8D08D"/>
        <w:sz w:val="22"/>
      </w:rPr>
    </w:tblStylePr>
  </w:style>
  <w:style w:type="table" w:customStyle="1" w:styleId="195">
    <w:name w:val="Lined - Accent"/>
    <w:basedOn w:val="34"/>
    <w:qFormat/>
    <w:uiPriority w:val="99"/>
    <w:rPr>
      <w:color w:val="404040"/>
    </w:r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196">
    <w:name w:val="Lined - Accent 1"/>
    <w:basedOn w:val="34"/>
    <w:qFormat/>
    <w:uiPriority w:val="99"/>
    <w:rPr>
      <w:color w:val="404040"/>
    </w:rPr>
    <w:tblStylePr w:type="firstRow">
      <w:rPr>
        <w:rFonts w:ascii="Arial" w:hAnsi="Arial"/>
        <w:color w:val="F2F2F2"/>
        <w:sz w:val="22"/>
      </w:rPr>
      <w:tcPr>
        <w:shd w:val="clear" w:color="68A2D8" w:fill="68A2D8"/>
      </w:tcPr>
    </w:tblStylePr>
    <w:tblStylePr w:type="lastRow">
      <w:rPr>
        <w:rFonts w:ascii="Arial" w:hAnsi="Arial"/>
        <w:color w:val="F2F2F2"/>
        <w:sz w:val="22"/>
      </w:rPr>
      <w:tcPr>
        <w:shd w:val="clear" w:color="68A2D8" w:fill="68A2D8"/>
      </w:tcPr>
    </w:tblStylePr>
    <w:tblStylePr w:type="firstCol">
      <w:rPr>
        <w:rFonts w:ascii="Arial" w:hAnsi="Arial"/>
        <w:color w:val="F2F2F2"/>
        <w:sz w:val="22"/>
      </w:rPr>
      <w:tcPr>
        <w:shd w:val="clear" w:color="68A2D8" w:fill="68A2D8"/>
      </w:tcPr>
    </w:tblStylePr>
    <w:tblStylePr w:type="lastCol">
      <w:rPr>
        <w:rFonts w:ascii="Arial" w:hAnsi="Arial"/>
        <w:color w:val="F2F2F2"/>
        <w:sz w:val="22"/>
      </w:rPr>
      <w:tcPr>
        <w:shd w:val="clear" w:color="68A2D8" w:fill="68A2D8"/>
      </w:tcPr>
    </w:tblStylePr>
    <w:tblStylePr w:type="band1Vert">
      <w:rPr>
        <w:rFonts w:ascii="Arial" w:hAnsi="Arial"/>
        <w:color w:val="404040"/>
        <w:sz w:val="22"/>
      </w:rPr>
    </w:tblStylePr>
    <w:tblStylePr w:type="band2Vert">
      <w:rPr>
        <w:rFonts w:ascii="Arial" w:hAnsi="Arial"/>
        <w:color w:val="404040"/>
        <w:sz w:val="22"/>
      </w:rPr>
      <w:tcPr>
        <w:shd w:val="clear" w:color="CBDFF1" w:fill="CBDFF1"/>
      </w:tcPr>
    </w:tblStylePr>
    <w:tblStylePr w:type="band1Horz">
      <w:rPr>
        <w:rFonts w:ascii="Arial" w:hAnsi="Arial"/>
        <w:color w:val="404040"/>
        <w:sz w:val="22"/>
      </w:rPr>
    </w:tblStylePr>
    <w:tblStylePr w:type="band2Horz">
      <w:rPr>
        <w:rFonts w:ascii="Arial" w:hAnsi="Arial"/>
        <w:color w:val="404040"/>
        <w:sz w:val="22"/>
      </w:rPr>
      <w:tcPr>
        <w:shd w:val="clear" w:color="CBDFF1" w:fill="CBDFF1"/>
      </w:tcPr>
    </w:tblStylePr>
  </w:style>
  <w:style w:type="table" w:customStyle="1" w:styleId="197">
    <w:name w:val="Lined - Accent 2"/>
    <w:basedOn w:val="34"/>
    <w:qFormat/>
    <w:uiPriority w:val="99"/>
    <w:rPr>
      <w:color w:val="404040"/>
    </w:rPr>
    <w:tblStylePr w:type="firstRow">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tblStylePr w:type="firstCol">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band1Vert">
      <w:rPr>
        <w:rFonts w:ascii="Arial" w:hAnsi="Arial"/>
        <w:color w:val="404040"/>
        <w:sz w:val="22"/>
      </w:rPr>
    </w:tblStylePr>
    <w:tblStylePr w:type="band2Vert">
      <w:rPr>
        <w:rFonts w:ascii="Arial" w:hAnsi="Arial"/>
        <w:color w:val="404040"/>
        <w:sz w:val="22"/>
      </w:rPr>
      <w:tcPr>
        <w:shd w:val="clear" w:color="FBE5D6" w:fill="FBE5D6"/>
      </w:tcPr>
    </w:tblStylePr>
    <w:tblStylePr w:type="band1Horz">
      <w:rPr>
        <w:rFonts w:ascii="Arial" w:hAnsi="Arial"/>
        <w:color w:val="404040"/>
        <w:sz w:val="22"/>
      </w:rPr>
    </w:tblStylePr>
    <w:tblStylePr w:type="band2Horz">
      <w:rPr>
        <w:rFonts w:ascii="Arial" w:hAnsi="Arial"/>
        <w:color w:val="404040"/>
        <w:sz w:val="22"/>
      </w:rPr>
      <w:tcPr>
        <w:shd w:val="clear" w:color="FBE5D6" w:fill="FBE5D6"/>
      </w:tcPr>
    </w:tblStylePr>
  </w:style>
  <w:style w:type="table" w:customStyle="1" w:styleId="198">
    <w:name w:val="Lined - Accent 3"/>
    <w:basedOn w:val="34"/>
    <w:qFormat/>
    <w:uiPriority w:val="99"/>
    <w:rPr>
      <w:color w:val="404040"/>
    </w:rPr>
    <w:tblStylePr w:type="firstRow">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tblStylePr w:type="firstCol">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band1Vert">
      <w:rPr>
        <w:rFonts w:ascii="Arial" w:hAnsi="Arial"/>
        <w:color w:val="404040"/>
        <w:sz w:val="22"/>
      </w:rPr>
    </w:tblStylePr>
    <w:tblStylePr w:type="band2Vert">
      <w:rPr>
        <w:rFonts w:ascii="Arial" w:hAnsi="Arial"/>
        <w:color w:val="404040"/>
        <w:sz w:val="22"/>
      </w:rPr>
      <w:tcPr>
        <w:shd w:val="clear" w:color="ECECEC" w:fill="ECECEC"/>
      </w:tcPr>
    </w:tblStylePr>
    <w:tblStylePr w:type="band1Horz">
      <w:rPr>
        <w:rFonts w:ascii="Arial" w:hAnsi="Arial"/>
        <w:color w:val="404040"/>
        <w:sz w:val="22"/>
      </w:rPr>
    </w:tblStylePr>
    <w:tblStylePr w:type="band2Horz">
      <w:rPr>
        <w:rFonts w:ascii="Arial" w:hAnsi="Arial"/>
        <w:color w:val="404040"/>
        <w:sz w:val="22"/>
      </w:rPr>
      <w:tcPr>
        <w:shd w:val="clear" w:color="ECECEC" w:fill="ECECEC"/>
      </w:tcPr>
    </w:tblStylePr>
  </w:style>
  <w:style w:type="table" w:customStyle="1" w:styleId="199">
    <w:name w:val="Lined - Accent 4"/>
    <w:basedOn w:val="34"/>
    <w:qFormat/>
    <w:uiPriority w:val="99"/>
    <w:rPr>
      <w:color w:val="404040"/>
    </w:rPr>
    <w:tblStylePr w:type="firstRow">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tblStylePr w:type="firstCol">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band1Vert">
      <w:rPr>
        <w:rFonts w:ascii="Arial" w:hAnsi="Arial"/>
        <w:color w:val="404040"/>
        <w:sz w:val="22"/>
      </w:rPr>
    </w:tblStylePr>
    <w:tblStylePr w:type="band2Vert">
      <w:rPr>
        <w:rFonts w:ascii="Arial" w:hAnsi="Arial"/>
        <w:color w:val="404040"/>
        <w:sz w:val="22"/>
      </w:rPr>
      <w:tcPr>
        <w:shd w:val="clear" w:color="FFF2CB" w:fill="FFF2CB"/>
      </w:tcPr>
    </w:tblStylePr>
    <w:tblStylePr w:type="band1Horz">
      <w:rPr>
        <w:rFonts w:ascii="Arial" w:hAnsi="Arial"/>
        <w:color w:val="404040"/>
        <w:sz w:val="22"/>
      </w:rPr>
    </w:tblStylePr>
    <w:tblStylePr w:type="band2Horz">
      <w:rPr>
        <w:rFonts w:ascii="Arial" w:hAnsi="Arial"/>
        <w:color w:val="404040"/>
        <w:sz w:val="22"/>
      </w:rPr>
      <w:tcPr>
        <w:shd w:val="clear" w:color="FFF2CB" w:fill="FFF2CB"/>
      </w:tcPr>
    </w:tblStylePr>
  </w:style>
  <w:style w:type="table" w:customStyle="1" w:styleId="200">
    <w:name w:val="Lined - Accent 5"/>
    <w:basedOn w:val="34"/>
    <w:qFormat/>
    <w:uiPriority w:val="99"/>
    <w:rPr>
      <w:color w:val="404040"/>
    </w:rPr>
    <w:tblStylePr w:type="firstRow">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tblStylePr w:type="firstCol">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band1Vert">
      <w:rPr>
        <w:rFonts w:ascii="Arial" w:hAnsi="Arial"/>
        <w:color w:val="404040"/>
        <w:sz w:val="22"/>
      </w:rPr>
    </w:tblStylePr>
    <w:tblStylePr w:type="band2Vert">
      <w:rPr>
        <w:rFonts w:ascii="Arial" w:hAnsi="Arial"/>
        <w:color w:val="404040"/>
        <w:sz w:val="22"/>
      </w:rPr>
      <w:tcPr>
        <w:shd w:val="clear" w:color="D8E2F3" w:fill="D8E2F3"/>
      </w:tcPr>
    </w:tblStylePr>
    <w:tblStylePr w:type="band1Horz">
      <w:rPr>
        <w:rFonts w:ascii="Arial" w:hAnsi="Arial"/>
        <w:color w:val="404040"/>
        <w:sz w:val="22"/>
      </w:rPr>
    </w:tblStylePr>
    <w:tblStylePr w:type="band2Horz">
      <w:rPr>
        <w:rFonts w:ascii="Arial" w:hAnsi="Arial"/>
        <w:color w:val="404040"/>
        <w:sz w:val="22"/>
      </w:rPr>
      <w:tcPr>
        <w:shd w:val="clear" w:color="D8E2F3" w:fill="D8E2F3"/>
      </w:tcPr>
    </w:tblStylePr>
  </w:style>
  <w:style w:type="table" w:customStyle="1" w:styleId="201">
    <w:name w:val="Lined - Accent 6"/>
    <w:basedOn w:val="34"/>
    <w:qFormat/>
    <w:uiPriority w:val="99"/>
    <w:rPr>
      <w:color w:val="404040"/>
    </w:rPr>
    <w:tblStylePr w:type="firstRow">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tblStylePr w:type="firstCol">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band1Vert">
      <w:rPr>
        <w:rFonts w:ascii="Arial" w:hAnsi="Arial"/>
        <w:color w:val="404040"/>
        <w:sz w:val="22"/>
      </w:rPr>
    </w:tblStylePr>
    <w:tblStylePr w:type="band2Vert">
      <w:rPr>
        <w:rFonts w:ascii="Arial" w:hAnsi="Arial"/>
        <w:color w:val="404040"/>
        <w:sz w:val="22"/>
      </w:rPr>
      <w:tcPr>
        <w:shd w:val="clear" w:color="E1EFD8" w:fill="E1EFD8"/>
      </w:tcPr>
    </w:tblStylePr>
    <w:tblStylePr w:type="band1Horz">
      <w:rPr>
        <w:rFonts w:ascii="Arial" w:hAnsi="Arial"/>
        <w:color w:val="404040"/>
        <w:sz w:val="22"/>
      </w:rPr>
    </w:tblStylePr>
    <w:tblStylePr w:type="band2Horz">
      <w:rPr>
        <w:rFonts w:ascii="Arial" w:hAnsi="Arial"/>
        <w:color w:val="404040"/>
        <w:sz w:val="22"/>
      </w:rPr>
      <w:tcPr>
        <w:shd w:val="clear" w:color="E1EFD8" w:fill="E1EFD8"/>
      </w:tcPr>
    </w:tblStylePr>
  </w:style>
  <w:style w:type="table" w:customStyle="1" w:styleId="202">
    <w:name w:val="Bordered &amp; Lined - Accent"/>
    <w:basedOn w:val="34"/>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203">
    <w:name w:val="Bordered &amp; Lined - Accent 1"/>
    <w:basedOn w:val="34"/>
    <w:qFormat/>
    <w:uiPriority w:val="99"/>
    <w:rPr>
      <w:color w:val="404040"/>
    </w:rPr>
    <w:tblPr>
      <w:tblBorders>
        <w:top w:val="single" w:color="245A8D" w:sz="4" w:space="0"/>
        <w:left w:val="single" w:color="245A8D" w:sz="4" w:space="0"/>
        <w:bottom w:val="single" w:color="245A8D" w:sz="4" w:space="0"/>
        <w:right w:val="single" w:color="245A8D" w:sz="4" w:space="0"/>
        <w:insideH w:val="single" w:color="245A8D" w:sz="4" w:space="0"/>
        <w:insideV w:val="single" w:color="245A8D" w:sz="4" w:space="0"/>
      </w:tblBorders>
    </w:tblPr>
    <w:tblStylePr w:type="firstRow">
      <w:rPr>
        <w:rFonts w:ascii="Arial" w:hAnsi="Arial"/>
        <w:color w:val="F2F2F2"/>
        <w:sz w:val="22"/>
      </w:rPr>
      <w:tcPr>
        <w:shd w:val="clear" w:color="68A2D8" w:fill="68A2D8"/>
      </w:tcPr>
    </w:tblStylePr>
    <w:tblStylePr w:type="lastRow">
      <w:rPr>
        <w:rFonts w:ascii="Arial" w:hAnsi="Arial"/>
        <w:color w:val="F2F2F2"/>
        <w:sz w:val="22"/>
      </w:rPr>
      <w:tcPr>
        <w:shd w:val="clear" w:color="68A2D8" w:fill="68A2D8"/>
      </w:tcPr>
    </w:tblStylePr>
    <w:tblStylePr w:type="firstCol">
      <w:rPr>
        <w:rFonts w:ascii="Arial" w:hAnsi="Arial"/>
        <w:color w:val="F2F2F2"/>
        <w:sz w:val="22"/>
      </w:rPr>
      <w:tcPr>
        <w:shd w:val="clear" w:color="68A2D8" w:fill="68A2D8"/>
      </w:tcPr>
    </w:tblStylePr>
    <w:tblStylePr w:type="lastCol">
      <w:rPr>
        <w:rFonts w:ascii="Arial" w:hAnsi="Arial"/>
        <w:color w:val="F2F2F2"/>
        <w:sz w:val="22"/>
      </w:rPr>
      <w:tcPr>
        <w:shd w:val="clear" w:color="68A2D8" w:fill="68A2D8"/>
      </w:tcPr>
    </w:tblStylePr>
    <w:tblStylePr w:type="band1Vert">
      <w:rPr>
        <w:rFonts w:ascii="Arial" w:hAnsi="Arial"/>
        <w:color w:val="404040"/>
        <w:sz w:val="22"/>
      </w:rPr>
    </w:tblStylePr>
    <w:tblStylePr w:type="band2Vert">
      <w:rPr>
        <w:rFonts w:ascii="Arial" w:hAnsi="Arial"/>
        <w:color w:val="404040"/>
        <w:sz w:val="22"/>
      </w:rPr>
      <w:tcPr>
        <w:shd w:val="clear" w:color="CBDFF1" w:fill="CBDFF1"/>
      </w:tcPr>
    </w:tblStylePr>
    <w:tblStylePr w:type="band1Horz">
      <w:rPr>
        <w:rFonts w:ascii="Arial" w:hAnsi="Arial"/>
        <w:color w:val="404040"/>
        <w:sz w:val="22"/>
      </w:rPr>
    </w:tblStylePr>
    <w:tblStylePr w:type="band2Horz">
      <w:rPr>
        <w:rFonts w:ascii="Arial" w:hAnsi="Arial"/>
        <w:color w:val="404040"/>
        <w:sz w:val="22"/>
      </w:rPr>
      <w:tcPr>
        <w:shd w:val="clear" w:color="CBDFF1" w:fill="CBDFF1"/>
      </w:tcPr>
    </w:tblStylePr>
  </w:style>
  <w:style w:type="table" w:customStyle="1" w:styleId="204">
    <w:name w:val="Bordered &amp; Lined - Accent 2"/>
    <w:basedOn w:val="34"/>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tblStylePr w:type="firstCol">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band1Vert">
      <w:rPr>
        <w:rFonts w:ascii="Arial" w:hAnsi="Arial"/>
        <w:color w:val="404040"/>
        <w:sz w:val="22"/>
      </w:rPr>
    </w:tblStylePr>
    <w:tblStylePr w:type="band2Vert">
      <w:rPr>
        <w:rFonts w:ascii="Arial" w:hAnsi="Arial"/>
        <w:color w:val="404040"/>
        <w:sz w:val="22"/>
      </w:rPr>
      <w:tcPr>
        <w:shd w:val="clear" w:color="FBE5D6" w:fill="FBE5D6"/>
      </w:tcPr>
    </w:tblStylePr>
    <w:tblStylePr w:type="band1Horz">
      <w:rPr>
        <w:rFonts w:ascii="Arial" w:hAnsi="Arial"/>
        <w:color w:val="404040"/>
        <w:sz w:val="22"/>
      </w:rPr>
    </w:tblStylePr>
    <w:tblStylePr w:type="band2Horz">
      <w:rPr>
        <w:rFonts w:ascii="Arial" w:hAnsi="Arial"/>
        <w:color w:val="404040"/>
        <w:sz w:val="22"/>
      </w:rPr>
      <w:tcPr>
        <w:shd w:val="clear" w:color="FBE5D6" w:fill="FBE5D6"/>
      </w:tcPr>
    </w:tblStylePr>
  </w:style>
  <w:style w:type="table" w:customStyle="1" w:styleId="205">
    <w:name w:val="Bordered &amp; Lined - Accent 3"/>
    <w:basedOn w:val="34"/>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tblStylePr w:type="firstCol">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band1Vert">
      <w:rPr>
        <w:rFonts w:ascii="Arial" w:hAnsi="Arial"/>
        <w:color w:val="404040"/>
        <w:sz w:val="22"/>
      </w:rPr>
    </w:tblStylePr>
    <w:tblStylePr w:type="band2Vert">
      <w:rPr>
        <w:rFonts w:ascii="Arial" w:hAnsi="Arial"/>
        <w:color w:val="404040"/>
        <w:sz w:val="22"/>
      </w:rPr>
      <w:tcPr>
        <w:shd w:val="clear" w:color="ECECEC" w:fill="ECECEC"/>
      </w:tcPr>
    </w:tblStylePr>
    <w:tblStylePr w:type="band1Horz">
      <w:rPr>
        <w:rFonts w:ascii="Arial" w:hAnsi="Arial"/>
        <w:color w:val="404040"/>
        <w:sz w:val="22"/>
      </w:rPr>
    </w:tblStylePr>
    <w:tblStylePr w:type="band2Horz">
      <w:rPr>
        <w:rFonts w:ascii="Arial" w:hAnsi="Arial"/>
        <w:color w:val="404040"/>
        <w:sz w:val="22"/>
      </w:rPr>
      <w:tcPr>
        <w:shd w:val="clear" w:color="ECECEC" w:fill="ECECEC"/>
      </w:tcPr>
    </w:tblStylePr>
  </w:style>
  <w:style w:type="table" w:customStyle="1" w:styleId="206">
    <w:name w:val="Bordered &amp; Lined - Accent 4"/>
    <w:basedOn w:val="34"/>
    <w:qFormat/>
    <w:uiPriority w:val="99"/>
    <w:rPr>
      <w:color w:val="404040"/>
    </w:rPr>
    <w:tblPr>
      <w:tblBorders>
        <w:top w:val="single" w:color="957000" w:sz="4" w:space="0"/>
        <w:left w:val="single" w:color="957000" w:sz="4" w:space="0"/>
        <w:bottom w:val="single" w:color="957000" w:sz="4" w:space="0"/>
        <w:right w:val="single" w:color="957000" w:sz="4" w:space="0"/>
        <w:insideH w:val="single" w:color="957000" w:sz="4" w:space="0"/>
        <w:insideV w:val="single" w:color="957000" w:sz="4" w:space="0"/>
      </w:tblBorders>
    </w:tblPr>
    <w:tblStylePr w:type="firstRow">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tblStylePr w:type="firstCol">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band1Vert">
      <w:rPr>
        <w:rFonts w:ascii="Arial" w:hAnsi="Arial"/>
        <w:color w:val="404040"/>
        <w:sz w:val="22"/>
      </w:rPr>
    </w:tblStylePr>
    <w:tblStylePr w:type="band2Vert">
      <w:rPr>
        <w:rFonts w:ascii="Arial" w:hAnsi="Arial"/>
        <w:color w:val="404040"/>
        <w:sz w:val="22"/>
      </w:rPr>
      <w:tcPr>
        <w:shd w:val="clear" w:color="FFF2CB" w:fill="FFF2CB"/>
      </w:tcPr>
    </w:tblStylePr>
    <w:tblStylePr w:type="band1Horz">
      <w:rPr>
        <w:rFonts w:ascii="Arial" w:hAnsi="Arial"/>
        <w:color w:val="404040"/>
        <w:sz w:val="22"/>
      </w:rPr>
    </w:tblStylePr>
    <w:tblStylePr w:type="band2Horz">
      <w:rPr>
        <w:rFonts w:ascii="Arial" w:hAnsi="Arial"/>
        <w:color w:val="404040"/>
        <w:sz w:val="22"/>
      </w:rPr>
      <w:tcPr>
        <w:shd w:val="clear" w:color="FFF2CB" w:fill="FFF2CB"/>
      </w:tcPr>
    </w:tblStylePr>
  </w:style>
  <w:style w:type="table" w:customStyle="1" w:styleId="207">
    <w:name w:val="Bordered &amp; Lined - Accent 5"/>
    <w:basedOn w:val="34"/>
    <w:qFormat/>
    <w:uiPriority w:val="99"/>
    <w:rPr>
      <w:color w:val="404040"/>
    </w:rPr>
    <w:tblPr>
      <w:tblBorders>
        <w:top w:val="single" w:color="254175" w:sz="4" w:space="0"/>
        <w:left w:val="single" w:color="254175" w:sz="4" w:space="0"/>
        <w:bottom w:val="single" w:color="254175" w:sz="4" w:space="0"/>
        <w:right w:val="single" w:color="254175" w:sz="4" w:space="0"/>
        <w:insideH w:val="single" w:color="254175" w:sz="4" w:space="0"/>
        <w:insideV w:val="single" w:color="254175" w:sz="4" w:space="0"/>
      </w:tblBorders>
    </w:tblPr>
    <w:tblStylePr w:type="firstRow">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tblStylePr w:type="firstCol">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band1Vert">
      <w:rPr>
        <w:rFonts w:ascii="Arial" w:hAnsi="Arial"/>
        <w:color w:val="404040"/>
        <w:sz w:val="22"/>
      </w:rPr>
    </w:tblStylePr>
    <w:tblStylePr w:type="band2Vert">
      <w:rPr>
        <w:rFonts w:ascii="Arial" w:hAnsi="Arial"/>
        <w:color w:val="404040"/>
        <w:sz w:val="22"/>
      </w:rPr>
      <w:tcPr>
        <w:shd w:val="clear" w:color="D8E2F3" w:fill="D8E2F3"/>
      </w:tcPr>
    </w:tblStylePr>
    <w:tblStylePr w:type="band1Horz">
      <w:rPr>
        <w:rFonts w:ascii="Arial" w:hAnsi="Arial"/>
        <w:color w:val="404040"/>
        <w:sz w:val="22"/>
      </w:rPr>
    </w:tblStylePr>
    <w:tblStylePr w:type="band2Horz">
      <w:rPr>
        <w:rFonts w:ascii="Arial" w:hAnsi="Arial"/>
        <w:color w:val="404040"/>
        <w:sz w:val="22"/>
      </w:rPr>
      <w:tcPr>
        <w:shd w:val="clear" w:color="D8E2F3" w:fill="D8E2F3"/>
      </w:tcPr>
    </w:tblStylePr>
  </w:style>
  <w:style w:type="table" w:customStyle="1" w:styleId="208">
    <w:name w:val="Bordered &amp; Lined - Accent 6"/>
    <w:basedOn w:val="34"/>
    <w:qFormat/>
    <w:uiPriority w:val="99"/>
    <w:rPr>
      <w:color w:val="404040"/>
    </w:rPr>
    <w:tblPr>
      <w:tblBorders>
        <w:top w:val="single" w:color="416429" w:sz="4" w:space="0"/>
        <w:left w:val="single" w:color="416429" w:sz="4" w:space="0"/>
        <w:bottom w:val="single" w:color="416429" w:sz="4" w:space="0"/>
        <w:right w:val="single" w:color="416429" w:sz="4" w:space="0"/>
        <w:insideH w:val="single" w:color="416429" w:sz="4" w:space="0"/>
        <w:insideV w:val="single" w:color="416429" w:sz="4" w:space="0"/>
      </w:tblBorders>
    </w:tblPr>
    <w:tblStylePr w:type="firstRow">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tblStylePr w:type="firstCol">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band1Vert">
      <w:rPr>
        <w:rFonts w:ascii="Arial" w:hAnsi="Arial"/>
        <w:color w:val="404040"/>
        <w:sz w:val="22"/>
      </w:rPr>
    </w:tblStylePr>
    <w:tblStylePr w:type="band2Vert">
      <w:rPr>
        <w:rFonts w:ascii="Arial" w:hAnsi="Arial"/>
        <w:color w:val="404040"/>
        <w:sz w:val="22"/>
      </w:rPr>
      <w:tcPr>
        <w:shd w:val="clear" w:color="E1EFD8" w:fill="E1EFD8"/>
      </w:tcPr>
    </w:tblStylePr>
    <w:tblStylePr w:type="band1Horz">
      <w:rPr>
        <w:rFonts w:ascii="Arial" w:hAnsi="Arial"/>
        <w:color w:val="404040"/>
        <w:sz w:val="22"/>
      </w:rPr>
    </w:tblStylePr>
    <w:tblStylePr w:type="band2Horz">
      <w:rPr>
        <w:rFonts w:ascii="Arial" w:hAnsi="Arial"/>
        <w:color w:val="404040"/>
        <w:sz w:val="22"/>
      </w:rPr>
      <w:tcPr>
        <w:shd w:val="clear" w:color="E1EFD8" w:fill="E1EFD8"/>
      </w:tcPr>
    </w:tblStylePr>
  </w:style>
  <w:style w:type="table" w:customStyle="1" w:styleId="209">
    <w:name w:val="Bordered"/>
    <w:basedOn w:val="34"/>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firstRow">
      <w:rPr>
        <w:rFonts w:ascii="Arial" w:hAnsi="Arial"/>
        <w:color w:val="404040"/>
        <w:sz w:val="22"/>
      </w:rPr>
      <w:tcPr>
        <w:tcBorders>
          <w:bottom w:val="single" w:color="7F7F7F" w:sz="12" w:space="0"/>
        </w:tcBorders>
      </w:tcPr>
    </w:tblStylePr>
    <w:tblStylePr w:type="lastRow">
      <w:rPr>
        <w:rFonts w:ascii="Arial" w:hAnsi="Arial"/>
        <w:color w:val="404040"/>
        <w:sz w:val="22"/>
      </w:rPr>
      <w:tcPr>
        <w:tcBorders>
          <w:top w:val="single" w:color="7F7F7F"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F7F7F" w:sz="12" w:space="0"/>
        </w:tcBorders>
      </w:tcPr>
    </w:tblStyle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style>
  <w:style w:type="table" w:customStyle="1" w:styleId="210">
    <w:name w:val="Bordered - Accent 1"/>
    <w:basedOn w:val="3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Arial" w:hAnsi="Arial"/>
        <w:color w:val="404040"/>
        <w:sz w:val="22"/>
      </w:rPr>
      <w:tcPr>
        <w:tcBorders>
          <w:bottom w:val="single" w:color="5B9BD5" w:sz="12" w:space="0"/>
        </w:tcBorders>
      </w:tcPr>
    </w:tblStylePr>
    <w:tblStylePr w:type="lastRow">
      <w:rPr>
        <w:rFonts w:ascii="Arial" w:hAnsi="Arial"/>
        <w:color w:val="404040"/>
        <w:sz w:val="22"/>
      </w:rPr>
      <w:tcPr>
        <w:tcBorders>
          <w:top w:val="single" w:color="5B9BD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sz="12" w:space="0"/>
        </w:tcBorders>
      </w:tcPr>
    </w:tblStyle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style>
  <w:style w:type="table" w:customStyle="1" w:styleId="211">
    <w:name w:val="Bordered - Accent 2"/>
    <w:basedOn w:val="3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Arial" w:hAnsi="Arial"/>
        <w:color w:val="404040"/>
        <w:sz w:val="22"/>
      </w:rPr>
      <w:tcPr>
        <w:tcBorders>
          <w:bottom w:val="single" w:color="F4B184" w:sz="12" w:space="0"/>
        </w:tcBorders>
      </w:tcPr>
    </w:tblStylePr>
    <w:tblStylePr w:type="lastRow">
      <w:rPr>
        <w:rFonts w:ascii="Arial" w:hAnsi="Arial"/>
        <w:color w:val="404040"/>
        <w:sz w:val="22"/>
      </w:rPr>
      <w:tcPr>
        <w:tcBorders>
          <w:top w:val="single" w:color="F4B184"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184" w:sz="12" w:space="0"/>
        </w:tcBorders>
      </w:tcPr>
    </w:tblStyle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style>
  <w:style w:type="table" w:customStyle="1" w:styleId="212">
    <w:name w:val="Bordered - Accent 3"/>
    <w:basedOn w:val="3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Arial" w:hAnsi="Arial"/>
        <w:color w:val="404040"/>
        <w:sz w:val="22"/>
      </w:rPr>
      <w:tcPr>
        <w:tcBorders>
          <w:bottom w:val="single" w:color="C9C9C9" w:sz="12" w:space="0"/>
        </w:tcBorders>
      </w:tcPr>
    </w:tblStylePr>
    <w:tblStylePr w:type="lastRow">
      <w:rPr>
        <w:rFonts w:ascii="Arial" w:hAnsi="Arial"/>
        <w:color w:val="404040"/>
        <w:sz w:val="22"/>
      </w:rPr>
      <w:tcPr>
        <w:tcBorders>
          <w:top w:val="single" w:color="C9C9C9"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sz="12" w:space="0"/>
        </w:tcBorders>
      </w:tcPr>
    </w:tblStyle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style>
  <w:style w:type="table" w:customStyle="1" w:styleId="213">
    <w:name w:val="Bordered - Accent 4"/>
    <w:basedOn w:val="34"/>
    <w:qFormat/>
    <w:uiPriority w:val="99"/>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firstRow">
      <w:rPr>
        <w:rFonts w:ascii="Arial" w:hAnsi="Arial"/>
        <w:color w:val="404040"/>
        <w:sz w:val="22"/>
      </w:rPr>
      <w:tcPr>
        <w:tcBorders>
          <w:bottom w:val="single" w:color="FFD865" w:sz="12" w:space="0"/>
        </w:tcBorders>
      </w:tcPr>
    </w:tblStylePr>
    <w:tblStylePr w:type="lastRow">
      <w:rPr>
        <w:rFonts w:ascii="Arial" w:hAnsi="Arial"/>
        <w:color w:val="404040"/>
        <w:sz w:val="22"/>
      </w:rPr>
      <w:tcPr>
        <w:tcBorders>
          <w:top w:val="single" w:color="FFD86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5" w:sz="12" w:space="0"/>
        </w:tcBorders>
      </w:tcPr>
    </w:tblStyle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style>
  <w:style w:type="table" w:customStyle="1" w:styleId="214">
    <w:name w:val="Bordered - Accent 5"/>
    <w:basedOn w:val="34"/>
    <w:qFormat/>
    <w:uiPriority w:val="99"/>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firstRow">
      <w:rPr>
        <w:rFonts w:ascii="Arial" w:hAnsi="Arial"/>
        <w:color w:val="404040"/>
        <w:sz w:val="22"/>
      </w:rPr>
      <w:tcPr>
        <w:tcBorders>
          <w:bottom w:val="single" w:color="8DA9DB" w:sz="12" w:space="0"/>
        </w:tcBorders>
      </w:tcPr>
    </w:tblStylePr>
    <w:tblStylePr w:type="lastRow">
      <w:rPr>
        <w:rFonts w:ascii="Arial" w:hAnsi="Arial"/>
        <w:color w:val="404040"/>
        <w:sz w:val="22"/>
      </w:rPr>
      <w:tcPr>
        <w:tcBorders>
          <w:top w:val="single" w:color="8DA9DB"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DA9DB" w:sz="12" w:space="0"/>
        </w:tcBorders>
      </w:tcPr>
    </w:tblStyle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style>
  <w:style w:type="table" w:customStyle="1" w:styleId="215">
    <w:name w:val="Bordered - Accent 6"/>
    <w:basedOn w:val="3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Arial" w:hAnsi="Arial"/>
        <w:color w:val="404040"/>
        <w:sz w:val="22"/>
      </w:rPr>
      <w:tcPr>
        <w:tcBorders>
          <w:bottom w:val="single" w:color="A9D08E" w:sz="12" w:space="0"/>
        </w:tcBorders>
      </w:tcPr>
    </w:tblStylePr>
    <w:tblStylePr w:type="lastRow">
      <w:rPr>
        <w:rFonts w:ascii="Arial" w:hAnsi="Arial"/>
        <w:color w:val="404040"/>
        <w:sz w:val="22"/>
      </w:rPr>
      <w:tcPr>
        <w:tcBorders>
          <w:top w:val="single" w:color="A9D08E"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sz="12" w:space="0"/>
        </w:tcBorders>
      </w:tcPr>
    </w:tblStyle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style>
  <w:style w:type="character" w:customStyle="1" w:styleId="216">
    <w:name w:val="脚注文本 字符"/>
    <w:link w:val="24"/>
    <w:qFormat/>
    <w:uiPriority w:val="99"/>
    <w:rPr>
      <w:sz w:val="18"/>
    </w:rPr>
  </w:style>
  <w:style w:type="character" w:customStyle="1" w:styleId="217">
    <w:name w:val="尾注文本 字符"/>
    <w:link w:val="16"/>
    <w:qFormat/>
    <w:uiPriority w:val="99"/>
    <w:rPr>
      <w:sz w:val="20"/>
    </w:rPr>
  </w:style>
  <w:style w:type="paragraph" w:customStyle="1" w:styleId="218">
    <w:name w:val="TOC 标题11"/>
    <w:qFormat/>
    <w:uiPriority w:val="39"/>
    <w:pPr>
      <w:spacing w:after="200" w:line="276" w:lineRule="auto"/>
    </w:pPr>
    <w:rPr>
      <w:rFonts w:ascii="Arial" w:hAnsi="Arial" w:eastAsia="Arial" w:cs="Arial"/>
      <w:sz w:val="22"/>
      <w:szCs w:val="22"/>
      <w:lang w:val="en-US" w:eastAsia="en-US" w:bidi="ar-SA"/>
    </w:rPr>
  </w:style>
  <w:style w:type="paragraph" w:styleId="219">
    <w:name w:val="No Spacing"/>
    <w:basedOn w:val="1"/>
    <w:qFormat/>
    <w:uiPriority w:val="1"/>
    <w:pPr>
      <w:spacing w:after="0" w:line="240" w:lineRule="auto"/>
    </w:pPr>
  </w:style>
  <w:style w:type="paragraph" w:styleId="220">
    <w:name w:val="List Paragraph"/>
    <w:basedOn w:val="1"/>
    <w:qFormat/>
    <w:uiPriority w:val="34"/>
    <w:pPr>
      <w:ind w:left="720"/>
      <w:contextualSpacing/>
    </w:pPr>
  </w:style>
  <w:style w:type="paragraph" w:customStyle="1" w:styleId="221">
    <w:name w:val="Plain Text2"/>
    <w:basedOn w:val="1"/>
    <w:qFormat/>
    <w:uiPriority w:val="99"/>
    <w:rPr>
      <w:rFonts w:ascii="宋体" w:hAnsi="Courier New" w:eastAsia="楷体_GB2312"/>
      <w:sz w:val="28"/>
    </w:rPr>
  </w:style>
  <w:style w:type="paragraph" w:customStyle="1" w:styleId="222">
    <w:name w:val="纯文本6"/>
    <w:basedOn w:val="1"/>
    <w:qFormat/>
    <w:uiPriority w:val="0"/>
    <w:rPr>
      <w:rFonts w:ascii="宋体" w:hAnsi="Courier New" w:eastAsia="楷体_GB2312"/>
      <w:sz w:val="26"/>
    </w:rPr>
  </w:style>
  <w:style w:type="paragraph" w:customStyle="1" w:styleId="223">
    <w:name w:val="_正文"/>
    <w:basedOn w:val="1"/>
    <w:qFormat/>
    <w:uiPriority w:val="0"/>
    <w:pPr>
      <w:spacing w:line="360" w:lineRule="auto"/>
      <w:ind w:firstLine="200"/>
    </w:pPr>
    <w:rPr>
      <w:sz w:val="24"/>
      <w:szCs w:val="24"/>
    </w:rPr>
  </w:style>
  <w:style w:type="paragraph" w:customStyle="1" w:styleId="224">
    <w:name w:val="纯文本1"/>
    <w:basedOn w:val="1"/>
    <w:qFormat/>
    <w:uiPriority w:val="0"/>
    <w:rPr>
      <w:rFonts w:ascii="宋体" w:hAnsi="Courier New" w:eastAsia="楷体_GB2312"/>
      <w:sz w:val="26"/>
    </w:rPr>
  </w:style>
  <w:style w:type="paragraph" w:customStyle="1" w:styleId="225">
    <w:name w:val="列出段落1"/>
    <w:basedOn w:val="1"/>
    <w:qFormat/>
    <w:uiPriority w:val="34"/>
    <w:pPr>
      <w:ind w:firstLine="420"/>
    </w:pPr>
    <w:rPr>
      <w:rFonts w:eastAsia="宋体"/>
      <w:szCs w:val="24"/>
    </w:rPr>
  </w:style>
  <w:style w:type="character" w:customStyle="1" w:styleId="226">
    <w:name w:val="批注框文本 字符"/>
    <w:basedOn w:val="36"/>
    <w:link w:val="17"/>
    <w:qFormat/>
    <w:uiPriority w:val="99"/>
    <w:rPr>
      <w:rFonts w:ascii="Arial" w:hAnsi="Arial" w:eastAsia="Arial" w:cs="Arial"/>
      <w:sz w:val="18"/>
      <w:szCs w:val="18"/>
      <w:lang w:eastAsia="en-US"/>
    </w:rPr>
  </w:style>
  <w:style w:type="paragraph" w:customStyle="1" w:styleId="227">
    <w:name w:val="Normal_19"/>
    <w:qFormat/>
    <w:uiPriority w:val="0"/>
    <w:rPr>
      <w:rFonts w:ascii="Times New Roman" w:hAnsi="Times New Roman" w:eastAsia="Times New Roman" w:cs="Times New Roman"/>
      <w:sz w:val="24"/>
      <w:szCs w:val="24"/>
      <w:lang w:val="en-US" w:eastAsia="zh-CN" w:bidi="ar-SA"/>
    </w:rPr>
  </w:style>
  <w:style w:type="paragraph" w:customStyle="1" w:styleId="228">
    <w:name w:val="段"/>
    <w:next w:val="1"/>
    <w:qFormat/>
    <w:uiPriority w:val="0"/>
    <w:pPr>
      <w:ind w:firstLine="200"/>
      <w:jc w:val="both"/>
    </w:pPr>
    <w:rPr>
      <w:rFonts w:ascii="宋体" w:hAnsi="Times New Roman" w:eastAsia="宋体" w:cs="Times New Roman"/>
      <w:sz w:val="21"/>
      <w:lang w:val="en-US" w:eastAsia="zh-CN" w:bidi="ar-SA"/>
    </w:rPr>
  </w:style>
  <w:style w:type="paragraph" w:customStyle="1" w:styleId="229">
    <w:name w:val="Default"/>
    <w:next w:val="26"/>
    <w:qFormat/>
    <w:uiPriority w:val="0"/>
    <w:pPr>
      <w:widowControl w:val="0"/>
      <w:ind w:firstLine="200"/>
    </w:pPr>
    <w:rPr>
      <w:rFonts w:ascii="宋体" w:hAnsi="Times New Roman" w:eastAsia="宋体" w:cs="Times New Roman"/>
      <w:color w:val="000000"/>
      <w:sz w:val="24"/>
      <w:szCs w:val="22"/>
      <w:lang w:val="en-US" w:eastAsia="zh-CN" w:bidi="ar-SA"/>
    </w:rPr>
  </w:style>
  <w:style w:type="paragraph" w:customStyle="1" w:styleId="230">
    <w:name w:val="标正文"/>
    <w:basedOn w:val="1"/>
    <w:qFormat/>
    <w:uiPriority w:val="0"/>
    <w:pPr>
      <w:ind w:firstLine="480"/>
    </w:pPr>
    <w:rPr>
      <w:rFonts w:ascii="Times New Roman" w:hAnsi="Times New Roman" w:cs="Times New Roman"/>
    </w:rPr>
  </w:style>
  <w:style w:type="paragraph" w:customStyle="1" w:styleId="231">
    <w:name w:val="方案正文"/>
    <w:basedOn w:val="1"/>
    <w:qFormat/>
    <w:uiPriority w:val="0"/>
    <w:pPr>
      <w:spacing w:line="440" w:lineRule="atLeast"/>
    </w:pPr>
    <w:rPr>
      <w:sz w:val="24"/>
    </w:rPr>
  </w:style>
  <w:style w:type="character" w:customStyle="1" w:styleId="232">
    <w:name w:val="页眉 字符1"/>
    <w:basedOn w:val="36"/>
    <w:link w:val="20"/>
    <w:qFormat/>
    <w:uiPriority w:val="99"/>
    <w:rPr>
      <w:rFonts w:ascii="Arial" w:hAnsi="Arial" w:eastAsia="Arial" w:cs="Arial"/>
      <w:sz w:val="18"/>
      <w:szCs w:val="18"/>
      <w:lang w:eastAsia="en-US"/>
    </w:rPr>
  </w:style>
  <w:style w:type="character" w:customStyle="1" w:styleId="233">
    <w:name w:val="页脚 字符1"/>
    <w:basedOn w:val="36"/>
    <w:link w:val="18"/>
    <w:qFormat/>
    <w:uiPriority w:val="99"/>
    <w:rPr>
      <w:rFonts w:ascii="Arial" w:hAnsi="Arial" w:eastAsia="Arial" w:cs="Arial"/>
      <w:sz w:val="18"/>
      <w:szCs w:val="18"/>
      <w:lang w:eastAsia="en-US"/>
    </w:rPr>
  </w:style>
  <w:style w:type="paragraph" w:customStyle="1" w:styleId="234">
    <w:name w:val="__正文"/>
    <w:link w:val="235"/>
    <w:qFormat/>
    <w:uiPriority w:val="0"/>
    <w:pPr>
      <w:spacing w:line="360" w:lineRule="auto"/>
      <w:ind w:firstLine="200" w:firstLineChars="200"/>
    </w:pPr>
    <w:rPr>
      <w:rFonts w:ascii="Calibri" w:hAnsi="Calibri" w:eastAsia="宋体" w:cs="宋体"/>
      <w:kern w:val="2"/>
      <w:sz w:val="24"/>
      <w:szCs w:val="21"/>
      <w:lang w:val="en-US" w:eastAsia="zh-CN" w:bidi="ar-SA"/>
    </w:rPr>
  </w:style>
  <w:style w:type="character" w:customStyle="1" w:styleId="235">
    <w:name w:val="__正文 Char"/>
    <w:basedOn w:val="36"/>
    <w:link w:val="234"/>
    <w:qFormat/>
    <w:uiPriority w:val="0"/>
    <w:rPr>
      <w:rFonts w:ascii="Calibri" w:hAnsi="Calibri" w:eastAsia="宋体" w:cs="宋体"/>
      <w:kern w:val="2"/>
      <w:sz w:val="24"/>
      <w:szCs w:val="21"/>
      <w:lang w:val="en-US" w:eastAsia="zh-CN" w:bidi="ar-SA"/>
    </w:rPr>
  </w:style>
  <w:style w:type="paragraph" w:customStyle="1" w:styleId="236">
    <w:name w:val="__正文不空"/>
    <w:qFormat/>
    <w:uiPriority w:val="0"/>
    <w:pPr>
      <w:spacing w:line="360" w:lineRule="auto"/>
    </w:pPr>
    <w:rPr>
      <w:rFonts w:asciiTheme="minorHAnsi" w:hAnsiTheme="minorHAnsi" w:eastAsiaTheme="minorEastAsia" w:cstheme="minorBidi"/>
      <w:kern w:val="2"/>
      <w:sz w:val="24"/>
      <w:szCs w:val="21"/>
      <w:lang w:val="en-US" w:eastAsia="zh-CN" w:bidi="ar-SA"/>
    </w:rPr>
  </w:style>
  <w:style w:type="character" w:customStyle="1" w:styleId="237">
    <w:name w:val="font11"/>
    <w:basedOn w:val="36"/>
    <w:qFormat/>
    <w:uiPriority w:val="0"/>
    <w:rPr>
      <w:rFonts w:hint="eastAsia" w:ascii="宋体" w:hAnsi="宋体" w:eastAsia="宋体" w:cs="宋体"/>
      <w:color w:val="000000"/>
      <w:sz w:val="24"/>
      <w:szCs w:val="24"/>
      <w:u w:val="none"/>
    </w:rPr>
  </w:style>
  <w:style w:type="character" w:customStyle="1" w:styleId="238">
    <w:name w:val="NormalCharacter1"/>
    <w:semiHidden/>
    <w:qFormat/>
    <w:uiPriority w:val="0"/>
    <w:rPr>
      <w:rFonts w:hint="default" w:ascii="Calibri" w:hAnsi="Calibri" w:eastAsia="宋体" w:cs="Times New Roman"/>
      <w:lang w:val="en-US" w:eastAsia="zh-CN" w:bidi="ar-SA"/>
    </w:rPr>
  </w:style>
  <w:style w:type="paragraph" w:customStyle="1" w:styleId="239">
    <w:name w:val="首行缩进"/>
    <w:basedOn w:val="1"/>
    <w:qFormat/>
    <w:uiPriority w:val="0"/>
    <w:pPr>
      <w:ind w:firstLine="480" w:firstLineChars="200"/>
    </w:pPr>
    <w:rPr>
      <w:rFonts w:ascii="Times New Roman" w:hAnsi="Times New Roman" w:eastAsia="宋体" w:cs="Times New Roman"/>
      <w:sz w:val="21"/>
      <w:szCs w:val="20"/>
      <w:lang w:val="zh-CN"/>
    </w:rPr>
  </w:style>
  <w:style w:type="paragraph" w:customStyle="1" w:styleId="240">
    <w:name w:val="列出段落3"/>
    <w:basedOn w:val="1"/>
    <w:qFormat/>
    <w:uiPriority w:val="34"/>
    <w:pPr>
      <w:ind w:firstLine="420" w:firstLineChars="200"/>
    </w:pPr>
    <w:rPr>
      <w:rFonts w:ascii="Times New Roman" w:hAnsi="Times New Roman" w:eastAsia="宋体" w:cs="Times New Roman"/>
      <w:sz w:val="21"/>
      <w:szCs w:val="20"/>
    </w:rPr>
  </w:style>
  <w:style w:type="character" w:customStyle="1" w:styleId="241">
    <w:name w:val="批注文字 字符"/>
    <w:basedOn w:val="36"/>
    <w:link w:val="11"/>
    <w:qFormat/>
    <w:uiPriority w:val="99"/>
    <w:rPr>
      <w:rFonts w:ascii="Calibri" w:hAnsi="Calibri" w:eastAsia="Arial" w:cs="Arial"/>
      <w:sz w:val="22"/>
      <w:szCs w:val="22"/>
      <w:lang w:eastAsia="en-US"/>
    </w:rPr>
  </w:style>
  <w:style w:type="character" w:customStyle="1" w:styleId="242">
    <w:name w:val="批注主题 字符"/>
    <w:basedOn w:val="241"/>
    <w:link w:val="31"/>
    <w:semiHidden/>
    <w:qFormat/>
    <w:uiPriority w:val="99"/>
    <w:rPr>
      <w:rFonts w:ascii="Arial" w:hAnsi="Arial" w:eastAsia="Arial" w:cs="Arial"/>
      <w:b/>
      <w:bCs/>
      <w:sz w:val="22"/>
      <w:szCs w:val="22"/>
      <w:lang w:eastAsia="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9C5EE5-4E73-4088-A6F9-EED70A5CDB50}">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61</Pages>
  <Words>5860</Words>
  <Characters>33408</Characters>
  <Lines>278</Lines>
  <Paragraphs>78</Paragraphs>
  <TotalTime>9</TotalTime>
  <ScaleCrop>false</ScaleCrop>
  <LinksUpToDate>false</LinksUpToDate>
  <CharactersWithSpaces>39190</CharactersWithSpaces>
  <Application>WPS Office_11.8.2.10972_F1E327BC-269C-435d-A152-05C5408002CA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2024-09-27T07:23:00Z</dcterms:created>
  <dc:creator>周萌</dc:creator>
  <cp:lastModifiedBy>周萌</cp:lastModifiedBy>
  <cp:lastPrinted>2024-09-18T06:48:00Z</cp:lastPrinted>
  <dcterms:modified xsi:type="dcterms:W3CDTF">2024-10-08T05:21:06Z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6A7DC983E8324F14B1A84AFC5570DE25_13</vt:lpwstr>
  </property>
</Properties>
</file>