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7"/>
        <w:ind w:firstLine="0"/>
        <w:rPr>
          <w:rFonts w:hint="eastAsia" w:eastAsia="黑体"/>
          <w:b/>
          <w:bCs/>
          <w:sz w:val="84"/>
          <w:shd w:val="clear" w:color="ffffff" w:fill="d9d9d9"/>
        </w:rPr>
      </w:pPr>
      <w:r>
        <w:rPr>
          <w:rFonts w:hint="eastAsia" w:eastAsia="黑体"/>
          <w:b/>
          <w:bCs/>
          <w:sz w:val="84"/>
          <w:shd w:val="clear" w:color="ffffff" w:fill="d9d9d9"/>
        </w:rPr>
      </w:r>
      <w:r/>
    </w:p>
    <w:p>
      <w:pPr>
        <w:pStyle w:val="767"/>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67"/>
        <w:ind w:firstLine="0"/>
        <w:jc w:val="center"/>
        <w:rPr>
          <w:rFonts w:hint="eastAsia" w:ascii="黑体" w:hAnsi="华文中宋" w:eastAsia="黑体"/>
          <w:bCs/>
          <w:spacing w:val="20"/>
          <w:sz w:val="52"/>
          <w:szCs w:val="52"/>
        </w:rPr>
      </w:pPr>
      <w:r>
        <w:rPr>
          <w:rFonts w:hint="eastAsia" w:ascii="黑体" w:hAnsi="华文中宋" w:eastAsia="黑体"/>
          <w:bCs/>
          <w:spacing w:val="20"/>
          <w:sz w:val="52"/>
          <w:szCs w:val="52"/>
        </w:rPr>
        <w:t xml:space="preserve">（物业）</w:t>
      </w:r>
      <w:r/>
    </w:p>
    <w:p>
      <w:pPr>
        <w:pStyle w:val="76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70"/>
        <w:ind w:firstLine="1920"/>
        <w:jc w:val="left"/>
        <w:rPr>
          <w:rFonts w:ascii="黑体" w:hAnsi="华文中宋" w:eastAsia="黑体"/>
          <w:bCs/>
          <w:sz w:val="32"/>
          <w:szCs w:val="32"/>
        </w:rPr>
      </w:pPr>
      <w:r>
        <w:rPr>
          <w:rFonts w:hint="eastAsia" w:ascii="黑体" w:hAnsi="华文中宋" w:eastAsia="黑体"/>
          <w:bCs/>
          <w:sz w:val="32"/>
          <w:szCs w:val="32"/>
        </w:rPr>
        <w:t xml:space="preserve">项目编号：JSZC-320200-JZCG-G2025-0011</w:t>
      </w:r>
      <w:r>
        <w:rPr>
          <w:rFonts w:ascii="黑体" w:hAnsi="华文中宋" w:eastAsia="黑体"/>
          <w:bCs/>
          <w:sz w:val="32"/>
          <w:szCs w:val="32"/>
        </w:rPr>
      </w:r>
      <w:r/>
    </w:p>
    <w:p>
      <w:pPr>
        <w:pStyle w:val="670"/>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项目名称：2025年西水墩文化公园物业后勤管理服务项目</w:t>
      </w:r>
      <w:r/>
    </w:p>
    <w:p>
      <w:pPr>
        <w:pStyle w:val="670"/>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采 购 人：无锡市公共文化艺术发展中心</w:t>
      </w:r>
      <w:r/>
    </w:p>
    <w:p>
      <w:pPr>
        <w:pStyle w:val="670"/>
        <w:jc w:val="center"/>
        <w:rPr>
          <w:rFonts w:ascii="黑体" w:hAnsi="华文中宋" w:eastAsia="黑体"/>
          <w:bCs/>
          <w:sz w:val="30"/>
          <w:szCs w:val="30"/>
        </w:rPr>
      </w:pPr>
      <w:r>
        <w:rPr>
          <w:rFonts w:ascii="黑体" w:hAnsi="华文中宋" w:eastAsia="黑体"/>
          <w:bCs/>
          <w:sz w:val="30"/>
          <w:szCs w:val="30"/>
        </w:rPr>
      </w:r>
      <w:r/>
    </w:p>
    <w:p>
      <w:pPr>
        <w:pStyle w:val="76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67"/>
        <w:ind w:firstLine="0"/>
        <w:jc w:val="center"/>
        <w:spacing w:before="0" w:after="0"/>
        <w:rPr>
          <w:rFonts w:hint="eastAsia" w:ascii="宋体" w:hAnsi="宋体"/>
          <w:sz w:val="32"/>
          <w:szCs w:val="32"/>
          <w:shd w:val="clear" w:color="ffffff" w:fill="d9d9d9"/>
        </w:rPr>
      </w:pPr>
      <w:r>
        <w:rPr>
          <w:rFonts w:hint="eastAsia" w:ascii="黑体" w:hAnsi="华文中宋" w:eastAsia="黑体"/>
          <w:bCs/>
          <w:sz w:val="32"/>
          <w:szCs w:val="32"/>
        </w:rPr>
        <w:t xml:space="preserve">采购代理机构：无锡市公共资源交易中心</w:t>
      </w:r>
      <w:r>
        <w:rPr>
          <w:rFonts w:hint="eastAsia" w:ascii="宋体" w:hAnsi="宋体"/>
          <w:sz w:val="32"/>
          <w:szCs w:val="32"/>
          <w:shd w:val="clear" w:color="ffffff" w:fill="d9d9d9"/>
        </w:rPr>
      </w:r>
      <w:r/>
    </w:p>
    <w:p>
      <w:pPr>
        <w:pStyle w:val="767"/>
        <w:ind w:firstLine="0"/>
        <w:jc w:val="center"/>
        <w:rPr>
          <w:rFonts w:ascii="黑体" w:hAnsi="华文中宋" w:eastAsia="黑体"/>
          <w:bCs/>
          <w:sz w:val="32"/>
          <w:szCs w:val="32"/>
        </w:rPr>
      </w:pPr>
      <w:r>
        <w:rPr>
          <w:rFonts w:hint="eastAsia" w:ascii="黑体" w:hAnsi="华文中宋" w:eastAsia="黑体"/>
          <w:bCs/>
          <w:sz w:val="32"/>
          <w:szCs w:val="32"/>
        </w:rPr>
        <w:t xml:space="preserve">二○二五年</w:t>
      </w:r>
      <w:r>
        <w:rPr>
          <w:rFonts w:hint="eastAsia" w:ascii="黑体" w:hAnsi="华文中宋" w:eastAsia="黑体"/>
          <w:bCs/>
          <w:sz w:val="32"/>
          <w:szCs w:val="32"/>
        </w:rPr>
        <w:t xml:space="preserve">三</w:t>
      </w:r>
      <w:r>
        <w:rPr>
          <w:rFonts w:hint="eastAsia" w:ascii="黑体" w:hAnsi="华文中宋" w:eastAsia="黑体"/>
          <w:bCs/>
          <w:sz w:val="32"/>
          <w:szCs w:val="32"/>
        </w:rPr>
        <w:t xml:space="preserve">月</w:t>
      </w:r>
      <w:r>
        <w:rPr>
          <w:rFonts w:ascii="黑体" w:hAnsi="华文中宋" w:eastAsia="黑体"/>
          <w:bCs/>
          <w:sz w:val="32"/>
          <w:szCs w:val="32"/>
        </w:rPr>
      </w:r>
      <w:r/>
    </w:p>
    <w:p>
      <w:pPr>
        <w:pStyle w:val="767"/>
        <w:ind w:firstLine="0"/>
        <w:jc w:val="center"/>
        <w:rPr>
          <w:rFonts w:hint="eastAsia" w:ascii="黑体" w:hAnsi="黑体" w:eastAsia="黑体"/>
          <w:sz w:val="36"/>
          <w:szCs w:val="36"/>
        </w:rPr>
      </w:pPr>
      <w:r>
        <w:rPr>
          <w:rFonts w:ascii="黑体" w:hAnsi="华文中宋" w:eastAsia="黑体"/>
          <w:bCs/>
          <w:sz w:val="44"/>
          <w:szCs w:val="44"/>
        </w:rPr>
        <w:br w:type="page" w:clear="all"/>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ascii="黑体" w:hAnsi="黑体" w:eastAsia="黑体"/>
          <w:sz w:val="36"/>
          <w:szCs w:val="36"/>
        </w:rPr>
        <w:t xml:space="preserve">总  目  录</w:t>
      </w:r>
      <w:r/>
    </w:p>
    <w:p>
      <w:pPr>
        <w:pStyle w:val="670"/>
        <w:jc w:val="center"/>
        <w:spacing w:line="480" w:lineRule="auto"/>
        <w:rPr>
          <w:rFonts w:hint="eastAsia" w:ascii="黑体" w:hAnsi="Arial" w:eastAsia="黑体"/>
          <w:sz w:val="44"/>
        </w:rPr>
        <w:outlineLvl w:val="0"/>
      </w:pPr>
      <w:r>
        <w:rPr>
          <w:rFonts w:hint="eastAsia" w:ascii="黑体" w:hAnsi="Arial" w:eastAsia="黑体"/>
          <w:sz w:val="44"/>
        </w:rPr>
      </w:r>
      <w:r/>
    </w:p>
    <w:p>
      <w:pPr>
        <w:pStyle w:val="670"/>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p>
    <w:p>
      <w:pPr>
        <w:pStyle w:val="670"/>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p>
    <w:p>
      <w:pPr>
        <w:pStyle w:val="670"/>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p>
    <w:p>
      <w:pPr>
        <w:pStyle w:val="670"/>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p>
    <w:p>
      <w:pPr>
        <w:pStyle w:val="670"/>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p>
    <w:p>
      <w:pPr>
        <w:pStyle w:val="670"/>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p>
    <w:p>
      <w:pPr>
        <w:pStyle w:val="670"/>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670"/>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受无锡市公共文化艺术发展中心的委托，无锡市公共资源交易中心就2025年西水墩文化公园物业后勤管理服务项目（JSZC-320200-JZCG-G2025-0011）进行公开招标采购，欢迎符合条件的供应商投标。</w:t>
      </w:r>
      <w:r>
        <w:rPr>
          <w:rFonts w:ascii="宋体" w:hAnsi="宋体"/>
          <w:sz w:val="24"/>
          <w:szCs w:val="24"/>
          <w:shd w:val="clear" w:color="ffffff" w:fill="d9d9d9"/>
        </w:rPr>
      </w:r>
      <w:r/>
    </w:p>
    <w:p>
      <w:pPr>
        <w:pStyle w:val="670"/>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670"/>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2025年西水墩文化公园物业后勤管理服务项目采购项目的潜在投标人应在“无锡政府采购网”“江苏政府采购网”自行浏览招标文件，如有投标意向须在本招标文件有效获取期内通过登录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下载的方式依法获取招标文件，并于2025年4月11日09点30分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673"/>
        <w:ind w:firstLine="452"/>
        <w:keepLines w:val="0"/>
        <w:keepNext w:val="0"/>
        <w:spacing w:before="0" w:after="0" w:line="500" w:lineRule="exact"/>
        <w:rPr>
          <w:sz w:val="30"/>
          <w:szCs w:val="30"/>
        </w:rPr>
      </w:pPr>
      <w:r/>
      <w:bookmarkStart w:id="6" w:name="_Toc38985263"/>
      <w:r/>
      <w:bookmarkStart w:id="7" w:name="_Toc28359079"/>
      <w:r/>
      <w:bookmarkStart w:id="8" w:name="_Toc35393790"/>
      <w:r/>
      <w:bookmarkStart w:id="9" w:name="_Toc35393621"/>
      <w:r/>
      <w:bookmarkStart w:id="10" w:name="_Toc28359002"/>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70"/>
        <w:ind w:firstLine="480"/>
        <w:spacing w:line="500" w:lineRule="exact"/>
        <w:rPr>
          <w:rFonts w:ascii="宋体" w:hAnsi="宋体"/>
          <w:sz w:val="24"/>
          <w:szCs w:val="24"/>
        </w:rPr>
      </w:pPr>
      <w:r>
        <w:rPr>
          <w:rFonts w:hint="eastAsia" w:ascii="宋体" w:hAnsi="宋体"/>
          <w:sz w:val="24"/>
          <w:szCs w:val="24"/>
        </w:rPr>
        <w:t xml:space="preserve">1.项目编号：JSZC-320200-JZCG-G2025-0011</w:t>
      </w:r>
      <w:r>
        <w:rPr>
          <w:rFonts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2.项目名称：2025年西水墩文化公园物业后勤管理服务项目</w:t>
      </w:r>
      <w:r>
        <w:rPr>
          <w:rFonts w:ascii="宋体" w:hAnsi="宋体"/>
          <w:sz w:val="24"/>
          <w:szCs w:val="24"/>
        </w:rPr>
      </w:r>
      <w:r/>
    </w:p>
    <w:p>
      <w:pPr>
        <w:pStyle w:val="670"/>
        <w:ind w:firstLine="480"/>
        <w:spacing w:line="500" w:lineRule="exact"/>
        <w:rPr>
          <w:rFonts w:ascii="宋体" w:hAnsi="宋体"/>
          <w:sz w:val="24"/>
          <w:szCs w:val="24"/>
        </w:rPr>
      </w:pPr>
      <w:r/>
      <w:bookmarkEnd w:id="11"/>
      <w:r>
        <w:rPr>
          <w:rFonts w:hint="eastAsia" w:ascii="宋体" w:hAnsi="宋体"/>
          <w:sz w:val="24"/>
          <w:szCs w:val="24"/>
        </w:rPr>
        <w:t xml:space="preserve">3.项目预算金额：62.6万元</w:t>
      </w:r>
      <w:r>
        <w:rPr>
          <w:rFonts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4.项目最高限价：62.6万元</w:t>
      </w:r>
      <w:r>
        <w:rPr>
          <w:rFonts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pStyle w:val="670"/>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670"/>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pStyle w:val="670"/>
        <w:ind w:firstLine="480"/>
        <w:spacing w:line="500" w:lineRule="exact"/>
        <w:rPr>
          <w:rFonts w:ascii="宋体" w:hAnsi="宋体" w:cs="宋体"/>
          <w:sz w:val="24"/>
          <w:szCs w:val="24"/>
        </w:rPr>
      </w:pPr>
      <w:r>
        <w:rPr>
          <w:rFonts w:hint="eastAsia" w:ascii="宋体" w:hAnsi="宋体" w:cs="宋体"/>
          <w:sz w:val="24"/>
          <w:szCs w:val="24"/>
        </w:rPr>
        <w:t xml:space="preserve">8.本项目不接受联合体投标。</w:t>
      </w:r>
      <w:r>
        <w:rPr>
          <w:rFonts w:ascii="宋体" w:hAnsi="宋体" w:cs="宋体"/>
          <w:sz w:val="24"/>
          <w:szCs w:val="24"/>
        </w:rPr>
      </w:r>
      <w:r/>
    </w:p>
    <w:p>
      <w:pPr>
        <w:pStyle w:val="673"/>
        <w:ind w:firstLine="452"/>
        <w:keepLines w:val="0"/>
        <w:keepNext w:val="0"/>
        <w:spacing w:before="0" w:after="0" w:line="500" w:lineRule="exact"/>
        <w:rPr>
          <w:sz w:val="30"/>
          <w:szCs w:val="30"/>
        </w:rPr>
      </w:pPr>
      <w:r/>
      <w:bookmarkStart w:id="12" w:name="_Toc35393791"/>
      <w:r/>
      <w:bookmarkStart w:id="13" w:name="_Toc35393622"/>
      <w:r/>
      <w:bookmarkStart w:id="14" w:name="_Toc28359080"/>
      <w:r/>
      <w:bookmarkStart w:id="15" w:name="_Toc28359003"/>
      <w:r/>
      <w:bookmarkStart w:id="16" w:name="_Toc38985264"/>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670"/>
        <w:ind w:firstLine="480"/>
        <w:spacing w:line="500" w:lineRule="exact"/>
        <w:rPr>
          <w:rFonts w:ascii="宋体" w:hAnsi="宋体"/>
          <w:sz w:val="24"/>
          <w:szCs w:val="24"/>
        </w:rPr>
      </w:pPr>
      <w:r/>
      <w:bookmarkStart w:id="17" w:name="_Toc35393792"/>
      <w:r/>
      <w:bookmarkStart w:id="18" w:name="_Toc28359081"/>
      <w:r/>
      <w:bookmarkStart w:id="19" w:name="_Toc28359004"/>
      <w:r/>
      <w:bookmarkStart w:id="20" w:name="_Toc35393623"/>
      <w:r/>
      <w:bookmarkStart w:id="21" w:name="_Toc38985265"/>
      <w:r>
        <w:rPr>
          <w:rFonts w:hint="eastAsia" w:ascii="宋体" w:hAnsi="宋体"/>
          <w:sz w:val="24"/>
          <w:szCs w:val="24"/>
        </w:rPr>
        <w:t xml:space="preserve">1.满足《中华人民共和国政府采购法》第二十二条规定；</w:t>
      </w:r>
      <w:r>
        <w:rPr>
          <w:rFonts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2.1中小企业政策：本项目专门面向小微企业； </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670"/>
        <w:ind w:firstLine="480"/>
        <w:spacing w:line="500" w:lineRule="exact"/>
        <w:rPr>
          <w:rFonts w:ascii="宋体" w:hAnsi="宋体" w:cs="宋体"/>
          <w:sz w:val="24"/>
          <w:szCs w:val="24"/>
        </w:rPr>
      </w:pPr>
      <w:r>
        <w:rPr>
          <w:rFonts w:hint="eastAsia" w:ascii="宋体" w:hAnsi="宋体"/>
          <w:sz w:val="24"/>
          <w:szCs w:val="24"/>
        </w:rPr>
        <w:t xml:space="preserve">3.本项目的特定资格要求：无。</w:t>
      </w:r>
      <w:r>
        <w:rPr>
          <w:rFonts w:ascii="宋体" w:hAnsi="宋体" w:cs="宋体"/>
          <w:sz w:val="24"/>
          <w:szCs w:val="24"/>
        </w:rPr>
      </w:r>
      <w:r/>
    </w:p>
    <w:p>
      <w:pPr>
        <w:pStyle w:val="673"/>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70"/>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pStyle w:val="670"/>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bCs/>
          <w:sz w:val="24"/>
          <w:szCs w:val="24"/>
        </w:rPr>
      </w:r>
      <w:r/>
    </w:p>
    <w:p>
      <w:pPr>
        <w:pStyle w:val="670"/>
        <w:ind w:firstLine="540"/>
        <w:spacing w:line="500" w:lineRule="exact"/>
        <w:rPr>
          <w:rStyle w:val="755"/>
        </w:rPr>
      </w:pPr>
      <w:r>
        <w:rPr>
          <w:rFonts w:hint="eastAsia" w:ascii="宋体" w:hAnsi="宋体"/>
          <w:bCs/>
          <w:sz w:val="24"/>
          <w:szCs w:val="24"/>
        </w:rPr>
        <w:t xml:space="preserve">3.方式：请有投标意向的供应商在招标文件有效获取期内及时至</w:t>
      </w:r>
      <w:r>
        <w:rPr>
          <w:rFonts w:ascii="宋体" w:hAnsi="宋体"/>
          <w:sz w:val="24"/>
          <w:szCs w:val="24"/>
        </w:rPr>
        <w:t xml:space="preserve">“江苏省政府采购（苏采云）平台”（http://jszfcg.jscz.gov.cn/jszc/login）获取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sz w:val="24"/>
          <w:szCs w:val="24"/>
        </w:rPr>
        <w:t xml:space="preserve">“江苏省政府采购（苏采云）平台”获取的</w:t>
      </w:r>
      <w:r>
        <w:rPr>
          <w:rFonts w:hint="eastAsia" w:ascii="宋体" w:hAnsi="宋体"/>
          <w:bCs/>
          <w:sz w:val="24"/>
          <w:szCs w:val="24"/>
        </w:rPr>
        <w:t xml:space="preserve">招标文件，视为依法获取的招标文件。</w:t>
      </w:r>
      <w:r>
        <w:rPr>
          <w:rStyle w:val="755"/>
        </w:rPr>
      </w:r>
      <w:r/>
    </w:p>
    <w:p>
      <w:pPr>
        <w:pStyle w:val="670"/>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73"/>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70"/>
        <w:ind w:firstLine="480"/>
        <w:spacing w:line="500" w:lineRule="exact"/>
        <w:rPr>
          <w:rFonts w:hint="eastAsia" w:ascii="宋体" w:hAnsi="宋体" w:cs="宋体"/>
          <w:sz w:val="24"/>
          <w:szCs w:val="24"/>
        </w:rPr>
      </w:pPr>
      <w:r>
        <w:rPr>
          <w:rFonts w:hint="eastAsia" w:ascii="宋体" w:hAnsi="宋体" w:cs="宋体"/>
          <w:sz w:val="24"/>
          <w:szCs w:val="24"/>
        </w:rPr>
        <w:t xml:space="preserve">1.时间：2025年4月11日09点30分（北京时间）</w:t>
      </w:r>
      <w:r/>
    </w:p>
    <w:p>
      <w:pPr>
        <w:pStyle w:val="670"/>
        <w:ind w:firstLine="480"/>
        <w:spacing w:line="500" w:lineRule="exact"/>
        <w:rPr>
          <w:rFonts w:hint="eastAsia" w:ascii="宋体" w:hAnsi="宋体" w:cs="宋体"/>
          <w:sz w:val="24"/>
          <w:szCs w:val="24"/>
        </w:rPr>
      </w:pPr>
      <w:r>
        <w:rPr>
          <w:rFonts w:hint="eastAsia" w:ascii="宋体" w:hAnsi="宋体" w:cs="宋体"/>
          <w:sz w:val="24"/>
          <w:szCs w:val="24"/>
        </w:rPr>
        <w:t xml:space="preserve">2.地点：</w:t>
      </w:r>
      <w:r>
        <w:rPr>
          <w:rFonts w:ascii="宋体" w:hAnsi="宋体" w:cs="宋体"/>
          <w:sz w:val="24"/>
          <w:szCs w:val="24"/>
        </w:rPr>
        <w:t xml:space="preserve">“江苏省政府采购（苏采云）平台”</w:t>
      </w:r>
      <w:r>
        <w:rPr>
          <w:rFonts w:hint="eastAsia" w:ascii="宋体" w:hAnsi="宋体" w:cs="宋体"/>
          <w:sz w:val="24"/>
          <w:szCs w:val="24"/>
        </w:rPr>
        <w:t xml:space="preserve">网上开标大厅。</w:t>
      </w:r>
      <w:r/>
    </w:p>
    <w:p>
      <w:pPr>
        <w:pStyle w:val="673"/>
        <w:ind w:firstLine="452"/>
        <w:keepLines w:val="0"/>
        <w:keepNext w:val="0"/>
        <w:spacing w:before="0" w:after="0" w:line="500" w:lineRule="exact"/>
        <w:rPr>
          <w:sz w:val="30"/>
          <w:szCs w:val="30"/>
        </w:rPr>
      </w:pPr>
      <w:r/>
      <w:bookmarkStart w:id="27" w:name="_Toc28359007"/>
      <w:r/>
      <w:bookmarkStart w:id="28" w:name="_Toc35393625"/>
      <w:r/>
      <w:bookmarkStart w:id="29" w:name="_Toc35393794"/>
      <w:r/>
      <w:bookmarkStart w:id="30" w:name="_Toc2835908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670"/>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73"/>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70"/>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73"/>
        <w:ind w:firstLine="452"/>
        <w:keepLines w:val="0"/>
        <w:keepNext w:val="0"/>
        <w:spacing w:before="0" w:after="0" w:line="500" w:lineRule="exact"/>
        <w:rPr>
          <w:sz w:val="30"/>
          <w:szCs w:val="30"/>
        </w:rPr>
      </w:pPr>
      <w:r/>
      <w:bookmarkStart w:id="35" w:name="_Toc35393796"/>
      <w:r/>
      <w:bookmarkStart w:id="36" w:name="_Toc28359008"/>
      <w:r/>
      <w:bookmarkStart w:id="37" w:name="_Toc35393627"/>
      <w:r/>
      <w:bookmarkStart w:id="38" w:name="_Toc28359085"/>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70"/>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70"/>
        <w:ind w:firstLine="480"/>
        <w:spacing w:line="500" w:lineRule="exact"/>
        <w:rPr>
          <w:rFonts w:ascii="宋体" w:hAnsi="宋体" w:cs="宋体"/>
          <w:sz w:val="24"/>
          <w:szCs w:val="24"/>
        </w:rPr>
      </w:pPr>
      <w:r>
        <w:rPr>
          <w:rFonts w:hint="eastAsia" w:ascii="宋体" w:hAnsi="宋体" w:cs="宋体"/>
          <w:sz w:val="24"/>
          <w:szCs w:val="24"/>
        </w:rPr>
        <w:t xml:space="preserve">名    称：无锡市公共文化艺术发展中心</w:t>
      </w:r>
      <w:r>
        <w:rPr>
          <w:rFonts w:ascii="宋体" w:hAnsi="宋体" w:cs="宋体"/>
          <w:sz w:val="24"/>
          <w:szCs w:val="24"/>
        </w:rPr>
      </w:r>
      <w:r/>
    </w:p>
    <w:p>
      <w:pPr>
        <w:pStyle w:val="670"/>
        <w:ind w:firstLine="480"/>
        <w:spacing w:line="500" w:lineRule="exact"/>
        <w:rPr>
          <w:rFonts w:ascii="宋体" w:hAnsi="宋体" w:cs="宋体"/>
          <w:sz w:val="24"/>
          <w:szCs w:val="24"/>
        </w:rPr>
      </w:pPr>
      <w:r>
        <w:rPr>
          <w:rFonts w:hint="eastAsia" w:ascii="宋体" w:hAnsi="宋体" w:cs="宋体"/>
          <w:sz w:val="24"/>
          <w:szCs w:val="24"/>
        </w:rPr>
        <w:t xml:space="preserve">地    址：无锡市红星路358号</w:t>
      </w:r>
      <w:r>
        <w:rPr>
          <w:rFonts w:ascii="宋体" w:hAnsi="宋体" w:cs="宋体"/>
          <w:sz w:val="24"/>
          <w:szCs w:val="24"/>
        </w:rPr>
      </w:r>
      <w:r/>
    </w:p>
    <w:p>
      <w:pPr>
        <w:pStyle w:val="670"/>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670"/>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670"/>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670"/>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670"/>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670"/>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670"/>
        <w:ind w:firstLine="480"/>
        <w:spacing w:line="500" w:lineRule="exact"/>
        <w:rPr>
          <w:rFonts w:hint="eastAsia" w:ascii="宋体" w:hAnsi="宋体" w:cs="宋体"/>
          <w:sz w:val="24"/>
          <w:szCs w:val="24"/>
        </w:rPr>
      </w:pPr>
      <w:r>
        <w:rPr>
          <w:rFonts w:hint="eastAsia" w:ascii="宋体" w:hAnsi="宋体" w:cs="宋体"/>
          <w:sz w:val="24"/>
          <w:szCs w:val="24"/>
        </w:rPr>
        <w:t xml:space="preserve">采购人项目咨询联系人：孙老师；电话：18106173561</w:t>
      </w:r>
      <w:r/>
    </w:p>
    <w:p>
      <w:pPr>
        <w:pStyle w:val="670"/>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采购人质疑受理联系人：孙老师；电话：18106173561</w:t>
      </w:r>
      <w:r/>
    </w:p>
    <w:p>
      <w:pPr>
        <w:pStyle w:val="670"/>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交易中心项目联系人：邰云祥；电话：0510-81827764</w:t>
      </w:r>
      <w:r/>
    </w:p>
    <w:p>
      <w:pPr>
        <w:pStyle w:val="673"/>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70"/>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0"/>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pStyle w:val="670"/>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rPr>
          <w:rFonts w:ascii="宋体" w:hAnsi="宋体"/>
          <w:sz w:val="24"/>
          <w:szCs w:val="24"/>
        </w:rPr>
      </w:r>
      <w:r/>
    </w:p>
    <w:p>
      <w:pPr>
        <w:pStyle w:val="670"/>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pStyle w:val="670"/>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pStyle w:val="670"/>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账号登录页面，点击“驱动下载”链接中的“政务CA、方正签章控件驱动安装包及安装说明”可以直接下载驱动安装包，安装包中附有驱动安装手册。</w:t>
      </w:r>
      <w:r/>
    </w:p>
    <w:p>
      <w:pPr>
        <w:pStyle w:val="670"/>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pStyle w:val="670"/>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pStyle w:val="670"/>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pStyle w:val="670"/>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下载地址：无锡市政府采购网——资料下载——</w:t>
      </w:r>
      <w:r>
        <w:rPr>
          <w:rFonts w:hint="eastAsia" w:ascii="宋体" w:hAnsi="宋体"/>
          <w:sz w:val="24"/>
          <w:szCs w:val="24"/>
        </w:rPr>
        <w:t xml:space="preserve">苏采云——</w:t>
      </w:r>
      <w:r>
        <w:rPr>
          <w:rFonts w:ascii="宋体" w:hAnsi="宋体"/>
          <w:sz w:val="24"/>
          <w:szCs w:val="24"/>
        </w:rPr>
        <w:fldChar w:fldCharType="begin"/>
      </w:r>
      <w:r>
        <w:rPr>
          <w:rFonts w:ascii="宋体" w:hAnsi="宋体"/>
          <w:sz w:val="24"/>
          <w:szCs w:val="24"/>
        </w:rPr>
        <w:instrText xml:space="preserve">HYPERLINK "http://cz.wuxi.gov.cn/doc/2023/10/11/4080287.shtml" \t "_blank" \o "\“苏采云\”系统供应商操作手册"</w:instrText>
      </w:r>
      <w:r>
        <w:rPr>
          <w:rFonts w:ascii="宋体" w:hAnsi="宋体"/>
          <w:sz w:val="24"/>
          <w:szCs w:val="24"/>
        </w:rPr>
        <w:fldChar w:fldCharType="separate"/>
      </w:r>
      <w:r>
        <w:rPr>
          <w:rFonts w:hint="eastAsia" w:ascii="宋体" w:hAnsi="宋体"/>
          <w:sz w:val="24"/>
          <w:szCs w:val="24"/>
        </w:rPr>
        <w:t xml:space="preserve">“苏采云”系统供应商操作手册</w:t>
      </w:r>
      <w:r>
        <w:rPr>
          <w:rFonts w:ascii="宋体" w:hAnsi="宋体"/>
          <w:sz w:val="24"/>
          <w:szCs w:val="24"/>
        </w:rPr>
        <w:fldChar w:fldCharType="end"/>
      </w:r>
      <w:r>
        <w:rPr>
          <w:rFonts w:hint="eastAsia" w:ascii="宋体" w:hAnsi="宋体"/>
          <w:sz w:val="24"/>
          <w:szCs w:val="24"/>
        </w:rPr>
        <w:t xml:space="preserve">。</w:t>
      </w:r>
      <w:r>
        <w:rPr>
          <w:rFonts w:ascii="宋体" w:hAnsi="宋体"/>
          <w:sz w:val="24"/>
          <w:szCs w:val="24"/>
        </w:rPr>
      </w:r>
      <w:r/>
    </w:p>
    <w:p>
      <w:pPr>
        <w:pStyle w:val="670"/>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sz w:val="24"/>
          <w:szCs w:val="24"/>
        </w:rPr>
      </w:r>
      <w:r/>
    </w:p>
    <w:p>
      <w:pPr>
        <w:pStyle w:val="670"/>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0"/>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pStyle w:val="670"/>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p>
    <w:p>
      <w:pPr>
        <w:pStyle w:val="670"/>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pStyle w:val="670"/>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73"/>
        <w:ind w:firstLine="452"/>
        <w:keepLines w:val="0"/>
        <w:keepNext w:val="0"/>
        <w:spacing w:before="0" w:after="0" w:line="500" w:lineRule="exact"/>
        <w:rPr>
          <w:rFonts w:hint="eastAsia"/>
          <w:sz w:val="30"/>
          <w:szCs w:val="30"/>
        </w:rPr>
      </w:pPr>
      <w:r/>
      <w:bookmarkStart w:id="47" w:name="_Toc120614214"/>
      <w:r/>
      <w:bookmarkStart w:id="48" w:name="_Toc16938519"/>
      <w:r/>
      <w:bookmarkStart w:id="49" w:name="_Toc513029203"/>
      <w:r/>
      <w:bookmarkStart w:id="50" w:name="_Toc20823275"/>
      <w:r>
        <w:rPr>
          <w:rFonts w:hint="eastAsia"/>
          <w:sz w:val="30"/>
          <w:szCs w:val="30"/>
        </w:rPr>
        <w:t xml:space="preserve">一、总则</w:t>
      </w:r>
      <w:bookmarkEnd w:id="47"/>
      <w:r/>
      <w:bookmarkEnd w:id="48"/>
      <w:r/>
      <w:bookmarkEnd w:id="49"/>
      <w:r/>
      <w:bookmarkEnd w:id="50"/>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74"/>
        <w:ind w:firstLine="422"/>
        <w:keepLines w:val="0"/>
        <w:keepNext w:val="0"/>
        <w:spacing w:before="0" w:after="0" w:line="500" w:lineRule="exact"/>
        <w:rPr>
          <w:rFonts w:hint="eastAsia" w:ascii="宋体" w:hAnsi="宋体" w:eastAsia="宋体"/>
          <w:bCs w:val="0"/>
        </w:rPr>
      </w:pPr>
      <w:r/>
      <w:bookmarkStart w:id="55" w:name="_Toc513029205"/>
      <w:r/>
      <w:bookmarkStart w:id="56" w:name="_Toc20823277"/>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670"/>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4"/>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74"/>
        <w:ind w:firstLine="422"/>
        <w:keepLines w:val="0"/>
        <w:keepNext w:val="0"/>
        <w:spacing w:before="0" w:after="0" w:line="500" w:lineRule="exact"/>
        <w:rPr>
          <w:rFonts w:hint="eastAsia" w:ascii="宋体" w:hAnsi="宋体" w:eastAsia="宋体"/>
          <w:bCs w:val="0"/>
        </w:rPr>
      </w:pPr>
      <w:r/>
      <w:bookmarkStart w:id="61" w:name="_Toc513029207"/>
      <w:r/>
      <w:bookmarkStart w:id="62" w:name="_Toc20823279"/>
      <w:r/>
      <w:bookmarkStart w:id="63" w:name="_Toc16938523"/>
      <w:r/>
      <w:bookmarkStart w:id="64" w:name="_Toc46256406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670"/>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670"/>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73"/>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670"/>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670"/>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670"/>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670"/>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670"/>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670"/>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4"/>
        <w:ind w:firstLine="422"/>
        <w:keepLines w:val="0"/>
        <w:keepNext w:val="0"/>
        <w:spacing w:before="0" w:after="0" w:line="500" w:lineRule="exact"/>
        <w:rPr>
          <w:rFonts w:hint="eastAsia" w:ascii="宋体" w:hAnsi="宋体" w:eastAsia="宋体"/>
          <w:bCs w:val="0"/>
        </w:rPr>
      </w:pPr>
      <w:r/>
      <w:bookmarkStart w:id="72" w:name="_Toc462564070"/>
      <w:r/>
      <w:bookmarkStart w:id="73" w:name="_Toc16938527"/>
      <w:r/>
      <w:bookmarkStart w:id="74" w:name="_Toc513029211"/>
      <w:r/>
      <w:bookmarkStart w:id="75" w:name="_Toc20823283"/>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70"/>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74"/>
        <w:ind w:firstLine="422"/>
        <w:keepLines w:val="0"/>
        <w:keepNext w:val="0"/>
        <w:spacing w:before="0" w:after="0" w:line="500" w:lineRule="exact"/>
        <w:rPr>
          <w:rFonts w:hint="eastAsia" w:ascii="宋体" w:hAnsi="宋体" w:eastAsia="宋体"/>
          <w:bCs w:val="0"/>
        </w:rPr>
      </w:pPr>
      <w:r/>
      <w:bookmarkStart w:id="76" w:name="_Toc513029212"/>
      <w:r/>
      <w:bookmarkStart w:id="77" w:name="_Toc20823284"/>
      <w:r/>
      <w:bookmarkStart w:id="78" w:name="_Toc462564071"/>
      <w:r/>
      <w:bookmarkStart w:id="79" w:name="_Toc16938528"/>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670"/>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73"/>
        <w:ind w:firstLine="452"/>
        <w:keepLines w:val="0"/>
        <w:keepNext w:val="0"/>
        <w:spacing w:before="0" w:after="0" w:line="500" w:lineRule="exact"/>
        <w:rPr>
          <w:rFonts w:hint="eastAsia"/>
          <w:sz w:val="30"/>
          <w:szCs w:val="30"/>
        </w:rPr>
      </w:pPr>
      <w:r/>
      <w:bookmarkStart w:id="80" w:name="_Toc20823285"/>
      <w:r/>
      <w:bookmarkStart w:id="81" w:name="_Toc462564072"/>
      <w:r/>
      <w:bookmarkStart w:id="82" w:name="_Toc513029213"/>
      <w:r/>
      <w:bookmarkStart w:id="83" w:name="_Toc16938529"/>
      <w:r/>
      <w:bookmarkStart w:id="84" w:name="_Toc120614216"/>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16938530"/>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670"/>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74"/>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513029215"/>
      <w:r/>
      <w:bookmarkStart w:id="92" w:name="_Toc20823287"/>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0"/>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0"/>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670"/>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674"/>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954838"/>
      <w:r/>
      <w:bookmarkEnd w:id="94"/>
      <w:r/>
      <w:bookmarkStart w:id="95" w:name="_Hlt26670360"/>
      <w:r/>
      <w:bookmarkEnd w:id="95"/>
      <w:r/>
      <w:bookmarkStart w:id="96" w:name="_Toc49090509"/>
      <w:r/>
      <w:bookmarkStart w:id="97" w:name="_Toc14577357"/>
      <w:r/>
      <w:bookmarkStart w:id="98" w:name="_Toc51302921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0"/>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pStyle w:val="670"/>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74"/>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pStyle w:val="670"/>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pStyle w:val="670"/>
        <w:ind w:firstLine="480"/>
        <w:spacing w:line="500" w:lineRule="exact"/>
        <w:rPr>
          <w:rFonts w:hint="eastAsia"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sz w:val="24"/>
        </w:rPr>
      </w:r>
      <w:r/>
    </w:p>
    <w:p>
      <w:pPr>
        <w:pStyle w:val="674"/>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670"/>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74"/>
        <w:ind w:firstLine="422"/>
        <w:keepLines w:val="0"/>
        <w:keepNext w:val="0"/>
        <w:spacing w:before="0" w:after="0" w:line="500" w:lineRule="exact"/>
        <w:rPr>
          <w:rFonts w:hint="eastAsia" w:ascii="宋体" w:hAnsi="宋体" w:eastAsia="宋体"/>
          <w:bCs w:val="0"/>
        </w:rPr>
      </w:pPr>
      <w:r/>
      <w:bookmarkStart w:id="108" w:name="_Hlt26670486"/>
      <w:r/>
      <w:bookmarkEnd w:id="108"/>
      <w:r/>
      <w:bookmarkStart w:id="109" w:name="_Hlt26954844"/>
      <w:r/>
      <w:bookmarkEnd w:id="109"/>
      <w:r/>
      <w:bookmarkStart w:id="110" w:name="_Hlt26670425"/>
      <w:r/>
      <w:bookmarkEnd w:id="110"/>
      <w:r/>
      <w:bookmarkStart w:id="111" w:name="_Hlt26954846"/>
      <w:r/>
      <w:bookmarkEnd w:id="111"/>
      <w:r/>
      <w:bookmarkStart w:id="112" w:name="_Hlt26670482"/>
      <w:r/>
      <w:bookmarkEnd w:id="112"/>
      <w:r/>
      <w:bookmarkStart w:id="113" w:name="_Hlt26954842"/>
      <w:r/>
      <w:bookmarkEnd w:id="113"/>
      <w:r/>
      <w:bookmarkStart w:id="114" w:name="_Hlt26954731"/>
      <w:r/>
      <w:bookmarkEnd w:id="114"/>
      <w:r/>
      <w:bookmarkStart w:id="115" w:name="_Hlt26668983"/>
      <w:r/>
      <w:bookmarkEnd w:id="115"/>
      <w:r/>
      <w:bookmarkStart w:id="116" w:name="_Hlt26670403"/>
      <w:r/>
      <w:bookmarkEnd w:id="116"/>
      <w:r/>
      <w:bookmarkStart w:id="117" w:name="_Hlt26954848"/>
      <w:r/>
      <w:bookmarkEnd w:id="117"/>
      <w:r>
        <w:rPr>
          <w:rFonts w:hint="eastAsia" w:ascii="宋体" w:hAnsi="宋体" w:eastAsia="宋体"/>
          <w:bCs w:val="0"/>
        </w:rPr>
        <w:t xml:space="preserve">14.投标偏离表</w:t>
      </w:r>
      <w:r/>
    </w:p>
    <w:p>
      <w:pPr>
        <w:pStyle w:val="670"/>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74"/>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0"/>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670"/>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3"/>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513029224"/>
      <w:r/>
      <w:bookmarkStart w:id="126" w:name="_Toc16938540"/>
      <w:r/>
      <w:bookmarkStart w:id="127" w:name="_Toc120614217"/>
      <w:r/>
      <w:bookmarkStart w:id="128" w:name="_Toc20823296"/>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Start w:id="129" w:name="_Toc462564084"/>
      <w:r/>
      <w:bookmarkStart w:id="130" w:name="_Toc16938541"/>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670"/>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92"/>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Pr>
          <w:rFonts w:hint="eastAsia" w:ascii="宋体" w:hAnsi="宋体"/>
          <w:bCs/>
          <w:sz w:val="24"/>
        </w:rPr>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670"/>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670"/>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670"/>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74"/>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670"/>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74"/>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0"/>
        <w:ind w:firstLine="480"/>
        <w:spacing w:line="500" w:lineRule="exact"/>
        <w:rPr>
          <w:rFonts w:hint="eastAsia" w:ascii="宋体" w:hAnsi="宋体"/>
          <w:sz w:val="24"/>
        </w:rPr>
      </w:pPr>
      <w:r>
        <w:rPr>
          <w:rFonts w:hint="eastAsia" w:ascii="宋体" w:hAnsi="宋体"/>
          <w:sz w:val="24"/>
        </w:rPr>
        <w:t xml:space="preserve">20.1投标文件的撤回</w:t>
      </w:r>
      <w:r/>
    </w:p>
    <w:p>
      <w:pPr>
        <w:pStyle w:val="670"/>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670"/>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670"/>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670"/>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670"/>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73"/>
        <w:ind w:firstLine="452"/>
        <w:keepLines w:val="0"/>
        <w:keepNext w:val="0"/>
        <w:spacing w:before="0" w:after="0" w:line="500" w:lineRule="exact"/>
        <w:rPr>
          <w:rFonts w:hint="eastAsia"/>
          <w:sz w:val="30"/>
          <w:szCs w:val="30"/>
        </w:rPr>
      </w:pPr>
      <w:r/>
      <w:bookmarkStart w:id="142" w:name="_Toc120614218"/>
      <w:r/>
      <w:bookmarkStart w:id="143" w:name="_Toc16938545"/>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0"/>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0"/>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670"/>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pStyle w:val="670"/>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74"/>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pStyle w:val="670"/>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670"/>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670"/>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74"/>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0"/>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74"/>
        <w:ind w:firstLine="422"/>
        <w:keepLines w:val="0"/>
        <w:keepNext w:val="0"/>
        <w:spacing w:before="0" w:after="0" w:line="500" w:lineRule="exact"/>
        <w:rPr>
          <w:rFonts w:hint="eastAsia" w:ascii="宋体" w:hAnsi="宋体" w:eastAsia="宋体"/>
          <w:bCs w:val="0"/>
        </w:rPr>
      </w:pPr>
      <w:r/>
      <w:bookmarkStart w:id="155" w:name="_Toc16938549"/>
      <w:r/>
      <w:bookmarkStart w:id="156" w:name="_Toc20823305"/>
      <w:r/>
      <w:bookmarkStart w:id="157" w:name="_Toc513029233"/>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0"/>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670"/>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670"/>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670"/>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670"/>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0"/>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670"/>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0"/>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670"/>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0"/>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0"/>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670"/>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670"/>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0"/>
        <w:ind w:firstLine="420"/>
        <w:spacing w:line="5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670"/>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p>
    <w:p>
      <w:pPr>
        <w:pStyle w:val="670"/>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670"/>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670"/>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670"/>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670"/>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670"/>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70"/>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670"/>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670"/>
        <w:ind w:left="479"/>
        <w:spacing w:line="500" w:lineRule="exact"/>
        <w:rPr>
          <w:rFonts w:hint="eastAsia" w:ascii="宋体" w:hAnsi="宋体"/>
          <w:bCs/>
          <w:sz w:val="24"/>
        </w:rPr>
      </w:pPr>
      <w:r>
        <w:rPr>
          <w:rFonts w:hint="eastAsia" w:ascii="宋体" w:hAnsi="宋体"/>
          <w:bCs/>
          <w:sz w:val="24"/>
        </w:rPr>
        <w:t xml:space="preserve">26.2废标条款</w:t>
      </w:r>
      <w:r/>
    </w:p>
    <w:p>
      <w:pPr>
        <w:pStyle w:val="670"/>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670"/>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670"/>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0"/>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670"/>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0"/>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670"/>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73"/>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670"/>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670"/>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pStyle w:val="670"/>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670"/>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670"/>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0"/>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670"/>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670"/>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670"/>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670"/>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3"/>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16938552"/>
      <w:r/>
      <w:bookmarkStart w:id="172" w:name="_Toc20823308"/>
      <w:r>
        <w:rPr>
          <w:rFonts w:hint="eastAsia"/>
          <w:sz w:val="30"/>
          <w:szCs w:val="30"/>
        </w:rPr>
        <w:t xml:space="preserve">七、授予合同</w:t>
      </w:r>
      <w:bookmarkEnd w:id="169"/>
      <w:r>
        <w:rPr>
          <w:rFonts w:hint="eastAsia"/>
          <w:sz w:val="30"/>
          <w:szCs w:val="30"/>
        </w:rPr>
      </w:r>
      <w:r/>
    </w:p>
    <w:p>
      <w:pPr>
        <w:pStyle w:val="674"/>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p>
    <w:p>
      <w:pPr>
        <w:pStyle w:val="670"/>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670"/>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670"/>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670"/>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85"/>
        <w:jc w:val="center"/>
        <w:spacing w:line="500" w:lineRule="exact"/>
        <w:rPr>
          <w:rFonts w:hint="eastAsia" w:ascii="黑体" w:eastAsia="黑体"/>
          <w:bCs/>
          <w:sz w:val="36"/>
          <w:szCs w:val="36"/>
        </w:rPr>
      </w:pPr>
      <w:r/>
      <w:bookmarkEnd w:id="173"/>
      <w:r/>
      <w:bookmarkEnd w:id="174"/>
      <w:r/>
      <w:bookmarkEnd w:id="175"/>
      <w:r/>
      <w:bookmarkStart w:id="176" w:name="_Toc479757207"/>
      <w:r/>
      <w:bookmarkStart w:id="177" w:name="_Toc20823314"/>
      <w:r/>
      <w:bookmarkStart w:id="178" w:name="_Toc16938558"/>
      <w:r/>
      <w:bookmarkStart w:id="179" w:name="_Toc120614221"/>
      <w:r/>
      <w:bookmarkStart w:id="180" w:name="_Toc513029242"/>
      <w:r>
        <w:rPr>
          <w:rFonts w:ascii="宋体" w:hAnsi="宋体"/>
          <w:bCs/>
          <w:sz w:val="24"/>
          <w:shd w:val="clear" w:color="ffffff" w:fill="d9d9d9"/>
        </w:rPr>
        <w:br w:type="page" w:clear="all"/>
      </w:r>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pStyle w:val="670"/>
        <w:ind w:firstLine="480"/>
        <w:spacing w:line="400" w:lineRule="exact"/>
        <w:rPr>
          <w:rFonts w:hint="eastAsia" w:ascii="宋体" w:hAnsi="宋体"/>
          <w:bCs/>
          <w:sz w:val="24"/>
        </w:rPr>
      </w:pPr>
      <w:r/>
      <w:bookmarkStart w:id="181" w:name="_Toc513029243"/>
      <w:r/>
      <w:bookmarkStart w:id="182" w:name="_Toc20823315"/>
      <w:r/>
      <w:bookmarkStart w:id="183" w:name="_Toc16938559"/>
      <w:r>
        <w:rPr>
          <w:rFonts w:hint="eastAsia" w:ascii="宋体" w:hAnsi="宋体"/>
          <w:bCs/>
          <w:sz w:val="24"/>
        </w:rPr>
        <w:t xml:space="preserve">以下为中标后签订本项目合同的通用条款，中标人不得提出实质性的修改。</w:t>
      </w:r>
      <w:r/>
    </w:p>
    <w:p>
      <w:pPr>
        <w:pStyle w:val="670"/>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709"/>
        <w:spacing w:line="400" w:lineRule="exact"/>
        <w:rPr>
          <w:rFonts w:hAnsi="宋体"/>
          <w:sz w:val="24"/>
          <w:szCs w:val="24"/>
        </w:rPr>
      </w:pPr>
      <w:r>
        <w:rPr>
          <w:rFonts w:hAnsi="宋体"/>
          <w:sz w:val="24"/>
          <w:szCs w:val="24"/>
        </w:rPr>
        <w:t xml:space="preserve">项目名称：                                       项目编号：</w:t>
      </w:r>
      <w:r/>
    </w:p>
    <w:p>
      <w:pPr>
        <w:pStyle w:val="709"/>
        <w:spacing w:line="400" w:lineRule="exact"/>
        <w:rPr>
          <w:rFonts w:hAnsi="宋体"/>
          <w:sz w:val="24"/>
          <w:szCs w:val="24"/>
        </w:rPr>
      </w:pPr>
      <w:r>
        <w:rPr>
          <w:rFonts w:hAnsi="宋体"/>
          <w:sz w:val="24"/>
          <w:szCs w:val="24"/>
        </w:rPr>
        <w:t xml:space="preserve">甲方：（买方、需方、采购人）_________</w:t>
      </w:r>
      <w:r/>
    </w:p>
    <w:p>
      <w:pPr>
        <w:pStyle w:val="709"/>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09"/>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70"/>
        <w:ind w:firstLine="482"/>
        <w:spacing w:line="400" w:lineRule="exact"/>
        <w:rPr>
          <w:rFonts w:ascii="宋体" w:hAnsi="宋体" w:cs="宋体"/>
          <w:b/>
          <w:bCs/>
          <w:sz w:val="24"/>
        </w:rPr>
      </w:pPr>
      <w:r>
        <w:rPr>
          <w:rFonts w:hint="eastAsia" w:ascii="宋体" w:hAnsi="宋体" w:cs="宋体"/>
          <w:b/>
          <w:bCs/>
          <w:sz w:val="24"/>
        </w:rPr>
        <w:t xml:space="preserve">第一条 合同标的</w:t>
      </w:r>
      <w:r>
        <w:rPr>
          <w:rFonts w:ascii="宋体" w:hAnsi="宋体" w:cs="宋体"/>
          <w:b/>
          <w:bCs/>
          <w:sz w:val="24"/>
        </w:rPr>
      </w:r>
      <w:r/>
    </w:p>
    <w:p>
      <w:pPr>
        <w:pStyle w:val="670"/>
        <w:ind w:firstLine="480"/>
        <w:spacing w:line="400" w:lineRule="exact"/>
        <w:rPr>
          <w:rFonts w:ascii="宋体" w:hAnsi="宋体" w:cs="宋体"/>
          <w:sz w:val="24"/>
          <w:u w:val="single"/>
        </w:rPr>
      </w:pPr>
      <w:r>
        <w:rPr>
          <w:rFonts w:hint="eastAsia" w:ascii="宋体" w:hAnsi="宋体" w:cs="宋体"/>
          <w:sz w:val="24"/>
        </w:rPr>
        <w:t xml:space="preserve">一、项目名称：</w:t>
      </w:r>
      <w:r>
        <w:rPr>
          <w:rFonts w:hint="eastAsia" w:ascii="宋体" w:hAnsi="宋体" w:cs="宋体"/>
          <w:sz w:val="24"/>
          <w:u w:val="single"/>
        </w:rPr>
        <w:t xml:space="preserve"> </w:t>
      </w:r>
      <w:r>
        <w:rPr>
          <w:rFonts w:ascii="宋体" w:hAnsi="宋体" w:cs="宋体"/>
          <w:sz w:val="24"/>
          <w:u w:val="single"/>
        </w:rPr>
        <w:t xml:space="preserve">                        </w:t>
      </w:r>
      <w:r/>
    </w:p>
    <w:p>
      <w:pPr>
        <w:pStyle w:val="670"/>
        <w:ind w:firstLine="480"/>
        <w:spacing w:line="400" w:lineRule="exact"/>
        <w:rPr>
          <w:rFonts w:ascii="宋体" w:hAnsi="宋体" w:cs="宋体"/>
          <w:sz w:val="24"/>
        </w:rPr>
      </w:pPr>
      <w:r>
        <w:rPr>
          <w:rFonts w:hint="eastAsia" w:ascii="宋体" w:hAnsi="宋体" w:cs="宋体"/>
          <w:sz w:val="24"/>
        </w:rPr>
        <w:t xml:space="preserve">二、项目坐落位置：</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sz w:val="24"/>
          <w:szCs w:val="24"/>
        </w:rPr>
        <w:t xml:space="preserve">项目总建筑面积：</w:t>
      </w:r>
      <w:r>
        <w:rPr>
          <w:rFonts w:hint="eastAsia" w:ascii="宋体" w:hAnsi="宋体"/>
          <w:sz w:val="24"/>
          <w:szCs w:val="24"/>
          <w:u w:val="single"/>
        </w:rPr>
        <w:t xml:space="preserve">        </w:t>
      </w:r>
      <w:r>
        <w:rPr>
          <w:rFonts w:ascii="宋体" w:hAnsi="宋体" w:cs="宋体"/>
          <w:sz w:val="24"/>
        </w:rPr>
      </w:r>
      <w:r/>
    </w:p>
    <w:p>
      <w:pPr>
        <w:pStyle w:val="670"/>
        <w:ind w:firstLine="480"/>
        <w:spacing w:line="400" w:lineRule="exact"/>
        <w:rPr>
          <w:rFonts w:hint="eastAsia" w:ascii="宋体" w:hAnsi="宋体" w:cs="宋体"/>
          <w:sz w:val="24"/>
        </w:rPr>
      </w:pPr>
      <w:r>
        <w:rPr>
          <w:rFonts w:hint="eastAsia" w:ascii="宋体" w:hAnsi="宋体" w:cs="宋体"/>
          <w:sz w:val="24"/>
        </w:rPr>
        <w:t xml:space="preserve">三、物业管理服务期限</w:t>
      </w:r>
      <w:r>
        <w:rPr>
          <w:rFonts w:hint="eastAsia" w:ascii="宋体" w:hAnsi="宋体" w:cs="宋体"/>
          <w:sz w:val="24"/>
          <w:u w:val="single"/>
        </w:rPr>
        <w:t xml:space="preserve">  </w:t>
      </w:r>
      <w:r>
        <w:rPr>
          <w:rFonts w:hint="eastAsia" w:ascii="宋体" w:hAnsi="宋体" w:cs="宋体"/>
          <w:sz w:val="24"/>
        </w:rPr>
        <w:t xml:space="preserve">年。本合同期限</w:t>
      </w:r>
      <w:r>
        <w:rPr>
          <w:rFonts w:hint="eastAsia" w:ascii="宋体" w:hAnsi="宋体" w:cs="宋体"/>
          <w:sz w:val="24"/>
          <w:u w:val="single"/>
        </w:rPr>
        <w:t xml:space="preserve">  </w:t>
      </w:r>
      <w:r>
        <w:rPr>
          <w:rFonts w:hint="eastAsia" w:ascii="宋体" w:hAnsi="宋体" w:cs="宋体"/>
          <w:sz w:val="24"/>
        </w:rPr>
        <w:t xml:space="preserve">年，自</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日；在物业管理服务期限内，本合同期满后，甲方有权根据物业管理服务履约评价情况，决定是否与乙方签订后续下年度服务合同。</w:t>
      </w:r>
      <w:r/>
    </w:p>
    <w:p>
      <w:pPr>
        <w:pStyle w:val="670"/>
        <w:ind w:firstLine="482"/>
        <w:spacing w:line="400" w:lineRule="exact"/>
        <w:rPr>
          <w:rFonts w:ascii="宋体" w:hAnsi="宋体" w:cs="宋体"/>
          <w:b/>
          <w:bCs/>
          <w:sz w:val="24"/>
        </w:rPr>
      </w:pPr>
      <w:r>
        <w:rPr>
          <w:rFonts w:hint="eastAsia" w:ascii="宋体" w:hAnsi="宋体" w:cs="宋体"/>
          <w:b/>
          <w:bCs/>
          <w:sz w:val="24"/>
        </w:rPr>
        <w:t xml:space="preserve">第二条 委托管理事项</w:t>
      </w:r>
      <w:r>
        <w:rPr>
          <w:rFonts w:ascii="宋体" w:hAnsi="宋体" w:cs="宋体"/>
          <w:b/>
          <w:bCs/>
          <w:sz w:val="24"/>
        </w:rPr>
      </w:r>
      <w:r/>
    </w:p>
    <w:p>
      <w:pPr>
        <w:pStyle w:val="670"/>
        <w:ind w:firstLine="480"/>
        <w:spacing w:line="400" w:lineRule="exact"/>
        <w:rPr>
          <w:rFonts w:ascii="宋体" w:hAnsi="宋体" w:cs="宋体"/>
          <w:sz w:val="24"/>
          <w:u w:val="single"/>
        </w:rPr>
      </w:pPr>
      <w:r>
        <w:rPr>
          <w:rFonts w:hint="eastAsia" w:ascii="宋体" w:hAnsi="宋体" w:cs="宋体"/>
          <w:sz w:val="24"/>
        </w:rPr>
        <w:t xml:space="preserve">委托物业管理服务内容：</w:t>
      </w:r>
      <w:r>
        <w:rPr>
          <w:rFonts w:hint="eastAsia" w:ascii="宋体" w:hAnsi="宋体" w:cs="宋体"/>
          <w:sz w:val="24"/>
          <w:u w:val="single"/>
        </w:rPr>
        <w:t xml:space="preserve">                      </w:t>
      </w:r>
      <w:r>
        <w:rPr>
          <w:rFonts w:ascii="宋体" w:hAnsi="宋体" w:cs="宋体"/>
          <w:sz w:val="24"/>
          <w:u w:val="single"/>
        </w:rPr>
      </w:r>
      <w:r/>
    </w:p>
    <w:p>
      <w:pPr>
        <w:pStyle w:val="670"/>
        <w:ind w:firstLine="482"/>
        <w:spacing w:line="400" w:lineRule="exact"/>
        <w:rPr>
          <w:rFonts w:ascii="宋体" w:hAnsi="宋体" w:cs="宋体"/>
          <w:b/>
          <w:bCs/>
          <w:sz w:val="24"/>
        </w:rPr>
      </w:pPr>
      <w:r>
        <w:rPr>
          <w:rFonts w:hint="eastAsia" w:ascii="宋体" w:hAnsi="宋体" w:cs="宋体"/>
          <w:b/>
          <w:bCs/>
          <w:sz w:val="24"/>
        </w:rPr>
        <w:t xml:space="preserve">第三条 合同总价款</w:t>
      </w:r>
      <w:r>
        <w:rPr>
          <w:rFonts w:ascii="宋体" w:hAnsi="宋体" w:cs="宋体"/>
          <w:b/>
          <w:bCs/>
          <w:sz w:val="24"/>
        </w:rPr>
      </w:r>
      <w:r/>
    </w:p>
    <w:p>
      <w:pPr>
        <w:pStyle w:val="670"/>
        <w:ind w:firstLine="480"/>
        <w:spacing w:line="400" w:lineRule="exact"/>
        <w:rPr>
          <w:rFonts w:ascii="宋体" w:hAnsi="宋体" w:cs="宋体"/>
          <w:sz w:val="24"/>
        </w:rPr>
      </w:pPr>
      <w:r>
        <w:rPr>
          <w:rFonts w:hint="eastAsia" w:ascii="宋体" w:hAnsi="宋体" w:cs="宋体"/>
          <w:sz w:val="24"/>
        </w:rPr>
        <w:t xml:space="preserve">一、本合同总价款（含税）为人民币 大写：</w:t>
      </w:r>
      <w:r>
        <w:rPr>
          <w:rFonts w:hint="eastAsia" w:ascii="宋体" w:hAnsi="宋体" w:cs="宋体"/>
          <w:sz w:val="24"/>
          <w:u w:val="single"/>
        </w:rPr>
        <w:t xml:space="preserve">     </w:t>
      </w:r>
      <w:r>
        <w:rPr>
          <w:rFonts w:ascii="宋体" w:hAnsi="宋体" w:cs="宋体"/>
          <w:sz w:val="24"/>
          <w:u w:val="single"/>
        </w:rPr>
        <w:t xml:space="preserve">/</w:t>
      </w:r>
      <w:r>
        <w:rPr>
          <w:rFonts w:hint="eastAsia" w:ascii="宋体" w:hAnsi="宋体" w:cs="宋体"/>
          <w:sz w:val="24"/>
          <w:u w:val="single"/>
        </w:rPr>
        <w:t xml:space="preserve">年</w:t>
      </w:r>
      <w:r>
        <w:rPr>
          <w:rFonts w:hint="eastAsia" w:ascii="宋体" w:hAnsi="宋体" w:cs="宋体"/>
          <w:sz w:val="24"/>
        </w:rPr>
        <w:t xml:space="preserve">（RMB</w:t>
      </w:r>
      <w:r>
        <w:rPr>
          <w:rFonts w:hint="eastAsia" w:ascii="宋体" w:hAnsi="宋体" w:cs="宋体"/>
          <w:sz w:val="24"/>
          <w:u w:val="single"/>
        </w:rPr>
        <w:t xml:space="preserve">   </w:t>
      </w:r>
      <w:r>
        <w:rPr>
          <w:rFonts w:hint="eastAsia" w:ascii="宋体" w:hAnsi="宋体" w:cs="宋体"/>
          <w:sz w:val="24"/>
        </w:rPr>
        <w:t xml:space="preserve">元/年）。</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二、本合同执行期间总价不变。</w:t>
      </w:r>
      <w:r>
        <w:rPr>
          <w:rFonts w:ascii="宋体" w:hAnsi="宋体" w:cs="宋体"/>
          <w:sz w:val="24"/>
        </w:rPr>
      </w:r>
      <w:r/>
    </w:p>
    <w:p>
      <w:pPr>
        <w:pStyle w:val="670"/>
        <w:ind w:firstLine="480"/>
        <w:spacing w:line="400" w:lineRule="exact"/>
        <w:rPr>
          <w:rFonts w:hint="eastAsia" w:ascii="宋体" w:hAnsi="宋体" w:cs="宋体"/>
          <w:sz w:val="24"/>
        </w:rPr>
      </w:pPr>
      <w:r>
        <w:rPr>
          <w:rFonts w:hint="eastAsia" w:ascii="宋体" w:hAnsi="宋体" w:cs="宋体"/>
          <w:sz w:val="24"/>
        </w:rPr>
        <w:t xml:space="preserve">三、履约保证金的缴纳和退付</w:t>
      </w:r>
      <w:r/>
    </w:p>
    <w:p>
      <w:pPr>
        <w:pStyle w:val="670"/>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70"/>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70"/>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0"/>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0"/>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70"/>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70"/>
        <w:ind w:firstLine="482"/>
        <w:spacing w:line="400" w:lineRule="exact"/>
        <w:rPr>
          <w:rFonts w:ascii="宋体" w:hAnsi="宋体" w:cs="宋体"/>
          <w:b/>
          <w:bCs/>
          <w:sz w:val="24"/>
        </w:rPr>
      </w:pPr>
      <w:r>
        <w:rPr>
          <w:rFonts w:hint="eastAsia" w:ascii="宋体" w:hAnsi="宋体" w:cs="宋体"/>
          <w:b/>
          <w:bCs/>
          <w:sz w:val="24"/>
        </w:rPr>
        <w:t xml:space="preserve">第四条 组成本合同的有关文件</w:t>
      </w:r>
      <w:r>
        <w:rPr>
          <w:rFonts w:ascii="宋体" w:hAnsi="宋体" w:cs="宋体"/>
          <w:b/>
          <w:bCs/>
          <w:sz w:val="24"/>
        </w:rPr>
      </w:r>
      <w:r/>
    </w:p>
    <w:p>
      <w:pPr>
        <w:pStyle w:val="670"/>
        <w:ind w:firstLine="480"/>
        <w:spacing w:line="400" w:lineRule="exact"/>
        <w:rPr>
          <w:rFonts w:ascii="宋体" w:hAnsi="宋体" w:cs="宋体"/>
          <w:sz w:val="24"/>
        </w:rPr>
      </w:pPr>
      <w:r>
        <w:rPr>
          <w:rFonts w:hint="eastAsia" w:ascii="宋体" w:hAnsi="宋体" w:cs="宋体"/>
          <w:sz w:val="24"/>
        </w:rPr>
        <w:t xml:space="preserve">下列关于采购</w:t>
      </w:r>
      <w:r>
        <w:rPr>
          <w:rFonts w:hint="eastAsia" w:ascii="宋体" w:hAnsi="宋体" w:cs="宋体"/>
          <w:sz w:val="24"/>
          <w:u w:val="single"/>
        </w:rPr>
        <w:t xml:space="preserve">                               </w:t>
      </w:r>
      <w:r>
        <w:rPr>
          <w:rFonts w:hint="eastAsia" w:ascii="宋体" w:hAnsi="宋体" w:cs="宋体"/>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一、乙方提供的投标文件和报价表；</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二、中标通知书；</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三、甲乙双方商定的其他文件。</w:t>
      </w:r>
      <w:r>
        <w:rPr>
          <w:rFonts w:ascii="宋体" w:hAnsi="宋体" w:cs="宋体"/>
          <w:sz w:val="24"/>
        </w:rPr>
      </w:r>
      <w:r/>
    </w:p>
    <w:p>
      <w:pPr>
        <w:pStyle w:val="670"/>
        <w:ind w:firstLine="482"/>
        <w:spacing w:line="400" w:lineRule="exact"/>
        <w:rPr>
          <w:rFonts w:ascii="宋体" w:hAnsi="宋体" w:cs="宋体"/>
          <w:b/>
          <w:bCs/>
          <w:sz w:val="24"/>
        </w:rPr>
      </w:pPr>
      <w:r>
        <w:rPr>
          <w:rFonts w:hint="eastAsia" w:ascii="宋体" w:hAnsi="宋体" w:cs="宋体"/>
          <w:b/>
          <w:bCs/>
          <w:sz w:val="24"/>
        </w:rPr>
        <w:t xml:space="preserve">第五条 双方权利义务</w:t>
      </w:r>
      <w:r>
        <w:rPr>
          <w:rFonts w:ascii="宋体" w:hAnsi="宋体" w:cs="宋体"/>
          <w:b/>
          <w:bCs/>
          <w:sz w:val="24"/>
        </w:rPr>
      </w:r>
      <w:r/>
    </w:p>
    <w:p>
      <w:pPr>
        <w:pStyle w:val="670"/>
        <w:ind w:firstLine="480"/>
        <w:spacing w:line="400" w:lineRule="exact"/>
        <w:rPr>
          <w:rFonts w:ascii="宋体" w:hAnsi="宋体" w:cs="宋体"/>
          <w:sz w:val="24"/>
        </w:rPr>
      </w:pPr>
      <w:r>
        <w:rPr>
          <w:rFonts w:hint="eastAsia" w:ascii="宋体" w:hAnsi="宋体" w:cs="宋体"/>
          <w:sz w:val="24"/>
        </w:rPr>
        <w:t xml:space="preserve">一、甲方权利义务</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sz w:val="24"/>
        </w:rPr>
      </w:r>
      <w:r/>
    </w:p>
    <w:p>
      <w:pPr>
        <w:pStyle w:val="670"/>
        <w:ind w:firstLine="480"/>
        <w:spacing w:line="400" w:lineRule="exact"/>
        <w:rPr>
          <w:rFonts w:ascii="宋体" w:hAnsi="宋体" w:cs="宋体"/>
          <w:sz w:val="24"/>
          <w:u w:val="single"/>
        </w:rPr>
      </w:pPr>
      <w:r>
        <w:rPr>
          <w:rFonts w:hint="eastAsia" w:ascii="宋体" w:hAnsi="宋体" w:cs="宋体"/>
          <w:sz w:val="24"/>
        </w:rPr>
        <w:t xml:space="preserve">（二）审议、修改物业管理区域共用部位和共用设施设备使用、公共秩序和环境卫生、绿化维护等方面的规章制度。</w:t>
      </w:r>
      <w:r>
        <w:rPr>
          <w:rFonts w:ascii="宋体" w:hAnsi="宋体" w:cs="宋体"/>
          <w:sz w:val="24"/>
          <w:u w:val="single"/>
        </w:rPr>
      </w:r>
      <w:r/>
    </w:p>
    <w:p>
      <w:pPr>
        <w:pStyle w:val="670"/>
        <w:ind w:firstLine="480"/>
        <w:spacing w:line="400" w:lineRule="exact"/>
        <w:rPr>
          <w:rFonts w:ascii="宋体" w:hAnsi="宋体" w:cs="宋体"/>
          <w:sz w:val="24"/>
        </w:rPr>
      </w:pPr>
      <w:r>
        <w:rPr>
          <w:rFonts w:hint="eastAsia" w:ascii="宋体" w:hAnsi="宋体" w:cs="宋体"/>
          <w:sz w:val="24"/>
        </w:rPr>
        <w:t xml:space="preserve">（三）对物业管理服务质量进行监督检查，对不符合质量标准的管理服务要求乙方整改落实。</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（四）为乙方的管理服务提供必要的工作场所以及</w:t>
      </w:r>
      <w:r>
        <w:rPr>
          <w:rFonts w:hint="eastAsia" w:ascii="宋体" w:hAnsi="宋体"/>
          <w:sz w:val="24"/>
          <w:szCs w:val="24"/>
        </w:rPr>
        <w:t xml:space="preserve">物业管理服务所必需的水、电供应</w:t>
      </w:r>
      <w:r>
        <w:rPr>
          <w:rFonts w:hint="eastAsia" w:ascii="宋体" w:hAnsi="宋体" w:cs="宋体"/>
          <w:sz w:val="24"/>
        </w:rPr>
        <w:t xml:space="preserve">。</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（五）对乙方的节能工作进行指导</w:t>
      </w:r>
      <w:r>
        <w:rPr>
          <w:rFonts w:ascii="宋体" w:hAnsi="宋体" w:cs="宋体"/>
          <w:sz w:val="24"/>
        </w:rPr>
        <w:t xml:space="preserve">和监督，</w:t>
      </w:r>
      <w:r>
        <w:rPr>
          <w:rFonts w:hint="eastAsia" w:ascii="宋体" w:hAnsi="宋体" w:cs="宋体"/>
          <w:sz w:val="24"/>
        </w:rPr>
        <w:t xml:space="preserve">提高用能设施设备的能源利用效率。</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（六）根据有关部门的要求，指导</w:t>
      </w:r>
      <w:r>
        <w:rPr>
          <w:rFonts w:ascii="宋体" w:hAnsi="宋体" w:cs="宋体"/>
          <w:sz w:val="24"/>
        </w:rPr>
        <w:t xml:space="preserve">和监督</w:t>
      </w:r>
      <w:r>
        <w:rPr>
          <w:rFonts w:hint="eastAsia" w:ascii="宋体" w:hAnsi="宋体" w:cs="宋体"/>
          <w:sz w:val="24"/>
        </w:rPr>
        <w:t xml:space="preserve">乙方做好控烟、爱国卫生等工作。</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（七）定期与乙方沟通协调物业管理服务相关事宜，组织实施物业管理服务履约评价，指导和督促乙方提升本物业的服务质量，</w:t>
      </w:r>
      <w:r>
        <w:rPr>
          <w:rFonts w:hint="eastAsia" w:ascii="宋体" w:hAnsi="宋体"/>
          <w:sz w:val="24"/>
          <w:szCs w:val="24"/>
        </w:rPr>
        <w:t xml:space="preserve">协助乙方做好物业服务管理工作</w:t>
      </w:r>
      <w:r>
        <w:rPr>
          <w:rFonts w:hint="eastAsia" w:ascii="宋体" w:hAnsi="宋体" w:cs="宋体"/>
          <w:sz w:val="24"/>
        </w:rPr>
        <w:t xml:space="preserve">。</w:t>
      </w:r>
      <w:r>
        <w:rPr>
          <w:rFonts w:ascii="宋体" w:hAnsi="宋体" w:cs="宋体"/>
          <w:sz w:val="24"/>
        </w:rPr>
      </w:r>
      <w:r/>
    </w:p>
    <w:p>
      <w:pPr>
        <w:pStyle w:val="670"/>
        <w:ind w:firstLine="480"/>
        <w:spacing w:line="400" w:lineRule="exact"/>
        <w:rPr>
          <w:rFonts w:hint="eastAsia" w:ascii="宋体" w:hAnsi="宋体" w:cs="宋体"/>
          <w:sz w:val="24"/>
        </w:rPr>
      </w:pPr>
      <w:r>
        <w:rPr>
          <w:rFonts w:hint="eastAsia" w:ascii="宋体" w:hAnsi="宋体" w:cs="宋体"/>
          <w:sz w:val="24"/>
        </w:rPr>
        <w:t xml:space="preserve">（八）按照合同约定，及时支付</w:t>
      </w:r>
      <w:r>
        <w:rPr>
          <w:rFonts w:ascii="宋体" w:hAnsi="宋体" w:cs="宋体"/>
          <w:sz w:val="24"/>
        </w:rPr>
        <w:t xml:space="preserve">合同款项。</w:t>
      </w:r>
      <w:r>
        <w:rPr>
          <w:rFonts w:hint="eastAsia" w:ascii="宋体" w:hAnsi="宋体" w:cs="宋体"/>
          <w:sz w:val="24"/>
        </w:rPr>
      </w:r>
      <w:r/>
    </w:p>
    <w:p>
      <w:pPr>
        <w:pStyle w:val="670"/>
        <w:ind w:firstLine="480"/>
        <w:spacing w:line="400" w:lineRule="exact"/>
        <w:rPr>
          <w:rFonts w:ascii="宋体" w:hAnsi="宋体" w:cs="宋体"/>
          <w:sz w:val="24"/>
        </w:rPr>
      </w:pPr>
      <w:r>
        <w:rPr>
          <w:rFonts w:hint="eastAsia" w:ascii="宋体" w:hAnsi="宋体"/>
          <w:sz w:val="24"/>
          <w:szCs w:val="24"/>
        </w:rPr>
        <w:t xml:space="preserve">（九）法规、政策规定由甲方承担的其他责任。</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二、乙方权利义务</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（一）在承接物业时，对物业工程技术档案资料、共用部位、设施设备等进行查验,并做好书面确认工作；对所有图、档、卡、册等资料应做好建档工作。</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（五）对有违反或影响本合同执行，包括影响机关正常办公秩序的行为，乙方应及时整改。</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（六）协助甲方做好物业管理区域内各项节能管理工作，对物业管理服务人员进行节能管理专业培训，加大节能管理力度。</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（九）投保物业公众责任险。</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（十一）法规、政策规定由乙方承担的其他责任。</w:t>
      </w:r>
      <w:r>
        <w:rPr>
          <w:rFonts w:ascii="宋体" w:hAnsi="宋体" w:cs="宋体"/>
          <w:sz w:val="24"/>
        </w:rPr>
      </w:r>
      <w:r/>
    </w:p>
    <w:p>
      <w:pPr>
        <w:pStyle w:val="670"/>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三、在管理过程中，因下列因素所致的损害构成乙方的免责事由，乙方均不负赔偿之责：</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（一）天灾、地震等不可抗力的事由所致的损害；</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（二）暴动、持械抢劫、破坏、爆炸、火灾、刑事犯罪等违法行为等事由所致的损害；</w:t>
      </w:r>
      <w:r>
        <w:rPr>
          <w:rFonts w:ascii="宋体" w:hAnsi="宋体" w:cs="宋体"/>
          <w:sz w:val="24"/>
        </w:rPr>
      </w:r>
      <w:r/>
    </w:p>
    <w:p>
      <w:pPr>
        <w:pStyle w:val="670"/>
        <w:ind w:firstLine="480"/>
        <w:spacing w:line="400" w:lineRule="exact"/>
        <w:rPr>
          <w:rFonts w:hint="eastAsia" w:ascii="宋体" w:hAnsi="宋体" w:cs="宋体"/>
          <w:sz w:val="24"/>
        </w:rPr>
      </w:pPr>
      <w:r>
        <w:rPr>
          <w:rFonts w:hint="eastAsia" w:ascii="宋体" w:hAnsi="宋体" w:cs="宋体"/>
          <w:sz w:val="24"/>
        </w:rPr>
        <w:t xml:space="preserve">（三）因甲方或第三者之故意、重大过失所致的损害；</w:t>
      </w:r>
      <w:r/>
    </w:p>
    <w:p>
      <w:pPr>
        <w:pStyle w:val="670"/>
        <w:ind w:firstLine="480"/>
        <w:spacing w:line="400" w:lineRule="exact"/>
        <w:rPr>
          <w:rFonts w:hint="eastAsia" w:ascii="宋体" w:hAnsi="宋体"/>
          <w:sz w:val="24"/>
          <w:szCs w:val="24"/>
        </w:rPr>
      </w:pPr>
      <w:r>
        <w:rPr>
          <w:rFonts w:hint="eastAsia" w:ascii="宋体" w:hAnsi="宋体"/>
          <w:sz w:val="24"/>
          <w:szCs w:val="24"/>
        </w:rPr>
        <w:t xml:space="preserve">（四）因乙方书面建议甲方改善或改进物业管理措施，而甲方未采纳</w:t>
      </w:r>
      <w:r>
        <w:rPr>
          <w:rFonts w:ascii="宋体" w:hAnsi="宋体"/>
          <w:sz w:val="24"/>
          <w:szCs w:val="24"/>
        </w:rPr>
        <w:t xml:space="preserve">所致的损害</w:t>
      </w:r>
      <w:r>
        <w:rPr>
          <w:rFonts w:hint="eastAsia" w:ascii="宋体" w:hAnsi="宋体"/>
          <w:sz w:val="24"/>
          <w:szCs w:val="24"/>
        </w:rPr>
        <w:t xml:space="preserve">；</w:t>
      </w:r>
      <w:r/>
    </w:p>
    <w:p>
      <w:pPr>
        <w:pStyle w:val="670"/>
        <w:ind w:firstLine="480"/>
        <w:spacing w:line="400" w:lineRule="exact"/>
        <w:rPr>
          <w:rFonts w:hint="eastAsia" w:ascii="宋体" w:hAnsi="宋体" w:cs="宋体"/>
          <w:sz w:val="24"/>
        </w:rPr>
      </w:pPr>
      <w:r>
        <w:rPr>
          <w:rFonts w:hint="eastAsia" w:ascii="宋体" w:hAnsi="宋体" w:cs="宋体"/>
          <w:sz w:val="24"/>
        </w:rPr>
        <w:t xml:space="preserve">（五）本合同标的物之共用部分（含共用部位、共用设备设施）自然或非乙方人为的任何损坏。</w:t>
      </w:r>
      <w:r/>
    </w:p>
    <w:p>
      <w:pPr>
        <w:pStyle w:val="670"/>
        <w:ind w:firstLine="480"/>
        <w:spacing w:line="400" w:lineRule="exact"/>
        <w:rPr>
          <w:rFonts w:ascii="宋体" w:hAnsi="宋体" w:cs="宋体"/>
          <w:sz w:val="24"/>
        </w:rPr>
      </w:pPr>
      <w:r>
        <w:rPr>
          <w:rFonts w:hint="eastAsia" w:ascii="宋体" w:hAnsi="宋体"/>
          <w:sz w:val="24"/>
          <w:szCs w:val="24"/>
        </w:rPr>
        <w:t xml:space="preserve">（六）除上述各款外，其它不可归责于乙方之事由的。</w:t>
      </w:r>
      <w:r>
        <w:rPr>
          <w:rFonts w:ascii="宋体" w:hAnsi="宋体" w:cs="宋体"/>
          <w:sz w:val="24"/>
        </w:rPr>
      </w:r>
      <w:r/>
    </w:p>
    <w:p>
      <w:pPr>
        <w:pStyle w:val="670"/>
        <w:ind w:firstLine="480"/>
        <w:spacing w:line="400" w:lineRule="exact"/>
        <w:rPr>
          <w:rFonts w:ascii="宋体" w:hAnsi="宋体" w:cs="宋体"/>
          <w:sz w:val="24"/>
        </w:rPr>
      </w:pPr>
      <w:r>
        <w:rPr>
          <w:rFonts w:ascii="宋体" w:hAnsi="宋体" w:cs="宋体"/>
          <w:sz w:val="24"/>
        </w:rPr>
        <w:t xml:space="preserve">以上所有事项</w:t>
      </w:r>
      <w:r>
        <w:rPr>
          <w:rFonts w:hint="eastAsia" w:ascii="宋体" w:hAnsi="宋体" w:cs="宋体"/>
          <w:sz w:val="24"/>
        </w:rPr>
        <w:t xml:space="preserve">因乙方故意或过失所致，或未尽到物业管理职责的，不在此限；</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四、为维护公众、甲方及物业使用人的合法利益，在不可预见情况下，如发生煤气泄露、漏电、火灾、水管破裂、救助人命、协助公安机关执行任务等情况，乙方因采取紧急避险措施造成财产损失的，按有关法律规定处理。</w:t>
      </w:r>
      <w:r>
        <w:rPr>
          <w:rFonts w:ascii="宋体" w:hAnsi="宋体" w:cs="宋体"/>
          <w:sz w:val="24"/>
        </w:rPr>
      </w:r>
      <w:r/>
    </w:p>
    <w:p>
      <w:pPr>
        <w:pStyle w:val="670"/>
        <w:ind w:firstLine="482"/>
        <w:spacing w:line="400" w:lineRule="exact"/>
        <w:rPr>
          <w:rFonts w:ascii="宋体" w:hAnsi="宋体" w:cs="宋体"/>
          <w:b/>
          <w:bCs/>
          <w:sz w:val="24"/>
        </w:rPr>
      </w:pPr>
      <w:r>
        <w:rPr>
          <w:rFonts w:hint="eastAsia" w:ascii="宋体" w:hAnsi="宋体" w:cs="宋体"/>
          <w:b/>
          <w:bCs/>
          <w:sz w:val="24"/>
        </w:rPr>
        <w:t xml:space="preserve">第六条 质量保证</w:t>
      </w:r>
      <w:r>
        <w:rPr>
          <w:rFonts w:ascii="宋体" w:hAnsi="宋体" w:cs="宋体"/>
          <w:b/>
          <w:bCs/>
          <w:sz w:val="24"/>
        </w:rPr>
      </w:r>
      <w:r/>
    </w:p>
    <w:p>
      <w:pPr>
        <w:pStyle w:val="670"/>
        <w:ind w:firstLine="480"/>
        <w:spacing w:line="400" w:lineRule="exact"/>
        <w:rPr>
          <w:rFonts w:ascii="宋体" w:hAnsi="宋体" w:cs="宋体"/>
          <w:sz w:val="24"/>
        </w:rPr>
      </w:pPr>
      <w:r>
        <w:rPr>
          <w:rFonts w:hint="eastAsia" w:ascii="宋体" w:hAnsi="宋体" w:cs="宋体"/>
          <w:sz w:val="24"/>
        </w:rPr>
        <w:t xml:space="preserve">一、建立质量管理体系并有效运行，管理服务能够接受质量审核。</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二、管理服务逐步达到接受创优评审条件。</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三、各项承诺指标及所采取的措施详见“招标文件”及投标文件。</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四、其他管理服务质量要求按无锡市有关标准执行。</w:t>
      </w:r>
      <w:r>
        <w:rPr>
          <w:rFonts w:ascii="宋体" w:hAnsi="宋体" w:cs="宋体"/>
          <w:sz w:val="24"/>
        </w:rPr>
      </w:r>
      <w:r/>
    </w:p>
    <w:p>
      <w:pPr>
        <w:pStyle w:val="670"/>
        <w:ind w:firstLine="482"/>
        <w:spacing w:line="400" w:lineRule="exact"/>
        <w:rPr>
          <w:rFonts w:ascii="宋体" w:hAnsi="宋体" w:cs="宋体"/>
          <w:b/>
          <w:bCs/>
          <w:sz w:val="24"/>
        </w:rPr>
      </w:pPr>
      <w:r>
        <w:rPr>
          <w:rFonts w:hint="eastAsia" w:ascii="宋体" w:hAnsi="宋体" w:cs="宋体"/>
          <w:b/>
          <w:bCs/>
          <w:sz w:val="24"/>
        </w:rPr>
        <w:t xml:space="preserve">第七条 款项支付</w:t>
      </w:r>
      <w:r>
        <w:rPr>
          <w:rFonts w:ascii="宋体" w:hAnsi="宋体" w:cs="宋体"/>
          <w:b/>
          <w:bCs/>
          <w:sz w:val="24"/>
        </w:rPr>
      </w:r>
      <w:r/>
    </w:p>
    <w:p>
      <w:pPr>
        <w:pStyle w:val="670"/>
        <w:ind w:firstLine="480"/>
        <w:spacing w:line="400" w:lineRule="exact"/>
        <w:rPr>
          <w:rFonts w:ascii="宋体" w:hAnsi="宋体" w:cs="宋体"/>
          <w:sz w:val="24"/>
        </w:rPr>
      </w:pPr>
      <w:r>
        <w:rPr>
          <w:rFonts w:hint="eastAsia" w:ascii="宋体" w:hAnsi="宋体" w:cs="宋体"/>
          <w:sz w:val="24"/>
        </w:rPr>
        <w:t xml:space="preserve">一、本合同项下所有款项均以人民币支付。</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二、甲方在收到乙方开具相应的增值税发票后按约定支付物业服务费；乙方未提供发票的</w:t>
      </w:r>
      <w:r>
        <w:rPr>
          <w:rFonts w:ascii="宋体" w:hAnsi="宋体" w:cs="宋体"/>
          <w:sz w:val="24"/>
        </w:rPr>
        <w:t xml:space="preserve">，甲方有权迟延支付款项</w:t>
      </w:r>
      <w:r>
        <w:rPr>
          <w:rFonts w:hint="eastAsia" w:ascii="宋体" w:hAnsi="宋体" w:cs="宋体"/>
          <w:sz w:val="24"/>
        </w:rPr>
        <w:t xml:space="preserve">且</w:t>
      </w:r>
      <w:r>
        <w:rPr>
          <w:rFonts w:ascii="宋体" w:hAnsi="宋体" w:cs="宋体"/>
          <w:sz w:val="24"/>
        </w:rPr>
        <w:t xml:space="preserve">不承担违约责任，乙方仍应继续履行本合同项下的全部义务</w:t>
      </w:r>
      <w:r>
        <w:rPr>
          <w:rFonts w:hint="eastAsia" w:ascii="宋体" w:hAnsi="宋体" w:cs="宋体"/>
          <w:sz w:val="24"/>
        </w:rPr>
        <w:t xml:space="preserve">。</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三、付款方式及进度安排及履约评价考核机制按招标文件执行。</w:t>
      </w:r>
      <w:r>
        <w:rPr>
          <w:rFonts w:ascii="宋体" w:hAnsi="宋体" w:cs="宋体"/>
          <w:sz w:val="24"/>
        </w:rPr>
      </w:r>
      <w:r/>
    </w:p>
    <w:p>
      <w:pPr>
        <w:pStyle w:val="670"/>
        <w:ind w:firstLine="482"/>
        <w:spacing w:line="400" w:lineRule="exact"/>
        <w:rPr>
          <w:rFonts w:ascii="宋体" w:hAnsi="宋体" w:cs="宋体"/>
          <w:b/>
          <w:bCs/>
          <w:sz w:val="24"/>
        </w:rPr>
      </w:pPr>
      <w:r>
        <w:rPr>
          <w:rFonts w:hint="eastAsia" w:ascii="宋体" w:hAnsi="宋体" w:cs="宋体"/>
          <w:b/>
          <w:bCs/>
          <w:sz w:val="24"/>
        </w:rPr>
        <w:t xml:space="preserve">第八条 违约责任</w:t>
      </w:r>
      <w:r>
        <w:rPr>
          <w:rFonts w:ascii="宋体" w:hAnsi="宋体" w:cs="宋体"/>
          <w:b/>
          <w:bCs/>
          <w:sz w:val="24"/>
        </w:rPr>
      </w:r>
      <w:r/>
    </w:p>
    <w:p>
      <w:pPr>
        <w:pStyle w:val="670"/>
        <w:ind w:firstLine="480"/>
        <w:spacing w:line="400" w:lineRule="exact"/>
        <w:rPr>
          <w:rFonts w:hint="eastAsia" w:ascii="宋体" w:hAnsi="宋体" w:cs="宋体"/>
          <w:sz w:val="24"/>
        </w:rPr>
      </w:pPr>
      <w:r>
        <w:rPr>
          <w:rFonts w:hint="eastAsia" w:ascii="宋体" w:hAnsi="宋体" w:cs="宋体"/>
          <w:sz w:val="24"/>
        </w:rPr>
        <w:t xml:space="preserve">一、</w:t>
      </w:r>
      <w:r>
        <w:rPr>
          <w:rFonts w:hint="eastAsia" w:ascii="宋体" w:hAnsi="宋体"/>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sz w:val="24"/>
          <w:szCs w:val="24"/>
        </w:rPr>
        <w:t xml:space="preserve"> 或依照法律程序解除部分或全部合同。</w:t>
      </w:r>
      <w:r>
        <w:rPr>
          <w:rFonts w:hint="eastAsia"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二、甲方未按合同约定向乙方支付款项的，每逾期1天甲方向乙方偿付欠款总额的5‰违约金，但累计违约金总额不超过欠款总额的5%。</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四、乙方无正当理由，违反本合同约定，擅自收费或擅自提高收费标准的，对擅自收费部分或超出标准的部分，甲方有权</w:t>
      </w:r>
      <w:r>
        <w:rPr>
          <w:rFonts w:ascii="宋体" w:hAnsi="宋体" w:cs="宋体"/>
          <w:sz w:val="24"/>
        </w:rPr>
        <w:t xml:space="preserve">拒绝付款</w:t>
      </w:r>
      <w:r>
        <w:rPr>
          <w:rFonts w:hint="eastAsia" w:ascii="宋体" w:hAnsi="宋体" w:cs="宋体"/>
          <w:sz w:val="24"/>
        </w:rPr>
        <w:t xml:space="preserve">；</w:t>
      </w:r>
      <w:r>
        <w:rPr>
          <w:rFonts w:ascii="宋体" w:hAnsi="宋体" w:cs="宋体"/>
          <w:sz w:val="24"/>
        </w:rPr>
        <w:t xml:space="preserve">已经支付的，</w:t>
      </w:r>
      <w:r>
        <w:rPr>
          <w:rFonts w:hint="eastAsia" w:ascii="宋体" w:hAnsi="宋体" w:cs="宋体"/>
          <w:sz w:val="24"/>
        </w:rPr>
        <w:t xml:space="preserve">有权要求乙方双倍返还；造成甲方经济损失的，乙方应予赔偿。</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五、因乙方原因导致重大火灾、失窃、泄密等事件的，甲方有权解除合同，并要求乙方赔偿相关损失。</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六、合同到期未续签时，乙方拒绝按本合同约定及时、有序撤场并交接的，甲方有权拒付管理服务费用，并要求乙方支付物业管理服务年度总费用的</w:t>
      </w:r>
      <w:r>
        <w:rPr>
          <w:rFonts w:ascii="宋体" w:hAnsi="宋体" w:cs="宋体"/>
          <w:sz w:val="24"/>
        </w:rPr>
        <w:t xml:space="preserve">3</w:t>
      </w:r>
      <w:r>
        <w:rPr>
          <w:rFonts w:hint="eastAsia" w:ascii="宋体" w:hAnsi="宋体" w:cs="宋体"/>
          <w:sz w:val="24"/>
        </w:rPr>
        <w:t xml:space="preserve">0%作为违约金；造成的损失超出前述违约金的，甲方有权要求乙方按照实际损失予以赔偿。</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sz w:val="24"/>
        </w:rPr>
      </w:r>
      <w:r/>
    </w:p>
    <w:p>
      <w:pPr>
        <w:pStyle w:val="670"/>
        <w:ind w:firstLine="482"/>
        <w:spacing w:line="400" w:lineRule="exact"/>
        <w:rPr>
          <w:rFonts w:ascii="宋体" w:hAnsi="宋体" w:cs="宋体"/>
          <w:b/>
          <w:bCs/>
          <w:sz w:val="24"/>
        </w:rPr>
      </w:pPr>
      <w:r>
        <w:rPr>
          <w:rFonts w:hint="eastAsia" w:ascii="宋体" w:hAnsi="宋体" w:cs="宋体"/>
          <w:b/>
          <w:bCs/>
          <w:sz w:val="24"/>
        </w:rPr>
        <w:t xml:space="preserve">第九条 合同的生效、变更和终止</w:t>
      </w:r>
      <w:r>
        <w:rPr>
          <w:rFonts w:ascii="宋体" w:hAnsi="宋体" w:cs="宋体"/>
          <w:b/>
          <w:bCs/>
          <w:sz w:val="24"/>
        </w:rPr>
      </w:r>
      <w:r/>
    </w:p>
    <w:p>
      <w:pPr>
        <w:pStyle w:val="670"/>
        <w:ind w:firstLine="480"/>
        <w:spacing w:line="400" w:lineRule="exact"/>
        <w:rPr>
          <w:rFonts w:ascii="宋体" w:hAnsi="宋体" w:cs="宋体"/>
          <w:sz w:val="24"/>
        </w:rPr>
      </w:pPr>
      <w:r>
        <w:rPr>
          <w:rFonts w:hint="eastAsia" w:ascii="宋体" w:hAnsi="宋体" w:cs="宋体"/>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sz w:val="24"/>
        </w:rPr>
      </w:r>
      <w:r/>
    </w:p>
    <w:p>
      <w:pPr>
        <w:pStyle w:val="670"/>
        <w:ind w:firstLine="480"/>
        <w:spacing w:line="400" w:lineRule="exact"/>
        <w:rPr>
          <w:rFonts w:hint="eastAsia" w:ascii="宋体" w:hAnsi="宋体" w:cs="宋体"/>
          <w:sz w:val="24"/>
        </w:rPr>
      </w:pPr>
      <w:r>
        <w:rPr>
          <w:rFonts w:hint="eastAsia" w:ascii="宋体" w:hAnsi="宋体"/>
          <w:bCs/>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sz w:val="24"/>
        </w:rPr>
      </w:r>
      <w:r/>
    </w:p>
    <w:p>
      <w:pPr>
        <w:pStyle w:val="670"/>
        <w:ind w:firstLine="480"/>
        <w:spacing w:line="400" w:lineRule="exact"/>
        <w:rPr>
          <w:rFonts w:hint="eastAsia" w:ascii="宋体" w:hAnsi="宋体"/>
          <w:sz w:val="24"/>
          <w:szCs w:val="24"/>
        </w:rPr>
      </w:pPr>
      <w:r>
        <w:rPr>
          <w:rFonts w:hint="eastAsia" w:ascii="宋体" w:hAnsi="宋体"/>
          <w:sz w:val="24"/>
          <w:szCs w:val="24"/>
        </w:rPr>
        <w:t xml:space="preserve">三、合同中未有约定的按照有关的法律法规以及国家行业标准或技术文件规定予以解决。</w:t>
      </w:r>
      <w:r/>
    </w:p>
    <w:p>
      <w:pPr>
        <w:pStyle w:val="670"/>
        <w:ind w:firstLine="480"/>
        <w:spacing w:line="400" w:lineRule="exact"/>
        <w:rPr>
          <w:rFonts w:hint="eastAsia" w:ascii="宋体" w:hAnsi="宋体" w:cs="宋体"/>
          <w:sz w:val="24"/>
        </w:rPr>
      </w:pPr>
      <w:r>
        <w:rPr>
          <w:rFonts w:hint="eastAsia" w:ascii="宋体" w:hAnsi="宋体"/>
          <w:bCs/>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五、本合同终止时，乙方应移交管理权，撤出本项目，协助甲方作好服务的交接和善后工作，移交或配合甲方移交管理用房和管理的全部档案资料等。</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sz w:val="24"/>
        </w:rPr>
      </w:r>
      <w:r/>
    </w:p>
    <w:p>
      <w:pPr>
        <w:pStyle w:val="670"/>
        <w:ind w:firstLine="482"/>
        <w:spacing w:line="400" w:lineRule="exact"/>
        <w:rPr>
          <w:rFonts w:ascii="宋体" w:hAnsi="宋体" w:cs="宋体"/>
          <w:sz w:val="24"/>
        </w:rPr>
      </w:pPr>
      <w:r>
        <w:rPr>
          <w:rFonts w:hint="eastAsia" w:ascii="宋体" w:hAnsi="宋体" w:cs="宋体"/>
          <w:b/>
          <w:bCs/>
          <w:sz w:val="24"/>
        </w:rPr>
        <w:t xml:space="preserve">第十条 争议的解决</w:t>
      </w:r>
      <w:r>
        <w:rPr>
          <w:rFonts w:ascii="宋体" w:hAnsi="宋体" w:cs="宋体"/>
          <w:sz w:val="24"/>
        </w:rPr>
      </w:r>
      <w:r/>
    </w:p>
    <w:p>
      <w:pPr>
        <w:pStyle w:val="670"/>
        <w:ind w:firstLine="480"/>
        <w:spacing w:line="400" w:lineRule="exact"/>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合同签订后</w:t>
      </w:r>
      <w:r>
        <w:rPr>
          <w:rFonts w:hint="eastAsia" w:ascii="宋体" w:hAnsi="宋体"/>
          <w:sz w:val="24"/>
          <w:szCs w:val="24"/>
        </w:rPr>
        <w:t xml:space="preserve">甲乙</w:t>
      </w:r>
      <w:r>
        <w:rPr>
          <w:rFonts w:hint="eastAsia" w:ascii="宋体" w:hAnsi="宋体"/>
          <w:bCs/>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sz w:val="24"/>
          <w:szCs w:val="24"/>
        </w:rPr>
        <w:t xml:space="preserve">由甲乙双方协商处理，若协商不成，</w:t>
      </w:r>
      <w:r>
        <w:rPr>
          <w:rFonts w:hint="eastAsia" w:ascii="宋体" w:hAnsi="宋体"/>
          <w:bCs/>
          <w:sz w:val="24"/>
          <w:szCs w:val="24"/>
        </w:rPr>
        <w:t xml:space="preserve">可选择以下</w:t>
      </w:r>
      <w:r>
        <w:rPr>
          <w:rFonts w:ascii="宋体" w:hAnsi="宋体"/>
          <w:bCs/>
          <w:sz w:val="24"/>
          <w:szCs w:val="24"/>
          <w:u w:val="single"/>
        </w:rPr>
        <w:t xml:space="preserve">   </w:t>
      </w:r>
      <w:r>
        <w:rPr>
          <w:rFonts w:hint="eastAsia" w:ascii="宋体" w:hAnsi="宋体"/>
          <w:bCs/>
          <w:sz w:val="24"/>
          <w:szCs w:val="24"/>
        </w:rPr>
        <w:t xml:space="preserve">方式处理：</w:t>
      </w:r>
      <w:r/>
    </w:p>
    <w:p>
      <w:pPr>
        <w:pStyle w:val="670"/>
        <w:spacing w:line="400" w:lineRule="exact"/>
        <w:tabs>
          <w:tab w:val="left" w:pos="525" w:leader="none"/>
          <w:tab w:val="left" w:pos="945" w:leader="none"/>
        </w:tabs>
        <w:rPr>
          <w:rFonts w:hint="eastAsia" w:ascii="宋体" w:hAnsi="宋体"/>
          <w:sz w:val="24"/>
          <w:szCs w:val="24"/>
        </w:rPr>
      </w:pPr>
      <w:r>
        <w:rPr>
          <w:rFonts w:hint="eastAsia" w:ascii="宋体" w:hAnsi="宋体"/>
          <w:sz w:val="24"/>
          <w:szCs w:val="24"/>
        </w:rPr>
        <w:t xml:space="preserve">一、向无锡仲裁委员会申请仲裁。</w:t>
      </w:r>
      <w:r/>
    </w:p>
    <w:p>
      <w:pPr>
        <w:pStyle w:val="670"/>
        <w:spacing w:line="400" w:lineRule="exact"/>
        <w:tabs>
          <w:tab w:val="left" w:pos="0" w:leader="none"/>
          <w:tab w:val="left" w:pos="525" w:leader="none"/>
          <w:tab w:val="left" w:pos="945" w:leader="none"/>
        </w:tabs>
        <w:rPr>
          <w:rFonts w:hint="eastAsia" w:ascii="宋体" w:hAnsi="宋体"/>
          <w:bCs/>
          <w:sz w:val="24"/>
          <w:szCs w:val="24"/>
        </w:rPr>
      </w:pPr>
      <w:r>
        <w:rPr>
          <w:rFonts w:hint="eastAsia" w:ascii="宋体" w:hAnsi="宋体"/>
          <w:sz w:val="24"/>
          <w:szCs w:val="24"/>
        </w:rPr>
        <w:t xml:space="preserve">二、向甲方所在地法院提起诉讼。</w:t>
      </w:r>
      <w:r>
        <w:rPr>
          <w:rFonts w:hint="eastAsia" w:ascii="宋体" w:hAnsi="宋体"/>
          <w:bCs/>
          <w:sz w:val="24"/>
          <w:szCs w:val="24"/>
        </w:rPr>
      </w:r>
      <w:r/>
    </w:p>
    <w:p>
      <w:pPr>
        <w:pStyle w:val="670"/>
        <w:ind w:firstLine="482"/>
        <w:spacing w:line="400" w:lineRule="exact"/>
        <w:rPr>
          <w:rFonts w:ascii="宋体" w:hAnsi="宋体" w:cs="宋体"/>
          <w:b/>
          <w:bCs/>
          <w:sz w:val="24"/>
        </w:rPr>
      </w:pPr>
      <w:r>
        <w:rPr>
          <w:rFonts w:hint="eastAsia" w:ascii="宋体" w:hAnsi="宋体" w:cs="宋体"/>
          <w:b/>
          <w:bCs/>
          <w:sz w:val="24"/>
        </w:rPr>
        <w:t xml:space="preserve">第十一条 诚实信用及其他</w:t>
      </w:r>
      <w:r>
        <w:rPr>
          <w:rFonts w:ascii="宋体" w:hAnsi="宋体" w:cs="宋体"/>
          <w:b/>
          <w:bCs/>
          <w:sz w:val="24"/>
        </w:rPr>
      </w:r>
      <w:r/>
    </w:p>
    <w:p>
      <w:pPr>
        <w:pStyle w:val="670"/>
        <w:ind w:firstLine="480"/>
        <w:spacing w:line="400" w:lineRule="exact"/>
        <w:rPr>
          <w:rFonts w:ascii="宋体" w:hAnsi="宋体" w:cs="宋体"/>
          <w:sz w:val="24"/>
        </w:rPr>
      </w:pPr>
      <w:r>
        <w:rPr>
          <w:rFonts w:hint="eastAsia" w:ascii="宋体" w:hAnsi="宋体" w:cs="宋体"/>
          <w:sz w:val="24"/>
        </w:rPr>
        <w:t xml:space="preserve">一、乙方应诚实信用，严格按照招标投标文件要求和承诺履行合同，严禁向甲方进行商业贿赂或者提供不正当利益。 </w:t>
      </w:r>
      <w:r>
        <w:rPr>
          <w:rFonts w:ascii="宋体" w:hAnsi="宋体" w:cs="宋体"/>
          <w:sz w:val="24"/>
        </w:rPr>
      </w:r>
      <w:r/>
    </w:p>
    <w:p>
      <w:pPr>
        <w:pStyle w:val="670"/>
        <w:ind w:firstLine="480"/>
        <w:spacing w:line="400" w:lineRule="exact"/>
        <w:rPr>
          <w:rFonts w:hint="eastAsia" w:ascii="宋体" w:hAnsi="宋体" w:cs="宋体"/>
          <w:sz w:val="24"/>
        </w:rPr>
      </w:pPr>
      <w:r>
        <w:rPr>
          <w:rFonts w:hint="eastAsia" w:ascii="宋体" w:hAnsi="宋体" w:cs="宋体"/>
          <w:sz w:val="24"/>
        </w:rPr>
        <w:t xml:space="preserve">二、本合同应按照中华人民共和国的现行法律进行解释。</w:t>
      </w:r>
      <w:r/>
    </w:p>
    <w:p>
      <w:pPr>
        <w:pStyle w:val="670"/>
        <w:ind w:firstLine="480"/>
        <w:spacing w:line="400" w:lineRule="exact"/>
        <w:rPr>
          <w:rFonts w:ascii="宋体" w:hAnsi="宋体" w:cs="宋体"/>
          <w:sz w:val="24"/>
        </w:rPr>
      </w:pPr>
      <w:r>
        <w:rPr>
          <w:rFonts w:hint="eastAsia" w:ascii="宋体" w:hAnsi="宋体" w:cs="宋体"/>
          <w:sz w:val="24"/>
        </w:rPr>
        <w:t xml:space="preserve">甲方（采购人）：（盖章）         乙方（供应商）：（盖章） </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代表人：                       代表人： </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电话：                         电话： </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开户银行：                     开户银行： </w:t>
      </w:r>
      <w:r>
        <w:rPr>
          <w:rFonts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账号：                         账号： </w:t>
      </w:r>
      <w:r>
        <w:rPr>
          <w:rFonts w:ascii="宋体" w:hAnsi="宋体" w:cs="宋体"/>
          <w:sz w:val="24"/>
        </w:rPr>
      </w:r>
      <w:r/>
    </w:p>
    <w:p>
      <w:pPr>
        <w:pStyle w:val="670"/>
        <w:ind w:firstLine="480"/>
        <w:spacing w:line="400" w:lineRule="exact"/>
        <w:rPr>
          <w:rFonts w:hint="eastAsia" w:ascii="宋体" w:hAnsi="宋体" w:cs="宋体"/>
          <w:sz w:val="24"/>
        </w:rPr>
      </w:pPr>
      <w:r>
        <w:rPr>
          <w:rFonts w:hint="eastAsia" w:ascii="宋体" w:hAnsi="宋体" w:cs="宋体"/>
          <w:sz w:val="24"/>
        </w:rPr>
      </w:r>
      <w:r/>
    </w:p>
    <w:p>
      <w:pPr>
        <w:pStyle w:val="670"/>
        <w:ind w:firstLine="480"/>
        <w:spacing w:line="400" w:lineRule="exact"/>
        <w:rPr>
          <w:rFonts w:ascii="宋体" w:hAnsi="宋体" w:cs="宋体"/>
          <w:sz w:val="24"/>
        </w:rPr>
      </w:pPr>
      <w:r>
        <w:rPr>
          <w:rFonts w:hint="eastAsia" w:ascii="宋体" w:hAnsi="宋体" w:cs="宋体"/>
          <w:sz w:val="24"/>
        </w:rPr>
        <w:t xml:space="preserve">签订日期：    年    月    日</w:t>
      </w:r>
      <w:r>
        <w:rPr>
          <w:rFonts w:ascii="宋体" w:hAnsi="宋体" w:cs="宋体"/>
          <w:sz w:val="24"/>
        </w:rPr>
      </w:r>
      <w:r/>
    </w:p>
    <w:p>
      <w:pPr>
        <w:pStyle w:val="670"/>
        <w:ind w:firstLine="480"/>
        <w:spacing w:line="400" w:lineRule="exact"/>
        <w:rPr>
          <w:rFonts w:ascii="宋体" w:hAnsi="宋体" w:cs="宋体"/>
          <w:sz w:val="24"/>
        </w:rPr>
      </w:pPr>
      <w:r>
        <w:rPr>
          <w:rFonts w:ascii="宋体" w:hAnsi="宋体" w:cs="宋体"/>
          <w:sz w:val="24"/>
        </w:rPr>
      </w:r>
      <w:r/>
    </w:p>
    <w:p>
      <w:pPr>
        <w:pStyle w:val="670"/>
        <w:ind w:firstLine="480"/>
        <w:jc w:val="center"/>
        <w:spacing w:line="288" w:lineRule="auto"/>
        <w:rPr>
          <w:rFonts w:hint="eastAsia" w:hAnsi="宋体"/>
          <w:sz w:val="36"/>
          <w:szCs w:val="36"/>
        </w:rPr>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62564139"/>
      <w:r/>
      <w:bookmarkStart w:id="190" w:name="_Toc479757211"/>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670"/>
        <w:ind w:firstLine="600"/>
        <w:jc w:val="left"/>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本项目属性：服务类项目</w:t>
      </w:r>
      <w:r/>
    </w:p>
    <w:p>
      <w:pPr>
        <w:pStyle w:val="670"/>
        <w:ind w:firstLine="480"/>
        <w:jc w:val="left"/>
        <w:spacing w:line="360" w:lineRule="auto"/>
        <w:rPr>
          <w:rFonts w:hint="eastAsia" w:ascii="宋体" w:hAnsi="宋体"/>
          <w:sz w:val="24"/>
          <w:szCs w:val="24"/>
        </w:rPr>
      </w:pPr>
      <w:r>
        <w:rPr>
          <w:rFonts w:hint="eastAsia" w:ascii="宋体" w:hAnsi="宋体"/>
          <w:sz w:val="24"/>
          <w:szCs w:val="24"/>
        </w:rPr>
        <w:t xml:space="preserve">投标人所投内容必须满足以下要求，不得有负偏离。</w:t>
      </w:r>
      <w:r/>
    </w:p>
    <w:p>
      <w:pPr>
        <w:pStyle w:val="670"/>
        <w:ind w:firstLine="480"/>
        <w:spacing w:line="360" w:lineRule="auto"/>
        <w:rPr>
          <w:rFonts w:ascii="宋体" w:hAnsi="宋体"/>
          <w:bCs/>
          <w:sz w:val="24"/>
          <w:szCs w:val="24"/>
        </w:rPr>
      </w:pPr>
      <w:r>
        <w:rPr>
          <w:rFonts w:hint="eastAsia" w:ascii="宋体" w:hAnsi="宋体"/>
          <w:bCs/>
          <w:sz w:val="24"/>
          <w:szCs w:val="24"/>
        </w:rPr>
        <w:t xml:space="preserve">本项目标的物所属行业：物业管理</w:t>
      </w:r>
      <w:r>
        <w:rPr>
          <w:rFonts w:ascii="宋体" w:hAnsi="宋体"/>
          <w:bCs/>
          <w:sz w:val="24"/>
          <w:szCs w:val="24"/>
        </w:rPr>
      </w:r>
      <w:r/>
    </w:p>
    <w:p>
      <w:pPr>
        <w:pStyle w:val="670"/>
        <w:ind w:firstLine="602"/>
        <w:spacing w:line="360" w:lineRule="auto"/>
        <w:rPr>
          <w:rFonts w:hint="eastAsia" w:ascii="宋体" w:hAnsi="宋体"/>
          <w:b/>
          <w:sz w:val="30"/>
          <w:szCs w:val="30"/>
        </w:rPr>
      </w:pPr>
      <w:r>
        <w:rPr>
          <w:rFonts w:hint="eastAsia" w:ascii="宋体" w:hAnsi="宋体"/>
          <w:b/>
          <w:sz w:val="30"/>
          <w:szCs w:val="30"/>
        </w:rPr>
        <w:t xml:space="preserve">第一部分  项目技术要求</w:t>
      </w:r>
      <w:r/>
    </w:p>
    <w:p>
      <w:pPr>
        <w:pStyle w:val="739"/>
        <w:ind w:firstLine="482"/>
        <w:jc w:val="both"/>
        <w:spacing w:beforeAutospacing="0" w:afterAutospacing="0" w:line="360" w:lineRule="auto"/>
      </w:pPr>
      <w:r>
        <w:rPr>
          <w:rFonts w:hint="eastAsia"/>
          <w:b/>
          <w:bCs/>
        </w:rPr>
        <w:t xml:space="preserve">1.项目基本情况</w:t>
      </w:r>
      <w:r/>
    </w:p>
    <w:p>
      <w:pPr>
        <w:pStyle w:val="739"/>
        <w:ind w:firstLine="480"/>
        <w:jc w:val="both"/>
        <w:spacing w:beforeAutospacing="0" w:afterAutospacing="0" w:line="360" w:lineRule="auto"/>
      </w:pPr>
      <w:r>
        <w:rPr>
          <w:rFonts w:hint="eastAsia"/>
        </w:rPr>
        <w:t xml:space="preserve">1.1物业情况</w:t>
      </w:r>
      <w:r/>
    </w:p>
    <w:p>
      <w:pPr>
        <w:pStyle w:val="670"/>
        <w:ind w:firstLine="482"/>
        <w:spacing w:line="360" w:lineRule="auto"/>
        <w:rPr>
          <w:rFonts w:ascii="宋体" w:hAnsi="宋体"/>
          <w:bCs/>
          <w:sz w:val="24"/>
          <w:szCs w:val="24"/>
        </w:rPr>
      </w:pPr>
      <w:r>
        <w:rPr>
          <w:rFonts w:hint="eastAsia" w:ascii="宋体" w:hAnsi="宋体"/>
          <w:bCs/>
          <w:sz w:val="24"/>
          <w:szCs w:val="24"/>
        </w:rPr>
        <w:t xml:space="preserve">无锡市公共文化艺术发展中心是从事群众文化艺术普及和群众文化活动组织的公益性事业单位，馆舍建筑面积3003平方米，占地面积约7500平方米，西水墩区域为国家文保建筑。</w:t>
      </w:r>
      <w:r>
        <w:rPr>
          <w:rFonts w:ascii="宋体" w:hAnsi="宋体"/>
          <w:bCs/>
          <w:sz w:val="24"/>
          <w:szCs w:val="24"/>
        </w:rPr>
      </w:r>
      <w:r/>
    </w:p>
    <w:p>
      <w:pPr>
        <w:pStyle w:val="670"/>
        <w:ind w:firstLine="482"/>
        <w:spacing w:line="360" w:lineRule="auto"/>
        <w:rPr>
          <w:rFonts w:ascii="宋体" w:hAnsi="宋体" w:cs="宋体"/>
          <w:sz w:val="24"/>
          <w:szCs w:val="24"/>
        </w:rPr>
      </w:pPr>
      <w:r>
        <w:rPr>
          <w:rFonts w:hint="eastAsia" w:ascii="宋体" w:hAnsi="宋体"/>
          <w:bCs/>
          <w:sz w:val="24"/>
          <w:szCs w:val="24"/>
        </w:rPr>
        <w:t xml:space="preserve">西水墩文化公园为公共开放区域限时开放，开放时间为每日6:30~20:30，全年无休；全民艺术普及培训中心（五爱家园147号）开放时间以普及培训及举办公益活动的时间为准。</w:t>
      </w:r>
      <w:r>
        <w:rPr>
          <w:rFonts w:ascii="宋体" w:hAnsi="宋体" w:cs="宋体"/>
          <w:sz w:val="24"/>
          <w:szCs w:val="24"/>
        </w:rPr>
      </w:r>
      <w:r/>
    </w:p>
    <w:tbl>
      <w:tblPr>
        <w:tblW w:w="4601" w:type="pct"/>
        <w:tblInd w:w="3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9"/>
        <w:gridCol w:w="4198"/>
      </w:tblGrid>
      <w:tr>
        <w:trPr>
          <w:trHeight w:val="454"/>
        </w:trPr>
        <w:tc>
          <w:tcPr>
            <w:tcW w:w="3940" w:type="dxa"/>
            <w:vAlign w:val="center"/>
            <w:textDirection w:val="lrTb"/>
            <w:noWrap w:val="false"/>
          </w:tcPr>
          <w:p>
            <w:pPr>
              <w:pStyle w:val="670"/>
              <w:jc w:val="center"/>
              <w:spacing w:line="300" w:lineRule="auto"/>
              <w:rPr>
                <w:rFonts w:cs="Calibri"/>
                <w:sz w:val="24"/>
                <w:szCs w:val="24"/>
              </w:rPr>
            </w:pPr>
            <w:r>
              <w:rPr>
                <w:rFonts w:ascii="Calibri" w:hAnsi="Calibri" w:cs="Calibri"/>
                <w:sz w:val="24"/>
                <w:szCs w:val="24"/>
              </w:rPr>
              <w:t xml:space="preserve">物业名称</w:t>
            </w:r>
            <w:r>
              <w:rPr>
                <w:rFonts w:cs="Calibri"/>
                <w:sz w:val="24"/>
                <w:szCs w:val="24"/>
              </w:rPr>
            </w:r>
            <w:r/>
          </w:p>
        </w:tc>
        <w:tc>
          <w:tcPr>
            <w:tcW w:w="3902" w:type="dxa"/>
            <w:vAlign w:val="center"/>
            <w:textDirection w:val="lrTb"/>
            <w:noWrap w:val="false"/>
          </w:tcPr>
          <w:p>
            <w:pPr>
              <w:pStyle w:val="670"/>
              <w:jc w:val="center"/>
              <w:spacing w:line="300" w:lineRule="auto"/>
              <w:rPr>
                <w:rFonts w:cs="Calibri"/>
                <w:sz w:val="24"/>
                <w:szCs w:val="24"/>
              </w:rPr>
            </w:pPr>
            <w:r>
              <w:rPr>
                <w:rFonts w:ascii="Calibri" w:hAnsi="Calibri" w:cs="Calibri"/>
                <w:sz w:val="24"/>
                <w:szCs w:val="24"/>
              </w:rPr>
              <w:t xml:space="preserve">物业地址</w:t>
            </w:r>
            <w:r>
              <w:rPr>
                <w:rFonts w:cs="Calibri"/>
                <w:sz w:val="24"/>
                <w:szCs w:val="24"/>
              </w:rPr>
            </w:r>
            <w:r/>
          </w:p>
        </w:tc>
      </w:tr>
      <w:tr>
        <w:trPr>
          <w:trHeight w:val="454"/>
        </w:trPr>
        <w:tc>
          <w:tcPr>
            <w:tcW w:w="3940" w:type="dxa"/>
            <w:vAlign w:val="center"/>
            <w:textDirection w:val="lrTb"/>
            <w:noWrap w:val="false"/>
          </w:tcPr>
          <w:p>
            <w:pPr>
              <w:pStyle w:val="670"/>
              <w:jc w:val="center"/>
              <w:spacing w:line="300" w:lineRule="auto"/>
              <w:rPr>
                <w:rFonts w:cs="Calibri"/>
                <w:sz w:val="24"/>
                <w:szCs w:val="24"/>
              </w:rPr>
            </w:pPr>
            <w:r>
              <w:rPr>
                <w:rFonts w:hint="eastAsia" w:cs="Calibri"/>
                <w:sz w:val="24"/>
                <w:szCs w:val="24"/>
              </w:rPr>
              <w:t xml:space="preserve">西水墩文化公园及培训中心物业服务</w:t>
            </w:r>
            <w:r>
              <w:rPr>
                <w:rFonts w:cs="Calibri"/>
                <w:sz w:val="24"/>
                <w:szCs w:val="24"/>
              </w:rPr>
            </w:r>
            <w:r/>
          </w:p>
        </w:tc>
        <w:tc>
          <w:tcPr>
            <w:tcW w:w="3902" w:type="dxa"/>
            <w:vAlign w:val="center"/>
            <w:textDirection w:val="lrTb"/>
            <w:noWrap w:val="false"/>
          </w:tcPr>
          <w:p>
            <w:pPr>
              <w:pStyle w:val="670"/>
              <w:jc w:val="center"/>
              <w:spacing w:line="300" w:lineRule="auto"/>
              <w:rPr>
                <w:rFonts w:cs="Calibri"/>
                <w:sz w:val="24"/>
                <w:szCs w:val="24"/>
              </w:rPr>
            </w:pPr>
            <w:r>
              <w:rPr>
                <w:rFonts w:hint="eastAsia" w:cs="Calibri"/>
                <w:sz w:val="24"/>
                <w:szCs w:val="24"/>
              </w:rPr>
              <w:t xml:space="preserve">梁溪区西水墩1号</w:t>
            </w:r>
            <w:r>
              <w:rPr>
                <w:rFonts w:cs="Calibri"/>
                <w:sz w:val="24"/>
                <w:szCs w:val="24"/>
              </w:rPr>
            </w:r>
            <w:r/>
          </w:p>
        </w:tc>
      </w:tr>
    </w:tbl>
    <w:p>
      <w:pPr>
        <w:pStyle w:val="670"/>
        <w:ind w:firstLine="482"/>
        <w:spacing w:line="360" w:lineRule="auto"/>
        <w:rPr>
          <w:rFonts w:ascii="宋体" w:hAnsi="宋体"/>
          <w:bCs/>
          <w:sz w:val="24"/>
          <w:szCs w:val="24"/>
        </w:rPr>
      </w:pPr>
      <w:r>
        <w:rPr>
          <w:rFonts w:ascii="宋体" w:hAnsi="宋体"/>
          <w:bCs/>
          <w:sz w:val="24"/>
          <w:szCs w:val="24"/>
        </w:rPr>
      </w:r>
      <w:r/>
    </w:p>
    <w:p>
      <w:pPr>
        <w:pStyle w:val="739"/>
        <w:ind w:firstLine="480"/>
        <w:jc w:val="both"/>
        <w:spacing w:beforeAutospacing="0" w:afterAutospacing="0" w:line="360" w:lineRule="auto"/>
      </w:pPr>
      <w:r>
        <w:rPr>
          <w:rFonts w:hint="eastAsia"/>
        </w:rPr>
        <w:t xml:space="preserve">1.2 采购人提供供应商使用的场地、设施、设备、材料等。</w:t>
      </w:r>
      <w:r/>
    </w:p>
    <w:tbl>
      <w:tblPr>
        <w:tblW w:w="0" w:type="auto"/>
        <w:tblInd w:w="4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40"/>
        <w:gridCol w:w="3036"/>
        <w:gridCol w:w="2638"/>
      </w:tblGrid>
      <w:tr>
        <w:trPr>
          <w:trHeight w:val="508"/>
        </w:trPr>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670"/>
              <w:jc w:val="cente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场地</w:t>
            </w:r>
            <w:r>
              <w:rPr>
                <w:rFonts w:ascii="方正黑体_GBK" w:hAnsi="方正黑体_GBK" w:eastAsia="方正黑体_GBK" w:cs="方正黑体_GBK"/>
                <w:bCs/>
                <w:sz w:val="24"/>
                <w:szCs w:val="24"/>
              </w:rPr>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pStyle w:val="670"/>
              <w:jc w:val="cente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设施、设备</w:t>
            </w:r>
            <w:r>
              <w:rPr>
                <w:rFonts w:ascii="方正黑体_GBK" w:hAnsi="方正黑体_GBK" w:eastAsia="方正黑体_GBK" w:cs="方正黑体_GBK"/>
                <w:bCs/>
                <w:sz w:val="24"/>
                <w:szCs w:val="24"/>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pStyle w:val="670"/>
              <w:jc w:val="center"/>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备注</w:t>
            </w:r>
            <w:r>
              <w:rPr>
                <w:rFonts w:ascii="方正黑体_GBK" w:hAnsi="方正黑体_GBK" w:eastAsia="方正黑体_GBK" w:cs="方正黑体_GBK"/>
                <w:bCs/>
                <w:sz w:val="24"/>
                <w:szCs w:val="24"/>
              </w:rPr>
            </w:r>
            <w:r/>
          </w:p>
        </w:tc>
      </w:tr>
      <w:tr>
        <w:trPr>
          <w:trHeight w:val="622"/>
        </w:trPr>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670"/>
              <w:jc w:val="center"/>
              <w:rPr>
                <w:rFonts w:ascii="宋体" w:hAnsi="宋体"/>
                <w:bCs/>
                <w:sz w:val="24"/>
                <w:szCs w:val="24"/>
              </w:rPr>
            </w:pPr>
            <w:r>
              <w:rPr>
                <w:rFonts w:hint="eastAsia" w:ascii="宋体" w:hAnsi="宋体"/>
                <w:bCs/>
                <w:sz w:val="24"/>
                <w:szCs w:val="24"/>
              </w:rPr>
              <w:t xml:space="preserve">门卫室（西水墩）</w:t>
            </w:r>
            <w:r>
              <w:rPr>
                <w:rFonts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pStyle w:val="670"/>
              <w:jc w:val="center"/>
              <w:rPr>
                <w:rFonts w:ascii="宋体" w:hAnsi="宋体"/>
                <w:bCs/>
                <w:sz w:val="24"/>
                <w:szCs w:val="24"/>
              </w:rPr>
            </w:pPr>
            <w:r>
              <w:rPr>
                <w:rFonts w:hint="eastAsia" w:ascii="宋体" w:hAnsi="宋体"/>
                <w:bCs/>
                <w:sz w:val="24"/>
                <w:szCs w:val="24"/>
              </w:rPr>
              <w:t xml:space="preserve">办公桌椅、监控设备、消防报警设备、固定电话</w:t>
            </w:r>
            <w:r>
              <w:rPr>
                <w:rFonts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pStyle w:val="670"/>
              <w:rPr>
                <w:rFonts w:ascii="宋体" w:hAnsi="宋体"/>
                <w:bCs/>
                <w:sz w:val="24"/>
                <w:szCs w:val="24"/>
              </w:rPr>
            </w:pPr>
            <w:r>
              <w:rPr>
                <w:rFonts w:ascii="宋体" w:hAnsi="宋体"/>
                <w:bCs/>
                <w:sz w:val="24"/>
                <w:szCs w:val="24"/>
              </w:rPr>
            </w:r>
            <w:r/>
          </w:p>
        </w:tc>
      </w:tr>
      <w:tr>
        <w:trPr>
          <w:trHeight w:val="622"/>
        </w:trPr>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670"/>
              <w:jc w:val="center"/>
              <w:rPr>
                <w:rFonts w:ascii="宋体" w:hAnsi="宋体"/>
                <w:bCs/>
                <w:sz w:val="24"/>
                <w:szCs w:val="24"/>
              </w:rPr>
            </w:pPr>
            <w:r>
              <w:rPr>
                <w:rFonts w:hint="eastAsia" w:ascii="宋体" w:hAnsi="宋体"/>
                <w:bCs/>
                <w:sz w:val="24"/>
                <w:szCs w:val="24"/>
              </w:rPr>
              <w:t xml:space="preserve">门卫室（培训中心）</w:t>
            </w:r>
            <w:r>
              <w:rPr>
                <w:rFonts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pStyle w:val="670"/>
              <w:jc w:val="center"/>
              <w:rPr>
                <w:rFonts w:ascii="宋体" w:hAnsi="宋体"/>
                <w:bCs/>
                <w:sz w:val="24"/>
                <w:szCs w:val="24"/>
              </w:rPr>
            </w:pPr>
            <w:r>
              <w:rPr>
                <w:rFonts w:hint="eastAsia" w:ascii="宋体" w:hAnsi="宋体"/>
                <w:bCs/>
                <w:sz w:val="24"/>
                <w:szCs w:val="24"/>
              </w:rPr>
              <w:t xml:space="preserve">办公桌椅、固定电话</w:t>
            </w:r>
            <w:r>
              <w:rPr>
                <w:rFonts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pStyle w:val="670"/>
              <w:ind w:firstLine="480"/>
              <w:jc w:val="center"/>
              <w:rPr>
                <w:rFonts w:ascii="宋体" w:hAnsi="宋体"/>
                <w:bCs/>
                <w:sz w:val="24"/>
                <w:szCs w:val="24"/>
              </w:rPr>
            </w:pPr>
            <w:r>
              <w:rPr>
                <w:rFonts w:ascii="宋体" w:hAnsi="宋体"/>
                <w:bCs/>
                <w:sz w:val="24"/>
                <w:szCs w:val="24"/>
              </w:rPr>
            </w:r>
            <w:r/>
          </w:p>
        </w:tc>
      </w:tr>
      <w:tr>
        <w:trPr>
          <w:trHeight w:val="622"/>
        </w:trPr>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670"/>
              <w:jc w:val="center"/>
              <w:rPr>
                <w:rFonts w:ascii="宋体" w:hAnsi="宋体"/>
                <w:bCs/>
                <w:sz w:val="24"/>
                <w:szCs w:val="24"/>
              </w:rPr>
            </w:pPr>
            <w:r>
              <w:rPr>
                <w:rFonts w:hint="eastAsia" w:ascii="宋体" w:hAnsi="宋体"/>
                <w:bCs/>
                <w:sz w:val="24"/>
                <w:szCs w:val="24"/>
              </w:rPr>
              <w:t xml:space="preserve">物业办公室</w:t>
            </w:r>
            <w:r>
              <w:rPr>
                <w:rFonts w:ascii="宋体" w:hAnsi="宋体"/>
                <w:bCs/>
                <w:sz w:val="24"/>
                <w:szCs w:val="24"/>
              </w:rPr>
            </w:r>
            <w:r/>
          </w:p>
          <w:p>
            <w:pPr>
              <w:pStyle w:val="670"/>
              <w:jc w:val="center"/>
              <w:rPr>
                <w:rFonts w:ascii="宋体" w:hAnsi="宋体"/>
                <w:bCs/>
                <w:sz w:val="24"/>
                <w:szCs w:val="24"/>
              </w:rPr>
            </w:pPr>
            <w:r>
              <w:rPr>
                <w:rFonts w:hint="eastAsia" w:ascii="宋体" w:hAnsi="宋体"/>
                <w:bCs/>
                <w:sz w:val="24"/>
                <w:szCs w:val="24"/>
              </w:rPr>
              <w:t xml:space="preserve">（西水墩）</w:t>
            </w:r>
            <w:r>
              <w:rPr>
                <w:rFonts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pStyle w:val="670"/>
              <w:jc w:val="center"/>
              <w:rPr>
                <w:rFonts w:ascii="宋体" w:hAnsi="宋体"/>
                <w:bCs/>
                <w:sz w:val="24"/>
                <w:szCs w:val="24"/>
              </w:rPr>
            </w:pPr>
            <w:r>
              <w:rPr>
                <w:rFonts w:hint="eastAsia" w:ascii="宋体" w:hAnsi="宋体"/>
                <w:bCs/>
                <w:sz w:val="24"/>
                <w:szCs w:val="24"/>
              </w:rPr>
              <w:t xml:space="preserve">办公桌椅</w:t>
            </w:r>
            <w:r>
              <w:rPr>
                <w:rFonts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pStyle w:val="670"/>
              <w:jc w:val="center"/>
              <w:rPr>
                <w:rFonts w:ascii="宋体" w:hAnsi="宋体"/>
                <w:bCs/>
                <w:sz w:val="24"/>
                <w:szCs w:val="24"/>
              </w:rPr>
            </w:pPr>
            <w:r>
              <w:rPr>
                <w:rFonts w:hint="eastAsia" w:ascii="宋体" w:hAnsi="宋体"/>
                <w:bCs/>
                <w:sz w:val="24"/>
                <w:szCs w:val="24"/>
              </w:rPr>
              <w:t xml:space="preserve">基本办公、员工休息、仓库</w:t>
            </w:r>
            <w:r>
              <w:rPr>
                <w:rFonts w:ascii="宋体" w:hAnsi="宋体"/>
                <w:bCs/>
                <w:sz w:val="24"/>
                <w:szCs w:val="24"/>
              </w:rPr>
            </w:r>
            <w:r/>
          </w:p>
        </w:tc>
      </w:tr>
    </w:tbl>
    <w:p>
      <w:pPr>
        <w:pStyle w:val="739"/>
        <w:ind w:firstLine="480"/>
        <w:jc w:val="both"/>
        <w:spacing w:beforeAutospacing="0" w:afterAutospacing="0" w:line="360" w:lineRule="auto"/>
      </w:pPr>
      <w:r/>
      <w:r/>
    </w:p>
    <w:p>
      <w:pPr>
        <w:pStyle w:val="739"/>
        <w:ind w:firstLine="480"/>
        <w:jc w:val="both"/>
        <w:spacing w:beforeAutospacing="0" w:afterAutospacing="0" w:line="360" w:lineRule="auto"/>
      </w:pPr>
      <w:r>
        <w:rPr>
          <w:rFonts w:hint="eastAsia"/>
        </w:rPr>
        <w:t xml:space="preserve">以上所列场地、设施、设备、材料外，与物业管理服务有关的其他场地、设施、设备、材料均由供应商承担。</w:t>
      </w:r>
      <w:r/>
    </w:p>
    <w:p>
      <w:pPr>
        <w:pStyle w:val="739"/>
        <w:ind w:firstLine="482"/>
        <w:jc w:val="both"/>
        <w:spacing w:beforeAutospacing="0" w:afterAutospacing="0" w:line="360" w:lineRule="auto"/>
        <w:tabs>
          <w:tab w:val="left" w:pos="312" w:leader="none"/>
        </w:tabs>
      </w:pPr>
      <w:r>
        <w:rPr>
          <w:rFonts w:hint="eastAsia"/>
          <w:b/>
          <w:bCs/>
        </w:rPr>
        <w:t xml:space="preserve">2.物业服务范围</w:t>
      </w:r>
      <w:r/>
    </w:p>
    <w:p>
      <w:pPr>
        <w:pStyle w:val="670"/>
        <w:ind w:firstLine="482"/>
        <w:spacing w:line="360" w:lineRule="auto"/>
        <w:rPr>
          <w:rFonts w:ascii="宋体" w:hAnsi="宋体"/>
          <w:b/>
          <w:sz w:val="24"/>
          <w:szCs w:val="24"/>
        </w:rPr>
      </w:pPr>
      <w:r>
        <w:rPr>
          <w:rFonts w:hint="eastAsia" w:ascii="宋体" w:hAnsi="宋体"/>
          <w:b/>
          <w:sz w:val="24"/>
          <w:szCs w:val="24"/>
        </w:rPr>
        <w:t xml:space="preserve">（1）物业管理（建筑物）</w:t>
      </w:r>
      <w:r>
        <w:rPr>
          <w:rFonts w:ascii="宋体" w:hAnsi="宋体"/>
          <w:b/>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536"/>
        <w:gridCol w:w="4257"/>
        <w:gridCol w:w="2636"/>
      </w:tblGrid>
      <w:tr>
        <w:trPr>
          <w:trHeight w:val="454"/>
        </w:trPr>
        <w:tc>
          <w:tcPr>
            <w:gridSpan w:val="2"/>
            <w:tcW w:w="2115" w:type="dxa"/>
            <w:vAlign w:val="center"/>
            <w:textDirection w:val="lrTb"/>
            <w:noWrap w:val="false"/>
          </w:tcPr>
          <w:p>
            <w:pPr>
              <w:pStyle w:val="670"/>
              <w:jc w:val="center"/>
              <w:spacing w:line="300" w:lineRule="auto"/>
              <w:rPr>
                <w:rFonts w:ascii="宋体" w:hAnsi="宋体" w:cs="Calibri"/>
                <w:b/>
                <w:bCs/>
                <w:sz w:val="24"/>
                <w:szCs w:val="24"/>
              </w:rPr>
            </w:pPr>
            <w:r>
              <w:rPr>
                <w:rFonts w:hint="eastAsia" w:ascii="宋体" w:hAnsi="宋体" w:cs="Calibri"/>
                <w:b/>
                <w:bCs/>
                <w:sz w:val="24"/>
                <w:szCs w:val="24"/>
              </w:rPr>
              <w:t xml:space="preserve">名称</w:t>
            </w:r>
            <w:r>
              <w:rPr>
                <w:rFonts w:ascii="宋体" w:hAnsi="宋体" w:cs="Calibri"/>
                <w:b/>
                <w:bCs/>
                <w:sz w:val="24"/>
                <w:szCs w:val="24"/>
              </w:rPr>
            </w:r>
            <w:r/>
          </w:p>
        </w:tc>
        <w:tc>
          <w:tcPr>
            <w:tcW w:w="3957" w:type="dxa"/>
            <w:vAlign w:val="center"/>
            <w:textDirection w:val="lrTb"/>
            <w:noWrap w:val="false"/>
          </w:tcPr>
          <w:p>
            <w:pPr>
              <w:pStyle w:val="670"/>
              <w:jc w:val="center"/>
              <w:spacing w:line="300" w:lineRule="auto"/>
              <w:rPr>
                <w:rFonts w:ascii="宋体" w:hAnsi="宋体" w:cs="Calibri"/>
                <w:b/>
                <w:bCs/>
                <w:sz w:val="24"/>
                <w:szCs w:val="24"/>
              </w:rPr>
            </w:pPr>
            <w:r>
              <w:rPr>
                <w:rFonts w:ascii="宋体" w:hAnsi="宋体" w:cs="Calibri"/>
                <w:b/>
                <w:bCs/>
                <w:sz w:val="24"/>
                <w:szCs w:val="24"/>
              </w:rPr>
              <w:t xml:space="preserve">明细</w:t>
            </w:r>
            <w:r/>
          </w:p>
        </w:tc>
        <w:tc>
          <w:tcPr>
            <w:tcW w:w="2450" w:type="dxa"/>
            <w:vAlign w:val="center"/>
            <w:textDirection w:val="lrTb"/>
            <w:noWrap w:val="false"/>
          </w:tcPr>
          <w:p>
            <w:pPr>
              <w:pStyle w:val="670"/>
              <w:jc w:val="center"/>
              <w:spacing w:line="300" w:lineRule="auto"/>
              <w:rPr>
                <w:rFonts w:ascii="宋体" w:hAnsi="宋体" w:cs="Calibri"/>
                <w:b/>
                <w:bCs/>
                <w:sz w:val="24"/>
                <w:szCs w:val="24"/>
              </w:rPr>
            </w:pPr>
            <w:r>
              <w:rPr>
                <w:rFonts w:hint="eastAsia" w:ascii="宋体" w:hAnsi="宋体" w:cs="Calibri"/>
                <w:b/>
                <w:bCs/>
                <w:sz w:val="24"/>
                <w:szCs w:val="24"/>
              </w:rPr>
              <w:t xml:space="preserve">服务内容及标准</w:t>
            </w:r>
            <w:r>
              <w:rPr>
                <w:rFonts w:ascii="宋体" w:hAnsi="宋体" w:cs="Calibri"/>
                <w:b/>
                <w:bCs/>
                <w:sz w:val="24"/>
                <w:szCs w:val="24"/>
              </w:rPr>
            </w:r>
            <w:r/>
          </w:p>
        </w:tc>
      </w:tr>
      <w:tr>
        <w:trPr>
          <w:trHeight w:val="454"/>
        </w:trPr>
        <w:tc>
          <w:tcPr>
            <w:gridSpan w:val="2"/>
            <w:tcW w:w="2115"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建筑1名称</w:t>
            </w:r>
            <w:r>
              <w:rPr>
                <w:rFonts w:ascii="宋体" w:hAnsi="宋体" w:cs="Calibri"/>
                <w:sz w:val="24"/>
                <w:szCs w:val="24"/>
              </w:rPr>
            </w:r>
            <w:r/>
          </w:p>
        </w:tc>
        <w:tc>
          <w:tcPr>
            <w:tcW w:w="3957" w:type="dxa"/>
            <w:vAlign w:val="center"/>
            <w:textDirection w:val="lrTb"/>
            <w:noWrap w:val="false"/>
          </w:tcPr>
          <w:p>
            <w:pPr>
              <w:pStyle w:val="670"/>
              <w:spacing w:line="300" w:lineRule="auto"/>
              <w:rPr>
                <w:rFonts w:ascii="宋体" w:hAnsi="宋体" w:cs="楷体"/>
                <w:sz w:val="24"/>
                <w:szCs w:val="24"/>
              </w:rPr>
            </w:pPr>
            <w:r>
              <w:rPr>
                <w:rFonts w:hint="eastAsia" w:ascii="宋体" w:hAnsi="宋体" w:cs="楷体"/>
                <w:sz w:val="24"/>
                <w:szCs w:val="24"/>
              </w:rPr>
              <w:t xml:space="preserve">西水墩岛内建筑</w:t>
            </w:r>
            <w:r>
              <w:rPr>
                <w:rFonts w:ascii="宋体" w:hAnsi="宋体" w:cs="楷体"/>
                <w:sz w:val="24"/>
                <w:szCs w:val="24"/>
              </w:rPr>
            </w:r>
            <w:r/>
          </w:p>
        </w:tc>
        <w:tc>
          <w:tcPr>
            <w:tcW w:w="2450" w:type="dxa"/>
            <w:vAlign w:val="center"/>
            <w:textDirection w:val="lrTb"/>
            <w:noWrap w:val="false"/>
          </w:tcPr>
          <w:p>
            <w:pPr>
              <w:pStyle w:val="670"/>
              <w:spacing w:line="300" w:lineRule="auto"/>
              <w:rPr>
                <w:rFonts w:ascii="宋体" w:hAnsi="宋体" w:cs="楷体"/>
                <w:sz w:val="24"/>
                <w:szCs w:val="24"/>
              </w:rPr>
            </w:pPr>
            <w:r>
              <w:rPr>
                <w:rFonts w:ascii="宋体" w:hAnsi="宋体" w:cs="楷体"/>
                <w:sz w:val="24"/>
                <w:szCs w:val="24"/>
              </w:rPr>
            </w:r>
            <w:r/>
          </w:p>
        </w:tc>
      </w:tr>
      <w:tr>
        <w:trPr>
          <w:cantSplit/>
          <w:trHeight w:val="454"/>
        </w:trPr>
        <w:tc>
          <w:tcPr>
            <w:tcW w:w="687" w:type="dxa"/>
            <w:vAlign w:val="center"/>
            <w:vMerge w:val="restart"/>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总面积</w:t>
            </w: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建筑面积（㎡）</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1929.03</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楷体"/>
                <w:sz w:val="24"/>
                <w:szCs w:val="24"/>
              </w:rPr>
            </w:pPr>
            <w:r>
              <w:rPr>
                <w:rFonts w:hint="eastAsia" w:ascii="宋体" w:hAnsi="宋体" w:cs="Calibri"/>
                <w:sz w:val="24"/>
                <w:szCs w:val="24"/>
              </w:rPr>
              <w:t xml:space="preserve">见“3.6保安服务”</w:t>
            </w:r>
            <w:r>
              <w:rPr>
                <w:rFonts w:ascii="宋体" w:hAnsi="宋体" w:cs="楷体"/>
                <w:sz w:val="24"/>
                <w:szCs w:val="24"/>
              </w:rPr>
            </w:r>
            <w:r/>
          </w:p>
        </w:tc>
      </w:tr>
      <w:tr>
        <w:trPr>
          <w:cantSplit/>
          <w:trHeight w:val="454"/>
        </w:trPr>
        <w:tc>
          <w:tcPr>
            <w:tcW w:w="687" w:type="dxa"/>
            <w:vAlign w:val="center"/>
            <w:vMerge w:val="continue"/>
            <w:textDirection w:val="lrTb"/>
            <w:noWrap w:val="false"/>
          </w:tcPr>
          <w:p>
            <w:pPr>
              <w:pStyle w:val="670"/>
              <w:jc w:val="center"/>
              <w:spacing w:line="300" w:lineRule="auto"/>
              <w:rPr>
                <w:rFonts w:ascii="宋体" w:hAnsi="宋体" w:cs="Calibri"/>
                <w:sz w:val="24"/>
                <w:szCs w:val="24"/>
              </w:rPr>
            </w:pP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需保洁面积（㎡）</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1929.03</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见“3.4保洁服务”</w:t>
            </w:r>
            <w:r>
              <w:rPr>
                <w:rFonts w:ascii="宋体" w:hAnsi="宋体" w:cs="Calibri"/>
                <w:sz w:val="24"/>
                <w:szCs w:val="24"/>
              </w:rPr>
            </w:r>
            <w:r/>
          </w:p>
        </w:tc>
      </w:tr>
      <w:tr>
        <w:trPr>
          <w:trHeight w:val="454"/>
        </w:trPr>
        <w:tc>
          <w:tcPr>
            <w:tcW w:w="687"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门窗</w:t>
            </w: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门窗总数量（个）及总面积</w:t>
            </w:r>
            <w:r>
              <w:rPr>
                <w:rFonts w:ascii="宋体" w:hAnsi="宋体" w:cs="Calibri"/>
                <w:sz w:val="24"/>
                <w:szCs w:val="24"/>
              </w:rPr>
              <w:t xml:space="preserve">（㎡）</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西水墩文化公园内所有门窗</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楷体"/>
                <w:sz w:val="24"/>
                <w:szCs w:val="24"/>
              </w:rPr>
            </w:pPr>
            <w:r>
              <w:rPr>
                <w:rFonts w:hint="eastAsia" w:ascii="宋体" w:hAnsi="宋体" w:cs="Calibri"/>
                <w:sz w:val="24"/>
                <w:szCs w:val="24"/>
              </w:rPr>
              <w:t xml:space="preserve">见“3.2房屋维护服务”“3.4保洁服务”</w:t>
            </w:r>
            <w:r>
              <w:rPr>
                <w:rFonts w:ascii="宋体" w:hAnsi="宋体" w:cs="楷体"/>
                <w:sz w:val="24"/>
                <w:szCs w:val="24"/>
              </w:rPr>
            </w:r>
            <w:r/>
          </w:p>
        </w:tc>
      </w:tr>
      <w:tr>
        <w:trPr>
          <w:cantSplit/>
          <w:trHeight w:val="454"/>
        </w:trPr>
        <w:tc>
          <w:tcPr>
            <w:tcW w:w="687" w:type="dxa"/>
            <w:vAlign w:val="center"/>
            <w:vMerge w:val="restart"/>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地面</w:t>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地面</w:t>
            </w:r>
            <w:r>
              <w:rPr>
                <w:rFonts w:hint="eastAsia" w:ascii="宋体" w:hAnsi="宋体" w:cs="Calibri"/>
                <w:sz w:val="24"/>
                <w:szCs w:val="24"/>
              </w:rPr>
              <w:t xml:space="preserve">各</w:t>
            </w:r>
            <w:r>
              <w:rPr>
                <w:rFonts w:ascii="宋体" w:hAnsi="宋体" w:cs="Calibri"/>
                <w:sz w:val="24"/>
                <w:szCs w:val="24"/>
              </w:rPr>
              <w:t xml:space="preserve">材质</w:t>
            </w:r>
            <w:r>
              <w:rPr>
                <w:rFonts w:hint="eastAsia" w:ascii="宋体" w:hAnsi="宋体" w:cs="Calibri"/>
                <w:sz w:val="24"/>
                <w:szCs w:val="24"/>
              </w:rPr>
              <w:t xml:space="preserve">及总面积</w:t>
            </w:r>
            <w:r>
              <w:rPr>
                <w:rFonts w:ascii="宋体" w:hAnsi="宋体" w:cs="Calibri"/>
                <w:sz w:val="24"/>
                <w:szCs w:val="24"/>
              </w:rPr>
              <w:t xml:space="preserve">（㎡）</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西水墩文化公园内所有地面</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见“3.2房屋维护服务”“3.4保洁服务”</w:t>
            </w:r>
            <w:r>
              <w:rPr>
                <w:rFonts w:ascii="宋体" w:hAnsi="宋体" w:cs="Calibri"/>
                <w:sz w:val="24"/>
                <w:szCs w:val="24"/>
              </w:rPr>
            </w:r>
            <w:r/>
          </w:p>
        </w:tc>
      </w:tr>
      <w:tr>
        <w:trPr>
          <w:cantSplit/>
          <w:trHeight w:val="454"/>
        </w:trPr>
        <w:tc>
          <w:tcPr>
            <w:tcW w:w="687" w:type="dxa"/>
            <w:vAlign w:val="center"/>
            <w:vMerge w:val="restart"/>
            <w:textDirection w:val="lrTb"/>
            <w:noWrap w:val="false"/>
          </w:tcPr>
          <w:p>
            <w:pPr>
              <w:pStyle w:val="670"/>
              <w:spacing w:line="300" w:lineRule="auto"/>
              <w:rPr>
                <w:rFonts w:ascii="宋体" w:hAnsi="宋体" w:cs="Calibri"/>
                <w:sz w:val="24"/>
                <w:szCs w:val="24"/>
              </w:rPr>
            </w:pPr>
            <w:r>
              <w:rPr>
                <w:rFonts w:ascii="宋体" w:hAnsi="宋体"/>
                <w:sz w:val="24"/>
                <w:szCs w:val="24"/>
              </w:rPr>
              <w:t xml:space="preserve">内墙饰面</w:t>
            </w: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sz w:val="24"/>
                <w:szCs w:val="24"/>
              </w:rPr>
              <w:t xml:space="preserve">内墙饰面</w:t>
            </w:r>
            <w:r>
              <w:rPr>
                <w:rFonts w:ascii="宋体" w:hAnsi="宋体" w:cs="Calibri"/>
                <w:sz w:val="24"/>
                <w:szCs w:val="24"/>
              </w:rPr>
              <w:t xml:space="preserve">各材质及总面积（㎡）</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西水墩文化公园内所有内饰墙面</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见“3.2房屋维护服务”“3.4保洁服务”</w:t>
            </w:r>
            <w:r>
              <w:rPr>
                <w:rFonts w:ascii="宋体" w:hAnsi="宋体" w:cs="Calibri"/>
                <w:sz w:val="24"/>
                <w:szCs w:val="24"/>
              </w:rPr>
            </w:r>
            <w:r/>
          </w:p>
        </w:tc>
      </w:tr>
      <w:tr>
        <w:trPr>
          <w:cantSplit/>
          <w:trHeight w:val="454"/>
        </w:trPr>
        <w:tc>
          <w:tcPr>
            <w:tcW w:w="687" w:type="dxa"/>
            <w:vAlign w:val="center"/>
            <w:vMerge w:val="restart"/>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顶面</w:t>
            </w: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顶面各</w:t>
            </w:r>
            <w:r>
              <w:rPr>
                <w:rFonts w:ascii="宋体" w:hAnsi="宋体" w:cs="Calibri"/>
                <w:sz w:val="24"/>
                <w:szCs w:val="24"/>
              </w:rPr>
              <w:t xml:space="preserve">材质</w:t>
            </w:r>
            <w:r>
              <w:rPr>
                <w:rFonts w:hint="eastAsia" w:ascii="宋体" w:hAnsi="宋体" w:cs="Calibri"/>
                <w:sz w:val="24"/>
                <w:szCs w:val="24"/>
              </w:rPr>
              <w:t xml:space="preserve">及总面积</w:t>
            </w:r>
            <w:r>
              <w:rPr>
                <w:rFonts w:ascii="宋体" w:hAnsi="宋体" w:cs="Calibri"/>
                <w:sz w:val="24"/>
                <w:szCs w:val="24"/>
              </w:rPr>
              <w:t xml:space="preserve">（㎡）</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西水墩文化公园内所有顶面</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见“3.2房屋维护服务”“3.4保洁服务”</w:t>
            </w:r>
            <w:r>
              <w:rPr>
                <w:rFonts w:ascii="宋体" w:hAnsi="宋体" w:cs="Calibri"/>
                <w:sz w:val="24"/>
                <w:szCs w:val="24"/>
              </w:rPr>
            </w:r>
            <w:r/>
          </w:p>
        </w:tc>
      </w:tr>
      <w:tr>
        <w:trPr>
          <w:trHeight w:val="454"/>
        </w:trPr>
        <w:tc>
          <w:tcPr>
            <w:tcW w:w="687"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外墙</w:t>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外墙</w:t>
            </w:r>
            <w:r>
              <w:rPr>
                <w:rFonts w:hint="eastAsia" w:ascii="宋体" w:hAnsi="宋体" w:cs="Calibri"/>
                <w:sz w:val="24"/>
                <w:szCs w:val="24"/>
              </w:rPr>
              <w:t xml:space="preserve">各</w:t>
            </w:r>
            <w:r>
              <w:rPr>
                <w:rFonts w:ascii="宋体" w:hAnsi="宋体" w:cs="Calibri"/>
                <w:sz w:val="24"/>
                <w:szCs w:val="24"/>
              </w:rPr>
              <w:t xml:space="preserve">材质</w:t>
            </w:r>
            <w:r>
              <w:rPr>
                <w:rFonts w:hint="eastAsia" w:ascii="宋体" w:hAnsi="宋体" w:cs="Calibri"/>
                <w:sz w:val="24"/>
                <w:szCs w:val="24"/>
              </w:rPr>
              <w:t xml:space="preserve">及总面积</w:t>
            </w:r>
            <w:r>
              <w:rPr>
                <w:rFonts w:ascii="宋体" w:hAnsi="宋体" w:cs="Calibri"/>
                <w:sz w:val="24"/>
                <w:szCs w:val="24"/>
              </w:rPr>
              <w:t xml:space="preserve">（㎡）</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西水墩文化公园内所有外墙</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见“3.2房屋维护服务”“3.4保洁服务”</w:t>
            </w:r>
            <w:r>
              <w:rPr>
                <w:rFonts w:ascii="宋体" w:hAnsi="宋体" w:cs="Calibri"/>
                <w:sz w:val="24"/>
                <w:szCs w:val="24"/>
              </w:rPr>
            </w:r>
            <w:r/>
          </w:p>
        </w:tc>
      </w:tr>
      <w:tr>
        <w:trPr>
          <w:cantSplit/>
          <w:trHeight w:val="454"/>
        </w:trPr>
        <w:tc>
          <w:tcPr>
            <w:tcW w:w="687" w:type="dxa"/>
            <w:vAlign w:val="center"/>
            <w:vMerge w:val="restart"/>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会议室</w:t>
            </w: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室内</w:t>
            </w:r>
            <w:r>
              <w:rPr>
                <w:rFonts w:ascii="宋体" w:hAnsi="宋体" w:cs="Calibri"/>
                <w:sz w:val="24"/>
                <w:szCs w:val="24"/>
              </w:rPr>
              <w:t xml:space="preserve">设施</w:t>
            </w:r>
            <w:r>
              <w:rPr>
                <w:rFonts w:hint="eastAsia" w:ascii="宋体" w:hAnsi="宋体" w:cs="Calibri"/>
                <w:sz w:val="24"/>
                <w:szCs w:val="24"/>
              </w:rPr>
              <w:t xml:space="preserve">说明</w:t>
            </w:r>
            <w:r>
              <w:rPr>
                <w:rFonts w:ascii="宋体" w:hAnsi="宋体" w:cs="Calibri"/>
                <w:sz w:val="24"/>
                <w:szCs w:val="24"/>
              </w:rPr>
            </w:r>
            <w:r/>
          </w:p>
        </w:tc>
        <w:tc>
          <w:tcPr>
            <w:tcW w:w="3957" w:type="dxa"/>
            <w:vAlign w:val="center"/>
            <w:textDirection w:val="lrTb"/>
            <w:noWrap w:val="false"/>
          </w:tcPr>
          <w:p>
            <w:pPr>
              <w:pStyle w:val="670"/>
              <w:spacing w:line="300" w:lineRule="auto"/>
              <w:rPr>
                <w:rFonts w:ascii="宋体" w:hAnsi="宋体" w:cs="楷体"/>
                <w:sz w:val="24"/>
                <w:szCs w:val="24"/>
              </w:rPr>
            </w:pPr>
            <w:r>
              <w:rPr>
                <w:rFonts w:hint="eastAsia" w:ascii="宋体" w:hAnsi="宋体" w:cs="楷体"/>
                <w:sz w:val="24"/>
                <w:szCs w:val="24"/>
              </w:rPr>
              <w:t xml:space="preserve">会议桌1张，会议椅约40张，烧水壶，茶杯。</w:t>
            </w:r>
            <w:r>
              <w:rPr>
                <w:rFonts w:ascii="宋体" w:hAnsi="宋体" w:cs="楷体"/>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见“3.2房屋维护服务”“3.4保洁服务”“3.7会议服务”</w:t>
            </w:r>
            <w:r>
              <w:rPr>
                <w:rFonts w:ascii="宋体" w:hAnsi="宋体" w:cs="Calibri"/>
                <w:sz w:val="24"/>
                <w:szCs w:val="24"/>
              </w:rPr>
            </w:r>
            <w:r/>
          </w:p>
        </w:tc>
      </w:tr>
      <w:tr>
        <w:trPr>
          <w:cantSplit/>
          <w:trHeight w:val="454"/>
        </w:trPr>
        <w:tc>
          <w:tcPr>
            <w:tcW w:w="687" w:type="dxa"/>
            <w:vAlign w:val="center"/>
            <w:vMerge w:val="continue"/>
            <w:textDirection w:val="lrTb"/>
            <w:noWrap w:val="false"/>
          </w:tcPr>
          <w:p>
            <w:pPr>
              <w:pStyle w:val="670"/>
              <w:jc w:val="center"/>
              <w:spacing w:line="300" w:lineRule="auto"/>
              <w:rPr>
                <w:rFonts w:ascii="宋体" w:hAnsi="宋体" w:cs="Calibri"/>
                <w:sz w:val="24"/>
                <w:szCs w:val="24"/>
              </w:rPr>
            </w:pP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会议室数量（个）及总面积</w:t>
            </w:r>
            <w:r>
              <w:rPr>
                <w:rFonts w:ascii="宋体" w:hAnsi="宋体" w:cs="Calibri"/>
                <w:sz w:val="24"/>
                <w:szCs w:val="24"/>
              </w:rPr>
              <w:t xml:space="preserve">（㎡）</w:t>
            </w:r>
            <w:r/>
          </w:p>
        </w:tc>
        <w:tc>
          <w:tcPr>
            <w:tcW w:w="3957" w:type="dxa"/>
            <w:vAlign w:val="center"/>
            <w:textDirection w:val="lrTb"/>
            <w:noWrap w:val="false"/>
          </w:tcPr>
          <w:p>
            <w:pPr>
              <w:pStyle w:val="670"/>
              <w:spacing w:line="300" w:lineRule="auto"/>
              <w:rPr>
                <w:rFonts w:ascii="宋体" w:hAnsi="宋体" w:cs="楷体"/>
                <w:sz w:val="24"/>
                <w:szCs w:val="24"/>
              </w:rPr>
            </w:pPr>
            <w:r>
              <w:rPr>
                <w:rFonts w:hint="eastAsia" w:ascii="宋体" w:hAnsi="宋体" w:cs="楷体"/>
                <w:sz w:val="24"/>
                <w:szCs w:val="24"/>
              </w:rPr>
              <w:t xml:space="preserve">1个，约40</w:t>
            </w:r>
            <w:r>
              <w:rPr>
                <w:rFonts w:ascii="宋体" w:hAnsi="宋体" w:cs="楷体"/>
                <w:sz w:val="24"/>
                <w:szCs w:val="24"/>
              </w:rPr>
              <w:t xml:space="preserve">㎡</w:t>
            </w:r>
            <w:r>
              <w:rPr>
                <w:rFonts w:hint="eastAsia" w:ascii="宋体" w:hAnsi="宋体" w:cs="楷体"/>
                <w:sz w:val="24"/>
                <w:szCs w:val="24"/>
              </w:rPr>
              <w:t xml:space="preserve">。</w:t>
            </w:r>
            <w:r>
              <w:rPr>
                <w:rFonts w:ascii="宋体" w:hAnsi="宋体" w:cs="楷体"/>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见“3.4保洁服务”“3.7会议服务”“3.3公用设施设备维护服务”</w:t>
            </w:r>
            <w:r>
              <w:rPr>
                <w:rFonts w:ascii="宋体" w:hAnsi="宋体" w:cs="Calibri"/>
                <w:sz w:val="24"/>
                <w:szCs w:val="24"/>
              </w:rPr>
            </w:r>
            <w:r/>
          </w:p>
        </w:tc>
      </w:tr>
      <w:tr>
        <w:trPr>
          <w:trHeight w:val="454"/>
        </w:trPr>
        <w:tc>
          <w:tcPr>
            <w:tcW w:w="687"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卫生间</w:t>
            </w: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卫生间数量（个）及总面积</w:t>
            </w:r>
            <w:r>
              <w:rPr>
                <w:rFonts w:ascii="宋体" w:hAnsi="宋体" w:cs="Calibri"/>
                <w:sz w:val="24"/>
                <w:szCs w:val="24"/>
              </w:rPr>
              <w:t xml:space="preserve">（㎡）</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1个，约20</w:t>
            </w:r>
            <w:r>
              <w:rPr>
                <w:rFonts w:ascii="宋体" w:hAnsi="宋体" w:cs="楷体"/>
                <w:sz w:val="24"/>
                <w:szCs w:val="24"/>
              </w:rPr>
              <w:t xml:space="preserve">㎡</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见“3.4保洁服务”</w:t>
            </w:r>
            <w:r>
              <w:rPr>
                <w:rFonts w:ascii="宋体" w:hAnsi="宋体" w:cs="Calibri"/>
                <w:sz w:val="24"/>
                <w:szCs w:val="24"/>
              </w:rPr>
            </w:r>
            <w:r/>
          </w:p>
        </w:tc>
      </w:tr>
      <w:tr>
        <w:trPr>
          <w:trHeight w:val="454"/>
        </w:trPr>
        <w:tc>
          <w:tcPr>
            <w:tcW w:w="687"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垃圾存放点</w:t>
            </w: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各垃圾存放点位置、</w:t>
            </w:r>
            <w:r>
              <w:rPr>
                <w:rFonts w:ascii="宋体" w:hAnsi="宋体" w:cs="Calibri"/>
                <w:sz w:val="24"/>
                <w:szCs w:val="24"/>
              </w:rPr>
              <w:t xml:space="preserve">面积（㎡）</w:t>
            </w:r>
            <w:r>
              <w:rPr>
                <w:rFonts w:hint="eastAsia" w:ascii="宋体" w:hAnsi="宋体" w:cs="Calibri"/>
                <w:sz w:val="24"/>
                <w:szCs w:val="24"/>
              </w:rPr>
              <w:t xml:space="preserve">及数量（个）</w:t>
            </w:r>
            <w:r>
              <w:rPr>
                <w:rFonts w:ascii="宋体" w:hAnsi="宋体" w:cs="Calibri"/>
                <w:sz w:val="24"/>
                <w:szCs w:val="24"/>
              </w:rPr>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6个</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见“3.4保洁服务”</w:t>
            </w:r>
            <w:r>
              <w:rPr>
                <w:rFonts w:ascii="宋体" w:hAnsi="宋体" w:cs="Calibri"/>
                <w:sz w:val="24"/>
                <w:szCs w:val="24"/>
              </w:rPr>
            </w:r>
            <w:r/>
          </w:p>
        </w:tc>
      </w:tr>
      <w:tr>
        <w:trPr>
          <w:cantSplit/>
          <w:trHeight w:val="454"/>
        </w:trPr>
        <w:tc>
          <w:tcPr>
            <w:tcW w:w="687" w:type="dxa"/>
            <w:vAlign w:val="center"/>
            <w:vMerge w:val="restart"/>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车位数</w:t>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地下车位数</w:t>
            </w:r>
            <w:r/>
          </w:p>
        </w:tc>
        <w:tc>
          <w:tcPr>
            <w:tcW w:w="3957" w:type="dxa"/>
            <w:vAlign w:val="center"/>
            <w:textDirection w:val="lrTb"/>
            <w:noWrap w:val="false"/>
          </w:tcPr>
          <w:p>
            <w:pPr>
              <w:pStyle w:val="670"/>
              <w:spacing w:line="300" w:lineRule="auto"/>
              <w:rPr>
                <w:rFonts w:ascii="宋体" w:hAnsi="宋体" w:cs="楷体"/>
                <w:sz w:val="24"/>
                <w:szCs w:val="24"/>
              </w:rPr>
            </w:pPr>
            <w:r>
              <w:rPr>
                <w:rFonts w:hint="eastAsia" w:ascii="宋体" w:hAnsi="宋体" w:cs="楷体"/>
                <w:sz w:val="24"/>
                <w:szCs w:val="24"/>
              </w:rPr>
              <w:t xml:space="preserve">0个</w:t>
            </w:r>
            <w:r>
              <w:rPr>
                <w:rFonts w:ascii="宋体" w:hAnsi="宋体" w:cs="楷体"/>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见“3.6保安服务”</w:t>
            </w:r>
            <w:r>
              <w:rPr>
                <w:rFonts w:ascii="宋体" w:hAnsi="宋体" w:cs="Calibri"/>
                <w:sz w:val="24"/>
                <w:szCs w:val="24"/>
              </w:rPr>
            </w:r>
            <w:r/>
          </w:p>
        </w:tc>
      </w:tr>
      <w:tr>
        <w:trPr>
          <w:cantSplit/>
          <w:trHeight w:val="454"/>
        </w:trPr>
        <w:tc>
          <w:tcPr>
            <w:tcW w:w="687" w:type="dxa"/>
            <w:vAlign w:val="center"/>
            <w:vMerge w:val="continue"/>
            <w:textDirection w:val="lrTb"/>
            <w:noWrap w:val="false"/>
          </w:tcPr>
          <w:p>
            <w:pPr>
              <w:pStyle w:val="670"/>
              <w:spacing w:line="300" w:lineRule="auto"/>
              <w:rPr>
                <w:rFonts w:ascii="宋体" w:hAnsi="宋体" w:cs="Calibri"/>
                <w:sz w:val="24"/>
                <w:szCs w:val="24"/>
              </w:rPr>
            </w:pP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地面车位数</w:t>
            </w:r>
            <w:r/>
          </w:p>
        </w:tc>
        <w:tc>
          <w:tcPr>
            <w:tcW w:w="3957" w:type="dxa"/>
            <w:vAlign w:val="center"/>
            <w:textDirection w:val="lrTb"/>
            <w:noWrap w:val="false"/>
          </w:tcPr>
          <w:p>
            <w:pPr>
              <w:pStyle w:val="670"/>
              <w:spacing w:line="300" w:lineRule="auto"/>
              <w:rPr>
                <w:rFonts w:ascii="宋体" w:hAnsi="宋体" w:cs="楷体"/>
                <w:sz w:val="24"/>
                <w:szCs w:val="24"/>
              </w:rPr>
            </w:pPr>
            <w:r>
              <w:rPr>
                <w:rFonts w:hint="eastAsia" w:ascii="宋体" w:hAnsi="宋体" w:cs="楷体"/>
                <w:sz w:val="24"/>
                <w:szCs w:val="24"/>
              </w:rPr>
              <w:t xml:space="preserve">5个</w:t>
            </w:r>
            <w:r>
              <w:rPr>
                <w:rFonts w:ascii="宋体" w:hAnsi="宋体" w:cs="楷体"/>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见“3.6保安服务”</w:t>
            </w:r>
            <w:r>
              <w:rPr>
                <w:rFonts w:ascii="宋体" w:hAnsi="宋体" w:cs="Calibri"/>
                <w:sz w:val="24"/>
                <w:szCs w:val="24"/>
              </w:rPr>
            </w:r>
            <w:r/>
          </w:p>
        </w:tc>
      </w:tr>
      <w:tr>
        <w:trPr>
          <w:cantSplit/>
          <w:trHeight w:val="454"/>
        </w:trPr>
        <w:tc>
          <w:tcPr>
            <w:tcW w:w="687" w:type="dxa"/>
            <w:vAlign w:val="center"/>
            <w:vMerge w:val="restart"/>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车行/人行口</w:t>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车行</w:t>
            </w:r>
            <w:r>
              <w:rPr>
                <w:rFonts w:hint="eastAsia" w:ascii="宋体" w:hAnsi="宋体" w:cs="Calibri"/>
                <w:sz w:val="24"/>
                <w:szCs w:val="24"/>
              </w:rPr>
              <w:t xml:space="preserve">口</w:t>
            </w:r>
            <w:r>
              <w:rPr>
                <w:rFonts w:ascii="宋体" w:hAnsi="宋体" w:cs="Calibri"/>
                <w:sz w:val="24"/>
                <w:szCs w:val="24"/>
              </w:rPr>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1个</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见“3.6保安服务”</w:t>
            </w:r>
            <w:r>
              <w:rPr>
                <w:rFonts w:ascii="宋体" w:hAnsi="宋体" w:cs="Calibri"/>
                <w:sz w:val="24"/>
                <w:szCs w:val="24"/>
              </w:rPr>
            </w:r>
            <w:r/>
          </w:p>
        </w:tc>
      </w:tr>
      <w:tr>
        <w:trPr>
          <w:cantSplit/>
          <w:trHeight w:val="454"/>
        </w:trPr>
        <w:tc>
          <w:tcPr>
            <w:tcW w:w="687" w:type="dxa"/>
            <w:vAlign w:val="center"/>
            <w:vMerge w:val="continue"/>
            <w:textDirection w:val="lrTb"/>
            <w:noWrap w:val="false"/>
          </w:tcPr>
          <w:p>
            <w:pPr>
              <w:pStyle w:val="670"/>
              <w:spacing w:line="300" w:lineRule="auto"/>
              <w:rPr>
                <w:rFonts w:ascii="宋体" w:hAnsi="宋体" w:cs="Calibri"/>
                <w:sz w:val="24"/>
                <w:szCs w:val="24"/>
              </w:rPr>
            </w:pP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人行口</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2个</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见“3.6保安服务”</w:t>
            </w:r>
            <w:r>
              <w:rPr>
                <w:rFonts w:ascii="宋体" w:hAnsi="宋体" w:cs="Calibri"/>
                <w:sz w:val="24"/>
                <w:szCs w:val="24"/>
              </w:rPr>
            </w:r>
            <w:r/>
          </w:p>
        </w:tc>
      </w:tr>
      <w:tr>
        <w:trPr>
          <w:cantSplit/>
          <w:trHeight w:val="454"/>
        </w:trPr>
        <w:tc>
          <w:tcPr>
            <w:tcW w:w="687" w:type="dxa"/>
            <w:vAlign w:val="center"/>
            <w:vMerge w:val="restart"/>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设施设备</w:t>
            </w:r>
            <w:r>
              <w:rPr>
                <w:rFonts w:hint="eastAsia" w:ascii="宋体" w:hAnsi="宋体" w:cs="Calibri"/>
                <w:sz w:val="24"/>
                <w:szCs w:val="24"/>
              </w:rPr>
              <w:t xml:space="preserve">（可另行附表）</w:t>
            </w:r>
            <w:r>
              <w:rPr>
                <w:rFonts w:ascii="宋体" w:hAnsi="宋体" w:cs="Calibri"/>
                <w:sz w:val="24"/>
                <w:szCs w:val="24"/>
              </w:rPr>
            </w:r>
            <w:r/>
          </w:p>
          <w:p>
            <w:pPr>
              <w:pStyle w:val="670"/>
              <w:spacing w:line="300" w:lineRule="auto"/>
              <w:rPr>
                <w:rFonts w:ascii="宋体" w:hAnsi="宋体" w:cs="Calibri"/>
                <w:sz w:val="24"/>
                <w:szCs w:val="24"/>
              </w:rPr>
            </w:pP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空调</w:t>
            </w:r>
            <w:r>
              <w:rPr>
                <w:rFonts w:hint="eastAsia" w:ascii="宋体" w:hAnsi="宋体" w:cs="Calibri"/>
                <w:sz w:val="24"/>
                <w:szCs w:val="24"/>
              </w:rPr>
              <w:t xml:space="preserve">系统</w:t>
            </w:r>
            <w:r>
              <w:rPr>
                <w:rFonts w:ascii="宋体" w:hAnsi="宋体" w:cs="Calibri"/>
                <w:sz w:val="24"/>
                <w:szCs w:val="24"/>
              </w:rPr>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西水墩文化公园建筑内所有空调（含壁挂式、立式）</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见“3.6保安服务”“3.3公用设施设备维护服务”</w:t>
            </w:r>
            <w:r>
              <w:rPr>
                <w:rFonts w:ascii="宋体" w:hAnsi="宋体" w:cs="Calibri"/>
                <w:sz w:val="24"/>
                <w:szCs w:val="24"/>
              </w:rPr>
            </w:r>
            <w:r/>
          </w:p>
        </w:tc>
      </w:tr>
      <w:tr>
        <w:trPr>
          <w:cantSplit/>
          <w:trHeight w:val="454"/>
        </w:trPr>
        <w:tc>
          <w:tcPr>
            <w:tcW w:w="687" w:type="dxa"/>
            <w:vAlign w:val="center"/>
            <w:vMerge w:val="continue"/>
            <w:textDirection w:val="lrTb"/>
            <w:noWrap w:val="false"/>
          </w:tcPr>
          <w:p>
            <w:pPr>
              <w:pStyle w:val="670"/>
              <w:spacing w:line="300" w:lineRule="auto"/>
              <w:rPr>
                <w:rFonts w:ascii="宋体" w:hAnsi="宋体" w:cs="Calibri"/>
                <w:sz w:val="24"/>
                <w:szCs w:val="24"/>
              </w:rPr>
            </w:pP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给排水</w:t>
            </w:r>
            <w:r>
              <w:rPr>
                <w:rFonts w:hint="eastAsia" w:ascii="宋体" w:hAnsi="宋体" w:cs="Calibri"/>
                <w:sz w:val="24"/>
                <w:szCs w:val="24"/>
              </w:rPr>
              <w:t xml:space="preserve">系统</w:t>
            </w:r>
            <w:r>
              <w:rPr>
                <w:rFonts w:ascii="宋体" w:hAnsi="宋体" w:cs="Calibri"/>
                <w:sz w:val="24"/>
                <w:szCs w:val="24"/>
              </w:rPr>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西水墩文化公园内所有给排水设施</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见“3.6保安服务”“3.3公用设施设备维护服务”</w:t>
            </w:r>
            <w:r>
              <w:rPr>
                <w:rFonts w:ascii="宋体" w:hAnsi="宋体" w:cs="Calibri"/>
                <w:sz w:val="24"/>
                <w:szCs w:val="24"/>
              </w:rPr>
            </w:r>
            <w:r/>
          </w:p>
        </w:tc>
      </w:tr>
      <w:tr>
        <w:trPr>
          <w:cantSplit/>
          <w:trHeight w:val="90"/>
        </w:trPr>
        <w:tc>
          <w:tcPr>
            <w:tcW w:w="687" w:type="dxa"/>
            <w:vAlign w:val="center"/>
            <w:vMerge w:val="continue"/>
            <w:textDirection w:val="lrTb"/>
            <w:noWrap w:val="false"/>
          </w:tcPr>
          <w:p>
            <w:pPr>
              <w:pStyle w:val="670"/>
              <w:spacing w:line="300" w:lineRule="auto"/>
              <w:rPr>
                <w:rFonts w:ascii="宋体" w:hAnsi="宋体" w:cs="Calibri"/>
                <w:sz w:val="24"/>
                <w:szCs w:val="24"/>
              </w:rPr>
            </w:pP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消防</w:t>
            </w:r>
            <w:r>
              <w:rPr>
                <w:rFonts w:hint="eastAsia" w:ascii="宋体" w:hAnsi="宋体" w:cs="Calibri"/>
                <w:sz w:val="24"/>
                <w:szCs w:val="24"/>
              </w:rPr>
              <w:t xml:space="preserve">设施</w:t>
            </w:r>
            <w:r>
              <w:rPr>
                <w:rFonts w:ascii="宋体" w:hAnsi="宋体" w:cs="Calibri"/>
                <w:sz w:val="24"/>
                <w:szCs w:val="24"/>
              </w:rPr>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西水墩文化公园内所有消防设施及消防器材</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见“3.6保安服务”“3.3公用设施设备维护服务”</w:t>
            </w:r>
            <w:r>
              <w:rPr>
                <w:rFonts w:ascii="宋体" w:hAnsi="宋体" w:cs="Calibri"/>
                <w:sz w:val="24"/>
                <w:szCs w:val="24"/>
              </w:rPr>
            </w:r>
            <w:r/>
          </w:p>
        </w:tc>
      </w:tr>
      <w:tr>
        <w:trPr>
          <w:cantSplit/>
          <w:trHeight w:val="707"/>
        </w:trPr>
        <w:tc>
          <w:tcPr>
            <w:tcW w:w="687" w:type="dxa"/>
            <w:vAlign w:val="center"/>
            <w:vMerge w:val="continue"/>
            <w:textDirection w:val="lrTb"/>
            <w:noWrap w:val="false"/>
          </w:tcPr>
          <w:p>
            <w:pPr>
              <w:pStyle w:val="670"/>
              <w:spacing w:line="300" w:lineRule="auto"/>
              <w:rPr>
                <w:rFonts w:ascii="宋体" w:hAnsi="宋体" w:cs="Calibri"/>
                <w:sz w:val="24"/>
                <w:szCs w:val="24"/>
              </w:rPr>
            </w:pP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照明系统</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西水墩文化公园内所有照明系统</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见“3.6保安服务”“3.3公用设施设备维护服务”</w:t>
            </w:r>
            <w:r>
              <w:rPr>
                <w:rFonts w:ascii="宋体" w:hAnsi="宋体" w:cs="Calibri"/>
                <w:sz w:val="24"/>
                <w:szCs w:val="24"/>
              </w:rPr>
            </w:r>
            <w:r/>
          </w:p>
        </w:tc>
      </w:tr>
      <w:tr>
        <w:trPr>
          <w:trHeight w:val="454"/>
        </w:trPr>
        <w:tc>
          <w:tcPr>
            <w:gridSpan w:val="2"/>
            <w:tcW w:w="2115" w:type="dxa"/>
            <w:vAlign w:val="center"/>
            <w:textDirection w:val="lrTb"/>
            <w:noWrap w:val="false"/>
          </w:tcPr>
          <w:p>
            <w:pPr>
              <w:pStyle w:val="670"/>
              <w:jc w:val="center"/>
              <w:spacing w:line="300" w:lineRule="auto"/>
              <w:rPr>
                <w:rFonts w:ascii="宋体" w:hAnsi="宋体" w:cs="Calibri"/>
                <w:b/>
                <w:bCs/>
                <w:sz w:val="24"/>
                <w:szCs w:val="24"/>
              </w:rPr>
            </w:pPr>
            <w:r>
              <w:rPr>
                <w:rFonts w:hint="eastAsia" w:ascii="宋体" w:hAnsi="宋体" w:cs="Calibri"/>
                <w:b/>
                <w:bCs/>
                <w:sz w:val="24"/>
                <w:szCs w:val="24"/>
              </w:rPr>
              <w:t xml:space="preserve">名称</w:t>
            </w:r>
            <w:r>
              <w:rPr>
                <w:rFonts w:ascii="宋体" w:hAnsi="宋体" w:cs="Calibri"/>
                <w:b/>
                <w:bCs/>
                <w:sz w:val="24"/>
                <w:szCs w:val="24"/>
              </w:rPr>
            </w:r>
            <w:r/>
          </w:p>
        </w:tc>
        <w:tc>
          <w:tcPr>
            <w:tcW w:w="3957" w:type="dxa"/>
            <w:vAlign w:val="center"/>
            <w:textDirection w:val="lrTb"/>
            <w:noWrap w:val="false"/>
          </w:tcPr>
          <w:p>
            <w:pPr>
              <w:pStyle w:val="670"/>
              <w:jc w:val="center"/>
              <w:spacing w:line="300" w:lineRule="auto"/>
              <w:rPr>
                <w:rFonts w:ascii="宋体" w:hAnsi="宋体" w:cs="Calibri"/>
                <w:b/>
                <w:bCs/>
                <w:sz w:val="24"/>
                <w:szCs w:val="24"/>
              </w:rPr>
            </w:pPr>
            <w:r>
              <w:rPr>
                <w:rFonts w:ascii="宋体" w:hAnsi="宋体" w:cs="Calibri"/>
                <w:b/>
                <w:bCs/>
                <w:sz w:val="24"/>
                <w:szCs w:val="24"/>
              </w:rPr>
              <w:t xml:space="preserve">明细</w:t>
            </w:r>
            <w:r/>
          </w:p>
        </w:tc>
        <w:tc>
          <w:tcPr>
            <w:tcW w:w="2450" w:type="dxa"/>
            <w:vAlign w:val="center"/>
            <w:textDirection w:val="lrTb"/>
            <w:noWrap w:val="false"/>
          </w:tcPr>
          <w:p>
            <w:pPr>
              <w:pStyle w:val="670"/>
              <w:jc w:val="center"/>
              <w:spacing w:line="300" w:lineRule="auto"/>
              <w:rPr>
                <w:rFonts w:ascii="宋体" w:hAnsi="宋体" w:cs="Calibri"/>
                <w:b/>
                <w:bCs/>
                <w:sz w:val="24"/>
                <w:szCs w:val="24"/>
              </w:rPr>
            </w:pPr>
            <w:r>
              <w:rPr>
                <w:rFonts w:hint="eastAsia" w:ascii="宋体" w:hAnsi="宋体" w:cs="Calibri"/>
                <w:b/>
                <w:bCs/>
                <w:sz w:val="24"/>
                <w:szCs w:val="24"/>
              </w:rPr>
              <w:t xml:space="preserve">服务内容及标准</w:t>
            </w:r>
            <w:r>
              <w:rPr>
                <w:rFonts w:ascii="宋体" w:hAnsi="宋体" w:cs="Calibri"/>
                <w:b/>
                <w:bCs/>
                <w:sz w:val="24"/>
                <w:szCs w:val="24"/>
              </w:rPr>
            </w:r>
            <w:r/>
          </w:p>
        </w:tc>
      </w:tr>
      <w:tr>
        <w:trPr>
          <w:trHeight w:val="454"/>
        </w:trPr>
        <w:tc>
          <w:tcPr>
            <w:gridSpan w:val="2"/>
            <w:tcW w:w="2115"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建筑2名称</w:t>
            </w:r>
            <w:r>
              <w:rPr>
                <w:rFonts w:ascii="宋体" w:hAnsi="宋体" w:cs="Calibri"/>
                <w:sz w:val="24"/>
                <w:szCs w:val="24"/>
              </w:rPr>
            </w:r>
            <w:r/>
          </w:p>
        </w:tc>
        <w:tc>
          <w:tcPr>
            <w:tcW w:w="3957" w:type="dxa"/>
            <w:vAlign w:val="center"/>
            <w:textDirection w:val="lrTb"/>
            <w:noWrap w:val="false"/>
          </w:tcPr>
          <w:p>
            <w:pPr>
              <w:pStyle w:val="670"/>
              <w:spacing w:line="300" w:lineRule="auto"/>
              <w:rPr>
                <w:rFonts w:ascii="宋体" w:hAnsi="宋体" w:cs="楷体"/>
                <w:sz w:val="24"/>
                <w:szCs w:val="24"/>
              </w:rPr>
            </w:pPr>
            <w:r>
              <w:rPr>
                <w:rFonts w:hint="eastAsia" w:ascii="宋体" w:hAnsi="宋体" w:cs="楷体"/>
                <w:sz w:val="24"/>
                <w:szCs w:val="24"/>
              </w:rPr>
              <w:t xml:space="preserve">培训中心</w:t>
            </w:r>
            <w:r>
              <w:rPr>
                <w:rFonts w:ascii="宋体" w:hAnsi="宋体" w:cs="楷体"/>
                <w:sz w:val="24"/>
                <w:szCs w:val="24"/>
              </w:rPr>
            </w:r>
            <w:r/>
          </w:p>
        </w:tc>
        <w:tc>
          <w:tcPr>
            <w:tcW w:w="2450" w:type="dxa"/>
            <w:vAlign w:val="center"/>
            <w:textDirection w:val="lrTb"/>
            <w:noWrap w:val="false"/>
          </w:tcPr>
          <w:p>
            <w:pPr>
              <w:pStyle w:val="670"/>
              <w:spacing w:line="300" w:lineRule="auto"/>
              <w:rPr>
                <w:rFonts w:ascii="宋体" w:hAnsi="宋体" w:cs="楷体"/>
                <w:sz w:val="24"/>
                <w:szCs w:val="24"/>
              </w:rPr>
            </w:pPr>
            <w:r>
              <w:rPr>
                <w:rFonts w:ascii="宋体" w:hAnsi="宋体" w:cs="楷体"/>
                <w:sz w:val="24"/>
                <w:szCs w:val="24"/>
              </w:rPr>
            </w:r>
            <w:r/>
          </w:p>
        </w:tc>
      </w:tr>
      <w:tr>
        <w:trPr>
          <w:cantSplit/>
          <w:trHeight w:val="454"/>
        </w:trPr>
        <w:tc>
          <w:tcPr>
            <w:tcW w:w="687" w:type="dxa"/>
            <w:vAlign w:val="center"/>
            <w:vMerge w:val="restart"/>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总面积</w:t>
            </w: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建筑面积（㎡）</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1074.23</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楷体"/>
                <w:sz w:val="24"/>
                <w:szCs w:val="24"/>
              </w:rPr>
            </w:pPr>
            <w:r>
              <w:rPr>
                <w:rFonts w:hint="eastAsia" w:ascii="宋体" w:hAnsi="宋体" w:cs="Calibri"/>
                <w:sz w:val="24"/>
                <w:szCs w:val="24"/>
              </w:rPr>
              <w:t xml:space="preserve">见“3.6保安服务”</w:t>
            </w:r>
            <w:r>
              <w:rPr>
                <w:rFonts w:ascii="宋体" w:hAnsi="宋体" w:cs="楷体"/>
                <w:sz w:val="24"/>
                <w:szCs w:val="24"/>
              </w:rPr>
            </w:r>
            <w:r/>
          </w:p>
        </w:tc>
      </w:tr>
      <w:tr>
        <w:trPr>
          <w:cantSplit/>
          <w:trHeight w:val="454"/>
        </w:trPr>
        <w:tc>
          <w:tcPr>
            <w:tcW w:w="687" w:type="dxa"/>
            <w:vAlign w:val="center"/>
            <w:vMerge w:val="continue"/>
            <w:textDirection w:val="lrTb"/>
            <w:noWrap w:val="false"/>
          </w:tcPr>
          <w:p>
            <w:pPr>
              <w:pStyle w:val="670"/>
              <w:jc w:val="center"/>
              <w:spacing w:line="300" w:lineRule="auto"/>
              <w:rPr>
                <w:rFonts w:ascii="宋体" w:hAnsi="宋体" w:cs="Calibri"/>
                <w:sz w:val="24"/>
                <w:szCs w:val="24"/>
              </w:rPr>
            </w:pP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需保洁面积（㎡）</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1074.23</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见“3.4保洁服务”</w:t>
            </w:r>
            <w:r>
              <w:rPr>
                <w:rFonts w:ascii="宋体" w:hAnsi="宋体" w:cs="Calibri"/>
                <w:sz w:val="24"/>
                <w:szCs w:val="24"/>
              </w:rPr>
            </w:r>
            <w:r/>
          </w:p>
        </w:tc>
      </w:tr>
      <w:tr>
        <w:trPr>
          <w:trHeight w:val="454"/>
        </w:trPr>
        <w:tc>
          <w:tcPr>
            <w:tcW w:w="687"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门窗</w:t>
            </w: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门窗总数量（个）及总面积</w:t>
            </w:r>
            <w:r>
              <w:rPr>
                <w:rFonts w:ascii="宋体" w:hAnsi="宋体" w:cs="Calibri"/>
                <w:sz w:val="24"/>
                <w:szCs w:val="24"/>
              </w:rPr>
              <w:t xml:space="preserve">（㎡）</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培训中心内所有门窗</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楷体"/>
                <w:sz w:val="24"/>
                <w:szCs w:val="24"/>
              </w:rPr>
            </w:pPr>
            <w:r>
              <w:rPr>
                <w:rFonts w:hint="eastAsia" w:ascii="宋体" w:hAnsi="宋体" w:cs="Calibri"/>
                <w:sz w:val="24"/>
                <w:szCs w:val="24"/>
              </w:rPr>
              <w:t xml:space="preserve">见“3.2房屋维护服务”“3.4保洁服务”</w:t>
            </w:r>
            <w:r>
              <w:rPr>
                <w:rFonts w:ascii="宋体" w:hAnsi="宋体" w:cs="楷体"/>
                <w:sz w:val="24"/>
                <w:szCs w:val="24"/>
              </w:rPr>
            </w:r>
            <w:r/>
          </w:p>
        </w:tc>
      </w:tr>
      <w:tr>
        <w:trPr>
          <w:cantSplit/>
          <w:trHeight w:val="454"/>
        </w:trPr>
        <w:tc>
          <w:tcPr>
            <w:tcW w:w="687" w:type="dxa"/>
            <w:vAlign w:val="center"/>
            <w:vMerge w:val="restart"/>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地面</w:t>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地面</w:t>
            </w:r>
            <w:r>
              <w:rPr>
                <w:rFonts w:hint="eastAsia" w:ascii="宋体" w:hAnsi="宋体" w:cs="Calibri"/>
                <w:sz w:val="24"/>
                <w:szCs w:val="24"/>
              </w:rPr>
              <w:t xml:space="preserve">各</w:t>
            </w:r>
            <w:r>
              <w:rPr>
                <w:rFonts w:ascii="宋体" w:hAnsi="宋体" w:cs="Calibri"/>
                <w:sz w:val="24"/>
                <w:szCs w:val="24"/>
              </w:rPr>
              <w:t xml:space="preserve">材质</w:t>
            </w:r>
            <w:r>
              <w:rPr>
                <w:rFonts w:hint="eastAsia" w:ascii="宋体" w:hAnsi="宋体" w:cs="Calibri"/>
                <w:sz w:val="24"/>
                <w:szCs w:val="24"/>
              </w:rPr>
              <w:t xml:space="preserve">及总面积</w:t>
            </w:r>
            <w:r>
              <w:rPr>
                <w:rFonts w:ascii="宋体" w:hAnsi="宋体" w:cs="Calibri"/>
                <w:sz w:val="24"/>
                <w:szCs w:val="24"/>
              </w:rPr>
              <w:t xml:space="preserve">（㎡）</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培训中心内所有地面</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见“3.2房屋维护服务”“3.4保洁服务”</w:t>
            </w:r>
            <w:r>
              <w:rPr>
                <w:rFonts w:ascii="宋体" w:hAnsi="宋体" w:cs="Calibri"/>
                <w:sz w:val="24"/>
                <w:szCs w:val="24"/>
              </w:rPr>
            </w:r>
            <w:r/>
          </w:p>
        </w:tc>
      </w:tr>
      <w:tr>
        <w:trPr>
          <w:cantSplit/>
          <w:trHeight w:val="454"/>
        </w:trPr>
        <w:tc>
          <w:tcPr>
            <w:tcW w:w="687" w:type="dxa"/>
            <w:vAlign w:val="center"/>
            <w:vMerge w:val="restart"/>
            <w:textDirection w:val="lrTb"/>
            <w:noWrap w:val="false"/>
          </w:tcPr>
          <w:p>
            <w:pPr>
              <w:pStyle w:val="670"/>
              <w:spacing w:line="300" w:lineRule="auto"/>
              <w:rPr>
                <w:rFonts w:ascii="宋体" w:hAnsi="宋体" w:cs="Calibri"/>
                <w:sz w:val="24"/>
                <w:szCs w:val="24"/>
              </w:rPr>
            </w:pPr>
            <w:r>
              <w:rPr>
                <w:rFonts w:ascii="宋体" w:hAnsi="宋体"/>
                <w:sz w:val="24"/>
                <w:szCs w:val="24"/>
              </w:rPr>
              <w:t xml:space="preserve">内墙饰面</w:t>
            </w: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sz w:val="24"/>
                <w:szCs w:val="24"/>
              </w:rPr>
              <w:t xml:space="preserve">内墙饰面</w:t>
            </w:r>
            <w:r>
              <w:rPr>
                <w:rFonts w:ascii="宋体" w:hAnsi="宋体" w:cs="Calibri"/>
                <w:sz w:val="24"/>
                <w:szCs w:val="24"/>
              </w:rPr>
              <w:t xml:space="preserve">各材质及总面积（㎡）</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培训中心内所有内饰墙面</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见“3.2房屋维护服务”“3.4保洁服务”</w:t>
            </w:r>
            <w:r>
              <w:rPr>
                <w:rFonts w:ascii="宋体" w:hAnsi="宋体" w:cs="Calibri"/>
                <w:sz w:val="24"/>
                <w:szCs w:val="24"/>
              </w:rPr>
            </w:r>
            <w:r/>
          </w:p>
        </w:tc>
      </w:tr>
      <w:tr>
        <w:trPr>
          <w:cantSplit/>
          <w:trHeight w:val="454"/>
        </w:trPr>
        <w:tc>
          <w:tcPr>
            <w:tcW w:w="687" w:type="dxa"/>
            <w:vAlign w:val="center"/>
            <w:vMerge w:val="restart"/>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顶面</w:t>
            </w: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顶面各</w:t>
            </w:r>
            <w:r>
              <w:rPr>
                <w:rFonts w:ascii="宋体" w:hAnsi="宋体" w:cs="Calibri"/>
                <w:sz w:val="24"/>
                <w:szCs w:val="24"/>
              </w:rPr>
              <w:t xml:space="preserve">材质</w:t>
            </w:r>
            <w:r>
              <w:rPr>
                <w:rFonts w:hint="eastAsia" w:ascii="宋体" w:hAnsi="宋体" w:cs="Calibri"/>
                <w:sz w:val="24"/>
                <w:szCs w:val="24"/>
              </w:rPr>
              <w:t xml:space="preserve">及总面积</w:t>
            </w:r>
            <w:r>
              <w:rPr>
                <w:rFonts w:ascii="宋体" w:hAnsi="宋体" w:cs="Calibri"/>
                <w:sz w:val="24"/>
                <w:szCs w:val="24"/>
              </w:rPr>
              <w:t xml:space="preserve">（㎡）</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培训中心内所有顶面</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见“3.2房屋维护服务”“3.4保洁服务”</w:t>
            </w:r>
            <w:r>
              <w:rPr>
                <w:rFonts w:ascii="宋体" w:hAnsi="宋体" w:cs="Calibri"/>
                <w:sz w:val="24"/>
                <w:szCs w:val="24"/>
              </w:rPr>
            </w:r>
            <w:r/>
          </w:p>
        </w:tc>
      </w:tr>
      <w:tr>
        <w:trPr>
          <w:cantSplit/>
          <w:trHeight w:val="454"/>
        </w:trPr>
        <w:tc>
          <w:tcPr>
            <w:tcW w:w="687" w:type="dxa"/>
            <w:vAlign w:val="center"/>
            <w:vMerge w:val="restart"/>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外墙</w:t>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外墙</w:t>
            </w:r>
            <w:r>
              <w:rPr>
                <w:rFonts w:hint="eastAsia" w:ascii="宋体" w:hAnsi="宋体" w:cs="Calibri"/>
                <w:sz w:val="24"/>
                <w:szCs w:val="24"/>
              </w:rPr>
              <w:t xml:space="preserve">各</w:t>
            </w:r>
            <w:r>
              <w:rPr>
                <w:rFonts w:ascii="宋体" w:hAnsi="宋体" w:cs="Calibri"/>
                <w:sz w:val="24"/>
                <w:szCs w:val="24"/>
              </w:rPr>
              <w:t xml:space="preserve">材质</w:t>
            </w:r>
            <w:r>
              <w:rPr>
                <w:rFonts w:hint="eastAsia" w:ascii="宋体" w:hAnsi="宋体" w:cs="Calibri"/>
                <w:sz w:val="24"/>
                <w:szCs w:val="24"/>
              </w:rPr>
              <w:t xml:space="preserve">及总面积</w:t>
            </w:r>
            <w:r>
              <w:rPr>
                <w:rFonts w:ascii="宋体" w:hAnsi="宋体" w:cs="Calibri"/>
                <w:sz w:val="24"/>
                <w:szCs w:val="24"/>
              </w:rPr>
              <w:t xml:space="preserve">（㎡）</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培训中心所有外墙</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见“3.2房屋维护服务”“3.4保洁服务”</w:t>
            </w:r>
            <w:r>
              <w:rPr>
                <w:rFonts w:ascii="宋体" w:hAnsi="宋体" w:cs="Calibri"/>
                <w:sz w:val="24"/>
                <w:szCs w:val="24"/>
              </w:rPr>
            </w:r>
            <w:r/>
          </w:p>
        </w:tc>
      </w:tr>
      <w:tr>
        <w:trPr>
          <w:cantSplit/>
          <w:trHeight w:val="454"/>
        </w:trPr>
        <w:tc>
          <w:tcPr>
            <w:tcW w:w="687" w:type="dxa"/>
            <w:vAlign w:val="center"/>
            <w:vMerge w:val="continue"/>
            <w:textDirection w:val="lrTb"/>
            <w:noWrap w:val="false"/>
          </w:tcPr>
          <w:p>
            <w:pPr>
              <w:pStyle w:val="670"/>
              <w:spacing w:line="300" w:lineRule="auto"/>
              <w:rPr>
                <w:rFonts w:ascii="宋体" w:hAnsi="宋体" w:cs="Calibri"/>
                <w:sz w:val="24"/>
                <w:szCs w:val="24"/>
              </w:rPr>
            </w:pP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外墙</w:t>
            </w:r>
            <w:r>
              <w:rPr>
                <w:rFonts w:ascii="宋体" w:hAnsi="宋体" w:cs="Calibri"/>
                <w:sz w:val="24"/>
                <w:szCs w:val="24"/>
              </w:rPr>
              <w:t xml:space="preserve">需</w:t>
            </w:r>
            <w:r>
              <w:rPr>
                <w:rFonts w:hint="eastAsia" w:ascii="宋体" w:hAnsi="宋体" w:cs="Calibri"/>
                <w:sz w:val="24"/>
                <w:szCs w:val="24"/>
              </w:rPr>
              <w:t xml:space="preserve">清洗面积</w:t>
            </w:r>
            <w:r>
              <w:rPr>
                <w:rFonts w:ascii="宋体" w:hAnsi="宋体" w:cs="Calibri"/>
                <w:sz w:val="24"/>
                <w:szCs w:val="24"/>
              </w:rPr>
              <w:t xml:space="preserve">（㎡）</w:t>
            </w:r>
            <w:r/>
          </w:p>
        </w:tc>
        <w:tc>
          <w:tcPr>
            <w:tcW w:w="3957" w:type="dxa"/>
            <w:vAlign w:val="center"/>
            <w:textDirection w:val="lrTb"/>
            <w:noWrap w:val="false"/>
          </w:tcPr>
          <w:p>
            <w:pPr>
              <w:pStyle w:val="670"/>
              <w:spacing w:line="300" w:lineRule="auto"/>
              <w:rPr>
                <w:rFonts w:ascii="宋体" w:hAnsi="宋体" w:cs="楷体"/>
                <w:sz w:val="24"/>
                <w:szCs w:val="24"/>
              </w:rPr>
            </w:pPr>
            <w:r>
              <w:rPr>
                <w:rFonts w:hint="eastAsia" w:ascii="宋体" w:hAnsi="宋体" w:cs="楷体"/>
                <w:sz w:val="24"/>
                <w:szCs w:val="24"/>
              </w:rPr>
              <w:t xml:space="preserve">培训中心所有外墙</w:t>
            </w:r>
            <w:r>
              <w:rPr>
                <w:rFonts w:ascii="宋体" w:hAnsi="宋体" w:cs="楷体"/>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见“3.4保洁服务”</w:t>
            </w:r>
            <w:r>
              <w:rPr>
                <w:rFonts w:ascii="宋体" w:hAnsi="宋体" w:cs="Calibri"/>
                <w:sz w:val="24"/>
                <w:szCs w:val="24"/>
              </w:rPr>
            </w:r>
            <w:r/>
          </w:p>
        </w:tc>
      </w:tr>
      <w:tr>
        <w:trPr>
          <w:cantSplit/>
          <w:trHeight w:val="454"/>
        </w:trPr>
        <w:tc>
          <w:tcPr>
            <w:tcW w:w="687" w:type="dxa"/>
            <w:vAlign w:val="center"/>
            <w:vMerge w:val="restart"/>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报告厅</w:t>
            </w: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室内</w:t>
            </w:r>
            <w:r>
              <w:rPr>
                <w:rFonts w:ascii="宋体" w:hAnsi="宋体" w:cs="Calibri"/>
                <w:sz w:val="24"/>
                <w:szCs w:val="24"/>
              </w:rPr>
              <w:t xml:space="preserve">设施</w:t>
            </w:r>
            <w:r>
              <w:rPr>
                <w:rFonts w:hint="eastAsia" w:ascii="宋体" w:hAnsi="宋体" w:cs="Calibri"/>
                <w:sz w:val="24"/>
                <w:szCs w:val="24"/>
              </w:rPr>
              <w:t xml:space="preserve">说明</w:t>
            </w:r>
            <w:r>
              <w:rPr>
                <w:rFonts w:ascii="宋体" w:hAnsi="宋体" w:cs="Calibri"/>
                <w:sz w:val="24"/>
                <w:szCs w:val="24"/>
              </w:rPr>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会议桌（条桌）约50张，会议椅约100张，大屏及灯光音响设备一套。</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见“3.2房屋维护服务”“3.4保洁服务”“3.7会议服务”</w:t>
            </w:r>
            <w:r>
              <w:rPr>
                <w:rFonts w:ascii="宋体" w:hAnsi="宋体" w:cs="Calibri"/>
                <w:sz w:val="24"/>
                <w:szCs w:val="24"/>
              </w:rPr>
            </w:r>
            <w:r/>
          </w:p>
        </w:tc>
      </w:tr>
      <w:tr>
        <w:trPr>
          <w:cantSplit/>
          <w:trHeight w:val="454"/>
        </w:trPr>
        <w:tc>
          <w:tcPr>
            <w:tcW w:w="687" w:type="dxa"/>
            <w:vAlign w:val="center"/>
            <w:vMerge w:val="continue"/>
            <w:textDirection w:val="lrTb"/>
            <w:noWrap w:val="false"/>
          </w:tcPr>
          <w:p>
            <w:pPr>
              <w:pStyle w:val="670"/>
              <w:jc w:val="center"/>
              <w:spacing w:line="300" w:lineRule="auto"/>
              <w:rPr>
                <w:rFonts w:ascii="宋体" w:hAnsi="宋体" w:cs="Calibri"/>
                <w:sz w:val="24"/>
                <w:szCs w:val="24"/>
              </w:rPr>
            </w:pP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报告厅数量（个）及总面积</w:t>
            </w:r>
            <w:r>
              <w:rPr>
                <w:rFonts w:ascii="宋体" w:hAnsi="宋体" w:cs="Calibri"/>
                <w:sz w:val="24"/>
                <w:szCs w:val="24"/>
              </w:rPr>
              <w:t xml:space="preserve">（㎡）</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1个，约100</w:t>
            </w:r>
            <w:r>
              <w:rPr>
                <w:rFonts w:ascii="宋体" w:hAnsi="宋体" w:cs="楷体"/>
                <w:sz w:val="24"/>
                <w:szCs w:val="24"/>
              </w:rPr>
              <w:t xml:space="preserve">㎡</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见“3.4保洁服务”“3.7会议服务”“3.3公用设施设备维护服务”</w:t>
            </w:r>
            <w:r>
              <w:rPr>
                <w:rFonts w:ascii="宋体" w:hAnsi="宋体" w:cs="Calibri"/>
                <w:sz w:val="24"/>
                <w:szCs w:val="24"/>
              </w:rPr>
            </w:r>
            <w:r/>
          </w:p>
        </w:tc>
      </w:tr>
      <w:tr>
        <w:trPr>
          <w:trHeight w:val="454"/>
        </w:trPr>
        <w:tc>
          <w:tcPr>
            <w:tcW w:w="687"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排练厅</w:t>
            </w: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数量</w:t>
            </w:r>
            <w:r>
              <w:rPr>
                <w:rFonts w:ascii="宋体" w:hAnsi="宋体" w:cs="Calibri"/>
                <w:sz w:val="24"/>
                <w:szCs w:val="24"/>
              </w:rPr>
            </w:r>
            <w:r/>
          </w:p>
        </w:tc>
        <w:tc>
          <w:tcPr>
            <w:tcW w:w="3957" w:type="dxa"/>
            <w:vAlign w:val="center"/>
            <w:textDirection w:val="lrTb"/>
            <w:noWrap w:val="false"/>
          </w:tcPr>
          <w:p>
            <w:pPr>
              <w:pStyle w:val="670"/>
              <w:spacing w:line="300" w:lineRule="auto"/>
              <w:rPr>
                <w:rFonts w:ascii="宋体" w:hAnsi="宋体" w:cs="楷体"/>
                <w:sz w:val="24"/>
                <w:szCs w:val="24"/>
              </w:rPr>
            </w:pPr>
            <w:r>
              <w:rPr>
                <w:rFonts w:hint="eastAsia" w:ascii="宋体" w:hAnsi="宋体" w:cs="楷体"/>
                <w:sz w:val="24"/>
                <w:szCs w:val="24"/>
              </w:rPr>
              <w:t xml:space="preserve">1个，约250</w:t>
            </w:r>
            <w:r>
              <w:rPr>
                <w:rFonts w:ascii="宋体" w:hAnsi="宋体" w:cs="楷体"/>
                <w:sz w:val="24"/>
                <w:szCs w:val="24"/>
              </w:rPr>
              <w:t xml:space="preserve">㎡</w:t>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见“3.2房屋维护服务”“3.4保洁服务”</w:t>
            </w:r>
            <w:r>
              <w:rPr>
                <w:rFonts w:ascii="宋体" w:hAnsi="宋体" w:cs="Calibri"/>
                <w:sz w:val="24"/>
                <w:szCs w:val="24"/>
              </w:rPr>
            </w:r>
            <w:r/>
          </w:p>
        </w:tc>
      </w:tr>
      <w:tr>
        <w:trPr>
          <w:trHeight w:val="652"/>
        </w:trPr>
        <w:tc>
          <w:tcPr>
            <w:tcW w:w="687"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培训教室</w:t>
            </w: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数量</w:t>
            </w:r>
            <w:r>
              <w:rPr>
                <w:rFonts w:ascii="宋体" w:hAnsi="宋体" w:cs="Calibri"/>
                <w:sz w:val="24"/>
                <w:szCs w:val="24"/>
              </w:rPr>
            </w:r>
            <w:r/>
          </w:p>
        </w:tc>
        <w:tc>
          <w:tcPr>
            <w:tcW w:w="3957" w:type="dxa"/>
            <w:vAlign w:val="center"/>
            <w:textDirection w:val="lrTb"/>
            <w:noWrap w:val="false"/>
          </w:tcPr>
          <w:p>
            <w:pPr>
              <w:pStyle w:val="670"/>
              <w:spacing w:line="300" w:lineRule="auto"/>
              <w:rPr>
                <w:rFonts w:ascii="宋体" w:hAnsi="宋体" w:cs="楷体"/>
                <w:sz w:val="24"/>
                <w:szCs w:val="24"/>
              </w:rPr>
            </w:pPr>
            <w:r>
              <w:rPr>
                <w:rFonts w:hint="eastAsia" w:ascii="宋体" w:hAnsi="宋体" w:cs="楷体"/>
                <w:sz w:val="24"/>
                <w:szCs w:val="24"/>
              </w:rPr>
              <w:t xml:space="preserve">5个，合计约200</w:t>
            </w:r>
            <w:r>
              <w:rPr>
                <w:rFonts w:ascii="宋体" w:hAnsi="宋体" w:cs="楷体"/>
                <w:sz w:val="24"/>
                <w:szCs w:val="24"/>
              </w:rPr>
              <w:t xml:space="preserve">㎡</w:t>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见“3.2房屋维护服务”“3.4保洁服务”</w:t>
            </w:r>
            <w:r>
              <w:rPr>
                <w:rFonts w:ascii="宋体" w:hAnsi="宋体" w:cs="Calibri"/>
                <w:sz w:val="24"/>
                <w:szCs w:val="24"/>
              </w:rPr>
            </w:r>
            <w:r/>
          </w:p>
        </w:tc>
      </w:tr>
      <w:tr>
        <w:trPr>
          <w:trHeight w:val="1047"/>
        </w:trPr>
        <w:tc>
          <w:tcPr>
            <w:tcW w:w="687"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卫生间</w:t>
            </w: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卫生间数量（个）及总面积</w:t>
            </w:r>
            <w:r>
              <w:rPr>
                <w:rFonts w:ascii="宋体" w:hAnsi="宋体" w:cs="Calibri"/>
                <w:sz w:val="24"/>
                <w:szCs w:val="24"/>
              </w:rPr>
              <w:t xml:space="preserve">（㎡）</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2个，合计约30</w:t>
            </w:r>
            <w:r>
              <w:rPr>
                <w:rFonts w:ascii="宋体" w:hAnsi="宋体" w:cs="楷体"/>
                <w:sz w:val="24"/>
                <w:szCs w:val="24"/>
              </w:rPr>
              <w:t xml:space="preserve">㎡</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见“3.4保洁服务”</w:t>
            </w:r>
            <w:r>
              <w:rPr>
                <w:rFonts w:ascii="宋体" w:hAnsi="宋体" w:cs="Calibri"/>
                <w:sz w:val="24"/>
                <w:szCs w:val="24"/>
              </w:rPr>
            </w:r>
            <w:r/>
          </w:p>
        </w:tc>
      </w:tr>
      <w:tr>
        <w:trPr>
          <w:trHeight w:val="454"/>
        </w:trPr>
        <w:tc>
          <w:tcPr>
            <w:tcW w:w="687"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垃圾存放点</w:t>
            </w: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各垃圾存放点位置、</w:t>
            </w:r>
            <w:r>
              <w:rPr>
                <w:rFonts w:ascii="宋体" w:hAnsi="宋体" w:cs="Calibri"/>
                <w:sz w:val="24"/>
                <w:szCs w:val="24"/>
              </w:rPr>
              <w:t xml:space="preserve">面积（㎡）</w:t>
            </w:r>
            <w:r>
              <w:rPr>
                <w:rFonts w:hint="eastAsia" w:ascii="宋体" w:hAnsi="宋体" w:cs="Calibri"/>
                <w:sz w:val="24"/>
                <w:szCs w:val="24"/>
              </w:rPr>
              <w:t xml:space="preserve">及数量（个）</w:t>
            </w:r>
            <w:r>
              <w:rPr>
                <w:rFonts w:ascii="宋体" w:hAnsi="宋体" w:cs="Calibri"/>
                <w:sz w:val="24"/>
                <w:szCs w:val="24"/>
              </w:rPr>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宋体"/>
                <w:sz w:val="24"/>
                <w:szCs w:val="24"/>
              </w:rPr>
              <w:t xml:space="preserve">建筑内所有垃圾存放点</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见“3.4保洁服务”</w:t>
            </w:r>
            <w:r>
              <w:rPr>
                <w:rFonts w:ascii="宋体" w:hAnsi="宋体" w:cs="Calibri"/>
                <w:sz w:val="24"/>
                <w:szCs w:val="24"/>
              </w:rPr>
            </w:r>
            <w:r/>
          </w:p>
        </w:tc>
      </w:tr>
      <w:tr>
        <w:trPr>
          <w:cantSplit/>
          <w:trHeight w:val="454"/>
        </w:trPr>
        <w:tc>
          <w:tcPr>
            <w:tcW w:w="687" w:type="dxa"/>
            <w:vAlign w:val="center"/>
            <w:vMerge w:val="restart"/>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车行/人行口</w:t>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车行</w:t>
            </w:r>
            <w:r>
              <w:rPr>
                <w:rFonts w:hint="eastAsia" w:ascii="宋体" w:hAnsi="宋体" w:cs="Calibri"/>
                <w:sz w:val="24"/>
                <w:szCs w:val="24"/>
              </w:rPr>
              <w:t xml:space="preserve">口</w:t>
            </w:r>
            <w:r>
              <w:rPr>
                <w:rFonts w:ascii="宋体" w:hAnsi="宋体" w:cs="Calibri"/>
                <w:sz w:val="24"/>
                <w:szCs w:val="24"/>
              </w:rPr>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2个</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见“3.6保安服务”</w:t>
            </w:r>
            <w:r>
              <w:rPr>
                <w:rFonts w:ascii="宋体" w:hAnsi="宋体" w:cs="Calibri"/>
                <w:sz w:val="24"/>
                <w:szCs w:val="24"/>
              </w:rPr>
            </w:r>
            <w:r/>
          </w:p>
        </w:tc>
      </w:tr>
      <w:tr>
        <w:trPr>
          <w:cantSplit/>
          <w:trHeight w:val="454"/>
        </w:trPr>
        <w:tc>
          <w:tcPr>
            <w:tcW w:w="687" w:type="dxa"/>
            <w:vAlign w:val="center"/>
            <w:vMerge w:val="continue"/>
            <w:textDirection w:val="lrTb"/>
            <w:noWrap w:val="false"/>
          </w:tcPr>
          <w:p>
            <w:pPr>
              <w:pStyle w:val="670"/>
              <w:spacing w:line="300" w:lineRule="auto"/>
              <w:rPr>
                <w:rFonts w:ascii="宋体" w:hAnsi="宋体" w:cs="Calibri"/>
                <w:sz w:val="24"/>
                <w:szCs w:val="24"/>
              </w:rPr>
            </w:pP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人行口</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2个</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见“3.6保安服务”</w:t>
            </w:r>
            <w:r>
              <w:rPr>
                <w:rFonts w:ascii="宋体" w:hAnsi="宋体" w:cs="Calibri"/>
                <w:sz w:val="24"/>
                <w:szCs w:val="24"/>
              </w:rPr>
            </w:r>
            <w:r/>
          </w:p>
        </w:tc>
      </w:tr>
      <w:tr>
        <w:trPr>
          <w:cantSplit/>
          <w:trHeight w:val="454"/>
        </w:trPr>
        <w:tc>
          <w:tcPr>
            <w:tcW w:w="687" w:type="dxa"/>
            <w:vAlign w:val="center"/>
            <w:vMerge w:val="restart"/>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设施设备</w:t>
            </w:r>
            <w:r>
              <w:rPr>
                <w:rFonts w:hint="eastAsia" w:ascii="宋体" w:hAnsi="宋体" w:cs="Calibri"/>
                <w:sz w:val="24"/>
                <w:szCs w:val="24"/>
              </w:rPr>
              <w:t xml:space="preserve">（可另行附表）</w:t>
            </w:r>
            <w:r>
              <w:rPr>
                <w:rFonts w:ascii="宋体" w:hAnsi="宋体" w:cs="Calibri"/>
                <w:sz w:val="24"/>
                <w:szCs w:val="24"/>
              </w:rPr>
            </w:r>
            <w:r/>
          </w:p>
          <w:p>
            <w:pPr>
              <w:pStyle w:val="670"/>
              <w:spacing w:line="300" w:lineRule="auto"/>
              <w:rPr>
                <w:rFonts w:ascii="宋体" w:hAnsi="宋体" w:cs="Calibri"/>
                <w:sz w:val="24"/>
                <w:szCs w:val="24"/>
              </w:rPr>
            </w:pP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空调</w:t>
            </w:r>
            <w:r>
              <w:rPr>
                <w:rFonts w:hint="eastAsia" w:ascii="宋体" w:hAnsi="宋体" w:cs="Calibri"/>
                <w:sz w:val="24"/>
                <w:szCs w:val="24"/>
              </w:rPr>
              <w:t xml:space="preserve">系统</w:t>
            </w:r>
            <w:r>
              <w:rPr>
                <w:rFonts w:ascii="宋体" w:hAnsi="宋体" w:cs="Calibri"/>
                <w:sz w:val="24"/>
                <w:szCs w:val="24"/>
              </w:rPr>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培训中心内所有空调（含壁挂式、立式）</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见“3.6保安服务”“3.3公用设施设备维护服务”</w:t>
            </w:r>
            <w:r>
              <w:rPr>
                <w:rFonts w:ascii="宋体" w:hAnsi="宋体" w:cs="Calibri"/>
                <w:sz w:val="24"/>
                <w:szCs w:val="24"/>
              </w:rPr>
            </w:r>
            <w:r/>
          </w:p>
        </w:tc>
      </w:tr>
      <w:tr>
        <w:trPr>
          <w:cantSplit/>
          <w:trHeight w:val="454"/>
        </w:trPr>
        <w:tc>
          <w:tcPr>
            <w:tcW w:w="687" w:type="dxa"/>
            <w:vAlign w:val="center"/>
            <w:vMerge w:val="continue"/>
            <w:textDirection w:val="lrTb"/>
            <w:noWrap w:val="false"/>
          </w:tcPr>
          <w:p>
            <w:pPr>
              <w:pStyle w:val="670"/>
              <w:spacing w:line="300" w:lineRule="auto"/>
              <w:rPr>
                <w:rFonts w:ascii="宋体" w:hAnsi="宋体" w:cs="Calibri"/>
                <w:sz w:val="24"/>
                <w:szCs w:val="24"/>
              </w:rPr>
            </w:pP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给排水</w:t>
            </w:r>
            <w:r>
              <w:rPr>
                <w:rFonts w:hint="eastAsia" w:ascii="宋体" w:hAnsi="宋体" w:cs="Calibri"/>
                <w:sz w:val="24"/>
                <w:szCs w:val="24"/>
              </w:rPr>
              <w:t xml:space="preserve">系统</w:t>
            </w:r>
            <w:r>
              <w:rPr>
                <w:rFonts w:ascii="宋体" w:hAnsi="宋体" w:cs="Calibri"/>
                <w:sz w:val="24"/>
                <w:szCs w:val="24"/>
              </w:rPr>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培训中心内所有给排水设施</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见“3.6保安服务”“3.3公用设施设备维护服务”</w:t>
            </w:r>
            <w:r>
              <w:rPr>
                <w:rFonts w:ascii="宋体" w:hAnsi="宋体" w:cs="Calibri"/>
                <w:sz w:val="24"/>
                <w:szCs w:val="24"/>
              </w:rPr>
            </w:r>
            <w:r/>
          </w:p>
        </w:tc>
      </w:tr>
      <w:tr>
        <w:trPr>
          <w:cantSplit/>
          <w:trHeight w:val="454"/>
        </w:trPr>
        <w:tc>
          <w:tcPr>
            <w:tcW w:w="687" w:type="dxa"/>
            <w:vAlign w:val="center"/>
            <w:vMerge w:val="continue"/>
            <w:textDirection w:val="lrTb"/>
            <w:noWrap w:val="false"/>
          </w:tcPr>
          <w:p>
            <w:pPr>
              <w:pStyle w:val="670"/>
              <w:spacing w:line="300" w:lineRule="auto"/>
              <w:rPr>
                <w:rFonts w:ascii="宋体" w:hAnsi="宋体" w:cs="Calibri"/>
                <w:sz w:val="24"/>
                <w:szCs w:val="24"/>
              </w:rPr>
            </w:pP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消防</w:t>
            </w:r>
            <w:r>
              <w:rPr>
                <w:rFonts w:hint="eastAsia" w:ascii="宋体" w:hAnsi="宋体" w:cs="Calibri"/>
                <w:sz w:val="24"/>
                <w:szCs w:val="24"/>
              </w:rPr>
              <w:t xml:space="preserve">设施</w:t>
            </w:r>
            <w:r>
              <w:rPr>
                <w:rFonts w:ascii="宋体" w:hAnsi="宋体" w:cs="Calibri"/>
                <w:sz w:val="24"/>
                <w:szCs w:val="24"/>
              </w:rPr>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培训中心内所有消防设施及消防器材</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见“3.6保安服务”“3.3公用设施设备维护服务”</w:t>
            </w:r>
            <w:r>
              <w:rPr>
                <w:rFonts w:ascii="宋体" w:hAnsi="宋体" w:cs="Calibri"/>
                <w:sz w:val="24"/>
                <w:szCs w:val="24"/>
              </w:rPr>
            </w:r>
            <w:r/>
          </w:p>
        </w:tc>
      </w:tr>
      <w:tr>
        <w:trPr>
          <w:cantSplit/>
          <w:trHeight w:val="707"/>
        </w:trPr>
        <w:tc>
          <w:tcPr>
            <w:tcW w:w="687" w:type="dxa"/>
            <w:vAlign w:val="center"/>
            <w:vMerge w:val="continue"/>
            <w:textDirection w:val="lrTb"/>
            <w:noWrap w:val="false"/>
          </w:tcPr>
          <w:p>
            <w:pPr>
              <w:pStyle w:val="670"/>
              <w:spacing w:line="300" w:lineRule="auto"/>
              <w:rPr>
                <w:rFonts w:ascii="宋体" w:hAnsi="宋体" w:cs="Calibri"/>
                <w:sz w:val="24"/>
                <w:szCs w:val="24"/>
              </w:rPr>
            </w:pPr>
            <w:r>
              <w:rPr>
                <w:rFonts w:ascii="宋体" w:hAnsi="宋体" w:cs="Calibri"/>
                <w:sz w:val="24"/>
                <w:szCs w:val="24"/>
              </w:rPr>
            </w:r>
            <w:r/>
          </w:p>
        </w:tc>
        <w:tc>
          <w:tcPr>
            <w:tcW w:w="1428" w:type="dxa"/>
            <w:vAlign w:val="center"/>
            <w:textDirection w:val="lrTb"/>
            <w:noWrap w:val="false"/>
          </w:tcPr>
          <w:p>
            <w:pPr>
              <w:pStyle w:val="670"/>
              <w:spacing w:line="300" w:lineRule="auto"/>
              <w:rPr>
                <w:rFonts w:ascii="宋体" w:hAnsi="宋体" w:cs="Calibri"/>
                <w:sz w:val="24"/>
                <w:szCs w:val="24"/>
              </w:rPr>
            </w:pPr>
            <w:r>
              <w:rPr>
                <w:rFonts w:ascii="宋体" w:hAnsi="宋体" w:cs="Calibri"/>
                <w:sz w:val="24"/>
                <w:szCs w:val="24"/>
              </w:rPr>
              <w:t xml:space="preserve">照明系统</w:t>
            </w:r>
            <w:r/>
          </w:p>
        </w:tc>
        <w:tc>
          <w:tcPr>
            <w:tcW w:w="3957" w:type="dxa"/>
            <w:vAlign w:val="center"/>
            <w:textDirection w:val="lrTb"/>
            <w:noWrap w:val="false"/>
          </w:tcPr>
          <w:p>
            <w:pPr>
              <w:pStyle w:val="670"/>
              <w:spacing w:line="300" w:lineRule="auto"/>
              <w:rPr>
                <w:rFonts w:ascii="宋体" w:hAnsi="宋体" w:cs="Calibri"/>
                <w:sz w:val="24"/>
                <w:szCs w:val="24"/>
              </w:rPr>
            </w:pPr>
            <w:r>
              <w:rPr>
                <w:rFonts w:hint="eastAsia" w:ascii="宋体" w:hAnsi="宋体" w:cs="楷体"/>
                <w:sz w:val="24"/>
                <w:szCs w:val="24"/>
              </w:rPr>
              <w:t xml:space="preserve">培训中心内所有照明系统</w:t>
            </w:r>
            <w:r>
              <w:rPr>
                <w:rFonts w:ascii="宋体" w:hAnsi="宋体" w:cs="Calibri"/>
                <w:sz w:val="24"/>
                <w:szCs w:val="24"/>
              </w:rPr>
            </w:r>
            <w:r/>
          </w:p>
        </w:tc>
        <w:tc>
          <w:tcPr>
            <w:tcW w:w="2450" w:type="dxa"/>
            <w:vAlign w:val="center"/>
            <w:textDirection w:val="lrTb"/>
            <w:noWrap w:val="false"/>
          </w:tcPr>
          <w:p>
            <w:pPr>
              <w:pStyle w:val="670"/>
              <w:spacing w:line="300" w:lineRule="auto"/>
              <w:rPr>
                <w:rFonts w:ascii="宋体" w:hAnsi="宋体" w:cs="Calibri"/>
                <w:sz w:val="24"/>
                <w:szCs w:val="24"/>
              </w:rPr>
            </w:pPr>
            <w:r>
              <w:rPr>
                <w:rFonts w:hint="eastAsia" w:ascii="宋体" w:hAnsi="宋体" w:cs="Calibri"/>
                <w:sz w:val="24"/>
                <w:szCs w:val="24"/>
              </w:rPr>
              <w:t xml:space="preserve">见“3.6保安服务”“3.3公用设施设备维护服务”</w:t>
            </w:r>
            <w:r>
              <w:rPr>
                <w:rFonts w:ascii="宋体" w:hAnsi="宋体" w:cs="Calibri"/>
                <w:sz w:val="24"/>
                <w:szCs w:val="24"/>
              </w:rPr>
            </w:r>
            <w:r/>
          </w:p>
        </w:tc>
      </w:tr>
    </w:tbl>
    <w:p>
      <w:pPr>
        <w:pStyle w:val="670"/>
        <w:ind w:firstLine="482"/>
        <w:spacing w:line="360" w:lineRule="auto"/>
        <w:rPr>
          <w:rFonts w:ascii="宋体" w:hAnsi="宋体"/>
          <w:b/>
          <w:sz w:val="24"/>
          <w:szCs w:val="24"/>
        </w:rPr>
      </w:pPr>
      <w:r>
        <w:rPr>
          <w:rFonts w:hint="eastAsia" w:ascii="宋体" w:hAnsi="宋体"/>
          <w:b/>
          <w:sz w:val="24"/>
          <w:szCs w:val="24"/>
        </w:rPr>
        <w:t xml:space="preserve">（2）物业管理（室外）</w:t>
      </w:r>
      <w:r>
        <w:rPr>
          <w:rFonts w:ascii="宋体" w:hAnsi="宋体"/>
          <w:b/>
          <w:sz w:val="24"/>
          <w:szCs w:val="24"/>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4"/>
        <w:gridCol w:w="3214"/>
        <w:gridCol w:w="4187"/>
      </w:tblGrid>
      <w:tr>
        <w:trPr>
          <w:trHeight w:val="454"/>
        </w:trPr>
        <w:tc>
          <w:tcPr>
            <w:tcW w:w="1640" w:type="dxa"/>
            <w:vAlign w:val="center"/>
            <w:textDirection w:val="lrTb"/>
            <w:noWrap w:val="false"/>
          </w:tcPr>
          <w:p>
            <w:pPr>
              <w:pStyle w:val="670"/>
              <w:jc w:val="center"/>
              <w:spacing w:line="300" w:lineRule="auto"/>
              <w:rPr>
                <w:rFonts w:cs="Calibri"/>
                <w:b/>
                <w:bCs/>
                <w:sz w:val="24"/>
                <w:szCs w:val="24"/>
              </w:rPr>
            </w:pPr>
            <w:r>
              <w:rPr>
                <w:rFonts w:hint="eastAsia" w:ascii="Calibri" w:hAnsi="Calibri" w:cs="Calibri"/>
                <w:b/>
                <w:bCs/>
                <w:sz w:val="24"/>
                <w:szCs w:val="24"/>
              </w:rPr>
              <w:t xml:space="preserve">名称</w:t>
            </w:r>
            <w:r>
              <w:rPr>
                <w:rFonts w:cs="Calibri"/>
                <w:b/>
                <w:bCs/>
                <w:sz w:val="24"/>
                <w:szCs w:val="24"/>
              </w:rPr>
            </w:r>
            <w:r/>
          </w:p>
        </w:tc>
        <w:tc>
          <w:tcPr>
            <w:tcW w:w="2987" w:type="dxa"/>
            <w:vAlign w:val="center"/>
            <w:textDirection w:val="lrTb"/>
            <w:noWrap w:val="false"/>
          </w:tcPr>
          <w:p>
            <w:pPr>
              <w:pStyle w:val="670"/>
              <w:jc w:val="center"/>
              <w:spacing w:line="300" w:lineRule="auto"/>
              <w:rPr>
                <w:rFonts w:cs="Calibri"/>
                <w:b/>
                <w:bCs/>
                <w:sz w:val="24"/>
                <w:szCs w:val="24"/>
              </w:rPr>
            </w:pPr>
            <w:r>
              <w:rPr>
                <w:rFonts w:ascii="Calibri" w:hAnsi="Calibri" w:cs="Calibri"/>
                <w:b/>
                <w:bCs/>
                <w:sz w:val="24"/>
                <w:szCs w:val="24"/>
              </w:rPr>
              <w:t xml:space="preserve">明细</w:t>
            </w:r>
            <w:r>
              <w:rPr>
                <w:rFonts w:cs="Calibri"/>
                <w:b/>
                <w:bCs/>
                <w:sz w:val="24"/>
                <w:szCs w:val="24"/>
              </w:rPr>
            </w:r>
            <w:r/>
          </w:p>
        </w:tc>
        <w:tc>
          <w:tcPr>
            <w:tcW w:w="3892" w:type="dxa"/>
            <w:vAlign w:val="center"/>
            <w:textDirection w:val="lrTb"/>
            <w:noWrap w:val="false"/>
          </w:tcPr>
          <w:p>
            <w:pPr>
              <w:pStyle w:val="670"/>
              <w:jc w:val="center"/>
              <w:spacing w:line="300" w:lineRule="auto"/>
              <w:rPr>
                <w:rFonts w:cs="Calibri"/>
                <w:b/>
                <w:bCs/>
                <w:sz w:val="24"/>
                <w:szCs w:val="24"/>
              </w:rPr>
            </w:pPr>
            <w:r>
              <w:rPr>
                <w:rFonts w:hint="eastAsia" w:cs="Calibri"/>
                <w:b/>
                <w:bCs/>
                <w:sz w:val="24"/>
                <w:szCs w:val="24"/>
              </w:rPr>
              <w:t xml:space="preserve">服务内容及标准</w:t>
            </w:r>
            <w:r>
              <w:rPr>
                <w:rFonts w:cs="Calibri"/>
                <w:b/>
                <w:bCs/>
                <w:sz w:val="24"/>
                <w:szCs w:val="24"/>
              </w:rPr>
            </w:r>
            <w:r/>
          </w:p>
        </w:tc>
      </w:tr>
      <w:tr>
        <w:trPr>
          <w:trHeight w:val="454"/>
        </w:trPr>
        <w:tc>
          <w:tcPr>
            <w:tcW w:w="1640" w:type="dxa"/>
            <w:vAlign w:val="center"/>
            <w:textDirection w:val="lrTb"/>
            <w:noWrap w:val="false"/>
          </w:tcPr>
          <w:p>
            <w:pPr>
              <w:pStyle w:val="670"/>
              <w:rPr>
                <w:sz w:val="24"/>
                <w:szCs w:val="24"/>
              </w:rPr>
            </w:pPr>
            <w:r>
              <w:rPr>
                <w:rFonts w:hint="eastAsia"/>
                <w:sz w:val="24"/>
                <w:szCs w:val="24"/>
              </w:rPr>
              <w:t xml:space="preserve">室外面积</w:t>
            </w:r>
            <w:r>
              <w:rPr>
                <w:sz w:val="24"/>
                <w:szCs w:val="24"/>
              </w:rPr>
            </w:r>
            <w:r/>
          </w:p>
        </w:tc>
        <w:tc>
          <w:tcPr>
            <w:tcW w:w="2987" w:type="dxa"/>
            <w:vAlign w:val="center"/>
            <w:textDirection w:val="lrTb"/>
            <w:noWrap w:val="false"/>
          </w:tcPr>
          <w:p>
            <w:pPr>
              <w:pStyle w:val="670"/>
              <w:rPr>
                <w:sz w:val="24"/>
                <w:szCs w:val="24"/>
              </w:rPr>
            </w:pPr>
            <w:r>
              <w:rPr>
                <w:rFonts w:hint="eastAsia" w:ascii="楷体" w:hAnsi="楷体" w:eastAsia="楷体" w:cs="楷体"/>
                <w:sz w:val="24"/>
                <w:szCs w:val="24"/>
              </w:rPr>
              <w:t xml:space="preserve">约7200平方米</w:t>
            </w:r>
            <w:r>
              <w:rPr>
                <w:sz w:val="24"/>
                <w:szCs w:val="24"/>
              </w:rPr>
            </w:r>
            <w:r/>
          </w:p>
        </w:tc>
        <w:tc>
          <w:tcPr>
            <w:tcW w:w="3892" w:type="dxa"/>
            <w:vAlign w:val="center"/>
            <w:textDirection w:val="lrTb"/>
            <w:noWrap w:val="false"/>
          </w:tcPr>
          <w:p>
            <w:pPr>
              <w:pStyle w:val="670"/>
              <w:rPr>
                <w:rFonts w:cs="Calibri"/>
                <w:sz w:val="24"/>
                <w:szCs w:val="24"/>
              </w:rPr>
            </w:pPr>
            <w:r>
              <w:rPr>
                <w:rFonts w:hint="eastAsia" w:cs="Calibri"/>
                <w:sz w:val="24"/>
                <w:szCs w:val="24"/>
              </w:rPr>
              <w:t xml:space="preserve">见“3.4保洁服务”</w:t>
            </w:r>
            <w:r>
              <w:rPr>
                <w:rFonts w:hint="eastAsia" w:ascii="Calibri" w:hAnsi="Calibri" w:cs="Calibri"/>
                <w:sz w:val="24"/>
                <w:szCs w:val="24"/>
              </w:rPr>
              <w:t xml:space="preserve">“3.6保安服务”</w:t>
            </w:r>
            <w:r>
              <w:rPr>
                <w:rFonts w:cs="Calibri"/>
                <w:sz w:val="24"/>
                <w:szCs w:val="24"/>
              </w:rPr>
            </w:r>
            <w:r/>
          </w:p>
        </w:tc>
      </w:tr>
      <w:tr>
        <w:trPr>
          <w:trHeight w:val="454"/>
        </w:trPr>
        <w:tc>
          <w:tcPr>
            <w:tcW w:w="1640" w:type="dxa"/>
            <w:vAlign w:val="center"/>
            <w:textDirection w:val="lrTb"/>
            <w:noWrap w:val="false"/>
          </w:tcPr>
          <w:p>
            <w:pPr>
              <w:pStyle w:val="670"/>
              <w:rPr>
                <w:sz w:val="24"/>
                <w:szCs w:val="24"/>
              </w:rPr>
            </w:pPr>
            <w:r>
              <w:rPr>
                <w:rFonts w:ascii="Calibri" w:hAnsi="Calibri" w:cs="Calibri"/>
                <w:sz w:val="24"/>
                <w:szCs w:val="24"/>
              </w:rPr>
              <w:t xml:space="preserve">绿化</w:t>
            </w:r>
            <w:r>
              <w:rPr>
                <w:sz w:val="24"/>
                <w:szCs w:val="24"/>
              </w:rPr>
            </w:r>
            <w:r/>
          </w:p>
        </w:tc>
        <w:tc>
          <w:tcPr>
            <w:tcW w:w="2987" w:type="dxa"/>
            <w:vAlign w:val="center"/>
            <w:textDirection w:val="lrTb"/>
            <w:noWrap w:val="false"/>
          </w:tcPr>
          <w:p>
            <w:pPr>
              <w:pStyle w:val="670"/>
              <w:rPr>
                <w:sz w:val="24"/>
                <w:szCs w:val="24"/>
              </w:rPr>
            </w:pPr>
            <w:r>
              <w:rPr>
                <w:rFonts w:hint="eastAsia" w:ascii="楷体" w:hAnsi="楷体" w:eastAsia="楷体" w:cs="楷体"/>
                <w:sz w:val="24"/>
                <w:szCs w:val="24"/>
              </w:rPr>
              <w:t xml:space="preserve">约3000平方米</w:t>
            </w:r>
            <w:r>
              <w:rPr>
                <w:sz w:val="24"/>
                <w:szCs w:val="24"/>
              </w:rPr>
            </w:r>
            <w:r/>
          </w:p>
        </w:tc>
        <w:tc>
          <w:tcPr>
            <w:tcW w:w="3892" w:type="dxa"/>
            <w:vAlign w:val="center"/>
            <w:textDirection w:val="lrTb"/>
            <w:noWrap w:val="false"/>
          </w:tcPr>
          <w:p>
            <w:pPr>
              <w:pStyle w:val="670"/>
              <w:rPr>
                <w:rFonts w:cs="Calibri"/>
                <w:sz w:val="24"/>
                <w:szCs w:val="24"/>
              </w:rPr>
            </w:pPr>
            <w:r>
              <w:rPr>
                <w:rFonts w:hint="eastAsia" w:cs="Calibri"/>
                <w:sz w:val="24"/>
                <w:szCs w:val="24"/>
              </w:rPr>
              <w:t xml:space="preserve">见“3.4保洁服务”“3.5绿化服务”</w:t>
            </w:r>
            <w:r>
              <w:rPr>
                <w:rFonts w:cs="Calibri"/>
                <w:sz w:val="24"/>
                <w:szCs w:val="24"/>
              </w:rPr>
            </w:r>
            <w:r/>
          </w:p>
        </w:tc>
      </w:tr>
      <w:tr>
        <w:trPr>
          <w:trHeight w:val="454"/>
        </w:trPr>
        <w:tc>
          <w:tcPr>
            <w:tcW w:w="1640" w:type="dxa"/>
            <w:vAlign w:val="center"/>
            <w:textDirection w:val="lrTb"/>
            <w:noWrap w:val="false"/>
          </w:tcPr>
          <w:p>
            <w:pPr>
              <w:pStyle w:val="670"/>
              <w:rPr>
                <w:sz w:val="24"/>
                <w:szCs w:val="24"/>
              </w:rPr>
            </w:pPr>
            <w:r>
              <w:rPr>
                <w:rFonts w:hint="eastAsia"/>
                <w:sz w:val="24"/>
                <w:szCs w:val="24"/>
              </w:rPr>
              <w:t xml:space="preserve">广场</w:t>
            </w:r>
            <w:r>
              <w:rPr>
                <w:sz w:val="24"/>
                <w:szCs w:val="24"/>
              </w:rPr>
            </w:r>
            <w:r/>
          </w:p>
        </w:tc>
        <w:tc>
          <w:tcPr>
            <w:tcW w:w="2987" w:type="dxa"/>
            <w:vAlign w:val="center"/>
            <w:textDirection w:val="lrTb"/>
            <w:noWrap w:val="false"/>
          </w:tcPr>
          <w:p>
            <w:pPr>
              <w:pStyle w:val="670"/>
              <w:rPr>
                <w:sz w:val="24"/>
                <w:szCs w:val="24"/>
              </w:rPr>
            </w:pPr>
            <w:r>
              <w:rPr>
                <w:rFonts w:hint="eastAsia" w:ascii="楷体" w:hAnsi="楷体" w:eastAsia="楷体" w:cs="楷体"/>
                <w:sz w:val="24"/>
                <w:szCs w:val="24"/>
              </w:rPr>
              <w:t xml:space="preserve">约2000平方米</w:t>
            </w:r>
            <w:r>
              <w:rPr>
                <w:sz w:val="24"/>
                <w:szCs w:val="24"/>
              </w:rPr>
            </w:r>
            <w:r/>
          </w:p>
        </w:tc>
        <w:tc>
          <w:tcPr>
            <w:tcW w:w="3892" w:type="dxa"/>
            <w:vAlign w:val="center"/>
            <w:textDirection w:val="lrTb"/>
            <w:noWrap w:val="false"/>
          </w:tcPr>
          <w:p>
            <w:pPr>
              <w:pStyle w:val="670"/>
              <w:rPr>
                <w:rFonts w:cs="Calibri"/>
                <w:sz w:val="24"/>
                <w:szCs w:val="24"/>
              </w:rPr>
            </w:pPr>
            <w:r>
              <w:rPr>
                <w:rFonts w:hint="eastAsia" w:cs="Calibri"/>
                <w:sz w:val="24"/>
                <w:szCs w:val="24"/>
              </w:rPr>
              <w:t xml:space="preserve">见“3.4保洁服务”</w:t>
            </w:r>
            <w:r>
              <w:rPr>
                <w:rFonts w:hint="eastAsia" w:ascii="Calibri" w:hAnsi="Calibri" w:cs="Calibri"/>
                <w:sz w:val="24"/>
                <w:szCs w:val="24"/>
              </w:rPr>
              <w:t xml:space="preserve">“3.6保安服务”</w:t>
            </w:r>
            <w:r>
              <w:rPr>
                <w:rFonts w:cs="Calibri"/>
                <w:sz w:val="24"/>
                <w:szCs w:val="24"/>
              </w:rPr>
            </w:r>
            <w:r/>
          </w:p>
        </w:tc>
      </w:tr>
      <w:tr>
        <w:trPr>
          <w:trHeight w:val="454"/>
        </w:trPr>
        <w:tc>
          <w:tcPr>
            <w:tcW w:w="1640" w:type="dxa"/>
            <w:vAlign w:val="center"/>
            <w:textDirection w:val="lrTb"/>
            <w:noWrap w:val="false"/>
          </w:tcPr>
          <w:p>
            <w:pPr>
              <w:pStyle w:val="670"/>
              <w:rPr>
                <w:sz w:val="24"/>
                <w:szCs w:val="24"/>
              </w:rPr>
            </w:pPr>
            <w:r>
              <w:rPr>
                <w:rFonts w:hint="eastAsia"/>
                <w:sz w:val="24"/>
                <w:szCs w:val="24"/>
              </w:rPr>
              <w:t xml:space="preserve">消防栓</w:t>
            </w:r>
            <w:r>
              <w:rPr>
                <w:sz w:val="24"/>
                <w:szCs w:val="24"/>
              </w:rPr>
            </w:r>
            <w:r/>
          </w:p>
        </w:tc>
        <w:tc>
          <w:tcPr>
            <w:tcW w:w="2987" w:type="dxa"/>
            <w:vAlign w:val="center"/>
            <w:textDirection w:val="lrTb"/>
            <w:noWrap w:val="false"/>
          </w:tcPr>
          <w:p>
            <w:pPr>
              <w:pStyle w:val="670"/>
              <w:rPr>
                <w:sz w:val="24"/>
                <w:szCs w:val="24"/>
              </w:rPr>
            </w:pPr>
            <w:r>
              <w:rPr>
                <w:rFonts w:hint="eastAsia" w:ascii="楷体" w:hAnsi="楷体" w:eastAsia="楷体" w:cs="楷体"/>
                <w:sz w:val="24"/>
                <w:szCs w:val="24"/>
              </w:rPr>
              <w:t xml:space="preserve">4个</w:t>
            </w:r>
            <w:r>
              <w:rPr>
                <w:sz w:val="24"/>
                <w:szCs w:val="24"/>
              </w:rPr>
            </w:r>
            <w:r/>
          </w:p>
        </w:tc>
        <w:tc>
          <w:tcPr>
            <w:tcW w:w="3892" w:type="dxa"/>
            <w:vAlign w:val="center"/>
            <w:textDirection w:val="lrTb"/>
            <w:noWrap w:val="false"/>
          </w:tcPr>
          <w:p>
            <w:pPr>
              <w:pStyle w:val="670"/>
              <w:rPr>
                <w:rFonts w:cs="Calibri"/>
                <w:sz w:val="24"/>
                <w:szCs w:val="24"/>
              </w:rPr>
            </w:pPr>
            <w:r>
              <w:rPr>
                <w:rFonts w:hint="eastAsia" w:cs="Calibri"/>
                <w:sz w:val="24"/>
                <w:szCs w:val="24"/>
              </w:rPr>
              <w:t xml:space="preserve">见“3.4保洁服务”</w:t>
            </w:r>
            <w:r>
              <w:rPr>
                <w:rFonts w:hint="eastAsia" w:ascii="Calibri" w:hAnsi="Calibri" w:cs="Calibri"/>
                <w:sz w:val="24"/>
                <w:szCs w:val="24"/>
              </w:rPr>
              <w:t xml:space="preserve">“3.3</w:t>
            </w:r>
            <w:r>
              <w:rPr>
                <w:rFonts w:hint="eastAsia" w:cs="Calibri"/>
                <w:sz w:val="24"/>
                <w:szCs w:val="24"/>
              </w:rPr>
              <w:t xml:space="preserve">公用设施</w:t>
            </w:r>
            <w:r>
              <w:rPr>
                <w:rFonts w:hint="eastAsia" w:ascii="Calibri" w:hAnsi="Calibri" w:cs="Calibri"/>
                <w:sz w:val="24"/>
                <w:szCs w:val="24"/>
              </w:rPr>
              <w:t xml:space="preserve">设备维护服务”</w:t>
            </w:r>
            <w:r>
              <w:rPr>
                <w:rFonts w:cs="Calibri"/>
                <w:sz w:val="24"/>
                <w:szCs w:val="24"/>
              </w:rPr>
            </w:r>
            <w:r/>
          </w:p>
        </w:tc>
      </w:tr>
      <w:tr>
        <w:trPr>
          <w:trHeight w:val="454"/>
        </w:trPr>
        <w:tc>
          <w:tcPr>
            <w:tcW w:w="1640" w:type="dxa"/>
            <w:vAlign w:val="center"/>
            <w:textDirection w:val="lrTb"/>
            <w:noWrap w:val="false"/>
          </w:tcPr>
          <w:p>
            <w:pPr>
              <w:pStyle w:val="670"/>
              <w:rPr>
                <w:sz w:val="24"/>
                <w:szCs w:val="24"/>
              </w:rPr>
            </w:pPr>
            <w:r>
              <w:rPr>
                <w:rFonts w:hint="eastAsia"/>
                <w:sz w:val="24"/>
                <w:szCs w:val="24"/>
              </w:rPr>
              <w:t xml:space="preserve">垃圾箱</w:t>
            </w:r>
            <w:r>
              <w:rPr>
                <w:sz w:val="24"/>
                <w:szCs w:val="24"/>
              </w:rPr>
            </w:r>
            <w:r/>
          </w:p>
        </w:tc>
        <w:tc>
          <w:tcPr>
            <w:tcW w:w="2987" w:type="dxa"/>
            <w:vAlign w:val="center"/>
            <w:textDirection w:val="lrTb"/>
            <w:noWrap w:val="false"/>
          </w:tcPr>
          <w:p>
            <w:pPr>
              <w:pStyle w:val="670"/>
              <w:rPr>
                <w:sz w:val="24"/>
                <w:szCs w:val="24"/>
              </w:rPr>
            </w:pPr>
            <w:r>
              <w:rPr>
                <w:rFonts w:hint="eastAsia" w:ascii="楷体" w:hAnsi="楷体" w:eastAsia="楷体" w:cs="楷体"/>
                <w:sz w:val="24"/>
                <w:szCs w:val="24"/>
              </w:rPr>
              <w:t xml:space="preserve">6个</w:t>
            </w:r>
            <w:r>
              <w:rPr>
                <w:sz w:val="24"/>
                <w:szCs w:val="24"/>
              </w:rPr>
            </w:r>
            <w:r/>
          </w:p>
        </w:tc>
        <w:tc>
          <w:tcPr>
            <w:tcW w:w="3892" w:type="dxa"/>
            <w:vAlign w:val="center"/>
            <w:textDirection w:val="lrTb"/>
            <w:noWrap w:val="false"/>
          </w:tcPr>
          <w:p>
            <w:pPr>
              <w:pStyle w:val="670"/>
              <w:rPr>
                <w:rFonts w:cs="Calibri"/>
                <w:sz w:val="24"/>
                <w:szCs w:val="24"/>
              </w:rPr>
            </w:pPr>
            <w:r>
              <w:rPr>
                <w:rFonts w:hint="eastAsia" w:cs="Calibri"/>
                <w:sz w:val="24"/>
                <w:szCs w:val="24"/>
              </w:rPr>
              <w:t xml:space="preserve">见“3.4保洁服务”</w:t>
            </w:r>
            <w:r>
              <w:rPr>
                <w:rFonts w:cs="Calibri"/>
                <w:sz w:val="24"/>
                <w:szCs w:val="24"/>
              </w:rPr>
            </w:r>
            <w:r/>
          </w:p>
        </w:tc>
      </w:tr>
      <w:tr>
        <w:trPr>
          <w:trHeight w:val="454"/>
        </w:trPr>
        <w:tc>
          <w:tcPr>
            <w:tcW w:w="1640" w:type="dxa"/>
            <w:vAlign w:val="center"/>
            <w:textDirection w:val="lrTb"/>
            <w:noWrap w:val="false"/>
          </w:tcPr>
          <w:p>
            <w:pPr>
              <w:pStyle w:val="670"/>
              <w:rPr>
                <w:sz w:val="24"/>
                <w:szCs w:val="24"/>
              </w:rPr>
            </w:pPr>
            <w:r>
              <w:rPr>
                <w:rFonts w:hint="eastAsia"/>
                <w:sz w:val="24"/>
                <w:szCs w:val="24"/>
              </w:rPr>
              <w:t xml:space="preserve">室外配电箱</w:t>
            </w:r>
            <w:r>
              <w:rPr>
                <w:sz w:val="24"/>
                <w:szCs w:val="24"/>
              </w:rPr>
            </w:r>
            <w:r/>
          </w:p>
        </w:tc>
        <w:tc>
          <w:tcPr>
            <w:tcW w:w="2987" w:type="dxa"/>
            <w:vAlign w:val="center"/>
            <w:textDirection w:val="lrTb"/>
            <w:noWrap w:val="false"/>
          </w:tcPr>
          <w:p>
            <w:pPr>
              <w:pStyle w:val="670"/>
              <w:rPr>
                <w:sz w:val="24"/>
                <w:szCs w:val="24"/>
              </w:rPr>
            </w:pPr>
            <w:r>
              <w:rPr>
                <w:rFonts w:hint="eastAsia" w:ascii="楷体" w:hAnsi="楷体" w:eastAsia="楷体" w:cs="楷体"/>
                <w:sz w:val="24"/>
                <w:szCs w:val="24"/>
              </w:rPr>
              <w:t xml:space="preserve">14个</w:t>
            </w:r>
            <w:r>
              <w:rPr>
                <w:sz w:val="24"/>
                <w:szCs w:val="24"/>
              </w:rPr>
            </w:r>
            <w:r/>
          </w:p>
        </w:tc>
        <w:tc>
          <w:tcPr>
            <w:tcW w:w="3892" w:type="dxa"/>
            <w:vAlign w:val="center"/>
            <w:textDirection w:val="lrTb"/>
            <w:noWrap w:val="false"/>
          </w:tcPr>
          <w:p>
            <w:pPr>
              <w:pStyle w:val="670"/>
              <w:rPr>
                <w:rFonts w:cs="Calibri"/>
                <w:sz w:val="24"/>
                <w:szCs w:val="24"/>
              </w:rPr>
            </w:pPr>
            <w:r>
              <w:rPr>
                <w:rFonts w:hint="eastAsia" w:cs="Calibri"/>
                <w:sz w:val="24"/>
                <w:szCs w:val="24"/>
              </w:rPr>
              <w:t xml:space="preserve">见“3.4保洁服务”</w:t>
            </w:r>
            <w:r>
              <w:rPr>
                <w:rFonts w:hint="eastAsia" w:ascii="Calibri" w:hAnsi="Calibri" w:cs="Calibri"/>
                <w:sz w:val="24"/>
                <w:szCs w:val="24"/>
              </w:rPr>
              <w:t xml:space="preserve">“3.3</w:t>
            </w:r>
            <w:r>
              <w:rPr>
                <w:rFonts w:hint="eastAsia" w:cs="Calibri"/>
                <w:sz w:val="24"/>
                <w:szCs w:val="24"/>
              </w:rPr>
              <w:t xml:space="preserve">公用设施</w:t>
            </w:r>
            <w:r>
              <w:rPr>
                <w:rFonts w:hint="eastAsia" w:ascii="Calibri" w:hAnsi="Calibri" w:cs="Calibri"/>
                <w:sz w:val="24"/>
                <w:szCs w:val="24"/>
              </w:rPr>
              <w:t xml:space="preserve">设备维护服务”</w:t>
            </w:r>
            <w:r>
              <w:rPr>
                <w:rFonts w:cs="Calibri"/>
                <w:sz w:val="24"/>
                <w:szCs w:val="24"/>
              </w:rPr>
            </w:r>
            <w:r/>
          </w:p>
        </w:tc>
      </w:tr>
      <w:tr>
        <w:trPr>
          <w:trHeight w:val="454"/>
        </w:trPr>
        <w:tc>
          <w:tcPr>
            <w:tcW w:w="1640" w:type="dxa"/>
            <w:vAlign w:val="center"/>
            <w:textDirection w:val="lrTb"/>
            <w:noWrap w:val="false"/>
          </w:tcPr>
          <w:p>
            <w:pPr>
              <w:pStyle w:val="670"/>
              <w:rPr>
                <w:sz w:val="24"/>
                <w:szCs w:val="24"/>
              </w:rPr>
            </w:pPr>
            <w:r>
              <w:rPr>
                <w:rFonts w:hint="eastAsia"/>
                <w:sz w:val="24"/>
                <w:szCs w:val="24"/>
              </w:rPr>
              <w:t xml:space="preserve">门前三包</w:t>
            </w:r>
            <w:r>
              <w:rPr>
                <w:sz w:val="24"/>
                <w:szCs w:val="24"/>
              </w:rPr>
            </w:r>
            <w:r/>
          </w:p>
        </w:tc>
        <w:tc>
          <w:tcPr>
            <w:tcW w:w="2987" w:type="dxa"/>
            <w:vAlign w:val="center"/>
            <w:textDirection w:val="lrTb"/>
            <w:noWrap w:val="false"/>
          </w:tcPr>
          <w:p>
            <w:pPr>
              <w:pStyle w:val="670"/>
              <w:rPr>
                <w:sz w:val="24"/>
                <w:szCs w:val="24"/>
              </w:rPr>
            </w:pPr>
            <w:r>
              <w:rPr>
                <w:rFonts w:hint="eastAsia" w:ascii="楷体" w:hAnsi="楷体" w:eastAsia="楷体" w:cs="楷体"/>
                <w:sz w:val="24"/>
                <w:szCs w:val="24"/>
              </w:rPr>
              <w:t xml:space="preserve">全部区域</w:t>
            </w:r>
            <w:r>
              <w:rPr>
                <w:sz w:val="24"/>
                <w:szCs w:val="24"/>
              </w:rPr>
            </w:r>
            <w:r/>
          </w:p>
        </w:tc>
        <w:tc>
          <w:tcPr>
            <w:tcW w:w="3892" w:type="dxa"/>
            <w:vAlign w:val="center"/>
            <w:textDirection w:val="lrTb"/>
            <w:noWrap w:val="false"/>
          </w:tcPr>
          <w:p>
            <w:pPr>
              <w:pStyle w:val="670"/>
              <w:rPr>
                <w:rFonts w:cs="Calibri"/>
                <w:sz w:val="24"/>
                <w:szCs w:val="24"/>
              </w:rPr>
            </w:pPr>
            <w:r>
              <w:rPr>
                <w:rFonts w:hint="eastAsia" w:cs="Calibri"/>
                <w:sz w:val="24"/>
                <w:szCs w:val="24"/>
              </w:rPr>
              <w:t xml:space="preserve">见“3.4保洁服务”</w:t>
            </w:r>
            <w:r>
              <w:rPr>
                <w:rFonts w:cs="Calibri"/>
                <w:sz w:val="24"/>
                <w:szCs w:val="24"/>
              </w:rPr>
            </w:r>
            <w:r/>
          </w:p>
        </w:tc>
      </w:tr>
      <w:tr>
        <w:trPr>
          <w:trHeight w:val="454"/>
        </w:trPr>
        <w:tc>
          <w:tcPr>
            <w:tcW w:w="1640" w:type="dxa"/>
            <w:vAlign w:val="center"/>
            <w:textDirection w:val="lrTb"/>
            <w:noWrap w:val="false"/>
          </w:tcPr>
          <w:p>
            <w:pPr>
              <w:pStyle w:val="670"/>
              <w:rPr>
                <w:sz w:val="24"/>
                <w:szCs w:val="24"/>
              </w:rPr>
            </w:pPr>
            <w:r>
              <w:rPr>
                <w:rFonts w:hint="eastAsia"/>
                <w:sz w:val="24"/>
                <w:szCs w:val="24"/>
              </w:rPr>
              <w:t xml:space="preserve">监控</w:t>
            </w:r>
            <w:r>
              <w:rPr>
                <w:sz w:val="24"/>
                <w:szCs w:val="24"/>
              </w:rPr>
            </w:r>
            <w:r/>
          </w:p>
        </w:tc>
        <w:tc>
          <w:tcPr>
            <w:tcW w:w="2987" w:type="dxa"/>
            <w:vAlign w:val="center"/>
            <w:textDirection w:val="lrTb"/>
            <w:noWrap w:val="false"/>
          </w:tcPr>
          <w:p>
            <w:pPr>
              <w:pStyle w:val="670"/>
              <w:rPr>
                <w:sz w:val="24"/>
                <w:szCs w:val="24"/>
              </w:rPr>
            </w:pPr>
            <w:r>
              <w:rPr>
                <w:rFonts w:hint="eastAsia" w:ascii="楷体" w:hAnsi="楷体" w:eastAsia="楷体" w:cs="楷体"/>
                <w:sz w:val="24"/>
                <w:szCs w:val="24"/>
              </w:rPr>
              <w:t xml:space="preserve">81个</w:t>
            </w:r>
            <w:r>
              <w:rPr>
                <w:sz w:val="24"/>
                <w:szCs w:val="24"/>
              </w:rPr>
            </w:r>
            <w:r/>
          </w:p>
        </w:tc>
        <w:tc>
          <w:tcPr>
            <w:tcW w:w="3892" w:type="dxa"/>
            <w:vAlign w:val="center"/>
            <w:textDirection w:val="lrTb"/>
            <w:noWrap w:val="false"/>
          </w:tcPr>
          <w:p>
            <w:pPr>
              <w:pStyle w:val="670"/>
              <w:rPr>
                <w:rFonts w:cs="Calibri"/>
                <w:sz w:val="24"/>
                <w:szCs w:val="24"/>
              </w:rPr>
            </w:pPr>
            <w:r>
              <w:rPr>
                <w:rFonts w:hint="eastAsia" w:cs="Calibri"/>
                <w:sz w:val="24"/>
                <w:szCs w:val="24"/>
              </w:rPr>
              <w:t xml:space="preserve">见“3.4保洁服务”</w:t>
            </w:r>
            <w:r>
              <w:rPr>
                <w:rFonts w:hint="eastAsia" w:ascii="Calibri" w:hAnsi="Calibri" w:cs="Calibri"/>
                <w:sz w:val="24"/>
                <w:szCs w:val="24"/>
              </w:rPr>
              <w:t xml:space="preserve">“3.3</w:t>
            </w:r>
            <w:r>
              <w:rPr>
                <w:rFonts w:hint="eastAsia" w:cs="Calibri"/>
                <w:sz w:val="24"/>
                <w:szCs w:val="24"/>
              </w:rPr>
              <w:t xml:space="preserve">公用设施</w:t>
            </w:r>
            <w:r>
              <w:rPr>
                <w:rFonts w:hint="eastAsia" w:ascii="Calibri" w:hAnsi="Calibri" w:cs="Calibri"/>
                <w:sz w:val="24"/>
                <w:szCs w:val="24"/>
              </w:rPr>
              <w:t xml:space="preserve">设备维护服务”</w:t>
            </w:r>
            <w:r>
              <w:rPr>
                <w:rFonts w:cs="Calibri"/>
                <w:sz w:val="24"/>
                <w:szCs w:val="24"/>
              </w:rPr>
            </w:r>
            <w:r/>
          </w:p>
        </w:tc>
      </w:tr>
      <w:tr>
        <w:trPr>
          <w:trHeight w:val="454"/>
        </w:trPr>
        <w:tc>
          <w:tcPr>
            <w:tcW w:w="1640" w:type="dxa"/>
            <w:vAlign w:val="center"/>
            <w:textDirection w:val="lrTb"/>
            <w:noWrap w:val="false"/>
          </w:tcPr>
          <w:p>
            <w:pPr>
              <w:pStyle w:val="670"/>
              <w:rPr>
                <w:sz w:val="24"/>
                <w:szCs w:val="24"/>
              </w:rPr>
            </w:pPr>
            <w:r>
              <w:rPr>
                <w:rFonts w:hint="eastAsia"/>
                <w:sz w:val="24"/>
                <w:szCs w:val="24"/>
              </w:rPr>
              <w:t xml:space="preserve">指示牌、显示屏</w:t>
            </w:r>
            <w:r>
              <w:rPr>
                <w:sz w:val="24"/>
                <w:szCs w:val="24"/>
              </w:rPr>
            </w:r>
            <w:r/>
          </w:p>
        </w:tc>
        <w:tc>
          <w:tcPr>
            <w:tcW w:w="2987" w:type="dxa"/>
            <w:vAlign w:val="center"/>
            <w:textDirection w:val="lrTb"/>
            <w:noWrap w:val="false"/>
          </w:tcPr>
          <w:p>
            <w:pPr>
              <w:pStyle w:val="670"/>
              <w:rPr>
                <w:sz w:val="24"/>
                <w:szCs w:val="24"/>
              </w:rPr>
            </w:pPr>
            <w:r>
              <w:rPr>
                <w:rFonts w:hint="eastAsia" w:ascii="楷体" w:hAnsi="楷体" w:eastAsia="楷体" w:cs="楷体"/>
                <w:sz w:val="24"/>
                <w:szCs w:val="24"/>
              </w:rPr>
              <w:t xml:space="preserve">2个</w:t>
            </w:r>
            <w:r>
              <w:rPr>
                <w:sz w:val="24"/>
                <w:szCs w:val="24"/>
              </w:rPr>
            </w:r>
            <w:r/>
          </w:p>
        </w:tc>
        <w:tc>
          <w:tcPr>
            <w:tcW w:w="3892" w:type="dxa"/>
            <w:vAlign w:val="center"/>
            <w:textDirection w:val="lrTb"/>
            <w:noWrap w:val="false"/>
          </w:tcPr>
          <w:p>
            <w:pPr>
              <w:pStyle w:val="670"/>
              <w:rPr>
                <w:rFonts w:cs="Calibri"/>
                <w:sz w:val="24"/>
                <w:szCs w:val="24"/>
              </w:rPr>
            </w:pPr>
            <w:r>
              <w:rPr>
                <w:rFonts w:hint="eastAsia" w:cs="Calibri"/>
                <w:sz w:val="24"/>
                <w:szCs w:val="24"/>
              </w:rPr>
              <w:t xml:space="preserve">见“3.4保洁服务”</w:t>
            </w:r>
            <w:r>
              <w:rPr>
                <w:rFonts w:hint="eastAsia" w:ascii="Calibri" w:hAnsi="Calibri" w:cs="Calibri"/>
                <w:sz w:val="24"/>
                <w:szCs w:val="24"/>
              </w:rPr>
              <w:t xml:space="preserve">“3.3</w:t>
            </w:r>
            <w:r>
              <w:rPr>
                <w:rFonts w:hint="eastAsia" w:cs="Calibri"/>
                <w:sz w:val="24"/>
                <w:szCs w:val="24"/>
              </w:rPr>
              <w:t xml:space="preserve">公用设施</w:t>
            </w:r>
            <w:r>
              <w:rPr>
                <w:rFonts w:hint="eastAsia" w:ascii="Calibri" w:hAnsi="Calibri" w:cs="Calibri"/>
                <w:sz w:val="24"/>
                <w:szCs w:val="24"/>
              </w:rPr>
              <w:t xml:space="preserve">设备维护服务”</w:t>
            </w:r>
            <w:r>
              <w:rPr>
                <w:rFonts w:cs="Calibri"/>
                <w:sz w:val="24"/>
                <w:szCs w:val="24"/>
              </w:rPr>
            </w:r>
            <w:r/>
          </w:p>
        </w:tc>
      </w:tr>
    </w:tbl>
    <w:p>
      <w:pPr>
        <w:pStyle w:val="670"/>
        <w:ind w:firstLine="482"/>
        <w:spacing w:line="360" w:lineRule="auto"/>
        <w:rPr>
          <w:rFonts w:ascii="宋体" w:hAnsi="宋体"/>
          <w:b/>
          <w:sz w:val="24"/>
          <w:szCs w:val="24"/>
        </w:rPr>
      </w:pPr>
      <w:r>
        <w:rPr>
          <w:rFonts w:hint="eastAsia" w:ascii="宋体" w:hAnsi="宋体"/>
          <w:b/>
          <w:sz w:val="24"/>
          <w:szCs w:val="24"/>
        </w:rPr>
        <w:t xml:space="preserve">3.物业管理服务内容及标准</w:t>
      </w:r>
      <w:r>
        <w:rPr>
          <w:rFonts w:ascii="宋体" w:hAnsi="宋体"/>
          <w:b/>
          <w:sz w:val="24"/>
          <w:szCs w:val="24"/>
        </w:rPr>
      </w:r>
      <w:r/>
    </w:p>
    <w:p>
      <w:pPr>
        <w:pStyle w:val="670"/>
        <w:ind w:firstLine="480"/>
        <w:spacing w:line="360" w:lineRule="auto"/>
        <w:rPr>
          <w:rFonts w:ascii="宋体" w:hAnsi="宋体"/>
          <w:b/>
          <w:bCs/>
          <w:sz w:val="24"/>
          <w:szCs w:val="24"/>
        </w:rPr>
      </w:pPr>
      <w:r>
        <w:rPr>
          <w:rFonts w:hint="eastAsia" w:ascii="宋体" w:hAnsi="宋体"/>
          <w:b/>
          <w:bCs/>
          <w:sz w:val="24"/>
          <w:szCs w:val="24"/>
        </w:rPr>
        <w:t xml:space="preserve">3.1  基本服务</w:t>
      </w:r>
      <w:r>
        <w:rPr>
          <w:rFonts w:ascii="宋体" w:hAnsi="宋体"/>
          <w:b/>
          <w:bCs/>
          <w:sz w:val="24"/>
          <w:szCs w:val="24"/>
        </w:rPr>
      </w:r>
      <w:r/>
    </w:p>
    <w:tbl>
      <w:tblPr>
        <w:tblpPr w:horzAnchor="page" w:tblpX="1851" w:vertAnchor="text" w:tblpY="315" w:leftFromText="180" w:topFromText="0" w:rightFromText="180" w:bottomFromText="0"/>
        <w:tblW w:w="502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2003"/>
        <w:gridCol w:w="6629"/>
      </w:tblGrid>
      <w:tr>
        <w:trPr>
          <w:trHeight w:val="454"/>
        </w:trPr>
        <w:tc>
          <w:tcPr>
            <w:tcW w:w="542" w:type="dxa"/>
            <w:vAlign w:val="center"/>
            <w:textDirection w:val="lrTb"/>
            <w:noWrap w:val="false"/>
          </w:tcPr>
          <w:p>
            <w:pPr>
              <w:pStyle w:val="670"/>
              <w:jc w:val="center"/>
              <w:spacing w:line="300" w:lineRule="auto"/>
              <w:widowControl/>
              <w:rPr>
                <w:rFonts w:cs="Calibri"/>
                <w:b/>
                <w:bCs/>
                <w:sz w:val="24"/>
                <w:szCs w:val="24"/>
              </w:rPr>
              <w:framePr w:hSpace="180" w:wrap="around" w:vAnchor="text" w:hAnchor="page" w:x="1851" w:y="315"/>
            </w:pPr>
            <w:r>
              <w:rPr>
                <w:rFonts w:ascii="Calibri" w:hAnsi="Calibri" w:cs="Calibri"/>
                <w:b/>
                <w:bCs/>
                <w:sz w:val="24"/>
                <w:szCs w:val="24"/>
              </w:rPr>
              <w:t xml:space="preserve">序号</w:t>
            </w:r>
            <w:r>
              <w:rPr>
                <w:rFonts w:cs="Calibri"/>
                <w:b/>
                <w:bCs/>
                <w:sz w:val="24"/>
                <w:szCs w:val="24"/>
              </w:rPr>
            </w:r>
            <w:r/>
          </w:p>
        </w:tc>
        <w:tc>
          <w:tcPr>
            <w:tcW w:w="1862" w:type="dxa"/>
            <w:vAlign w:val="center"/>
            <w:textDirection w:val="lrTb"/>
            <w:noWrap w:val="false"/>
          </w:tcPr>
          <w:p>
            <w:pPr>
              <w:pStyle w:val="670"/>
              <w:jc w:val="center"/>
              <w:spacing w:line="300" w:lineRule="auto"/>
              <w:widowControl/>
              <w:rPr>
                <w:rFonts w:cs="Calibri"/>
                <w:b/>
                <w:bCs/>
                <w:sz w:val="24"/>
                <w:szCs w:val="24"/>
              </w:rPr>
              <w:framePr w:hSpace="180" w:wrap="around" w:vAnchor="text" w:hAnchor="page" w:x="1851" w:y="315"/>
            </w:pPr>
            <w:r>
              <w:rPr>
                <w:rFonts w:ascii="Calibri" w:hAnsi="Calibri" w:cs="Calibri"/>
                <w:b/>
                <w:bCs/>
                <w:sz w:val="24"/>
                <w:szCs w:val="24"/>
              </w:rPr>
              <w:t xml:space="preserve">服务内容</w:t>
            </w:r>
            <w:r>
              <w:rPr>
                <w:rFonts w:cs="Calibri"/>
                <w:b/>
                <w:bCs/>
                <w:sz w:val="24"/>
                <w:szCs w:val="24"/>
              </w:rPr>
            </w:r>
            <w:r/>
          </w:p>
        </w:tc>
        <w:tc>
          <w:tcPr>
            <w:tcW w:w="6161" w:type="dxa"/>
            <w:vAlign w:val="center"/>
            <w:textDirection w:val="lrTb"/>
            <w:noWrap w:val="false"/>
          </w:tcPr>
          <w:p>
            <w:pPr>
              <w:pStyle w:val="670"/>
              <w:jc w:val="center"/>
              <w:spacing w:line="300" w:lineRule="auto"/>
              <w:widowControl/>
              <w:rPr>
                <w:rFonts w:cs="Calibri"/>
                <w:b/>
                <w:bCs/>
                <w:sz w:val="24"/>
                <w:szCs w:val="24"/>
              </w:rPr>
              <w:framePr w:hSpace="180" w:wrap="around" w:vAnchor="text" w:hAnchor="page" w:x="1851" w:y="315"/>
            </w:pPr>
            <w:r>
              <w:rPr>
                <w:rFonts w:ascii="Calibri" w:hAnsi="Calibri" w:cs="Calibri"/>
                <w:b/>
                <w:bCs/>
                <w:sz w:val="24"/>
                <w:szCs w:val="24"/>
              </w:rPr>
              <w:t xml:space="preserve">服务标准</w:t>
            </w:r>
            <w:r>
              <w:rPr>
                <w:rFonts w:cs="Calibri"/>
                <w:b/>
                <w:bCs/>
                <w:sz w:val="24"/>
                <w:szCs w:val="24"/>
              </w:rPr>
            </w:r>
            <w:r/>
          </w:p>
        </w:tc>
      </w:tr>
      <w:tr>
        <w:trPr>
          <w:trHeight w:val="454"/>
        </w:trPr>
        <w:tc>
          <w:tcPr>
            <w:tcW w:w="542" w:type="dxa"/>
            <w:vAlign w:val="center"/>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ascii="Calibri" w:hAnsi="Calibri" w:cs="Calibri"/>
                <w:sz w:val="24"/>
                <w:szCs w:val="24"/>
              </w:rPr>
              <w:t xml:space="preserve">1</w:t>
            </w:r>
            <w:r>
              <w:rPr>
                <w:rFonts w:cs="Calibri"/>
                <w:sz w:val="24"/>
                <w:szCs w:val="24"/>
              </w:rPr>
            </w:r>
            <w:r/>
          </w:p>
        </w:tc>
        <w:tc>
          <w:tcPr>
            <w:tcW w:w="1862" w:type="dxa"/>
            <w:vAlign w:val="center"/>
            <w:textDirection w:val="lrTb"/>
            <w:noWrap w:val="false"/>
          </w:tcPr>
          <w:p>
            <w:pPr>
              <w:pStyle w:val="670"/>
              <w:spacing w:line="300" w:lineRule="auto"/>
              <w:widowControl/>
              <w:rPr>
                <w:rFonts w:cs="Calibri"/>
                <w:sz w:val="24"/>
                <w:szCs w:val="24"/>
              </w:rPr>
              <w:framePr w:hSpace="180" w:wrap="around" w:vAnchor="text" w:hAnchor="page" w:x="1851" w:y="315"/>
            </w:pPr>
            <w:r>
              <w:rPr>
                <w:rFonts w:ascii="Calibri" w:hAnsi="Calibri" w:cs="Calibri"/>
                <w:sz w:val="24"/>
                <w:szCs w:val="24"/>
              </w:rPr>
              <w:t xml:space="preserve">目标与责任</w:t>
            </w: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（1）</w:t>
            </w:r>
            <w:r>
              <w:rPr>
                <w:rFonts w:ascii="Calibri" w:hAnsi="Calibri" w:cs="Calibri"/>
                <w:sz w:val="24"/>
                <w:szCs w:val="24"/>
              </w:rPr>
              <w:t xml:space="preserve">结合采购人要求及物业服务实际情况，制定年度管理目标，明确责任分工，并制定配套实施方案。</w:t>
            </w:r>
            <w:r>
              <w:rPr>
                <w:rFonts w:cs="Calibri"/>
                <w:sz w:val="24"/>
                <w:szCs w:val="24"/>
              </w:rPr>
            </w:r>
            <w:r/>
          </w:p>
        </w:tc>
      </w:tr>
      <w:tr>
        <w:trPr>
          <w:cantSplit/>
          <w:trHeight w:val="454"/>
        </w:trPr>
        <w:tc>
          <w:tcPr>
            <w:tcW w:w="542" w:type="dxa"/>
            <w:vAlign w:val="center"/>
            <w:vMerge w:val="restart"/>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ascii="Calibri" w:hAnsi="Calibri" w:cs="Calibri"/>
                <w:sz w:val="24"/>
                <w:szCs w:val="24"/>
              </w:rPr>
              <w:t xml:space="preserve">2</w:t>
            </w:r>
            <w:r>
              <w:rPr>
                <w:rFonts w:cs="Calibri"/>
                <w:sz w:val="24"/>
                <w:szCs w:val="24"/>
              </w:rPr>
            </w:r>
            <w:r/>
          </w:p>
        </w:tc>
        <w:tc>
          <w:tcPr>
            <w:tcW w:w="1862" w:type="dxa"/>
            <w:vAlign w:val="center"/>
            <w:vMerge w:val="restart"/>
            <w:textDirection w:val="lrTb"/>
            <w:noWrap w:val="false"/>
          </w:tcPr>
          <w:p>
            <w:pPr>
              <w:pStyle w:val="670"/>
              <w:spacing w:line="300" w:lineRule="auto"/>
              <w:widowControl/>
              <w:rPr>
                <w:rFonts w:cs="Calibri"/>
                <w:sz w:val="24"/>
                <w:szCs w:val="24"/>
              </w:rPr>
              <w:framePr w:hSpace="180" w:wrap="around" w:vAnchor="text" w:hAnchor="page" w:x="1851" w:y="315"/>
            </w:pPr>
            <w:r>
              <w:rPr>
                <w:rFonts w:ascii="Calibri" w:hAnsi="Calibri" w:cs="Calibri"/>
                <w:sz w:val="24"/>
                <w:szCs w:val="24"/>
              </w:rPr>
              <w:t xml:space="preserve">服务人员要求</w:t>
            </w: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（1）</w:t>
            </w:r>
            <w:r>
              <w:rPr>
                <w:rFonts w:ascii="Calibri" w:hAnsi="Calibri" w:cs="Calibri"/>
                <w:sz w:val="24"/>
                <w:szCs w:val="24"/>
              </w:rPr>
              <w:t xml:space="preserve">每季度至少开展1次岗位技能、职业素质、服务知识、客户文化等教育培训，并进行适当形式的考核。</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（2）</w:t>
            </w:r>
            <w:r>
              <w:rPr>
                <w:rFonts w:ascii="Calibri" w:hAnsi="Calibri" w:cs="Calibri"/>
                <w:sz w:val="24"/>
                <w:szCs w:val="24"/>
              </w:rPr>
              <w:t xml:space="preserve">根据采购人要求对服务人员进行从业资格审查，审查结果向采购人报备。</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（3）</w:t>
            </w:r>
            <w:r>
              <w:rPr>
                <w:rFonts w:ascii="Calibri" w:hAnsi="Calibri" w:cs="Calibri"/>
                <w:bCs/>
                <w:sz w:val="24"/>
                <w:szCs w:val="24"/>
              </w:rPr>
              <w:t xml:space="preserve">服务人员的年龄、学历、工作经验及资格条件</w:t>
            </w:r>
            <w:r>
              <w:rPr>
                <w:rFonts w:hint="eastAsia" w:cs="Calibri"/>
                <w:bCs/>
                <w:sz w:val="24"/>
                <w:szCs w:val="24"/>
              </w:rPr>
              <w:t xml:space="preserve">应当</w:t>
            </w:r>
            <w:r>
              <w:rPr>
                <w:rFonts w:ascii="Calibri" w:hAnsi="Calibri" w:cs="Calibri"/>
                <w:bCs/>
                <w:sz w:val="24"/>
                <w:szCs w:val="24"/>
              </w:rPr>
              <w:t xml:space="preserve">与所在岗位能力要求相匹配，到岗前</w:t>
            </w:r>
            <w:r>
              <w:rPr>
                <w:rFonts w:hint="eastAsia" w:cs="Calibri"/>
                <w:bCs/>
                <w:sz w:val="24"/>
                <w:szCs w:val="24"/>
              </w:rPr>
              <w:t xml:space="preserve">应当</w:t>
            </w:r>
            <w:r>
              <w:rPr>
                <w:rFonts w:ascii="Calibri" w:hAnsi="Calibri" w:cs="Calibri"/>
                <w:bCs/>
                <w:sz w:val="24"/>
                <w:szCs w:val="24"/>
              </w:rPr>
              <w:t xml:space="preserve">经过必要的岗前培训以达到岗位能力要求，国家、行业规定应</w:t>
            </w:r>
            <w:r>
              <w:rPr>
                <w:rFonts w:hint="eastAsia" w:cs="Calibri"/>
                <w:bCs/>
                <w:sz w:val="24"/>
                <w:szCs w:val="24"/>
              </w:rPr>
              <w:t xml:space="preserve">当</w:t>
            </w:r>
            <w:r>
              <w:rPr>
                <w:rFonts w:ascii="Calibri" w:hAnsi="Calibri" w:cs="Calibri"/>
                <w:bCs/>
                <w:sz w:val="24"/>
                <w:szCs w:val="24"/>
              </w:rPr>
              <w:t xml:space="preserve">取得职业资格证书或特种作业证书的，应</w:t>
            </w:r>
            <w:r>
              <w:rPr>
                <w:rFonts w:hint="eastAsia" w:cs="Calibri"/>
                <w:bCs/>
                <w:sz w:val="24"/>
                <w:szCs w:val="24"/>
              </w:rPr>
              <w:t xml:space="preserve">当</w:t>
            </w:r>
            <w:r>
              <w:rPr>
                <w:rFonts w:ascii="Calibri" w:hAnsi="Calibri" w:cs="Calibri"/>
                <w:bCs/>
                <w:sz w:val="24"/>
                <w:szCs w:val="24"/>
              </w:rPr>
              <w:t xml:space="preserve">按规定持证上岗。</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（4）</w:t>
            </w:r>
            <w:r>
              <w:rPr>
                <w:rFonts w:ascii="Calibri" w:hAnsi="Calibri" w:cs="Calibri"/>
                <w:bCs/>
                <w:sz w:val="24"/>
                <w:szCs w:val="24"/>
              </w:rPr>
              <w:t xml:space="preserve">如采购人认为服务人员不适应岗位要求或存在其他影响工作的，可要求供应商进行</w:t>
            </w:r>
            <w:r>
              <w:rPr>
                <w:rFonts w:hint="eastAsia" w:cs="Calibri"/>
                <w:bCs/>
                <w:sz w:val="24"/>
                <w:szCs w:val="24"/>
              </w:rPr>
              <w:t xml:space="preserve">调换</w:t>
            </w:r>
            <w:r>
              <w:rPr>
                <w:rFonts w:ascii="Calibri" w:hAnsi="Calibri" w:cs="Calibri"/>
                <w:bCs/>
                <w:sz w:val="24"/>
                <w:szCs w:val="24"/>
              </w:rPr>
              <w:t xml:space="preserve">。如因供应商原因对服务人员进行</w:t>
            </w:r>
            <w:r>
              <w:rPr>
                <w:rFonts w:hint="eastAsia" w:cs="Calibri"/>
                <w:bCs/>
                <w:sz w:val="24"/>
                <w:szCs w:val="24"/>
              </w:rPr>
              <w:t xml:space="preserve">调换</w:t>
            </w:r>
            <w:r>
              <w:rPr>
                <w:rFonts w:ascii="Calibri" w:hAnsi="Calibri" w:cs="Calibri"/>
                <w:bCs/>
                <w:sz w:val="24"/>
                <w:szCs w:val="24"/>
              </w:rPr>
              <w:t xml:space="preserve">，</w:t>
            </w:r>
            <w:r>
              <w:rPr>
                <w:rFonts w:hint="eastAsia" w:cs="Calibri"/>
                <w:bCs/>
                <w:sz w:val="24"/>
                <w:szCs w:val="24"/>
              </w:rPr>
              <w:t xml:space="preserve">应当</w:t>
            </w:r>
            <w:r>
              <w:rPr>
                <w:rFonts w:ascii="Calibri" w:hAnsi="Calibri" w:cs="Calibri"/>
                <w:bCs/>
                <w:sz w:val="24"/>
                <w:szCs w:val="24"/>
              </w:rPr>
              <w:t xml:space="preserve">经采购人同意，更换比例不得超过本项目服务人员总数的20%。本项目服务人员不得在其他项目兼职。</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（5）</w:t>
            </w:r>
            <w:r>
              <w:rPr>
                <w:rFonts w:ascii="Calibri" w:hAnsi="Calibri" w:cs="Calibri"/>
                <w:sz w:val="24"/>
                <w:szCs w:val="24"/>
              </w:rPr>
              <w:t xml:space="preserve">着装</w:t>
            </w:r>
            <w:r>
              <w:rPr>
                <w:rFonts w:hint="eastAsia" w:cs="Calibri"/>
                <w:sz w:val="24"/>
                <w:szCs w:val="24"/>
              </w:rPr>
              <w:t xml:space="preserve">分类</w:t>
            </w:r>
            <w:r>
              <w:rPr>
                <w:rFonts w:ascii="Calibri" w:hAnsi="Calibri" w:cs="Calibri"/>
                <w:sz w:val="24"/>
                <w:szCs w:val="24"/>
              </w:rPr>
              <w:t xml:space="preserve">统一，佩戴标识。仪容整洁、姿态端正、举止文明。用语文明礼貌，态度温和耐心。</w:t>
            </w:r>
            <w:r>
              <w:rPr>
                <w:rFonts w:cs="Calibri"/>
                <w:sz w:val="24"/>
                <w:szCs w:val="24"/>
              </w:rPr>
            </w:r>
            <w:r/>
          </w:p>
        </w:tc>
      </w:tr>
      <w:tr>
        <w:trPr>
          <w:cantSplit/>
          <w:trHeight w:val="454"/>
        </w:trPr>
        <w:tc>
          <w:tcPr>
            <w:tcW w:w="542" w:type="dxa"/>
            <w:vAlign w:val="center"/>
            <w:vMerge w:val="restart"/>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hint="eastAsia" w:cs="Calibri"/>
                <w:sz w:val="24"/>
                <w:szCs w:val="24"/>
              </w:rPr>
              <w:t xml:space="preserve">3</w:t>
            </w:r>
            <w:r>
              <w:rPr>
                <w:rFonts w:cs="Calibri"/>
                <w:sz w:val="24"/>
                <w:szCs w:val="24"/>
              </w:rPr>
            </w:r>
            <w:r/>
          </w:p>
        </w:tc>
        <w:tc>
          <w:tcPr>
            <w:tcW w:w="1862" w:type="dxa"/>
            <w:vAlign w:val="center"/>
            <w:vMerge w:val="restart"/>
            <w:textDirection w:val="lrTb"/>
            <w:noWrap w:val="false"/>
          </w:tcPr>
          <w:p>
            <w:pPr>
              <w:pStyle w:val="670"/>
              <w:spacing w:line="300" w:lineRule="auto"/>
              <w:widowControl/>
              <w:rPr>
                <w:rFonts w:cs="Calibri"/>
                <w:sz w:val="24"/>
                <w:szCs w:val="24"/>
              </w:rPr>
              <w:framePr w:hSpace="180" w:wrap="around" w:vAnchor="text" w:hAnchor="page" w:x="1851" w:y="315"/>
            </w:pPr>
            <w:r>
              <w:rPr>
                <w:rFonts w:ascii="Calibri" w:hAnsi="Calibri" w:cs="Calibri"/>
                <w:sz w:val="24"/>
                <w:szCs w:val="24"/>
              </w:rPr>
              <w:t xml:space="preserve">档案管理</w:t>
            </w: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（1）</w:t>
            </w:r>
            <w:r>
              <w:rPr>
                <w:rFonts w:ascii="Calibri" w:hAnsi="Calibri" w:cs="Calibri"/>
                <w:sz w:val="24"/>
                <w:szCs w:val="24"/>
              </w:rPr>
              <w:t xml:space="preserve">建立物业信息，准确、及时地对文件资料和服务记录进行归档保存，并确保其物理安全。</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spacing w:line="300" w:lineRule="auto"/>
              <w:widowControl/>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（2）</w:t>
            </w:r>
            <w:r>
              <w:rPr>
                <w:rFonts w:ascii="Calibri" w:hAnsi="Calibri" w:cs="Calibri"/>
                <w:sz w:val="24"/>
                <w:szCs w:val="24"/>
              </w:rPr>
              <w:t xml:space="preserve">档案和记录齐全，包括但不限于：①</w:t>
            </w:r>
            <w:r>
              <w:rPr>
                <w:rFonts w:hint="eastAsia" w:cs="Calibri"/>
                <w:sz w:val="24"/>
                <w:szCs w:val="24"/>
              </w:rPr>
              <w:t xml:space="preserve">采购人</w:t>
            </w:r>
            <w:r>
              <w:rPr>
                <w:rFonts w:ascii="Calibri" w:hAnsi="Calibri" w:cs="Calibri"/>
                <w:sz w:val="24"/>
                <w:szCs w:val="24"/>
              </w:rPr>
              <w:t xml:space="preserve">建议与投诉等。教育培训和考核记录。②房屋维护服务：房屋台账、使用说明、房屋装修、维保记录等。③</w:t>
            </w:r>
            <w:r>
              <w:rPr>
                <w:rFonts w:hint="eastAsia" w:cs="Calibri"/>
                <w:sz w:val="24"/>
                <w:szCs w:val="24"/>
              </w:rPr>
              <w:t xml:space="preserve">公用设施</w:t>
            </w:r>
            <w:r>
              <w:rPr>
                <w:rFonts w:ascii="Calibri" w:hAnsi="Calibri" w:cs="Calibri"/>
                <w:sz w:val="24"/>
                <w:szCs w:val="24"/>
              </w:rPr>
              <w:t xml:space="preserve">设备维护服务：设备台账、设备卡、使用说明、维保记录</w:t>
            </w:r>
            <w:r>
              <w:rPr>
                <w:rFonts w:hint="eastAsia" w:cs="Calibri"/>
                <w:sz w:val="24"/>
                <w:szCs w:val="24"/>
              </w:rPr>
              <w:t xml:space="preserve">、巡查记录、</w:t>
            </w:r>
            <w:r>
              <w:rPr>
                <w:rFonts w:hint="eastAsia"/>
                <w:sz w:val="24"/>
                <w:szCs w:val="24"/>
              </w:rPr>
              <w:t xml:space="preserve">设施设备安全运行、设施设备定期巡检、维护保养、维修档案</w:t>
            </w:r>
            <w:r>
              <w:rPr>
                <w:rFonts w:ascii="Calibri" w:hAnsi="Calibri" w:cs="Calibri"/>
                <w:sz w:val="24"/>
                <w:szCs w:val="24"/>
              </w:rPr>
              <w:t xml:space="preserve">等。④</w:t>
            </w:r>
            <w:r>
              <w:rPr>
                <w:rFonts w:hint="eastAsia" w:cs="Calibri"/>
                <w:sz w:val="24"/>
                <w:szCs w:val="24"/>
              </w:rPr>
              <w:t xml:space="preserve">保安服务</w:t>
            </w:r>
            <w:r>
              <w:rPr>
                <w:rFonts w:ascii="Calibri" w:hAnsi="Calibri" w:cs="Calibri"/>
                <w:sz w:val="24"/>
                <w:szCs w:val="24"/>
              </w:rPr>
              <w:t xml:space="preserve">：监控记录、突发事件演习与处置记录等。⑤保洁服务：工作日志、清洁检查表、用品清单、客户反馈表等。⑥绿化服务：清洁整改记录、消杀记录等。⑦其他：</w:t>
            </w:r>
            <w:r>
              <w:rPr>
                <w:rFonts w:hint="eastAsia" w:cs="Calibri"/>
                <w:sz w:val="24"/>
                <w:szCs w:val="24"/>
              </w:rPr>
              <w:t xml:space="preserve">合同协议</w:t>
            </w:r>
            <w:r>
              <w:rPr>
                <w:rFonts w:ascii="Calibri" w:hAnsi="Calibri" w:cs="Calibri"/>
                <w:sz w:val="24"/>
                <w:szCs w:val="24"/>
              </w:rPr>
              <w:t xml:space="preserve">等。</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spacing w:line="300" w:lineRule="auto"/>
              <w:widowControl/>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（3）</w:t>
            </w:r>
            <w:r>
              <w:rPr>
                <w:rFonts w:ascii="Calibri" w:hAnsi="Calibri" w:cs="Calibri"/>
                <w:sz w:val="24"/>
                <w:szCs w:val="24"/>
              </w:rPr>
              <w:t xml:space="preserve">遵守采购人的信息、档案资料保密要求，未经许可，不得将</w:t>
            </w:r>
            <w:r>
              <w:rPr>
                <w:rFonts w:hint="eastAsia" w:cs="Calibri"/>
                <w:sz w:val="24"/>
                <w:szCs w:val="24"/>
              </w:rPr>
              <w:t xml:space="preserve">建筑物平面图等</w:t>
            </w:r>
            <w:r>
              <w:rPr>
                <w:rFonts w:ascii="Calibri" w:hAnsi="Calibri" w:cs="Calibri"/>
                <w:sz w:val="24"/>
                <w:szCs w:val="24"/>
              </w:rPr>
              <w:t xml:space="preserve">资料转作其他用途</w:t>
            </w:r>
            <w:r>
              <w:rPr>
                <w:rFonts w:hint="eastAsia" w:cs="Calibri"/>
                <w:sz w:val="24"/>
                <w:szCs w:val="24"/>
              </w:rPr>
              <w:t xml:space="preserve">或向其他单位、个人提供</w:t>
            </w:r>
            <w:r>
              <w:rPr>
                <w:rFonts w:ascii="Calibri" w:hAnsi="Calibri" w:cs="Calibri"/>
                <w:sz w:val="24"/>
                <w:szCs w:val="24"/>
              </w:rPr>
              <w:t xml:space="preserve">。</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spacing w:line="300" w:lineRule="auto"/>
              <w:widowControl/>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（4）履约结束后，相关资料交还采购人，采购人按政府采购相关规定存档。</w:t>
            </w:r>
            <w:r>
              <w:rPr>
                <w:rFonts w:cs="Calibri"/>
                <w:sz w:val="24"/>
                <w:szCs w:val="24"/>
              </w:rPr>
            </w:r>
            <w:r/>
          </w:p>
        </w:tc>
      </w:tr>
      <w:tr>
        <w:trPr>
          <w:cantSplit/>
          <w:trHeight w:val="454"/>
        </w:trPr>
        <w:tc>
          <w:tcPr>
            <w:tcW w:w="542" w:type="dxa"/>
            <w:vAlign w:val="center"/>
            <w:vMerge w:val="restart"/>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hint="eastAsia" w:cs="Calibri"/>
                <w:sz w:val="24"/>
                <w:szCs w:val="24"/>
              </w:rPr>
              <w:t xml:space="preserve">4</w:t>
            </w:r>
            <w:r>
              <w:rPr>
                <w:rFonts w:cs="Calibri"/>
                <w:sz w:val="24"/>
                <w:szCs w:val="24"/>
              </w:rPr>
            </w:r>
            <w:r/>
          </w:p>
        </w:tc>
        <w:tc>
          <w:tcPr>
            <w:tcW w:w="1862" w:type="dxa"/>
            <w:vAlign w:val="center"/>
            <w:vMerge w:val="restart"/>
            <w:textDirection w:val="lrTb"/>
            <w:noWrap w:val="false"/>
          </w:tcPr>
          <w:p>
            <w:pPr>
              <w:pStyle w:val="670"/>
              <w:spacing w:line="300" w:lineRule="auto"/>
              <w:widowControl/>
              <w:rPr>
                <w:rFonts w:cs="Calibri"/>
                <w:sz w:val="24"/>
                <w:szCs w:val="24"/>
              </w:rPr>
              <w:framePr w:hSpace="180" w:wrap="around" w:vAnchor="text" w:hAnchor="page" w:x="1851" w:y="315"/>
            </w:pPr>
            <w:r>
              <w:rPr>
                <w:rFonts w:ascii="Calibri" w:hAnsi="Calibri" w:cs="Calibri"/>
                <w:sz w:val="24"/>
                <w:szCs w:val="24"/>
              </w:rPr>
              <w:t xml:space="preserve">分包供应商管理</w:t>
            </w: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（1）</w:t>
            </w:r>
            <w:r>
              <w:rPr>
                <w:rFonts w:ascii="Calibri" w:hAnsi="Calibri" w:cs="Calibri"/>
                <w:sz w:val="24"/>
                <w:szCs w:val="24"/>
              </w:rPr>
              <w:t xml:space="preserve">合理控制外包服务人员</w:t>
            </w:r>
            <w:r>
              <w:rPr>
                <w:rFonts w:hint="eastAsia" w:cs="Calibri"/>
                <w:sz w:val="24"/>
                <w:szCs w:val="24"/>
              </w:rPr>
              <w:t xml:space="preserve">数量和</w:t>
            </w:r>
            <w:r>
              <w:rPr>
                <w:rFonts w:ascii="Calibri" w:hAnsi="Calibri" w:cs="Calibri"/>
                <w:sz w:val="24"/>
                <w:szCs w:val="24"/>
              </w:rPr>
              <w:t xml:space="preserve">流动率。</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spacing w:line="300" w:lineRule="auto"/>
              <w:widowControl/>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（2）</w:t>
            </w:r>
            <w:r>
              <w:rPr>
                <w:rFonts w:ascii="Calibri" w:hAnsi="Calibri" w:cs="Calibri"/>
                <w:sz w:val="24"/>
                <w:szCs w:val="24"/>
              </w:rPr>
              <w:t xml:space="preserve">根据采购人要求明确对分包供应商的要求，确定工作流程。</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spacing w:line="300" w:lineRule="auto"/>
              <w:widowControl/>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（3）</w:t>
            </w:r>
            <w:r>
              <w:rPr>
                <w:rFonts w:ascii="Calibri" w:hAnsi="Calibri" w:cs="Calibri"/>
                <w:sz w:val="24"/>
                <w:szCs w:val="24"/>
              </w:rPr>
              <w:t xml:space="preserve">明确安全管理责任和保密责任，签订安全管理责任书和保密责任书。</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spacing w:line="300" w:lineRule="auto"/>
              <w:widowControl/>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（4）</w:t>
            </w:r>
            <w:r>
              <w:rPr>
                <w:rFonts w:ascii="Calibri" w:hAnsi="Calibri" w:cs="Calibri"/>
                <w:sz w:val="24"/>
                <w:szCs w:val="24"/>
              </w:rPr>
              <w:t xml:space="preserve">开展服务检查和监管，评估服务效果，必要时进行服务流程调整。</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spacing w:line="300" w:lineRule="auto"/>
              <w:widowControl/>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（5）</w:t>
            </w:r>
            <w:r>
              <w:rPr>
                <w:rFonts w:ascii="Calibri" w:hAnsi="Calibri" w:cs="Calibri"/>
                <w:sz w:val="24"/>
                <w:szCs w:val="24"/>
              </w:rPr>
              <w:t xml:space="preserve">根据工作反馈意见与建议，持续提升服务品质。</w:t>
            </w:r>
            <w:r>
              <w:rPr>
                <w:rFonts w:cs="Calibri"/>
                <w:sz w:val="24"/>
                <w:szCs w:val="24"/>
              </w:rPr>
            </w:r>
            <w:r/>
          </w:p>
        </w:tc>
      </w:tr>
      <w:tr>
        <w:trPr>
          <w:cantSplit/>
          <w:trHeight w:val="454"/>
        </w:trPr>
        <w:tc>
          <w:tcPr>
            <w:tcW w:w="542" w:type="dxa"/>
            <w:vAlign w:val="center"/>
            <w:vMerge w:val="restart"/>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hint="eastAsia" w:cs="Calibri"/>
                <w:sz w:val="24"/>
                <w:szCs w:val="24"/>
              </w:rPr>
              <w:t xml:space="preserve">5</w:t>
            </w:r>
            <w:r>
              <w:rPr>
                <w:rFonts w:cs="Calibri"/>
                <w:sz w:val="24"/>
                <w:szCs w:val="24"/>
              </w:rPr>
            </w:r>
            <w:r/>
          </w:p>
        </w:tc>
        <w:tc>
          <w:tcPr>
            <w:tcW w:w="1862" w:type="dxa"/>
            <w:vAlign w:val="center"/>
            <w:vMerge w:val="restart"/>
            <w:textDirection w:val="lrTb"/>
            <w:noWrap w:val="false"/>
          </w:tcPr>
          <w:p>
            <w:pPr>
              <w:pStyle w:val="670"/>
              <w:spacing w:line="300" w:lineRule="auto"/>
              <w:widowControl/>
              <w:rPr>
                <w:rFonts w:cs="Calibri"/>
                <w:sz w:val="24"/>
                <w:szCs w:val="24"/>
              </w:rPr>
              <w:framePr w:hSpace="180" w:wrap="around" w:vAnchor="text" w:hAnchor="page" w:x="1851" w:y="315"/>
            </w:pPr>
            <w:r>
              <w:rPr>
                <w:rFonts w:ascii="Calibri" w:hAnsi="Calibri" w:cs="Calibri"/>
                <w:sz w:val="24"/>
                <w:szCs w:val="24"/>
              </w:rPr>
              <w:t xml:space="preserve">服务改进</w:t>
            </w:r>
            <w:r>
              <w:rPr>
                <w:rFonts w:cs="Calibri"/>
                <w:sz w:val="24"/>
                <w:szCs w:val="24"/>
              </w:rPr>
            </w:r>
            <w:r/>
          </w:p>
          <w:p>
            <w:pPr>
              <w:pStyle w:val="670"/>
              <w:spacing w:line="300" w:lineRule="auto"/>
              <w:widowControl/>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（1）</w:t>
            </w:r>
            <w:r>
              <w:rPr>
                <w:rFonts w:ascii="Calibri" w:hAnsi="Calibri" w:cs="Calibri"/>
                <w:sz w:val="24"/>
                <w:szCs w:val="24"/>
              </w:rPr>
              <w:t xml:space="preserve">明确负责人，定期对物业服务过程进行自查，结合反馈意见与评价结果采取改进措施，持续提升管理与服务水平。</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spacing w:line="300" w:lineRule="auto"/>
              <w:widowControl/>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（2）</w:t>
            </w:r>
            <w:r>
              <w:rPr>
                <w:rFonts w:ascii="Calibri" w:hAnsi="Calibri" w:cs="Calibri"/>
                <w:sz w:val="24"/>
                <w:szCs w:val="24"/>
              </w:rPr>
              <w:t xml:space="preserve">对不合格服务进行控制，对不合格服务的原因进行识别和分析，及时采取纠正措施，消除不合格的原因，防止不合格再发生。</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spacing w:line="300" w:lineRule="auto"/>
              <w:widowControl/>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（3）</w:t>
            </w:r>
            <w:r>
              <w:rPr>
                <w:rFonts w:ascii="Calibri" w:hAnsi="Calibri" w:cs="Calibri"/>
                <w:sz w:val="24"/>
                <w:szCs w:val="24"/>
              </w:rPr>
              <w:t xml:space="preserve">需整改问题</w:t>
            </w:r>
            <w:r>
              <w:rPr>
                <w:rFonts w:hint="eastAsia" w:cs="Calibri"/>
                <w:sz w:val="24"/>
                <w:szCs w:val="24"/>
              </w:rPr>
              <w:t xml:space="preserve">及时</w:t>
            </w:r>
            <w:r>
              <w:rPr>
                <w:rFonts w:ascii="Calibri" w:hAnsi="Calibri" w:cs="Calibri"/>
                <w:sz w:val="24"/>
                <w:szCs w:val="24"/>
              </w:rPr>
              <w:t xml:space="preserve">整改完成。</w:t>
            </w:r>
            <w:r>
              <w:rPr>
                <w:rFonts w:cs="Calibri"/>
                <w:sz w:val="24"/>
                <w:szCs w:val="24"/>
              </w:rPr>
            </w:r>
            <w:r/>
          </w:p>
        </w:tc>
      </w:tr>
      <w:tr>
        <w:trPr>
          <w:cantSplit/>
          <w:trHeight w:val="454"/>
        </w:trPr>
        <w:tc>
          <w:tcPr>
            <w:tcW w:w="542" w:type="dxa"/>
            <w:vAlign w:val="center"/>
            <w:vMerge w:val="restart"/>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hint="eastAsia" w:cs="Calibri"/>
                <w:sz w:val="24"/>
                <w:szCs w:val="24"/>
              </w:rPr>
              <w:t xml:space="preserve">6</w:t>
            </w:r>
            <w:r>
              <w:rPr>
                <w:rFonts w:cs="Calibri"/>
                <w:sz w:val="24"/>
                <w:szCs w:val="24"/>
              </w:rPr>
            </w:r>
            <w:r/>
          </w:p>
        </w:tc>
        <w:tc>
          <w:tcPr>
            <w:tcW w:w="1862" w:type="dxa"/>
            <w:vAlign w:val="center"/>
            <w:vMerge w:val="restart"/>
            <w:textDirection w:val="lrTb"/>
            <w:noWrap w:val="false"/>
          </w:tcPr>
          <w:p>
            <w:pPr>
              <w:pStyle w:val="670"/>
              <w:spacing w:line="300" w:lineRule="auto"/>
              <w:widowControl/>
              <w:rPr>
                <w:rFonts w:cs="Calibri"/>
                <w:sz w:val="24"/>
                <w:szCs w:val="24"/>
              </w:rPr>
              <w:framePr w:hSpace="180" w:wrap="around" w:vAnchor="text" w:hAnchor="page" w:x="1851" w:y="315"/>
            </w:pPr>
            <w:r>
              <w:rPr>
                <w:rFonts w:ascii="Calibri" w:hAnsi="Calibri" w:cs="Calibri"/>
                <w:sz w:val="24"/>
                <w:szCs w:val="24"/>
              </w:rPr>
              <w:t xml:space="preserve">重大活动后勤保障</w:t>
            </w: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（1）</w:t>
            </w:r>
            <w:r>
              <w:rPr>
                <w:rFonts w:ascii="Calibri" w:hAnsi="Calibri" w:cs="Calibri"/>
                <w:sz w:val="24"/>
                <w:szCs w:val="24"/>
              </w:rPr>
              <w:t xml:space="preserve">制订流程。配合采购人制订重大活动后勤保障工作流程，需对任务进行详细了解，并根据工作安排制定详细的后勤保障计划。</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spacing w:line="300" w:lineRule="auto"/>
              <w:widowControl/>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（2）</w:t>
            </w:r>
            <w:r>
              <w:rPr>
                <w:rFonts w:ascii="Calibri" w:hAnsi="Calibri" w:cs="Calibri"/>
                <w:sz w:val="24"/>
                <w:szCs w:val="24"/>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spacing w:line="300" w:lineRule="auto"/>
              <w:widowControl/>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（3）</w:t>
            </w:r>
            <w:r>
              <w:rPr>
                <w:rFonts w:ascii="Calibri" w:hAnsi="Calibri" w:cs="Calibri"/>
                <w:sz w:val="24"/>
                <w:szCs w:val="24"/>
              </w:rPr>
              <w:t xml:space="preserve">收尾工作。对现场进行检查，做好清理工作。</w:t>
            </w:r>
            <w:r>
              <w:rPr>
                <w:rFonts w:cs="Calibri"/>
                <w:sz w:val="24"/>
                <w:szCs w:val="24"/>
              </w:rPr>
            </w:r>
            <w:r/>
          </w:p>
        </w:tc>
      </w:tr>
      <w:tr>
        <w:trPr>
          <w:cantSplit/>
          <w:trHeight w:val="454"/>
        </w:trPr>
        <w:tc>
          <w:tcPr>
            <w:tcW w:w="542" w:type="dxa"/>
            <w:vAlign w:val="center"/>
            <w:vMerge w:val="restart"/>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hint="eastAsia" w:cs="Calibri"/>
                <w:sz w:val="24"/>
                <w:szCs w:val="24"/>
              </w:rPr>
              <w:t xml:space="preserve">7</w:t>
            </w:r>
            <w:r>
              <w:rPr>
                <w:rFonts w:cs="Calibri"/>
                <w:sz w:val="24"/>
                <w:szCs w:val="24"/>
              </w:rPr>
            </w:r>
            <w:r/>
          </w:p>
        </w:tc>
        <w:tc>
          <w:tcPr>
            <w:tcW w:w="1862" w:type="dxa"/>
            <w:vAlign w:val="center"/>
            <w:vMerge w:val="restart"/>
            <w:textDirection w:val="lrTb"/>
            <w:noWrap w:val="false"/>
          </w:tcPr>
          <w:p>
            <w:pPr>
              <w:pStyle w:val="670"/>
              <w:spacing w:line="300" w:lineRule="auto"/>
              <w:widowControl/>
              <w:rPr>
                <w:rFonts w:cs="Calibri"/>
                <w:sz w:val="24"/>
                <w:szCs w:val="24"/>
              </w:rPr>
              <w:framePr w:hSpace="180" w:wrap="around" w:vAnchor="text" w:hAnchor="page" w:x="1851" w:y="315"/>
            </w:pPr>
            <w:r>
              <w:rPr>
                <w:rFonts w:ascii="Calibri" w:hAnsi="Calibri" w:cs="Calibri"/>
                <w:sz w:val="24"/>
                <w:szCs w:val="24"/>
              </w:rPr>
              <w:t xml:space="preserve">应急保障预案</w:t>
            </w: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（1）</w:t>
            </w:r>
            <w:r>
              <w:rPr>
                <w:rFonts w:ascii="Calibri" w:hAnsi="Calibri" w:cs="Calibri"/>
                <w:sz w:val="24"/>
                <w:szCs w:val="24"/>
              </w:rPr>
              <w:t xml:space="preserve">重点区域及安全隐患排查。结合项目的实际情况，对重点部位及危险隐患进行排查，并建立清单/台账；应</w:t>
            </w:r>
            <w:r>
              <w:rPr>
                <w:rFonts w:hint="eastAsia" w:cs="Calibri"/>
                <w:sz w:val="24"/>
                <w:szCs w:val="24"/>
              </w:rPr>
              <w:t xml:space="preserve">当</w:t>
            </w:r>
            <w:r>
              <w:rPr>
                <w:rFonts w:ascii="Calibri" w:hAnsi="Calibri" w:cs="Calibri"/>
                <w:sz w:val="24"/>
                <w:szCs w:val="24"/>
              </w:rPr>
              <w:t xml:space="preserve">对危险隐患进行风险分析，制定相应措施进行控制或整改并定期监控；随着设施设备、服务内容的变化，及时更新清单/台账，使风险隐患始终处于受控状态</w:t>
            </w:r>
            <w:r>
              <w:rPr>
                <w:rFonts w:hint="eastAsia" w:cs="Calibri"/>
                <w:sz w:val="24"/>
                <w:szCs w:val="24"/>
              </w:rPr>
              <w:t xml:space="preserve">。</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spacing w:line="300" w:lineRule="auto"/>
              <w:widowControl/>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（2）</w:t>
            </w:r>
            <w:r>
              <w:rPr>
                <w:rFonts w:ascii="Calibri" w:hAnsi="Calibri" w:cs="Calibri"/>
                <w:sz w:val="24"/>
                <w:szCs w:val="24"/>
              </w:rPr>
              <w:t xml:space="preserve">应急预案的建立。根据</w:t>
            </w:r>
            <w:r>
              <w:rPr>
                <w:rFonts w:hint="eastAsia" w:cs="Calibri"/>
                <w:sz w:val="24"/>
                <w:szCs w:val="24"/>
              </w:rPr>
              <w:t xml:space="preserve">服务区域</w:t>
            </w:r>
            <w:r>
              <w:rPr>
                <w:rFonts w:ascii="Calibri" w:hAnsi="Calibri" w:cs="Calibri"/>
                <w:sz w:val="24"/>
                <w:szCs w:val="24"/>
              </w:rPr>
              <w:t xml:space="preserve">隐患排查的结果和实际情况，制定专项预案，包括但不限于：火情火警紧急处理应急预案、紧急疏散应急预案、</w:t>
            </w:r>
            <w:r>
              <w:rPr>
                <w:rFonts w:hint="eastAsia" w:cs="Calibri"/>
                <w:sz w:val="24"/>
                <w:szCs w:val="24"/>
              </w:rPr>
              <w:t xml:space="preserve">停水</w:t>
            </w:r>
            <w:r>
              <w:rPr>
                <w:rFonts w:ascii="Calibri" w:hAnsi="Calibri" w:cs="Calibri"/>
                <w:sz w:val="24"/>
                <w:szCs w:val="24"/>
              </w:rPr>
              <w:t xml:space="preserve">停电应急预案、有限空间救援应急预案、高空作业救援应急预案、恶劣天气应对应急预案等</w:t>
            </w:r>
            <w:r>
              <w:rPr>
                <w:rFonts w:hint="eastAsia" w:cs="Calibri"/>
                <w:sz w:val="24"/>
                <w:szCs w:val="24"/>
              </w:rPr>
              <w:t xml:space="preserve">。</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spacing w:line="300" w:lineRule="auto"/>
              <w:widowControl/>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（3）</w:t>
            </w:r>
            <w:r>
              <w:rPr>
                <w:rFonts w:ascii="Calibri" w:hAnsi="Calibri" w:cs="Calibri"/>
                <w:sz w:val="24"/>
                <w:szCs w:val="24"/>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cs="Calibri"/>
                <w:sz w:val="24"/>
                <w:szCs w:val="24"/>
              </w:rPr>
              <w:t xml:space="preserve">。</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spacing w:line="300" w:lineRule="auto"/>
              <w:widowControl/>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（4）</w:t>
            </w:r>
            <w:r>
              <w:rPr>
                <w:rFonts w:ascii="Calibri" w:hAnsi="Calibri" w:cs="Calibri"/>
                <w:sz w:val="24"/>
                <w:szCs w:val="24"/>
              </w:rPr>
              <w:t xml:space="preserve">应急物资的管理。根据专项预案中的应对需要</w:t>
            </w:r>
            <w:r>
              <w:rPr>
                <w:rFonts w:hint="eastAsia" w:cs="Calibri"/>
                <w:sz w:val="24"/>
                <w:szCs w:val="24"/>
              </w:rPr>
              <w:t xml:space="preserve">、</w:t>
            </w:r>
            <w:r>
              <w:rPr>
                <w:rFonts w:ascii="Calibri" w:hAnsi="Calibri" w:cs="Calibri"/>
                <w:sz w:val="24"/>
                <w:szCs w:val="24"/>
              </w:rPr>
              <w:t xml:space="preserve">必要的应急物资，建立清单或台账，并由专人定期对应急物资进行检查，</w:t>
            </w:r>
            <w:r>
              <w:rPr>
                <w:rFonts w:hint="eastAsia" w:cs="Calibri"/>
                <w:sz w:val="24"/>
                <w:szCs w:val="24"/>
              </w:rPr>
              <w:t xml:space="preserve">如有应急物资不足，及时通知采购人购置齐全，</w:t>
            </w:r>
            <w:r>
              <w:rPr>
                <w:rFonts w:ascii="Calibri" w:hAnsi="Calibri" w:cs="Calibri"/>
                <w:sz w:val="24"/>
                <w:szCs w:val="24"/>
              </w:rPr>
              <w:t xml:space="preserve">确保能够随时正常使用。</w:t>
            </w:r>
            <w:r>
              <w:rPr>
                <w:rFonts w:cs="Calibri"/>
                <w:sz w:val="24"/>
                <w:szCs w:val="24"/>
              </w:rPr>
            </w:r>
            <w:r/>
          </w:p>
        </w:tc>
      </w:tr>
      <w:tr>
        <w:trPr>
          <w:cantSplit/>
          <w:trHeight w:val="454"/>
        </w:trPr>
        <w:tc>
          <w:tcPr>
            <w:tcW w:w="542" w:type="dxa"/>
            <w:vAlign w:val="center"/>
            <w:vMerge w:val="restart"/>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hint="eastAsia" w:cs="Calibri"/>
                <w:sz w:val="24"/>
                <w:szCs w:val="24"/>
              </w:rPr>
              <w:t xml:space="preserve">8</w:t>
            </w:r>
            <w:r>
              <w:rPr>
                <w:rFonts w:cs="Calibri"/>
                <w:sz w:val="24"/>
                <w:szCs w:val="24"/>
              </w:rPr>
            </w:r>
            <w:r/>
          </w:p>
        </w:tc>
        <w:tc>
          <w:tcPr>
            <w:tcW w:w="1862" w:type="dxa"/>
            <w:vAlign w:val="center"/>
            <w:vMerge w:val="restart"/>
            <w:textDirection w:val="lrTb"/>
            <w:noWrap w:val="false"/>
          </w:tcPr>
          <w:p>
            <w:pPr>
              <w:pStyle w:val="670"/>
              <w:spacing w:line="300" w:lineRule="auto"/>
              <w:widowControl/>
              <w:rPr>
                <w:rFonts w:cs="Calibri"/>
                <w:sz w:val="24"/>
                <w:szCs w:val="24"/>
              </w:rPr>
              <w:framePr w:hSpace="180" w:wrap="around" w:vAnchor="text" w:hAnchor="page" w:x="1851" w:y="315"/>
            </w:pPr>
            <w:r>
              <w:rPr>
                <w:rFonts w:ascii="Calibri" w:hAnsi="Calibri" w:cs="Calibri"/>
                <w:sz w:val="24"/>
                <w:szCs w:val="24"/>
              </w:rPr>
              <w:t xml:space="preserve">服务方案</w:t>
            </w:r>
            <w:r>
              <w:rPr>
                <w:rFonts w:hint="eastAsia" w:cs="Calibri"/>
                <w:sz w:val="24"/>
                <w:szCs w:val="24"/>
              </w:rPr>
              <w:t xml:space="preserve">及工作制度</w:t>
            </w: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bCs/>
                <w:sz w:val="24"/>
                <w:szCs w:val="24"/>
              </w:rPr>
              <w:framePr w:hSpace="180" w:wrap="around" w:vAnchor="text" w:hAnchor="page" w:x="1851" w:y="315"/>
            </w:pPr>
            <w:r>
              <w:rPr>
                <w:rFonts w:hint="eastAsia" w:cs="Calibri"/>
                <w:sz w:val="24"/>
                <w:szCs w:val="24"/>
              </w:rPr>
              <w:t xml:space="preserve">（1）制定工作制度，</w:t>
            </w:r>
            <w:r>
              <w:rPr>
                <w:rFonts w:hint="eastAsia" w:cs="Calibri"/>
                <w:bCs/>
                <w:sz w:val="24"/>
                <w:szCs w:val="24"/>
              </w:rPr>
              <w:t xml:space="preserve">主要</w:t>
            </w:r>
            <w:r>
              <w:rPr>
                <w:rFonts w:ascii="Calibri" w:hAnsi="Calibri" w:cs="Calibri"/>
                <w:bCs/>
                <w:sz w:val="24"/>
                <w:szCs w:val="24"/>
              </w:rPr>
              <w:t xml:space="preserve">包括：</w:t>
            </w:r>
            <w:r>
              <w:rPr>
                <w:rFonts w:hint="eastAsia" w:cs="Calibri"/>
                <w:bCs/>
                <w:sz w:val="24"/>
                <w:szCs w:val="24"/>
              </w:rPr>
              <w:t xml:space="preserve">人员录用制度、</w:t>
            </w:r>
            <w:r>
              <w:rPr>
                <w:rFonts w:ascii="Calibri" w:hAnsi="Calibri" w:cs="Calibri"/>
                <w:sz w:val="24"/>
                <w:szCs w:val="24"/>
              </w:rPr>
              <w:t xml:space="preserve">档案管理制度</w:t>
            </w:r>
            <w:r>
              <w:rPr>
                <w:rFonts w:hint="eastAsia" w:cs="Calibri"/>
                <w:sz w:val="24"/>
                <w:szCs w:val="24"/>
              </w:rPr>
              <w:t xml:space="preserve">、</w:t>
            </w:r>
            <w:r>
              <w:rPr>
                <w:rFonts w:ascii="Calibri" w:hAnsi="Calibri" w:cs="Calibri"/>
                <w:bCs/>
                <w:sz w:val="24"/>
                <w:szCs w:val="24"/>
              </w:rPr>
              <w:t xml:space="preserve">物业服务管理制度</w:t>
            </w:r>
            <w:r>
              <w:rPr>
                <w:rFonts w:hint="eastAsia" w:cs="Calibri"/>
                <w:bCs/>
                <w:sz w:val="24"/>
                <w:szCs w:val="24"/>
              </w:rPr>
              <w:t xml:space="preserve">、</w:t>
            </w:r>
            <w:r>
              <w:rPr>
                <w:rFonts w:hint="eastAsia" w:cs="Calibri"/>
                <w:sz w:val="24"/>
                <w:szCs w:val="24"/>
              </w:rPr>
              <w:t xml:space="preserve">公用设施设备</w:t>
            </w:r>
            <w:r>
              <w:rPr>
                <w:rFonts w:hint="eastAsia" w:ascii="Calibri" w:hAnsi="Calibri" w:cs="Calibri"/>
                <w:sz w:val="24"/>
                <w:szCs w:val="24"/>
              </w:rPr>
              <w:t xml:space="preserve">相关管理制度</w:t>
            </w:r>
            <w:r>
              <w:rPr>
                <w:rFonts w:hint="eastAsia" w:cs="Calibri"/>
                <w:sz w:val="24"/>
                <w:szCs w:val="24"/>
              </w:rPr>
              <w:t xml:space="preserve">等</w:t>
            </w:r>
            <w:r>
              <w:rPr>
                <w:rFonts w:hint="eastAsia" w:cs="Calibri"/>
                <w:bCs/>
                <w:sz w:val="24"/>
                <w:szCs w:val="24"/>
              </w:rPr>
              <w:t xml:space="preserve">。</w:t>
            </w:r>
            <w:r>
              <w:rPr>
                <w:rFonts w:cs="Calibri"/>
                <w:bCs/>
                <w:sz w:val="24"/>
                <w:szCs w:val="24"/>
              </w:rPr>
            </w:r>
            <w:r/>
          </w:p>
        </w:tc>
      </w:tr>
      <w:tr>
        <w:trPr>
          <w:cantSplit/>
          <w:trHeight w:val="454"/>
        </w:trPr>
        <w:tc>
          <w:tcPr>
            <w:tcW w:w="542" w:type="dxa"/>
            <w:vAlign w:val="center"/>
            <w:vMerge w:val="continue"/>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spacing w:line="300" w:lineRule="auto"/>
              <w:widowControl/>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（2）制定</w:t>
            </w:r>
            <w:r>
              <w:rPr>
                <w:rFonts w:ascii="Calibri" w:hAnsi="Calibri" w:cs="Calibri"/>
                <w:bCs/>
                <w:sz w:val="24"/>
                <w:szCs w:val="24"/>
              </w:rPr>
              <w:t xml:space="preserve">项目实施方案</w:t>
            </w:r>
            <w:r>
              <w:rPr>
                <w:rFonts w:hint="eastAsia" w:cs="Calibri"/>
                <w:bCs/>
                <w:sz w:val="24"/>
                <w:szCs w:val="24"/>
              </w:rPr>
              <w:t xml:space="preserve">，主要</w:t>
            </w:r>
            <w:r>
              <w:rPr>
                <w:rFonts w:ascii="Calibri" w:hAnsi="Calibri" w:cs="Calibri"/>
                <w:bCs/>
                <w:sz w:val="24"/>
                <w:szCs w:val="24"/>
              </w:rPr>
              <w:t xml:space="preserve">包括：</w:t>
            </w:r>
            <w:r>
              <w:rPr>
                <w:rFonts w:hint="eastAsia" w:cs="Calibri"/>
                <w:bCs/>
                <w:sz w:val="24"/>
                <w:szCs w:val="24"/>
              </w:rPr>
              <w:t xml:space="preserve">交接</w:t>
            </w:r>
            <w:r>
              <w:rPr>
                <w:rFonts w:ascii="Calibri" w:hAnsi="Calibri" w:cs="Calibri"/>
                <w:bCs/>
                <w:sz w:val="24"/>
                <w:szCs w:val="24"/>
              </w:rPr>
              <w:t xml:space="preserve">方案、人员培训方案、人员稳定性方案、保密方案</w:t>
            </w:r>
            <w:r>
              <w:rPr>
                <w:rFonts w:hint="eastAsia" w:cs="Calibri"/>
                <w:bCs/>
                <w:sz w:val="24"/>
                <w:szCs w:val="24"/>
              </w:rPr>
              <w:t xml:space="preserve">等</w:t>
            </w:r>
            <w:r>
              <w:rPr>
                <w:rFonts w:ascii="Calibri" w:hAnsi="Calibri" w:cs="Calibri"/>
                <w:bCs/>
                <w:sz w:val="24"/>
                <w:szCs w:val="24"/>
              </w:rPr>
              <w:t xml:space="preserve">。</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spacing w:line="300" w:lineRule="auto"/>
              <w:widowControl/>
              <w:rPr>
                <w:rFonts w:cs="Calibri"/>
                <w:sz w:val="24"/>
                <w:szCs w:val="24"/>
              </w:rPr>
              <w:framePr w:hSpace="180" w:wrap="around" w:vAnchor="text" w:hAnchor="page" w:x="1851" w:y="315"/>
            </w:pPr>
            <w:r>
              <w:rPr>
                <w:rFonts w:cs="Calibri"/>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（3）制定</w:t>
            </w:r>
            <w:r>
              <w:rPr>
                <w:rFonts w:ascii="Calibri" w:hAnsi="Calibri" w:cs="Calibri"/>
                <w:bCs/>
                <w:sz w:val="24"/>
                <w:szCs w:val="24"/>
              </w:rPr>
              <w:t xml:space="preserve">物业服务方案</w:t>
            </w:r>
            <w:r>
              <w:rPr>
                <w:rFonts w:hint="eastAsia" w:cs="Calibri"/>
                <w:bCs/>
                <w:sz w:val="24"/>
                <w:szCs w:val="24"/>
              </w:rPr>
              <w:t xml:space="preserve">，主要</w:t>
            </w:r>
            <w:r>
              <w:rPr>
                <w:rFonts w:ascii="Calibri" w:hAnsi="Calibri" w:cs="Calibri"/>
                <w:bCs/>
                <w:sz w:val="24"/>
                <w:szCs w:val="24"/>
              </w:rPr>
              <w:t xml:space="preserve">包括：</w:t>
            </w:r>
            <w:r>
              <w:rPr>
                <w:rFonts w:hint="eastAsia" w:cs="Calibri"/>
                <w:bCs/>
                <w:sz w:val="24"/>
                <w:szCs w:val="24"/>
              </w:rPr>
              <w:t xml:space="preserve">房屋维护服务方案、公用设施设备维护服务方案、</w:t>
            </w:r>
            <w:r>
              <w:rPr>
                <w:rFonts w:ascii="Calibri" w:hAnsi="Calibri" w:cs="Calibri"/>
                <w:bCs/>
                <w:sz w:val="24"/>
                <w:szCs w:val="24"/>
              </w:rPr>
              <w:t xml:space="preserve">绿化服务方案</w:t>
            </w:r>
            <w:r>
              <w:rPr>
                <w:rFonts w:hint="eastAsia" w:cs="Calibri"/>
                <w:bCs/>
                <w:sz w:val="24"/>
                <w:szCs w:val="24"/>
              </w:rPr>
              <w:t xml:space="preserve">、</w:t>
            </w:r>
            <w:r>
              <w:rPr>
                <w:rFonts w:ascii="Calibri" w:hAnsi="Calibri" w:cs="Calibri"/>
                <w:bCs/>
                <w:sz w:val="24"/>
                <w:szCs w:val="24"/>
              </w:rPr>
              <w:t xml:space="preserve">保洁服务方案、</w:t>
            </w:r>
            <w:r>
              <w:rPr>
                <w:rFonts w:hint="eastAsia" w:cs="Calibri"/>
                <w:bCs/>
                <w:sz w:val="24"/>
                <w:szCs w:val="24"/>
              </w:rPr>
              <w:t xml:space="preserve">保安</w:t>
            </w:r>
            <w:r>
              <w:rPr>
                <w:rFonts w:ascii="Calibri" w:hAnsi="Calibri" w:cs="Calibri"/>
                <w:bCs/>
                <w:sz w:val="24"/>
                <w:szCs w:val="24"/>
              </w:rPr>
              <w:t xml:space="preserve">服务方案、会议服务方案</w:t>
            </w:r>
            <w:r>
              <w:rPr>
                <w:rFonts w:hint="eastAsia" w:cs="Calibri"/>
                <w:bCs/>
                <w:sz w:val="24"/>
                <w:szCs w:val="24"/>
              </w:rPr>
              <w:t xml:space="preserve">等</w:t>
            </w:r>
            <w:r>
              <w:rPr>
                <w:rFonts w:ascii="Calibri" w:hAnsi="Calibri" w:cs="Calibri"/>
                <w:bCs/>
                <w:sz w:val="24"/>
                <w:szCs w:val="24"/>
              </w:rPr>
              <w:t xml:space="preserve">。</w:t>
            </w:r>
            <w:r>
              <w:rPr>
                <w:rFonts w:cs="Calibri"/>
                <w:sz w:val="24"/>
                <w:szCs w:val="24"/>
              </w:rPr>
            </w:r>
            <w:r/>
          </w:p>
        </w:tc>
      </w:tr>
      <w:tr>
        <w:trPr>
          <w:cantSplit/>
          <w:trHeight w:val="454"/>
        </w:trPr>
        <w:tc>
          <w:tcPr>
            <w:tcW w:w="542" w:type="dxa"/>
            <w:vAlign w:val="center"/>
            <w:vMerge w:val="restart"/>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hint="eastAsia" w:cs="Calibri"/>
                <w:sz w:val="24"/>
                <w:szCs w:val="24"/>
              </w:rPr>
              <w:t xml:space="preserve">9</w:t>
            </w:r>
            <w:r>
              <w:rPr>
                <w:rFonts w:cs="Calibri"/>
                <w:sz w:val="24"/>
                <w:szCs w:val="24"/>
              </w:rPr>
            </w:r>
            <w:r/>
          </w:p>
        </w:tc>
        <w:tc>
          <w:tcPr>
            <w:tcW w:w="1862" w:type="dxa"/>
            <w:vAlign w:val="center"/>
            <w:vMerge w:val="restart"/>
            <w:textDirection w:val="lrTb"/>
            <w:noWrap w:val="false"/>
          </w:tcPr>
          <w:p>
            <w:pPr>
              <w:pStyle w:val="670"/>
              <w:spacing w:line="300" w:lineRule="auto"/>
              <w:widowControl/>
              <w:rPr>
                <w:sz w:val="24"/>
                <w:szCs w:val="24"/>
              </w:rPr>
              <w:framePr w:hSpace="180" w:wrap="around" w:vAnchor="text" w:hAnchor="page" w:x="1851" w:y="315"/>
            </w:pPr>
            <w:r>
              <w:rPr>
                <w:sz w:val="24"/>
                <w:szCs w:val="24"/>
              </w:rPr>
              <w:t xml:space="preserve">信报服务</w:t>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（1）</w:t>
            </w:r>
            <w:r>
              <w:rPr>
                <w:rFonts w:hint="eastAsia" w:ascii="Calibri" w:hAnsi="Calibri" w:cs="Calibri"/>
                <w:sz w:val="24"/>
                <w:szCs w:val="24"/>
              </w:rPr>
              <w:t xml:space="preserve">对邮件、包裹和挂号信等进行</w:t>
            </w:r>
            <w:r>
              <w:rPr>
                <w:rFonts w:hint="eastAsia" w:cs="Calibri"/>
                <w:sz w:val="24"/>
                <w:szCs w:val="24"/>
              </w:rPr>
              <w:t xml:space="preserve">正确分类、</w:t>
            </w:r>
            <w:r>
              <w:rPr>
                <w:rFonts w:hint="eastAsia" w:ascii="Calibri" w:hAnsi="Calibri" w:cs="Calibri"/>
                <w:sz w:val="24"/>
                <w:szCs w:val="24"/>
              </w:rPr>
              <w:t xml:space="preserve">安全检查和防疫卫生检查</w:t>
            </w:r>
            <w:r>
              <w:rPr>
                <w:rFonts w:hint="eastAsia" w:cs="Calibri"/>
                <w:sz w:val="24"/>
                <w:szCs w:val="24"/>
              </w:rPr>
              <w:t xml:space="preserve">。</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spacing w:line="300" w:lineRule="auto"/>
              <w:widowControl/>
              <w:rPr>
                <w:sz w:val="24"/>
                <w:szCs w:val="24"/>
              </w:rPr>
              <w:framePr w:hSpace="180" w:wrap="around" w:vAnchor="text" w:hAnchor="page" w:x="1851" w:y="315"/>
            </w:pPr>
            <w:r>
              <w:rPr>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（2）</w:t>
            </w:r>
            <w:r>
              <w:rPr>
                <w:rFonts w:hint="eastAsia" w:ascii="Calibri" w:hAnsi="Calibri" w:cs="Calibri"/>
                <w:sz w:val="24"/>
                <w:szCs w:val="24"/>
              </w:rPr>
              <w:t xml:space="preserve">及时投送或通知收件人领取</w:t>
            </w:r>
            <w:r>
              <w:rPr>
                <w:rFonts w:hint="eastAsia" w:cs="Calibri"/>
                <w:sz w:val="24"/>
                <w:szCs w:val="24"/>
              </w:rPr>
              <w:t xml:space="preserve">。</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spacing w:line="300" w:lineRule="auto"/>
              <w:widowControl/>
              <w:rPr>
                <w:sz w:val="24"/>
                <w:szCs w:val="24"/>
              </w:rPr>
              <w:framePr w:hSpace="180" w:wrap="around" w:vAnchor="text" w:hAnchor="page" w:x="1851" w:y="315"/>
            </w:pPr>
            <w:r>
              <w:rPr>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（3）</w:t>
            </w:r>
            <w:r>
              <w:rPr>
                <w:rFonts w:ascii="Calibri" w:hAnsi="Calibri" w:cs="Calibri"/>
                <w:sz w:val="24"/>
                <w:szCs w:val="24"/>
              </w:rPr>
              <w:t xml:space="preserve">大件物品出入</w:t>
            </w:r>
            <w:r>
              <w:rPr>
                <w:rFonts w:hint="eastAsia" w:cs="Calibri"/>
                <w:sz w:val="24"/>
                <w:szCs w:val="24"/>
              </w:rPr>
              <w:t xml:space="preserve">向采购人</w:t>
            </w:r>
            <w:r>
              <w:rPr>
                <w:rFonts w:hint="eastAsia" w:ascii="Calibri" w:hAnsi="Calibri" w:cs="Calibri"/>
                <w:sz w:val="24"/>
                <w:szCs w:val="24"/>
              </w:rPr>
              <w:t xml:space="preserve">报告</w:t>
            </w:r>
            <w:r>
              <w:rPr>
                <w:rFonts w:hint="eastAsia" w:cs="Calibri"/>
                <w:sz w:val="24"/>
                <w:szCs w:val="24"/>
              </w:rPr>
              <w:t xml:space="preserve">，待采购人确认无误后放行。</w:t>
            </w:r>
            <w:r>
              <w:rPr>
                <w:rFonts w:cs="Calibri"/>
                <w:sz w:val="24"/>
                <w:szCs w:val="24"/>
              </w:rPr>
            </w:r>
            <w:r/>
          </w:p>
        </w:tc>
      </w:tr>
      <w:tr>
        <w:trPr>
          <w:cantSplit/>
          <w:trHeight w:val="454"/>
        </w:trPr>
        <w:tc>
          <w:tcPr>
            <w:tcW w:w="542" w:type="dxa"/>
            <w:vAlign w:val="center"/>
            <w:vMerge w:val="restart"/>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hint="eastAsia" w:cs="Calibri"/>
                <w:sz w:val="24"/>
                <w:szCs w:val="24"/>
              </w:rPr>
              <w:t xml:space="preserve">10</w:t>
            </w:r>
            <w:r>
              <w:rPr>
                <w:rFonts w:cs="Calibri"/>
                <w:sz w:val="24"/>
                <w:szCs w:val="24"/>
              </w:rPr>
            </w:r>
            <w:r/>
          </w:p>
        </w:tc>
        <w:tc>
          <w:tcPr>
            <w:tcW w:w="1862" w:type="dxa"/>
            <w:vAlign w:val="center"/>
            <w:vMerge w:val="restart"/>
            <w:textDirection w:val="lrTb"/>
            <w:noWrap w:val="false"/>
          </w:tcPr>
          <w:p>
            <w:pPr>
              <w:pStyle w:val="670"/>
              <w:spacing w:line="300" w:lineRule="auto"/>
              <w:widowControl/>
              <w:rPr>
                <w:sz w:val="24"/>
                <w:szCs w:val="24"/>
              </w:rPr>
              <w:framePr w:hSpace="180" w:wrap="around" w:vAnchor="text" w:hAnchor="page" w:x="1851" w:y="315"/>
            </w:pPr>
            <w:r>
              <w:rPr>
                <w:sz w:val="24"/>
                <w:szCs w:val="24"/>
              </w:rPr>
              <w:t xml:space="preserve">服务</w:t>
            </w:r>
            <w:r>
              <w:rPr>
                <w:rFonts w:hint="eastAsia"/>
                <w:sz w:val="24"/>
                <w:szCs w:val="24"/>
              </w:rPr>
              <w:t xml:space="preserve">热线及紧急维修</w:t>
            </w:r>
            <w:r>
              <w:rPr>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（1）</w:t>
            </w:r>
            <w:r>
              <w:rPr>
                <w:rFonts w:hint="eastAsia" w:ascii="Calibri" w:hAnsi="Calibri" w:cs="Calibri"/>
                <w:sz w:val="24"/>
                <w:szCs w:val="24"/>
              </w:rPr>
              <w:t xml:space="preserve">设置</w:t>
            </w:r>
            <w:r>
              <w:rPr>
                <w:rFonts w:hint="eastAsia" w:cs="Calibri"/>
                <w:sz w:val="24"/>
                <w:szCs w:val="24"/>
              </w:rPr>
              <w:t xml:space="preserve">24小时</w:t>
            </w:r>
            <w:r>
              <w:rPr>
                <w:rFonts w:hint="eastAsia" w:ascii="Calibri" w:hAnsi="Calibri" w:cs="Calibri"/>
                <w:sz w:val="24"/>
                <w:szCs w:val="24"/>
              </w:rPr>
              <w:t xml:space="preserve">报修服务热线</w:t>
            </w:r>
            <w:r>
              <w:rPr>
                <w:rFonts w:hint="eastAsia" w:cs="Calibri"/>
                <w:sz w:val="24"/>
                <w:szCs w:val="24"/>
              </w:rPr>
              <w:t xml:space="preserve">。</w:t>
            </w:r>
            <w:r>
              <w:rPr>
                <w:rFonts w:cs="Calibri"/>
                <w:sz w:val="24"/>
                <w:szCs w:val="24"/>
              </w:rPr>
            </w:r>
            <w:r/>
          </w:p>
        </w:tc>
      </w:tr>
      <w:tr>
        <w:trPr>
          <w:cantSplit/>
          <w:trHeight w:val="454"/>
        </w:trPr>
        <w:tc>
          <w:tcPr>
            <w:tcW w:w="542" w:type="dxa"/>
            <w:vAlign w:val="center"/>
            <w:vMerge w:val="continue"/>
            <w:textDirection w:val="lrTb"/>
            <w:noWrap w:val="false"/>
          </w:tcPr>
          <w:p>
            <w:pPr>
              <w:pStyle w:val="670"/>
              <w:jc w:val="center"/>
              <w:spacing w:line="300" w:lineRule="auto"/>
              <w:widowControl/>
              <w:rPr>
                <w:rFonts w:cs="Calibri"/>
                <w:sz w:val="24"/>
                <w:szCs w:val="24"/>
              </w:rPr>
              <w:framePr w:hSpace="180" w:wrap="around" w:vAnchor="text" w:hAnchor="page" w:x="1851" w:y="315"/>
            </w:pPr>
            <w:r>
              <w:rPr>
                <w:rFonts w:cs="Calibri"/>
                <w:sz w:val="24"/>
                <w:szCs w:val="24"/>
              </w:rPr>
            </w:r>
            <w:r/>
          </w:p>
        </w:tc>
        <w:tc>
          <w:tcPr>
            <w:tcW w:w="1862" w:type="dxa"/>
            <w:vAlign w:val="center"/>
            <w:vMerge w:val="continue"/>
            <w:textDirection w:val="lrTb"/>
            <w:noWrap w:val="false"/>
          </w:tcPr>
          <w:p>
            <w:pPr>
              <w:pStyle w:val="670"/>
              <w:spacing w:line="300" w:lineRule="auto"/>
              <w:widowControl/>
              <w:rPr>
                <w:sz w:val="24"/>
                <w:szCs w:val="24"/>
              </w:rPr>
              <w:framePr w:hSpace="180" w:wrap="around" w:vAnchor="text" w:hAnchor="page" w:x="1851" w:y="315"/>
            </w:pPr>
            <w:r>
              <w:rPr>
                <w:sz w:val="24"/>
                <w:szCs w:val="24"/>
              </w:rPr>
            </w:r>
            <w:r/>
          </w:p>
        </w:tc>
        <w:tc>
          <w:tcPr>
            <w:tcW w:w="6161" w:type="dxa"/>
            <w:vAlign w:val="center"/>
            <w:textDirection w:val="lrTb"/>
            <w:noWrap w:val="false"/>
          </w:tcPr>
          <w:p>
            <w:pPr>
              <w:pStyle w:val="670"/>
              <w:ind w:firstLine="240"/>
              <w:jc w:val="left"/>
              <w:spacing w:line="300" w:lineRule="auto"/>
              <w:widowControl/>
              <w:rPr>
                <w:rFonts w:cs="Calibri"/>
                <w:sz w:val="24"/>
                <w:szCs w:val="24"/>
              </w:rPr>
              <w:framePr w:hSpace="180" w:wrap="around" w:vAnchor="text" w:hAnchor="page" w:x="1851" w:y="315"/>
            </w:pPr>
            <w:r>
              <w:rPr>
                <w:rFonts w:hint="eastAsia" w:cs="Calibri"/>
                <w:sz w:val="24"/>
                <w:szCs w:val="24"/>
              </w:rPr>
              <w:t xml:space="preserve">（2）</w:t>
            </w:r>
            <w:r>
              <w:rPr>
                <w:rFonts w:ascii="Calibri" w:hAnsi="Calibri" w:cs="Calibri"/>
                <w:sz w:val="24"/>
                <w:szCs w:val="24"/>
              </w:rPr>
              <w:t xml:space="preserve">紧急维修</w:t>
            </w:r>
            <w:r>
              <w:rPr>
                <w:rFonts w:hint="eastAsia" w:cs="Calibri"/>
                <w:sz w:val="24"/>
                <w:szCs w:val="24"/>
              </w:rPr>
              <w:t xml:space="preserve">应当</w:t>
            </w:r>
            <w:r>
              <w:rPr>
                <w:rFonts w:ascii="Calibri" w:hAnsi="Calibri" w:cs="Calibri"/>
                <w:sz w:val="24"/>
                <w:szCs w:val="24"/>
              </w:rPr>
              <w:t xml:space="preserve">15分钟内到达现场</w:t>
            </w:r>
            <w:r>
              <w:rPr>
                <w:rFonts w:hint="eastAsia" w:cs="Calibri"/>
                <w:sz w:val="24"/>
                <w:szCs w:val="24"/>
              </w:rPr>
              <w:t xml:space="preserve">，不间断维修直至修复。</w:t>
            </w:r>
            <w:r>
              <w:rPr>
                <w:rFonts w:cs="Calibri"/>
                <w:sz w:val="24"/>
                <w:szCs w:val="24"/>
              </w:rPr>
            </w:r>
            <w:r/>
          </w:p>
        </w:tc>
      </w:tr>
    </w:tbl>
    <w:p>
      <w:pPr>
        <w:pStyle w:val="670"/>
        <w:ind w:firstLine="480"/>
        <w:spacing w:line="360" w:lineRule="auto"/>
        <w:rPr>
          <w:rFonts w:ascii="宋体" w:hAnsi="宋体"/>
          <w:sz w:val="24"/>
          <w:szCs w:val="24"/>
        </w:rPr>
      </w:pPr>
      <w:r>
        <w:rPr>
          <w:rFonts w:ascii="宋体" w:hAnsi="宋体"/>
          <w:sz w:val="24"/>
          <w:szCs w:val="24"/>
        </w:rPr>
      </w:r>
      <w:r/>
    </w:p>
    <w:p>
      <w:pPr>
        <w:pStyle w:val="670"/>
        <w:ind w:firstLine="480"/>
        <w:spacing w:line="360" w:lineRule="auto"/>
        <w:rPr>
          <w:rFonts w:ascii="宋体" w:hAnsi="宋体"/>
          <w:b/>
          <w:bCs/>
          <w:sz w:val="24"/>
          <w:szCs w:val="24"/>
        </w:rPr>
      </w:pPr>
      <w:r>
        <w:rPr>
          <w:rFonts w:hint="eastAsia" w:ascii="宋体" w:hAnsi="宋体"/>
          <w:b/>
          <w:bCs/>
          <w:sz w:val="24"/>
          <w:szCs w:val="24"/>
        </w:rPr>
        <w:t xml:space="preserve">3.2</w:t>
      </w:r>
      <w:r>
        <w:rPr>
          <w:rFonts w:ascii="宋体" w:hAnsi="宋体"/>
          <w:b/>
          <w:bCs/>
          <w:sz w:val="24"/>
          <w:szCs w:val="24"/>
        </w:rPr>
        <w:t xml:space="preserve">房屋维护服务</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091"/>
        <w:gridCol w:w="6297"/>
      </w:tblGrid>
      <w:tr>
        <w:trPr>
          <w:trHeight w:val="454"/>
        </w:trPr>
        <w:tc>
          <w:tcPr>
            <w:tcW w:w="726" w:type="dxa"/>
            <w:vAlign w:val="center"/>
            <w:textDirection w:val="lrTb"/>
            <w:noWrap w:val="false"/>
          </w:tcPr>
          <w:p>
            <w:pPr>
              <w:pStyle w:val="670"/>
              <w:jc w:val="center"/>
              <w:spacing w:line="300" w:lineRule="auto"/>
              <w:widowControl/>
              <w:rPr>
                <w:rFonts w:cs="Calibri"/>
                <w:b/>
                <w:bCs/>
                <w:sz w:val="24"/>
                <w:szCs w:val="24"/>
              </w:rPr>
            </w:pPr>
            <w:r>
              <w:rPr>
                <w:rFonts w:hint="eastAsia" w:cs="Calibri"/>
                <w:b/>
                <w:bCs/>
                <w:sz w:val="24"/>
                <w:szCs w:val="24"/>
              </w:rPr>
              <w:t xml:space="preserve">序号</w:t>
            </w:r>
            <w:r>
              <w:rPr>
                <w:rFonts w:cs="Calibri"/>
                <w:b/>
                <w:bCs/>
                <w:sz w:val="24"/>
                <w:szCs w:val="24"/>
              </w:rPr>
            </w:r>
            <w:r/>
          </w:p>
        </w:tc>
        <w:tc>
          <w:tcPr>
            <w:tcW w:w="1943" w:type="dxa"/>
            <w:vAlign w:val="center"/>
            <w:textDirection w:val="lrTb"/>
            <w:noWrap w:val="false"/>
          </w:tcPr>
          <w:p>
            <w:pPr>
              <w:pStyle w:val="670"/>
              <w:jc w:val="center"/>
              <w:spacing w:line="300" w:lineRule="auto"/>
              <w:widowControl/>
              <w:rPr>
                <w:rFonts w:cs="Calibri"/>
                <w:b/>
                <w:bCs/>
                <w:sz w:val="24"/>
                <w:szCs w:val="24"/>
              </w:rPr>
            </w:pPr>
            <w:r>
              <w:rPr>
                <w:rFonts w:ascii="Calibri" w:hAnsi="Calibri" w:cs="Calibri"/>
                <w:b/>
                <w:bCs/>
                <w:sz w:val="24"/>
                <w:szCs w:val="24"/>
              </w:rPr>
              <w:t xml:space="preserve">服务内容</w:t>
            </w:r>
            <w:r>
              <w:rPr>
                <w:rFonts w:cs="Calibri"/>
                <w:b/>
                <w:bCs/>
                <w:sz w:val="24"/>
                <w:szCs w:val="24"/>
              </w:rPr>
            </w:r>
            <w:r/>
          </w:p>
        </w:tc>
        <w:tc>
          <w:tcPr>
            <w:tcW w:w="5853" w:type="dxa"/>
            <w:vAlign w:val="center"/>
            <w:textDirection w:val="lrTb"/>
            <w:noWrap w:val="false"/>
          </w:tcPr>
          <w:p>
            <w:pPr>
              <w:pStyle w:val="670"/>
              <w:jc w:val="center"/>
              <w:spacing w:line="300" w:lineRule="auto"/>
              <w:widowControl/>
              <w:rPr>
                <w:rFonts w:cs="Calibri"/>
                <w:b/>
                <w:bCs/>
                <w:sz w:val="24"/>
                <w:szCs w:val="24"/>
              </w:rPr>
            </w:pPr>
            <w:r>
              <w:rPr>
                <w:rFonts w:hint="eastAsia" w:cs="Calibri"/>
                <w:b/>
                <w:bCs/>
                <w:sz w:val="24"/>
                <w:szCs w:val="24"/>
              </w:rPr>
              <w:t xml:space="preserve">服务标准</w:t>
            </w:r>
            <w:r>
              <w:rPr>
                <w:rFonts w:cs="Calibri"/>
                <w:b/>
                <w:bCs/>
                <w:sz w:val="24"/>
                <w:szCs w:val="24"/>
              </w:rPr>
            </w:r>
            <w:r/>
          </w:p>
        </w:tc>
      </w:tr>
      <w:tr>
        <w:trPr>
          <w:cantSplit/>
          <w:trHeight w:val="454"/>
        </w:trPr>
        <w:tc>
          <w:tcPr>
            <w:tcW w:w="726"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1</w:t>
            </w:r>
            <w:r>
              <w:rPr>
                <w:sz w:val="24"/>
                <w:szCs w:val="24"/>
              </w:rPr>
            </w:r>
            <w:r/>
          </w:p>
        </w:tc>
        <w:tc>
          <w:tcPr>
            <w:tcW w:w="1943" w:type="dxa"/>
            <w:vAlign w:val="center"/>
            <w:vMerge w:val="restart"/>
            <w:textDirection w:val="lrTb"/>
            <w:noWrap w:val="false"/>
          </w:tcPr>
          <w:p>
            <w:pPr>
              <w:pStyle w:val="670"/>
              <w:spacing w:line="300" w:lineRule="auto"/>
              <w:widowControl/>
              <w:rPr>
                <w:sz w:val="24"/>
                <w:szCs w:val="24"/>
              </w:rPr>
            </w:pPr>
            <w:r>
              <w:rPr>
                <w:rFonts w:hint="eastAsia"/>
                <w:sz w:val="24"/>
                <w:szCs w:val="24"/>
              </w:rPr>
              <w:t xml:space="preserve">主体结构、围护结构、部品部件</w:t>
            </w:r>
            <w:r>
              <w:rPr>
                <w:sz w:val="24"/>
                <w:szCs w:val="24"/>
              </w:rPr>
            </w:r>
            <w:r/>
          </w:p>
        </w:tc>
        <w:tc>
          <w:tcPr>
            <w:tcW w:w="5853"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ascii="Calibri" w:hAnsi="Calibri" w:cs="Calibri"/>
                <w:sz w:val="24"/>
                <w:szCs w:val="24"/>
              </w:rPr>
              <w:t xml:space="preserve">每季度至少</w:t>
            </w:r>
            <w:r>
              <w:rPr>
                <w:rFonts w:hint="eastAsia" w:cs="Calibri"/>
                <w:sz w:val="24"/>
                <w:szCs w:val="24"/>
              </w:rPr>
              <w:t xml:space="preserve">开展</w:t>
            </w:r>
            <w:r>
              <w:rPr>
                <w:rFonts w:ascii="Calibri" w:hAnsi="Calibri" w:cs="Calibri"/>
                <w:sz w:val="24"/>
                <w:szCs w:val="24"/>
              </w:rPr>
              <w:t xml:space="preserve">1次</w:t>
            </w:r>
            <w:r>
              <w:rPr>
                <w:rFonts w:hint="eastAsia" w:cs="Calibri"/>
                <w:sz w:val="24"/>
                <w:szCs w:val="24"/>
              </w:rPr>
              <w:t xml:space="preserve">房屋结构安全</w:t>
            </w:r>
            <w:r>
              <w:rPr>
                <w:rFonts w:ascii="Calibri" w:hAnsi="Calibri" w:cs="Calibri"/>
                <w:sz w:val="24"/>
                <w:szCs w:val="24"/>
              </w:rPr>
              <w:t xml:space="preserve">巡视</w:t>
            </w:r>
            <w:r>
              <w:rPr>
                <w:rFonts w:hint="eastAsia" w:ascii="Calibri" w:hAnsi="Calibri" w:cs="Calibri"/>
                <w:sz w:val="24"/>
                <w:szCs w:val="24"/>
              </w:rPr>
              <w:t xml:space="preserve">，</w:t>
            </w:r>
            <w:r>
              <w:rPr>
                <w:rFonts w:ascii="Calibri" w:hAnsi="Calibri" w:cs="Calibri"/>
                <w:sz w:val="24"/>
                <w:szCs w:val="24"/>
              </w:rPr>
              <w:t xml:space="preserve">发现外观有变形、开裂等现象</w:t>
            </w:r>
            <w:r>
              <w:rPr>
                <w:rFonts w:hint="eastAsia" w:ascii="Calibri" w:hAnsi="Calibri" w:cs="Calibri"/>
                <w:sz w:val="24"/>
                <w:szCs w:val="24"/>
              </w:rPr>
              <w:t xml:space="preserve">，</w:t>
            </w:r>
            <w:r>
              <w:rPr>
                <w:rFonts w:hint="eastAsia" w:cs="Calibri"/>
                <w:sz w:val="24"/>
                <w:szCs w:val="24"/>
              </w:rPr>
              <w:t xml:space="preserve">及时</w:t>
            </w:r>
            <w:r>
              <w:rPr>
                <w:rFonts w:ascii="Calibri" w:hAnsi="Calibri" w:cs="Calibri"/>
                <w:sz w:val="24"/>
                <w:szCs w:val="24"/>
              </w:rPr>
              <w:t xml:space="preserve">建议</w:t>
            </w:r>
            <w:r>
              <w:rPr>
                <w:rFonts w:hint="eastAsia" w:cs="Calibri"/>
                <w:sz w:val="24"/>
                <w:szCs w:val="24"/>
              </w:rPr>
              <w:t xml:space="preserve">采购人</w:t>
            </w:r>
            <w:r>
              <w:rPr>
                <w:rFonts w:ascii="Calibri" w:hAnsi="Calibri" w:cs="Calibri"/>
                <w:sz w:val="24"/>
                <w:szCs w:val="24"/>
              </w:rPr>
              <w:t xml:space="preserve">申请房屋安全鉴定</w:t>
            </w:r>
            <w:r>
              <w:rPr>
                <w:rFonts w:hint="eastAsia" w:ascii="Calibri" w:hAnsi="Calibri" w:cs="Calibri"/>
                <w:sz w:val="24"/>
                <w:szCs w:val="24"/>
              </w:rPr>
              <w:t xml:space="preserve">，</w:t>
            </w:r>
            <w:r>
              <w:rPr>
                <w:rFonts w:ascii="Calibri" w:hAnsi="Calibri" w:cs="Calibri"/>
                <w:sz w:val="24"/>
                <w:szCs w:val="24"/>
              </w:rPr>
              <w:t xml:space="preserve">并采取必要的避险和防护措施</w:t>
            </w:r>
            <w:r>
              <w:rPr>
                <w:rFonts w:hint="eastAsia" w:cs="Calibri"/>
                <w:sz w:val="24"/>
                <w:szCs w:val="24"/>
              </w:rPr>
              <w:t xml:space="preserve">。</w:t>
            </w:r>
            <w:r>
              <w:rPr>
                <w:rFonts w:cs="Calibri"/>
                <w:sz w:val="24"/>
                <w:szCs w:val="24"/>
              </w:rPr>
            </w:r>
            <w:r/>
          </w:p>
        </w:tc>
      </w:tr>
      <w:tr>
        <w:trPr>
          <w:cantSplit/>
          <w:trHeight w:val="454"/>
        </w:trPr>
        <w:tc>
          <w:tcPr>
            <w:tcW w:w="726"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43" w:type="dxa"/>
            <w:vAlign w:val="center"/>
            <w:vMerge w:val="continue"/>
            <w:textDirection w:val="lrTb"/>
            <w:noWrap w:val="false"/>
          </w:tcPr>
          <w:p>
            <w:pPr>
              <w:pStyle w:val="670"/>
              <w:spacing w:line="300" w:lineRule="auto"/>
              <w:widowControl/>
              <w:rPr>
                <w:sz w:val="24"/>
                <w:szCs w:val="24"/>
              </w:rPr>
            </w:pPr>
            <w:r>
              <w:rPr>
                <w:sz w:val="24"/>
                <w:szCs w:val="24"/>
              </w:rPr>
            </w:r>
            <w:r/>
          </w:p>
        </w:tc>
        <w:tc>
          <w:tcPr>
            <w:tcW w:w="5853"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hint="eastAsia" w:ascii="Calibri" w:hAnsi="Calibri" w:cs="Calibri"/>
                <w:sz w:val="24"/>
                <w:szCs w:val="24"/>
              </w:rPr>
              <w:t xml:space="preserve">每季度至少</w:t>
            </w:r>
            <w:r>
              <w:rPr>
                <w:rFonts w:hint="eastAsia" w:cs="Calibri"/>
                <w:sz w:val="24"/>
                <w:szCs w:val="24"/>
              </w:rPr>
              <w:t xml:space="preserve">开展</w:t>
            </w:r>
            <w:r>
              <w:rPr>
                <w:rFonts w:hint="eastAsia" w:ascii="Calibri" w:hAnsi="Calibri" w:cs="Calibri"/>
                <w:sz w:val="24"/>
                <w:szCs w:val="24"/>
              </w:rPr>
              <w:t xml:space="preserve">1</w:t>
            </w:r>
            <w:r>
              <w:rPr>
                <w:rFonts w:ascii="Calibri" w:hAnsi="Calibri" w:cs="Calibri"/>
                <w:sz w:val="24"/>
                <w:szCs w:val="24"/>
              </w:rPr>
              <w:t xml:space="preserve">次外墙贴饰面、幕墙玻璃、</w:t>
            </w:r>
            <w:r>
              <w:rPr>
                <w:rFonts w:hint="eastAsia" w:cs="Calibri"/>
                <w:sz w:val="24"/>
                <w:szCs w:val="24"/>
              </w:rPr>
              <w:t xml:space="preserve">雨棚</w:t>
            </w:r>
            <w:r>
              <w:rPr>
                <w:rFonts w:ascii="Calibri" w:hAnsi="Calibri" w:cs="Calibri"/>
                <w:sz w:val="24"/>
                <w:szCs w:val="24"/>
              </w:rPr>
              <w:t xml:space="preserve">、散水、空调室外机支撑构件等</w:t>
            </w:r>
            <w:r>
              <w:rPr>
                <w:rFonts w:hint="eastAsia" w:cs="Calibri"/>
                <w:sz w:val="24"/>
                <w:szCs w:val="24"/>
              </w:rPr>
              <w:t xml:space="preserve">检查，发现破损，及时向采购人报告，按采购人要求出具维修方案，待采购人同意后按维修方案实施维修。</w:t>
            </w:r>
            <w:r>
              <w:rPr>
                <w:rFonts w:cs="Calibri"/>
                <w:sz w:val="24"/>
                <w:szCs w:val="24"/>
              </w:rPr>
            </w:r>
            <w:r/>
          </w:p>
        </w:tc>
      </w:tr>
      <w:tr>
        <w:trPr>
          <w:cantSplit/>
          <w:trHeight w:val="454"/>
        </w:trPr>
        <w:tc>
          <w:tcPr>
            <w:tcW w:w="726"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43" w:type="dxa"/>
            <w:vAlign w:val="center"/>
            <w:vMerge w:val="continue"/>
            <w:textDirection w:val="lrTb"/>
            <w:noWrap w:val="false"/>
          </w:tcPr>
          <w:p>
            <w:pPr>
              <w:pStyle w:val="670"/>
              <w:spacing w:line="300" w:lineRule="auto"/>
              <w:widowControl/>
              <w:rPr>
                <w:sz w:val="24"/>
                <w:szCs w:val="24"/>
              </w:rPr>
            </w:pPr>
            <w:r>
              <w:rPr>
                <w:sz w:val="24"/>
                <w:szCs w:val="24"/>
              </w:rPr>
            </w:r>
            <w:r/>
          </w:p>
        </w:tc>
        <w:tc>
          <w:tcPr>
            <w:tcW w:w="5853"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w:t>
            </w:r>
            <w:r>
              <w:rPr>
                <w:rFonts w:ascii="Calibri" w:hAnsi="Calibri" w:cs="Calibri"/>
                <w:sz w:val="24"/>
                <w:szCs w:val="24"/>
              </w:rPr>
              <w:t xml:space="preserve">每半月至少</w:t>
            </w:r>
            <w:r>
              <w:rPr>
                <w:rFonts w:hint="eastAsia" w:cs="Calibri"/>
                <w:sz w:val="24"/>
                <w:szCs w:val="24"/>
              </w:rPr>
              <w:t xml:space="preserve">开展</w:t>
            </w:r>
            <w:r>
              <w:rPr>
                <w:rFonts w:ascii="Calibri" w:hAnsi="Calibri" w:cs="Calibri"/>
                <w:sz w:val="24"/>
                <w:szCs w:val="24"/>
              </w:rPr>
              <w:t xml:space="preserve">1次公用部位的门、窗、楼梯、通风道</w:t>
            </w:r>
            <w:r>
              <w:rPr>
                <w:rFonts w:hint="eastAsia" w:cs="Calibri"/>
                <w:sz w:val="24"/>
                <w:szCs w:val="24"/>
              </w:rPr>
              <w:t xml:space="preserve">、</w:t>
            </w:r>
            <w:r>
              <w:rPr>
                <w:rFonts w:ascii="Calibri" w:hAnsi="Calibri" w:cs="Calibri"/>
                <w:sz w:val="24"/>
                <w:szCs w:val="24"/>
              </w:rPr>
              <w:t xml:space="preserve">室内地面、墙面、吊顶和室外屋面等巡查</w:t>
            </w:r>
            <w:r>
              <w:rPr>
                <w:rFonts w:hint="eastAsia" w:cs="Calibri"/>
                <w:sz w:val="24"/>
                <w:szCs w:val="24"/>
              </w:rPr>
              <w:t xml:space="preserve">，发现破损，及时向采购人报告，按采购人要求出具维修方案，待采购人同意后按维修方案实施维修。</w:t>
            </w:r>
            <w:r>
              <w:rPr>
                <w:rFonts w:cs="Calibri"/>
                <w:sz w:val="24"/>
                <w:szCs w:val="24"/>
              </w:rPr>
            </w:r>
            <w:r/>
          </w:p>
        </w:tc>
      </w:tr>
      <w:tr>
        <w:trPr>
          <w:cantSplit/>
          <w:trHeight w:val="454"/>
        </w:trPr>
        <w:tc>
          <w:tcPr>
            <w:tcW w:w="726"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43" w:type="dxa"/>
            <w:vAlign w:val="center"/>
            <w:vMerge w:val="continue"/>
            <w:textDirection w:val="lrTb"/>
            <w:noWrap w:val="false"/>
          </w:tcPr>
          <w:p>
            <w:pPr>
              <w:pStyle w:val="670"/>
              <w:spacing w:line="300" w:lineRule="auto"/>
              <w:widowControl/>
              <w:rPr>
                <w:sz w:val="24"/>
                <w:szCs w:val="24"/>
              </w:rPr>
            </w:pPr>
            <w:r>
              <w:rPr>
                <w:sz w:val="24"/>
                <w:szCs w:val="24"/>
              </w:rPr>
            </w:r>
            <w:r/>
          </w:p>
        </w:tc>
        <w:tc>
          <w:tcPr>
            <w:tcW w:w="5853"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（4）</w:t>
            </w:r>
            <w:r>
              <w:rPr>
                <w:rFonts w:ascii="Calibri" w:hAnsi="Calibri" w:cs="Calibri"/>
                <w:sz w:val="24"/>
                <w:szCs w:val="24"/>
              </w:rPr>
              <w:t xml:space="preserve">每年强降雨天气前后、雨雪季节检查屋面防水和雨落管等</w:t>
            </w:r>
            <w:r>
              <w:rPr>
                <w:rFonts w:hint="eastAsia" w:cs="Calibri"/>
                <w:sz w:val="24"/>
                <w:szCs w:val="24"/>
              </w:rPr>
              <w:t xml:space="preserve">，发现破损，及时向采购人报告，按采购人要求出具维修方案，待采购人同意后按维修方案实施维修。</w:t>
            </w:r>
            <w:r>
              <w:rPr>
                <w:rFonts w:cs="Calibri"/>
                <w:sz w:val="24"/>
                <w:szCs w:val="24"/>
              </w:rPr>
            </w:r>
            <w:r/>
          </w:p>
        </w:tc>
      </w:tr>
      <w:tr>
        <w:trPr>
          <w:cantSplit/>
          <w:trHeight w:val="454"/>
        </w:trPr>
        <w:tc>
          <w:tcPr>
            <w:tcW w:w="726"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43" w:type="dxa"/>
            <w:vAlign w:val="center"/>
            <w:vMerge w:val="continue"/>
            <w:textDirection w:val="lrTb"/>
            <w:noWrap w:val="false"/>
          </w:tcPr>
          <w:p>
            <w:pPr>
              <w:pStyle w:val="670"/>
              <w:spacing w:line="300" w:lineRule="auto"/>
              <w:widowControl/>
              <w:rPr>
                <w:sz w:val="24"/>
                <w:szCs w:val="24"/>
              </w:rPr>
            </w:pPr>
            <w:r>
              <w:rPr>
                <w:sz w:val="24"/>
                <w:szCs w:val="24"/>
              </w:rPr>
            </w:r>
            <w:r/>
          </w:p>
        </w:tc>
        <w:tc>
          <w:tcPr>
            <w:tcW w:w="5853"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（5）</w:t>
            </w:r>
            <w:r>
              <w:rPr>
                <w:rFonts w:ascii="Calibri" w:hAnsi="Calibri" w:cs="Calibri"/>
                <w:sz w:val="24"/>
                <w:szCs w:val="24"/>
              </w:rPr>
              <w:t xml:space="preserve">办公楼外观完好，</w:t>
            </w:r>
            <w:r>
              <w:rPr>
                <w:rFonts w:hint="eastAsia" w:ascii="Calibri" w:hAnsi="Calibri" w:cs="Calibri"/>
                <w:sz w:val="24"/>
                <w:szCs w:val="24"/>
              </w:rPr>
              <w:t xml:space="preserve">建筑装饰面</w:t>
            </w:r>
            <w:r>
              <w:rPr>
                <w:rFonts w:ascii="Calibri" w:hAnsi="Calibri" w:cs="Calibri"/>
                <w:sz w:val="24"/>
                <w:szCs w:val="24"/>
              </w:rPr>
              <w:t xml:space="preserve">无脱落</w:t>
            </w:r>
            <w:r>
              <w:rPr>
                <w:rFonts w:hint="eastAsia" w:ascii="Calibri" w:hAnsi="Calibri" w:cs="Calibri"/>
                <w:sz w:val="24"/>
                <w:szCs w:val="24"/>
              </w:rPr>
              <w:t xml:space="preserve">、</w:t>
            </w:r>
            <w:r>
              <w:rPr>
                <w:rFonts w:ascii="Calibri" w:hAnsi="Calibri" w:cs="Calibri"/>
                <w:sz w:val="24"/>
                <w:szCs w:val="24"/>
              </w:rPr>
              <w:t xml:space="preserve">无破损</w:t>
            </w:r>
            <w:r>
              <w:rPr>
                <w:rFonts w:hint="eastAsia" w:ascii="Calibri" w:hAnsi="Calibri" w:cs="Calibri"/>
                <w:sz w:val="24"/>
                <w:szCs w:val="24"/>
              </w:rPr>
              <w:t xml:space="preserve">、无</w:t>
            </w:r>
            <w:r>
              <w:rPr>
                <w:rFonts w:ascii="Calibri" w:hAnsi="Calibri" w:cs="Calibri"/>
                <w:sz w:val="24"/>
                <w:szCs w:val="24"/>
              </w:rPr>
              <w:t xml:space="preserve">污渍</w:t>
            </w:r>
            <w:r>
              <w:rPr>
                <w:rFonts w:hint="eastAsia" w:ascii="Calibri" w:hAnsi="Calibri" w:cs="Calibri"/>
                <w:sz w:val="24"/>
                <w:szCs w:val="24"/>
              </w:rPr>
              <w:t xml:space="preserve">，</w:t>
            </w:r>
            <w:r>
              <w:rPr>
                <w:rFonts w:ascii="Calibri" w:hAnsi="Calibri" w:cs="Calibri"/>
                <w:sz w:val="24"/>
                <w:szCs w:val="24"/>
              </w:rPr>
              <w:t xml:space="preserve">玻璃幕墙清洁明亮、无破损</w:t>
            </w:r>
            <w:r>
              <w:rPr>
                <w:rFonts w:hint="eastAsia" w:cs="Calibri"/>
                <w:sz w:val="24"/>
                <w:szCs w:val="24"/>
              </w:rPr>
              <w:t xml:space="preserve">。</w:t>
            </w:r>
            <w:r>
              <w:rPr>
                <w:rFonts w:cs="Calibri"/>
                <w:sz w:val="24"/>
                <w:szCs w:val="24"/>
              </w:rPr>
            </w:r>
            <w:r/>
          </w:p>
        </w:tc>
      </w:tr>
      <w:tr>
        <w:trPr>
          <w:cantSplit/>
          <w:trHeight w:val="454"/>
        </w:trPr>
        <w:tc>
          <w:tcPr>
            <w:tcW w:w="726"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43" w:type="dxa"/>
            <w:vAlign w:val="center"/>
            <w:vMerge w:val="continue"/>
            <w:textDirection w:val="lrTb"/>
            <w:noWrap w:val="false"/>
          </w:tcPr>
          <w:p>
            <w:pPr>
              <w:pStyle w:val="670"/>
              <w:spacing w:line="300" w:lineRule="auto"/>
              <w:widowControl/>
              <w:rPr>
                <w:sz w:val="24"/>
                <w:szCs w:val="24"/>
              </w:rPr>
            </w:pPr>
            <w:r>
              <w:rPr>
                <w:sz w:val="24"/>
                <w:szCs w:val="24"/>
              </w:rPr>
            </w:r>
            <w:r/>
          </w:p>
        </w:tc>
        <w:tc>
          <w:tcPr>
            <w:tcW w:w="5853"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（6）</w:t>
            </w:r>
            <w:r>
              <w:rPr>
                <w:rFonts w:hint="eastAsia" w:ascii="Calibri" w:hAnsi="Calibri" w:cs="Calibri"/>
                <w:sz w:val="24"/>
                <w:szCs w:val="24"/>
              </w:rPr>
              <w:t xml:space="preserve">通道、楼梯、</w:t>
            </w:r>
            <w:r>
              <w:rPr>
                <w:rFonts w:ascii="Calibri" w:hAnsi="Calibri" w:cs="Calibri"/>
                <w:sz w:val="24"/>
                <w:szCs w:val="24"/>
              </w:rPr>
              <w:t xml:space="preserve">门窗等设施的完好和正常使用</w:t>
            </w:r>
            <w:r>
              <w:rPr>
                <w:rFonts w:hint="eastAsia" w:cs="Calibri"/>
                <w:sz w:val="24"/>
                <w:szCs w:val="24"/>
              </w:rPr>
              <w:t xml:space="preserve">。</w:t>
            </w:r>
            <w:r>
              <w:rPr>
                <w:rFonts w:cs="Calibri"/>
                <w:sz w:val="24"/>
                <w:szCs w:val="24"/>
              </w:rPr>
            </w:r>
            <w:r/>
          </w:p>
        </w:tc>
      </w:tr>
      <w:tr>
        <w:trPr>
          <w:cantSplit/>
          <w:trHeight w:val="454"/>
        </w:trPr>
        <w:tc>
          <w:tcPr>
            <w:tcW w:w="726"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2</w:t>
            </w:r>
            <w:r>
              <w:rPr>
                <w:sz w:val="24"/>
                <w:szCs w:val="24"/>
              </w:rPr>
            </w:r>
            <w:r/>
          </w:p>
        </w:tc>
        <w:tc>
          <w:tcPr>
            <w:tcW w:w="1943" w:type="dxa"/>
            <w:vAlign w:val="center"/>
            <w:vMerge w:val="restart"/>
            <w:textDirection w:val="lrTb"/>
            <w:noWrap w:val="false"/>
          </w:tcPr>
          <w:p>
            <w:pPr>
              <w:pStyle w:val="670"/>
              <w:spacing w:line="300" w:lineRule="auto"/>
              <w:widowControl/>
              <w:rPr>
                <w:sz w:val="24"/>
                <w:szCs w:val="24"/>
              </w:rPr>
            </w:pPr>
            <w:r>
              <w:rPr>
                <w:rFonts w:hint="eastAsia"/>
                <w:sz w:val="24"/>
                <w:szCs w:val="24"/>
              </w:rPr>
              <w:t xml:space="preserve">其他设施</w:t>
            </w:r>
            <w:r>
              <w:rPr>
                <w:sz w:val="24"/>
                <w:szCs w:val="24"/>
              </w:rPr>
            </w:r>
            <w:r/>
          </w:p>
        </w:tc>
        <w:tc>
          <w:tcPr>
            <w:tcW w:w="5853"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每半月至少</w:t>
            </w:r>
            <w:r>
              <w:rPr>
                <w:rFonts w:hint="eastAsia" w:cs="Calibri"/>
                <w:sz w:val="24"/>
                <w:szCs w:val="24"/>
              </w:rPr>
              <w:t xml:space="preserve">开展</w:t>
            </w:r>
            <w:r>
              <w:rPr>
                <w:rFonts w:hint="eastAsia" w:ascii="Calibri" w:hAnsi="Calibri" w:cs="Calibri"/>
                <w:sz w:val="24"/>
                <w:szCs w:val="24"/>
              </w:rPr>
              <w:t xml:space="preserve">1次大门、围墙、道路、场地、管井、沟渠等</w:t>
            </w:r>
            <w:r>
              <w:rPr>
                <w:rFonts w:hint="eastAsia" w:cs="Calibri"/>
                <w:sz w:val="24"/>
                <w:szCs w:val="24"/>
              </w:rPr>
              <w:t xml:space="preserve">巡查，</w:t>
            </w:r>
            <w:r>
              <w:rPr>
                <w:rFonts w:hint="eastAsia" w:ascii="Calibri" w:hAnsi="Calibri" w:cs="Calibri"/>
                <w:sz w:val="24"/>
                <w:szCs w:val="24"/>
              </w:rPr>
              <w:t xml:space="preserve">每半月至少检查1次</w:t>
            </w:r>
            <w:r>
              <w:rPr>
                <w:rFonts w:hint="eastAsia" w:cs="Calibri"/>
                <w:sz w:val="24"/>
                <w:szCs w:val="24"/>
              </w:rPr>
              <w:t xml:space="preserve">雨污水</w:t>
            </w:r>
            <w:r>
              <w:rPr>
                <w:rFonts w:hint="eastAsia" w:ascii="Calibri" w:hAnsi="Calibri" w:cs="Calibri"/>
                <w:sz w:val="24"/>
                <w:szCs w:val="24"/>
              </w:rPr>
              <w:t xml:space="preserve">管井、化粪池等巡查</w:t>
            </w:r>
            <w:r>
              <w:rPr>
                <w:rFonts w:hint="eastAsia" w:cs="Calibri"/>
                <w:sz w:val="24"/>
                <w:szCs w:val="24"/>
              </w:rPr>
              <w:t xml:space="preserve">，发现破损，及时向采购人报告，按采购人要求出具维修方案，待采购人同意后按维修方案实施维修。</w:t>
            </w:r>
            <w:r>
              <w:rPr>
                <w:rFonts w:cs="Calibri"/>
                <w:sz w:val="24"/>
                <w:szCs w:val="24"/>
              </w:rPr>
            </w:r>
            <w:r/>
          </w:p>
        </w:tc>
      </w:tr>
      <w:tr>
        <w:trPr>
          <w:cantSplit/>
          <w:trHeight w:val="454"/>
        </w:trPr>
        <w:tc>
          <w:tcPr>
            <w:tcW w:w="726"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43" w:type="dxa"/>
            <w:vAlign w:val="center"/>
            <w:vMerge w:val="continue"/>
            <w:textDirection w:val="lrTb"/>
            <w:noWrap w:val="false"/>
          </w:tcPr>
          <w:p>
            <w:pPr>
              <w:pStyle w:val="670"/>
              <w:spacing w:line="300" w:lineRule="auto"/>
              <w:widowControl/>
              <w:rPr>
                <w:sz w:val="24"/>
                <w:szCs w:val="24"/>
              </w:rPr>
            </w:pPr>
            <w:r>
              <w:rPr>
                <w:sz w:val="24"/>
                <w:szCs w:val="24"/>
              </w:rPr>
            </w:r>
            <w:r/>
          </w:p>
        </w:tc>
        <w:tc>
          <w:tcPr>
            <w:tcW w:w="5853"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ascii="Calibri" w:hAnsi="Calibri" w:cs="Calibri"/>
                <w:sz w:val="24"/>
                <w:szCs w:val="24"/>
              </w:rPr>
              <w:t xml:space="preserve">路面状态良好，地漏通畅不堵塞</w:t>
            </w:r>
            <w:r>
              <w:rPr>
                <w:rFonts w:hint="eastAsia" w:ascii="Calibri" w:hAnsi="Calibri" w:cs="Calibri"/>
                <w:sz w:val="24"/>
                <w:szCs w:val="24"/>
              </w:rPr>
              <w:t xml:space="preserve">。</w:t>
            </w:r>
            <w:r>
              <w:rPr>
                <w:rFonts w:cs="Calibri"/>
                <w:sz w:val="24"/>
                <w:szCs w:val="24"/>
              </w:rPr>
            </w:r>
            <w:r/>
          </w:p>
        </w:tc>
      </w:tr>
      <w:tr>
        <w:trPr>
          <w:cantSplit/>
          <w:trHeight w:val="454"/>
        </w:trPr>
        <w:tc>
          <w:tcPr>
            <w:tcW w:w="726"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43" w:type="dxa"/>
            <w:vAlign w:val="center"/>
            <w:vMerge w:val="continue"/>
            <w:textDirection w:val="lrTb"/>
            <w:noWrap w:val="false"/>
          </w:tcPr>
          <w:p>
            <w:pPr>
              <w:pStyle w:val="670"/>
              <w:spacing w:line="300" w:lineRule="auto"/>
              <w:widowControl/>
              <w:rPr>
                <w:sz w:val="24"/>
                <w:szCs w:val="24"/>
              </w:rPr>
            </w:pPr>
            <w:r>
              <w:rPr>
                <w:sz w:val="24"/>
                <w:szCs w:val="24"/>
              </w:rPr>
            </w:r>
            <w:r/>
          </w:p>
        </w:tc>
        <w:tc>
          <w:tcPr>
            <w:tcW w:w="5853"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（3）接到采购人家具报修服务后，及时通知家具供货商对保修期内的家具进行维修，及时对保修期外的家具进行维修。</w:t>
            </w:r>
            <w:r>
              <w:rPr>
                <w:rFonts w:cs="Calibri"/>
                <w:sz w:val="24"/>
                <w:szCs w:val="24"/>
              </w:rPr>
            </w:r>
            <w:r/>
          </w:p>
        </w:tc>
      </w:tr>
      <w:tr>
        <w:trPr>
          <w:cantSplit/>
          <w:trHeight w:val="454"/>
        </w:trPr>
        <w:tc>
          <w:tcPr>
            <w:tcW w:w="726"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3</w:t>
            </w:r>
            <w:r>
              <w:rPr>
                <w:sz w:val="24"/>
                <w:szCs w:val="24"/>
              </w:rPr>
            </w:r>
            <w:r/>
          </w:p>
        </w:tc>
        <w:tc>
          <w:tcPr>
            <w:tcW w:w="1943" w:type="dxa"/>
            <w:vAlign w:val="center"/>
            <w:vMerge w:val="restart"/>
            <w:textDirection w:val="lrTb"/>
            <w:noWrap w:val="false"/>
          </w:tcPr>
          <w:p>
            <w:pPr>
              <w:pStyle w:val="670"/>
              <w:spacing w:line="300" w:lineRule="auto"/>
              <w:widowControl/>
              <w:rPr>
                <w:sz w:val="24"/>
                <w:szCs w:val="24"/>
              </w:rPr>
            </w:pPr>
            <w:r>
              <w:rPr>
                <w:sz w:val="24"/>
                <w:szCs w:val="24"/>
              </w:rPr>
              <w:t xml:space="preserve">装饰装修</w:t>
            </w:r>
            <w:r>
              <w:rPr>
                <w:rFonts w:hint="eastAsia"/>
                <w:sz w:val="24"/>
                <w:szCs w:val="24"/>
              </w:rPr>
              <w:t xml:space="preserve">监督</w:t>
            </w:r>
            <w:r>
              <w:rPr>
                <w:sz w:val="24"/>
                <w:szCs w:val="24"/>
              </w:rPr>
              <w:t xml:space="preserve">管理</w:t>
            </w:r>
            <w:r/>
          </w:p>
        </w:tc>
        <w:tc>
          <w:tcPr>
            <w:tcW w:w="5853"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装饰装修前，</w:t>
            </w:r>
            <w:r>
              <w:rPr>
                <w:rFonts w:hint="eastAsia" w:cs="Calibri"/>
                <w:sz w:val="24"/>
                <w:szCs w:val="24"/>
              </w:rPr>
              <w:t xml:space="preserve">供应商</w:t>
            </w:r>
            <w:r>
              <w:rPr>
                <w:rFonts w:hint="eastAsia" w:ascii="Calibri" w:hAnsi="Calibri" w:cs="Calibri"/>
                <w:sz w:val="24"/>
                <w:szCs w:val="24"/>
              </w:rPr>
              <w:t xml:space="preserve">应</w:t>
            </w:r>
            <w:r>
              <w:rPr>
                <w:rFonts w:hint="eastAsia" w:cs="Calibri"/>
                <w:sz w:val="24"/>
                <w:szCs w:val="24"/>
              </w:rPr>
              <w:t xml:space="preserve">当</w:t>
            </w:r>
            <w:r>
              <w:rPr>
                <w:rFonts w:hint="eastAsia" w:ascii="Calibri" w:hAnsi="Calibri" w:cs="Calibri"/>
                <w:sz w:val="24"/>
                <w:szCs w:val="24"/>
              </w:rPr>
              <w:t xml:space="preserve">与</w:t>
            </w:r>
            <w:r>
              <w:rPr>
                <w:rFonts w:hint="eastAsia" w:cs="Calibri"/>
                <w:sz w:val="24"/>
                <w:szCs w:val="24"/>
              </w:rPr>
              <w:t xml:space="preserve">采购人</w:t>
            </w:r>
            <w:r>
              <w:rPr>
                <w:rFonts w:hint="eastAsia" w:ascii="Calibri" w:hAnsi="Calibri" w:cs="Calibri"/>
                <w:sz w:val="24"/>
                <w:szCs w:val="24"/>
              </w:rPr>
              <w:t xml:space="preserve">或</w:t>
            </w:r>
            <w:r>
              <w:rPr>
                <w:rFonts w:hint="eastAsia" w:cs="Calibri"/>
                <w:sz w:val="24"/>
                <w:szCs w:val="24"/>
              </w:rPr>
              <w:t xml:space="preserve">采购人</w:t>
            </w:r>
            <w:r>
              <w:rPr>
                <w:rFonts w:hint="eastAsia" w:ascii="Calibri" w:hAnsi="Calibri" w:cs="Calibri"/>
                <w:sz w:val="24"/>
                <w:szCs w:val="24"/>
              </w:rPr>
              <w:t xml:space="preserve">委托的装修企业签订装饰装修管理服务协议，告知装饰装修须知，并对装饰装修过程进行管理服务</w:t>
            </w:r>
            <w:r>
              <w:rPr>
                <w:rFonts w:hint="eastAsia" w:cs="Calibri"/>
                <w:sz w:val="24"/>
                <w:szCs w:val="24"/>
              </w:rPr>
              <w:t xml:space="preserve">。</w:t>
            </w:r>
            <w:r>
              <w:rPr>
                <w:rFonts w:cs="Calibri"/>
                <w:sz w:val="24"/>
                <w:szCs w:val="24"/>
              </w:rPr>
            </w:r>
            <w:r/>
          </w:p>
        </w:tc>
      </w:tr>
      <w:tr>
        <w:trPr>
          <w:cantSplit/>
          <w:trHeight w:val="454"/>
        </w:trPr>
        <w:tc>
          <w:tcPr>
            <w:tcW w:w="726"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43" w:type="dxa"/>
            <w:vAlign w:val="center"/>
            <w:vMerge w:val="continue"/>
            <w:textDirection w:val="lrTb"/>
            <w:noWrap w:val="false"/>
          </w:tcPr>
          <w:p>
            <w:pPr>
              <w:pStyle w:val="670"/>
              <w:spacing w:line="300" w:lineRule="auto"/>
              <w:widowControl/>
              <w:rPr>
                <w:sz w:val="24"/>
                <w:szCs w:val="24"/>
              </w:rPr>
            </w:pPr>
            <w:r>
              <w:rPr>
                <w:sz w:val="24"/>
                <w:szCs w:val="24"/>
              </w:rPr>
            </w:r>
            <w:r/>
          </w:p>
        </w:tc>
        <w:tc>
          <w:tcPr>
            <w:tcW w:w="5853"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（2）根据协议内容，做好</w:t>
            </w:r>
            <w:r>
              <w:rPr>
                <w:rFonts w:hint="eastAsia" w:ascii="Calibri" w:hAnsi="Calibri" w:cs="Calibri"/>
                <w:sz w:val="24"/>
                <w:szCs w:val="24"/>
              </w:rPr>
              <w:t xml:space="preserve">装修垃圾临时堆放</w:t>
            </w:r>
            <w:r>
              <w:rPr>
                <w:rFonts w:hint="eastAsia" w:cs="Calibri"/>
                <w:sz w:val="24"/>
                <w:szCs w:val="24"/>
              </w:rPr>
              <w:t xml:space="preserve">、清运等</w:t>
            </w:r>
            <w:r>
              <w:rPr>
                <w:rFonts w:hint="eastAsia"/>
                <w:sz w:val="24"/>
                <w:szCs w:val="24"/>
              </w:rPr>
              <w:t xml:space="preserve">。</w:t>
            </w:r>
            <w:r>
              <w:rPr>
                <w:rFonts w:cs="Calibri"/>
                <w:sz w:val="24"/>
                <w:szCs w:val="24"/>
              </w:rPr>
            </w:r>
            <w:r/>
          </w:p>
        </w:tc>
      </w:tr>
      <w:tr>
        <w:trPr>
          <w:cantSplit/>
          <w:trHeight w:val="454"/>
        </w:trPr>
        <w:tc>
          <w:tcPr>
            <w:tcW w:w="726"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43" w:type="dxa"/>
            <w:vAlign w:val="center"/>
            <w:vMerge w:val="continue"/>
            <w:textDirection w:val="lrTb"/>
            <w:noWrap w:val="false"/>
          </w:tcPr>
          <w:p>
            <w:pPr>
              <w:pStyle w:val="670"/>
              <w:spacing w:line="300" w:lineRule="auto"/>
              <w:widowControl/>
              <w:rPr>
                <w:sz w:val="24"/>
                <w:szCs w:val="24"/>
              </w:rPr>
            </w:pPr>
            <w:r>
              <w:rPr>
                <w:sz w:val="24"/>
                <w:szCs w:val="24"/>
              </w:rPr>
            </w:r>
            <w:r/>
          </w:p>
        </w:tc>
        <w:tc>
          <w:tcPr>
            <w:tcW w:w="5853"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w:t>
            </w:r>
            <w:r>
              <w:rPr>
                <w:rFonts w:hint="eastAsia" w:ascii="Calibri" w:hAnsi="Calibri" w:cs="Calibri"/>
                <w:sz w:val="24"/>
                <w:szCs w:val="24"/>
              </w:rPr>
              <w:t xml:space="preserve">受</w:t>
            </w:r>
            <w:r>
              <w:rPr>
                <w:rFonts w:hint="eastAsia" w:cs="Calibri"/>
                <w:sz w:val="24"/>
                <w:szCs w:val="24"/>
              </w:rPr>
              <w:t xml:space="preserve">采购人</w:t>
            </w:r>
            <w:r>
              <w:rPr>
                <w:rFonts w:hint="eastAsia" w:ascii="Calibri" w:hAnsi="Calibri" w:cs="Calibri"/>
                <w:sz w:val="24"/>
                <w:szCs w:val="24"/>
              </w:rPr>
              <w:t xml:space="preserve">委托</w:t>
            </w:r>
            <w:r>
              <w:rPr>
                <w:rFonts w:ascii="Calibri" w:hAnsi="Calibri" w:cs="Calibri"/>
                <w:sz w:val="24"/>
                <w:szCs w:val="24"/>
              </w:rPr>
              <w:t xml:space="preserve">对房屋内装修进行严格的监督管理</w:t>
            </w:r>
            <w:r>
              <w:rPr>
                <w:rFonts w:hint="eastAsia" w:ascii="Calibri" w:hAnsi="Calibri" w:cs="Calibri"/>
                <w:sz w:val="24"/>
                <w:szCs w:val="24"/>
              </w:rPr>
              <w:t xml:space="preserve">，发现问题及时上报，</w:t>
            </w:r>
            <w:r>
              <w:rPr>
                <w:rFonts w:ascii="Calibri" w:hAnsi="Calibri" w:cs="Calibri"/>
                <w:sz w:val="24"/>
                <w:szCs w:val="24"/>
              </w:rPr>
              <w:t xml:space="preserve">确保不因装修而危及大楼结构安全、人身安全和影响正常办公秩序</w:t>
            </w:r>
            <w:r>
              <w:rPr>
                <w:rFonts w:hint="eastAsia" w:cs="Calibri"/>
                <w:sz w:val="24"/>
                <w:szCs w:val="24"/>
              </w:rPr>
              <w:t xml:space="preserve">。</w:t>
            </w:r>
            <w:r>
              <w:rPr>
                <w:rFonts w:cs="Calibri"/>
                <w:sz w:val="24"/>
                <w:szCs w:val="24"/>
              </w:rPr>
            </w:r>
            <w:r/>
          </w:p>
        </w:tc>
      </w:tr>
      <w:tr>
        <w:trPr>
          <w:cantSplit/>
          <w:trHeight w:val="454"/>
        </w:trPr>
        <w:tc>
          <w:tcPr>
            <w:tcW w:w="726"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4</w:t>
            </w:r>
            <w:r>
              <w:rPr>
                <w:sz w:val="24"/>
                <w:szCs w:val="24"/>
              </w:rPr>
            </w:r>
            <w:r/>
          </w:p>
        </w:tc>
        <w:tc>
          <w:tcPr>
            <w:tcW w:w="1943" w:type="dxa"/>
            <w:vAlign w:val="center"/>
            <w:vMerge w:val="restart"/>
            <w:textDirection w:val="lrTb"/>
            <w:noWrap w:val="false"/>
          </w:tcPr>
          <w:p>
            <w:pPr>
              <w:pStyle w:val="670"/>
              <w:spacing w:line="300" w:lineRule="auto"/>
              <w:widowControl/>
              <w:rPr>
                <w:sz w:val="24"/>
                <w:szCs w:val="24"/>
              </w:rPr>
            </w:pPr>
            <w:r>
              <w:rPr>
                <w:sz w:val="24"/>
                <w:szCs w:val="24"/>
              </w:rPr>
              <w:t xml:space="preserve">标识标牌</w:t>
            </w:r>
            <w:r/>
          </w:p>
        </w:tc>
        <w:tc>
          <w:tcPr>
            <w:tcW w:w="5853"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标识标牌符合</w:t>
            </w:r>
            <w:r>
              <w:rPr>
                <w:rFonts w:hint="eastAsia" w:cs="Calibri"/>
                <w:sz w:val="24"/>
                <w:szCs w:val="24"/>
              </w:rPr>
              <w:t xml:space="preserve">《</w:t>
            </w:r>
            <w:r>
              <w:rPr>
                <w:rFonts w:hint="eastAsia"/>
                <w:sz w:val="24"/>
                <w:szCs w:val="24"/>
              </w:rPr>
              <w:t xml:space="preserve">公共信息图形符号 第1部分：通用符号</w:t>
            </w:r>
            <w:r>
              <w:rPr>
                <w:rFonts w:hint="eastAsia" w:cs="Calibri"/>
                <w:sz w:val="24"/>
                <w:szCs w:val="24"/>
              </w:rPr>
              <w:t xml:space="preserve">》（</w:t>
            </w:r>
            <w:r>
              <w:rPr>
                <w:rFonts w:hint="eastAsia"/>
                <w:sz w:val="24"/>
                <w:szCs w:val="24"/>
              </w:rPr>
              <w:t xml:space="preserve">GB/T 10001.1</w:t>
            </w:r>
            <w:r>
              <w:rPr>
                <w:rFonts w:hint="eastAsia" w:cs="Calibri"/>
                <w:sz w:val="24"/>
                <w:szCs w:val="24"/>
              </w:rPr>
              <w:t xml:space="preserve">）的</w:t>
            </w:r>
            <w:r>
              <w:rPr>
                <w:rFonts w:hint="eastAsia" w:ascii="Calibri" w:hAnsi="Calibri" w:cs="Calibri"/>
                <w:sz w:val="24"/>
                <w:szCs w:val="24"/>
              </w:rPr>
              <w:t xml:space="preserve">相关要求，消防与安全标识符合</w:t>
            </w:r>
            <w:r>
              <w:rPr>
                <w:rFonts w:hint="eastAsia" w:cs="Calibri"/>
                <w:sz w:val="24"/>
                <w:szCs w:val="24"/>
              </w:rPr>
              <w:t xml:space="preserve">《</w:t>
            </w:r>
            <w:r>
              <w:rPr>
                <w:rFonts w:hint="eastAsia"/>
                <w:sz w:val="24"/>
                <w:szCs w:val="24"/>
              </w:rPr>
              <w:t xml:space="preserve">安全标志及其使用导则</w:t>
            </w:r>
            <w:r>
              <w:rPr>
                <w:rFonts w:hint="eastAsia" w:cs="Calibri"/>
                <w:sz w:val="24"/>
                <w:szCs w:val="24"/>
              </w:rPr>
              <w:t xml:space="preserve">》（</w:t>
            </w:r>
            <w:r>
              <w:rPr>
                <w:rFonts w:hint="eastAsia" w:ascii="Calibri" w:hAnsi="Calibri" w:cs="Calibri"/>
                <w:sz w:val="24"/>
                <w:szCs w:val="24"/>
              </w:rPr>
              <w:t xml:space="preserve">GB2894</w:t>
            </w:r>
            <w:r>
              <w:rPr>
                <w:rFonts w:hint="eastAsia" w:cs="Calibri"/>
                <w:sz w:val="24"/>
                <w:szCs w:val="24"/>
              </w:rPr>
              <w:t xml:space="preserve">）</w:t>
            </w:r>
            <w:r>
              <w:rPr>
                <w:rFonts w:hint="eastAsia" w:ascii="Calibri" w:hAnsi="Calibri" w:cs="Calibri"/>
                <w:sz w:val="24"/>
                <w:szCs w:val="24"/>
              </w:rPr>
              <w:t xml:space="preserve">、</w:t>
            </w:r>
            <w:r>
              <w:rPr>
                <w:rFonts w:hint="eastAsia" w:cs="Calibri"/>
                <w:sz w:val="24"/>
                <w:szCs w:val="24"/>
              </w:rPr>
              <w:t xml:space="preserve">《消防安全标志　第1部分：标志》（</w:t>
            </w:r>
            <w:r>
              <w:rPr>
                <w:rFonts w:hint="eastAsia" w:ascii="Calibri" w:hAnsi="Calibri" w:cs="Calibri"/>
                <w:sz w:val="24"/>
                <w:szCs w:val="24"/>
              </w:rPr>
              <w:t xml:space="preserve">GB13495.1</w:t>
            </w:r>
            <w:r>
              <w:rPr>
                <w:rFonts w:hint="eastAsia" w:cs="Calibri"/>
                <w:sz w:val="24"/>
                <w:szCs w:val="24"/>
              </w:rPr>
              <w:t xml:space="preserve">）</w:t>
            </w:r>
            <w:r>
              <w:rPr>
                <w:rFonts w:hint="eastAsia" w:ascii="Calibri" w:hAnsi="Calibri" w:cs="Calibri"/>
                <w:sz w:val="24"/>
                <w:szCs w:val="24"/>
              </w:rPr>
              <w:t xml:space="preserve">的相关要求</w:t>
            </w:r>
            <w:r>
              <w:rPr>
                <w:rFonts w:hint="eastAsia" w:cs="Calibri"/>
                <w:sz w:val="24"/>
                <w:szCs w:val="24"/>
              </w:rPr>
              <w:t xml:space="preserve">。</w:t>
            </w:r>
            <w:r>
              <w:rPr>
                <w:rFonts w:cs="Calibri"/>
                <w:sz w:val="24"/>
                <w:szCs w:val="24"/>
              </w:rPr>
            </w:r>
            <w:r/>
          </w:p>
        </w:tc>
      </w:tr>
      <w:tr>
        <w:trPr>
          <w:cantSplit/>
          <w:trHeight w:val="454"/>
        </w:trPr>
        <w:tc>
          <w:tcPr>
            <w:tcW w:w="726"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43" w:type="dxa"/>
            <w:vAlign w:val="center"/>
            <w:vMerge w:val="continue"/>
            <w:textDirection w:val="lrTb"/>
            <w:noWrap w:val="false"/>
          </w:tcPr>
          <w:p>
            <w:pPr>
              <w:pStyle w:val="670"/>
              <w:spacing w:line="300" w:lineRule="auto"/>
              <w:widowControl/>
              <w:rPr>
                <w:sz w:val="24"/>
                <w:szCs w:val="24"/>
              </w:rPr>
            </w:pPr>
            <w:r>
              <w:rPr>
                <w:sz w:val="24"/>
                <w:szCs w:val="24"/>
              </w:rPr>
            </w:r>
            <w:r/>
          </w:p>
        </w:tc>
        <w:tc>
          <w:tcPr>
            <w:tcW w:w="5853"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hint="eastAsia" w:ascii="Calibri" w:hAnsi="Calibri" w:cs="Calibri"/>
                <w:sz w:val="24"/>
                <w:szCs w:val="24"/>
              </w:rPr>
              <w:t xml:space="preserve">每月至少检查1次标识标牌</w:t>
            </w:r>
            <w:r>
              <w:rPr>
                <w:rFonts w:hint="eastAsia" w:cs="Calibri"/>
                <w:sz w:val="24"/>
                <w:szCs w:val="24"/>
              </w:rPr>
              <w:t xml:space="preserve">和</w:t>
            </w:r>
            <w:r>
              <w:rPr>
                <w:rFonts w:hint="eastAsia" w:ascii="Calibri" w:hAnsi="Calibri" w:cs="Calibri"/>
                <w:sz w:val="24"/>
                <w:szCs w:val="24"/>
              </w:rPr>
              <w:t xml:space="preserve">消防与安全标识。应</w:t>
            </w:r>
            <w:r>
              <w:rPr>
                <w:rFonts w:hint="eastAsia" w:cs="Calibri"/>
                <w:sz w:val="24"/>
                <w:szCs w:val="24"/>
              </w:rPr>
              <w:t xml:space="preserve">当</w:t>
            </w:r>
            <w:r>
              <w:rPr>
                <w:rFonts w:hint="eastAsia" w:ascii="Calibri" w:hAnsi="Calibri" w:cs="Calibri"/>
                <w:sz w:val="24"/>
                <w:szCs w:val="24"/>
              </w:rPr>
              <w:t xml:space="preserve">规范清晰、路线指引正确、安装稳固</w:t>
            </w:r>
            <w:r>
              <w:rPr>
                <w:rFonts w:hint="eastAsia" w:cs="Calibri"/>
                <w:sz w:val="24"/>
                <w:szCs w:val="24"/>
              </w:rPr>
              <w:t xml:space="preserve">。</w:t>
            </w:r>
            <w:r>
              <w:rPr>
                <w:rFonts w:cs="Calibri"/>
                <w:sz w:val="24"/>
                <w:szCs w:val="24"/>
              </w:rPr>
            </w:r>
            <w:r/>
          </w:p>
        </w:tc>
      </w:tr>
    </w:tbl>
    <w:p>
      <w:pPr>
        <w:pStyle w:val="673"/>
        <w:rPr>
          <w:sz w:val="24"/>
          <w:szCs w:val="24"/>
        </w:rPr>
      </w:pPr>
      <w:r>
        <w:rPr>
          <w:sz w:val="24"/>
          <w:szCs w:val="24"/>
        </w:rPr>
      </w:r>
      <w:r/>
    </w:p>
    <w:p>
      <w:pPr>
        <w:pStyle w:val="670"/>
        <w:ind w:firstLine="480"/>
        <w:spacing w:line="360" w:lineRule="auto"/>
        <w:rPr>
          <w:rFonts w:ascii="宋体" w:hAnsi="宋体"/>
          <w:b/>
          <w:bCs/>
          <w:sz w:val="24"/>
          <w:szCs w:val="24"/>
        </w:rPr>
      </w:pPr>
      <w:r>
        <w:rPr>
          <w:rFonts w:hint="eastAsia" w:ascii="宋体" w:hAnsi="宋体"/>
          <w:b/>
          <w:bCs/>
          <w:sz w:val="24"/>
          <w:szCs w:val="24"/>
        </w:rPr>
        <w:t xml:space="preserve">3.3公用设施设备维护服务</w:t>
      </w:r>
      <w:r>
        <w:rPr>
          <w:rFonts w:ascii="宋体" w:hAnsi="宋体"/>
          <w:b/>
          <w:bCs/>
          <w:sz w:val="24"/>
          <w:szCs w:val="24"/>
        </w:rPr>
      </w:r>
      <w:r/>
    </w:p>
    <w:tbl>
      <w:tblPr>
        <w:tblW w:w="501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109"/>
        <w:gridCol w:w="6309"/>
      </w:tblGrid>
      <w:tr>
        <w:trPr>
          <w:trHeight w:val="454"/>
        </w:trPr>
        <w:tc>
          <w:tcPr>
            <w:tcW w:w="727" w:type="dxa"/>
            <w:vAlign w:val="center"/>
            <w:textDirection w:val="lrTb"/>
            <w:noWrap w:val="false"/>
          </w:tcPr>
          <w:p>
            <w:pPr>
              <w:pStyle w:val="670"/>
              <w:jc w:val="center"/>
              <w:spacing w:line="300" w:lineRule="auto"/>
              <w:widowControl/>
              <w:rPr>
                <w:rFonts w:cs="Calibri"/>
                <w:b/>
                <w:bCs/>
                <w:sz w:val="24"/>
                <w:szCs w:val="24"/>
              </w:rPr>
            </w:pPr>
            <w:r>
              <w:rPr>
                <w:rFonts w:hint="eastAsia" w:cs="Calibri"/>
                <w:b/>
                <w:bCs/>
                <w:sz w:val="24"/>
                <w:szCs w:val="24"/>
              </w:rPr>
              <w:t xml:space="preserve">序号</w:t>
            </w:r>
            <w:r>
              <w:rPr>
                <w:rFonts w:cs="Calibri"/>
                <w:b/>
                <w:bCs/>
                <w:sz w:val="24"/>
                <w:szCs w:val="24"/>
              </w:rPr>
            </w:r>
            <w:r/>
          </w:p>
        </w:tc>
        <w:tc>
          <w:tcPr>
            <w:tcW w:w="1960" w:type="dxa"/>
            <w:vAlign w:val="center"/>
            <w:textDirection w:val="lrTb"/>
            <w:noWrap w:val="false"/>
          </w:tcPr>
          <w:p>
            <w:pPr>
              <w:pStyle w:val="670"/>
              <w:jc w:val="center"/>
              <w:spacing w:line="300" w:lineRule="auto"/>
              <w:widowControl/>
              <w:rPr>
                <w:rFonts w:cs="Calibri"/>
                <w:b/>
                <w:bCs/>
                <w:sz w:val="24"/>
                <w:szCs w:val="24"/>
              </w:rPr>
            </w:pPr>
            <w:r>
              <w:rPr>
                <w:rFonts w:ascii="Calibri" w:hAnsi="Calibri" w:cs="Calibri"/>
                <w:b/>
                <w:bCs/>
                <w:sz w:val="24"/>
                <w:szCs w:val="24"/>
              </w:rPr>
              <w:t xml:space="preserve">服务内容</w:t>
            </w:r>
            <w:r>
              <w:rPr>
                <w:rFonts w:cs="Calibri"/>
                <w:b/>
                <w:bCs/>
                <w:sz w:val="24"/>
                <w:szCs w:val="24"/>
              </w:rPr>
            </w:r>
            <w:r/>
          </w:p>
        </w:tc>
        <w:tc>
          <w:tcPr>
            <w:tcW w:w="5864" w:type="dxa"/>
            <w:vAlign w:val="center"/>
            <w:textDirection w:val="lrTb"/>
            <w:noWrap w:val="false"/>
          </w:tcPr>
          <w:p>
            <w:pPr>
              <w:pStyle w:val="670"/>
              <w:jc w:val="center"/>
              <w:spacing w:line="300" w:lineRule="auto"/>
              <w:widowControl/>
              <w:rPr>
                <w:rFonts w:cs="Calibri"/>
                <w:b/>
                <w:bCs/>
                <w:sz w:val="24"/>
                <w:szCs w:val="24"/>
              </w:rPr>
            </w:pPr>
            <w:r>
              <w:rPr>
                <w:rFonts w:hint="eastAsia" w:cs="Calibri"/>
                <w:b/>
                <w:bCs/>
                <w:sz w:val="24"/>
                <w:szCs w:val="24"/>
              </w:rPr>
              <w:t xml:space="preserve">服务标准</w:t>
            </w:r>
            <w:r>
              <w:rPr>
                <w:rFonts w:cs="Calibri"/>
                <w:b/>
                <w:bCs/>
                <w:sz w:val="24"/>
                <w:szCs w:val="24"/>
              </w:rPr>
            </w:r>
            <w:r/>
          </w:p>
        </w:tc>
      </w:tr>
      <w:tr>
        <w:trPr>
          <w:cantSplit/>
          <w:trHeight w:val="454"/>
        </w:trPr>
        <w:tc>
          <w:tcPr>
            <w:tcW w:w="727"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1</w:t>
            </w:r>
            <w:r>
              <w:rPr>
                <w:sz w:val="24"/>
                <w:szCs w:val="24"/>
              </w:rPr>
            </w:r>
            <w:r/>
          </w:p>
        </w:tc>
        <w:tc>
          <w:tcPr>
            <w:tcW w:w="1960" w:type="dxa"/>
            <w:vAlign w:val="center"/>
            <w:vMerge w:val="restart"/>
            <w:textDirection w:val="lrTb"/>
            <w:noWrap w:val="false"/>
          </w:tcPr>
          <w:p>
            <w:pPr>
              <w:pStyle w:val="670"/>
              <w:spacing w:line="300" w:lineRule="auto"/>
              <w:widowControl/>
              <w:rPr>
                <w:sz w:val="24"/>
                <w:szCs w:val="24"/>
              </w:rPr>
            </w:pPr>
            <w:r>
              <w:rPr>
                <w:sz w:val="24"/>
                <w:szCs w:val="24"/>
              </w:rPr>
              <w:t xml:space="preserve">基本要求</w:t>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重大节假日及恶劣天气前后，组织系统巡检1次</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hint="eastAsia" w:ascii="Calibri" w:hAnsi="Calibri" w:cs="Calibri"/>
                <w:sz w:val="24"/>
                <w:szCs w:val="24"/>
              </w:rPr>
              <w:t xml:space="preserve">具备设施设备安全、稳定运行的环境和场所</w:t>
            </w:r>
            <w:r>
              <w:rPr>
                <w:rFonts w:hint="eastAsia" w:cs="Calibri"/>
                <w:sz w:val="24"/>
                <w:szCs w:val="24"/>
              </w:rPr>
              <w:t xml:space="preserve">（</w:t>
            </w:r>
            <w:r>
              <w:rPr>
                <w:rFonts w:hint="eastAsia" w:ascii="Calibri" w:hAnsi="Calibri" w:cs="Calibri"/>
                <w:sz w:val="24"/>
                <w:szCs w:val="24"/>
              </w:rPr>
              <w:t xml:space="preserve">含有限空间</w:t>
            </w:r>
            <w:r>
              <w:rPr>
                <w:rFonts w:hint="eastAsia" w:cs="Calibri"/>
                <w:sz w:val="24"/>
                <w:szCs w:val="24"/>
              </w:rPr>
              <w:t xml:space="preserve">）</w:t>
            </w:r>
            <w:r>
              <w:rPr>
                <w:rFonts w:hint="eastAsia" w:ascii="Calibri" w:hAnsi="Calibri" w:cs="Calibri"/>
                <w:sz w:val="24"/>
                <w:szCs w:val="24"/>
              </w:rPr>
              <w:t xml:space="preserve">，温湿度、照度、粉尘和烟雾浓度等符合相关安全规范</w:t>
            </w:r>
            <w:r>
              <w:rPr>
                <w:rFonts w:hint="eastAsia" w:cs="Calibri"/>
                <w:sz w:val="24"/>
                <w:szCs w:val="24"/>
              </w:rPr>
              <w:t xml:space="preserve">。</w:t>
            </w:r>
            <w:r>
              <w:rPr>
                <w:rFonts w:cs="Calibri"/>
                <w:sz w:val="24"/>
                <w:szCs w:val="24"/>
              </w:rPr>
            </w:r>
            <w:r/>
          </w:p>
        </w:tc>
      </w:tr>
      <w:tr>
        <w:trPr>
          <w:cantSplit/>
          <w:trHeight w:val="90"/>
        </w:trPr>
        <w:tc>
          <w:tcPr>
            <w:tcW w:w="727"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2</w:t>
            </w:r>
            <w:r>
              <w:rPr>
                <w:sz w:val="24"/>
                <w:szCs w:val="24"/>
              </w:rPr>
            </w:r>
            <w:r/>
          </w:p>
        </w:tc>
        <w:tc>
          <w:tcPr>
            <w:tcW w:w="1960" w:type="dxa"/>
            <w:vAlign w:val="center"/>
            <w:vMerge w:val="restart"/>
            <w:textDirection w:val="lrTb"/>
            <w:noWrap w:val="false"/>
          </w:tcPr>
          <w:p>
            <w:pPr>
              <w:pStyle w:val="670"/>
              <w:spacing w:line="300" w:lineRule="auto"/>
              <w:widowControl/>
              <w:rPr>
                <w:sz w:val="24"/>
                <w:szCs w:val="24"/>
              </w:rPr>
            </w:pPr>
            <w:r>
              <w:rPr>
                <w:sz w:val="24"/>
                <w:szCs w:val="24"/>
              </w:rPr>
              <w:t xml:space="preserve">设备机房</w:t>
            </w:r>
            <w:r>
              <w:rPr>
                <w:rFonts w:hint="eastAsia"/>
                <w:sz w:val="24"/>
                <w:szCs w:val="24"/>
              </w:rPr>
              <w:t xml:space="preserve">（网络机房、配电间）</w:t>
            </w: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设备机房门口有机房类别及安全标志。落实各类机房责任人、督查人，且设备系统图、应急预案流程图</w:t>
            </w:r>
            <w:r>
              <w:rPr>
                <w:rFonts w:hint="eastAsia" w:cs="Calibri"/>
                <w:sz w:val="24"/>
                <w:szCs w:val="24"/>
              </w:rPr>
              <w:t xml:space="preserve">、</w:t>
            </w:r>
            <w:r>
              <w:rPr>
                <w:rFonts w:hint="eastAsia" w:ascii="Calibri" w:hAnsi="Calibri" w:cs="Calibri"/>
                <w:sz w:val="24"/>
                <w:szCs w:val="24"/>
              </w:rPr>
              <w:t xml:space="preserve">管理制度、特种作业人员资格证书等上墙文件或证书符合</w:t>
            </w:r>
            <w:r>
              <w:rPr>
                <w:rFonts w:hint="eastAsia" w:cs="Calibri"/>
                <w:sz w:val="24"/>
                <w:szCs w:val="24"/>
              </w:rPr>
              <w:t xml:space="preserve">各设备机房国家标准</w:t>
            </w:r>
            <w:r>
              <w:rPr>
                <w:rFonts w:hint="eastAsia" w:ascii="Calibri" w:hAnsi="Calibri" w:cs="Calibri"/>
                <w:sz w:val="24"/>
                <w:szCs w:val="24"/>
              </w:rPr>
              <w:t xml:space="preserve">规范要求，机房巡视及外来人员记录清晰完整，标识统一</w:t>
            </w:r>
            <w:r>
              <w:rPr>
                <w:rFonts w:hint="eastAsia" w:cs="Calibri"/>
                <w:sz w:val="24"/>
                <w:szCs w:val="24"/>
              </w:rPr>
              <w:t xml:space="preserve">。</w:t>
            </w:r>
            <w:r>
              <w:rPr>
                <w:rFonts w:cs="Calibri"/>
                <w:sz w:val="24"/>
                <w:szCs w:val="24"/>
              </w:rPr>
            </w:r>
            <w:r/>
          </w:p>
        </w:tc>
      </w:tr>
      <w:tr>
        <w:trPr>
          <w:cantSplit/>
          <w:trHeight w:val="445"/>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（2）设备机房</w:t>
            </w:r>
            <w:r>
              <w:rPr>
                <w:rFonts w:hint="eastAsia" w:ascii="Calibri" w:hAnsi="Calibri" w:cs="Calibri"/>
                <w:sz w:val="24"/>
                <w:szCs w:val="24"/>
              </w:rPr>
              <w:t xml:space="preserve">门窗、锁具应</w:t>
            </w:r>
            <w:r>
              <w:rPr>
                <w:rFonts w:hint="eastAsia" w:cs="Calibri"/>
                <w:sz w:val="24"/>
                <w:szCs w:val="24"/>
              </w:rPr>
              <w:t xml:space="preserve">当</w:t>
            </w:r>
            <w:r>
              <w:rPr>
                <w:rFonts w:hint="eastAsia" w:ascii="Calibri" w:hAnsi="Calibri" w:cs="Calibri"/>
                <w:sz w:val="24"/>
                <w:szCs w:val="24"/>
              </w:rPr>
              <w:t xml:space="preserve">完好、有效</w:t>
            </w:r>
            <w:r>
              <w:rPr>
                <w:rFonts w:hint="eastAsia" w:cs="Calibri"/>
                <w:sz w:val="24"/>
                <w:szCs w:val="24"/>
              </w:rPr>
              <w:t xml:space="preserve">。</w:t>
            </w:r>
            <w:r>
              <w:rPr>
                <w:rFonts w:cs="Calibri"/>
                <w:sz w:val="24"/>
                <w:szCs w:val="24"/>
              </w:rPr>
            </w:r>
            <w:r/>
          </w:p>
        </w:tc>
      </w:tr>
      <w:tr>
        <w:trPr>
          <w:cantSplit/>
          <w:trHeight w:val="483"/>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w:t>
            </w:r>
            <w:r>
              <w:rPr>
                <w:rFonts w:hint="eastAsia" w:ascii="Calibri" w:hAnsi="Calibri" w:cs="Calibri"/>
                <w:sz w:val="24"/>
                <w:szCs w:val="24"/>
              </w:rPr>
              <w:t xml:space="preserve">每半月至少</w:t>
            </w:r>
            <w:r>
              <w:rPr>
                <w:rFonts w:hint="eastAsia" w:cs="Calibri"/>
                <w:sz w:val="24"/>
                <w:szCs w:val="24"/>
              </w:rPr>
              <w:t xml:space="preserve">开展</w:t>
            </w:r>
            <w:r>
              <w:rPr>
                <w:rFonts w:hint="eastAsia" w:ascii="Calibri" w:hAnsi="Calibri" w:cs="Calibri"/>
                <w:sz w:val="24"/>
                <w:szCs w:val="24"/>
              </w:rPr>
              <w:t xml:space="preserve">1次清洁，整洁有序、无杂物、无积尘、无鼠、无虫害，温湿度符合设备运行要求</w:t>
            </w:r>
            <w:r>
              <w:rPr>
                <w:rFonts w:hint="eastAsia" w:cs="Calibri"/>
                <w:sz w:val="24"/>
                <w:szCs w:val="24"/>
              </w:rPr>
              <w:t xml:space="preserve">。</w:t>
            </w:r>
            <w:r>
              <w:rPr>
                <w:rFonts w:cs="Calibri"/>
                <w:sz w:val="24"/>
                <w:szCs w:val="24"/>
              </w:rPr>
            </w:r>
            <w:r/>
          </w:p>
        </w:tc>
      </w:tr>
      <w:tr>
        <w:trPr>
          <w:cantSplit/>
          <w:trHeight w:val="481"/>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（4）</w:t>
            </w:r>
            <w:r>
              <w:rPr>
                <w:rFonts w:hint="eastAsia" w:ascii="Calibri" w:hAnsi="Calibri" w:cs="Calibri"/>
                <w:sz w:val="24"/>
                <w:szCs w:val="24"/>
              </w:rPr>
              <w:t xml:space="preserve">按</w:t>
            </w:r>
            <w:r>
              <w:rPr>
                <w:rFonts w:hint="eastAsia" w:cs="Calibri"/>
                <w:sz w:val="24"/>
                <w:szCs w:val="24"/>
              </w:rPr>
              <w:t xml:space="preserve">各设备机房国家标准</w:t>
            </w:r>
            <w:r>
              <w:rPr>
                <w:rFonts w:hint="eastAsia" w:ascii="Calibri" w:hAnsi="Calibri" w:cs="Calibri"/>
                <w:sz w:val="24"/>
                <w:szCs w:val="24"/>
              </w:rPr>
              <w:t xml:space="preserve">规范规定</w:t>
            </w:r>
            <w:r>
              <w:rPr>
                <w:rFonts w:hint="eastAsia" w:cs="Calibri"/>
                <w:sz w:val="24"/>
                <w:szCs w:val="24"/>
              </w:rPr>
              <w:t xml:space="preserve">维护/保管</w:t>
            </w:r>
            <w:r>
              <w:rPr>
                <w:rFonts w:hint="eastAsia" w:ascii="Calibri" w:hAnsi="Calibri" w:cs="Calibri"/>
                <w:sz w:val="24"/>
                <w:szCs w:val="24"/>
              </w:rPr>
              <w:t xml:space="preserve">消防、通风、应急照明</w:t>
            </w:r>
            <w:r>
              <w:rPr>
                <w:rFonts w:hint="eastAsia" w:cs="Calibri"/>
                <w:sz w:val="24"/>
                <w:szCs w:val="24"/>
              </w:rPr>
              <w:t xml:space="preserve">，</w:t>
            </w:r>
            <w:r>
              <w:rPr>
                <w:rFonts w:hint="eastAsia" w:ascii="Calibri" w:hAnsi="Calibri" w:cs="Calibri"/>
                <w:sz w:val="24"/>
                <w:szCs w:val="24"/>
              </w:rPr>
              <w:t xml:space="preserve">防止小动物进入</w:t>
            </w:r>
            <w:r>
              <w:rPr>
                <w:rFonts w:hint="eastAsia" w:cs="Calibri"/>
                <w:sz w:val="24"/>
                <w:szCs w:val="24"/>
              </w:rPr>
              <w:t xml:space="preserve">。</w:t>
            </w:r>
            <w:r>
              <w:rPr>
                <w:rFonts w:cs="Calibri"/>
                <w:sz w:val="24"/>
                <w:szCs w:val="24"/>
              </w:rPr>
            </w:r>
            <w:r/>
          </w:p>
        </w:tc>
      </w:tr>
      <w:tr>
        <w:trPr>
          <w:cantSplit/>
          <w:trHeight w:val="493"/>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（5）</w:t>
            </w:r>
            <w:r>
              <w:rPr>
                <w:rFonts w:hint="eastAsia" w:ascii="Calibri" w:hAnsi="Calibri" w:cs="Calibri"/>
                <w:sz w:val="24"/>
                <w:szCs w:val="24"/>
              </w:rPr>
              <w:t xml:space="preserve">安全防护用具配置齐全，检验合格</w:t>
            </w:r>
            <w:r>
              <w:rPr>
                <w:rFonts w:hint="eastAsia" w:cs="Calibri"/>
                <w:sz w:val="24"/>
                <w:szCs w:val="24"/>
              </w:rPr>
              <w:t xml:space="preserve">。</w:t>
            </w:r>
            <w:r>
              <w:rPr>
                <w:rFonts w:cs="Calibri"/>
                <w:sz w:val="24"/>
                <w:szCs w:val="24"/>
              </w:rPr>
            </w:r>
            <w:r/>
          </w:p>
        </w:tc>
      </w:tr>
      <w:tr>
        <w:trPr>
          <w:cantSplit/>
          <w:trHeight w:val="481"/>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（6）</w:t>
            </w:r>
            <w:r>
              <w:rPr>
                <w:rFonts w:hint="eastAsia" w:ascii="Calibri" w:hAnsi="Calibri" w:cs="Calibri"/>
                <w:sz w:val="24"/>
                <w:szCs w:val="24"/>
              </w:rPr>
              <w:t xml:space="preserve">应急设施设备用品应</w:t>
            </w:r>
            <w:r>
              <w:rPr>
                <w:rFonts w:hint="eastAsia" w:cs="Calibri"/>
                <w:sz w:val="24"/>
                <w:szCs w:val="24"/>
              </w:rPr>
              <w:t xml:space="preserve">当</w:t>
            </w:r>
            <w:r>
              <w:rPr>
                <w:rFonts w:hint="eastAsia" w:ascii="Calibri" w:hAnsi="Calibri" w:cs="Calibri"/>
                <w:sz w:val="24"/>
                <w:szCs w:val="24"/>
              </w:rPr>
              <w:t xml:space="preserve">齐全、完备，可随时启用</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3</w:t>
            </w:r>
            <w:r>
              <w:rPr>
                <w:sz w:val="24"/>
                <w:szCs w:val="24"/>
              </w:rPr>
            </w:r>
            <w:r/>
          </w:p>
        </w:tc>
        <w:tc>
          <w:tcPr>
            <w:tcW w:w="1960" w:type="dxa"/>
            <w:vAlign w:val="center"/>
            <w:vMerge w:val="restart"/>
            <w:textDirection w:val="lrTb"/>
            <w:noWrap w:val="false"/>
          </w:tcPr>
          <w:p>
            <w:pPr>
              <w:pStyle w:val="670"/>
              <w:spacing w:line="300" w:lineRule="auto"/>
              <w:widowControl/>
              <w:rPr>
                <w:sz w:val="24"/>
                <w:szCs w:val="24"/>
              </w:rPr>
            </w:pPr>
            <w:r>
              <w:rPr>
                <w:sz w:val="24"/>
                <w:szCs w:val="24"/>
              </w:rPr>
              <w:t xml:space="preserve">给排水系统</w:t>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生活饮用水卫生符合</w:t>
            </w:r>
            <w:r>
              <w:rPr>
                <w:rFonts w:hint="eastAsia" w:cs="Calibri"/>
                <w:sz w:val="24"/>
                <w:szCs w:val="24"/>
              </w:rPr>
              <w:t xml:space="preserve">《</w:t>
            </w:r>
            <w:r>
              <w:rPr>
                <w:rFonts w:hint="eastAsia"/>
                <w:sz w:val="24"/>
                <w:szCs w:val="24"/>
              </w:rPr>
              <w:t xml:space="preserve">生活饮用水卫生标准</w:t>
            </w:r>
            <w:r>
              <w:rPr>
                <w:rFonts w:hint="eastAsia" w:cs="Calibri"/>
                <w:sz w:val="24"/>
                <w:szCs w:val="24"/>
              </w:rPr>
              <w:t xml:space="preserve">》（</w:t>
            </w:r>
            <w:r>
              <w:rPr>
                <w:rFonts w:hint="eastAsia" w:ascii="Calibri" w:hAnsi="Calibri" w:cs="Calibri"/>
                <w:sz w:val="24"/>
                <w:szCs w:val="24"/>
              </w:rPr>
              <w:t xml:space="preserve">GB5749</w:t>
            </w:r>
            <w:r>
              <w:rPr>
                <w:rFonts w:hint="eastAsia" w:cs="Calibri"/>
                <w:sz w:val="24"/>
                <w:szCs w:val="24"/>
              </w:rPr>
              <w:t xml:space="preserve">）</w:t>
            </w:r>
            <w:r>
              <w:rPr>
                <w:rFonts w:hint="eastAsia" w:ascii="Calibri" w:hAnsi="Calibri" w:cs="Calibri"/>
                <w:sz w:val="24"/>
                <w:szCs w:val="24"/>
              </w:rPr>
              <w:t xml:space="preserve">的相关要求</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hint="eastAsia" w:ascii="Calibri" w:hAnsi="Calibri" w:cs="Calibri"/>
                <w:sz w:val="24"/>
                <w:szCs w:val="24"/>
              </w:rPr>
              <w:t xml:space="preserve">二次供水卫生符合</w:t>
            </w:r>
            <w:r>
              <w:rPr>
                <w:rFonts w:hint="eastAsia" w:cs="Calibri"/>
                <w:sz w:val="24"/>
                <w:szCs w:val="24"/>
              </w:rPr>
              <w:t xml:space="preserve">《二次供水设施卫生规范》（</w:t>
            </w:r>
            <w:r>
              <w:rPr>
                <w:rFonts w:hint="eastAsia" w:ascii="Calibri" w:hAnsi="Calibri" w:cs="Calibri"/>
                <w:sz w:val="24"/>
                <w:szCs w:val="24"/>
              </w:rPr>
              <w:t xml:space="preserve">GB17051</w:t>
            </w:r>
            <w:r>
              <w:rPr>
                <w:rFonts w:hint="eastAsia" w:cs="Calibri"/>
                <w:sz w:val="24"/>
                <w:szCs w:val="24"/>
              </w:rPr>
              <w:t xml:space="preserve">）</w:t>
            </w:r>
            <w:r>
              <w:rPr>
                <w:rFonts w:hint="eastAsia" w:ascii="Calibri" w:hAnsi="Calibri" w:cs="Calibri"/>
                <w:sz w:val="24"/>
                <w:szCs w:val="24"/>
              </w:rPr>
              <w:t xml:space="preserve">的相关要求</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w:t>
            </w:r>
            <w:r>
              <w:rPr>
                <w:rFonts w:hint="eastAsia" w:ascii="Calibri" w:hAnsi="Calibri" w:cs="Calibri"/>
                <w:sz w:val="24"/>
                <w:szCs w:val="24"/>
              </w:rPr>
              <w:t xml:space="preserve">设施设备、阀门、管道等运行正常，无跑、冒、滴、漏现象</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（4）</w:t>
            </w:r>
            <w:r>
              <w:rPr>
                <w:rFonts w:hint="eastAsia" w:ascii="Calibri" w:hAnsi="Calibri" w:cs="Calibri"/>
                <w:sz w:val="24"/>
                <w:szCs w:val="24"/>
              </w:rPr>
              <w:t xml:space="preserve">有水泵房、水箱间的，每日至少巡视1次。每年至少养护1次水泵</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（5）</w:t>
            </w:r>
            <w:r>
              <w:rPr>
                <w:rFonts w:hint="eastAsia" w:ascii="Calibri" w:hAnsi="Calibri" w:cs="Calibri"/>
                <w:sz w:val="24"/>
                <w:szCs w:val="24"/>
              </w:rPr>
              <w:t xml:space="preserve">遇供水单位限水、停水，按规定时间通知</w:t>
            </w:r>
            <w:r>
              <w:rPr>
                <w:rFonts w:hint="eastAsia" w:cs="Calibri"/>
                <w:sz w:val="24"/>
                <w:szCs w:val="24"/>
              </w:rPr>
              <w:t xml:space="preserve">采购人。</w:t>
            </w:r>
            <w:r>
              <w:rPr>
                <w:rFonts w:cs="Calibri"/>
                <w:sz w:val="24"/>
                <w:szCs w:val="24"/>
              </w:rPr>
            </w:r>
            <w:r/>
          </w:p>
        </w:tc>
      </w:tr>
      <w:tr>
        <w:trPr>
          <w:cantSplit/>
          <w:trHeight w:val="454"/>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（6）</w:t>
            </w:r>
            <w:r>
              <w:rPr>
                <w:rFonts w:hint="eastAsia" w:ascii="Calibri" w:hAnsi="Calibri" w:cs="Calibri"/>
                <w:sz w:val="24"/>
                <w:szCs w:val="24"/>
              </w:rPr>
              <w:t xml:space="preserve">每季度至少</w:t>
            </w:r>
            <w:r>
              <w:rPr>
                <w:rFonts w:hint="eastAsia" w:cs="Calibri"/>
                <w:sz w:val="24"/>
                <w:szCs w:val="24"/>
              </w:rPr>
              <w:t xml:space="preserve">开展</w:t>
            </w:r>
            <w:r>
              <w:rPr>
                <w:rFonts w:hint="eastAsia" w:ascii="Calibri" w:hAnsi="Calibri" w:cs="Calibri"/>
                <w:sz w:val="24"/>
                <w:szCs w:val="24"/>
              </w:rPr>
              <w:t xml:space="preserve">1次对排水管进行疏通、清污，保证室内外排水系统通畅</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4</w:t>
            </w:r>
            <w:r>
              <w:rPr>
                <w:sz w:val="24"/>
                <w:szCs w:val="24"/>
              </w:rPr>
            </w:r>
            <w:r/>
          </w:p>
        </w:tc>
        <w:tc>
          <w:tcPr>
            <w:tcW w:w="1960" w:type="dxa"/>
            <w:vAlign w:val="center"/>
            <w:vMerge w:val="restart"/>
            <w:textDirection w:val="lrTb"/>
            <w:noWrap w:val="false"/>
          </w:tcPr>
          <w:p>
            <w:pPr>
              <w:pStyle w:val="670"/>
              <w:spacing w:line="300" w:lineRule="auto"/>
              <w:widowControl/>
              <w:rPr>
                <w:sz w:val="24"/>
                <w:szCs w:val="24"/>
              </w:rPr>
            </w:pPr>
            <w:r>
              <w:rPr>
                <w:sz w:val="24"/>
                <w:szCs w:val="24"/>
              </w:rPr>
              <w:t xml:space="preserve">空调系统</w:t>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定期维保并做好记录，保证空调设施设备处于良好状态</w:t>
            </w:r>
            <w:r>
              <w:rPr>
                <w:rFonts w:hint="eastAsia" w:cs="Calibri"/>
                <w:sz w:val="24"/>
                <w:szCs w:val="24"/>
              </w:rPr>
              <w:t xml:space="preserve">。</w:t>
            </w:r>
            <w:r>
              <w:rPr>
                <w:rFonts w:cs="Calibri"/>
                <w:sz w:val="24"/>
                <w:szCs w:val="24"/>
              </w:rPr>
            </w:r>
            <w:r/>
          </w:p>
        </w:tc>
      </w:tr>
      <w:tr>
        <w:trPr>
          <w:cantSplit/>
          <w:trHeight w:val="1029"/>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hint="eastAsia" w:ascii="Calibri" w:hAnsi="Calibri" w:cs="Calibri"/>
                <w:sz w:val="24"/>
                <w:szCs w:val="24"/>
              </w:rPr>
              <w:t xml:space="preserve">每年至少</w:t>
            </w:r>
            <w:r>
              <w:rPr>
                <w:rFonts w:hint="eastAsia" w:cs="Calibri"/>
                <w:sz w:val="24"/>
                <w:szCs w:val="24"/>
              </w:rPr>
              <w:t xml:space="preserve">开展</w:t>
            </w:r>
            <w:r>
              <w:rPr>
                <w:rFonts w:hint="eastAsia" w:ascii="Calibri" w:hAnsi="Calibri" w:cs="Calibri"/>
                <w:sz w:val="24"/>
                <w:szCs w:val="24"/>
              </w:rPr>
              <w:t xml:space="preserve">1次分体式空调主机</w:t>
            </w:r>
            <w:r>
              <w:rPr>
                <w:rFonts w:hint="eastAsia" w:cs="Calibri"/>
                <w:sz w:val="24"/>
                <w:szCs w:val="24"/>
              </w:rPr>
              <w:t xml:space="preserve">（含空调过滤网）</w:t>
            </w:r>
            <w:r>
              <w:rPr>
                <w:rFonts w:hint="eastAsia" w:ascii="Calibri" w:hAnsi="Calibri" w:cs="Calibri"/>
                <w:sz w:val="24"/>
                <w:szCs w:val="24"/>
              </w:rPr>
              <w:t xml:space="preserve">和室外机清洁。每月至少</w:t>
            </w:r>
            <w:r>
              <w:rPr>
                <w:rFonts w:hint="eastAsia" w:cs="Calibri"/>
                <w:sz w:val="24"/>
                <w:szCs w:val="24"/>
              </w:rPr>
              <w:t xml:space="preserve">开展</w:t>
            </w:r>
            <w:r>
              <w:rPr>
                <w:rFonts w:hint="eastAsia" w:ascii="Calibri" w:hAnsi="Calibri" w:cs="Calibri"/>
                <w:sz w:val="24"/>
                <w:szCs w:val="24"/>
              </w:rPr>
              <w:t xml:space="preserve">1次挂机和室外支架稳固</w:t>
            </w:r>
            <w:r>
              <w:rPr>
                <w:rFonts w:hint="eastAsia" w:cs="Calibri"/>
                <w:sz w:val="24"/>
                <w:szCs w:val="24"/>
              </w:rPr>
              <w:t xml:space="preserve">性</w:t>
            </w:r>
            <w:r>
              <w:rPr>
                <w:rFonts w:hint="eastAsia" w:ascii="Calibri" w:hAnsi="Calibri" w:cs="Calibri"/>
                <w:sz w:val="24"/>
                <w:szCs w:val="24"/>
              </w:rPr>
              <w:t xml:space="preserve">巡查</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w:t>
            </w:r>
            <w:r>
              <w:rPr>
                <w:rFonts w:hint="eastAsia" w:ascii="Calibri" w:hAnsi="Calibri" w:cs="Calibri"/>
                <w:sz w:val="24"/>
                <w:szCs w:val="24"/>
              </w:rPr>
              <w:t xml:space="preserve">制冷、供暖系统温度设定及启用时间符合节能要求</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（4）</w:t>
            </w:r>
            <w:r>
              <w:rPr>
                <w:rFonts w:ascii="Calibri" w:hAnsi="Calibri" w:cs="Calibri"/>
                <w:sz w:val="24"/>
                <w:szCs w:val="24"/>
              </w:rPr>
              <w:t xml:space="preserve">发现故障或损坏应</w:t>
            </w:r>
            <w:r>
              <w:rPr>
                <w:rFonts w:hint="eastAsia" w:cs="Calibri"/>
                <w:sz w:val="24"/>
                <w:szCs w:val="24"/>
              </w:rPr>
              <w:t xml:space="preserve">当</w:t>
            </w:r>
            <w:r>
              <w:rPr>
                <w:rFonts w:ascii="Calibri" w:hAnsi="Calibri" w:cs="Calibri"/>
                <w:sz w:val="24"/>
                <w:szCs w:val="24"/>
              </w:rPr>
              <w:t xml:space="preserve">在30分钟内到场，紧急维修</w:t>
            </w:r>
            <w:r>
              <w:rPr>
                <w:rFonts w:hint="eastAsia" w:cs="Calibri"/>
                <w:sz w:val="24"/>
                <w:szCs w:val="24"/>
              </w:rPr>
              <w:t xml:space="preserve">应当在</w:t>
            </w:r>
            <w:r>
              <w:rPr>
                <w:rFonts w:ascii="Calibri" w:hAnsi="Calibri" w:cs="Calibri"/>
                <w:sz w:val="24"/>
                <w:szCs w:val="24"/>
              </w:rPr>
              <w:t xml:space="preserve">15分钟内到达现场</w:t>
            </w:r>
            <w:r>
              <w:rPr>
                <w:rFonts w:hint="eastAsia" w:ascii="Calibri" w:hAnsi="Calibri" w:cs="Calibri"/>
                <w:sz w:val="24"/>
                <w:szCs w:val="24"/>
              </w:rPr>
              <w:t xml:space="preserve">，</w:t>
            </w:r>
            <w:r>
              <w:rPr>
                <w:rFonts w:hint="eastAsia" w:cs="Calibri"/>
                <w:sz w:val="24"/>
                <w:szCs w:val="24"/>
              </w:rPr>
              <w:t xml:space="preserve">在</w:t>
            </w:r>
            <w:r>
              <w:rPr>
                <w:rFonts w:ascii="Calibri" w:hAnsi="Calibri" w:cs="Calibri"/>
                <w:sz w:val="24"/>
                <w:szCs w:val="24"/>
              </w:rPr>
              <w:t xml:space="preserve">12小时内维修完毕</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5</w:t>
            </w:r>
            <w:r>
              <w:rPr>
                <w:sz w:val="24"/>
                <w:szCs w:val="24"/>
              </w:rPr>
            </w:r>
            <w:r/>
          </w:p>
        </w:tc>
        <w:tc>
          <w:tcPr>
            <w:tcW w:w="1960" w:type="dxa"/>
            <w:vAlign w:val="center"/>
            <w:vMerge w:val="restart"/>
            <w:textDirection w:val="lrTb"/>
            <w:noWrap w:val="false"/>
          </w:tcPr>
          <w:p>
            <w:pPr>
              <w:pStyle w:val="670"/>
              <w:spacing w:line="300" w:lineRule="auto"/>
              <w:widowControl/>
              <w:rPr>
                <w:sz w:val="24"/>
                <w:szCs w:val="24"/>
              </w:rPr>
            </w:pPr>
            <w:r>
              <w:rPr>
                <w:sz w:val="24"/>
                <w:szCs w:val="24"/>
              </w:rPr>
              <w:t xml:space="preserve">消防系统</w:t>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消防设施的维护管理符合</w:t>
            </w:r>
            <w:r>
              <w:rPr>
                <w:rFonts w:hint="eastAsia" w:cs="Calibri"/>
                <w:sz w:val="24"/>
                <w:szCs w:val="24"/>
              </w:rPr>
              <w:t xml:space="preserve">《建筑消防设施的维护管理》（</w:t>
            </w:r>
            <w:r>
              <w:rPr>
                <w:rFonts w:hint="eastAsia" w:ascii="Calibri" w:hAnsi="Calibri" w:cs="Calibri"/>
                <w:sz w:val="24"/>
                <w:szCs w:val="24"/>
              </w:rPr>
              <w:t xml:space="preserve">GB25201</w:t>
            </w:r>
            <w:r>
              <w:rPr>
                <w:rFonts w:hint="eastAsia" w:cs="Calibri"/>
                <w:sz w:val="24"/>
                <w:szCs w:val="24"/>
              </w:rPr>
              <w:t xml:space="preserve">）</w:t>
            </w:r>
            <w:r>
              <w:rPr>
                <w:rFonts w:hint="eastAsia" w:ascii="Calibri" w:hAnsi="Calibri" w:cs="Calibri"/>
                <w:sz w:val="24"/>
                <w:szCs w:val="24"/>
              </w:rPr>
              <w:t xml:space="preserve">的相关要求</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hint="eastAsia" w:ascii="Calibri" w:hAnsi="Calibri" w:cs="Calibri"/>
                <w:sz w:val="24"/>
                <w:szCs w:val="24"/>
              </w:rPr>
              <w:t xml:space="preserve">消防设备检测符合</w:t>
            </w:r>
            <w:r>
              <w:rPr>
                <w:rFonts w:hint="eastAsia" w:cs="Calibri"/>
                <w:sz w:val="24"/>
                <w:szCs w:val="24"/>
              </w:rPr>
              <w:t xml:space="preserve">《建筑消防设施检测技术规程》（</w:t>
            </w:r>
            <w:r>
              <w:rPr>
                <w:rFonts w:hint="eastAsia" w:ascii="Calibri" w:hAnsi="Calibri" w:cs="Calibri"/>
                <w:sz w:val="24"/>
                <w:szCs w:val="24"/>
              </w:rPr>
              <w:t xml:space="preserve">GA503</w:t>
            </w:r>
            <w:r>
              <w:rPr>
                <w:rFonts w:hint="eastAsia" w:cs="Calibri"/>
                <w:sz w:val="24"/>
                <w:szCs w:val="24"/>
              </w:rPr>
              <w:t xml:space="preserve">或XF503）</w:t>
            </w:r>
            <w:r>
              <w:rPr>
                <w:rFonts w:hint="eastAsia" w:ascii="Calibri" w:hAnsi="Calibri" w:cs="Calibri"/>
                <w:sz w:val="24"/>
                <w:szCs w:val="24"/>
              </w:rPr>
              <w:t xml:space="preserve">的相关要求</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w:t>
            </w:r>
            <w:r>
              <w:rPr>
                <w:rFonts w:hint="eastAsia" w:ascii="Calibri" w:hAnsi="Calibri" w:cs="Calibri"/>
                <w:sz w:val="24"/>
                <w:szCs w:val="24"/>
              </w:rPr>
              <w:t xml:space="preserve">消防设施平面图、火警疏散示意图、防火分区图等按幢设置在楼层醒目位置</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（4）</w:t>
            </w:r>
            <w:r>
              <w:rPr>
                <w:rFonts w:hint="eastAsia" w:ascii="Calibri" w:hAnsi="Calibri" w:cs="Calibri"/>
                <w:sz w:val="24"/>
                <w:szCs w:val="24"/>
              </w:rPr>
              <w:t xml:space="preserve">消防系统各设施设备使用说明清晰，宜图文结合</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（5）消防栓、</w:t>
            </w:r>
            <w:r>
              <w:rPr>
                <w:rFonts w:hint="eastAsia" w:ascii="Calibri" w:hAnsi="Calibri" w:cs="Calibri"/>
                <w:sz w:val="24"/>
                <w:szCs w:val="24"/>
              </w:rPr>
              <w:t xml:space="preserve">防火门、灭火器、消防水泵、</w:t>
            </w:r>
            <w:r>
              <w:rPr>
                <w:rFonts w:hint="eastAsia" w:cs="Calibri"/>
                <w:sz w:val="24"/>
                <w:szCs w:val="24"/>
              </w:rPr>
              <w:t xml:space="preserve">烟感</w:t>
            </w:r>
            <w:r>
              <w:rPr>
                <w:rFonts w:hint="eastAsia" w:ascii="Calibri" w:hAnsi="Calibri" w:cs="Calibri"/>
                <w:sz w:val="24"/>
                <w:szCs w:val="24"/>
              </w:rPr>
              <w:t xml:space="preserve">报警器、应急照明、安全疏散等系统运行正常</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（6）</w:t>
            </w:r>
            <w:r>
              <w:rPr>
                <w:rFonts w:hint="eastAsia" w:ascii="Calibri" w:hAnsi="Calibri" w:cs="Calibri"/>
                <w:sz w:val="24"/>
                <w:szCs w:val="24"/>
              </w:rPr>
              <w:t xml:space="preserve">自动和手动报警设施启动正常</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6</w:t>
            </w:r>
            <w:r>
              <w:rPr>
                <w:sz w:val="24"/>
                <w:szCs w:val="24"/>
              </w:rPr>
            </w:r>
            <w:r/>
          </w:p>
        </w:tc>
        <w:tc>
          <w:tcPr>
            <w:tcW w:w="1960" w:type="dxa"/>
            <w:vAlign w:val="center"/>
            <w:vMerge w:val="restart"/>
            <w:textDirection w:val="lrTb"/>
            <w:noWrap w:val="false"/>
          </w:tcPr>
          <w:p>
            <w:pPr>
              <w:pStyle w:val="670"/>
              <w:spacing w:line="300" w:lineRule="auto"/>
              <w:widowControl/>
              <w:rPr>
                <w:sz w:val="24"/>
                <w:szCs w:val="24"/>
              </w:rPr>
            </w:pPr>
            <w:r>
              <w:rPr>
                <w:sz w:val="24"/>
                <w:szCs w:val="24"/>
              </w:rPr>
              <w:t xml:space="preserve">供配电系统</w:t>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对供电范围内的电气设备定期巡视维护，加强配电箱、控制柜及线路等重点部位监测</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hint="eastAsia" w:ascii="Calibri" w:hAnsi="Calibri" w:cs="Calibri"/>
                <w:sz w:val="24"/>
                <w:szCs w:val="24"/>
              </w:rPr>
              <w:t xml:space="preserve">公共使用的照明、指示灯具线路、开关、接地等保持完好，确保用电安全</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w:t>
            </w:r>
            <w:r>
              <w:rPr>
                <w:rFonts w:hint="eastAsia" w:ascii="Calibri" w:hAnsi="Calibri" w:cs="Calibri"/>
                <w:sz w:val="24"/>
                <w:szCs w:val="24"/>
              </w:rPr>
              <w:t xml:space="preserve">复杂故障涉及供电部门维修处置的及时与供电部门联系，并向</w:t>
            </w:r>
            <w:r>
              <w:rPr>
                <w:rFonts w:hint="eastAsia" w:cs="Calibri"/>
                <w:sz w:val="24"/>
                <w:szCs w:val="24"/>
              </w:rPr>
              <w:t xml:space="preserve">采购人</w:t>
            </w:r>
            <w:r>
              <w:rPr>
                <w:rFonts w:hint="eastAsia" w:ascii="Calibri" w:hAnsi="Calibri" w:cs="Calibri"/>
                <w:sz w:val="24"/>
                <w:szCs w:val="24"/>
              </w:rPr>
              <w:t xml:space="preserve">报告</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7</w:t>
            </w:r>
            <w:r>
              <w:rPr>
                <w:sz w:val="24"/>
                <w:szCs w:val="24"/>
              </w:rPr>
            </w:r>
            <w:r/>
          </w:p>
        </w:tc>
        <w:tc>
          <w:tcPr>
            <w:tcW w:w="1960" w:type="dxa"/>
            <w:vAlign w:val="center"/>
            <w:vMerge w:val="restart"/>
            <w:textDirection w:val="lrTb"/>
            <w:noWrap w:val="false"/>
          </w:tcPr>
          <w:p>
            <w:pPr>
              <w:pStyle w:val="670"/>
              <w:spacing w:line="300" w:lineRule="auto"/>
              <w:widowControl/>
              <w:rPr>
                <w:sz w:val="24"/>
                <w:szCs w:val="24"/>
              </w:rPr>
            </w:pPr>
            <w:r>
              <w:rPr>
                <w:sz w:val="24"/>
                <w:szCs w:val="24"/>
              </w:rPr>
              <w:t xml:space="preserve">弱电系统</w:t>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（1）安全防范系统维护保养</w:t>
            </w:r>
            <w:r>
              <w:rPr>
                <w:rFonts w:hint="eastAsia" w:ascii="Calibri" w:hAnsi="Calibri" w:cs="Calibri"/>
                <w:sz w:val="24"/>
                <w:szCs w:val="24"/>
              </w:rPr>
              <w:t xml:space="preserve">符合</w:t>
            </w:r>
            <w:r>
              <w:rPr>
                <w:rFonts w:hint="eastAsia" w:cs="Calibri"/>
                <w:sz w:val="24"/>
                <w:szCs w:val="24"/>
              </w:rPr>
              <w:t xml:space="preserve">《安全防范系统维护保养规范》（</w:t>
            </w:r>
            <w:r>
              <w:rPr>
                <w:rFonts w:hint="eastAsia"/>
                <w:sz w:val="24"/>
                <w:szCs w:val="24"/>
              </w:rPr>
              <w:t xml:space="preserve">GA/T 1081</w:t>
            </w:r>
            <w:r>
              <w:rPr>
                <w:rFonts w:hint="eastAsia" w:cs="Calibri"/>
                <w:sz w:val="24"/>
                <w:szCs w:val="24"/>
              </w:rPr>
              <w:t xml:space="preserve">）</w:t>
            </w:r>
            <w:r>
              <w:rPr>
                <w:rFonts w:hint="eastAsia" w:ascii="Calibri" w:hAnsi="Calibri" w:cs="Calibri"/>
                <w:sz w:val="24"/>
                <w:szCs w:val="24"/>
              </w:rPr>
              <w:t xml:space="preserve">的相关要求</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hint="eastAsia" w:ascii="Calibri" w:hAnsi="Calibri" w:cs="Calibri"/>
                <w:sz w:val="24"/>
                <w:szCs w:val="24"/>
              </w:rPr>
              <w:t xml:space="preserve">保持监控系统、门禁系统等运行正常，有故障及时排除</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8</w:t>
            </w:r>
            <w:r>
              <w:rPr>
                <w:sz w:val="24"/>
                <w:szCs w:val="24"/>
              </w:rPr>
            </w:r>
            <w:r/>
          </w:p>
        </w:tc>
        <w:tc>
          <w:tcPr>
            <w:tcW w:w="1960" w:type="dxa"/>
            <w:vAlign w:val="center"/>
            <w:vMerge w:val="restart"/>
            <w:textDirection w:val="lrTb"/>
            <w:noWrap w:val="false"/>
          </w:tcPr>
          <w:p>
            <w:pPr>
              <w:pStyle w:val="670"/>
              <w:spacing w:line="300" w:lineRule="auto"/>
              <w:widowControl/>
              <w:rPr>
                <w:sz w:val="24"/>
                <w:szCs w:val="24"/>
              </w:rPr>
            </w:pPr>
            <w:r>
              <w:rPr>
                <w:sz w:val="24"/>
                <w:szCs w:val="24"/>
              </w:rPr>
              <w:t xml:space="preserve">照明系统</w:t>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外观整洁无缺损、无松落</w:t>
            </w:r>
            <w:r>
              <w:rPr>
                <w:rFonts w:hint="eastAsia" w:cs="Calibri"/>
                <w:sz w:val="24"/>
                <w:szCs w:val="24"/>
              </w:rPr>
              <w:t xml:space="preserve">。</w:t>
            </w:r>
            <w:r>
              <w:rPr>
                <w:rFonts w:cs="Calibri"/>
                <w:sz w:val="24"/>
                <w:szCs w:val="24"/>
              </w:rPr>
            </w:r>
            <w:r/>
          </w:p>
        </w:tc>
      </w:tr>
      <w:tr>
        <w:trPr>
          <w:cantSplit/>
          <w:trHeight w:val="454"/>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（2）更换的</w:t>
            </w:r>
            <w:r>
              <w:rPr>
                <w:rFonts w:hint="eastAsia" w:ascii="Calibri" w:hAnsi="Calibri" w:cs="Calibri"/>
                <w:sz w:val="24"/>
                <w:szCs w:val="24"/>
              </w:rPr>
              <w:t xml:space="preserve">照明</w:t>
            </w:r>
            <w:r>
              <w:rPr>
                <w:rFonts w:hint="eastAsia" w:ascii="Calibri" w:hAnsi="Calibri" w:cs="Calibri"/>
                <w:sz w:val="24"/>
                <w:szCs w:val="24"/>
              </w:rPr>
              <w:t xml:space="preserve">灯具</w:t>
            </w:r>
            <w:r>
              <w:rPr>
                <w:rFonts w:hint="eastAsia" w:cs="Calibri"/>
                <w:sz w:val="24"/>
                <w:szCs w:val="24"/>
              </w:rPr>
              <w:t xml:space="preserve">应当</w:t>
            </w:r>
            <w:r>
              <w:rPr>
                <w:rFonts w:hint="eastAsia" w:ascii="Calibri" w:hAnsi="Calibri" w:cs="Calibri"/>
                <w:sz w:val="24"/>
                <w:szCs w:val="24"/>
              </w:rPr>
              <w:t xml:space="preserve">选用节能环保产品</w:t>
            </w:r>
            <w:r>
              <w:rPr>
                <w:rFonts w:hint="eastAsia" w:cs="Calibri"/>
                <w:sz w:val="24"/>
                <w:szCs w:val="24"/>
              </w:rPr>
              <w:t xml:space="preserve">，亮度与更换前保持一致。</w:t>
            </w:r>
            <w:r>
              <w:rPr>
                <w:rFonts w:cs="Calibri"/>
                <w:sz w:val="24"/>
                <w:szCs w:val="24"/>
              </w:rPr>
            </w:r>
            <w:r/>
          </w:p>
        </w:tc>
      </w:tr>
      <w:tr>
        <w:trPr>
          <w:cantSplit/>
          <w:trHeight w:val="454"/>
        </w:trPr>
        <w:tc>
          <w:tcPr>
            <w:tcW w:w="727"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60" w:type="dxa"/>
            <w:vAlign w:val="center"/>
            <w:vMerge w:val="continue"/>
            <w:textDirection w:val="lrTb"/>
            <w:noWrap w:val="false"/>
          </w:tcPr>
          <w:p>
            <w:pPr>
              <w:pStyle w:val="670"/>
              <w:spacing w:line="300" w:lineRule="auto"/>
              <w:widowControl/>
              <w:rPr>
                <w:sz w:val="24"/>
                <w:szCs w:val="24"/>
              </w:rPr>
            </w:pPr>
            <w:r>
              <w:rPr>
                <w:sz w:val="24"/>
                <w:szCs w:val="24"/>
              </w:rPr>
            </w:r>
            <w:r/>
          </w:p>
        </w:tc>
        <w:tc>
          <w:tcPr>
            <w:tcW w:w="586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w:t>
            </w:r>
            <w:r>
              <w:rPr>
                <w:rFonts w:hint="eastAsia" w:ascii="Calibri" w:hAnsi="Calibri" w:cs="Calibri"/>
                <w:sz w:val="24"/>
                <w:szCs w:val="24"/>
              </w:rPr>
              <w:t xml:space="preserve">每周至少</w:t>
            </w:r>
            <w:r>
              <w:rPr>
                <w:rFonts w:hint="eastAsia" w:cs="Calibri"/>
                <w:sz w:val="24"/>
                <w:szCs w:val="24"/>
              </w:rPr>
              <w:t xml:space="preserve">开展</w:t>
            </w:r>
            <w:r>
              <w:rPr>
                <w:rFonts w:hint="eastAsia" w:ascii="Calibri" w:hAnsi="Calibri" w:cs="Calibri"/>
                <w:sz w:val="24"/>
                <w:szCs w:val="24"/>
              </w:rPr>
              <w:t xml:space="preserve">1次公共区域照明设备巡视</w:t>
            </w:r>
            <w:r>
              <w:rPr>
                <w:rFonts w:hint="eastAsia" w:cs="Calibri"/>
                <w:sz w:val="24"/>
                <w:szCs w:val="24"/>
              </w:rPr>
              <w:t xml:space="preserve">。</w:t>
            </w:r>
            <w:r>
              <w:rPr>
                <w:rFonts w:cs="Calibri"/>
                <w:sz w:val="24"/>
                <w:szCs w:val="24"/>
              </w:rPr>
            </w:r>
            <w:r/>
          </w:p>
        </w:tc>
      </w:tr>
    </w:tbl>
    <w:p>
      <w:pPr>
        <w:pStyle w:val="670"/>
        <w:ind w:firstLine="480"/>
        <w:spacing w:line="360" w:lineRule="auto"/>
        <w:rPr>
          <w:rFonts w:ascii="宋体" w:hAnsi="宋体"/>
          <w:b/>
          <w:bCs/>
          <w:sz w:val="24"/>
          <w:szCs w:val="24"/>
        </w:rPr>
      </w:pPr>
      <w:r>
        <w:rPr>
          <w:rFonts w:hint="eastAsia" w:ascii="宋体" w:hAnsi="宋体"/>
          <w:b/>
          <w:bCs/>
          <w:sz w:val="24"/>
          <w:szCs w:val="24"/>
        </w:rPr>
        <w:t xml:space="preserve">3.4</w:t>
      </w:r>
      <w:r>
        <w:rPr>
          <w:rFonts w:ascii="宋体" w:hAnsi="宋体"/>
          <w:b/>
          <w:bCs/>
          <w:sz w:val="24"/>
          <w:szCs w:val="24"/>
        </w:rPr>
        <w:t xml:space="preserve">保洁服务</w:t>
      </w:r>
      <w:r/>
    </w:p>
    <w:tbl>
      <w:tblPr>
        <w:tblW w:w="500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124"/>
        <w:gridCol w:w="6280"/>
      </w:tblGrid>
      <w:tr>
        <w:trPr>
          <w:trHeight w:val="454"/>
        </w:trPr>
        <w:tc>
          <w:tcPr>
            <w:tcW w:w="713" w:type="dxa"/>
            <w:vAlign w:val="center"/>
            <w:textDirection w:val="lrTb"/>
            <w:noWrap w:val="false"/>
          </w:tcPr>
          <w:p>
            <w:pPr>
              <w:pStyle w:val="670"/>
              <w:jc w:val="center"/>
              <w:spacing w:line="300" w:lineRule="auto"/>
              <w:widowControl/>
              <w:rPr>
                <w:rFonts w:cs="Calibri"/>
                <w:b/>
                <w:bCs/>
                <w:sz w:val="24"/>
                <w:szCs w:val="24"/>
              </w:rPr>
            </w:pPr>
            <w:r>
              <w:rPr>
                <w:rFonts w:hint="eastAsia" w:cs="Calibri"/>
                <w:b/>
                <w:bCs/>
                <w:sz w:val="24"/>
                <w:szCs w:val="24"/>
              </w:rPr>
              <w:t xml:space="preserve">序号</w:t>
            </w:r>
            <w:r>
              <w:rPr>
                <w:rFonts w:cs="Calibri"/>
                <w:b/>
                <w:bCs/>
                <w:sz w:val="24"/>
                <w:szCs w:val="24"/>
              </w:rPr>
            </w:r>
            <w:r/>
          </w:p>
        </w:tc>
        <w:tc>
          <w:tcPr>
            <w:tcW w:w="1974" w:type="dxa"/>
            <w:vAlign w:val="center"/>
            <w:textDirection w:val="lrTb"/>
            <w:noWrap w:val="false"/>
          </w:tcPr>
          <w:p>
            <w:pPr>
              <w:pStyle w:val="670"/>
              <w:jc w:val="center"/>
              <w:spacing w:line="300" w:lineRule="auto"/>
              <w:widowControl/>
              <w:rPr>
                <w:rFonts w:cs="Calibri"/>
                <w:b/>
                <w:bCs/>
                <w:sz w:val="24"/>
                <w:szCs w:val="24"/>
              </w:rPr>
            </w:pPr>
            <w:r>
              <w:rPr>
                <w:rFonts w:ascii="Calibri" w:hAnsi="Calibri" w:cs="Calibri"/>
                <w:b/>
                <w:bCs/>
                <w:sz w:val="24"/>
                <w:szCs w:val="24"/>
              </w:rPr>
              <w:t xml:space="preserve">服务内容</w:t>
            </w:r>
            <w:r>
              <w:rPr>
                <w:rFonts w:cs="Calibri"/>
                <w:b/>
                <w:bCs/>
                <w:sz w:val="24"/>
                <w:szCs w:val="24"/>
              </w:rPr>
            </w:r>
            <w:r/>
          </w:p>
        </w:tc>
        <w:tc>
          <w:tcPr>
            <w:tcW w:w="5837" w:type="dxa"/>
            <w:vAlign w:val="center"/>
            <w:textDirection w:val="lrTb"/>
            <w:noWrap w:val="false"/>
          </w:tcPr>
          <w:p>
            <w:pPr>
              <w:pStyle w:val="670"/>
              <w:jc w:val="center"/>
              <w:spacing w:line="300" w:lineRule="auto"/>
              <w:widowControl/>
              <w:rPr>
                <w:rFonts w:cs="Calibri"/>
                <w:b/>
                <w:bCs/>
                <w:sz w:val="24"/>
                <w:szCs w:val="24"/>
              </w:rPr>
            </w:pPr>
            <w:r>
              <w:rPr>
                <w:rFonts w:hint="eastAsia" w:cs="Calibri"/>
                <w:b/>
                <w:bCs/>
                <w:sz w:val="24"/>
                <w:szCs w:val="24"/>
              </w:rPr>
              <w:t xml:space="preserve">服务标准</w:t>
            </w:r>
            <w:r>
              <w:rPr>
                <w:rFonts w:cs="Calibri"/>
                <w:b/>
                <w:bCs/>
                <w:sz w:val="24"/>
                <w:szCs w:val="24"/>
              </w:rPr>
            </w:r>
            <w:r/>
          </w:p>
        </w:tc>
      </w:tr>
      <w:tr>
        <w:trPr>
          <w:cantSplit/>
          <w:trHeight w:val="454"/>
        </w:trPr>
        <w:tc>
          <w:tcPr>
            <w:tcW w:w="713"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1</w:t>
            </w:r>
            <w:r>
              <w:rPr>
                <w:sz w:val="24"/>
                <w:szCs w:val="24"/>
              </w:rPr>
            </w:r>
            <w:r/>
          </w:p>
        </w:tc>
        <w:tc>
          <w:tcPr>
            <w:tcW w:w="1974" w:type="dxa"/>
            <w:vAlign w:val="center"/>
            <w:vMerge w:val="restart"/>
            <w:textDirection w:val="lrTb"/>
            <w:noWrap w:val="false"/>
          </w:tcPr>
          <w:p>
            <w:pPr>
              <w:pStyle w:val="670"/>
              <w:spacing w:line="300" w:lineRule="auto"/>
              <w:widowControl/>
              <w:rPr>
                <w:sz w:val="24"/>
                <w:szCs w:val="24"/>
              </w:rPr>
            </w:pPr>
            <w:r>
              <w:rPr>
                <w:rFonts w:hint="eastAsia"/>
                <w:sz w:val="24"/>
                <w:szCs w:val="24"/>
              </w:rPr>
              <w:t xml:space="preserve">基本要求</w:t>
            </w:r>
            <w:r>
              <w:rPr>
                <w:sz w:val="24"/>
                <w:szCs w:val="24"/>
              </w:rPr>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建立保洁服务的工作制度及工作计划，并按照执行</w:t>
            </w:r>
            <w:r>
              <w:rPr>
                <w:rFonts w:hint="eastAsia" w:cs="Calibri"/>
                <w:sz w:val="24"/>
                <w:szCs w:val="24"/>
              </w:rPr>
              <w:t xml:space="preserve">。</w:t>
            </w:r>
            <w:r>
              <w:rPr>
                <w:rFonts w:cs="Calibri"/>
                <w:sz w:val="24"/>
                <w:szCs w:val="24"/>
              </w:rPr>
            </w:r>
            <w:r/>
          </w:p>
        </w:tc>
      </w:tr>
      <w:tr>
        <w:trPr>
          <w:cantSplit/>
          <w:trHeight w:val="454"/>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hint="eastAsia" w:ascii="Calibri" w:hAnsi="Calibri" w:cs="Calibri"/>
                <w:sz w:val="24"/>
                <w:szCs w:val="24"/>
              </w:rPr>
              <w:t xml:space="preserve">做好保洁服务工作记录，记录填写规范、保存完好</w:t>
            </w:r>
            <w:r>
              <w:rPr>
                <w:rFonts w:hint="eastAsia" w:cs="Calibri"/>
                <w:sz w:val="24"/>
                <w:szCs w:val="24"/>
              </w:rPr>
              <w:t xml:space="preserve">。</w:t>
            </w:r>
            <w:r>
              <w:rPr>
                <w:rFonts w:cs="Calibri"/>
                <w:sz w:val="24"/>
                <w:szCs w:val="24"/>
              </w:rPr>
            </w:r>
            <w:r/>
          </w:p>
        </w:tc>
      </w:tr>
      <w:tr>
        <w:trPr>
          <w:cantSplit/>
          <w:trHeight w:val="454"/>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w:t>
            </w:r>
            <w:r>
              <w:rPr>
                <w:rFonts w:hint="eastAsia" w:ascii="Calibri" w:hAnsi="Calibri" w:cs="Calibri"/>
                <w:sz w:val="24"/>
                <w:szCs w:val="24"/>
              </w:rPr>
              <w:t xml:space="preserve">作业时采取安全防护措施，防止对作业人员或他人造成伤害。相关耗材的环保、安全性</w:t>
            </w:r>
            <w:r>
              <w:rPr>
                <w:rFonts w:hint="eastAsia" w:cs="Calibri"/>
                <w:sz w:val="24"/>
                <w:szCs w:val="24"/>
              </w:rPr>
              <w:t xml:space="preserve">等</w:t>
            </w:r>
            <w:r>
              <w:rPr>
                <w:rFonts w:hint="eastAsia" w:ascii="Calibri" w:hAnsi="Calibri" w:cs="Calibri"/>
                <w:sz w:val="24"/>
                <w:szCs w:val="24"/>
              </w:rPr>
              <w:t xml:space="preserve">应</w:t>
            </w:r>
            <w:r>
              <w:rPr>
                <w:rFonts w:hint="eastAsia" w:cs="Calibri"/>
                <w:sz w:val="24"/>
                <w:szCs w:val="24"/>
              </w:rPr>
              <w:t xml:space="preserve">当</w:t>
            </w:r>
            <w:r>
              <w:rPr>
                <w:rFonts w:hint="eastAsia" w:ascii="Calibri" w:hAnsi="Calibri" w:cs="Calibri"/>
                <w:sz w:val="24"/>
                <w:szCs w:val="24"/>
              </w:rPr>
              <w:t xml:space="preserve">符合</w:t>
            </w:r>
            <w:r>
              <w:rPr>
                <w:rFonts w:hint="eastAsia" w:cs="Calibri"/>
                <w:sz w:val="24"/>
                <w:szCs w:val="24"/>
              </w:rPr>
              <w:t xml:space="preserve">国家相关</w:t>
            </w:r>
            <w:r>
              <w:rPr>
                <w:rFonts w:hint="eastAsia" w:ascii="Calibri" w:hAnsi="Calibri" w:cs="Calibri"/>
                <w:sz w:val="24"/>
                <w:szCs w:val="24"/>
              </w:rPr>
              <w:t xml:space="preserve">规定要求</w:t>
            </w:r>
            <w:r>
              <w:rPr>
                <w:rFonts w:hint="eastAsia" w:cs="Calibri"/>
                <w:sz w:val="24"/>
                <w:szCs w:val="24"/>
              </w:rPr>
              <w:t xml:space="preserve">。</w:t>
            </w:r>
            <w:r>
              <w:rPr>
                <w:rFonts w:cs="Calibri"/>
                <w:sz w:val="24"/>
                <w:szCs w:val="24"/>
              </w:rPr>
            </w:r>
            <w:r/>
          </w:p>
        </w:tc>
      </w:tr>
      <w:tr>
        <w:trPr>
          <w:cantSplit/>
          <w:trHeight w:val="1507"/>
        </w:trPr>
        <w:tc>
          <w:tcPr>
            <w:tcW w:w="713"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2</w:t>
            </w:r>
            <w:r>
              <w:rPr>
                <w:sz w:val="24"/>
                <w:szCs w:val="24"/>
              </w:rPr>
            </w:r>
            <w:r/>
          </w:p>
        </w:tc>
        <w:tc>
          <w:tcPr>
            <w:tcW w:w="1974" w:type="dxa"/>
            <w:vAlign w:val="center"/>
            <w:vMerge w:val="restart"/>
            <w:textDirection w:val="lrTb"/>
            <w:noWrap w:val="false"/>
          </w:tcPr>
          <w:p>
            <w:pPr>
              <w:pStyle w:val="670"/>
              <w:spacing w:line="300" w:lineRule="auto"/>
              <w:widowControl/>
              <w:rPr>
                <w:sz w:val="24"/>
                <w:szCs w:val="24"/>
              </w:rPr>
            </w:pPr>
            <w:r>
              <w:rPr>
                <w:sz w:val="24"/>
                <w:szCs w:val="24"/>
              </w:rPr>
              <w:t xml:space="preserve">办公用房区域保洁</w:t>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大厅、楼内公共通道</w:t>
            </w:r>
            <w:r>
              <w:rPr>
                <w:rFonts w:hint="eastAsia" w:cs="Calibri"/>
                <w:sz w:val="24"/>
                <w:szCs w:val="24"/>
              </w:rPr>
              <w:t xml:space="preserve">：</w:t>
            </w:r>
            <w:r>
              <w:rPr>
                <w:rFonts w:cs="Calibri"/>
                <w:sz w:val="24"/>
                <w:szCs w:val="24"/>
              </w:rPr>
            </w:r>
            <w:r/>
          </w:p>
          <w:p>
            <w:pPr>
              <w:pStyle w:val="670"/>
              <w:ind w:firstLine="240"/>
              <w:jc w:val="left"/>
              <w:spacing w:line="300" w:lineRule="auto"/>
              <w:widowControl/>
              <w:rPr>
                <w:rFonts w:cs="Calibri"/>
                <w:sz w:val="24"/>
                <w:szCs w:val="24"/>
              </w:rPr>
            </w:pPr>
            <w:r>
              <w:rPr>
                <w:rFonts w:hint="eastAsia" w:cs="Calibri"/>
                <w:sz w:val="24"/>
                <w:szCs w:val="24"/>
              </w:rPr>
              <w:t xml:space="preserve"> </w:t>
            </w:r>
            <w:r>
              <w:rPr>
                <w:rFonts w:hint="eastAsia" w:ascii="Calibri" w:hAnsi="Calibri" w:cs="Calibri"/>
                <w:sz w:val="24"/>
                <w:szCs w:val="24"/>
              </w:rPr>
              <w:t xml:space="preserve">①公共通道保持干净，无异味、无杂物、无积水</w:t>
            </w:r>
            <w:r>
              <w:rPr>
                <w:rFonts w:hint="eastAsia" w:cs="Calibri"/>
                <w:sz w:val="24"/>
                <w:szCs w:val="24"/>
              </w:rPr>
              <w:t xml:space="preserve">，每日至少开展1次清洁作业。</w:t>
            </w:r>
            <w:r>
              <w:rPr>
                <w:rFonts w:cs="Calibri"/>
                <w:sz w:val="24"/>
                <w:szCs w:val="24"/>
              </w:rPr>
            </w:r>
            <w:r/>
          </w:p>
          <w:p>
            <w:pPr>
              <w:pStyle w:val="670"/>
              <w:ind w:firstLine="240"/>
              <w:jc w:val="left"/>
              <w:spacing w:line="300" w:lineRule="auto"/>
              <w:widowControl/>
              <w:rPr>
                <w:rFonts w:cs="Calibri"/>
                <w:sz w:val="24"/>
                <w:szCs w:val="24"/>
              </w:rPr>
            </w:pPr>
            <w:r>
              <w:rPr>
                <w:rFonts w:hint="eastAsia" w:cs="Calibri"/>
                <w:sz w:val="24"/>
                <w:szCs w:val="24"/>
              </w:rPr>
              <w:t xml:space="preserve"> </w:t>
            </w:r>
            <w:r>
              <w:rPr>
                <w:rFonts w:hint="eastAsia" w:ascii="Calibri" w:hAnsi="Calibri" w:cs="Calibri"/>
                <w:sz w:val="24"/>
                <w:szCs w:val="24"/>
              </w:rPr>
              <w:t xml:space="preserve">②门窗玻璃干净无尘，透光性好</w:t>
            </w:r>
            <w:r>
              <w:rPr>
                <w:rFonts w:hint="eastAsia" w:cs="Calibri"/>
                <w:sz w:val="24"/>
                <w:szCs w:val="24"/>
              </w:rPr>
              <w:t xml:space="preserve">，每周至少开展1次清洁作业</w:t>
            </w:r>
            <w:r>
              <w:rPr>
                <w:rFonts w:hint="eastAsia" w:ascii="Calibri" w:hAnsi="Calibri" w:cs="Calibri"/>
                <w:sz w:val="24"/>
                <w:szCs w:val="24"/>
              </w:rPr>
              <w:t xml:space="preserve">。</w:t>
            </w:r>
            <w:r>
              <w:rPr>
                <w:rFonts w:cs="Calibri"/>
                <w:sz w:val="24"/>
                <w:szCs w:val="24"/>
              </w:rPr>
            </w:r>
            <w:r/>
          </w:p>
          <w:p>
            <w:pPr>
              <w:pStyle w:val="670"/>
              <w:ind w:firstLine="240"/>
              <w:jc w:val="left"/>
              <w:spacing w:line="300" w:lineRule="auto"/>
              <w:widowControl/>
              <w:rPr>
                <w:rFonts w:cs="Calibri"/>
                <w:sz w:val="24"/>
                <w:szCs w:val="24"/>
              </w:rPr>
            </w:pPr>
            <w:r>
              <w:rPr>
                <w:rFonts w:hint="eastAsia" w:cs="Calibri"/>
                <w:sz w:val="24"/>
                <w:szCs w:val="24"/>
              </w:rPr>
              <w:t xml:space="preserve"> </w:t>
            </w:r>
            <w:r>
              <w:rPr>
                <w:rFonts w:hint="eastAsia" w:ascii="Calibri" w:hAnsi="Calibri" w:cs="Calibri"/>
                <w:sz w:val="24"/>
                <w:szCs w:val="24"/>
              </w:rPr>
              <w:t xml:space="preserve">③指示牌干净，无污渍</w:t>
            </w:r>
            <w:r>
              <w:rPr>
                <w:rFonts w:hint="eastAsia" w:cs="Calibri"/>
                <w:sz w:val="24"/>
                <w:szCs w:val="24"/>
              </w:rPr>
              <w:t xml:space="preserve">，每日至少开展1次清洁作业。</w:t>
            </w:r>
            <w:r>
              <w:rPr>
                <w:rFonts w:cs="Calibri"/>
                <w:sz w:val="24"/>
                <w:szCs w:val="24"/>
              </w:rPr>
            </w:r>
            <w:r/>
          </w:p>
        </w:tc>
      </w:tr>
      <w:tr>
        <w:trPr>
          <w:cantSplit/>
          <w:trHeight w:val="1095"/>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hint="eastAsia" w:ascii="Calibri" w:hAnsi="Calibri" w:cs="Calibri"/>
                <w:sz w:val="24"/>
                <w:szCs w:val="24"/>
              </w:rPr>
              <w:t xml:space="preserve">电器、消防等设施设备</w:t>
            </w:r>
            <w:r>
              <w:rPr>
                <w:rFonts w:hint="eastAsia" w:cs="Calibri"/>
                <w:sz w:val="24"/>
                <w:szCs w:val="24"/>
              </w:rPr>
              <w:t xml:space="preserve">：</w:t>
            </w:r>
            <w:r>
              <w:rPr>
                <w:rFonts w:cs="Calibri"/>
                <w:sz w:val="24"/>
                <w:szCs w:val="24"/>
              </w:rPr>
            </w:r>
            <w:r/>
          </w:p>
          <w:p>
            <w:pPr>
              <w:pStyle w:val="670"/>
              <w:ind w:firstLine="240"/>
              <w:jc w:val="left"/>
              <w:spacing w:line="300" w:lineRule="auto"/>
              <w:widowControl/>
              <w:rPr>
                <w:rFonts w:cs="Calibri"/>
                <w:sz w:val="24"/>
                <w:szCs w:val="24"/>
              </w:rPr>
            </w:pPr>
            <w:r>
              <w:rPr>
                <w:rFonts w:hint="eastAsia" w:cs="Calibri"/>
                <w:sz w:val="24"/>
                <w:szCs w:val="24"/>
              </w:rPr>
              <w:t xml:space="preserve"> </w:t>
            </w:r>
            <w:r>
              <w:rPr>
                <w:rFonts w:hint="eastAsia" w:ascii="Calibri" w:hAnsi="Calibri" w:cs="Calibri"/>
                <w:sz w:val="24"/>
                <w:szCs w:val="24"/>
              </w:rPr>
              <w:t xml:space="preserve">①配电箱、设备机房、</w:t>
            </w:r>
            <w:r>
              <w:rPr>
                <w:rFonts w:hint="eastAsia" w:cs="Calibri"/>
                <w:sz w:val="24"/>
                <w:szCs w:val="24"/>
              </w:rPr>
              <w:t xml:space="preserve">会议室音视频设备、</w:t>
            </w:r>
            <w:r>
              <w:rPr>
                <w:rFonts w:hint="eastAsia" w:ascii="Calibri" w:hAnsi="Calibri" w:cs="Calibri"/>
                <w:sz w:val="24"/>
                <w:szCs w:val="24"/>
              </w:rPr>
              <w:t xml:space="preserve">消防栓及开关插座等保持表面干净，无尘无污迹</w:t>
            </w:r>
            <w:r>
              <w:rPr>
                <w:rFonts w:hint="eastAsia" w:cs="Calibri"/>
                <w:sz w:val="24"/>
                <w:szCs w:val="24"/>
              </w:rPr>
              <w:t xml:space="preserve">，每月至少开展1次清洁作业</w:t>
            </w:r>
            <w:r>
              <w:rPr>
                <w:rFonts w:hint="eastAsia" w:ascii="Calibri" w:hAnsi="Calibri" w:cs="Calibri"/>
                <w:sz w:val="24"/>
                <w:szCs w:val="24"/>
              </w:rPr>
              <w:t xml:space="preserve">。</w:t>
            </w:r>
            <w:r>
              <w:rPr>
                <w:rFonts w:cs="Calibri"/>
                <w:sz w:val="24"/>
                <w:szCs w:val="24"/>
              </w:rPr>
            </w:r>
            <w:r/>
          </w:p>
          <w:p>
            <w:pPr>
              <w:pStyle w:val="670"/>
              <w:ind w:firstLine="240"/>
              <w:jc w:val="left"/>
              <w:spacing w:line="300" w:lineRule="auto"/>
              <w:widowControl/>
              <w:rPr>
                <w:rFonts w:cs="Calibri"/>
                <w:sz w:val="24"/>
                <w:szCs w:val="24"/>
              </w:rPr>
            </w:pPr>
            <w:r>
              <w:rPr>
                <w:rFonts w:hint="eastAsia" w:cs="Calibri"/>
                <w:sz w:val="24"/>
                <w:szCs w:val="24"/>
              </w:rPr>
              <w:t xml:space="preserve"> </w:t>
            </w:r>
            <w:r>
              <w:rPr>
                <w:rFonts w:hint="eastAsia" w:ascii="Calibri" w:hAnsi="Calibri" w:cs="Calibri"/>
                <w:sz w:val="24"/>
                <w:szCs w:val="24"/>
              </w:rPr>
              <w:t xml:space="preserve">②监控摄像头、门禁系统等表面光亮，无尘、无斑点</w:t>
            </w:r>
            <w:r>
              <w:rPr>
                <w:rFonts w:hint="eastAsia" w:cs="Calibri"/>
                <w:sz w:val="24"/>
                <w:szCs w:val="24"/>
              </w:rPr>
              <w:t xml:space="preserve">，每月至少开展1次清洁作业</w:t>
            </w:r>
            <w:r>
              <w:rPr>
                <w:rFonts w:hint="eastAsia" w:ascii="Calibri" w:hAnsi="Calibri" w:cs="Calibri"/>
                <w:sz w:val="24"/>
                <w:szCs w:val="24"/>
              </w:rPr>
              <w:t xml:space="preserve">。</w:t>
            </w:r>
            <w:r>
              <w:rPr>
                <w:rFonts w:cs="Calibri"/>
                <w:sz w:val="24"/>
                <w:szCs w:val="24"/>
              </w:rPr>
            </w:r>
            <w:r/>
          </w:p>
        </w:tc>
      </w:tr>
      <w:tr>
        <w:trPr>
          <w:cantSplit/>
          <w:trHeight w:val="454"/>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w:t>
            </w:r>
            <w:r>
              <w:rPr>
                <w:rFonts w:hint="eastAsia" w:ascii="Calibri" w:hAnsi="Calibri" w:cs="Calibri"/>
                <w:sz w:val="24"/>
                <w:szCs w:val="24"/>
              </w:rPr>
              <w:t xml:space="preserve">楼梯及楼梯间保持干净、无异味、无杂物、无积水</w:t>
            </w:r>
            <w:r>
              <w:rPr>
                <w:rFonts w:hint="eastAsia" w:cs="Calibri"/>
                <w:sz w:val="24"/>
                <w:szCs w:val="24"/>
              </w:rPr>
              <w:t xml:space="preserve">，每日至少开展1次清洁作业。</w:t>
            </w:r>
            <w:r>
              <w:rPr>
                <w:rFonts w:cs="Calibri"/>
                <w:sz w:val="24"/>
                <w:szCs w:val="24"/>
              </w:rPr>
            </w:r>
            <w:r/>
          </w:p>
        </w:tc>
      </w:tr>
      <w:tr>
        <w:trPr>
          <w:cantSplit/>
          <w:trHeight w:val="454"/>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（4）</w:t>
            </w:r>
            <w:r>
              <w:rPr>
                <w:rFonts w:hint="eastAsia" w:ascii="Calibri" w:hAnsi="Calibri" w:cs="Calibri"/>
                <w:sz w:val="24"/>
                <w:szCs w:val="24"/>
              </w:rPr>
              <w:t xml:space="preserve">作业工具间</w:t>
            </w:r>
            <w:r>
              <w:rPr>
                <w:rFonts w:hint="eastAsia" w:cs="Calibri"/>
                <w:sz w:val="24"/>
                <w:szCs w:val="24"/>
              </w:rPr>
              <w:t xml:space="preserve">：</w:t>
            </w:r>
            <w:r>
              <w:rPr>
                <w:rFonts w:cs="Calibri"/>
                <w:sz w:val="24"/>
                <w:szCs w:val="24"/>
              </w:rPr>
            </w:r>
            <w:r/>
          </w:p>
          <w:p>
            <w:pPr>
              <w:pStyle w:val="670"/>
              <w:ind w:firstLine="240"/>
              <w:jc w:val="left"/>
              <w:spacing w:line="300" w:lineRule="auto"/>
              <w:widowControl/>
              <w:rPr>
                <w:rFonts w:cs="Calibri"/>
                <w:sz w:val="24"/>
                <w:szCs w:val="24"/>
              </w:rPr>
            </w:pPr>
            <w:r>
              <w:rPr>
                <w:rFonts w:hint="eastAsia" w:cs="Calibri"/>
                <w:sz w:val="24"/>
                <w:szCs w:val="24"/>
              </w:rPr>
              <w:t xml:space="preserve"> </w:t>
            </w:r>
            <w:r>
              <w:rPr>
                <w:rFonts w:hint="eastAsia" w:ascii="Calibri" w:hAnsi="Calibri" w:cs="Calibri"/>
                <w:sz w:val="24"/>
                <w:szCs w:val="24"/>
              </w:rPr>
              <w:t xml:space="preserve">①保持干净，无异味、无杂物、无积水</w:t>
            </w:r>
            <w:r>
              <w:rPr>
                <w:rFonts w:hint="eastAsia" w:cs="Calibri"/>
                <w:sz w:val="24"/>
                <w:szCs w:val="24"/>
              </w:rPr>
              <w:t xml:space="preserve">，每日至少开展1次清洁作业。</w:t>
            </w:r>
            <w:r>
              <w:rPr>
                <w:rFonts w:cs="Calibri"/>
                <w:sz w:val="24"/>
                <w:szCs w:val="24"/>
              </w:rPr>
            </w:r>
            <w:r/>
          </w:p>
          <w:p>
            <w:pPr>
              <w:pStyle w:val="670"/>
              <w:ind w:firstLine="240"/>
              <w:jc w:val="left"/>
              <w:spacing w:line="300" w:lineRule="auto"/>
              <w:widowControl/>
              <w:rPr>
                <w:rFonts w:cs="Calibri"/>
                <w:sz w:val="24"/>
                <w:szCs w:val="24"/>
              </w:rPr>
            </w:pPr>
            <w:r>
              <w:rPr>
                <w:rFonts w:hint="eastAsia" w:cs="Calibri"/>
                <w:sz w:val="24"/>
                <w:szCs w:val="24"/>
              </w:rPr>
              <w:t xml:space="preserve"> </w:t>
            </w:r>
            <w:r>
              <w:rPr>
                <w:rFonts w:hint="eastAsia" w:ascii="Calibri" w:hAnsi="Calibri" w:cs="Calibri"/>
                <w:sz w:val="24"/>
                <w:szCs w:val="24"/>
              </w:rPr>
              <w:t xml:space="preserve">②作业工具摆放整齐有序，表面干净无渍</w:t>
            </w:r>
            <w:r>
              <w:rPr>
                <w:rFonts w:hint="eastAsia" w:cs="Calibri"/>
                <w:sz w:val="24"/>
                <w:szCs w:val="24"/>
              </w:rPr>
              <w:t xml:space="preserve">，每日消毒。</w:t>
            </w:r>
            <w:r>
              <w:rPr>
                <w:rFonts w:cs="Calibri"/>
                <w:sz w:val="24"/>
                <w:szCs w:val="24"/>
              </w:rPr>
            </w:r>
            <w:r/>
          </w:p>
        </w:tc>
      </w:tr>
      <w:tr>
        <w:trPr>
          <w:cantSplit/>
          <w:trHeight w:val="543"/>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（5）</w:t>
            </w:r>
            <w:r>
              <w:rPr>
                <w:rFonts w:hint="eastAsia" w:ascii="Calibri" w:hAnsi="Calibri" w:cs="Calibri"/>
                <w:sz w:val="24"/>
                <w:szCs w:val="24"/>
              </w:rPr>
              <w:t xml:space="preserve">公共卫生间</w:t>
            </w:r>
            <w:r>
              <w:rPr>
                <w:rFonts w:hint="eastAsia" w:cs="Calibri"/>
                <w:sz w:val="24"/>
                <w:szCs w:val="24"/>
              </w:rPr>
              <w:t xml:space="preserve">：</w:t>
            </w:r>
            <w:r>
              <w:rPr>
                <w:rFonts w:cs="Calibri"/>
                <w:sz w:val="24"/>
                <w:szCs w:val="24"/>
              </w:rPr>
            </w:r>
            <w:r/>
          </w:p>
          <w:p>
            <w:pPr>
              <w:pStyle w:val="670"/>
              <w:ind w:firstLine="240"/>
              <w:jc w:val="left"/>
              <w:spacing w:line="300" w:lineRule="auto"/>
              <w:widowControl/>
              <w:rPr>
                <w:rFonts w:cs="Calibri"/>
                <w:sz w:val="24"/>
                <w:szCs w:val="24"/>
              </w:rPr>
            </w:pPr>
            <w:r>
              <w:rPr>
                <w:rFonts w:hint="eastAsia" w:cs="Calibri"/>
                <w:sz w:val="24"/>
                <w:szCs w:val="24"/>
              </w:rPr>
              <w:t xml:space="preserve"> </w:t>
            </w:r>
            <w:r>
              <w:rPr>
                <w:rFonts w:hint="eastAsia" w:ascii="Calibri" w:hAnsi="Calibri" w:cs="Calibri"/>
                <w:sz w:val="24"/>
                <w:szCs w:val="24"/>
              </w:rPr>
              <w:t xml:space="preserve">①保持干净，无异味，垃圾无溢出</w:t>
            </w:r>
            <w:r>
              <w:rPr>
                <w:rFonts w:hint="eastAsia" w:cs="Calibri"/>
                <w:sz w:val="24"/>
                <w:szCs w:val="24"/>
              </w:rPr>
              <w:t xml:space="preserve">，每日至少开展1次清洁作业。</w:t>
            </w:r>
            <w:r>
              <w:rPr>
                <w:rFonts w:cs="Calibri"/>
                <w:sz w:val="24"/>
                <w:szCs w:val="24"/>
              </w:rPr>
            </w:r>
            <w:r/>
          </w:p>
          <w:p>
            <w:pPr>
              <w:pStyle w:val="670"/>
              <w:ind w:firstLine="240"/>
              <w:jc w:val="left"/>
              <w:spacing w:line="300" w:lineRule="auto"/>
              <w:widowControl/>
              <w:rPr>
                <w:rFonts w:cs="Calibri"/>
                <w:sz w:val="24"/>
                <w:szCs w:val="24"/>
              </w:rPr>
            </w:pPr>
            <w:r>
              <w:rPr>
                <w:rFonts w:hint="eastAsia" w:cs="Calibri"/>
                <w:sz w:val="24"/>
                <w:szCs w:val="24"/>
              </w:rPr>
              <w:t xml:space="preserve"> </w:t>
            </w:r>
            <w:r>
              <w:rPr>
                <w:rFonts w:hint="eastAsia" w:ascii="Calibri" w:hAnsi="Calibri" w:cs="Calibri"/>
                <w:sz w:val="24"/>
                <w:szCs w:val="24"/>
              </w:rPr>
              <w:t xml:space="preserve">②</w:t>
            </w:r>
            <w:r>
              <w:rPr>
                <w:rFonts w:hint="eastAsia" w:cs="Calibri"/>
                <w:sz w:val="24"/>
                <w:szCs w:val="24"/>
              </w:rPr>
              <w:t xml:space="preserve">及时补充</w:t>
            </w:r>
            <w:r>
              <w:rPr>
                <w:rFonts w:hint="eastAsia" w:ascii="Calibri" w:hAnsi="Calibri" w:cs="Calibri"/>
                <w:sz w:val="24"/>
                <w:szCs w:val="24"/>
              </w:rPr>
              <w:t xml:space="preserve">厕纸等必要用品</w:t>
            </w:r>
            <w:r>
              <w:rPr>
                <w:rFonts w:hint="eastAsia" w:cs="Calibri"/>
                <w:sz w:val="24"/>
                <w:szCs w:val="24"/>
              </w:rPr>
              <w:t xml:space="preserve">。</w:t>
            </w:r>
            <w:r>
              <w:rPr>
                <w:rFonts w:cs="Calibri"/>
                <w:sz w:val="24"/>
                <w:szCs w:val="24"/>
              </w:rPr>
            </w:r>
            <w:r/>
          </w:p>
        </w:tc>
      </w:tr>
      <w:tr>
        <w:trPr>
          <w:cantSplit/>
          <w:trHeight w:val="454"/>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（6）</w:t>
            </w:r>
            <w:r>
              <w:rPr>
                <w:rFonts w:hint="eastAsia" w:ascii="Calibri" w:hAnsi="Calibri" w:cs="Calibri"/>
                <w:sz w:val="24"/>
                <w:szCs w:val="24"/>
              </w:rPr>
              <w:t xml:space="preserve">平台、屋顶</w:t>
            </w:r>
            <w:r>
              <w:rPr>
                <w:rFonts w:hint="eastAsia" w:cs="Calibri"/>
                <w:sz w:val="24"/>
                <w:szCs w:val="24"/>
              </w:rPr>
              <w:t xml:space="preserve">、天沟</w:t>
            </w:r>
            <w:r>
              <w:rPr>
                <w:rFonts w:hint="eastAsia" w:ascii="Calibri" w:hAnsi="Calibri" w:cs="Calibri"/>
                <w:sz w:val="24"/>
                <w:szCs w:val="24"/>
              </w:rPr>
              <w:t xml:space="preserve">保持干净，有杂物及时清扫</w:t>
            </w:r>
            <w:r>
              <w:rPr>
                <w:rFonts w:hint="eastAsia" w:cs="Calibri"/>
                <w:sz w:val="24"/>
                <w:szCs w:val="24"/>
              </w:rPr>
              <w:t xml:space="preserve">，每月至少开展1次清洁作业</w:t>
            </w:r>
            <w:r>
              <w:rPr>
                <w:rFonts w:hint="eastAsia" w:ascii="Calibri" w:hAnsi="Calibri" w:cs="Calibri"/>
                <w:sz w:val="24"/>
                <w:szCs w:val="24"/>
              </w:rPr>
              <w:t xml:space="preserve">。</w:t>
            </w:r>
            <w:r>
              <w:rPr>
                <w:rFonts w:cs="Calibri"/>
                <w:sz w:val="24"/>
                <w:szCs w:val="24"/>
              </w:rPr>
            </w:r>
            <w:r/>
          </w:p>
        </w:tc>
      </w:tr>
      <w:tr>
        <w:trPr>
          <w:cantSplit/>
          <w:trHeight w:val="454"/>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（7）</w:t>
            </w:r>
            <w:r>
              <w:rPr>
                <w:rFonts w:hint="eastAsia" w:ascii="Calibri" w:hAnsi="Calibri" w:cs="Calibri"/>
                <w:sz w:val="24"/>
                <w:szCs w:val="24"/>
              </w:rPr>
              <w:t xml:space="preserve">石材地面</w:t>
            </w:r>
            <w:r>
              <w:rPr>
                <w:rFonts w:hint="eastAsia" w:cs="Calibri"/>
                <w:sz w:val="24"/>
                <w:szCs w:val="24"/>
              </w:rPr>
              <w:t xml:space="preserve">、内墙</w:t>
            </w:r>
            <w:r>
              <w:rPr>
                <w:rFonts w:hint="eastAsia" w:ascii="Calibri" w:hAnsi="Calibri" w:cs="Calibri"/>
                <w:sz w:val="24"/>
                <w:szCs w:val="24"/>
              </w:rPr>
              <w:t xml:space="preserve">做好</w:t>
            </w:r>
            <w:r>
              <w:rPr>
                <w:rFonts w:hint="eastAsia" w:cs="Calibri"/>
                <w:sz w:val="24"/>
                <w:szCs w:val="24"/>
              </w:rPr>
              <w:t xml:space="preserve">养护</w:t>
            </w:r>
            <w:r>
              <w:rPr>
                <w:rFonts w:hint="eastAsia" w:ascii="Calibri" w:hAnsi="Calibri" w:cs="Calibri"/>
                <w:sz w:val="24"/>
                <w:szCs w:val="24"/>
              </w:rPr>
              <w:t xml:space="preserve">工作</w:t>
            </w:r>
            <w:r>
              <w:rPr>
                <w:rFonts w:hint="eastAsia" w:cs="Calibri"/>
                <w:sz w:val="24"/>
                <w:szCs w:val="24"/>
              </w:rPr>
              <w:t xml:space="preserve">，每季度开展1次清洁作业</w:t>
            </w:r>
            <w:r>
              <w:rPr>
                <w:rFonts w:hint="eastAsia" w:ascii="Calibri" w:hAnsi="Calibri" w:cs="Calibri"/>
                <w:sz w:val="24"/>
                <w:szCs w:val="24"/>
              </w:rPr>
              <w:t xml:space="preserve">。</w:t>
            </w:r>
            <w:r>
              <w:rPr>
                <w:rFonts w:hint="eastAsia" w:cs="Calibri"/>
                <w:sz w:val="24"/>
                <w:szCs w:val="24"/>
              </w:rPr>
              <w:t xml:space="preserve">（各类材质地面、内墙服务管理标准详见3.4.1）</w:t>
            </w:r>
            <w:r>
              <w:rPr>
                <w:rFonts w:cs="Calibri"/>
                <w:sz w:val="24"/>
                <w:szCs w:val="24"/>
              </w:rPr>
            </w:r>
            <w:r/>
          </w:p>
        </w:tc>
      </w:tr>
      <w:tr>
        <w:trPr>
          <w:cantSplit/>
          <w:trHeight w:val="588"/>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（8）</w:t>
            </w:r>
            <w:r>
              <w:rPr>
                <w:rFonts w:hint="eastAsia" w:ascii="Calibri" w:hAnsi="Calibri" w:cs="Calibri"/>
                <w:sz w:val="24"/>
                <w:szCs w:val="24"/>
              </w:rPr>
              <w:t xml:space="preserve">每日保洁会议室</w:t>
            </w:r>
            <w:r>
              <w:rPr>
                <w:rFonts w:hint="eastAsia" w:cs="Calibri"/>
                <w:sz w:val="24"/>
                <w:szCs w:val="24"/>
              </w:rPr>
              <w:t xml:space="preserve">、</w:t>
            </w:r>
            <w:r>
              <w:rPr>
                <w:rFonts w:hint="eastAsia" w:ascii="Calibri" w:hAnsi="Calibri" w:cs="Calibri"/>
                <w:sz w:val="24"/>
                <w:szCs w:val="24"/>
              </w:rPr>
              <w:t xml:space="preserve">多功能厅、排练厅、展厅及培训辅导室等，公共开放馆室每次使用前和使用后全面清扫，要求做到门窗洁净、墙面、地面、镜面清洁无污物。各馆室地面根据实际情况每年进行清洗。</w:t>
            </w:r>
            <w:r>
              <w:rPr>
                <w:rFonts w:cs="Calibri"/>
                <w:sz w:val="24"/>
                <w:szCs w:val="24"/>
              </w:rPr>
            </w:r>
            <w:r/>
          </w:p>
        </w:tc>
      </w:tr>
      <w:tr>
        <w:trPr>
          <w:cantSplit/>
          <w:trHeight w:val="454"/>
        </w:trPr>
        <w:tc>
          <w:tcPr>
            <w:tcW w:w="713"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3</w:t>
            </w:r>
            <w:r>
              <w:rPr>
                <w:sz w:val="24"/>
                <w:szCs w:val="24"/>
              </w:rPr>
            </w:r>
            <w:r/>
          </w:p>
        </w:tc>
        <w:tc>
          <w:tcPr>
            <w:tcW w:w="1974" w:type="dxa"/>
            <w:vAlign w:val="center"/>
            <w:vMerge w:val="restart"/>
            <w:textDirection w:val="lrTb"/>
            <w:noWrap w:val="false"/>
          </w:tcPr>
          <w:p>
            <w:pPr>
              <w:pStyle w:val="670"/>
              <w:spacing w:line="300" w:lineRule="auto"/>
              <w:widowControl/>
              <w:rPr>
                <w:sz w:val="24"/>
                <w:szCs w:val="24"/>
              </w:rPr>
            </w:pPr>
            <w:r>
              <w:rPr>
                <w:sz w:val="24"/>
                <w:szCs w:val="24"/>
              </w:rPr>
              <w:t xml:space="preserve">公共场地区域保洁</w:t>
            </w:r>
            <w:r/>
          </w:p>
        </w:tc>
        <w:tc>
          <w:tcPr>
            <w:tcW w:w="5837" w:type="dxa"/>
            <w:vAlign w:val="center"/>
            <w:textDirection w:val="lrTb"/>
            <w:noWrap w:val="false"/>
          </w:tcPr>
          <w:p>
            <w:pPr>
              <w:pStyle w:val="670"/>
              <w:ind w:firstLine="240"/>
              <w:jc w:val="left"/>
              <w:spacing w:line="300" w:lineRule="auto"/>
              <w:widowControl/>
              <w:rPr>
                <w:sz w:val="24"/>
                <w:szCs w:val="24"/>
              </w:rPr>
            </w:pPr>
            <w:r>
              <w:rPr>
                <w:rFonts w:hint="eastAsia" w:cs="Calibri"/>
                <w:sz w:val="24"/>
                <w:szCs w:val="24"/>
              </w:rPr>
              <w:t xml:space="preserve">（1）</w:t>
            </w:r>
            <w:r>
              <w:rPr>
                <w:rFonts w:hint="eastAsia" w:ascii="Calibri" w:hAnsi="Calibri" w:cs="Calibri"/>
                <w:sz w:val="24"/>
                <w:szCs w:val="24"/>
              </w:rPr>
              <w:t xml:space="preserve">每日清扫道路地面、</w:t>
            </w:r>
            <w:r>
              <w:rPr>
                <w:rFonts w:hint="eastAsia" w:cs="Calibri"/>
                <w:sz w:val="24"/>
                <w:szCs w:val="24"/>
              </w:rPr>
              <w:t xml:space="preserve">广场</w:t>
            </w:r>
            <w:r>
              <w:rPr>
                <w:rFonts w:hint="eastAsia" w:ascii="Calibri" w:hAnsi="Calibri" w:cs="Calibri"/>
                <w:sz w:val="24"/>
                <w:szCs w:val="24"/>
              </w:rPr>
              <w:t xml:space="preserve">等公共区域</w:t>
            </w:r>
            <w:r>
              <w:rPr>
                <w:rFonts w:hint="eastAsia" w:cs="Calibri"/>
                <w:sz w:val="24"/>
                <w:szCs w:val="24"/>
              </w:rPr>
              <w:t xml:space="preserve">2次</w:t>
            </w:r>
            <w:r>
              <w:rPr>
                <w:rFonts w:hint="eastAsia" w:ascii="Calibri" w:hAnsi="Calibri" w:cs="Calibri"/>
                <w:sz w:val="24"/>
                <w:szCs w:val="24"/>
              </w:rPr>
              <w:t xml:space="preserve">，保持干净、无杂物、无积水</w:t>
            </w:r>
            <w:r>
              <w:rPr>
                <w:rFonts w:hint="eastAsia" w:cs="Calibri"/>
                <w:sz w:val="24"/>
                <w:szCs w:val="24"/>
              </w:rPr>
              <w:t xml:space="preserve">。每日保洁馆舍两址大门前环境卫生。</w:t>
            </w:r>
            <w:r>
              <w:rPr>
                <w:sz w:val="24"/>
                <w:szCs w:val="24"/>
              </w:rPr>
            </w:r>
            <w:r/>
          </w:p>
        </w:tc>
      </w:tr>
      <w:tr>
        <w:trPr>
          <w:cantSplit/>
          <w:trHeight w:val="454"/>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sz w:val="24"/>
                <w:szCs w:val="24"/>
              </w:rPr>
            </w:pPr>
            <w:r>
              <w:rPr>
                <w:rFonts w:hint="eastAsia" w:cs="Calibri"/>
                <w:sz w:val="24"/>
                <w:szCs w:val="24"/>
              </w:rPr>
              <w:t xml:space="preserve">（2）</w:t>
            </w:r>
            <w:r>
              <w:rPr>
                <w:rFonts w:hint="eastAsia" w:ascii="Calibri" w:hAnsi="Calibri" w:cs="Calibri"/>
                <w:sz w:val="24"/>
                <w:szCs w:val="24"/>
              </w:rPr>
              <w:t xml:space="preserve">雪、冰冻等恶劣天气时及时清扫积水、积雪，并采取安全防护措施</w:t>
            </w:r>
            <w:r>
              <w:rPr>
                <w:rFonts w:hint="eastAsia" w:cs="Calibri"/>
                <w:sz w:val="24"/>
                <w:szCs w:val="24"/>
              </w:rPr>
              <w:t xml:space="preserve">。</w:t>
            </w:r>
            <w:r>
              <w:rPr>
                <w:sz w:val="24"/>
                <w:szCs w:val="24"/>
              </w:rPr>
            </w:r>
            <w:r/>
          </w:p>
        </w:tc>
      </w:tr>
      <w:tr>
        <w:trPr>
          <w:cantSplit/>
          <w:trHeight w:val="454"/>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sz w:val="24"/>
                <w:szCs w:val="24"/>
              </w:rPr>
            </w:pPr>
            <w:r>
              <w:rPr>
                <w:rFonts w:hint="eastAsia" w:cs="Calibri"/>
                <w:sz w:val="24"/>
                <w:szCs w:val="24"/>
              </w:rPr>
              <w:t xml:space="preserve">（3）</w:t>
            </w:r>
            <w:r>
              <w:rPr>
                <w:rFonts w:hint="eastAsia" w:ascii="Calibri" w:hAnsi="Calibri" w:cs="Calibri"/>
                <w:sz w:val="24"/>
                <w:szCs w:val="24"/>
              </w:rPr>
              <w:t xml:space="preserve">各种路标、宣传栏等保持干净</w:t>
            </w:r>
            <w:r>
              <w:rPr>
                <w:rFonts w:hint="eastAsia" w:cs="Calibri"/>
                <w:sz w:val="24"/>
                <w:szCs w:val="24"/>
              </w:rPr>
              <w:t xml:space="preserve">，每月至少开展1次清洁作业</w:t>
            </w:r>
            <w:r>
              <w:rPr>
                <w:rFonts w:hint="eastAsia" w:ascii="Calibri" w:hAnsi="Calibri" w:cs="Calibri"/>
                <w:sz w:val="24"/>
                <w:szCs w:val="24"/>
              </w:rPr>
              <w:t xml:space="preserve">。</w:t>
            </w:r>
            <w:r>
              <w:rPr>
                <w:sz w:val="24"/>
                <w:szCs w:val="24"/>
              </w:rPr>
            </w:r>
            <w:r/>
          </w:p>
        </w:tc>
      </w:tr>
      <w:tr>
        <w:trPr>
          <w:cantSplit/>
          <w:trHeight w:val="454"/>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sz w:val="24"/>
                <w:szCs w:val="24"/>
              </w:rPr>
            </w:pPr>
            <w:r>
              <w:rPr>
                <w:rFonts w:hint="eastAsia" w:cs="Calibri"/>
                <w:sz w:val="24"/>
                <w:szCs w:val="24"/>
              </w:rPr>
              <w:t xml:space="preserve">（4）</w:t>
            </w:r>
            <w:r>
              <w:rPr>
                <w:rFonts w:hint="eastAsia" w:ascii="Calibri" w:hAnsi="Calibri" w:cs="Calibri"/>
                <w:sz w:val="24"/>
                <w:szCs w:val="24"/>
              </w:rPr>
              <w:t xml:space="preserve">清洁室外照明设备</w:t>
            </w:r>
            <w:r>
              <w:rPr>
                <w:rFonts w:hint="eastAsia" w:cs="Calibri"/>
                <w:sz w:val="24"/>
                <w:szCs w:val="24"/>
              </w:rPr>
              <w:t xml:space="preserve">，每月至少开展1次清洁作业</w:t>
            </w:r>
            <w:r>
              <w:rPr>
                <w:rFonts w:hint="eastAsia" w:ascii="Calibri" w:hAnsi="Calibri" w:cs="Calibri"/>
                <w:sz w:val="24"/>
                <w:szCs w:val="24"/>
              </w:rPr>
              <w:t xml:space="preserve">。</w:t>
            </w:r>
            <w:r>
              <w:rPr>
                <w:sz w:val="24"/>
                <w:szCs w:val="24"/>
              </w:rPr>
            </w:r>
            <w:r/>
          </w:p>
        </w:tc>
      </w:tr>
      <w:tr>
        <w:trPr>
          <w:cantSplit/>
          <w:trHeight w:val="454"/>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sz w:val="24"/>
                <w:szCs w:val="24"/>
              </w:rPr>
            </w:pPr>
            <w:r>
              <w:rPr>
                <w:rFonts w:hint="eastAsia" w:cs="Calibri"/>
                <w:sz w:val="24"/>
                <w:szCs w:val="24"/>
              </w:rPr>
              <w:t xml:space="preserve">（5）</w:t>
            </w:r>
            <w:r>
              <w:rPr>
                <w:rFonts w:hint="eastAsia" w:ascii="Calibri" w:hAnsi="Calibri" w:cs="Calibri"/>
                <w:sz w:val="24"/>
                <w:szCs w:val="24"/>
              </w:rPr>
              <w:t xml:space="preserve">绿地内无杂物、无改变用途和破坏、践踏、占用现象</w:t>
            </w:r>
            <w:r>
              <w:rPr>
                <w:rFonts w:hint="eastAsia" w:cs="Calibri"/>
                <w:sz w:val="24"/>
                <w:szCs w:val="24"/>
              </w:rPr>
              <w:t xml:space="preserve">，每天至少开展1次巡查。</w:t>
            </w:r>
            <w:r>
              <w:rPr>
                <w:sz w:val="24"/>
                <w:szCs w:val="24"/>
              </w:rPr>
            </w:r>
            <w:r/>
          </w:p>
        </w:tc>
      </w:tr>
      <w:tr>
        <w:trPr>
          <w:cantSplit/>
          <w:trHeight w:val="520"/>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（6）馆舍外墙每季度一次作除尘清理。</w:t>
            </w:r>
            <w:r>
              <w:rPr>
                <w:rFonts w:hint="eastAsia"/>
                <w:sz w:val="24"/>
                <w:szCs w:val="24"/>
              </w:rPr>
              <w:t xml:space="preserve">外窗玻璃定期擦拭，每年</w:t>
            </w:r>
            <w:r>
              <w:rPr>
                <w:rFonts w:hint="eastAsia" w:cs="Calibri"/>
                <w:sz w:val="24"/>
                <w:szCs w:val="24"/>
              </w:rPr>
              <w:t xml:space="preserve">至少开展</w:t>
            </w:r>
            <w:r>
              <w:rPr>
                <w:rFonts w:hint="eastAsia"/>
                <w:sz w:val="24"/>
                <w:szCs w:val="24"/>
              </w:rPr>
              <w:t xml:space="preserve">1次清洗。</w:t>
            </w:r>
            <w:r>
              <w:rPr>
                <w:rFonts w:hint="eastAsia" w:cs="Calibri"/>
                <w:sz w:val="24"/>
                <w:szCs w:val="24"/>
              </w:rPr>
              <w:t xml:space="preserve">（各类材质外立面服务标准详见3.4.1）</w:t>
            </w:r>
            <w:r>
              <w:rPr>
                <w:rFonts w:cs="Calibri"/>
                <w:sz w:val="24"/>
                <w:szCs w:val="24"/>
              </w:rPr>
            </w:r>
            <w:r/>
          </w:p>
        </w:tc>
      </w:tr>
      <w:tr>
        <w:trPr>
          <w:cantSplit/>
          <w:trHeight w:val="520"/>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（7</w:t>
            </w:r>
            <w:r>
              <w:rPr>
                <w:rFonts w:hint="eastAsia"/>
                <w:sz w:val="24"/>
                <w:szCs w:val="24"/>
              </w:rPr>
              <w:t xml:space="preserve">）对于西水墩文化公园内仿古建筑窗棂、挂落、戏台、栏杆、柱梁等，要求每日进行除尘清理，每季度进行一次整体擦拭清理工作。</w:t>
            </w:r>
            <w:r>
              <w:rPr>
                <w:rFonts w:cs="Calibri"/>
                <w:sz w:val="24"/>
                <w:szCs w:val="24"/>
              </w:rPr>
            </w:r>
            <w:r/>
          </w:p>
        </w:tc>
      </w:tr>
      <w:tr>
        <w:trPr>
          <w:cantSplit/>
          <w:trHeight w:val="454"/>
        </w:trPr>
        <w:tc>
          <w:tcPr>
            <w:tcW w:w="713"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4</w:t>
            </w:r>
            <w:r>
              <w:rPr>
                <w:sz w:val="24"/>
                <w:szCs w:val="24"/>
              </w:rPr>
            </w:r>
            <w:r/>
          </w:p>
        </w:tc>
        <w:tc>
          <w:tcPr>
            <w:tcW w:w="1974" w:type="dxa"/>
            <w:vAlign w:val="center"/>
            <w:vMerge w:val="restart"/>
            <w:textDirection w:val="lrTb"/>
            <w:noWrap w:val="false"/>
          </w:tcPr>
          <w:p>
            <w:pPr>
              <w:pStyle w:val="670"/>
              <w:spacing w:line="300" w:lineRule="auto"/>
              <w:widowControl/>
              <w:rPr>
                <w:sz w:val="24"/>
                <w:szCs w:val="24"/>
              </w:rPr>
            </w:pPr>
            <w:r>
              <w:rPr>
                <w:sz w:val="24"/>
                <w:szCs w:val="24"/>
              </w:rPr>
              <w:t xml:space="preserve">垃圾处理</w:t>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在指定位置摆放分类垃圾桶，并在显著处张贴垃圾分类标识。分类垃圾桶和垃圾分类标识根据所在城市的要求设置</w:t>
            </w:r>
            <w:r>
              <w:rPr>
                <w:rFonts w:hint="eastAsia" w:cs="Calibri"/>
                <w:sz w:val="24"/>
                <w:szCs w:val="24"/>
              </w:rPr>
              <w:t xml:space="preserve">。</w:t>
            </w:r>
            <w:r>
              <w:rPr>
                <w:rFonts w:cs="Calibri"/>
                <w:sz w:val="24"/>
                <w:szCs w:val="24"/>
              </w:rPr>
            </w:r>
            <w:r/>
          </w:p>
        </w:tc>
      </w:tr>
      <w:tr>
        <w:trPr>
          <w:cantSplit/>
          <w:trHeight w:val="454"/>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hint="eastAsia" w:ascii="Calibri" w:hAnsi="Calibri" w:cs="Calibri"/>
                <w:sz w:val="24"/>
                <w:szCs w:val="24"/>
              </w:rPr>
              <w:t xml:space="preserve">桶身表面干净无污渍</w:t>
            </w:r>
            <w:r>
              <w:rPr>
                <w:rFonts w:hint="eastAsia" w:cs="Calibri"/>
                <w:sz w:val="24"/>
                <w:szCs w:val="24"/>
              </w:rPr>
              <w:t xml:space="preserve">，每日开展至少1次清洁作业。</w:t>
            </w:r>
            <w:r>
              <w:rPr>
                <w:rFonts w:cs="Calibri"/>
                <w:sz w:val="24"/>
                <w:szCs w:val="24"/>
              </w:rPr>
            </w:r>
            <w:r/>
          </w:p>
        </w:tc>
      </w:tr>
      <w:tr>
        <w:trPr>
          <w:cantSplit/>
          <w:trHeight w:val="454"/>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jc w:val="left"/>
              <w:spacing w:line="300" w:lineRule="auto"/>
              <w:widowControl/>
              <w:rPr>
                <w:rFonts w:cs="Calibri"/>
                <w:sz w:val="24"/>
                <w:szCs w:val="24"/>
              </w:rPr>
            </w:pPr>
            <w:r>
              <w:rPr>
                <w:rFonts w:hint="eastAsia" w:cs="Calibri"/>
                <w:sz w:val="24"/>
                <w:szCs w:val="24"/>
              </w:rPr>
              <w:t xml:space="preserve">  （3）</w:t>
            </w:r>
            <w:r>
              <w:rPr>
                <w:rFonts w:hint="eastAsia" w:ascii="Calibri" w:hAnsi="Calibri" w:cs="Calibri"/>
                <w:sz w:val="24"/>
                <w:szCs w:val="24"/>
              </w:rPr>
              <w:t xml:space="preserve">垃圾中转房保持整洁，无明显异味</w:t>
            </w:r>
            <w:r>
              <w:rPr>
                <w:rFonts w:hint="eastAsia" w:cs="Calibri"/>
                <w:sz w:val="24"/>
                <w:szCs w:val="24"/>
              </w:rPr>
              <w:t xml:space="preserve">，每日至少开展1次清洁作业。</w:t>
            </w:r>
            <w:r>
              <w:rPr>
                <w:rFonts w:cs="Calibri"/>
                <w:sz w:val="24"/>
                <w:szCs w:val="24"/>
              </w:rPr>
            </w:r>
            <w:r/>
          </w:p>
        </w:tc>
      </w:tr>
      <w:tr>
        <w:trPr>
          <w:cantSplit/>
          <w:trHeight w:val="454"/>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（4）</w:t>
            </w:r>
            <w:r>
              <w:rPr>
                <w:rFonts w:hint="eastAsia" w:ascii="Calibri" w:hAnsi="Calibri" w:cs="Calibri"/>
                <w:sz w:val="24"/>
                <w:szCs w:val="24"/>
              </w:rPr>
              <w:t xml:space="preserve">化粪池清掏，无明显异味</w:t>
            </w:r>
            <w:r>
              <w:rPr>
                <w:rFonts w:hint="eastAsia" w:cs="Calibri"/>
                <w:sz w:val="24"/>
                <w:szCs w:val="24"/>
              </w:rPr>
              <w:t xml:space="preserve">，每半年至少开展1次清洁作业。</w:t>
            </w:r>
            <w:r>
              <w:rPr>
                <w:rFonts w:cs="Calibri"/>
                <w:sz w:val="24"/>
                <w:szCs w:val="24"/>
              </w:rPr>
            </w:r>
            <w:r/>
          </w:p>
        </w:tc>
      </w:tr>
      <w:tr>
        <w:trPr>
          <w:cantSplit/>
          <w:trHeight w:val="454"/>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（5）</w:t>
            </w:r>
            <w:r>
              <w:rPr>
                <w:rFonts w:hint="eastAsia" w:ascii="Calibri" w:hAnsi="Calibri" w:cs="Calibri"/>
                <w:sz w:val="24"/>
                <w:szCs w:val="24"/>
              </w:rPr>
              <w:t xml:space="preserve">每个工作日内要对楼层产生的垃圾，进行清理分类，并运至垃圾集中堆放点</w:t>
            </w:r>
            <w:r>
              <w:rPr>
                <w:rFonts w:hint="eastAsia" w:cs="Calibri"/>
                <w:sz w:val="24"/>
                <w:szCs w:val="24"/>
              </w:rPr>
              <w:t xml:space="preserve">。</w:t>
            </w:r>
            <w:r>
              <w:rPr>
                <w:rFonts w:cs="Calibri"/>
                <w:sz w:val="24"/>
                <w:szCs w:val="24"/>
              </w:rPr>
            </w:r>
            <w:r/>
          </w:p>
        </w:tc>
      </w:tr>
      <w:tr>
        <w:trPr>
          <w:cantSplit/>
          <w:trHeight w:val="454"/>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（6）</w:t>
            </w:r>
            <w:r>
              <w:rPr>
                <w:rFonts w:hint="eastAsia" w:ascii="Calibri" w:hAnsi="Calibri" w:cs="Calibri"/>
                <w:sz w:val="24"/>
                <w:szCs w:val="24"/>
              </w:rPr>
              <w:t xml:space="preserve">垃圾装袋，日产日清</w:t>
            </w:r>
            <w:r>
              <w:rPr>
                <w:rFonts w:hint="eastAsia" w:cs="Calibri"/>
                <w:sz w:val="24"/>
                <w:szCs w:val="24"/>
              </w:rPr>
              <w:t xml:space="preserve">。</w:t>
            </w:r>
            <w:r>
              <w:rPr>
                <w:rFonts w:cs="Calibri"/>
                <w:sz w:val="24"/>
                <w:szCs w:val="24"/>
              </w:rPr>
            </w:r>
            <w:r/>
          </w:p>
        </w:tc>
      </w:tr>
      <w:tr>
        <w:trPr>
          <w:cantSplit/>
          <w:trHeight w:val="532"/>
        </w:trPr>
        <w:tc>
          <w:tcPr>
            <w:tcW w:w="713"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5</w:t>
            </w:r>
            <w:r>
              <w:rPr>
                <w:sz w:val="24"/>
                <w:szCs w:val="24"/>
              </w:rPr>
            </w:r>
            <w:r/>
          </w:p>
        </w:tc>
        <w:tc>
          <w:tcPr>
            <w:tcW w:w="1974" w:type="dxa"/>
            <w:vAlign w:val="center"/>
            <w:vMerge w:val="restart"/>
            <w:textDirection w:val="lrTb"/>
            <w:noWrap w:val="false"/>
          </w:tcPr>
          <w:p>
            <w:pPr>
              <w:pStyle w:val="670"/>
              <w:spacing w:line="300" w:lineRule="auto"/>
              <w:widowControl/>
              <w:rPr>
                <w:sz w:val="24"/>
                <w:szCs w:val="24"/>
              </w:rPr>
            </w:pPr>
            <w:r>
              <w:rPr>
                <w:sz w:val="24"/>
                <w:szCs w:val="24"/>
              </w:rPr>
              <w:t xml:space="preserve">卫生消毒</w:t>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办公用房区域、公共场所区域和周围环境预防性卫生消毒</w:t>
            </w:r>
            <w:r>
              <w:rPr>
                <w:rFonts w:hint="eastAsia" w:cs="Calibri"/>
                <w:sz w:val="24"/>
                <w:szCs w:val="24"/>
              </w:rPr>
              <w:t xml:space="preserve">，</w:t>
            </w:r>
            <w:r>
              <w:rPr>
                <w:rFonts w:hint="eastAsia" w:ascii="Calibri" w:hAnsi="Calibri" w:cs="Calibri"/>
                <w:sz w:val="24"/>
                <w:szCs w:val="24"/>
              </w:rPr>
              <w:t xml:space="preserve">消毒后及时通风</w:t>
            </w:r>
            <w:r>
              <w:rPr>
                <w:rFonts w:hint="eastAsia" w:cs="Calibri"/>
                <w:sz w:val="24"/>
                <w:szCs w:val="24"/>
              </w:rPr>
              <w:t xml:space="preserve">，每周</w:t>
            </w:r>
            <w:r>
              <w:rPr>
                <w:rFonts w:hint="eastAsia" w:cs="Calibri"/>
                <w:sz w:val="24"/>
                <w:szCs w:val="24"/>
              </w:rPr>
              <w:t xml:space="preserve">至少开展</w:t>
            </w:r>
            <w:r>
              <w:rPr>
                <w:rFonts w:hint="eastAsia" w:cs="Calibri"/>
                <w:sz w:val="24"/>
                <w:szCs w:val="24"/>
              </w:rPr>
              <w:t xml:space="preserve">1次作业。</w:t>
            </w:r>
            <w:r>
              <w:rPr>
                <w:rFonts w:cs="Calibri"/>
                <w:sz w:val="24"/>
                <w:szCs w:val="24"/>
              </w:rPr>
            </w:r>
            <w:r/>
          </w:p>
        </w:tc>
      </w:tr>
      <w:tr>
        <w:trPr>
          <w:cantSplit/>
          <w:trHeight w:val="418"/>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hint="eastAsia" w:ascii="Calibri" w:hAnsi="Calibri" w:cs="Calibri"/>
                <w:sz w:val="24"/>
                <w:szCs w:val="24"/>
              </w:rPr>
              <w:t xml:space="preserve">采取综合措施消灭老鼠、蟑螂，控制室内外蚊虫</w:t>
            </w:r>
            <w:r>
              <w:rPr>
                <w:rFonts w:hint="eastAsia" w:cs="Calibri"/>
                <w:sz w:val="24"/>
                <w:szCs w:val="24"/>
              </w:rPr>
              <w:t xml:space="preserve">滋生</w:t>
            </w:r>
            <w:r>
              <w:rPr>
                <w:rFonts w:hint="eastAsia" w:ascii="Calibri" w:hAnsi="Calibri" w:cs="Calibri"/>
                <w:sz w:val="24"/>
                <w:szCs w:val="24"/>
              </w:rPr>
              <w:t xml:space="preserve">，达到基本无蝇</w:t>
            </w:r>
            <w:r>
              <w:rPr>
                <w:rFonts w:hint="eastAsia" w:cs="Calibri"/>
                <w:sz w:val="24"/>
                <w:szCs w:val="24"/>
              </w:rPr>
              <w:t xml:space="preserve">，每季度</w:t>
            </w:r>
            <w:r>
              <w:rPr>
                <w:rFonts w:hint="eastAsia" w:cs="Calibri"/>
                <w:sz w:val="24"/>
                <w:szCs w:val="24"/>
              </w:rPr>
              <w:t xml:space="preserve">至少开展</w:t>
            </w:r>
            <w:r>
              <w:rPr>
                <w:rFonts w:hint="eastAsia" w:cs="Calibri"/>
                <w:sz w:val="24"/>
                <w:szCs w:val="24"/>
              </w:rPr>
              <w:t xml:space="preserve">1次作业。</w:t>
            </w:r>
            <w:r>
              <w:rPr>
                <w:rFonts w:cs="Calibri"/>
                <w:sz w:val="24"/>
                <w:szCs w:val="24"/>
              </w:rPr>
            </w:r>
            <w:r/>
          </w:p>
        </w:tc>
      </w:tr>
      <w:tr>
        <w:trPr>
          <w:cantSplit/>
          <w:trHeight w:val="536"/>
        </w:trPr>
        <w:tc>
          <w:tcPr>
            <w:tcW w:w="713"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4" w:type="dxa"/>
            <w:vAlign w:val="center"/>
            <w:vMerge w:val="continue"/>
            <w:textDirection w:val="lrTb"/>
            <w:noWrap w:val="false"/>
          </w:tcPr>
          <w:p>
            <w:pPr>
              <w:pStyle w:val="670"/>
              <w:spacing w:line="300" w:lineRule="auto"/>
              <w:widowControl/>
              <w:rPr>
                <w:sz w:val="24"/>
                <w:szCs w:val="24"/>
              </w:rPr>
            </w:pPr>
            <w:r>
              <w:rPr>
                <w:sz w:val="24"/>
                <w:szCs w:val="24"/>
              </w:rPr>
            </w:r>
            <w:r/>
          </w:p>
        </w:tc>
        <w:tc>
          <w:tcPr>
            <w:tcW w:w="5837"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w:t>
            </w:r>
            <w:r>
              <w:rPr>
                <w:rFonts w:hint="eastAsia" w:ascii="Calibri" w:hAnsi="Calibri" w:cs="Calibri"/>
                <w:sz w:val="24"/>
                <w:szCs w:val="24"/>
              </w:rPr>
              <w:t xml:space="preserve">发生公共卫生事件时，邀请专业单位开展消毒、检测等工作</w:t>
            </w:r>
            <w:r>
              <w:rPr>
                <w:rFonts w:hint="eastAsia" w:cs="Calibri"/>
                <w:sz w:val="24"/>
                <w:szCs w:val="24"/>
              </w:rPr>
              <w:t xml:space="preserve">。</w:t>
            </w:r>
            <w:r>
              <w:rPr>
                <w:rFonts w:cs="Calibri"/>
                <w:sz w:val="24"/>
                <w:szCs w:val="24"/>
              </w:rPr>
            </w:r>
            <w:r/>
          </w:p>
        </w:tc>
      </w:tr>
    </w:tbl>
    <w:p>
      <w:pPr>
        <w:pStyle w:val="673"/>
        <w:rPr>
          <w:sz w:val="24"/>
          <w:szCs w:val="24"/>
        </w:rPr>
      </w:pPr>
      <w:r>
        <w:rPr>
          <w:sz w:val="24"/>
          <w:szCs w:val="24"/>
        </w:rPr>
      </w:r>
      <w:r/>
    </w:p>
    <w:p>
      <w:pPr>
        <w:pStyle w:val="670"/>
        <w:ind w:firstLine="480"/>
        <w:spacing w:line="360" w:lineRule="auto"/>
        <w:rPr>
          <w:rFonts w:ascii="宋体" w:hAnsi="宋体"/>
          <w:b/>
          <w:bCs/>
          <w:sz w:val="24"/>
          <w:szCs w:val="24"/>
        </w:rPr>
      </w:pPr>
      <w:r>
        <w:rPr>
          <w:rFonts w:hint="eastAsia" w:ascii="宋体" w:hAnsi="宋体"/>
          <w:b/>
          <w:bCs/>
          <w:sz w:val="24"/>
          <w:szCs w:val="24"/>
        </w:rPr>
        <w:t xml:space="preserve">3.4.1具体清洁要求</w:t>
      </w:r>
      <w:r>
        <w:rPr>
          <w:rFonts w:ascii="宋体" w:hAnsi="宋体"/>
          <w:b/>
          <w:bCs/>
          <w:sz w:val="24"/>
          <w:szCs w:val="24"/>
        </w:rPr>
      </w:r>
      <w:r/>
    </w:p>
    <w:tbl>
      <w:tblPr>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4"/>
        <w:gridCol w:w="2050"/>
        <w:gridCol w:w="6214"/>
      </w:tblGrid>
      <w:tr>
        <w:trPr>
          <w:trHeight w:val="454"/>
        </w:trPr>
        <w:tc>
          <w:tcPr>
            <w:tcW w:w="831" w:type="dxa"/>
            <w:vAlign w:val="center"/>
            <w:textDirection w:val="lrTb"/>
            <w:noWrap w:val="false"/>
          </w:tcPr>
          <w:p>
            <w:pPr>
              <w:pStyle w:val="670"/>
              <w:jc w:val="center"/>
              <w:rPr>
                <w:b/>
                <w:bCs/>
                <w:sz w:val="24"/>
                <w:szCs w:val="24"/>
              </w:rPr>
            </w:pPr>
            <w:r>
              <w:rPr>
                <w:rFonts w:hint="eastAsia"/>
                <w:b/>
                <w:bCs/>
                <w:sz w:val="24"/>
                <w:szCs w:val="24"/>
              </w:rPr>
              <w:t xml:space="preserve">序号</w:t>
            </w:r>
            <w:r>
              <w:rPr>
                <w:b/>
                <w:bCs/>
                <w:sz w:val="24"/>
                <w:szCs w:val="24"/>
              </w:rPr>
            </w:r>
            <w:r/>
          </w:p>
        </w:tc>
        <w:tc>
          <w:tcPr>
            <w:tcW w:w="1905" w:type="dxa"/>
            <w:vAlign w:val="center"/>
            <w:textDirection w:val="lrTb"/>
            <w:noWrap w:val="false"/>
          </w:tcPr>
          <w:p>
            <w:pPr>
              <w:pStyle w:val="670"/>
              <w:jc w:val="center"/>
              <w:rPr>
                <w:b/>
                <w:bCs/>
                <w:sz w:val="24"/>
                <w:szCs w:val="24"/>
              </w:rPr>
            </w:pPr>
            <w:r>
              <w:rPr>
                <w:rFonts w:hint="eastAsia"/>
                <w:b/>
                <w:bCs/>
                <w:sz w:val="24"/>
                <w:szCs w:val="24"/>
              </w:rPr>
              <w:t xml:space="preserve">材质</w:t>
            </w:r>
            <w:r>
              <w:rPr>
                <w:b/>
                <w:bCs/>
                <w:sz w:val="24"/>
                <w:szCs w:val="24"/>
              </w:rPr>
            </w:r>
            <w:r/>
          </w:p>
        </w:tc>
        <w:tc>
          <w:tcPr>
            <w:tcW w:w="5776" w:type="dxa"/>
            <w:vAlign w:val="center"/>
            <w:textDirection w:val="lrTb"/>
            <w:noWrap w:val="false"/>
          </w:tcPr>
          <w:p>
            <w:pPr>
              <w:pStyle w:val="670"/>
              <w:jc w:val="center"/>
              <w:rPr>
                <w:b/>
                <w:bCs/>
                <w:sz w:val="24"/>
                <w:szCs w:val="24"/>
              </w:rPr>
            </w:pPr>
            <w:r>
              <w:rPr>
                <w:rFonts w:hint="eastAsia"/>
                <w:b/>
                <w:bCs/>
                <w:sz w:val="24"/>
                <w:szCs w:val="24"/>
              </w:rPr>
              <w:t xml:space="preserve">清洁要求</w:t>
            </w:r>
            <w:r>
              <w:rPr>
                <w:b/>
                <w:bCs/>
                <w:sz w:val="24"/>
                <w:szCs w:val="24"/>
              </w:rPr>
            </w:r>
            <w:r/>
          </w:p>
        </w:tc>
      </w:tr>
      <w:tr>
        <w:trPr>
          <w:cantSplit/>
          <w:trHeight w:val="454"/>
        </w:trPr>
        <w:tc>
          <w:tcPr>
            <w:tcW w:w="831" w:type="dxa"/>
            <w:vAlign w:val="center"/>
            <w:vMerge w:val="restart"/>
            <w:textDirection w:val="lrTb"/>
            <w:noWrap w:val="false"/>
          </w:tcPr>
          <w:p>
            <w:pPr>
              <w:pStyle w:val="670"/>
              <w:jc w:val="center"/>
              <w:rPr>
                <w:sz w:val="24"/>
                <w:szCs w:val="24"/>
              </w:rPr>
            </w:pPr>
            <w:r>
              <w:rPr>
                <w:rFonts w:hint="eastAsia"/>
                <w:sz w:val="24"/>
                <w:szCs w:val="24"/>
              </w:rPr>
              <w:t xml:space="preserve">1</w:t>
            </w:r>
            <w:r>
              <w:rPr>
                <w:sz w:val="24"/>
                <w:szCs w:val="24"/>
              </w:rPr>
            </w:r>
            <w:r/>
          </w:p>
        </w:tc>
        <w:tc>
          <w:tcPr>
            <w:tcW w:w="1905" w:type="dxa"/>
            <w:vAlign w:val="center"/>
            <w:vMerge w:val="restart"/>
            <w:textDirection w:val="lrTb"/>
            <w:noWrap w:val="false"/>
          </w:tcPr>
          <w:p>
            <w:pPr>
              <w:pStyle w:val="670"/>
              <w:rPr>
                <w:sz w:val="24"/>
                <w:szCs w:val="24"/>
              </w:rPr>
            </w:pPr>
            <w:r>
              <w:rPr>
                <w:rFonts w:hint="eastAsia"/>
                <w:sz w:val="24"/>
                <w:szCs w:val="24"/>
              </w:rPr>
              <w:t xml:space="preserve">瓷砖地面</w:t>
            </w:r>
            <w:r>
              <w:rPr>
                <w:sz w:val="24"/>
                <w:szCs w:val="24"/>
              </w:rPr>
            </w:r>
            <w:r/>
          </w:p>
        </w:tc>
        <w:tc>
          <w:tcPr>
            <w:tcW w:w="5776" w:type="dxa"/>
            <w:vAlign w:val="center"/>
            <w:textDirection w:val="lrTb"/>
            <w:noWrap w:val="false"/>
          </w:tcPr>
          <w:p>
            <w:pPr>
              <w:pStyle w:val="670"/>
              <w:ind w:firstLine="240"/>
              <w:rPr>
                <w:sz w:val="24"/>
                <w:szCs w:val="24"/>
              </w:rPr>
            </w:pPr>
            <w:r>
              <w:rPr>
                <w:rFonts w:hint="eastAsia" w:cs="Calibri"/>
                <w:sz w:val="24"/>
                <w:szCs w:val="24"/>
              </w:rPr>
              <w:t xml:space="preserve">（1）</w:t>
            </w:r>
            <w:r>
              <w:rPr>
                <w:rFonts w:hint="eastAsia"/>
                <w:sz w:val="24"/>
                <w:szCs w:val="24"/>
              </w:rPr>
              <w:t xml:space="preserve">日常清洁：推尘，保持地面干净无杂物。</w:t>
            </w:r>
            <w:r>
              <w:rPr>
                <w:sz w:val="24"/>
                <w:szCs w:val="24"/>
              </w:rPr>
            </w:r>
            <w:r/>
          </w:p>
        </w:tc>
      </w:tr>
      <w:tr>
        <w:trPr>
          <w:cantSplit/>
          <w:trHeight w:val="454"/>
        </w:trPr>
        <w:tc>
          <w:tcPr>
            <w:tcW w:w="831" w:type="dxa"/>
            <w:vAlign w:val="center"/>
            <w:vMerge w:val="continue"/>
            <w:textDirection w:val="lrTb"/>
            <w:noWrap w:val="false"/>
          </w:tcPr>
          <w:p>
            <w:pPr>
              <w:pStyle w:val="670"/>
              <w:jc w:val="center"/>
              <w:rPr>
                <w:sz w:val="24"/>
                <w:szCs w:val="24"/>
              </w:rPr>
            </w:pPr>
            <w:r>
              <w:rPr>
                <w:sz w:val="24"/>
                <w:szCs w:val="24"/>
              </w:rPr>
            </w:r>
            <w:r/>
          </w:p>
        </w:tc>
        <w:tc>
          <w:tcPr>
            <w:tcW w:w="1905" w:type="dxa"/>
            <w:vAlign w:val="center"/>
            <w:vMerge w:val="continue"/>
            <w:textDirection w:val="lrTb"/>
            <w:noWrap w:val="false"/>
          </w:tcPr>
          <w:p>
            <w:pPr>
              <w:pStyle w:val="670"/>
              <w:rPr>
                <w:sz w:val="24"/>
                <w:szCs w:val="24"/>
              </w:rPr>
            </w:pPr>
            <w:r>
              <w:rPr>
                <w:sz w:val="24"/>
                <w:szCs w:val="24"/>
              </w:rPr>
            </w:r>
            <w:r/>
          </w:p>
        </w:tc>
        <w:tc>
          <w:tcPr>
            <w:tcW w:w="5776" w:type="dxa"/>
            <w:vAlign w:val="center"/>
            <w:textDirection w:val="lrTb"/>
            <w:noWrap w:val="false"/>
          </w:tcPr>
          <w:p>
            <w:pPr>
              <w:pStyle w:val="670"/>
              <w:ind w:firstLine="240"/>
              <w:rPr>
                <w:sz w:val="24"/>
                <w:szCs w:val="24"/>
              </w:rPr>
            </w:pPr>
            <w:r>
              <w:rPr>
                <w:rFonts w:hint="eastAsia" w:cs="Calibri"/>
                <w:sz w:val="24"/>
                <w:szCs w:val="24"/>
              </w:rPr>
              <w:t xml:space="preserve">（2）</w:t>
            </w:r>
            <w:r>
              <w:rPr>
                <w:rFonts w:hint="eastAsia"/>
                <w:sz w:val="24"/>
                <w:szCs w:val="24"/>
              </w:rPr>
              <w:t xml:space="preserve">深度清洁：使用洗洁精或肥皂水清理。</w:t>
            </w:r>
            <w:r>
              <w:rPr>
                <w:sz w:val="24"/>
                <w:szCs w:val="24"/>
              </w:rPr>
            </w:r>
            <w:r/>
          </w:p>
        </w:tc>
      </w:tr>
      <w:tr>
        <w:trPr>
          <w:trHeight w:val="454"/>
        </w:trPr>
        <w:tc>
          <w:tcPr>
            <w:tcW w:w="831" w:type="dxa"/>
            <w:vAlign w:val="center"/>
            <w:textDirection w:val="lrTb"/>
            <w:noWrap w:val="false"/>
          </w:tcPr>
          <w:p>
            <w:pPr>
              <w:pStyle w:val="670"/>
              <w:jc w:val="center"/>
              <w:rPr>
                <w:sz w:val="24"/>
                <w:szCs w:val="24"/>
              </w:rPr>
            </w:pPr>
            <w:r>
              <w:rPr>
                <w:rFonts w:hint="eastAsia"/>
                <w:sz w:val="24"/>
                <w:szCs w:val="24"/>
              </w:rPr>
              <w:t xml:space="preserve">2</w:t>
            </w:r>
            <w:r>
              <w:rPr>
                <w:sz w:val="24"/>
                <w:szCs w:val="24"/>
              </w:rPr>
            </w:r>
            <w:r/>
          </w:p>
        </w:tc>
        <w:tc>
          <w:tcPr>
            <w:tcW w:w="1905" w:type="dxa"/>
            <w:vAlign w:val="center"/>
            <w:textDirection w:val="lrTb"/>
            <w:noWrap w:val="false"/>
          </w:tcPr>
          <w:p>
            <w:pPr>
              <w:pStyle w:val="670"/>
              <w:rPr>
                <w:sz w:val="24"/>
                <w:szCs w:val="24"/>
              </w:rPr>
            </w:pPr>
            <w:r>
              <w:rPr>
                <w:rFonts w:hint="eastAsia"/>
                <w:sz w:val="24"/>
                <w:szCs w:val="24"/>
              </w:rPr>
              <w:t xml:space="preserve">石材地面</w:t>
            </w:r>
            <w:r>
              <w:rPr>
                <w:sz w:val="24"/>
                <w:szCs w:val="24"/>
              </w:rPr>
            </w:r>
            <w:r/>
          </w:p>
        </w:tc>
        <w:tc>
          <w:tcPr>
            <w:tcW w:w="5776" w:type="dxa"/>
            <w:vAlign w:val="center"/>
            <w:textDirection w:val="lrTb"/>
            <w:noWrap w:val="false"/>
          </w:tcPr>
          <w:p>
            <w:pPr>
              <w:pStyle w:val="670"/>
              <w:ind w:firstLine="240"/>
              <w:rPr>
                <w:sz w:val="24"/>
                <w:szCs w:val="24"/>
              </w:rPr>
            </w:pPr>
            <w:r>
              <w:rPr>
                <w:rFonts w:hint="eastAsia"/>
                <w:sz w:val="24"/>
                <w:szCs w:val="24"/>
              </w:rPr>
              <w:t xml:space="preserve">保持地面干净无杂物。</w:t>
            </w:r>
            <w:r>
              <w:rPr>
                <w:sz w:val="24"/>
                <w:szCs w:val="24"/>
              </w:rPr>
            </w:r>
            <w:r/>
          </w:p>
        </w:tc>
      </w:tr>
      <w:tr>
        <w:trPr>
          <w:cantSplit/>
          <w:trHeight w:val="454"/>
        </w:trPr>
        <w:tc>
          <w:tcPr>
            <w:tcW w:w="831" w:type="dxa"/>
            <w:vAlign w:val="center"/>
            <w:vMerge w:val="restart"/>
            <w:textDirection w:val="lrTb"/>
            <w:noWrap w:val="false"/>
          </w:tcPr>
          <w:p>
            <w:pPr>
              <w:pStyle w:val="670"/>
              <w:jc w:val="center"/>
              <w:rPr>
                <w:sz w:val="24"/>
                <w:szCs w:val="24"/>
              </w:rPr>
            </w:pPr>
            <w:r>
              <w:rPr>
                <w:rFonts w:hint="eastAsia"/>
                <w:sz w:val="24"/>
                <w:szCs w:val="24"/>
              </w:rPr>
              <w:t xml:space="preserve">3</w:t>
            </w:r>
            <w:r>
              <w:rPr>
                <w:sz w:val="24"/>
                <w:szCs w:val="24"/>
              </w:rPr>
            </w:r>
            <w:r/>
          </w:p>
        </w:tc>
        <w:tc>
          <w:tcPr>
            <w:tcW w:w="1905" w:type="dxa"/>
            <w:vAlign w:val="center"/>
            <w:vMerge w:val="restart"/>
            <w:textDirection w:val="lrTb"/>
            <w:noWrap w:val="false"/>
          </w:tcPr>
          <w:p>
            <w:pPr>
              <w:pStyle w:val="670"/>
              <w:rPr>
                <w:sz w:val="24"/>
                <w:szCs w:val="24"/>
              </w:rPr>
            </w:pPr>
            <w:r>
              <w:rPr>
                <w:rFonts w:hint="eastAsia"/>
                <w:sz w:val="24"/>
                <w:szCs w:val="24"/>
              </w:rPr>
              <w:t xml:space="preserve">水磨石地面</w:t>
            </w:r>
            <w:r>
              <w:rPr>
                <w:sz w:val="24"/>
                <w:szCs w:val="24"/>
              </w:rPr>
            </w:r>
            <w:r/>
          </w:p>
        </w:tc>
        <w:tc>
          <w:tcPr>
            <w:tcW w:w="5776" w:type="dxa"/>
            <w:vAlign w:val="center"/>
            <w:textDirection w:val="lrTb"/>
            <w:noWrap w:val="false"/>
          </w:tcPr>
          <w:p>
            <w:pPr>
              <w:pStyle w:val="670"/>
              <w:ind w:firstLine="240"/>
              <w:rPr>
                <w:sz w:val="24"/>
                <w:szCs w:val="24"/>
              </w:rPr>
            </w:pPr>
            <w:r>
              <w:rPr>
                <w:rFonts w:hint="eastAsia" w:cs="Calibri"/>
                <w:sz w:val="24"/>
                <w:szCs w:val="24"/>
              </w:rPr>
              <w:t xml:space="preserve">（1）</w:t>
            </w:r>
            <w:r>
              <w:rPr>
                <w:rFonts w:hint="eastAsia"/>
                <w:sz w:val="24"/>
                <w:szCs w:val="24"/>
              </w:rPr>
              <w:t xml:space="preserve">日常清洁：推尘，保持地面干净无杂物。</w:t>
            </w:r>
            <w:r>
              <w:rPr>
                <w:sz w:val="24"/>
                <w:szCs w:val="24"/>
              </w:rPr>
            </w:r>
            <w:r/>
          </w:p>
        </w:tc>
      </w:tr>
      <w:tr>
        <w:trPr>
          <w:cantSplit/>
          <w:trHeight w:val="454"/>
        </w:trPr>
        <w:tc>
          <w:tcPr>
            <w:tcW w:w="831" w:type="dxa"/>
            <w:vAlign w:val="center"/>
            <w:vMerge w:val="continue"/>
            <w:textDirection w:val="lrTb"/>
            <w:noWrap w:val="false"/>
          </w:tcPr>
          <w:p>
            <w:pPr>
              <w:pStyle w:val="670"/>
              <w:jc w:val="center"/>
              <w:rPr>
                <w:sz w:val="24"/>
                <w:szCs w:val="24"/>
              </w:rPr>
            </w:pPr>
            <w:r>
              <w:rPr>
                <w:sz w:val="24"/>
                <w:szCs w:val="24"/>
              </w:rPr>
            </w:r>
            <w:r/>
          </w:p>
        </w:tc>
        <w:tc>
          <w:tcPr>
            <w:tcW w:w="1905" w:type="dxa"/>
            <w:vAlign w:val="center"/>
            <w:vMerge w:val="continue"/>
            <w:textDirection w:val="lrTb"/>
            <w:noWrap w:val="false"/>
          </w:tcPr>
          <w:p>
            <w:pPr>
              <w:pStyle w:val="670"/>
              <w:rPr>
                <w:sz w:val="24"/>
                <w:szCs w:val="24"/>
              </w:rPr>
            </w:pPr>
            <w:r>
              <w:rPr>
                <w:sz w:val="24"/>
                <w:szCs w:val="24"/>
              </w:rPr>
            </w:r>
            <w:r/>
          </w:p>
        </w:tc>
        <w:tc>
          <w:tcPr>
            <w:tcW w:w="5776" w:type="dxa"/>
            <w:vAlign w:val="center"/>
            <w:textDirection w:val="lrTb"/>
            <w:noWrap w:val="false"/>
          </w:tcPr>
          <w:p>
            <w:pPr>
              <w:pStyle w:val="670"/>
              <w:ind w:firstLine="240"/>
              <w:rPr>
                <w:sz w:val="24"/>
                <w:szCs w:val="24"/>
              </w:rPr>
            </w:pPr>
            <w:r>
              <w:rPr>
                <w:rFonts w:hint="eastAsia" w:cs="Calibri"/>
                <w:sz w:val="24"/>
                <w:szCs w:val="24"/>
              </w:rPr>
              <w:t xml:space="preserve">（2）</w:t>
            </w:r>
            <w:r>
              <w:rPr>
                <w:rFonts w:hint="eastAsia"/>
                <w:sz w:val="24"/>
                <w:szCs w:val="24"/>
              </w:rPr>
              <w:t xml:space="preserve">深度清洁：使用洗洁精或肥皂水清理。</w:t>
            </w:r>
            <w:r>
              <w:rPr>
                <w:sz w:val="24"/>
                <w:szCs w:val="24"/>
              </w:rPr>
            </w:r>
            <w:r/>
          </w:p>
        </w:tc>
      </w:tr>
      <w:tr>
        <w:trPr>
          <w:cantSplit/>
          <w:trHeight w:val="454"/>
        </w:trPr>
        <w:tc>
          <w:tcPr>
            <w:tcW w:w="831" w:type="dxa"/>
            <w:vAlign w:val="center"/>
            <w:vMerge w:val="restart"/>
            <w:textDirection w:val="lrTb"/>
            <w:noWrap w:val="false"/>
          </w:tcPr>
          <w:p>
            <w:pPr>
              <w:pStyle w:val="670"/>
              <w:jc w:val="center"/>
              <w:rPr>
                <w:sz w:val="24"/>
                <w:szCs w:val="24"/>
              </w:rPr>
            </w:pPr>
            <w:r>
              <w:rPr>
                <w:rFonts w:hint="eastAsia"/>
                <w:sz w:val="24"/>
                <w:szCs w:val="24"/>
              </w:rPr>
              <w:t xml:space="preserve">4</w:t>
            </w:r>
            <w:r>
              <w:rPr>
                <w:sz w:val="24"/>
                <w:szCs w:val="24"/>
              </w:rPr>
            </w:r>
            <w:r/>
          </w:p>
        </w:tc>
        <w:tc>
          <w:tcPr>
            <w:tcW w:w="1905" w:type="dxa"/>
            <w:vAlign w:val="center"/>
            <w:vMerge w:val="restart"/>
            <w:textDirection w:val="lrTb"/>
            <w:noWrap w:val="false"/>
          </w:tcPr>
          <w:p>
            <w:pPr>
              <w:pStyle w:val="670"/>
              <w:rPr>
                <w:sz w:val="24"/>
                <w:szCs w:val="24"/>
              </w:rPr>
            </w:pPr>
            <w:r>
              <w:rPr>
                <w:rFonts w:hint="eastAsia"/>
                <w:sz w:val="24"/>
                <w:szCs w:val="24"/>
              </w:rPr>
              <w:t xml:space="preserve">地胶板地面</w:t>
            </w:r>
            <w:r>
              <w:rPr>
                <w:sz w:val="24"/>
                <w:szCs w:val="24"/>
              </w:rPr>
            </w:r>
            <w:r/>
          </w:p>
        </w:tc>
        <w:tc>
          <w:tcPr>
            <w:tcW w:w="5776" w:type="dxa"/>
            <w:vAlign w:val="center"/>
            <w:textDirection w:val="lrTb"/>
            <w:noWrap w:val="false"/>
          </w:tcPr>
          <w:p>
            <w:pPr>
              <w:pStyle w:val="670"/>
              <w:ind w:firstLine="240"/>
              <w:rPr>
                <w:sz w:val="24"/>
                <w:szCs w:val="24"/>
              </w:rPr>
            </w:pPr>
            <w:r>
              <w:rPr>
                <w:rFonts w:hint="eastAsia" w:cs="Calibri"/>
                <w:sz w:val="24"/>
                <w:szCs w:val="24"/>
              </w:rPr>
              <w:t xml:space="preserve">（1）</w:t>
            </w:r>
            <w:r>
              <w:rPr>
                <w:sz w:val="24"/>
                <w:szCs w:val="24"/>
              </w:rPr>
              <w:t xml:space="preserve">定期保养。使用中性清洁剂清洁，避免使用强酸或强碱清洁剂，定期进行基础维护。</w:t>
            </w:r>
            <w:r/>
          </w:p>
        </w:tc>
      </w:tr>
      <w:tr>
        <w:trPr>
          <w:cantSplit/>
          <w:trHeight w:val="454"/>
        </w:trPr>
        <w:tc>
          <w:tcPr>
            <w:tcW w:w="831" w:type="dxa"/>
            <w:vAlign w:val="center"/>
            <w:vMerge w:val="continue"/>
            <w:textDirection w:val="lrTb"/>
            <w:noWrap w:val="false"/>
          </w:tcPr>
          <w:p>
            <w:pPr>
              <w:pStyle w:val="670"/>
              <w:jc w:val="center"/>
              <w:rPr>
                <w:sz w:val="24"/>
                <w:szCs w:val="24"/>
              </w:rPr>
            </w:pPr>
            <w:r>
              <w:rPr>
                <w:sz w:val="24"/>
                <w:szCs w:val="24"/>
              </w:rPr>
            </w:r>
            <w:r/>
          </w:p>
        </w:tc>
        <w:tc>
          <w:tcPr>
            <w:tcW w:w="1905" w:type="dxa"/>
            <w:vAlign w:val="center"/>
            <w:vMerge w:val="continue"/>
            <w:textDirection w:val="lrTb"/>
            <w:noWrap w:val="false"/>
          </w:tcPr>
          <w:p>
            <w:pPr>
              <w:pStyle w:val="670"/>
              <w:rPr>
                <w:sz w:val="24"/>
                <w:szCs w:val="24"/>
              </w:rPr>
            </w:pPr>
            <w:r>
              <w:rPr>
                <w:sz w:val="24"/>
                <w:szCs w:val="24"/>
              </w:rPr>
            </w:r>
            <w:r/>
          </w:p>
        </w:tc>
        <w:tc>
          <w:tcPr>
            <w:tcW w:w="5776" w:type="dxa"/>
            <w:vAlign w:val="center"/>
            <w:textDirection w:val="lrTb"/>
            <w:noWrap w:val="false"/>
          </w:tcPr>
          <w:p>
            <w:pPr>
              <w:pStyle w:val="670"/>
              <w:ind w:firstLine="240"/>
              <w:rPr>
                <w:sz w:val="24"/>
                <w:szCs w:val="24"/>
              </w:rPr>
            </w:pPr>
            <w:r>
              <w:rPr>
                <w:rFonts w:hint="eastAsia" w:cs="Calibri"/>
                <w:sz w:val="24"/>
                <w:szCs w:val="24"/>
              </w:rPr>
              <w:t xml:space="preserve">（2）</w:t>
            </w:r>
            <w:r>
              <w:rPr>
                <w:sz w:val="24"/>
                <w:szCs w:val="24"/>
              </w:rPr>
              <w:t xml:space="preserve">日常维护。使用湿润的拖把清洁，污染严重时局部清洁，每月对</w:t>
            </w:r>
            <w:r>
              <w:rPr>
                <w:rFonts w:hint="eastAsia"/>
                <w:sz w:val="24"/>
                <w:szCs w:val="24"/>
              </w:rPr>
              <w:t xml:space="preserve">地胶板地面</w:t>
            </w:r>
            <w:r>
              <w:rPr>
                <w:sz w:val="24"/>
                <w:szCs w:val="24"/>
              </w:rPr>
              <w:t xml:space="preserve">进行打蜡处理。</w:t>
            </w:r>
            <w:r/>
          </w:p>
        </w:tc>
      </w:tr>
      <w:tr>
        <w:trPr>
          <w:cantSplit/>
          <w:trHeight w:val="454"/>
        </w:trPr>
        <w:tc>
          <w:tcPr>
            <w:tcW w:w="831" w:type="dxa"/>
            <w:vAlign w:val="center"/>
            <w:vMerge w:val="restart"/>
            <w:textDirection w:val="lrTb"/>
            <w:noWrap w:val="false"/>
          </w:tcPr>
          <w:p>
            <w:pPr>
              <w:pStyle w:val="670"/>
              <w:jc w:val="center"/>
              <w:rPr>
                <w:sz w:val="24"/>
                <w:szCs w:val="24"/>
              </w:rPr>
            </w:pPr>
            <w:r>
              <w:rPr>
                <w:rFonts w:hint="eastAsia"/>
                <w:sz w:val="24"/>
                <w:szCs w:val="24"/>
              </w:rPr>
              <w:t xml:space="preserve">5</w:t>
            </w:r>
            <w:r>
              <w:rPr>
                <w:sz w:val="24"/>
                <w:szCs w:val="24"/>
              </w:rPr>
            </w:r>
            <w:r/>
          </w:p>
        </w:tc>
        <w:tc>
          <w:tcPr>
            <w:tcW w:w="1905" w:type="dxa"/>
            <w:vAlign w:val="center"/>
            <w:vMerge w:val="restart"/>
            <w:textDirection w:val="lrTb"/>
            <w:noWrap w:val="false"/>
          </w:tcPr>
          <w:p>
            <w:pPr>
              <w:pStyle w:val="670"/>
              <w:rPr>
                <w:sz w:val="24"/>
                <w:szCs w:val="24"/>
              </w:rPr>
            </w:pPr>
            <w:r>
              <w:rPr>
                <w:rFonts w:hint="eastAsia"/>
                <w:sz w:val="24"/>
                <w:szCs w:val="24"/>
              </w:rPr>
              <w:t xml:space="preserve">地板地面</w:t>
            </w:r>
            <w:r>
              <w:rPr>
                <w:sz w:val="24"/>
                <w:szCs w:val="24"/>
              </w:rPr>
            </w:r>
            <w:r/>
          </w:p>
        </w:tc>
        <w:tc>
          <w:tcPr>
            <w:tcW w:w="5776" w:type="dxa"/>
            <w:vAlign w:val="center"/>
            <w:textDirection w:val="lrTb"/>
            <w:noWrap w:val="false"/>
          </w:tcPr>
          <w:p>
            <w:pPr>
              <w:pStyle w:val="670"/>
              <w:ind w:firstLine="240"/>
              <w:rPr>
                <w:sz w:val="24"/>
                <w:szCs w:val="24"/>
              </w:rPr>
            </w:pPr>
            <w:r>
              <w:rPr>
                <w:rFonts w:hint="eastAsia" w:cs="Calibri"/>
                <w:sz w:val="24"/>
                <w:szCs w:val="24"/>
              </w:rPr>
              <w:t xml:space="preserve">（1）</w:t>
            </w:r>
            <w:r>
              <w:rPr>
                <w:sz w:val="24"/>
                <w:szCs w:val="24"/>
              </w:rPr>
              <w:t xml:space="preserve">定期保养。使用中性清洁剂清洁，避免使用强酸或强碱清洁剂，定期进行基础维护。</w:t>
            </w:r>
            <w:r/>
          </w:p>
        </w:tc>
      </w:tr>
      <w:tr>
        <w:trPr>
          <w:cantSplit/>
          <w:trHeight w:val="454"/>
        </w:trPr>
        <w:tc>
          <w:tcPr>
            <w:tcW w:w="831" w:type="dxa"/>
            <w:vAlign w:val="center"/>
            <w:vMerge w:val="continue"/>
            <w:textDirection w:val="lrTb"/>
            <w:noWrap w:val="false"/>
          </w:tcPr>
          <w:p>
            <w:pPr>
              <w:pStyle w:val="670"/>
              <w:jc w:val="center"/>
              <w:rPr>
                <w:sz w:val="24"/>
                <w:szCs w:val="24"/>
              </w:rPr>
            </w:pPr>
            <w:r>
              <w:rPr>
                <w:sz w:val="24"/>
                <w:szCs w:val="24"/>
              </w:rPr>
            </w:r>
            <w:r/>
          </w:p>
        </w:tc>
        <w:tc>
          <w:tcPr>
            <w:tcW w:w="1905" w:type="dxa"/>
            <w:vAlign w:val="center"/>
            <w:vMerge w:val="continue"/>
            <w:textDirection w:val="lrTb"/>
            <w:noWrap w:val="false"/>
          </w:tcPr>
          <w:p>
            <w:pPr>
              <w:pStyle w:val="670"/>
              <w:rPr>
                <w:sz w:val="24"/>
                <w:szCs w:val="24"/>
              </w:rPr>
            </w:pPr>
            <w:r>
              <w:rPr>
                <w:sz w:val="24"/>
                <w:szCs w:val="24"/>
              </w:rPr>
            </w:r>
            <w:r/>
          </w:p>
        </w:tc>
        <w:tc>
          <w:tcPr>
            <w:tcW w:w="5776" w:type="dxa"/>
            <w:vAlign w:val="center"/>
            <w:textDirection w:val="lrTb"/>
            <w:noWrap w:val="false"/>
          </w:tcPr>
          <w:p>
            <w:pPr>
              <w:pStyle w:val="670"/>
              <w:ind w:firstLine="240"/>
              <w:rPr>
                <w:sz w:val="24"/>
                <w:szCs w:val="24"/>
              </w:rPr>
            </w:pPr>
            <w:r>
              <w:rPr>
                <w:rFonts w:hint="eastAsia" w:cs="Calibri"/>
                <w:sz w:val="24"/>
                <w:szCs w:val="24"/>
              </w:rPr>
              <w:t xml:space="preserve">（2）</w:t>
            </w:r>
            <w:r>
              <w:rPr>
                <w:sz w:val="24"/>
                <w:szCs w:val="24"/>
              </w:rPr>
              <w:t xml:space="preserve">日常维护。使用湿润的拖把清洁，污染严重时局部清洁，每月对地板进行打蜡处理。</w:t>
            </w:r>
            <w:r/>
          </w:p>
        </w:tc>
      </w:tr>
      <w:tr>
        <w:trPr>
          <w:trHeight w:val="454"/>
        </w:trPr>
        <w:tc>
          <w:tcPr>
            <w:tcW w:w="831" w:type="dxa"/>
            <w:vAlign w:val="center"/>
            <w:textDirection w:val="lrTb"/>
            <w:noWrap w:val="false"/>
          </w:tcPr>
          <w:p>
            <w:pPr>
              <w:pStyle w:val="670"/>
              <w:jc w:val="center"/>
              <w:rPr>
                <w:sz w:val="24"/>
                <w:szCs w:val="24"/>
              </w:rPr>
            </w:pPr>
            <w:r>
              <w:rPr>
                <w:rFonts w:hint="eastAsia"/>
                <w:sz w:val="24"/>
                <w:szCs w:val="24"/>
              </w:rPr>
              <w:t xml:space="preserve">6</w:t>
            </w:r>
            <w:r>
              <w:rPr>
                <w:sz w:val="24"/>
                <w:szCs w:val="24"/>
              </w:rPr>
            </w:r>
            <w:r/>
          </w:p>
        </w:tc>
        <w:tc>
          <w:tcPr>
            <w:tcW w:w="1905" w:type="dxa"/>
            <w:vAlign w:val="center"/>
            <w:textDirection w:val="lrTb"/>
            <w:noWrap w:val="false"/>
          </w:tcPr>
          <w:p>
            <w:pPr>
              <w:pStyle w:val="670"/>
              <w:rPr>
                <w:sz w:val="24"/>
                <w:szCs w:val="24"/>
              </w:rPr>
            </w:pPr>
            <w:r>
              <w:rPr>
                <w:rFonts w:hint="eastAsia"/>
                <w:sz w:val="24"/>
                <w:szCs w:val="24"/>
              </w:rPr>
              <w:t xml:space="preserve">木饰面内墙</w:t>
            </w:r>
            <w:r>
              <w:rPr>
                <w:sz w:val="24"/>
                <w:szCs w:val="24"/>
              </w:rPr>
            </w:r>
            <w:r/>
          </w:p>
        </w:tc>
        <w:tc>
          <w:tcPr>
            <w:tcW w:w="5776" w:type="dxa"/>
            <w:vAlign w:val="center"/>
            <w:textDirection w:val="lrTb"/>
            <w:noWrap w:val="false"/>
          </w:tcPr>
          <w:p>
            <w:pPr>
              <w:pStyle w:val="670"/>
              <w:ind w:firstLine="240"/>
              <w:rPr>
                <w:sz w:val="24"/>
                <w:szCs w:val="24"/>
              </w:rPr>
            </w:pPr>
            <w:r>
              <w:rPr>
                <w:rFonts w:hint="eastAsia"/>
                <w:sz w:val="24"/>
                <w:szCs w:val="24"/>
              </w:rPr>
              <w:t xml:space="preserve">有污渍时用中性清洁剂、半干布擦拭。</w:t>
            </w:r>
            <w:r>
              <w:rPr>
                <w:sz w:val="24"/>
                <w:szCs w:val="24"/>
              </w:rPr>
            </w:r>
            <w:r/>
          </w:p>
        </w:tc>
      </w:tr>
      <w:tr>
        <w:trPr>
          <w:trHeight w:val="454"/>
        </w:trPr>
        <w:tc>
          <w:tcPr>
            <w:tcW w:w="831" w:type="dxa"/>
            <w:vAlign w:val="center"/>
            <w:textDirection w:val="lrTb"/>
            <w:noWrap w:val="false"/>
          </w:tcPr>
          <w:p>
            <w:pPr>
              <w:pStyle w:val="670"/>
              <w:jc w:val="center"/>
              <w:rPr>
                <w:sz w:val="24"/>
                <w:szCs w:val="24"/>
              </w:rPr>
            </w:pPr>
            <w:r>
              <w:rPr>
                <w:rFonts w:hint="eastAsia"/>
                <w:sz w:val="24"/>
                <w:szCs w:val="24"/>
              </w:rPr>
              <w:t xml:space="preserve">7</w:t>
            </w:r>
            <w:r>
              <w:rPr>
                <w:sz w:val="24"/>
                <w:szCs w:val="24"/>
              </w:rPr>
            </w:r>
            <w:r/>
          </w:p>
        </w:tc>
        <w:tc>
          <w:tcPr>
            <w:tcW w:w="1905" w:type="dxa"/>
            <w:vAlign w:val="center"/>
            <w:textDirection w:val="lrTb"/>
            <w:noWrap w:val="false"/>
          </w:tcPr>
          <w:p>
            <w:pPr>
              <w:pStyle w:val="670"/>
              <w:rPr>
                <w:sz w:val="24"/>
                <w:szCs w:val="24"/>
              </w:rPr>
            </w:pPr>
            <w:r>
              <w:rPr>
                <w:rFonts w:hint="eastAsia"/>
                <w:sz w:val="24"/>
                <w:szCs w:val="24"/>
              </w:rPr>
              <w:t xml:space="preserve">乳胶漆内墙</w:t>
            </w:r>
            <w:r>
              <w:rPr>
                <w:sz w:val="24"/>
                <w:szCs w:val="24"/>
              </w:rPr>
            </w:r>
            <w:r/>
          </w:p>
        </w:tc>
        <w:tc>
          <w:tcPr>
            <w:tcW w:w="5776" w:type="dxa"/>
            <w:vAlign w:val="center"/>
            <w:textDirection w:val="lrTb"/>
            <w:noWrap w:val="false"/>
          </w:tcPr>
          <w:p>
            <w:pPr>
              <w:pStyle w:val="670"/>
              <w:ind w:firstLine="240"/>
              <w:rPr>
                <w:sz w:val="24"/>
                <w:szCs w:val="24"/>
              </w:rPr>
            </w:pPr>
            <w:r>
              <w:rPr>
                <w:rFonts w:hint="eastAsia"/>
                <w:sz w:val="24"/>
                <w:szCs w:val="24"/>
              </w:rPr>
              <w:t xml:space="preserve">有污渍时用半干布擦拭。</w:t>
            </w:r>
            <w:r>
              <w:rPr>
                <w:sz w:val="24"/>
                <w:szCs w:val="24"/>
              </w:rPr>
            </w:r>
            <w:r/>
          </w:p>
        </w:tc>
      </w:tr>
      <w:tr>
        <w:trPr>
          <w:trHeight w:val="454"/>
        </w:trPr>
        <w:tc>
          <w:tcPr>
            <w:tcW w:w="831" w:type="dxa"/>
            <w:vAlign w:val="center"/>
            <w:textDirection w:val="lrTb"/>
            <w:noWrap w:val="false"/>
          </w:tcPr>
          <w:p>
            <w:pPr>
              <w:pStyle w:val="670"/>
              <w:jc w:val="center"/>
              <w:rPr>
                <w:sz w:val="24"/>
                <w:szCs w:val="24"/>
              </w:rPr>
            </w:pPr>
            <w:r>
              <w:rPr>
                <w:rFonts w:hint="eastAsia"/>
                <w:sz w:val="24"/>
                <w:szCs w:val="24"/>
              </w:rPr>
              <w:t xml:space="preserve">8</w:t>
            </w:r>
            <w:r>
              <w:rPr>
                <w:sz w:val="24"/>
                <w:szCs w:val="24"/>
              </w:rPr>
            </w:r>
            <w:r/>
          </w:p>
        </w:tc>
        <w:tc>
          <w:tcPr>
            <w:tcW w:w="1905" w:type="dxa"/>
            <w:vAlign w:val="center"/>
            <w:textDirection w:val="lrTb"/>
            <w:noWrap w:val="false"/>
          </w:tcPr>
          <w:p>
            <w:pPr>
              <w:pStyle w:val="670"/>
              <w:rPr>
                <w:sz w:val="24"/>
                <w:szCs w:val="24"/>
              </w:rPr>
            </w:pPr>
            <w:r>
              <w:rPr>
                <w:sz w:val="24"/>
                <w:szCs w:val="24"/>
              </w:rPr>
              <w:t xml:space="preserve">涂料外墙</w:t>
            </w:r>
            <w:r/>
          </w:p>
        </w:tc>
        <w:tc>
          <w:tcPr>
            <w:tcW w:w="5776" w:type="dxa"/>
            <w:vAlign w:val="center"/>
            <w:textDirection w:val="lrTb"/>
            <w:noWrap w:val="false"/>
          </w:tcPr>
          <w:p>
            <w:pPr>
              <w:pStyle w:val="670"/>
              <w:ind w:firstLine="240"/>
              <w:rPr>
                <w:sz w:val="24"/>
                <w:szCs w:val="24"/>
              </w:rPr>
            </w:pPr>
            <w:r>
              <w:rPr>
                <w:rFonts w:hint="eastAsia"/>
                <w:sz w:val="24"/>
                <w:szCs w:val="24"/>
              </w:rPr>
              <w:t xml:space="preserve">定期除尘。</w:t>
            </w:r>
            <w:r>
              <w:rPr>
                <w:sz w:val="24"/>
                <w:szCs w:val="24"/>
              </w:rPr>
            </w:r>
            <w:r/>
          </w:p>
        </w:tc>
      </w:tr>
    </w:tbl>
    <w:p>
      <w:pPr>
        <w:pStyle w:val="670"/>
        <w:ind w:firstLine="480"/>
        <w:rPr>
          <w:rFonts w:ascii="楷体" w:hAnsi="楷体" w:eastAsia="楷体" w:cs="楷体"/>
          <w:sz w:val="24"/>
          <w:szCs w:val="24"/>
        </w:rPr>
      </w:pPr>
      <w:r>
        <w:rPr>
          <w:rFonts w:hint="eastAsia" w:ascii="楷体" w:hAnsi="楷体" w:eastAsia="楷体" w:cs="楷体"/>
          <w:sz w:val="24"/>
          <w:szCs w:val="24"/>
        </w:rPr>
        <w:t xml:space="preserve">注：根据物业用材情况选择清洁要求</w:t>
      </w:r>
      <w:r>
        <w:rPr>
          <w:rFonts w:ascii="楷体" w:hAnsi="楷体" w:eastAsia="楷体" w:cs="楷体"/>
          <w:sz w:val="24"/>
          <w:szCs w:val="24"/>
        </w:rPr>
      </w:r>
      <w:r/>
    </w:p>
    <w:p>
      <w:pPr>
        <w:pStyle w:val="670"/>
        <w:rPr>
          <w:sz w:val="24"/>
          <w:szCs w:val="24"/>
        </w:rPr>
      </w:pPr>
      <w:r>
        <w:rPr>
          <w:sz w:val="24"/>
          <w:szCs w:val="24"/>
        </w:rPr>
      </w:r>
      <w:r/>
    </w:p>
    <w:p>
      <w:pPr>
        <w:pStyle w:val="670"/>
        <w:ind w:firstLine="480"/>
        <w:spacing w:line="360" w:lineRule="auto"/>
        <w:rPr>
          <w:rFonts w:ascii="宋体" w:hAnsi="宋体"/>
          <w:b/>
          <w:bCs/>
          <w:sz w:val="24"/>
          <w:szCs w:val="24"/>
        </w:rPr>
      </w:pPr>
      <w:r>
        <w:rPr>
          <w:rFonts w:hint="eastAsia" w:ascii="宋体" w:hAnsi="宋体"/>
          <w:b/>
          <w:bCs/>
          <w:sz w:val="24"/>
          <w:szCs w:val="24"/>
        </w:rPr>
        <w:t xml:space="preserve">3.5</w:t>
      </w:r>
      <w:r>
        <w:rPr>
          <w:rFonts w:ascii="宋体" w:hAnsi="宋体"/>
          <w:b/>
          <w:bCs/>
          <w:sz w:val="24"/>
          <w:szCs w:val="24"/>
        </w:rPr>
        <w:t xml:space="preserve">绿化服务</w:t>
      </w:r>
      <w:r/>
    </w:p>
    <w:tbl>
      <w:tblPr>
        <w:tblW w:w="505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2149"/>
        <w:gridCol w:w="6334"/>
      </w:tblGrid>
      <w:tr>
        <w:trPr>
          <w:trHeight w:val="448"/>
        </w:trPr>
        <w:tc>
          <w:tcPr>
            <w:tcW w:w="726" w:type="dxa"/>
            <w:vAlign w:val="center"/>
            <w:textDirection w:val="lrTb"/>
            <w:noWrap w:val="false"/>
          </w:tcPr>
          <w:p>
            <w:pPr>
              <w:pStyle w:val="670"/>
              <w:spacing w:line="300" w:lineRule="auto"/>
              <w:widowControl/>
              <w:rPr>
                <w:rFonts w:cs="Calibri"/>
                <w:b/>
                <w:bCs/>
                <w:sz w:val="24"/>
                <w:szCs w:val="24"/>
              </w:rPr>
            </w:pPr>
            <w:r>
              <w:rPr>
                <w:rFonts w:hint="eastAsia" w:cs="Calibri"/>
                <w:b/>
                <w:bCs/>
                <w:sz w:val="24"/>
                <w:szCs w:val="24"/>
              </w:rPr>
              <w:t xml:space="preserve">序号</w:t>
            </w:r>
            <w:r>
              <w:rPr>
                <w:rFonts w:cs="Calibri"/>
                <w:b/>
                <w:bCs/>
                <w:sz w:val="24"/>
                <w:szCs w:val="24"/>
              </w:rPr>
            </w:r>
            <w:r/>
          </w:p>
        </w:tc>
        <w:tc>
          <w:tcPr>
            <w:tcW w:w="1972" w:type="dxa"/>
            <w:vAlign w:val="center"/>
            <w:textDirection w:val="lrTb"/>
            <w:noWrap w:val="false"/>
          </w:tcPr>
          <w:p>
            <w:pPr>
              <w:pStyle w:val="670"/>
              <w:jc w:val="center"/>
              <w:spacing w:line="300" w:lineRule="auto"/>
              <w:widowControl/>
              <w:rPr>
                <w:rFonts w:cs="Calibri"/>
                <w:b/>
                <w:bCs/>
                <w:sz w:val="24"/>
                <w:szCs w:val="24"/>
              </w:rPr>
            </w:pPr>
            <w:r>
              <w:rPr>
                <w:rFonts w:ascii="Calibri" w:hAnsi="Calibri" w:cs="Calibri"/>
                <w:b/>
                <w:bCs/>
                <w:sz w:val="24"/>
                <w:szCs w:val="24"/>
              </w:rPr>
              <w:t xml:space="preserve">服务内容</w:t>
            </w:r>
            <w:r>
              <w:rPr>
                <w:rFonts w:cs="Calibri"/>
                <w:b/>
                <w:bCs/>
                <w:sz w:val="24"/>
                <w:szCs w:val="24"/>
              </w:rPr>
            </w:r>
            <w:r/>
          </w:p>
        </w:tc>
        <w:tc>
          <w:tcPr>
            <w:tcW w:w="5814" w:type="dxa"/>
            <w:vAlign w:val="center"/>
            <w:textDirection w:val="lrTb"/>
            <w:noWrap w:val="false"/>
          </w:tcPr>
          <w:p>
            <w:pPr>
              <w:pStyle w:val="670"/>
              <w:jc w:val="center"/>
              <w:spacing w:line="300" w:lineRule="auto"/>
              <w:widowControl/>
              <w:rPr>
                <w:rFonts w:cs="Calibri"/>
                <w:b/>
                <w:bCs/>
                <w:sz w:val="24"/>
                <w:szCs w:val="24"/>
              </w:rPr>
            </w:pPr>
            <w:r>
              <w:rPr>
                <w:rFonts w:hint="eastAsia" w:cs="Calibri"/>
                <w:b/>
                <w:bCs/>
                <w:sz w:val="24"/>
                <w:szCs w:val="24"/>
              </w:rPr>
              <w:t xml:space="preserve">服务标准</w:t>
            </w:r>
            <w:r>
              <w:rPr>
                <w:rFonts w:cs="Calibri"/>
                <w:b/>
                <w:bCs/>
                <w:sz w:val="24"/>
                <w:szCs w:val="24"/>
              </w:rPr>
            </w:r>
            <w:r/>
          </w:p>
        </w:tc>
      </w:tr>
    </w:tbl>
    <w:p>
      <w:pPr>
        <w:pStyle w:val="670"/>
        <w:rPr>
          <w:rFonts w:ascii="Calibri" w:hAnsi="Calibri"/>
          <w:vanish/>
          <w:szCs w:val="22"/>
        </w:rPr>
      </w:pPr>
      <w:r>
        <w:rPr>
          <w:rFonts w:ascii="Calibri" w:hAnsi="Calibri"/>
          <w:vanish/>
          <w:szCs w:val="22"/>
        </w:rPr>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149"/>
        <w:gridCol w:w="6333"/>
      </w:tblGrid>
      <w:tr>
        <w:trPr>
          <w:cantSplit/>
        </w:trPr>
        <w:tc>
          <w:tcPr>
            <w:tcW w:w="735" w:type="dxa"/>
            <w:vAlign w:val="center"/>
            <w:vMerge w:val="restart"/>
            <w:textDirection w:val="lrTb"/>
            <w:noWrap w:val="false"/>
          </w:tcPr>
          <w:p>
            <w:pPr>
              <w:pStyle w:val="670"/>
              <w:jc w:val="center"/>
              <w:rPr>
                <w:rFonts w:ascii="微软雅黑" w:hAnsi="微软雅黑" w:eastAsia="微软雅黑" w:cs="微软雅黑"/>
                <w:spacing w:val="-1"/>
                <w:sz w:val="24"/>
                <w:szCs w:val="24"/>
                <w:lang w:eastAsia="en-US"/>
              </w:rPr>
            </w:pPr>
            <w:r>
              <w:rPr>
                <w:rFonts w:hint="eastAsia" w:ascii="微软雅黑" w:hAnsi="微软雅黑" w:eastAsia="微软雅黑" w:cs="微软雅黑"/>
                <w:spacing w:val="-1"/>
                <w:sz w:val="24"/>
                <w:szCs w:val="24"/>
                <w:lang w:eastAsia="en-US"/>
              </w:rPr>
              <w:t xml:space="preserve">1</w:t>
            </w:r>
            <w:r>
              <w:rPr>
                <w:rFonts w:ascii="微软雅黑" w:hAnsi="微软雅黑" w:eastAsia="微软雅黑" w:cs="微软雅黑"/>
                <w:spacing w:val="-1"/>
                <w:sz w:val="24"/>
                <w:szCs w:val="24"/>
                <w:lang w:eastAsia="en-US"/>
              </w:rPr>
            </w:r>
            <w:r/>
          </w:p>
        </w:tc>
        <w:tc>
          <w:tcPr>
            <w:tcW w:w="1997" w:type="dxa"/>
            <w:vAlign w:val="center"/>
            <w:vMerge w:val="restart"/>
            <w:textDirection w:val="lrTb"/>
            <w:noWrap w:val="false"/>
          </w:tcPr>
          <w:p>
            <w:pPr>
              <w:pStyle w:val="670"/>
              <w:jc w:val="center"/>
              <w:rPr>
                <w:rFonts w:ascii="微软雅黑" w:hAnsi="微软雅黑" w:eastAsia="微软雅黑" w:cs="微软雅黑"/>
                <w:spacing w:val="-1"/>
                <w:sz w:val="24"/>
                <w:szCs w:val="24"/>
                <w:lang w:eastAsia="en-US"/>
              </w:rPr>
            </w:pPr>
            <w:r>
              <w:rPr>
                <w:rFonts w:hint="eastAsia" w:ascii="宋体" w:hAnsi="宋体"/>
                <w:sz w:val="24"/>
                <w:szCs w:val="24"/>
              </w:rPr>
              <w:t xml:space="preserve">绿化区管理</w:t>
            </w:r>
            <w:r>
              <w:rPr>
                <w:rFonts w:ascii="微软雅黑" w:hAnsi="微软雅黑" w:eastAsia="微软雅黑" w:cs="微软雅黑"/>
                <w:spacing w:val="-1"/>
                <w:sz w:val="24"/>
                <w:szCs w:val="24"/>
                <w:lang w:eastAsia="en-US"/>
              </w:rPr>
            </w:r>
            <w:r/>
          </w:p>
        </w:tc>
        <w:tc>
          <w:tcPr>
            <w:tcW w:w="5886" w:type="dxa"/>
            <w:vAlign w:val="top"/>
            <w:textDirection w:val="lrTb"/>
            <w:noWrap w:val="false"/>
          </w:tcPr>
          <w:p>
            <w:pPr>
              <w:pStyle w:val="670"/>
              <w:rPr>
                <w:rFonts w:ascii="宋体" w:hAnsi="宋体"/>
                <w:sz w:val="24"/>
                <w:szCs w:val="24"/>
              </w:rPr>
            </w:pPr>
            <w:r>
              <w:rPr>
                <w:rFonts w:hint="eastAsia" w:ascii="宋体" w:hAnsi="宋体"/>
                <w:sz w:val="24"/>
                <w:szCs w:val="24"/>
              </w:rPr>
              <w:t xml:space="preserve">（1）绿化区植被、亮化设施需每天巡查，做好与专业养护单位的对接协调工作。</w:t>
            </w:r>
            <w:r>
              <w:rPr>
                <w:rFonts w:ascii="宋体" w:hAnsi="宋体"/>
                <w:sz w:val="24"/>
                <w:szCs w:val="24"/>
              </w:rPr>
            </w:r>
            <w:r/>
          </w:p>
        </w:tc>
      </w:tr>
      <w:tr>
        <w:trPr>
          <w:cantSplit/>
        </w:trPr>
        <w:tc>
          <w:tcPr>
            <w:tcW w:w="735" w:type="dxa"/>
            <w:vAlign w:val="top"/>
            <w:vMerge w:val="continue"/>
            <w:textDirection w:val="lrTb"/>
            <w:noWrap w:val="false"/>
          </w:tcPr>
          <w:p>
            <w:pPr>
              <w:pStyle w:val="670"/>
              <w:jc w:val="center"/>
              <w:rPr>
                <w:rFonts w:ascii="微软雅黑" w:hAnsi="微软雅黑" w:eastAsia="微软雅黑" w:cs="微软雅黑"/>
                <w:spacing w:val="-1"/>
                <w:sz w:val="24"/>
                <w:szCs w:val="24"/>
              </w:rPr>
            </w:pPr>
            <w:r>
              <w:rPr>
                <w:rFonts w:ascii="微软雅黑" w:hAnsi="微软雅黑" w:eastAsia="微软雅黑" w:cs="微软雅黑"/>
                <w:spacing w:val="-1"/>
                <w:sz w:val="24"/>
                <w:szCs w:val="24"/>
              </w:rPr>
            </w:r>
            <w:r/>
          </w:p>
        </w:tc>
        <w:tc>
          <w:tcPr>
            <w:tcW w:w="1997" w:type="dxa"/>
            <w:vAlign w:val="top"/>
            <w:vMerge w:val="continue"/>
            <w:textDirection w:val="lrTb"/>
            <w:noWrap w:val="false"/>
          </w:tcPr>
          <w:p>
            <w:pPr>
              <w:pStyle w:val="670"/>
              <w:jc w:val="center"/>
              <w:rPr>
                <w:rFonts w:ascii="微软雅黑" w:hAnsi="微软雅黑" w:eastAsia="微软雅黑" w:cs="微软雅黑"/>
                <w:spacing w:val="-1"/>
                <w:sz w:val="24"/>
                <w:szCs w:val="24"/>
              </w:rPr>
            </w:pPr>
            <w:r>
              <w:rPr>
                <w:rFonts w:ascii="微软雅黑" w:hAnsi="微软雅黑" w:eastAsia="微软雅黑" w:cs="微软雅黑"/>
                <w:spacing w:val="-1"/>
                <w:sz w:val="24"/>
                <w:szCs w:val="24"/>
              </w:rPr>
            </w:r>
            <w:r/>
          </w:p>
        </w:tc>
        <w:tc>
          <w:tcPr>
            <w:tcW w:w="5886" w:type="dxa"/>
            <w:vAlign w:val="top"/>
            <w:textDirection w:val="lrTb"/>
            <w:noWrap w:val="false"/>
          </w:tcPr>
          <w:p>
            <w:pPr>
              <w:pStyle w:val="670"/>
              <w:rPr>
                <w:rFonts w:ascii="宋体" w:hAnsi="宋体" w:cs="宋体"/>
                <w:sz w:val="24"/>
                <w:szCs w:val="24"/>
              </w:rPr>
            </w:pPr>
            <w:r>
              <w:rPr>
                <w:rFonts w:hint="eastAsia" w:ascii="宋体" w:hAnsi="宋体"/>
                <w:sz w:val="24"/>
                <w:szCs w:val="24"/>
              </w:rPr>
              <w:t xml:space="preserve">（2）做好绿化区保洁工作，要求</w:t>
            </w:r>
            <w:r>
              <w:rPr>
                <w:rFonts w:hint="eastAsia" w:ascii="宋体" w:hAnsi="宋体" w:cs="宋体"/>
                <w:sz w:val="24"/>
                <w:szCs w:val="24"/>
              </w:rPr>
              <w:t xml:space="preserve">草坪上无烟头、果皮、纸屑、枯叶等杂物。</w:t>
            </w:r>
            <w:r>
              <w:rPr>
                <w:rFonts w:ascii="宋体" w:hAnsi="宋体" w:cs="宋体"/>
                <w:sz w:val="24"/>
                <w:szCs w:val="24"/>
              </w:rPr>
            </w:r>
            <w:r/>
          </w:p>
        </w:tc>
      </w:tr>
    </w:tbl>
    <w:p>
      <w:pPr>
        <w:pStyle w:val="673"/>
        <w:rPr>
          <w:sz w:val="24"/>
          <w:szCs w:val="24"/>
        </w:rPr>
      </w:pPr>
      <w:r>
        <w:rPr>
          <w:sz w:val="24"/>
          <w:szCs w:val="24"/>
        </w:rPr>
      </w:r>
      <w:r/>
    </w:p>
    <w:p>
      <w:pPr>
        <w:pStyle w:val="670"/>
        <w:ind w:firstLine="480"/>
        <w:spacing w:line="360" w:lineRule="auto"/>
        <w:rPr>
          <w:rFonts w:ascii="宋体" w:hAnsi="宋体"/>
          <w:b/>
          <w:bCs/>
          <w:sz w:val="24"/>
          <w:szCs w:val="24"/>
        </w:rPr>
      </w:pPr>
      <w:r>
        <w:rPr>
          <w:rFonts w:hint="eastAsia" w:ascii="宋体" w:hAnsi="宋体"/>
          <w:b/>
          <w:bCs/>
          <w:sz w:val="24"/>
          <w:szCs w:val="24"/>
        </w:rPr>
        <w:t xml:space="preserve">3.6保安服务</w:t>
      </w:r>
      <w:r>
        <w:rPr>
          <w:rFonts w:ascii="宋体" w:hAnsi="宋体"/>
          <w:b/>
          <w:bCs/>
          <w:sz w:val="24"/>
          <w:szCs w:val="24"/>
        </w:rPr>
      </w:r>
      <w:r/>
    </w:p>
    <w:tbl>
      <w:tblPr>
        <w:tblW w:w="498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121"/>
        <w:gridCol w:w="6223"/>
      </w:tblGrid>
      <w:tr>
        <w:trPr>
          <w:trHeight w:val="454"/>
        </w:trPr>
        <w:tc>
          <w:tcPr>
            <w:tcW w:w="735" w:type="dxa"/>
            <w:vAlign w:val="center"/>
            <w:textDirection w:val="lrTb"/>
            <w:noWrap w:val="false"/>
          </w:tcPr>
          <w:p>
            <w:pPr>
              <w:pStyle w:val="670"/>
              <w:jc w:val="center"/>
              <w:spacing w:line="300" w:lineRule="auto"/>
              <w:widowControl/>
              <w:rPr>
                <w:rFonts w:cs="Calibri"/>
                <w:b/>
                <w:bCs/>
                <w:sz w:val="24"/>
                <w:szCs w:val="24"/>
              </w:rPr>
            </w:pPr>
            <w:r>
              <w:rPr>
                <w:rFonts w:hint="eastAsia" w:cs="Calibri"/>
                <w:b/>
                <w:bCs/>
                <w:sz w:val="24"/>
                <w:szCs w:val="24"/>
              </w:rPr>
              <w:t xml:space="preserve">序号</w:t>
            </w:r>
            <w:r>
              <w:rPr>
                <w:rFonts w:cs="Calibri"/>
                <w:b/>
                <w:bCs/>
                <w:sz w:val="24"/>
                <w:szCs w:val="24"/>
              </w:rPr>
            </w:r>
            <w:r/>
          </w:p>
        </w:tc>
        <w:tc>
          <w:tcPr>
            <w:tcW w:w="1971" w:type="dxa"/>
            <w:vAlign w:val="center"/>
            <w:textDirection w:val="lrTb"/>
            <w:noWrap w:val="false"/>
          </w:tcPr>
          <w:p>
            <w:pPr>
              <w:pStyle w:val="670"/>
              <w:jc w:val="center"/>
              <w:spacing w:line="300" w:lineRule="auto"/>
              <w:widowControl/>
              <w:rPr>
                <w:rFonts w:cs="Calibri"/>
                <w:b/>
                <w:bCs/>
                <w:sz w:val="24"/>
                <w:szCs w:val="24"/>
              </w:rPr>
            </w:pPr>
            <w:r>
              <w:rPr>
                <w:rFonts w:ascii="Calibri" w:hAnsi="Calibri" w:cs="Calibri"/>
                <w:b/>
                <w:bCs/>
                <w:sz w:val="24"/>
                <w:szCs w:val="24"/>
              </w:rPr>
              <w:t xml:space="preserve">服务内容</w:t>
            </w:r>
            <w:r>
              <w:rPr>
                <w:rFonts w:cs="Calibri"/>
                <w:b/>
                <w:bCs/>
                <w:sz w:val="24"/>
                <w:szCs w:val="24"/>
              </w:rPr>
            </w:r>
            <w:r/>
          </w:p>
        </w:tc>
        <w:tc>
          <w:tcPr>
            <w:tcW w:w="5784" w:type="dxa"/>
            <w:vAlign w:val="center"/>
            <w:textDirection w:val="lrTb"/>
            <w:noWrap w:val="false"/>
          </w:tcPr>
          <w:p>
            <w:pPr>
              <w:pStyle w:val="670"/>
              <w:jc w:val="center"/>
              <w:spacing w:line="300" w:lineRule="auto"/>
              <w:widowControl/>
              <w:rPr>
                <w:rFonts w:cs="Calibri"/>
                <w:b/>
                <w:bCs/>
                <w:sz w:val="24"/>
                <w:szCs w:val="24"/>
              </w:rPr>
            </w:pPr>
            <w:r>
              <w:rPr>
                <w:rFonts w:hint="eastAsia" w:cs="Calibri"/>
                <w:b/>
                <w:bCs/>
                <w:sz w:val="24"/>
                <w:szCs w:val="24"/>
              </w:rPr>
              <w:t xml:space="preserve">服务标准</w:t>
            </w:r>
            <w:r>
              <w:rPr>
                <w:rFonts w:cs="Calibri"/>
                <w:b/>
                <w:bCs/>
                <w:sz w:val="24"/>
                <w:szCs w:val="24"/>
              </w:rPr>
            </w:r>
            <w:r/>
          </w:p>
        </w:tc>
      </w:tr>
      <w:tr>
        <w:trPr>
          <w:cantSplit/>
          <w:trHeight w:val="454"/>
        </w:trPr>
        <w:tc>
          <w:tcPr>
            <w:tcW w:w="735"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1</w:t>
            </w:r>
            <w:r>
              <w:rPr>
                <w:sz w:val="24"/>
                <w:szCs w:val="24"/>
              </w:rPr>
            </w:r>
            <w:r/>
          </w:p>
        </w:tc>
        <w:tc>
          <w:tcPr>
            <w:tcW w:w="1971" w:type="dxa"/>
            <w:vAlign w:val="center"/>
            <w:vMerge w:val="restart"/>
            <w:textDirection w:val="lrTb"/>
            <w:noWrap w:val="false"/>
          </w:tcPr>
          <w:p>
            <w:pPr>
              <w:pStyle w:val="670"/>
              <w:spacing w:line="300" w:lineRule="auto"/>
              <w:widowControl/>
              <w:rPr>
                <w:sz w:val="24"/>
                <w:szCs w:val="24"/>
              </w:rPr>
            </w:pPr>
            <w:r>
              <w:rPr>
                <w:sz w:val="24"/>
                <w:szCs w:val="24"/>
              </w:rPr>
              <w:t xml:space="preserve">基本要求</w:t>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建立</w:t>
            </w:r>
            <w:r>
              <w:rPr>
                <w:rFonts w:hint="eastAsia" w:cs="Calibri"/>
                <w:sz w:val="24"/>
                <w:szCs w:val="24"/>
              </w:rPr>
              <w:t xml:space="preserve">保安</w:t>
            </w:r>
            <w:r>
              <w:rPr>
                <w:rFonts w:hint="eastAsia" w:ascii="Calibri" w:hAnsi="Calibri" w:cs="Calibri"/>
                <w:sz w:val="24"/>
                <w:szCs w:val="24"/>
              </w:rPr>
              <w:t xml:space="preserve">服务相关制度，并按照执行</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hint="eastAsia" w:ascii="Calibri" w:hAnsi="Calibri" w:cs="Calibri"/>
                <w:sz w:val="24"/>
                <w:szCs w:val="24"/>
              </w:rPr>
              <w:t xml:space="preserve">对巡查、值守及异常情况等做好相关记录，填写规范，保存完好</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w:t>
            </w:r>
            <w:r>
              <w:rPr>
                <w:rFonts w:hint="eastAsia" w:ascii="Calibri" w:hAnsi="Calibri" w:cs="Calibri"/>
                <w:sz w:val="24"/>
                <w:szCs w:val="24"/>
              </w:rPr>
              <w:t xml:space="preserve">配备</w:t>
            </w:r>
            <w:r>
              <w:rPr>
                <w:rFonts w:hint="eastAsia" w:cs="Calibri"/>
                <w:sz w:val="24"/>
                <w:szCs w:val="24"/>
              </w:rPr>
              <w:t xml:space="preserve">保安</w:t>
            </w:r>
            <w:r>
              <w:rPr>
                <w:rFonts w:hint="eastAsia" w:ascii="Calibri" w:hAnsi="Calibri" w:cs="Calibri"/>
                <w:sz w:val="24"/>
                <w:szCs w:val="24"/>
              </w:rPr>
              <w:t xml:space="preserve">服务必要的器材</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（4）</w:t>
            </w:r>
            <w:r>
              <w:rPr>
                <w:rFonts w:hint="eastAsia" w:ascii="Calibri" w:hAnsi="Calibri" w:cs="Calibri"/>
                <w:sz w:val="24"/>
                <w:szCs w:val="24"/>
              </w:rPr>
              <w:t xml:space="preserve">配备对讲装置和其他必备的安全护卫器械。上岗时统一佩戴标志，穿戴统一制服，装备佩戴规范，仪容仪表规范整齐，值班时立姿挺直，不倚不靠，值岗时不准吸烟、闲聊、阅读书报、做与保安工作无关的事。</w:t>
            </w:r>
            <w:r>
              <w:rPr>
                <w:rFonts w:cs="Calibri"/>
                <w:sz w:val="24"/>
                <w:szCs w:val="24"/>
              </w:rPr>
            </w:r>
            <w:r/>
          </w:p>
        </w:tc>
      </w:tr>
      <w:tr>
        <w:trPr>
          <w:cantSplit/>
          <w:trHeight w:val="454"/>
        </w:trPr>
        <w:tc>
          <w:tcPr>
            <w:tcW w:w="735"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2</w:t>
            </w:r>
            <w:r>
              <w:rPr>
                <w:sz w:val="24"/>
                <w:szCs w:val="24"/>
              </w:rPr>
            </w:r>
            <w:r/>
          </w:p>
        </w:tc>
        <w:tc>
          <w:tcPr>
            <w:tcW w:w="1971" w:type="dxa"/>
            <w:vAlign w:val="center"/>
            <w:vMerge w:val="restart"/>
            <w:textDirection w:val="lrTb"/>
            <w:noWrap w:val="false"/>
          </w:tcPr>
          <w:p>
            <w:pPr>
              <w:pStyle w:val="670"/>
              <w:spacing w:line="300" w:lineRule="auto"/>
              <w:widowControl/>
              <w:rPr>
                <w:sz w:val="24"/>
                <w:szCs w:val="24"/>
              </w:rPr>
            </w:pPr>
            <w:r>
              <w:rPr>
                <w:sz w:val="24"/>
                <w:szCs w:val="24"/>
              </w:rPr>
              <w:t xml:space="preserve">出入管理</w:t>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西水墩开放区域需设巡岗，培训中心在培训期间需设门岗，做好学员进出登记及引导工作，严防违禁品（包括毒品、军火弹药、管制刀具、易燃易爆品等）、限带品（包括动物、任何未经授权的专业摄影设备、无人机等）进入。</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（2）与市民群众及其他来馆人员交谈时，应使用文明、规范用语，不得使用“命令”“要求”类用语及禁忌语。对来馆群众的不文明举止或危害安全的行为，必须立即制止，做到有礼有节，措施到位。</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（3）培训期间，</w:t>
            </w:r>
            <w:r>
              <w:rPr>
                <w:rFonts w:hint="eastAsia" w:ascii="Calibri" w:hAnsi="Calibri" w:cs="Calibri"/>
                <w:sz w:val="24"/>
                <w:szCs w:val="24"/>
              </w:rPr>
              <w:t xml:space="preserve">在</w:t>
            </w:r>
            <w:r>
              <w:rPr>
                <w:rFonts w:hint="eastAsia" w:cs="Calibri"/>
                <w:sz w:val="24"/>
                <w:szCs w:val="24"/>
              </w:rPr>
              <w:t xml:space="preserve">培训中心</w:t>
            </w:r>
            <w:r>
              <w:rPr>
                <w:rFonts w:hint="eastAsia" w:ascii="Calibri" w:hAnsi="Calibri" w:cs="Calibri"/>
                <w:sz w:val="24"/>
                <w:szCs w:val="24"/>
              </w:rPr>
              <w:t xml:space="preserve">出入口对外来人员及其携带大件物品、外来车辆进行询问和记录，并与相关部门取得联系，同意后方可进入</w:t>
            </w:r>
            <w:r>
              <w:rPr>
                <w:rFonts w:hint="eastAsia" w:cs="Calibri"/>
                <w:sz w:val="24"/>
                <w:szCs w:val="24"/>
              </w:rPr>
              <w:t xml:space="preserve">。</w:t>
            </w:r>
            <w:r>
              <w:rPr>
                <w:rFonts w:cs="Calibri"/>
                <w:sz w:val="24"/>
                <w:szCs w:val="24"/>
              </w:rPr>
            </w:r>
            <w:r/>
          </w:p>
        </w:tc>
      </w:tr>
      <w:tr>
        <w:trPr>
          <w:cantSplit/>
          <w:trHeight w:val="736"/>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（4）</w:t>
            </w:r>
            <w:r>
              <w:rPr>
                <w:rFonts w:hint="eastAsia" w:ascii="Calibri" w:hAnsi="Calibri" w:cs="Calibri"/>
                <w:sz w:val="24"/>
                <w:szCs w:val="24"/>
              </w:rPr>
              <w:t xml:space="preserve">排查可疑人员，对于不出示证件、不按规定登记、不听劝阻而强行闯入者，及时劝离，必要时通知公安机关进行处理</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3</w:t>
            </w:r>
            <w:r>
              <w:rPr>
                <w:sz w:val="24"/>
                <w:szCs w:val="24"/>
              </w:rPr>
            </w:r>
            <w:r/>
          </w:p>
        </w:tc>
        <w:tc>
          <w:tcPr>
            <w:tcW w:w="1971" w:type="dxa"/>
            <w:vAlign w:val="center"/>
            <w:vMerge w:val="restart"/>
            <w:textDirection w:val="lrTb"/>
            <w:noWrap w:val="false"/>
          </w:tcPr>
          <w:p>
            <w:pPr>
              <w:pStyle w:val="670"/>
              <w:spacing w:line="300" w:lineRule="auto"/>
              <w:widowControl/>
              <w:rPr>
                <w:sz w:val="24"/>
                <w:szCs w:val="24"/>
              </w:rPr>
            </w:pPr>
            <w:r>
              <w:rPr>
                <w:sz w:val="24"/>
                <w:szCs w:val="24"/>
              </w:rPr>
              <w:t xml:space="preserve">值班巡查</w:t>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建立</w:t>
            </w:r>
            <w:r>
              <w:rPr>
                <w:rFonts w:hint="eastAsia" w:cs="Calibri"/>
                <w:sz w:val="24"/>
                <w:szCs w:val="24"/>
              </w:rPr>
              <w:t xml:space="preserve">24小时</w:t>
            </w:r>
            <w:r>
              <w:rPr>
                <w:rFonts w:hint="eastAsia" w:ascii="Calibri" w:hAnsi="Calibri" w:cs="Calibri"/>
                <w:sz w:val="24"/>
                <w:szCs w:val="24"/>
              </w:rPr>
              <w:t xml:space="preserve">值班巡查制度</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hint="eastAsia" w:ascii="Calibri" w:hAnsi="Calibri" w:cs="Calibri"/>
                <w:sz w:val="24"/>
                <w:szCs w:val="24"/>
              </w:rPr>
              <w:t xml:space="preserve">制定巡查路线，按照指定时间和路线执行，加强重点区域、重点部位及装修区域的巡查</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w:t>
            </w:r>
            <w:r>
              <w:rPr>
                <w:rFonts w:hint="eastAsia" w:ascii="Calibri" w:hAnsi="Calibri" w:cs="Calibri"/>
                <w:sz w:val="24"/>
                <w:szCs w:val="24"/>
              </w:rPr>
              <w:t xml:space="preserve">巡查期间保持通信设施设备畅通，遇到异常情况立即上报并在现场采取相应措施</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（4）</w:t>
            </w:r>
            <w:r>
              <w:rPr>
                <w:rFonts w:hint="eastAsia" w:ascii="Calibri" w:hAnsi="Calibri" w:cs="Calibri"/>
                <w:sz w:val="24"/>
                <w:szCs w:val="24"/>
              </w:rPr>
              <w:t xml:space="preserve">收到监控室指令后，巡查人员及时到达指定地点并迅速采取相应措施</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4</w:t>
            </w:r>
            <w:r>
              <w:rPr>
                <w:sz w:val="24"/>
                <w:szCs w:val="24"/>
              </w:rPr>
            </w:r>
            <w:r/>
          </w:p>
        </w:tc>
        <w:tc>
          <w:tcPr>
            <w:tcW w:w="1971" w:type="dxa"/>
            <w:vAlign w:val="center"/>
            <w:vMerge w:val="restart"/>
            <w:textDirection w:val="lrTb"/>
            <w:noWrap w:val="false"/>
          </w:tcPr>
          <w:p>
            <w:pPr>
              <w:pStyle w:val="670"/>
              <w:spacing w:line="300" w:lineRule="auto"/>
              <w:widowControl/>
              <w:rPr>
                <w:sz w:val="24"/>
                <w:szCs w:val="24"/>
              </w:rPr>
            </w:pPr>
            <w:r>
              <w:rPr>
                <w:sz w:val="24"/>
                <w:szCs w:val="24"/>
              </w:rPr>
              <w:t xml:space="preserve">监控值守</w:t>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监控室环境符合系统设备运行要求，定期进行检查和检测，确保系统功能正常</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hint="eastAsia" w:ascii="Calibri" w:hAnsi="Calibri" w:cs="Calibri"/>
                <w:sz w:val="24"/>
                <w:szCs w:val="24"/>
              </w:rPr>
              <w:t xml:space="preserve">监控设备</w:t>
            </w:r>
            <w:r>
              <w:rPr>
                <w:rFonts w:hint="eastAsia" w:cs="Calibri"/>
                <w:sz w:val="24"/>
                <w:szCs w:val="24"/>
              </w:rPr>
              <w:t xml:space="preserve">24小时</w:t>
            </w:r>
            <w:r>
              <w:rPr>
                <w:rFonts w:hint="eastAsia" w:ascii="Calibri" w:hAnsi="Calibri" w:cs="Calibri"/>
                <w:sz w:val="24"/>
                <w:szCs w:val="24"/>
              </w:rPr>
              <w:t xml:space="preserve">正常运行，监控室实行</w:t>
            </w:r>
            <w:r>
              <w:rPr>
                <w:rFonts w:hint="eastAsia" w:cs="Calibri"/>
                <w:sz w:val="24"/>
                <w:szCs w:val="24"/>
              </w:rPr>
              <w:t xml:space="preserve">专人24小时</w:t>
            </w:r>
            <w:r>
              <w:rPr>
                <w:rFonts w:hint="eastAsia" w:ascii="Calibri" w:hAnsi="Calibri" w:cs="Calibri"/>
                <w:sz w:val="24"/>
                <w:szCs w:val="24"/>
              </w:rPr>
              <w:t xml:space="preserve">值班制度</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w:t>
            </w:r>
            <w:r>
              <w:rPr>
                <w:rFonts w:hint="eastAsia" w:ascii="Calibri" w:hAnsi="Calibri" w:cs="Calibri"/>
                <w:sz w:val="24"/>
                <w:szCs w:val="24"/>
              </w:rPr>
              <w:t xml:space="preserve">监控记录画面清晰，视频监控无死角、无盲区</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（4）</w:t>
            </w:r>
            <w:r>
              <w:rPr>
                <w:rFonts w:hint="eastAsia" w:ascii="Calibri" w:hAnsi="Calibri" w:cs="Calibri"/>
                <w:sz w:val="24"/>
                <w:szCs w:val="24"/>
              </w:rPr>
              <w:t xml:space="preserve">值班期间遵守操作规程和保密制度，做好监控记录的保存工作</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（5）</w:t>
            </w:r>
            <w:r>
              <w:rPr>
                <w:rFonts w:hint="eastAsia" w:ascii="Calibri" w:hAnsi="Calibri" w:cs="Calibri"/>
                <w:sz w:val="24"/>
                <w:szCs w:val="24"/>
              </w:rPr>
              <w:t xml:space="preserve">监控</w:t>
            </w:r>
            <w:r>
              <w:rPr>
                <w:rFonts w:hint="eastAsia" w:cs="Calibri"/>
                <w:sz w:val="24"/>
                <w:szCs w:val="24"/>
              </w:rPr>
              <w:t xml:space="preserve">记录保持</w:t>
            </w:r>
            <w:r>
              <w:rPr>
                <w:rFonts w:hint="eastAsia" w:ascii="Calibri" w:hAnsi="Calibri" w:cs="Calibri"/>
                <w:sz w:val="24"/>
                <w:szCs w:val="24"/>
              </w:rPr>
              <w:t xml:space="preserve">完整，保存时间不应少于90</w:t>
            </w:r>
            <w:r>
              <w:rPr>
                <w:rFonts w:hint="eastAsia" w:cs="Calibri"/>
                <w:sz w:val="24"/>
                <w:szCs w:val="24"/>
              </w:rPr>
              <w:t xml:space="preserve">天。</w:t>
            </w:r>
            <w:r>
              <w:rPr>
                <w:rFonts w:cs="Calibri"/>
                <w:sz w:val="24"/>
                <w:szCs w:val="24"/>
              </w:rPr>
            </w:r>
            <w:r/>
          </w:p>
        </w:tc>
      </w:tr>
      <w:tr>
        <w:trPr>
          <w:cantSplit/>
          <w:trHeight w:val="505"/>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（6）</w:t>
            </w:r>
            <w:r>
              <w:rPr>
                <w:rFonts w:hint="eastAsia" w:ascii="Calibri" w:hAnsi="Calibri" w:cs="Calibri"/>
                <w:sz w:val="24"/>
                <w:szCs w:val="24"/>
              </w:rPr>
              <w:t xml:space="preserve">无关人员进入监控室或查阅监控记录，经授权人批准并做好相关记录</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（7）</w:t>
            </w:r>
            <w:r>
              <w:rPr>
                <w:rFonts w:hint="eastAsia" w:ascii="Calibri" w:hAnsi="Calibri" w:cs="Calibri"/>
                <w:sz w:val="24"/>
                <w:szCs w:val="24"/>
              </w:rPr>
              <w:t xml:space="preserve">监控室收到火情等报警信号、其他异常情况信号后，及时报警并安排其他安保人员前往现场进行处理</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5</w:t>
            </w:r>
            <w:r>
              <w:rPr>
                <w:sz w:val="24"/>
                <w:szCs w:val="24"/>
              </w:rPr>
            </w:r>
            <w:r/>
          </w:p>
        </w:tc>
        <w:tc>
          <w:tcPr>
            <w:tcW w:w="1971" w:type="dxa"/>
            <w:vAlign w:val="center"/>
            <w:vMerge w:val="restart"/>
            <w:textDirection w:val="lrTb"/>
            <w:noWrap w:val="false"/>
          </w:tcPr>
          <w:p>
            <w:pPr>
              <w:pStyle w:val="670"/>
              <w:spacing w:line="300" w:lineRule="auto"/>
              <w:widowControl/>
              <w:rPr>
                <w:sz w:val="24"/>
                <w:szCs w:val="24"/>
              </w:rPr>
            </w:pPr>
            <w:r>
              <w:rPr>
                <w:sz w:val="24"/>
                <w:szCs w:val="24"/>
              </w:rPr>
              <w:t xml:space="preserve">车辆停放</w:t>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合理规划车辆停放区域，张贴车辆引导标识，对车辆及停放区域实行规范管理</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hint="eastAsia" w:ascii="Calibri" w:hAnsi="Calibri" w:cs="Calibri"/>
                <w:sz w:val="24"/>
                <w:szCs w:val="24"/>
              </w:rPr>
              <w:t xml:space="preserve">严禁在办公楼的公用走道、楼梯间、安全出口处等公共区域停放车辆或充电</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w:t>
            </w:r>
            <w:r>
              <w:rPr>
                <w:rFonts w:hint="eastAsia" w:ascii="Calibri" w:hAnsi="Calibri" w:cs="Calibri"/>
                <w:sz w:val="24"/>
                <w:szCs w:val="24"/>
              </w:rPr>
              <w:t xml:space="preserve">非机动车定点有序停放</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（4）</w:t>
            </w:r>
            <w:r>
              <w:rPr>
                <w:rFonts w:hint="eastAsia" w:ascii="Calibri" w:hAnsi="Calibri" w:cs="Calibri"/>
                <w:sz w:val="24"/>
                <w:szCs w:val="24"/>
              </w:rPr>
              <w:t xml:space="preserve">发现车辆异常情况及时通知车主，并做好登记</w:t>
            </w:r>
            <w:r>
              <w:rPr>
                <w:rFonts w:hint="eastAsia" w:cs="Calibri"/>
                <w:sz w:val="24"/>
                <w:szCs w:val="24"/>
              </w:rPr>
              <w:t xml:space="preserve">；</w:t>
            </w:r>
            <w:r>
              <w:rPr>
                <w:rFonts w:hint="eastAsia" w:ascii="Calibri" w:hAnsi="Calibri" w:cs="Calibri"/>
                <w:sz w:val="24"/>
                <w:szCs w:val="24"/>
              </w:rPr>
              <w:t xml:space="preserve">发生交通事故、自然灾害等意外事故时及时赶赴现场疏导和协助处理，响应时间不超过3</w:t>
            </w:r>
            <w:r>
              <w:rPr>
                <w:rFonts w:hint="eastAsia" w:cs="Calibri"/>
                <w:sz w:val="24"/>
                <w:szCs w:val="24"/>
              </w:rPr>
              <w:t xml:space="preserve">分钟。</w:t>
            </w:r>
            <w:r>
              <w:rPr>
                <w:rFonts w:cs="Calibri"/>
                <w:sz w:val="24"/>
                <w:szCs w:val="24"/>
              </w:rPr>
            </w:r>
            <w:r/>
          </w:p>
        </w:tc>
      </w:tr>
      <w:tr>
        <w:trPr>
          <w:cantSplit/>
          <w:trHeight w:val="454"/>
        </w:trPr>
        <w:tc>
          <w:tcPr>
            <w:tcW w:w="735"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6</w:t>
            </w:r>
            <w:r>
              <w:rPr>
                <w:sz w:val="24"/>
                <w:szCs w:val="24"/>
              </w:rPr>
            </w:r>
            <w:r/>
          </w:p>
        </w:tc>
        <w:tc>
          <w:tcPr>
            <w:tcW w:w="1971" w:type="dxa"/>
            <w:vAlign w:val="center"/>
            <w:vMerge w:val="restart"/>
            <w:textDirection w:val="lrTb"/>
            <w:noWrap w:val="false"/>
          </w:tcPr>
          <w:p>
            <w:pPr>
              <w:pStyle w:val="670"/>
              <w:spacing w:line="300" w:lineRule="auto"/>
              <w:widowControl/>
              <w:rPr>
                <w:sz w:val="24"/>
                <w:szCs w:val="24"/>
              </w:rPr>
            </w:pPr>
            <w:r>
              <w:rPr>
                <w:sz w:val="24"/>
                <w:szCs w:val="24"/>
              </w:rPr>
              <w:t xml:space="preserve">消防安全管理</w:t>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建立消防安全责任制，确定各级消防安全责任人及其职责</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hint="eastAsia" w:ascii="Calibri" w:hAnsi="Calibri" w:cs="Calibri"/>
                <w:sz w:val="24"/>
                <w:szCs w:val="24"/>
              </w:rPr>
              <w:t xml:space="preserve">消防控制室实行</w:t>
            </w:r>
            <w:r>
              <w:rPr>
                <w:rFonts w:hint="eastAsia" w:cs="Calibri"/>
                <w:sz w:val="24"/>
                <w:szCs w:val="24"/>
              </w:rPr>
              <w:t xml:space="preserve">24小时</w:t>
            </w:r>
            <w:r>
              <w:rPr>
                <w:rFonts w:hint="eastAsia" w:ascii="Calibri" w:hAnsi="Calibri" w:cs="Calibri"/>
                <w:sz w:val="24"/>
                <w:szCs w:val="24"/>
              </w:rPr>
              <w:t xml:space="preserve">值班制度，每班不少于2人</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w:t>
            </w:r>
            <w:r>
              <w:rPr>
                <w:rFonts w:hint="eastAsia" w:ascii="Calibri" w:hAnsi="Calibri" w:cs="Calibri"/>
                <w:sz w:val="24"/>
                <w:szCs w:val="24"/>
              </w:rPr>
              <w:t xml:space="preserve">消火栓、应急照明、应急物资、消防及人员逃生通道、消防车通道可随时正常使用</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（4）</w:t>
            </w:r>
            <w:r>
              <w:rPr>
                <w:rFonts w:hint="eastAsia" w:ascii="Calibri" w:hAnsi="Calibri" w:cs="Calibri"/>
                <w:sz w:val="24"/>
                <w:szCs w:val="24"/>
              </w:rPr>
              <w:t xml:space="preserve">易燃易爆品设专区专人管理，做好相关记录</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（5）</w:t>
            </w:r>
            <w:r>
              <w:rPr>
                <w:rFonts w:hint="eastAsia" w:ascii="Calibri" w:hAnsi="Calibri" w:cs="Calibri"/>
                <w:sz w:val="24"/>
                <w:szCs w:val="24"/>
              </w:rPr>
              <w:t xml:space="preserve">定期组织消防安全宣传，每半年</w:t>
            </w:r>
            <w:r>
              <w:rPr>
                <w:rFonts w:hint="eastAsia" w:cs="Calibri"/>
                <w:sz w:val="24"/>
                <w:szCs w:val="24"/>
              </w:rPr>
              <w:t xml:space="preserve">至少开展</w:t>
            </w:r>
            <w:r>
              <w:rPr>
                <w:rFonts w:hint="eastAsia" w:ascii="Calibri" w:hAnsi="Calibri" w:cs="Calibri"/>
                <w:sz w:val="24"/>
                <w:szCs w:val="24"/>
              </w:rPr>
              <w:t xml:space="preserve">1次消防演练</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7</w:t>
            </w:r>
            <w:r>
              <w:rPr>
                <w:sz w:val="24"/>
                <w:szCs w:val="24"/>
              </w:rPr>
            </w:r>
            <w:r/>
          </w:p>
        </w:tc>
        <w:tc>
          <w:tcPr>
            <w:tcW w:w="1971" w:type="dxa"/>
            <w:vAlign w:val="center"/>
            <w:vMerge w:val="restart"/>
            <w:textDirection w:val="lrTb"/>
            <w:noWrap w:val="false"/>
          </w:tcPr>
          <w:p>
            <w:pPr>
              <w:pStyle w:val="670"/>
              <w:spacing w:line="300" w:lineRule="auto"/>
              <w:widowControl/>
              <w:rPr>
                <w:sz w:val="24"/>
                <w:szCs w:val="24"/>
              </w:rPr>
            </w:pPr>
            <w:r>
              <w:rPr>
                <w:sz w:val="24"/>
                <w:szCs w:val="24"/>
              </w:rPr>
              <w:t xml:space="preserve">突发事件处理</w:t>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制定突发事件安全责任书，明确突发事件责任人及应承担的安全责任</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hint="eastAsia" w:ascii="Calibri" w:hAnsi="Calibri" w:cs="Calibri"/>
                <w:sz w:val="24"/>
                <w:szCs w:val="24"/>
              </w:rPr>
              <w:t xml:space="preserve">建立应急突发事件处置队伍，明确各自的职责</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w:t>
            </w:r>
            <w:r>
              <w:rPr>
                <w:rFonts w:hint="eastAsia" w:ascii="Calibri" w:hAnsi="Calibri" w:cs="Calibri"/>
                <w:sz w:val="24"/>
                <w:szCs w:val="24"/>
              </w:rPr>
              <w:t xml:space="preserve">识别、分析各种潜在风险，针对不同风险类型制定相应解决方案，并配备应急物资</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（4）</w:t>
            </w:r>
            <w:r>
              <w:rPr>
                <w:rFonts w:hint="eastAsia" w:ascii="Calibri" w:hAnsi="Calibri" w:cs="Calibri"/>
                <w:sz w:val="24"/>
                <w:szCs w:val="24"/>
              </w:rPr>
              <w:t xml:space="preserve">每半年</w:t>
            </w:r>
            <w:r>
              <w:rPr>
                <w:rFonts w:hint="eastAsia" w:cs="Calibri"/>
                <w:sz w:val="24"/>
                <w:szCs w:val="24"/>
              </w:rPr>
              <w:t xml:space="preserve">至少开展</w:t>
            </w:r>
            <w:r>
              <w:rPr>
                <w:rFonts w:hint="eastAsia" w:ascii="Calibri" w:hAnsi="Calibri" w:cs="Calibri"/>
                <w:sz w:val="24"/>
                <w:szCs w:val="24"/>
              </w:rPr>
              <w:t xml:space="preserve">1次突发事件应急演练，并有相应记录</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（5）</w:t>
            </w:r>
            <w:r>
              <w:rPr>
                <w:rFonts w:hint="eastAsia" w:ascii="Calibri" w:hAnsi="Calibri" w:cs="Calibri"/>
                <w:sz w:val="24"/>
                <w:szCs w:val="24"/>
              </w:rPr>
              <w:t xml:space="preserve">发生意外事件时，及时采取应急措施，维护物业服务正常进行，保护人身财产安全</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（6）</w:t>
            </w:r>
            <w:r>
              <w:rPr>
                <w:rFonts w:hint="eastAsia" w:ascii="Calibri" w:hAnsi="Calibri" w:cs="Calibri"/>
                <w:sz w:val="24"/>
                <w:szCs w:val="24"/>
              </w:rPr>
              <w:t xml:space="preserve">物业服务应急预案终止实施后，积极采取措施，在尽可能短的时间内，消除事故带来的不良影响，妥善安置和慰问受害及受影响的人员和部门</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（7）</w:t>
            </w:r>
            <w:r>
              <w:rPr>
                <w:rFonts w:hint="eastAsia" w:ascii="Calibri" w:hAnsi="Calibri" w:cs="Calibri"/>
                <w:sz w:val="24"/>
                <w:szCs w:val="24"/>
              </w:rPr>
              <w:t xml:space="preserve">事故处理后，及时形成事故应急总结报告，完善应急救援工作方案</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restart"/>
            <w:textDirection w:val="lrTb"/>
            <w:noWrap w:val="false"/>
          </w:tcPr>
          <w:p>
            <w:pPr>
              <w:pStyle w:val="670"/>
              <w:jc w:val="center"/>
              <w:spacing w:line="300" w:lineRule="auto"/>
              <w:widowControl/>
              <w:rPr>
                <w:sz w:val="24"/>
                <w:szCs w:val="24"/>
              </w:rPr>
            </w:pPr>
            <w:r>
              <w:rPr>
                <w:rFonts w:hint="eastAsia"/>
                <w:sz w:val="24"/>
                <w:szCs w:val="24"/>
              </w:rPr>
              <w:t xml:space="preserve">8</w:t>
            </w:r>
            <w:r>
              <w:rPr>
                <w:sz w:val="24"/>
                <w:szCs w:val="24"/>
              </w:rPr>
            </w:r>
            <w:r/>
          </w:p>
        </w:tc>
        <w:tc>
          <w:tcPr>
            <w:tcW w:w="1971" w:type="dxa"/>
            <w:vAlign w:val="center"/>
            <w:vMerge w:val="restart"/>
            <w:textDirection w:val="lrTb"/>
            <w:noWrap w:val="false"/>
          </w:tcPr>
          <w:p>
            <w:pPr>
              <w:pStyle w:val="670"/>
              <w:spacing w:line="300" w:lineRule="auto"/>
              <w:widowControl/>
              <w:rPr>
                <w:sz w:val="24"/>
                <w:szCs w:val="24"/>
              </w:rPr>
            </w:pPr>
            <w:r>
              <w:rPr>
                <w:sz w:val="24"/>
                <w:szCs w:val="24"/>
              </w:rPr>
              <w:t xml:space="preserve">大型活动秩序</w:t>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（1）</w:t>
            </w:r>
            <w:r>
              <w:rPr>
                <w:rFonts w:hint="eastAsia" w:ascii="Calibri" w:hAnsi="Calibri" w:cs="Calibri"/>
                <w:sz w:val="24"/>
                <w:szCs w:val="24"/>
              </w:rPr>
              <w:t xml:space="preserve">制定相应的活动秩序维护方案，合理安排人员，并对场所的安全隐患进行排查</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（2）</w:t>
            </w:r>
            <w:r>
              <w:rPr>
                <w:rFonts w:hint="eastAsia" w:ascii="Calibri" w:hAnsi="Calibri" w:cs="Calibri"/>
                <w:sz w:val="24"/>
                <w:szCs w:val="24"/>
              </w:rPr>
              <w:t xml:space="preserve">应</w:t>
            </w:r>
            <w:r>
              <w:rPr>
                <w:rFonts w:hint="eastAsia" w:cs="Calibri"/>
                <w:sz w:val="24"/>
                <w:szCs w:val="24"/>
              </w:rPr>
              <w:t xml:space="preserve">当</w:t>
            </w:r>
            <w:r>
              <w:rPr>
                <w:rFonts w:hint="eastAsia" w:ascii="Calibri" w:hAnsi="Calibri" w:cs="Calibri"/>
                <w:sz w:val="24"/>
                <w:szCs w:val="24"/>
              </w:rPr>
              <w:t xml:space="preserve">保障通道、出入口、停车场等区域畅通</w:t>
            </w:r>
            <w:r>
              <w:rPr>
                <w:rFonts w:hint="eastAsia" w:cs="Calibri"/>
                <w:sz w:val="24"/>
                <w:szCs w:val="24"/>
              </w:rPr>
              <w:t xml:space="preserve">。</w:t>
            </w:r>
            <w:r>
              <w:rPr>
                <w:rFonts w:cs="Calibri"/>
                <w:sz w:val="24"/>
                <w:szCs w:val="24"/>
              </w:rPr>
            </w:r>
            <w:r/>
          </w:p>
        </w:tc>
      </w:tr>
      <w:tr>
        <w:trPr>
          <w:cantSplit/>
          <w:trHeight w:val="454"/>
        </w:trPr>
        <w:tc>
          <w:tcPr>
            <w:tcW w:w="735" w:type="dxa"/>
            <w:vAlign w:val="center"/>
            <w:vMerge w:val="continue"/>
            <w:textDirection w:val="lrTb"/>
            <w:noWrap w:val="false"/>
          </w:tcPr>
          <w:p>
            <w:pPr>
              <w:pStyle w:val="670"/>
              <w:jc w:val="center"/>
              <w:spacing w:line="300" w:lineRule="auto"/>
              <w:widowControl/>
              <w:rPr>
                <w:sz w:val="24"/>
                <w:szCs w:val="24"/>
              </w:rPr>
            </w:pPr>
            <w:r>
              <w:rPr>
                <w:sz w:val="24"/>
                <w:szCs w:val="24"/>
              </w:rPr>
            </w:r>
            <w:r/>
          </w:p>
        </w:tc>
        <w:tc>
          <w:tcPr>
            <w:tcW w:w="1971" w:type="dxa"/>
            <w:vAlign w:val="center"/>
            <w:vMerge w:val="continue"/>
            <w:textDirection w:val="lrTb"/>
            <w:noWrap w:val="false"/>
          </w:tcPr>
          <w:p>
            <w:pPr>
              <w:pStyle w:val="670"/>
              <w:spacing w:line="300" w:lineRule="auto"/>
              <w:widowControl/>
              <w:rPr>
                <w:sz w:val="24"/>
                <w:szCs w:val="24"/>
              </w:rPr>
            </w:pPr>
            <w:r>
              <w:rPr>
                <w:sz w:val="24"/>
                <w:szCs w:val="24"/>
              </w:rPr>
            </w:r>
            <w:r/>
          </w:p>
        </w:tc>
        <w:tc>
          <w:tcPr>
            <w:tcW w:w="5784" w:type="dxa"/>
            <w:vAlign w:val="center"/>
            <w:textDirection w:val="lrTb"/>
            <w:noWrap w:val="false"/>
          </w:tcPr>
          <w:p>
            <w:pPr>
              <w:pStyle w:val="670"/>
              <w:ind w:firstLine="240"/>
              <w:jc w:val="left"/>
              <w:spacing w:line="300" w:lineRule="auto"/>
              <w:widowControl/>
              <w:rPr>
                <w:rFonts w:cs="Calibri"/>
                <w:sz w:val="24"/>
                <w:szCs w:val="24"/>
              </w:rPr>
            </w:pPr>
            <w:r>
              <w:rPr>
                <w:rFonts w:hint="eastAsia" w:cs="Calibri"/>
                <w:sz w:val="24"/>
                <w:szCs w:val="24"/>
              </w:rPr>
              <w:t xml:space="preserve">（3）</w:t>
            </w:r>
            <w:r>
              <w:rPr>
                <w:rFonts w:hint="eastAsia" w:ascii="Calibri" w:hAnsi="Calibri" w:cs="Calibri"/>
                <w:sz w:val="24"/>
                <w:szCs w:val="24"/>
              </w:rPr>
              <w:t xml:space="preserve">活动举办过程中，做好现场秩序的维护和突发事故的处置工作，确保活动正常进行</w:t>
            </w:r>
            <w:r>
              <w:rPr>
                <w:rFonts w:hint="eastAsia" w:cs="Calibri"/>
                <w:sz w:val="24"/>
                <w:szCs w:val="24"/>
              </w:rPr>
              <w:t xml:space="preserve">。</w:t>
            </w:r>
            <w:r>
              <w:rPr>
                <w:rFonts w:cs="Calibri"/>
                <w:sz w:val="24"/>
                <w:szCs w:val="24"/>
              </w:rPr>
            </w:r>
            <w:r/>
          </w:p>
        </w:tc>
      </w:tr>
    </w:tbl>
    <w:p>
      <w:pPr>
        <w:pStyle w:val="673"/>
        <w:rPr>
          <w:sz w:val="24"/>
          <w:szCs w:val="24"/>
        </w:rPr>
      </w:pPr>
      <w:r>
        <w:rPr>
          <w:sz w:val="24"/>
          <w:szCs w:val="24"/>
        </w:rPr>
      </w:r>
      <w:r/>
    </w:p>
    <w:p>
      <w:pPr>
        <w:pStyle w:val="670"/>
        <w:ind w:firstLine="480"/>
        <w:spacing w:line="360" w:lineRule="auto"/>
        <w:rPr>
          <w:rFonts w:ascii="宋体" w:hAnsi="宋体"/>
          <w:b/>
          <w:bCs/>
          <w:sz w:val="24"/>
          <w:szCs w:val="24"/>
        </w:rPr>
      </w:pPr>
      <w:r>
        <w:rPr>
          <w:rFonts w:hint="eastAsia" w:ascii="宋体" w:hAnsi="宋体"/>
          <w:b/>
          <w:bCs/>
          <w:sz w:val="24"/>
          <w:szCs w:val="24"/>
        </w:rPr>
        <w:t xml:space="preserve">3.7会议服务</w:t>
      </w:r>
      <w:r>
        <w:rPr>
          <w:rFonts w:ascii="宋体" w:hAnsi="宋体"/>
          <w:b/>
          <w:bCs/>
          <w:sz w:val="24"/>
          <w:szCs w:val="24"/>
        </w:rPr>
      </w:r>
      <w:r/>
    </w:p>
    <w:tbl>
      <w:tblPr>
        <w:tblW w:w="497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2137"/>
        <w:gridCol w:w="6118"/>
      </w:tblGrid>
      <w:tr>
        <w:trPr>
          <w:trHeight w:val="454"/>
        </w:trPr>
        <w:tc>
          <w:tcPr>
            <w:tcW w:w="1281" w:type="dxa"/>
            <w:vAlign w:val="center"/>
            <w:textDirection w:val="lrTb"/>
            <w:noWrap w:val="false"/>
          </w:tcPr>
          <w:p>
            <w:pPr>
              <w:pStyle w:val="670"/>
              <w:jc w:val="center"/>
              <w:spacing w:line="300" w:lineRule="auto"/>
              <w:widowControl/>
              <w:rPr>
                <w:rFonts w:cs="Calibri"/>
                <w:b/>
                <w:bCs/>
                <w:sz w:val="24"/>
                <w:szCs w:val="24"/>
              </w:rPr>
            </w:pPr>
            <w:r>
              <w:rPr>
                <w:rFonts w:hint="eastAsia" w:cs="Calibri"/>
                <w:b/>
                <w:bCs/>
                <w:sz w:val="24"/>
                <w:szCs w:val="24"/>
              </w:rPr>
              <w:t xml:space="preserve">序号</w:t>
            </w:r>
            <w:r>
              <w:rPr>
                <w:rFonts w:cs="Calibri"/>
                <w:b/>
                <w:bCs/>
                <w:sz w:val="24"/>
                <w:szCs w:val="24"/>
              </w:rPr>
            </w:r>
            <w:r/>
          </w:p>
        </w:tc>
        <w:tc>
          <w:tcPr>
            <w:tcW w:w="3348" w:type="dxa"/>
            <w:vAlign w:val="center"/>
            <w:textDirection w:val="lrTb"/>
            <w:noWrap w:val="false"/>
          </w:tcPr>
          <w:p>
            <w:pPr>
              <w:pStyle w:val="670"/>
              <w:jc w:val="center"/>
              <w:spacing w:line="300" w:lineRule="auto"/>
              <w:widowControl/>
              <w:rPr>
                <w:rFonts w:cs="Calibri"/>
                <w:b/>
                <w:bCs/>
                <w:sz w:val="24"/>
                <w:szCs w:val="24"/>
              </w:rPr>
            </w:pPr>
            <w:r>
              <w:rPr>
                <w:rFonts w:ascii="Calibri" w:hAnsi="Calibri" w:cs="Calibri"/>
                <w:b/>
                <w:bCs/>
                <w:sz w:val="24"/>
                <w:szCs w:val="24"/>
              </w:rPr>
              <w:t xml:space="preserve">服务内容</w:t>
            </w:r>
            <w:r>
              <w:rPr>
                <w:rFonts w:cs="Calibri"/>
                <w:b/>
                <w:bCs/>
                <w:sz w:val="24"/>
                <w:szCs w:val="24"/>
              </w:rPr>
            </w:r>
            <w:r/>
          </w:p>
        </w:tc>
        <w:tc>
          <w:tcPr>
            <w:tcW w:w="9867" w:type="dxa"/>
            <w:vAlign w:val="center"/>
            <w:textDirection w:val="lrTb"/>
            <w:noWrap w:val="false"/>
          </w:tcPr>
          <w:p>
            <w:pPr>
              <w:pStyle w:val="670"/>
              <w:jc w:val="center"/>
              <w:spacing w:line="300" w:lineRule="auto"/>
              <w:widowControl/>
              <w:rPr>
                <w:rFonts w:cs="Calibri"/>
                <w:b/>
                <w:bCs/>
                <w:sz w:val="24"/>
                <w:szCs w:val="24"/>
              </w:rPr>
            </w:pPr>
            <w:r>
              <w:rPr>
                <w:rFonts w:hint="eastAsia" w:cs="Calibri"/>
                <w:b/>
                <w:bCs/>
                <w:sz w:val="24"/>
                <w:szCs w:val="24"/>
              </w:rPr>
              <w:t xml:space="preserve">服务标准</w:t>
            </w:r>
            <w:r>
              <w:rPr>
                <w:rFonts w:cs="Calibri"/>
                <w:b/>
                <w:bCs/>
                <w:sz w:val="24"/>
                <w:szCs w:val="24"/>
              </w:rPr>
            </w:r>
            <w:r/>
          </w:p>
        </w:tc>
      </w:tr>
      <w:tr>
        <w:trPr>
          <w:trHeight w:val="454"/>
        </w:trPr>
        <w:tc>
          <w:tcPr>
            <w:tcW w:w="1281" w:type="dxa"/>
            <w:vAlign w:val="center"/>
            <w:textDirection w:val="lrTb"/>
            <w:noWrap w:val="false"/>
          </w:tcPr>
          <w:p>
            <w:pPr>
              <w:pStyle w:val="670"/>
              <w:jc w:val="center"/>
              <w:spacing w:line="300" w:lineRule="auto"/>
              <w:widowControl/>
              <w:rPr>
                <w:rFonts w:cs="Calibri"/>
                <w:sz w:val="24"/>
                <w:szCs w:val="24"/>
              </w:rPr>
            </w:pPr>
            <w:r>
              <w:rPr>
                <w:rFonts w:hint="eastAsia" w:cs="Calibri"/>
                <w:sz w:val="24"/>
                <w:szCs w:val="24"/>
              </w:rPr>
              <w:t xml:space="preserve">1</w:t>
            </w:r>
            <w:r>
              <w:rPr>
                <w:rFonts w:cs="Calibri"/>
                <w:sz w:val="24"/>
                <w:szCs w:val="24"/>
              </w:rPr>
            </w:r>
            <w:r/>
          </w:p>
        </w:tc>
        <w:tc>
          <w:tcPr>
            <w:tcW w:w="3348" w:type="dxa"/>
            <w:vAlign w:val="center"/>
            <w:textDirection w:val="lrTb"/>
            <w:noWrap w:val="false"/>
          </w:tcPr>
          <w:p>
            <w:pPr>
              <w:pStyle w:val="670"/>
              <w:spacing w:line="300" w:lineRule="auto"/>
              <w:widowControl/>
              <w:rPr>
                <w:rFonts w:cs="Calibri"/>
                <w:sz w:val="24"/>
                <w:szCs w:val="24"/>
              </w:rPr>
            </w:pPr>
            <w:r>
              <w:rPr>
                <w:rFonts w:ascii="Calibri" w:hAnsi="Calibri" w:cs="Calibri"/>
                <w:sz w:val="24"/>
                <w:szCs w:val="24"/>
              </w:rPr>
              <w:t xml:space="preserve">会议受理</w:t>
            </w:r>
            <w:r>
              <w:rPr>
                <w:rFonts w:cs="Calibri"/>
                <w:sz w:val="24"/>
                <w:szCs w:val="24"/>
              </w:rPr>
            </w:r>
            <w:r/>
          </w:p>
        </w:tc>
        <w:tc>
          <w:tcPr>
            <w:tcW w:w="9867" w:type="dxa"/>
            <w:vAlign w:val="center"/>
            <w:textDirection w:val="lrTb"/>
            <w:noWrap w:val="false"/>
          </w:tcPr>
          <w:p>
            <w:pPr>
              <w:pStyle w:val="670"/>
              <w:spacing w:line="300" w:lineRule="auto"/>
              <w:widowControl/>
              <w:rPr>
                <w:rFonts w:cs="Calibri"/>
                <w:sz w:val="24"/>
                <w:szCs w:val="24"/>
              </w:rPr>
            </w:pPr>
            <w:r>
              <w:rPr>
                <w:rFonts w:ascii="Calibri" w:hAnsi="Calibri" w:cs="Calibri"/>
                <w:sz w:val="24"/>
                <w:szCs w:val="24"/>
              </w:rPr>
              <w:t xml:space="preserve">接受会议</w:t>
            </w:r>
            <w:r>
              <w:rPr>
                <w:rFonts w:hint="eastAsia" w:ascii="Calibri" w:hAnsi="Calibri" w:cs="Calibri"/>
                <w:sz w:val="24"/>
                <w:szCs w:val="24"/>
              </w:rPr>
              <w:t xml:space="preserve">预订</w:t>
            </w:r>
            <w:r>
              <w:rPr>
                <w:rFonts w:ascii="Calibri" w:hAnsi="Calibri" w:cs="Calibri"/>
                <w:sz w:val="24"/>
                <w:szCs w:val="24"/>
              </w:rPr>
              <w:t xml:space="preserve">，记录会议需求</w:t>
            </w:r>
            <w:r>
              <w:rPr>
                <w:rFonts w:hint="eastAsia" w:ascii="Calibri" w:hAnsi="Calibri" w:cs="Calibri"/>
                <w:sz w:val="24"/>
                <w:szCs w:val="24"/>
              </w:rPr>
              <w:t xml:space="preserve">。</w:t>
            </w:r>
            <w:r>
              <w:rPr>
                <w:rFonts w:cs="Calibri"/>
                <w:sz w:val="24"/>
                <w:szCs w:val="24"/>
              </w:rPr>
            </w:r>
            <w:r/>
          </w:p>
        </w:tc>
      </w:tr>
      <w:tr>
        <w:trPr>
          <w:trHeight w:val="454"/>
        </w:trPr>
        <w:tc>
          <w:tcPr>
            <w:tcW w:w="1281" w:type="dxa"/>
            <w:vAlign w:val="center"/>
            <w:textDirection w:val="lrTb"/>
            <w:noWrap w:val="false"/>
          </w:tcPr>
          <w:p>
            <w:pPr>
              <w:pStyle w:val="670"/>
              <w:jc w:val="center"/>
              <w:spacing w:line="300" w:lineRule="auto"/>
              <w:widowControl/>
              <w:rPr>
                <w:rFonts w:cs="Calibri"/>
                <w:sz w:val="24"/>
                <w:szCs w:val="24"/>
              </w:rPr>
            </w:pPr>
            <w:r>
              <w:rPr>
                <w:rFonts w:hint="eastAsia" w:cs="Calibri"/>
                <w:sz w:val="24"/>
                <w:szCs w:val="24"/>
              </w:rPr>
              <w:t xml:space="preserve">2</w:t>
            </w:r>
            <w:r>
              <w:rPr>
                <w:rFonts w:cs="Calibri"/>
                <w:sz w:val="24"/>
                <w:szCs w:val="24"/>
              </w:rPr>
            </w:r>
            <w:r/>
          </w:p>
        </w:tc>
        <w:tc>
          <w:tcPr>
            <w:tcW w:w="3348" w:type="dxa"/>
            <w:vAlign w:val="center"/>
            <w:textDirection w:val="lrTb"/>
            <w:noWrap w:val="false"/>
          </w:tcPr>
          <w:p>
            <w:pPr>
              <w:pStyle w:val="670"/>
              <w:spacing w:line="300" w:lineRule="auto"/>
              <w:widowControl/>
              <w:rPr>
                <w:rFonts w:cs="Calibri"/>
                <w:sz w:val="24"/>
                <w:szCs w:val="24"/>
              </w:rPr>
            </w:pPr>
            <w:r>
              <w:rPr>
                <w:rFonts w:ascii="Calibri" w:hAnsi="Calibri" w:cs="Calibri"/>
                <w:sz w:val="24"/>
                <w:szCs w:val="24"/>
              </w:rPr>
              <w:t xml:space="preserve">会前准备</w:t>
            </w:r>
            <w:r>
              <w:rPr>
                <w:rFonts w:cs="Calibri"/>
                <w:sz w:val="24"/>
                <w:szCs w:val="24"/>
              </w:rPr>
            </w:r>
            <w:r/>
          </w:p>
        </w:tc>
        <w:tc>
          <w:tcPr>
            <w:tcW w:w="9867" w:type="dxa"/>
            <w:vAlign w:val="center"/>
            <w:textDirection w:val="lrTb"/>
            <w:noWrap w:val="false"/>
          </w:tcPr>
          <w:p>
            <w:pPr>
              <w:pStyle w:val="670"/>
              <w:spacing w:line="300" w:lineRule="auto"/>
              <w:widowControl/>
              <w:rPr>
                <w:rFonts w:cs="Calibri"/>
                <w:sz w:val="24"/>
                <w:szCs w:val="24"/>
              </w:rPr>
            </w:pPr>
            <w:r>
              <w:rPr>
                <w:rFonts w:ascii="Calibri" w:hAnsi="Calibri" w:cs="Calibri"/>
                <w:sz w:val="24"/>
                <w:szCs w:val="24"/>
              </w:rPr>
              <w:t xml:space="preserve">根据会议需求、场地大小、用途，明确</w:t>
            </w:r>
            <w:r>
              <w:rPr>
                <w:rFonts w:hint="eastAsia" w:cs="Calibri"/>
                <w:sz w:val="24"/>
                <w:szCs w:val="24"/>
              </w:rPr>
              <w:t xml:space="preserve">会议桌椅、物品、设备、文具等</w:t>
            </w:r>
            <w:r>
              <w:rPr>
                <w:rFonts w:ascii="Calibri" w:hAnsi="Calibri" w:cs="Calibri"/>
                <w:sz w:val="24"/>
                <w:szCs w:val="24"/>
              </w:rPr>
              <w:t xml:space="preserve">摆放规定</w:t>
            </w:r>
            <w:r>
              <w:rPr>
                <w:rFonts w:hint="eastAsia" w:cs="Calibri"/>
                <w:sz w:val="24"/>
                <w:szCs w:val="24"/>
              </w:rPr>
              <w:t xml:space="preserve">，音、视频设施保障措施。</w:t>
            </w:r>
            <w:r>
              <w:rPr>
                <w:rFonts w:cs="Calibri"/>
                <w:sz w:val="24"/>
                <w:szCs w:val="24"/>
              </w:rPr>
            </w:r>
            <w:r/>
          </w:p>
        </w:tc>
      </w:tr>
      <w:tr>
        <w:trPr>
          <w:trHeight w:val="454"/>
        </w:trPr>
        <w:tc>
          <w:tcPr>
            <w:tcW w:w="1281" w:type="dxa"/>
            <w:vAlign w:val="center"/>
            <w:textDirection w:val="lrTb"/>
            <w:noWrap w:val="false"/>
          </w:tcPr>
          <w:p>
            <w:pPr>
              <w:pStyle w:val="670"/>
              <w:jc w:val="center"/>
              <w:spacing w:line="300" w:lineRule="auto"/>
              <w:widowControl/>
              <w:rPr>
                <w:rFonts w:cs="Calibri"/>
                <w:sz w:val="24"/>
                <w:szCs w:val="24"/>
              </w:rPr>
            </w:pPr>
            <w:r>
              <w:rPr>
                <w:rFonts w:hint="eastAsia" w:cs="Calibri"/>
                <w:sz w:val="24"/>
                <w:szCs w:val="24"/>
              </w:rPr>
              <w:t xml:space="preserve">3</w:t>
            </w:r>
            <w:r>
              <w:rPr>
                <w:rFonts w:cs="Calibri"/>
                <w:sz w:val="24"/>
                <w:szCs w:val="24"/>
              </w:rPr>
            </w:r>
            <w:r/>
          </w:p>
        </w:tc>
        <w:tc>
          <w:tcPr>
            <w:tcW w:w="3348" w:type="dxa"/>
            <w:vAlign w:val="center"/>
            <w:textDirection w:val="lrTb"/>
            <w:noWrap w:val="false"/>
          </w:tcPr>
          <w:p>
            <w:pPr>
              <w:pStyle w:val="670"/>
              <w:spacing w:line="300" w:lineRule="auto"/>
              <w:widowControl/>
              <w:rPr>
                <w:rFonts w:cs="Calibri"/>
                <w:sz w:val="24"/>
                <w:szCs w:val="24"/>
              </w:rPr>
            </w:pPr>
            <w:r>
              <w:rPr>
                <w:rFonts w:ascii="Calibri" w:hAnsi="Calibri" w:cs="Calibri"/>
                <w:sz w:val="24"/>
                <w:szCs w:val="24"/>
              </w:rPr>
              <w:t xml:space="preserve">引导服务</w:t>
            </w:r>
            <w:r>
              <w:rPr>
                <w:rFonts w:cs="Calibri"/>
                <w:sz w:val="24"/>
                <w:szCs w:val="24"/>
              </w:rPr>
            </w:r>
            <w:r/>
          </w:p>
        </w:tc>
        <w:tc>
          <w:tcPr>
            <w:tcW w:w="9867" w:type="dxa"/>
            <w:vAlign w:val="center"/>
            <w:textDirection w:val="lrTb"/>
            <w:noWrap w:val="false"/>
          </w:tcPr>
          <w:p>
            <w:pPr>
              <w:pStyle w:val="670"/>
              <w:spacing w:line="300" w:lineRule="auto"/>
              <w:widowControl/>
              <w:rPr>
                <w:rFonts w:cs="Calibri"/>
                <w:sz w:val="24"/>
                <w:szCs w:val="24"/>
              </w:rPr>
            </w:pPr>
            <w:r>
              <w:rPr>
                <w:rFonts w:ascii="Calibri" w:hAnsi="Calibri" w:cs="Calibri"/>
                <w:sz w:val="24"/>
                <w:szCs w:val="24"/>
              </w:rPr>
              <w:t xml:space="preserve">做好引导牌并放置在指定位置</w:t>
            </w:r>
            <w:r>
              <w:rPr>
                <w:rFonts w:hint="eastAsia" w:ascii="Calibri" w:hAnsi="Calibri" w:cs="Calibri"/>
                <w:sz w:val="24"/>
                <w:szCs w:val="24"/>
              </w:rPr>
              <w:t xml:space="preserve">，</w:t>
            </w:r>
            <w:r>
              <w:rPr>
                <w:rFonts w:ascii="Calibri" w:hAnsi="Calibri" w:cs="Calibri"/>
                <w:sz w:val="24"/>
                <w:szCs w:val="24"/>
              </w:rPr>
              <w:t xml:space="preserve">引导人员引导手势规范，语言标准</w:t>
            </w:r>
            <w:r>
              <w:rPr>
                <w:rFonts w:hint="eastAsia" w:ascii="Calibri" w:hAnsi="Calibri" w:cs="Calibri"/>
                <w:sz w:val="24"/>
                <w:szCs w:val="24"/>
              </w:rPr>
              <w:t xml:space="preserve">。</w:t>
            </w:r>
            <w:r>
              <w:rPr>
                <w:rFonts w:cs="Calibri"/>
                <w:sz w:val="24"/>
                <w:szCs w:val="24"/>
              </w:rPr>
            </w:r>
            <w:r/>
          </w:p>
        </w:tc>
      </w:tr>
      <w:tr>
        <w:trPr>
          <w:trHeight w:val="454"/>
        </w:trPr>
        <w:tc>
          <w:tcPr>
            <w:tcW w:w="1281" w:type="dxa"/>
            <w:vAlign w:val="center"/>
            <w:textDirection w:val="lrTb"/>
            <w:noWrap w:val="false"/>
          </w:tcPr>
          <w:p>
            <w:pPr>
              <w:pStyle w:val="670"/>
              <w:jc w:val="center"/>
              <w:spacing w:line="300" w:lineRule="auto"/>
              <w:widowControl/>
              <w:rPr>
                <w:rFonts w:cs="Calibri"/>
                <w:sz w:val="24"/>
                <w:szCs w:val="24"/>
              </w:rPr>
            </w:pPr>
            <w:r>
              <w:rPr>
                <w:rFonts w:hint="eastAsia" w:cs="Calibri"/>
                <w:sz w:val="24"/>
                <w:szCs w:val="24"/>
              </w:rPr>
              <w:t xml:space="preserve">4</w:t>
            </w:r>
            <w:r>
              <w:rPr>
                <w:rFonts w:cs="Calibri"/>
                <w:sz w:val="24"/>
                <w:szCs w:val="24"/>
              </w:rPr>
            </w:r>
            <w:r/>
          </w:p>
        </w:tc>
        <w:tc>
          <w:tcPr>
            <w:tcW w:w="3348" w:type="dxa"/>
            <w:vAlign w:val="center"/>
            <w:textDirection w:val="lrTb"/>
            <w:noWrap w:val="false"/>
          </w:tcPr>
          <w:p>
            <w:pPr>
              <w:pStyle w:val="670"/>
              <w:spacing w:line="300" w:lineRule="auto"/>
              <w:widowControl/>
              <w:rPr>
                <w:rFonts w:cs="Calibri"/>
                <w:sz w:val="24"/>
                <w:szCs w:val="24"/>
              </w:rPr>
            </w:pPr>
            <w:r>
              <w:rPr>
                <w:rFonts w:ascii="Calibri" w:hAnsi="Calibri" w:cs="Calibri"/>
                <w:sz w:val="24"/>
                <w:szCs w:val="24"/>
              </w:rPr>
              <w:t xml:space="preserve">会中服务</w:t>
            </w:r>
            <w:r>
              <w:rPr>
                <w:rFonts w:cs="Calibri"/>
                <w:sz w:val="24"/>
                <w:szCs w:val="24"/>
              </w:rPr>
            </w:r>
            <w:r/>
          </w:p>
        </w:tc>
        <w:tc>
          <w:tcPr>
            <w:tcW w:w="9867" w:type="dxa"/>
            <w:vAlign w:val="center"/>
            <w:textDirection w:val="lrTb"/>
            <w:noWrap w:val="false"/>
          </w:tcPr>
          <w:p>
            <w:pPr>
              <w:pStyle w:val="670"/>
              <w:spacing w:line="300" w:lineRule="auto"/>
              <w:widowControl/>
              <w:rPr>
                <w:rFonts w:cs="Calibri"/>
                <w:sz w:val="24"/>
                <w:szCs w:val="24"/>
              </w:rPr>
            </w:pPr>
            <w:r>
              <w:rPr>
                <w:rFonts w:ascii="Calibri" w:hAnsi="Calibri" w:cs="Calibri"/>
                <w:sz w:val="24"/>
                <w:szCs w:val="24"/>
              </w:rPr>
              <w:t xml:space="preserve">会议</w:t>
            </w:r>
            <w:r>
              <w:rPr>
                <w:rFonts w:hint="eastAsia" w:cs="Calibri"/>
                <w:sz w:val="24"/>
                <w:szCs w:val="24"/>
              </w:rPr>
              <w:t xml:space="preserve">期间</w:t>
            </w:r>
            <w:r>
              <w:rPr>
                <w:rFonts w:ascii="Calibri" w:hAnsi="Calibri" w:cs="Calibri"/>
                <w:sz w:val="24"/>
                <w:szCs w:val="24"/>
              </w:rPr>
              <w:t xml:space="preserve">按要求加水</w:t>
            </w:r>
            <w:r>
              <w:rPr>
                <w:rFonts w:hint="eastAsia" w:ascii="Calibri" w:hAnsi="Calibri" w:cs="Calibri"/>
                <w:sz w:val="24"/>
                <w:szCs w:val="24"/>
              </w:rPr>
              <w:t xml:space="preserve">。</w:t>
            </w:r>
            <w:r>
              <w:rPr>
                <w:rFonts w:cs="Calibri"/>
                <w:sz w:val="24"/>
                <w:szCs w:val="24"/>
              </w:rPr>
            </w:r>
            <w:r/>
          </w:p>
        </w:tc>
      </w:tr>
      <w:tr>
        <w:trPr>
          <w:trHeight w:val="454"/>
        </w:trPr>
        <w:tc>
          <w:tcPr>
            <w:tcW w:w="1281" w:type="dxa"/>
            <w:vAlign w:val="center"/>
            <w:textDirection w:val="lrTb"/>
            <w:noWrap w:val="false"/>
          </w:tcPr>
          <w:p>
            <w:pPr>
              <w:pStyle w:val="670"/>
              <w:jc w:val="center"/>
              <w:spacing w:line="300" w:lineRule="auto"/>
              <w:widowControl/>
              <w:rPr>
                <w:rFonts w:cs="Calibri"/>
                <w:sz w:val="24"/>
                <w:szCs w:val="24"/>
              </w:rPr>
            </w:pPr>
            <w:r>
              <w:rPr>
                <w:rFonts w:hint="eastAsia" w:cs="Calibri"/>
                <w:sz w:val="24"/>
                <w:szCs w:val="24"/>
              </w:rPr>
              <w:t xml:space="preserve">5</w:t>
            </w:r>
            <w:r>
              <w:rPr>
                <w:rFonts w:cs="Calibri"/>
                <w:sz w:val="24"/>
                <w:szCs w:val="24"/>
              </w:rPr>
            </w:r>
            <w:r/>
          </w:p>
        </w:tc>
        <w:tc>
          <w:tcPr>
            <w:tcW w:w="3348" w:type="dxa"/>
            <w:vAlign w:val="center"/>
            <w:textDirection w:val="lrTb"/>
            <w:noWrap w:val="false"/>
          </w:tcPr>
          <w:p>
            <w:pPr>
              <w:pStyle w:val="670"/>
              <w:spacing w:line="300" w:lineRule="auto"/>
              <w:widowControl/>
              <w:rPr>
                <w:rFonts w:cs="Calibri"/>
                <w:sz w:val="24"/>
                <w:szCs w:val="24"/>
              </w:rPr>
            </w:pPr>
            <w:r>
              <w:rPr>
                <w:rFonts w:ascii="Calibri" w:hAnsi="Calibri" w:cs="Calibri"/>
                <w:sz w:val="24"/>
                <w:szCs w:val="24"/>
              </w:rPr>
              <w:t xml:space="preserve">会后</w:t>
            </w:r>
            <w:r>
              <w:rPr>
                <w:rFonts w:hint="eastAsia" w:ascii="Calibri" w:hAnsi="Calibri" w:cs="Calibri"/>
                <w:sz w:val="24"/>
                <w:szCs w:val="24"/>
              </w:rPr>
              <w:t xml:space="preserve">整理</w:t>
            </w:r>
            <w:r>
              <w:rPr>
                <w:rFonts w:cs="Calibri"/>
                <w:sz w:val="24"/>
                <w:szCs w:val="24"/>
              </w:rPr>
            </w:r>
            <w:r/>
          </w:p>
        </w:tc>
        <w:tc>
          <w:tcPr>
            <w:tcW w:w="9867" w:type="dxa"/>
            <w:vAlign w:val="center"/>
            <w:textDirection w:val="lrTb"/>
            <w:noWrap w:val="false"/>
          </w:tcPr>
          <w:p>
            <w:pPr>
              <w:pStyle w:val="670"/>
              <w:spacing w:line="300" w:lineRule="auto"/>
              <w:widowControl/>
              <w:rPr>
                <w:rFonts w:cs="Calibri"/>
                <w:sz w:val="24"/>
                <w:szCs w:val="24"/>
              </w:rPr>
            </w:pPr>
            <w:r>
              <w:rPr>
                <w:rFonts w:ascii="Calibri" w:hAnsi="Calibri" w:cs="Calibri"/>
                <w:sz w:val="24"/>
                <w:szCs w:val="24"/>
              </w:rPr>
              <w:t xml:space="preserve">对会议现场进行检查，做好会场清扫工作。</w:t>
            </w:r>
            <w:r>
              <w:rPr>
                <w:rFonts w:cs="Calibri"/>
                <w:sz w:val="24"/>
                <w:szCs w:val="24"/>
              </w:rPr>
            </w:r>
            <w:r/>
          </w:p>
        </w:tc>
      </w:tr>
    </w:tbl>
    <w:p>
      <w:pPr>
        <w:pStyle w:val="670"/>
        <w:ind w:firstLine="480"/>
        <w:spacing w:line="360" w:lineRule="auto"/>
        <w:rPr>
          <w:rFonts w:ascii="宋体" w:hAnsi="宋体"/>
          <w:sz w:val="24"/>
          <w:szCs w:val="24"/>
        </w:rPr>
      </w:pPr>
      <w:r>
        <w:rPr>
          <w:rFonts w:ascii="宋体" w:hAnsi="宋体"/>
          <w:sz w:val="24"/>
          <w:szCs w:val="24"/>
        </w:rPr>
      </w:r>
      <w:r/>
    </w:p>
    <w:p>
      <w:pPr>
        <w:pStyle w:val="670"/>
        <w:ind w:firstLine="480"/>
        <w:spacing w:line="360" w:lineRule="auto"/>
        <w:rPr>
          <w:rFonts w:ascii="宋体" w:hAnsi="宋体"/>
          <w:b/>
          <w:bCs/>
          <w:sz w:val="24"/>
          <w:szCs w:val="24"/>
        </w:rPr>
      </w:pPr>
      <w:r>
        <w:rPr>
          <w:rFonts w:hint="eastAsia" w:ascii="宋体" w:hAnsi="宋体"/>
          <w:b/>
          <w:bCs/>
          <w:sz w:val="24"/>
          <w:szCs w:val="24"/>
        </w:rPr>
        <w:t xml:space="preserve">3.8  公共开放服务协助管理</w:t>
      </w:r>
      <w:r>
        <w:rPr>
          <w:rFonts w:ascii="宋体" w:hAnsi="宋体"/>
          <w:b/>
          <w:bCs/>
          <w:sz w:val="24"/>
          <w:szCs w:val="24"/>
        </w:rPr>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970"/>
        <w:gridCol w:w="5797"/>
      </w:tblGrid>
      <w:tr>
        <w:trPr/>
        <w:tc>
          <w:tcPr>
            <w:tcW w:w="749" w:type="dxa"/>
            <w:vAlign w:val="center"/>
            <w:textDirection w:val="lrTb"/>
            <w:noWrap w:val="false"/>
          </w:tcPr>
          <w:p>
            <w:pPr>
              <w:pStyle w:val="670"/>
              <w:jc w:val="center"/>
              <w:spacing w:line="300" w:lineRule="auto"/>
              <w:widowControl/>
              <w:rPr>
                <w:rFonts w:ascii="微软雅黑" w:hAnsi="微软雅黑" w:eastAsia="微软雅黑" w:cs="微软雅黑"/>
                <w:spacing w:val="-1"/>
                <w:sz w:val="24"/>
                <w:szCs w:val="24"/>
                <w:lang w:eastAsia="en-US"/>
              </w:rPr>
            </w:pPr>
            <w:r>
              <w:rPr>
                <w:rFonts w:hint="eastAsia" w:cs="Calibri"/>
                <w:b/>
                <w:bCs/>
                <w:sz w:val="24"/>
                <w:szCs w:val="24"/>
              </w:rPr>
              <w:t xml:space="preserve">序号</w:t>
            </w:r>
            <w:r>
              <w:rPr>
                <w:rFonts w:ascii="微软雅黑" w:hAnsi="微软雅黑" w:eastAsia="微软雅黑" w:cs="微软雅黑"/>
                <w:spacing w:val="-1"/>
                <w:sz w:val="24"/>
                <w:szCs w:val="24"/>
                <w:lang w:eastAsia="en-US"/>
              </w:rPr>
            </w:r>
            <w:r/>
          </w:p>
        </w:tc>
        <w:tc>
          <w:tcPr>
            <w:tcW w:w="1970" w:type="dxa"/>
            <w:vAlign w:val="center"/>
            <w:textDirection w:val="lrTb"/>
            <w:noWrap w:val="false"/>
          </w:tcPr>
          <w:p>
            <w:pPr>
              <w:pStyle w:val="670"/>
              <w:jc w:val="center"/>
              <w:spacing w:line="300" w:lineRule="auto"/>
              <w:widowControl/>
              <w:rPr>
                <w:rFonts w:ascii="微软雅黑" w:hAnsi="微软雅黑" w:eastAsia="微软雅黑" w:cs="微软雅黑"/>
                <w:spacing w:val="-1"/>
                <w:sz w:val="24"/>
                <w:szCs w:val="24"/>
                <w:lang w:eastAsia="en-US"/>
              </w:rPr>
            </w:pPr>
            <w:r>
              <w:rPr>
                <w:rFonts w:ascii="Calibri" w:hAnsi="Calibri" w:cs="Calibri"/>
                <w:b/>
                <w:bCs/>
                <w:sz w:val="24"/>
                <w:szCs w:val="24"/>
              </w:rPr>
              <w:t xml:space="preserve">服务内容</w:t>
            </w:r>
            <w:r>
              <w:rPr>
                <w:rFonts w:ascii="微软雅黑" w:hAnsi="微软雅黑" w:eastAsia="微软雅黑" w:cs="微软雅黑"/>
                <w:spacing w:val="-1"/>
                <w:sz w:val="24"/>
                <w:szCs w:val="24"/>
                <w:lang w:eastAsia="en-US"/>
              </w:rPr>
            </w:r>
            <w:r/>
          </w:p>
        </w:tc>
        <w:tc>
          <w:tcPr>
            <w:tcW w:w="5797" w:type="dxa"/>
            <w:vAlign w:val="center"/>
            <w:textDirection w:val="lrTb"/>
            <w:noWrap w:val="false"/>
          </w:tcPr>
          <w:p>
            <w:pPr>
              <w:pStyle w:val="670"/>
              <w:jc w:val="center"/>
              <w:spacing w:line="300" w:lineRule="auto"/>
              <w:widowControl/>
              <w:rPr>
                <w:rFonts w:ascii="微软雅黑" w:hAnsi="微软雅黑" w:eastAsia="微软雅黑" w:cs="微软雅黑"/>
                <w:spacing w:val="-1"/>
                <w:sz w:val="24"/>
                <w:szCs w:val="24"/>
                <w:lang w:eastAsia="en-US"/>
              </w:rPr>
            </w:pPr>
            <w:r>
              <w:rPr>
                <w:rFonts w:hint="eastAsia" w:cs="Calibri"/>
                <w:b/>
                <w:bCs/>
                <w:sz w:val="24"/>
                <w:szCs w:val="24"/>
              </w:rPr>
              <w:t xml:space="preserve">服务标准</w:t>
            </w:r>
            <w:r>
              <w:rPr>
                <w:rFonts w:ascii="微软雅黑" w:hAnsi="微软雅黑" w:eastAsia="微软雅黑" w:cs="微软雅黑"/>
                <w:spacing w:val="-1"/>
                <w:sz w:val="24"/>
                <w:szCs w:val="24"/>
                <w:lang w:eastAsia="en-US"/>
              </w:rPr>
            </w:r>
            <w:r/>
          </w:p>
        </w:tc>
      </w:tr>
      <w:tr>
        <w:trPr/>
        <w:tc>
          <w:tcPr>
            <w:tcW w:w="749" w:type="dxa"/>
            <w:vAlign w:val="center"/>
            <w:textDirection w:val="lrTb"/>
            <w:noWrap w:val="false"/>
          </w:tcPr>
          <w:p>
            <w:pPr>
              <w:pStyle w:val="670"/>
              <w:jc w:val="center"/>
              <w:spacing w:line="300" w:lineRule="auto"/>
              <w:widowControl/>
              <w:rPr>
                <w:rFonts w:cs="Calibri"/>
                <w:sz w:val="24"/>
                <w:szCs w:val="24"/>
                <w:lang w:eastAsia="en-US"/>
              </w:rPr>
            </w:pPr>
            <w:r>
              <w:rPr>
                <w:rFonts w:hint="eastAsia" w:ascii="Calibri" w:hAnsi="Calibri" w:cs="Calibri"/>
                <w:sz w:val="24"/>
                <w:szCs w:val="24"/>
                <w:lang w:eastAsia="en-US"/>
              </w:rPr>
              <w:t xml:space="preserve">1</w:t>
            </w:r>
            <w:r>
              <w:rPr>
                <w:rFonts w:cs="Calibri"/>
                <w:sz w:val="24"/>
                <w:szCs w:val="24"/>
                <w:lang w:eastAsia="en-US"/>
              </w:rPr>
            </w:r>
            <w:r/>
          </w:p>
        </w:tc>
        <w:tc>
          <w:tcPr>
            <w:tcW w:w="1970" w:type="dxa"/>
            <w:vAlign w:val="center"/>
            <w:textDirection w:val="lrTb"/>
            <w:noWrap w:val="false"/>
          </w:tcPr>
          <w:p>
            <w:pPr>
              <w:pStyle w:val="670"/>
              <w:jc w:val="center"/>
              <w:spacing w:line="300" w:lineRule="auto"/>
              <w:widowControl/>
              <w:rPr>
                <w:rFonts w:cs="Calibri"/>
                <w:sz w:val="24"/>
                <w:szCs w:val="24"/>
              </w:rPr>
            </w:pPr>
            <w:r>
              <w:rPr>
                <w:rFonts w:hint="eastAsia" w:ascii="Calibri" w:hAnsi="Calibri" w:cs="Calibri"/>
                <w:sz w:val="24"/>
                <w:szCs w:val="24"/>
              </w:rPr>
              <w:t xml:space="preserve">具体内容</w:t>
            </w:r>
            <w:r>
              <w:rPr>
                <w:rFonts w:cs="Calibri"/>
                <w:sz w:val="24"/>
                <w:szCs w:val="24"/>
              </w:rPr>
            </w:r>
            <w:r/>
          </w:p>
        </w:tc>
        <w:tc>
          <w:tcPr>
            <w:tcW w:w="5797" w:type="dxa"/>
            <w:vAlign w:val="center"/>
            <w:textDirection w:val="lrTb"/>
            <w:noWrap w:val="false"/>
          </w:tcPr>
          <w:p>
            <w:pPr>
              <w:pStyle w:val="670"/>
              <w:spacing w:line="300" w:lineRule="auto"/>
              <w:widowControl/>
              <w:rPr>
                <w:rFonts w:cs="Calibri"/>
                <w:sz w:val="24"/>
                <w:szCs w:val="24"/>
              </w:rPr>
            </w:pPr>
            <w:r>
              <w:rPr>
                <w:rFonts w:hint="eastAsia" w:ascii="Calibri" w:hAnsi="Calibri" w:cs="Calibri"/>
                <w:sz w:val="24"/>
                <w:szCs w:val="24"/>
              </w:rPr>
              <w:t xml:space="preserve">（1）协助做好展厅、报告厅、排练厅、培训教室等公众开放馆室的管理工作；</w:t>
            </w:r>
            <w:r>
              <w:rPr>
                <w:rFonts w:cs="Calibri"/>
                <w:sz w:val="24"/>
                <w:szCs w:val="24"/>
              </w:rPr>
            </w:r>
            <w:r/>
          </w:p>
          <w:p>
            <w:pPr>
              <w:pStyle w:val="670"/>
              <w:spacing w:line="300" w:lineRule="auto"/>
              <w:widowControl/>
              <w:rPr>
                <w:rFonts w:cs="Calibri"/>
                <w:sz w:val="24"/>
                <w:szCs w:val="24"/>
              </w:rPr>
            </w:pPr>
            <w:r>
              <w:rPr>
                <w:rFonts w:hint="eastAsia" w:ascii="Calibri" w:hAnsi="Calibri" w:cs="Calibri"/>
                <w:sz w:val="24"/>
                <w:szCs w:val="24"/>
              </w:rPr>
              <w:t xml:space="preserve">（2）做好公共区域的防滑保障工作，添置相应的防滑设施与物资；</w:t>
            </w:r>
            <w:r>
              <w:rPr>
                <w:rFonts w:cs="Calibri"/>
                <w:sz w:val="24"/>
                <w:szCs w:val="24"/>
              </w:rPr>
            </w:r>
            <w:r/>
          </w:p>
          <w:p>
            <w:pPr>
              <w:pStyle w:val="670"/>
              <w:spacing w:line="300" w:lineRule="auto"/>
              <w:widowControl/>
              <w:rPr>
                <w:rFonts w:cs="Calibri"/>
                <w:sz w:val="24"/>
                <w:szCs w:val="24"/>
              </w:rPr>
            </w:pPr>
            <w:r>
              <w:rPr>
                <w:rFonts w:hint="eastAsia" w:ascii="Calibri" w:hAnsi="Calibri" w:cs="Calibri"/>
                <w:sz w:val="24"/>
                <w:szCs w:val="24"/>
              </w:rPr>
              <w:t xml:space="preserve">（3）做好室内公共区域清洁物资（纸巾、洗手液、洗洁精等）的补充及管理工作。</w:t>
            </w:r>
            <w:r>
              <w:rPr>
                <w:rFonts w:cs="Calibri"/>
                <w:sz w:val="24"/>
                <w:szCs w:val="24"/>
              </w:rPr>
            </w:r>
            <w:r/>
          </w:p>
        </w:tc>
      </w:tr>
    </w:tbl>
    <w:p>
      <w:pPr>
        <w:pStyle w:val="670"/>
        <w:spacing w:line="360" w:lineRule="auto"/>
        <w:rPr>
          <w:rFonts w:ascii="宋体" w:hAnsi="宋体"/>
          <w:sz w:val="24"/>
          <w:szCs w:val="24"/>
        </w:rPr>
      </w:pPr>
      <w:r>
        <w:rPr>
          <w:rFonts w:ascii="宋体" w:hAnsi="宋体"/>
          <w:sz w:val="24"/>
          <w:szCs w:val="24"/>
        </w:rPr>
      </w:r>
      <w:r/>
    </w:p>
    <w:p>
      <w:pPr>
        <w:pStyle w:val="670"/>
        <w:ind w:firstLine="482"/>
        <w:spacing w:line="360" w:lineRule="auto"/>
        <w:rPr>
          <w:rFonts w:ascii="宋体" w:hAnsi="宋体"/>
          <w:b/>
          <w:sz w:val="24"/>
          <w:szCs w:val="24"/>
        </w:rPr>
      </w:pPr>
      <w:r>
        <w:rPr>
          <w:rFonts w:hint="eastAsia" w:ascii="宋体" w:hAnsi="宋体"/>
          <w:b/>
          <w:sz w:val="24"/>
          <w:szCs w:val="24"/>
        </w:rPr>
        <w:t xml:space="preserve">4.供应商履行合同所需的设备</w:t>
      </w:r>
      <w:r>
        <w:rPr>
          <w:rFonts w:ascii="宋体" w:hAnsi="宋体"/>
          <w:b/>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根据项目实际需求，需要供应商提供作业设备（自有或租赁）用于物业管理服务的，可在下表中列出，举例如下：</w:t>
      </w:r>
      <w:r>
        <w:rPr>
          <w:rFonts w:ascii="宋体" w:hAnsi="宋体"/>
          <w:sz w:val="24"/>
          <w:szCs w:val="24"/>
        </w:rPr>
      </w:r>
      <w:r/>
    </w:p>
    <w:tbl>
      <w:tblPr>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670"/>
              <w:jc w:val="center"/>
              <w:rPr>
                <w:rFonts w:ascii="微软雅黑" w:hAnsi="微软雅黑" w:eastAsia="微软雅黑" w:cs="微软雅黑"/>
                <w:sz w:val="24"/>
                <w:szCs w:val="24"/>
                <w:lang w:eastAsia="en-US"/>
              </w:rPr>
            </w:pPr>
            <w:r>
              <w:rPr>
                <w:rFonts w:ascii="微软雅黑" w:hAnsi="微软雅黑" w:eastAsia="微软雅黑" w:cs="微软雅黑"/>
                <w:b/>
                <w:bCs/>
                <w:spacing w:val="-1"/>
                <w:sz w:val="24"/>
                <w:szCs w:val="24"/>
                <w:lang w:eastAsia="en-US"/>
              </w:rPr>
              <w:t xml:space="preserve">序号</w:t>
            </w:r>
            <w:r>
              <w:rPr>
                <w:rFonts w:ascii="微软雅黑" w:hAnsi="微软雅黑" w:eastAsia="微软雅黑" w:cs="微软雅黑"/>
                <w:sz w:val="24"/>
                <w:szCs w:val="24"/>
                <w:lang w:eastAsia="en-US"/>
              </w:rPr>
            </w:r>
            <w:r/>
          </w:p>
        </w:tc>
        <w:tc>
          <w:tcPr>
            <w:tcW w:w="2552" w:type="dxa"/>
            <w:vAlign w:val="top"/>
            <w:textDirection w:val="lrTb"/>
            <w:noWrap w:val="false"/>
          </w:tcPr>
          <w:p>
            <w:pPr>
              <w:pStyle w:val="670"/>
              <w:jc w:val="center"/>
              <w:rPr>
                <w:rFonts w:ascii="微软雅黑" w:hAnsi="微软雅黑" w:eastAsia="微软雅黑" w:cs="微软雅黑"/>
                <w:sz w:val="24"/>
                <w:szCs w:val="24"/>
                <w:lang w:eastAsia="en-US"/>
              </w:rPr>
            </w:pPr>
            <w:r>
              <w:rPr>
                <w:rFonts w:ascii="微软雅黑" w:hAnsi="微软雅黑" w:eastAsia="微软雅黑" w:cs="微软雅黑"/>
                <w:b/>
                <w:bCs/>
                <w:spacing w:val="-1"/>
                <w:sz w:val="24"/>
                <w:szCs w:val="24"/>
                <w:lang w:eastAsia="en-US"/>
              </w:rPr>
              <w:t xml:space="preserve">用途</w:t>
            </w:r>
            <w:r>
              <w:rPr>
                <w:rFonts w:ascii="微软雅黑" w:hAnsi="微软雅黑" w:eastAsia="微软雅黑" w:cs="微软雅黑"/>
                <w:sz w:val="24"/>
                <w:szCs w:val="24"/>
                <w:lang w:eastAsia="en-US"/>
              </w:rPr>
            </w:r>
            <w:r/>
          </w:p>
        </w:tc>
        <w:tc>
          <w:tcPr>
            <w:tcW w:w="3848" w:type="dxa"/>
            <w:vAlign w:val="top"/>
            <w:textDirection w:val="lrTb"/>
            <w:noWrap w:val="false"/>
          </w:tcPr>
          <w:p>
            <w:pPr>
              <w:pStyle w:val="670"/>
              <w:jc w:val="center"/>
              <w:rPr>
                <w:rFonts w:ascii="微软雅黑" w:hAnsi="微软雅黑" w:eastAsia="微软雅黑" w:cs="微软雅黑"/>
                <w:sz w:val="24"/>
                <w:szCs w:val="24"/>
                <w:lang w:eastAsia="en-US"/>
              </w:rPr>
            </w:pPr>
            <w:r>
              <w:rPr>
                <w:rFonts w:ascii="微软雅黑" w:hAnsi="微软雅黑" w:eastAsia="微软雅黑" w:cs="微软雅黑"/>
                <w:b/>
                <w:bCs/>
                <w:spacing w:val="-1"/>
                <w:sz w:val="24"/>
                <w:szCs w:val="24"/>
                <w:lang w:eastAsia="en-US"/>
              </w:rPr>
              <w:t xml:space="preserve">作业设备名称</w:t>
            </w:r>
            <w:r>
              <w:rPr>
                <w:rFonts w:ascii="微软雅黑" w:hAnsi="微软雅黑" w:eastAsia="微软雅黑" w:cs="微软雅黑"/>
                <w:sz w:val="24"/>
                <w:szCs w:val="24"/>
                <w:lang w:eastAsia="en-US"/>
              </w:rPr>
            </w:r>
            <w:r/>
          </w:p>
        </w:tc>
        <w:tc>
          <w:tcPr>
            <w:tcW w:w="992" w:type="dxa"/>
            <w:vAlign w:val="top"/>
            <w:textDirection w:val="lrTb"/>
            <w:noWrap w:val="false"/>
          </w:tcPr>
          <w:p>
            <w:pPr>
              <w:pStyle w:val="670"/>
              <w:jc w:val="center"/>
              <w:rPr>
                <w:rFonts w:ascii="微软雅黑" w:hAnsi="微软雅黑" w:eastAsia="微软雅黑" w:cs="微软雅黑"/>
                <w:sz w:val="24"/>
                <w:szCs w:val="24"/>
                <w:lang w:eastAsia="en-US"/>
              </w:rPr>
            </w:pPr>
            <w:r>
              <w:rPr>
                <w:rFonts w:ascii="微软雅黑" w:hAnsi="微软雅黑" w:eastAsia="微软雅黑" w:cs="微软雅黑"/>
                <w:b/>
                <w:bCs/>
                <w:sz w:val="24"/>
                <w:szCs w:val="24"/>
                <w:lang w:eastAsia="en-US"/>
              </w:rPr>
              <w:t xml:space="preserve">数量</w:t>
            </w:r>
            <w:r>
              <w:rPr>
                <w:rFonts w:ascii="微软雅黑" w:hAnsi="微软雅黑" w:eastAsia="微软雅黑" w:cs="微软雅黑"/>
                <w:sz w:val="24"/>
                <w:szCs w:val="24"/>
                <w:lang w:eastAsia="en-US"/>
              </w:rPr>
            </w:r>
            <w:r/>
          </w:p>
        </w:tc>
        <w:tc>
          <w:tcPr>
            <w:tcW w:w="993" w:type="dxa"/>
            <w:vAlign w:val="top"/>
            <w:textDirection w:val="lrTb"/>
            <w:noWrap w:val="false"/>
          </w:tcPr>
          <w:p>
            <w:pPr>
              <w:pStyle w:val="670"/>
              <w:jc w:val="center"/>
              <w:rPr>
                <w:rFonts w:ascii="微软雅黑" w:hAnsi="微软雅黑" w:eastAsia="微软雅黑" w:cs="微软雅黑"/>
                <w:sz w:val="24"/>
                <w:szCs w:val="24"/>
                <w:lang w:eastAsia="en-US"/>
              </w:rPr>
            </w:pPr>
            <w:r>
              <w:rPr>
                <w:rFonts w:ascii="微软雅黑" w:hAnsi="微软雅黑" w:eastAsia="微软雅黑" w:cs="微软雅黑"/>
                <w:b/>
                <w:bCs/>
                <w:spacing w:val="-1"/>
                <w:sz w:val="24"/>
                <w:szCs w:val="24"/>
                <w:lang w:eastAsia="en-US"/>
              </w:rPr>
              <w:t xml:space="preserve">单位</w:t>
            </w:r>
            <w:r>
              <w:rPr>
                <w:rFonts w:ascii="微软雅黑" w:hAnsi="微软雅黑" w:eastAsia="微软雅黑" w:cs="微软雅黑"/>
                <w:sz w:val="24"/>
                <w:szCs w:val="24"/>
                <w:lang w:eastAsia="en-US"/>
              </w:rPr>
            </w:r>
            <w:r/>
          </w:p>
        </w:tc>
      </w:tr>
      <w:tr>
        <w:trPr>
          <w:trHeight w:val="389"/>
        </w:trPr>
        <w:tc>
          <w:tcPr>
            <w:tcW w:w="851" w:type="dxa"/>
            <w:vAlign w:val="center"/>
            <w:textDirection w:val="lrTb"/>
            <w:noWrap w:val="false"/>
          </w:tcPr>
          <w:p>
            <w:pPr>
              <w:pStyle w:val="670"/>
              <w:jc w:val="center"/>
              <w:rPr>
                <w:rFonts w:eastAsia="Calibri" w:cs="Calibri"/>
                <w:sz w:val="24"/>
                <w:szCs w:val="24"/>
                <w:lang w:eastAsia="en-US"/>
              </w:rPr>
            </w:pPr>
            <w:r>
              <w:rPr>
                <w:rFonts w:eastAsia="Calibri" w:cs="Calibri"/>
                <w:sz w:val="24"/>
                <w:szCs w:val="24"/>
                <w:lang w:eastAsia="en-US"/>
              </w:rPr>
              <w:t xml:space="preserve">1</w:t>
            </w:r>
            <w:r/>
          </w:p>
        </w:tc>
        <w:tc>
          <w:tcPr>
            <w:tcW w:w="2552" w:type="dxa"/>
            <w:vAlign w:val="center"/>
            <w:textDirection w:val="lrTb"/>
            <w:noWrap w:val="false"/>
          </w:tcPr>
          <w:p>
            <w:pPr>
              <w:pStyle w:val="813"/>
              <w:jc w:val="center"/>
              <w:rPr>
                <w:color w:val="000000"/>
                <w:sz w:val="24"/>
                <w:szCs w:val="24"/>
              </w:rPr>
            </w:pPr>
            <w:r>
              <w:rPr>
                <w:color w:val="000000"/>
                <w:spacing w:val="-2"/>
                <w:sz w:val="24"/>
                <w:szCs w:val="24"/>
              </w:rPr>
              <w:t xml:space="preserve">基本服务</w:t>
            </w:r>
            <w:r>
              <w:rPr>
                <w:color w:val="000000"/>
                <w:sz w:val="24"/>
                <w:szCs w:val="24"/>
              </w:rPr>
            </w:r>
            <w:r/>
          </w:p>
        </w:tc>
        <w:tc>
          <w:tcPr>
            <w:tcW w:w="3848" w:type="dxa"/>
            <w:vAlign w:val="center"/>
            <w:textDirection w:val="lrTb"/>
            <w:noWrap w:val="false"/>
          </w:tcPr>
          <w:p>
            <w:pPr>
              <w:pStyle w:val="813"/>
              <w:jc w:val="center"/>
              <w:rPr>
                <w:rFonts w:ascii="Calibri" w:hAnsi="Calibri" w:cs="Calibri"/>
                <w:color w:val="000000"/>
                <w:sz w:val="24"/>
                <w:szCs w:val="24"/>
                <w:lang w:eastAsia="zh-CN"/>
              </w:rPr>
            </w:pPr>
            <w:r>
              <w:rPr>
                <w:rFonts w:hint="eastAsia" w:ascii="Calibri" w:hAnsi="Calibri" w:cs="Calibri"/>
                <w:color w:val="000000"/>
                <w:sz w:val="24"/>
                <w:szCs w:val="24"/>
                <w:lang w:eastAsia="zh-CN"/>
              </w:rPr>
              <w:t xml:space="preserve">电脑</w:t>
            </w:r>
            <w:r>
              <w:rPr>
                <w:rFonts w:ascii="Calibri" w:hAnsi="Calibri" w:cs="Calibri"/>
                <w:color w:val="000000"/>
                <w:sz w:val="24"/>
                <w:szCs w:val="24"/>
                <w:lang w:eastAsia="zh-CN"/>
              </w:rPr>
            </w:r>
            <w:r/>
          </w:p>
        </w:tc>
        <w:tc>
          <w:tcPr>
            <w:tcW w:w="992" w:type="dxa"/>
            <w:vAlign w:val="center"/>
            <w:textDirection w:val="lrTb"/>
            <w:noWrap w:val="false"/>
          </w:tcPr>
          <w:p>
            <w:pPr>
              <w:pStyle w:val="670"/>
              <w:jc w:val="center"/>
              <w:rPr>
                <w:rFonts w:eastAsia="Calibri" w:cs="Calibri"/>
                <w:sz w:val="24"/>
                <w:szCs w:val="24"/>
                <w:lang w:eastAsia="en-US"/>
              </w:rPr>
            </w:pPr>
            <w:r>
              <w:rPr>
                <w:rFonts w:eastAsia="Calibri" w:cs="Calibri"/>
                <w:sz w:val="24"/>
                <w:szCs w:val="24"/>
                <w:lang w:eastAsia="en-US"/>
              </w:rPr>
              <w:t xml:space="preserve">1</w:t>
            </w:r>
            <w:r/>
          </w:p>
        </w:tc>
        <w:tc>
          <w:tcPr>
            <w:tcW w:w="993" w:type="dxa"/>
            <w:vAlign w:val="center"/>
            <w:textDirection w:val="lrTb"/>
            <w:noWrap w:val="false"/>
          </w:tcPr>
          <w:p>
            <w:pPr>
              <w:pStyle w:val="813"/>
              <w:jc w:val="center"/>
              <w:rPr>
                <w:color w:val="000000"/>
                <w:sz w:val="24"/>
                <w:szCs w:val="24"/>
                <w:lang w:eastAsia="zh-CN"/>
              </w:rPr>
            </w:pPr>
            <w:r>
              <w:rPr>
                <w:rFonts w:hint="eastAsia"/>
                <w:color w:val="000000"/>
                <w:sz w:val="24"/>
                <w:szCs w:val="24"/>
                <w:lang w:eastAsia="zh-CN"/>
              </w:rPr>
              <w:t xml:space="preserve">台</w:t>
            </w:r>
            <w:r>
              <w:rPr>
                <w:color w:val="000000"/>
                <w:sz w:val="24"/>
                <w:szCs w:val="24"/>
                <w:lang w:eastAsia="zh-CN"/>
              </w:rPr>
            </w:r>
            <w:r/>
          </w:p>
        </w:tc>
      </w:tr>
      <w:tr>
        <w:trPr>
          <w:trHeight w:val="374"/>
        </w:trPr>
        <w:tc>
          <w:tcPr>
            <w:tcW w:w="851" w:type="dxa"/>
            <w:vAlign w:val="center"/>
            <w:textDirection w:val="lrTb"/>
            <w:noWrap w:val="false"/>
          </w:tcPr>
          <w:p>
            <w:pPr>
              <w:pStyle w:val="670"/>
              <w:jc w:val="center"/>
              <w:rPr>
                <w:rFonts w:cs="Calibri"/>
                <w:sz w:val="24"/>
                <w:szCs w:val="24"/>
              </w:rPr>
            </w:pPr>
            <w:r>
              <w:rPr>
                <w:rFonts w:hint="eastAsia" w:cs="Calibri"/>
                <w:sz w:val="24"/>
                <w:szCs w:val="24"/>
              </w:rPr>
              <w:t xml:space="preserve">2</w:t>
            </w:r>
            <w:r>
              <w:rPr>
                <w:rFonts w:cs="Calibri"/>
                <w:sz w:val="24"/>
                <w:szCs w:val="24"/>
              </w:rPr>
            </w:r>
            <w:r/>
          </w:p>
        </w:tc>
        <w:tc>
          <w:tcPr>
            <w:tcW w:w="2552" w:type="dxa"/>
            <w:vAlign w:val="center"/>
            <w:textDirection w:val="lrTb"/>
            <w:noWrap w:val="false"/>
          </w:tcPr>
          <w:p>
            <w:pPr>
              <w:pStyle w:val="813"/>
              <w:jc w:val="center"/>
              <w:rPr>
                <w:color w:val="000000"/>
                <w:spacing w:val="-2"/>
                <w:sz w:val="24"/>
                <w:szCs w:val="24"/>
              </w:rPr>
            </w:pPr>
            <w:r>
              <w:rPr>
                <w:color w:val="000000"/>
                <w:spacing w:val="-2"/>
                <w:sz w:val="24"/>
                <w:szCs w:val="24"/>
              </w:rPr>
              <w:t xml:space="preserve">基本服务</w:t>
            </w:r>
            <w:r/>
          </w:p>
        </w:tc>
        <w:tc>
          <w:tcPr>
            <w:tcW w:w="3848" w:type="dxa"/>
            <w:vAlign w:val="center"/>
            <w:textDirection w:val="lrTb"/>
            <w:noWrap w:val="false"/>
          </w:tcPr>
          <w:p>
            <w:pPr>
              <w:pStyle w:val="813"/>
              <w:jc w:val="center"/>
              <w:rPr>
                <w:rFonts w:ascii="Calibri" w:hAnsi="Calibri" w:cs="Calibri"/>
                <w:color w:val="000000"/>
                <w:sz w:val="24"/>
                <w:szCs w:val="24"/>
                <w:lang w:eastAsia="zh-CN"/>
              </w:rPr>
            </w:pPr>
            <w:r>
              <w:rPr>
                <w:rFonts w:hint="eastAsia" w:ascii="Calibri" w:hAnsi="Calibri" w:cs="Calibri"/>
                <w:color w:val="000000"/>
                <w:sz w:val="24"/>
                <w:szCs w:val="24"/>
                <w:lang w:eastAsia="zh-CN"/>
              </w:rPr>
              <w:t xml:space="preserve">打印机</w:t>
            </w:r>
            <w:r>
              <w:rPr>
                <w:rFonts w:ascii="Calibri" w:hAnsi="Calibri" w:cs="Calibri"/>
                <w:color w:val="000000"/>
                <w:sz w:val="24"/>
                <w:szCs w:val="24"/>
                <w:lang w:eastAsia="zh-CN"/>
              </w:rPr>
            </w:r>
            <w:r/>
          </w:p>
        </w:tc>
        <w:tc>
          <w:tcPr>
            <w:tcW w:w="992" w:type="dxa"/>
            <w:vAlign w:val="center"/>
            <w:textDirection w:val="lrTb"/>
            <w:noWrap w:val="false"/>
          </w:tcPr>
          <w:p>
            <w:pPr>
              <w:pStyle w:val="670"/>
              <w:jc w:val="center"/>
              <w:rPr>
                <w:rFonts w:eastAsia="Calibri" w:cs="Calibri"/>
                <w:sz w:val="24"/>
                <w:szCs w:val="24"/>
                <w:lang w:eastAsia="en-US"/>
              </w:rPr>
            </w:pPr>
            <w:r>
              <w:rPr>
                <w:rFonts w:eastAsia="Calibri" w:cs="Calibri"/>
                <w:sz w:val="24"/>
                <w:szCs w:val="24"/>
                <w:lang w:eastAsia="en-US"/>
              </w:rPr>
              <w:t xml:space="preserve">1</w:t>
            </w:r>
            <w:r/>
          </w:p>
        </w:tc>
        <w:tc>
          <w:tcPr>
            <w:tcW w:w="993" w:type="dxa"/>
            <w:vAlign w:val="center"/>
            <w:textDirection w:val="lrTb"/>
            <w:noWrap w:val="false"/>
          </w:tcPr>
          <w:p>
            <w:pPr>
              <w:pStyle w:val="813"/>
              <w:jc w:val="center"/>
              <w:rPr>
                <w:color w:val="000000"/>
                <w:sz w:val="24"/>
                <w:szCs w:val="24"/>
                <w:lang w:eastAsia="zh-CN"/>
              </w:rPr>
            </w:pPr>
            <w:r>
              <w:rPr>
                <w:rFonts w:hint="eastAsia"/>
                <w:color w:val="000000"/>
                <w:sz w:val="24"/>
                <w:szCs w:val="24"/>
                <w:lang w:eastAsia="zh-CN"/>
              </w:rPr>
              <w:t xml:space="preserve">台</w:t>
            </w:r>
            <w:r>
              <w:rPr>
                <w:color w:val="000000"/>
                <w:sz w:val="24"/>
                <w:szCs w:val="24"/>
                <w:lang w:eastAsia="zh-CN"/>
              </w:rPr>
            </w:r>
            <w:r/>
          </w:p>
        </w:tc>
      </w:tr>
      <w:tr>
        <w:trPr>
          <w:trHeight w:val="419"/>
        </w:trPr>
        <w:tc>
          <w:tcPr>
            <w:tcW w:w="851" w:type="dxa"/>
            <w:vAlign w:val="center"/>
            <w:textDirection w:val="lrTb"/>
            <w:noWrap w:val="false"/>
          </w:tcPr>
          <w:p>
            <w:pPr>
              <w:pStyle w:val="670"/>
              <w:jc w:val="center"/>
              <w:rPr>
                <w:rFonts w:eastAsia="Calibri" w:cs="Calibri"/>
                <w:sz w:val="24"/>
                <w:szCs w:val="24"/>
                <w:lang w:eastAsia="en-US"/>
              </w:rPr>
            </w:pPr>
            <w:r>
              <w:rPr>
                <w:rFonts w:eastAsia="Calibri" w:cs="Calibri"/>
                <w:sz w:val="24"/>
                <w:szCs w:val="24"/>
                <w:lang w:eastAsia="en-US"/>
              </w:rPr>
              <w:t xml:space="preserve">3</w:t>
            </w:r>
            <w:r/>
          </w:p>
        </w:tc>
        <w:tc>
          <w:tcPr>
            <w:tcW w:w="2552" w:type="dxa"/>
            <w:vAlign w:val="center"/>
            <w:textDirection w:val="lrTb"/>
            <w:noWrap w:val="false"/>
          </w:tcPr>
          <w:p>
            <w:pPr>
              <w:pStyle w:val="813"/>
              <w:jc w:val="center"/>
              <w:rPr>
                <w:color w:val="000000"/>
                <w:sz w:val="24"/>
                <w:szCs w:val="24"/>
              </w:rPr>
            </w:pPr>
            <w:r>
              <w:rPr>
                <w:color w:val="000000"/>
                <w:spacing w:val="-1"/>
                <w:sz w:val="24"/>
                <w:szCs w:val="24"/>
              </w:rPr>
              <w:t xml:space="preserve">房屋维修服务</w:t>
            </w:r>
            <w:r>
              <w:rPr>
                <w:color w:val="000000"/>
                <w:sz w:val="24"/>
                <w:szCs w:val="24"/>
              </w:rPr>
            </w:r>
            <w:r/>
          </w:p>
        </w:tc>
        <w:tc>
          <w:tcPr>
            <w:tcW w:w="3848" w:type="dxa"/>
            <w:vAlign w:val="center"/>
            <w:textDirection w:val="lrTb"/>
            <w:noWrap w:val="false"/>
          </w:tcPr>
          <w:p>
            <w:pPr>
              <w:pStyle w:val="813"/>
              <w:jc w:val="center"/>
              <w:rPr>
                <w:color w:val="000000"/>
                <w:sz w:val="24"/>
                <w:szCs w:val="24"/>
                <w:lang w:eastAsia="zh-CN"/>
              </w:rPr>
            </w:pPr>
            <w:r>
              <w:rPr>
                <w:rFonts w:hint="eastAsia"/>
                <w:color w:val="000000"/>
                <w:sz w:val="24"/>
                <w:szCs w:val="24"/>
                <w:lang w:eastAsia="zh-CN"/>
              </w:rPr>
              <w:t xml:space="preserve">专业工具</w:t>
            </w:r>
            <w:r>
              <w:rPr>
                <w:color w:val="000000"/>
                <w:sz w:val="24"/>
                <w:szCs w:val="24"/>
                <w:lang w:eastAsia="zh-CN"/>
              </w:rPr>
            </w:r>
            <w:r/>
          </w:p>
        </w:tc>
        <w:tc>
          <w:tcPr>
            <w:tcW w:w="992" w:type="dxa"/>
            <w:vAlign w:val="center"/>
            <w:textDirection w:val="lrTb"/>
            <w:noWrap w:val="false"/>
          </w:tcPr>
          <w:p>
            <w:pPr>
              <w:pStyle w:val="670"/>
              <w:jc w:val="center"/>
              <w:rPr>
                <w:rFonts w:eastAsia="Calibri" w:cs="Calibri"/>
                <w:sz w:val="24"/>
                <w:szCs w:val="24"/>
                <w:lang w:eastAsia="en-US"/>
              </w:rPr>
            </w:pPr>
            <w:r>
              <w:rPr>
                <w:rFonts w:eastAsia="Calibri" w:cs="Calibri"/>
                <w:sz w:val="24"/>
                <w:szCs w:val="24"/>
                <w:lang w:eastAsia="en-US"/>
              </w:rPr>
              <w:t xml:space="preserve">1</w:t>
            </w:r>
            <w:r/>
          </w:p>
        </w:tc>
        <w:tc>
          <w:tcPr>
            <w:tcW w:w="993" w:type="dxa"/>
            <w:vAlign w:val="center"/>
            <w:textDirection w:val="lrTb"/>
            <w:noWrap w:val="false"/>
          </w:tcPr>
          <w:p>
            <w:pPr>
              <w:pStyle w:val="813"/>
              <w:jc w:val="center"/>
              <w:rPr>
                <w:color w:val="000000"/>
                <w:sz w:val="24"/>
                <w:szCs w:val="24"/>
                <w:lang w:eastAsia="zh-CN"/>
              </w:rPr>
            </w:pPr>
            <w:r>
              <w:rPr>
                <w:rFonts w:hint="eastAsia"/>
                <w:color w:val="000000"/>
                <w:sz w:val="24"/>
                <w:szCs w:val="24"/>
                <w:lang w:eastAsia="zh-CN"/>
              </w:rPr>
              <w:t xml:space="preserve">套</w:t>
            </w:r>
            <w:r>
              <w:rPr>
                <w:color w:val="000000"/>
                <w:sz w:val="24"/>
                <w:szCs w:val="24"/>
                <w:lang w:eastAsia="zh-CN"/>
              </w:rPr>
            </w:r>
            <w:r/>
          </w:p>
        </w:tc>
      </w:tr>
      <w:tr>
        <w:trPr>
          <w:trHeight w:val="389"/>
        </w:trPr>
        <w:tc>
          <w:tcPr>
            <w:tcW w:w="851" w:type="dxa"/>
            <w:vAlign w:val="center"/>
            <w:textDirection w:val="lrTb"/>
            <w:noWrap w:val="false"/>
          </w:tcPr>
          <w:p>
            <w:pPr>
              <w:pStyle w:val="670"/>
              <w:jc w:val="center"/>
              <w:rPr>
                <w:rFonts w:eastAsia="Calibri" w:cs="Calibri"/>
                <w:sz w:val="24"/>
                <w:szCs w:val="24"/>
                <w:lang w:eastAsia="en-US"/>
              </w:rPr>
            </w:pPr>
            <w:r>
              <w:rPr>
                <w:rFonts w:eastAsia="Calibri" w:cs="Calibri"/>
                <w:sz w:val="24"/>
                <w:szCs w:val="24"/>
                <w:lang w:eastAsia="en-US"/>
              </w:rPr>
              <w:t xml:space="preserve">4</w:t>
            </w:r>
            <w:r/>
          </w:p>
        </w:tc>
        <w:tc>
          <w:tcPr>
            <w:tcW w:w="2552" w:type="dxa"/>
            <w:vAlign w:val="center"/>
            <w:textDirection w:val="lrTb"/>
            <w:noWrap w:val="false"/>
          </w:tcPr>
          <w:p>
            <w:pPr>
              <w:pStyle w:val="813"/>
              <w:jc w:val="center"/>
              <w:rPr>
                <w:color w:val="000000"/>
                <w:sz w:val="24"/>
                <w:szCs w:val="24"/>
                <w:lang w:eastAsia="zh-CN"/>
              </w:rPr>
            </w:pPr>
            <w:r>
              <w:rPr>
                <w:color w:val="000000"/>
                <w:spacing w:val="-2"/>
                <w:sz w:val="24"/>
                <w:szCs w:val="24"/>
                <w:lang w:eastAsia="zh-CN"/>
              </w:rPr>
              <w:t xml:space="preserve">公用设施设备维护服务</w:t>
            </w:r>
            <w:r>
              <w:rPr>
                <w:color w:val="000000"/>
                <w:sz w:val="24"/>
                <w:szCs w:val="24"/>
                <w:lang w:eastAsia="zh-CN"/>
              </w:rPr>
            </w:r>
            <w:r/>
          </w:p>
        </w:tc>
        <w:tc>
          <w:tcPr>
            <w:tcW w:w="3848" w:type="dxa"/>
            <w:vAlign w:val="center"/>
            <w:textDirection w:val="lrTb"/>
            <w:noWrap w:val="false"/>
          </w:tcPr>
          <w:p>
            <w:pPr>
              <w:pStyle w:val="813"/>
              <w:jc w:val="center"/>
              <w:rPr>
                <w:color w:val="000000"/>
                <w:sz w:val="24"/>
                <w:szCs w:val="24"/>
                <w:lang w:eastAsia="zh-CN"/>
              </w:rPr>
            </w:pPr>
            <w:r>
              <w:rPr>
                <w:color w:val="000000"/>
                <w:spacing w:val="-2"/>
                <w:sz w:val="24"/>
                <w:szCs w:val="24"/>
              </w:rPr>
              <w:t xml:space="preserve">管道</w:t>
            </w:r>
            <w:r>
              <w:rPr>
                <w:rFonts w:hint="eastAsia"/>
                <w:color w:val="000000"/>
                <w:spacing w:val="-2"/>
                <w:sz w:val="24"/>
                <w:szCs w:val="24"/>
                <w:lang w:eastAsia="zh-CN"/>
              </w:rPr>
              <w:t xml:space="preserve">疏通器</w:t>
            </w:r>
            <w:r>
              <w:rPr>
                <w:color w:val="000000"/>
                <w:sz w:val="24"/>
                <w:szCs w:val="24"/>
                <w:lang w:eastAsia="zh-CN"/>
              </w:rPr>
            </w:r>
            <w:r/>
          </w:p>
        </w:tc>
        <w:tc>
          <w:tcPr>
            <w:tcW w:w="992" w:type="dxa"/>
            <w:vAlign w:val="center"/>
            <w:textDirection w:val="lrTb"/>
            <w:noWrap w:val="false"/>
          </w:tcPr>
          <w:p>
            <w:pPr>
              <w:pStyle w:val="670"/>
              <w:jc w:val="center"/>
              <w:rPr>
                <w:rFonts w:eastAsia="Calibri" w:cs="Calibri"/>
                <w:sz w:val="24"/>
                <w:szCs w:val="24"/>
                <w:lang w:eastAsia="en-US"/>
              </w:rPr>
            </w:pPr>
            <w:r>
              <w:rPr>
                <w:rFonts w:eastAsia="Calibri" w:cs="Calibri"/>
                <w:sz w:val="24"/>
                <w:szCs w:val="24"/>
                <w:lang w:eastAsia="en-US"/>
              </w:rPr>
              <w:t xml:space="preserve">1</w:t>
            </w:r>
            <w:r/>
          </w:p>
        </w:tc>
        <w:tc>
          <w:tcPr>
            <w:tcW w:w="993" w:type="dxa"/>
            <w:vAlign w:val="center"/>
            <w:textDirection w:val="lrTb"/>
            <w:noWrap w:val="false"/>
          </w:tcPr>
          <w:p>
            <w:pPr>
              <w:pStyle w:val="813"/>
              <w:jc w:val="center"/>
              <w:rPr>
                <w:color w:val="000000"/>
                <w:sz w:val="24"/>
                <w:szCs w:val="24"/>
              </w:rPr>
            </w:pPr>
            <w:r>
              <w:rPr>
                <w:color w:val="000000"/>
                <w:sz w:val="24"/>
                <w:szCs w:val="24"/>
              </w:rPr>
              <w:t xml:space="preserve">台</w:t>
            </w:r>
            <w:r/>
          </w:p>
        </w:tc>
      </w:tr>
      <w:tr>
        <w:trPr>
          <w:trHeight w:val="389"/>
        </w:trPr>
        <w:tc>
          <w:tcPr>
            <w:tcW w:w="851" w:type="dxa"/>
            <w:vAlign w:val="center"/>
            <w:textDirection w:val="lrTb"/>
            <w:noWrap w:val="false"/>
          </w:tcPr>
          <w:p>
            <w:pPr>
              <w:pStyle w:val="670"/>
              <w:jc w:val="center"/>
              <w:rPr>
                <w:rFonts w:cs="Calibri"/>
                <w:sz w:val="24"/>
                <w:szCs w:val="24"/>
                <w:lang w:eastAsia="en-US"/>
              </w:rPr>
            </w:pPr>
            <w:r>
              <w:rPr>
                <w:rFonts w:hint="eastAsia" w:cs="Calibri"/>
                <w:sz w:val="24"/>
                <w:szCs w:val="24"/>
              </w:rPr>
              <w:t xml:space="preserve">5</w:t>
            </w:r>
            <w:r>
              <w:rPr>
                <w:rFonts w:cs="Calibri"/>
                <w:sz w:val="24"/>
                <w:szCs w:val="24"/>
                <w:lang w:eastAsia="en-US"/>
              </w:rPr>
            </w:r>
            <w:r/>
          </w:p>
        </w:tc>
        <w:tc>
          <w:tcPr>
            <w:tcW w:w="2552" w:type="dxa"/>
            <w:vAlign w:val="center"/>
            <w:textDirection w:val="lrTb"/>
            <w:noWrap w:val="false"/>
          </w:tcPr>
          <w:p>
            <w:pPr>
              <w:pStyle w:val="813"/>
              <w:jc w:val="center"/>
              <w:rPr>
                <w:color w:val="000000"/>
                <w:spacing w:val="-2"/>
                <w:sz w:val="24"/>
                <w:szCs w:val="24"/>
                <w:lang w:eastAsia="zh-CN"/>
              </w:rPr>
            </w:pPr>
            <w:r>
              <w:rPr>
                <w:color w:val="000000"/>
                <w:spacing w:val="-2"/>
                <w:sz w:val="24"/>
                <w:szCs w:val="24"/>
                <w:lang w:eastAsia="zh-CN"/>
              </w:rPr>
              <w:t xml:space="preserve">公用设施设备维护</w:t>
            </w:r>
            <w:r>
              <w:rPr>
                <w:rFonts w:hint="eastAsia"/>
                <w:color w:val="000000"/>
                <w:spacing w:val="-2"/>
                <w:sz w:val="24"/>
                <w:szCs w:val="24"/>
                <w:lang w:eastAsia="zh-CN"/>
              </w:rPr>
              <w:t xml:space="preserve">服务</w:t>
            </w:r>
            <w:r>
              <w:rPr>
                <w:color w:val="000000"/>
                <w:spacing w:val="-2"/>
                <w:sz w:val="24"/>
                <w:szCs w:val="24"/>
                <w:lang w:eastAsia="zh-CN"/>
              </w:rPr>
            </w:r>
            <w:r/>
          </w:p>
        </w:tc>
        <w:tc>
          <w:tcPr>
            <w:tcW w:w="3848" w:type="dxa"/>
            <w:vAlign w:val="center"/>
            <w:textDirection w:val="lrTb"/>
            <w:noWrap w:val="false"/>
          </w:tcPr>
          <w:p>
            <w:pPr>
              <w:pStyle w:val="813"/>
              <w:jc w:val="center"/>
              <w:rPr>
                <w:color w:val="000000"/>
                <w:spacing w:val="-2"/>
                <w:sz w:val="24"/>
                <w:szCs w:val="24"/>
                <w:lang w:eastAsia="zh-CN"/>
              </w:rPr>
            </w:pPr>
            <w:r>
              <w:rPr>
                <w:rFonts w:hint="eastAsia"/>
                <w:color w:val="000000"/>
                <w:spacing w:val="-2"/>
                <w:sz w:val="24"/>
                <w:szCs w:val="24"/>
                <w:lang w:eastAsia="zh-CN"/>
              </w:rPr>
              <w:t xml:space="preserve">电工专业工具</w:t>
            </w:r>
            <w:r>
              <w:rPr>
                <w:color w:val="000000"/>
                <w:spacing w:val="-2"/>
                <w:sz w:val="24"/>
                <w:szCs w:val="24"/>
                <w:lang w:eastAsia="zh-CN"/>
              </w:rPr>
            </w:r>
            <w:r/>
          </w:p>
        </w:tc>
        <w:tc>
          <w:tcPr>
            <w:tcW w:w="992" w:type="dxa"/>
            <w:vAlign w:val="center"/>
            <w:textDirection w:val="lrTb"/>
            <w:noWrap w:val="false"/>
          </w:tcPr>
          <w:p>
            <w:pPr>
              <w:pStyle w:val="670"/>
              <w:jc w:val="center"/>
              <w:rPr>
                <w:rFonts w:eastAsia="Calibri" w:cs="Calibri"/>
                <w:sz w:val="24"/>
                <w:szCs w:val="24"/>
                <w:lang w:eastAsia="en-US"/>
              </w:rPr>
            </w:pPr>
            <w:r>
              <w:rPr>
                <w:rFonts w:eastAsia="Calibri" w:cs="Calibri"/>
                <w:sz w:val="24"/>
                <w:szCs w:val="24"/>
                <w:lang w:eastAsia="en-US"/>
              </w:rPr>
              <w:t xml:space="preserve">1</w:t>
            </w:r>
            <w:r/>
          </w:p>
        </w:tc>
        <w:tc>
          <w:tcPr>
            <w:tcW w:w="993" w:type="dxa"/>
            <w:vAlign w:val="center"/>
            <w:textDirection w:val="lrTb"/>
            <w:noWrap w:val="false"/>
          </w:tcPr>
          <w:p>
            <w:pPr>
              <w:pStyle w:val="813"/>
              <w:jc w:val="center"/>
              <w:rPr>
                <w:color w:val="000000"/>
                <w:sz w:val="24"/>
                <w:szCs w:val="24"/>
                <w:lang w:eastAsia="zh-CN"/>
              </w:rPr>
            </w:pPr>
            <w:r>
              <w:rPr>
                <w:rFonts w:hint="eastAsia"/>
                <w:color w:val="000000"/>
                <w:sz w:val="24"/>
                <w:szCs w:val="24"/>
                <w:lang w:eastAsia="zh-CN"/>
              </w:rPr>
              <w:t xml:space="preserve">套</w:t>
            </w:r>
            <w:r>
              <w:rPr>
                <w:color w:val="000000"/>
                <w:sz w:val="24"/>
                <w:szCs w:val="24"/>
                <w:lang w:eastAsia="zh-CN"/>
              </w:rPr>
            </w:r>
            <w:r/>
          </w:p>
        </w:tc>
      </w:tr>
      <w:tr>
        <w:trPr>
          <w:trHeight w:val="430"/>
        </w:trPr>
        <w:tc>
          <w:tcPr>
            <w:tcW w:w="851" w:type="dxa"/>
            <w:vAlign w:val="center"/>
            <w:textDirection w:val="lrTb"/>
            <w:noWrap w:val="false"/>
          </w:tcPr>
          <w:p>
            <w:pPr>
              <w:pStyle w:val="670"/>
              <w:jc w:val="center"/>
              <w:rPr>
                <w:rFonts w:cs="Calibri"/>
                <w:sz w:val="24"/>
                <w:szCs w:val="24"/>
              </w:rPr>
            </w:pPr>
            <w:r>
              <w:rPr>
                <w:rFonts w:hint="eastAsia" w:cs="Calibri"/>
                <w:sz w:val="24"/>
                <w:szCs w:val="24"/>
              </w:rPr>
              <w:t xml:space="preserve">6</w:t>
            </w:r>
            <w:r>
              <w:rPr>
                <w:rFonts w:cs="Calibri"/>
                <w:sz w:val="24"/>
                <w:szCs w:val="24"/>
              </w:rPr>
            </w:r>
            <w:r/>
          </w:p>
        </w:tc>
        <w:tc>
          <w:tcPr>
            <w:tcW w:w="2552" w:type="dxa"/>
            <w:vAlign w:val="center"/>
            <w:textDirection w:val="lrTb"/>
            <w:noWrap w:val="false"/>
          </w:tcPr>
          <w:p>
            <w:pPr>
              <w:pStyle w:val="813"/>
              <w:jc w:val="center"/>
              <w:rPr>
                <w:color w:val="000000"/>
                <w:sz w:val="24"/>
                <w:szCs w:val="24"/>
              </w:rPr>
            </w:pPr>
            <w:r>
              <w:rPr>
                <w:color w:val="000000"/>
                <w:spacing w:val="-2"/>
                <w:sz w:val="24"/>
                <w:szCs w:val="24"/>
              </w:rPr>
              <w:t xml:space="preserve">保洁服务</w:t>
            </w:r>
            <w:r>
              <w:rPr>
                <w:color w:val="000000"/>
                <w:sz w:val="24"/>
                <w:szCs w:val="24"/>
              </w:rPr>
            </w:r>
            <w:r/>
          </w:p>
        </w:tc>
        <w:tc>
          <w:tcPr>
            <w:tcW w:w="3848" w:type="dxa"/>
            <w:vAlign w:val="center"/>
            <w:textDirection w:val="lrTb"/>
            <w:noWrap w:val="false"/>
          </w:tcPr>
          <w:p>
            <w:pPr>
              <w:pStyle w:val="813"/>
              <w:jc w:val="center"/>
              <w:rPr>
                <w:color w:val="000000"/>
                <w:sz w:val="24"/>
                <w:szCs w:val="24"/>
                <w:lang w:eastAsia="zh-CN"/>
              </w:rPr>
            </w:pPr>
            <w:r>
              <w:rPr>
                <w:rFonts w:hint="eastAsia"/>
                <w:color w:val="000000"/>
                <w:sz w:val="24"/>
                <w:szCs w:val="24"/>
                <w:lang w:eastAsia="zh-CN"/>
              </w:rPr>
              <w:t xml:space="preserve">室内外常用保洁工具</w:t>
            </w:r>
            <w:r>
              <w:rPr>
                <w:color w:val="000000"/>
                <w:sz w:val="24"/>
                <w:szCs w:val="24"/>
                <w:lang w:eastAsia="zh-CN"/>
              </w:rPr>
            </w:r>
            <w:r/>
          </w:p>
        </w:tc>
        <w:tc>
          <w:tcPr>
            <w:tcW w:w="992" w:type="dxa"/>
            <w:vAlign w:val="center"/>
            <w:textDirection w:val="lrTb"/>
            <w:noWrap w:val="false"/>
          </w:tcPr>
          <w:p>
            <w:pPr>
              <w:pStyle w:val="670"/>
              <w:jc w:val="center"/>
              <w:rPr>
                <w:rFonts w:cs="Calibri"/>
                <w:sz w:val="24"/>
                <w:szCs w:val="24"/>
              </w:rPr>
            </w:pPr>
            <w:r>
              <w:rPr>
                <w:rFonts w:hint="eastAsia" w:cs="Calibri"/>
                <w:sz w:val="24"/>
                <w:szCs w:val="24"/>
              </w:rPr>
              <w:t xml:space="preserve">2</w:t>
            </w:r>
            <w:r>
              <w:rPr>
                <w:rFonts w:cs="Calibri"/>
                <w:sz w:val="24"/>
                <w:szCs w:val="24"/>
              </w:rPr>
            </w:r>
            <w:r/>
          </w:p>
        </w:tc>
        <w:tc>
          <w:tcPr>
            <w:tcW w:w="993" w:type="dxa"/>
            <w:vAlign w:val="center"/>
            <w:textDirection w:val="lrTb"/>
            <w:noWrap w:val="false"/>
          </w:tcPr>
          <w:p>
            <w:pPr>
              <w:pStyle w:val="813"/>
              <w:jc w:val="center"/>
              <w:rPr>
                <w:color w:val="000000"/>
                <w:sz w:val="24"/>
                <w:szCs w:val="24"/>
                <w:lang w:eastAsia="zh-CN"/>
              </w:rPr>
            </w:pPr>
            <w:r>
              <w:rPr>
                <w:rFonts w:hint="eastAsia"/>
                <w:color w:val="000000"/>
                <w:sz w:val="24"/>
                <w:szCs w:val="24"/>
                <w:lang w:eastAsia="zh-CN"/>
              </w:rPr>
              <w:t xml:space="preserve">套</w:t>
            </w:r>
            <w:r>
              <w:rPr>
                <w:color w:val="000000"/>
                <w:sz w:val="24"/>
                <w:szCs w:val="24"/>
                <w:lang w:eastAsia="zh-CN"/>
              </w:rPr>
            </w:r>
            <w:r/>
          </w:p>
        </w:tc>
      </w:tr>
      <w:tr>
        <w:trPr>
          <w:trHeight w:val="374"/>
        </w:trPr>
        <w:tc>
          <w:tcPr>
            <w:tcW w:w="851" w:type="dxa"/>
            <w:vAlign w:val="center"/>
            <w:textDirection w:val="lrTb"/>
            <w:noWrap w:val="false"/>
          </w:tcPr>
          <w:p>
            <w:pPr>
              <w:pStyle w:val="670"/>
              <w:jc w:val="center"/>
              <w:rPr>
                <w:rFonts w:cs="Calibri"/>
                <w:sz w:val="24"/>
                <w:szCs w:val="24"/>
              </w:rPr>
            </w:pPr>
            <w:r>
              <w:rPr>
                <w:rFonts w:hint="eastAsia" w:cs="Calibri"/>
                <w:sz w:val="24"/>
                <w:szCs w:val="24"/>
              </w:rPr>
              <w:t xml:space="preserve">7</w:t>
            </w:r>
            <w:r>
              <w:rPr>
                <w:rFonts w:cs="Calibri"/>
                <w:sz w:val="24"/>
                <w:szCs w:val="24"/>
              </w:rPr>
            </w:r>
            <w:r/>
          </w:p>
        </w:tc>
        <w:tc>
          <w:tcPr>
            <w:tcW w:w="2552" w:type="dxa"/>
            <w:vAlign w:val="center"/>
            <w:textDirection w:val="lrTb"/>
            <w:noWrap w:val="false"/>
          </w:tcPr>
          <w:p>
            <w:pPr>
              <w:pStyle w:val="813"/>
              <w:jc w:val="center"/>
              <w:rPr>
                <w:color w:val="000000"/>
                <w:spacing w:val="-2"/>
                <w:sz w:val="24"/>
                <w:szCs w:val="24"/>
              </w:rPr>
            </w:pPr>
            <w:r>
              <w:rPr>
                <w:color w:val="000000"/>
                <w:spacing w:val="-2"/>
                <w:sz w:val="24"/>
                <w:szCs w:val="24"/>
              </w:rPr>
              <w:t xml:space="preserve">保洁服务</w:t>
            </w:r>
            <w:r/>
          </w:p>
        </w:tc>
        <w:tc>
          <w:tcPr>
            <w:tcW w:w="3848" w:type="dxa"/>
            <w:vAlign w:val="center"/>
            <w:textDirection w:val="lrTb"/>
            <w:noWrap w:val="false"/>
          </w:tcPr>
          <w:p>
            <w:pPr>
              <w:pStyle w:val="813"/>
              <w:jc w:val="center"/>
              <w:rPr>
                <w:color w:val="000000"/>
                <w:sz w:val="24"/>
                <w:szCs w:val="24"/>
                <w:lang w:eastAsia="zh-CN"/>
              </w:rPr>
            </w:pPr>
            <w:r>
              <w:rPr>
                <w:rFonts w:hint="eastAsia"/>
                <w:color w:val="000000"/>
                <w:sz w:val="24"/>
                <w:szCs w:val="24"/>
                <w:lang w:eastAsia="zh-CN"/>
              </w:rPr>
              <w:t xml:space="preserve">低值易耗工具，如：各型号垃圾袋（公共区域，不含办公室内部），公用拖布、扫把、簸箕等。</w:t>
            </w:r>
            <w:r>
              <w:rPr>
                <w:color w:val="000000"/>
                <w:sz w:val="24"/>
                <w:szCs w:val="24"/>
                <w:lang w:eastAsia="zh-CN"/>
              </w:rPr>
            </w:r>
            <w:r/>
          </w:p>
        </w:tc>
        <w:tc>
          <w:tcPr>
            <w:tcW w:w="992" w:type="dxa"/>
            <w:vAlign w:val="center"/>
            <w:textDirection w:val="lrTb"/>
            <w:noWrap w:val="false"/>
          </w:tcPr>
          <w:p>
            <w:pPr>
              <w:pStyle w:val="670"/>
              <w:jc w:val="center"/>
              <w:rPr>
                <w:rFonts w:eastAsia="Calibri" w:cs="Calibri"/>
                <w:sz w:val="24"/>
                <w:szCs w:val="24"/>
                <w:lang w:eastAsia="en-US"/>
              </w:rPr>
            </w:pPr>
            <w:r>
              <w:rPr>
                <w:rFonts w:eastAsia="Calibri" w:cs="Calibri"/>
                <w:sz w:val="24"/>
                <w:szCs w:val="24"/>
                <w:lang w:eastAsia="en-US"/>
              </w:rPr>
              <w:t xml:space="preserve">1</w:t>
            </w:r>
            <w:r/>
          </w:p>
        </w:tc>
        <w:tc>
          <w:tcPr>
            <w:tcW w:w="993" w:type="dxa"/>
            <w:vAlign w:val="center"/>
            <w:textDirection w:val="lrTb"/>
            <w:noWrap w:val="false"/>
          </w:tcPr>
          <w:p>
            <w:pPr>
              <w:pStyle w:val="813"/>
              <w:jc w:val="center"/>
              <w:rPr>
                <w:color w:val="000000"/>
                <w:sz w:val="24"/>
                <w:szCs w:val="24"/>
                <w:lang w:eastAsia="zh-CN"/>
              </w:rPr>
            </w:pPr>
            <w:r>
              <w:rPr>
                <w:rFonts w:hint="eastAsia"/>
                <w:color w:val="000000"/>
                <w:sz w:val="24"/>
                <w:szCs w:val="24"/>
                <w:lang w:eastAsia="zh-CN"/>
              </w:rPr>
              <w:t xml:space="preserve">批</w:t>
            </w:r>
            <w:r>
              <w:rPr>
                <w:color w:val="000000"/>
                <w:sz w:val="24"/>
                <w:szCs w:val="24"/>
                <w:lang w:eastAsia="zh-CN"/>
              </w:rPr>
            </w:r>
            <w:r/>
          </w:p>
        </w:tc>
      </w:tr>
      <w:tr>
        <w:trPr>
          <w:trHeight w:val="374"/>
        </w:trPr>
        <w:tc>
          <w:tcPr>
            <w:tcW w:w="851" w:type="dxa"/>
            <w:vAlign w:val="center"/>
            <w:textDirection w:val="lrTb"/>
            <w:noWrap w:val="false"/>
          </w:tcPr>
          <w:p>
            <w:pPr>
              <w:pStyle w:val="670"/>
              <w:jc w:val="center"/>
              <w:rPr>
                <w:rFonts w:cs="Calibri"/>
                <w:sz w:val="24"/>
                <w:szCs w:val="24"/>
              </w:rPr>
            </w:pPr>
            <w:r>
              <w:rPr>
                <w:rFonts w:hint="eastAsia" w:cs="Calibri"/>
                <w:sz w:val="24"/>
                <w:szCs w:val="24"/>
              </w:rPr>
              <w:t xml:space="preserve">8</w:t>
            </w:r>
            <w:r>
              <w:rPr>
                <w:rFonts w:cs="Calibri"/>
                <w:sz w:val="24"/>
                <w:szCs w:val="24"/>
              </w:rPr>
            </w:r>
            <w:r/>
          </w:p>
        </w:tc>
        <w:tc>
          <w:tcPr>
            <w:tcW w:w="2552" w:type="dxa"/>
            <w:vAlign w:val="center"/>
            <w:textDirection w:val="lrTb"/>
            <w:noWrap w:val="false"/>
          </w:tcPr>
          <w:p>
            <w:pPr>
              <w:pStyle w:val="813"/>
              <w:jc w:val="center"/>
              <w:rPr>
                <w:color w:val="000000"/>
                <w:spacing w:val="-2"/>
                <w:sz w:val="24"/>
                <w:szCs w:val="24"/>
                <w:lang w:eastAsia="zh-CN"/>
              </w:rPr>
            </w:pPr>
            <w:r>
              <w:rPr>
                <w:rFonts w:hint="eastAsia"/>
                <w:color w:val="000000"/>
                <w:spacing w:val="-2"/>
                <w:sz w:val="24"/>
                <w:szCs w:val="24"/>
                <w:lang w:eastAsia="zh-CN"/>
              </w:rPr>
              <w:t xml:space="preserve">保安服务</w:t>
            </w:r>
            <w:r>
              <w:rPr>
                <w:color w:val="000000"/>
                <w:spacing w:val="-2"/>
                <w:sz w:val="24"/>
                <w:szCs w:val="24"/>
                <w:lang w:eastAsia="zh-CN"/>
              </w:rPr>
            </w:r>
            <w:r/>
          </w:p>
        </w:tc>
        <w:tc>
          <w:tcPr>
            <w:tcW w:w="3848" w:type="dxa"/>
            <w:vAlign w:val="center"/>
            <w:textDirection w:val="lrTb"/>
            <w:noWrap w:val="false"/>
          </w:tcPr>
          <w:p>
            <w:pPr>
              <w:pStyle w:val="813"/>
              <w:jc w:val="center"/>
              <w:rPr>
                <w:color w:val="000000"/>
                <w:sz w:val="24"/>
                <w:szCs w:val="24"/>
                <w:lang w:eastAsia="zh-CN"/>
              </w:rPr>
            </w:pPr>
            <w:r>
              <w:rPr>
                <w:rFonts w:hint="eastAsia"/>
                <w:color w:val="000000"/>
                <w:sz w:val="24"/>
                <w:szCs w:val="24"/>
                <w:lang w:eastAsia="zh-CN"/>
              </w:rPr>
              <w:t xml:space="preserve">对讲机</w:t>
            </w:r>
            <w:r>
              <w:rPr>
                <w:color w:val="000000"/>
                <w:sz w:val="24"/>
                <w:szCs w:val="24"/>
                <w:lang w:eastAsia="zh-CN"/>
              </w:rPr>
            </w:r>
            <w:r/>
          </w:p>
        </w:tc>
        <w:tc>
          <w:tcPr>
            <w:tcW w:w="992" w:type="dxa"/>
            <w:vAlign w:val="center"/>
            <w:textDirection w:val="lrTb"/>
            <w:noWrap w:val="false"/>
          </w:tcPr>
          <w:p>
            <w:pPr>
              <w:pStyle w:val="670"/>
              <w:jc w:val="center"/>
              <w:rPr>
                <w:rFonts w:cs="Calibri"/>
                <w:sz w:val="24"/>
                <w:szCs w:val="24"/>
              </w:rPr>
            </w:pPr>
            <w:r>
              <w:rPr>
                <w:rFonts w:hint="eastAsia" w:cs="Calibri"/>
                <w:sz w:val="24"/>
                <w:szCs w:val="24"/>
              </w:rPr>
              <w:t xml:space="preserve">1</w:t>
            </w:r>
            <w:r>
              <w:rPr>
                <w:rFonts w:cs="Calibri"/>
                <w:sz w:val="24"/>
                <w:szCs w:val="24"/>
              </w:rPr>
            </w:r>
            <w:r/>
          </w:p>
        </w:tc>
        <w:tc>
          <w:tcPr>
            <w:tcW w:w="993" w:type="dxa"/>
            <w:vAlign w:val="center"/>
            <w:textDirection w:val="lrTb"/>
            <w:noWrap w:val="false"/>
          </w:tcPr>
          <w:p>
            <w:pPr>
              <w:pStyle w:val="813"/>
              <w:jc w:val="center"/>
              <w:rPr>
                <w:color w:val="000000"/>
                <w:sz w:val="24"/>
                <w:szCs w:val="24"/>
                <w:lang w:eastAsia="zh-CN"/>
              </w:rPr>
            </w:pPr>
            <w:r>
              <w:rPr>
                <w:rFonts w:hint="eastAsia"/>
                <w:color w:val="000000"/>
                <w:sz w:val="24"/>
                <w:szCs w:val="24"/>
                <w:lang w:eastAsia="zh-CN"/>
              </w:rPr>
              <w:t xml:space="preserve">套</w:t>
            </w:r>
            <w:r>
              <w:rPr>
                <w:color w:val="000000"/>
                <w:sz w:val="24"/>
                <w:szCs w:val="24"/>
                <w:lang w:eastAsia="zh-CN"/>
              </w:rPr>
            </w:r>
            <w:r/>
          </w:p>
        </w:tc>
      </w:tr>
    </w:tbl>
    <w:p>
      <w:pPr>
        <w:pStyle w:val="670"/>
        <w:spacing w:line="360" w:lineRule="auto"/>
        <w:rPr>
          <w:rFonts w:ascii="宋体" w:hAnsi="宋体"/>
          <w:sz w:val="24"/>
          <w:szCs w:val="24"/>
        </w:rPr>
      </w:pPr>
      <w:r>
        <w:rPr>
          <w:rFonts w:hint="eastAsia" w:ascii="宋体" w:hAnsi="宋体"/>
          <w:sz w:val="24"/>
          <w:szCs w:val="24"/>
        </w:rPr>
        <w:t xml:space="preserve">注：采购人已无偿提供的作业设备，或准备放置评分项中做考察的，不在此重复要求。</w:t>
      </w:r>
      <w:r>
        <w:rPr>
          <w:rFonts w:ascii="宋体" w:hAnsi="宋体"/>
          <w:sz w:val="24"/>
          <w:szCs w:val="24"/>
        </w:rPr>
      </w:r>
      <w:r/>
    </w:p>
    <w:p>
      <w:pPr>
        <w:pStyle w:val="670"/>
        <w:numPr>
          <w:ilvl w:val="0"/>
          <w:numId w:val="5"/>
        </w:numPr>
        <w:ind w:firstLine="482"/>
        <w:spacing w:line="360" w:lineRule="auto"/>
        <w:tabs>
          <w:tab w:val="left" w:pos="312" w:leader="none"/>
        </w:tabs>
        <w:rPr>
          <w:rFonts w:ascii="宋体" w:hAnsi="宋体"/>
          <w:b/>
          <w:sz w:val="24"/>
          <w:szCs w:val="24"/>
        </w:rPr>
      </w:pPr>
      <w:r>
        <w:rPr>
          <w:rFonts w:hint="eastAsia" w:ascii="宋体" w:hAnsi="宋体"/>
          <w:b/>
          <w:sz w:val="24"/>
          <w:szCs w:val="24"/>
        </w:rPr>
        <w:t xml:space="preserve">物业管理服务人员需求</w:t>
      </w:r>
      <w:r>
        <w:rPr>
          <w:rFonts w:ascii="宋体" w:hAnsi="宋体"/>
          <w:b/>
          <w:sz w:val="24"/>
          <w:szCs w:val="24"/>
        </w:rPr>
      </w:r>
      <w:r/>
    </w:p>
    <w:p>
      <w:pPr>
        <w:pStyle w:val="795"/>
        <w:ind w:left="420" w:firstLine="480"/>
        <w:rPr>
          <w:rFonts w:ascii="宋体" w:hAnsi="宋体"/>
          <w:sz w:val="24"/>
          <w:szCs w:val="24"/>
        </w:rPr>
      </w:pPr>
      <w:r>
        <w:rPr>
          <w:rFonts w:hint="eastAsia" w:ascii="宋体" w:hAnsi="宋体"/>
          <w:sz w:val="24"/>
          <w:szCs w:val="24"/>
        </w:rPr>
        <w:t xml:space="preserve">本项目允许配置按国家规定可不缴纳社保的人员，但不得超过5人，须提供该类人员相关证明材料复印件，否则投标文件无效。具体物业管理服务按《江苏省三级服务标准》执行。</w:t>
      </w:r>
      <w:r>
        <w:rPr>
          <w:rFonts w:ascii="宋体" w:hAnsi="宋体"/>
          <w:sz w:val="24"/>
          <w:szCs w:val="24"/>
        </w:rPr>
      </w:r>
      <w:r/>
    </w:p>
    <w:tbl>
      <w:tblPr>
        <w:tblW w:w="0" w:type="auto"/>
        <w:tblCellSpacing w:w="0" w:type="dxa"/>
        <w:tblInd w:w="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273"/>
        <w:gridCol w:w="1098"/>
        <w:gridCol w:w="1556"/>
        <w:gridCol w:w="1697"/>
        <w:gridCol w:w="2877"/>
      </w:tblGrid>
      <w:tr>
        <w:trPr>
          <w:tblCellSpacing w:w="0" w:type="dxa"/>
          <w:trHeight w:val="454"/>
        </w:trPr>
        <w:tc>
          <w:tcPr>
            <w:tcW w:w="1273" w:type="dxa"/>
            <w:vAlign w:val="center"/>
            <w:textDirection w:val="lrTb"/>
            <w:noWrap w:val="false"/>
          </w:tcPr>
          <w:p>
            <w:pPr>
              <w:pStyle w:val="670"/>
              <w:jc w:val="center"/>
              <w:widowControl/>
              <w:rPr>
                <w:rFonts w:ascii="宋体" w:hAnsi="宋体" w:cs="宋体"/>
                <w:sz w:val="24"/>
                <w:szCs w:val="24"/>
              </w:rPr>
            </w:pPr>
            <w:r>
              <w:rPr>
                <w:rFonts w:ascii="Calibri" w:hAnsi="Calibri" w:cs="Calibri"/>
                <w:b/>
                <w:bCs/>
                <w:sz w:val="24"/>
                <w:szCs w:val="24"/>
              </w:rPr>
              <w:t xml:space="preserve">部门职能</w:t>
            </w:r>
            <w:r>
              <w:rPr>
                <w:rFonts w:ascii="宋体" w:hAnsi="宋体" w:cs="宋体"/>
                <w:sz w:val="24"/>
                <w:szCs w:val="24"/>
              </w:rPr>
            </w:r>
            <w:r/>
          </w:p>
        </w:tc>
        <w:tc>
          <w:tcPr>
            <w:tcW w:w="1098" w:type="dxa"/>
            <w:vAlign w:val="center"/>
            <w:textDirection w:val="lrTb"/>
            <w:noWrap w:val="false"/>
          </w:tcPr>
          <w:p>
            <w:pPr>
              <w:pStyle w:val="670"/>
              <w:jc w:val="center"/>
              <w:widowControl/>
              <w:rPr>
                <w:rFonts w:ascii="宋体" w:hAnsi="宋体" w:cs="宋体"/>
                <w:sz w:val="24"/>
                <w:szCs w:val="24"/>
              </w:rPr>
            </w:pPr>
            <w:r>
              <w:rPr>
                <w:rFonts w:ascii="Calibri" w:hAnsi="Calibri" w:cs="Calibri"/>
                <w:b/>
                <w:bCs/>
                <w:sz w:val="24"/>
                <w:szCs w:val="24"/>
              </w:rPr>
              <w:t xml:space="preserve">岗位</w:t>
            </w:r>
            <w:r>
              <w:rPr>
                <w:rFonts w:ascii="宋体" w:hAnsi="宋体" w:cs="宋体"/>
                <w:sz w:val="24"/>
                <w:szCs w:val="24"/>
              </w:rPr>
            </w:r>
            <w:r/>
          </w:p>
        </w:tc>
        <w:tc>
          <w:tcPr>
            <w:tcW w:w="1556" w:type="dxa"/>
            <w:vAlign w:val="center"/>
            <w:textDirection w:val="lrTb"/>
            <w:noWrap w:val="false"/>
          </w:tcPr>
          <w:p>
            <w:pPr>
              <w:pStyle w:val="670"/>
              <w:jc w:val="center"/>
              <w:widowControl/>
              <w:rPr>
                <w:rFonts w:ascii="宋体" w:hAnsi="宋体" w:cs="宋体"/>
                <w:sz w:val="24"/>
                <w:szCs w:val="24"/>
              </w:rPr>
            </w:pPr>
            <w:r>
              <w:rPr>
                <w:rFonts w:ascii="Calibri" w:hAnsi="Calibri" w:cs="Calibri"/>
                <w:b/>
                <w:bCs/>
                <w:sz w:val="24"/>
                <w:szCs w:val="24"/>
              </w:rPr>
              <w:t xml:space="preserve">同时在岗人数</w:t>
            </w:r>
            <w:r>
              <w:rPr>
                <w:rFonts w:ascii="宋体" w:hAnsi="宋体" w:cs="宋体"/>
                <w:sz w:val="24"/>
                <w:szCs w:val="24"/>
              </w:rPr>
            </w:r>
            <w:r/>
          </w:p>
        </w:tc>
        <w:tc>
          <w:tcPr>
            <w:tcW w:w="1697" w:type="dxa"/>
            <w:vAlign w:val="center"/>
            <w:textDirection w:val="lrTb"/>
            <w:noWrap w:val="false"/>
          </w:tcPr>
          <w:p>
            <w:pPr>
              <w:pStyle w:val="670"/>
              <w:jc w:val="center"/>
              <w:widowControl/>
              <w:rPr>
                <w:rFonts w:ascii="宋体" w:hAnsi="宋体" w:cs="宋体"/>
                <w:sz w:val="24"/>
                <w:szCs w:val="24"/>
              </w:rPr>
            </w:pPr>
            <w:r>
              <w:rPr>
                <w:rFonts w:ascii="Calibri" w:hAnsi="Calibri" w:cs="Calibri"/>
                <w:b/>
                <w:bCs/>
                <w:sz w:val="24"/>
                <w:szCs w:val="24"/>
              </w:rPr>
              <w:t xml:space="preserve">岗位所需总人数</w:t>
            </w:r>
            <w:r>
              <w:rPr>
                <w:rFonts w:ascii="宋体" w:hAnsi="宋体" w:cs="宋体"/>
                <w:sz w:val="24"/>
                <w:szCs w:val="24"/>
              </w:rPr>
            </w:r>
            <w:r/>
          </w:p>
        </w:tc>
        <w:tc>
          <w:tcPr>
            <w:tcW w:w="2877" w:type="dxa"/>
            <w:vAlign w:val="center"/>
            <w:textDirection w:val="lrTb"/>
            <w:noWrap w:val="false"/>
          </w:tcPr>
          <w:p>
            <w:pPr>
              <w:pStyle w:val="670"/>
              <w:jc w:val="center"/>
              <w:widowControl/>
              <w:rPr>
                <w:rFonts w:ascii="宋体" w:hAnsi="宋体" w:cs="宋体"/>
                <w:sz w:val="24"/>
                <w:szCs w:val="24"/>
              </w:rPr>
            </w:pPr>
            <w:r>
              <w:rPr>
                <w:rFonts w:ascii="Calibri" w:hAnsi="Calibri" w:cs="Calibri"/>
                <w:b/>
                <w:bCs/>
                <w:sz w:val="24"/>
                <w:szCs w:val="24"/>
              </w:rPr>
              <w:t xml:space="preserve">备注（岗位所需服务时长或时段、需具备的上岗资格证、人员学历、工作经验等要求）</w:t>
            </w:r>
            <w:r>
              <w:rPr>
                <w:rFonts w:ascii="宋体" w:hAnsi="宋体" w:cs="宋体"/>
                <w:sz w:val="24"/>
                <w:szCs w:val="24"/>
              </w:rPr>
            </w:r>
            <w:r/>
          </w:p>
        </w:tc>
      </w:tr>
      <w:tr>
        <w:trPr>
          <w:tblCellSpacing w:w="0" w:type="dxa"/>
          <w:trHeight w:val="580"/>
        </w:trPr>
        <w:tc>
          <w:tcPr>
            <w:tcW w:w="1273" w:type="dxa"/>
            <w:vAlign w:val="center"/>
            <w:textDirection w:val="lrTb"/>
            <w:noWrap w:val="false"/>
          </w:tcPr>
          <w:p>
            <w:pPr>
              <w:pStyle w:val="670"/>
              <w:widowControl/>
              <w:rPr>
                <w:rFonts w:ascii="宋体" w:hAnsi="宋体" w:cs="宋体"/>
                <w:sz w:val="24"/>
                <w:szCs w:val="24"/>
              </w:rPr>
            </w:pPr>
            <w:r>
              <w:rPr>
                <w:rFonts w:ascii="Calibri" w:hAnsi="Calibri" w:cs="Calibri"/>
                <w:sz w:val="24"/>
                <w:szCs w:val="24"/>
              </w:rPr>
              <w:t xml:space="preserve">服务中心</w:t>
            </w:r>
            <w:r>
              <w:rPr>
                <w:rFonts w:ascii="宋体" w:hAnsi="宋体" w:cs="宋体"/>
                <w:sz w:val="24"/>
                <w:szCs w:val="24"/>
              </w:rPr>
            </w:r>
            <w:r/>
          </w:p>
        </w:tc>
        <w:tc>
          <w:tcPr>
            <w:tcW w:w="1098" w:type="dxa"/>
            <w:vAlign w:val="center"/>
            <w:textDirection w:val="lrTb"/>
            <w:noWrap w:val="false"/>
          </w:tcPr>
          <w:p>
            <w:pPr>
              <w:pStyle w:val="670"/>
              <w:widowControl/>
              <w:rPr>
                <w:rFonts w:ascii="宋体" w:hAnsi="宋体" w:cs="宋体"/>
                <w:sz w:val="24"/>
                <w:szCs w:val="24"/>
              </w:rPr>
            </w:pPr>
            <w:r>
              <w:rPr>
                <w:rFonts w:ascii="Calibri" w:hAnsi="Calibri" w:cs="Calibri"/>
                <w:sz w:val="24"/>
                <w:szCs w:val="24"/>
              </w:rPr>
              <w:t xml:space="preserve">项目经理</w:t>
            </w:r>
            <w:r>
              <w:rPr>
                <w:rFonts w:ascii="宋体" w:hAnsi="宋体" w:cs="宋体"/>
                <w:sz w:val="24"/>
                <w:szCs w:val="24"/>
              </w:rPr>
            </w:r>
            <w:r/>
          </w:p>
        </w:tc>
        <w:tc>
          <w:tcPr>
            <w:tcW w:w="1556" w:type="dxa"/>
            <w:vAlign w:val="center"/>
            <w:textDirection w:val="lrTb"/>
            <w:noWrap w:val="false"/>
          </w:tcPr>
          <w:p>
            <w:pPr>
              <w:pStyle w:val="670"/>
              <w:jc w:val="center"/>
              <w:widowControl/>
              <w:rPr>
                <w:rFonts w:ascii="宋体" w:hAnsi="宋体" w:cs="宋体"/>
                <w:sz w:val="24"/>
                <w:szCs w:val="24"/>
              </w:rPr>
            </w:pPr>
            <w:r>
              <w:rPr>
                <w:rFonts w:hint="eastAsia" w:cs="Calibri"/>
                <w:sz w:val="24"/>
                <w:szCs w:val="24"/>
              </w:rPr>
              <w:t xml:space="preserve">1</w:t>
            </w:r>
            <w:r>
              <w:rPr>
                <w:rFonts w:ascii="宋体" w:hAnsi="宋体" w:cs="宋体"/>
                <w:sz w:val="24"/>
                <w:szCs w:val="24"/>
              </w:rPr>
            </w:r>
            <w:r/>
          </w:p>
        </w:tc>
        <w:tc>
          <w:tcPr>
            <w:tcW w:w="1697" w:type="dxa"/>
            <w:vAlign w:val="center"/>
            <w:textDirection w:val="lrTb"/>
            <w:noWrap w:val="false"/>
          </w:tcPr>
          <w:p>
            <w:pPr>
              <w:pStyle w:val="670"/>
              <w:jc w:val="center"/>
              <w:widowControl/>
              <w:rPr>
                <w:rFonts w:ascii="宋体" w:hAnsi="宋体" w:cs="宋体"/>
                <w:sz w:val="24"/>
                <w:szCs w:val="24"/>
              </w:rPr>
            </w:pPr>
            <w:r>
              <w:rPr>
                <w:rFonts w:hint="eastAsia" w:cs="Calibri"/>
                <w:sz w:val="24"/>
                <w:szCs w:val="24"/>
              </w:rPr>
              <w:t xml:space="preserve">1</w:t>
            </w:r>
            <w:r>
              <w:rPr>
                <w:rFonts w:ascii="宋体" w:hAnsi="宋体" w:cs="宋体"/>
                <w:sz w:val="24"/>
                <w:szCs w:val="24"/>
              </w:rPr>
            </w:r>
            <w:r/>
          </w:p>
        </w:tc>
        <w:tc>
          <w:tcPr>
            <w:shd w:val="clear" w:color="auto" w:fill="ffffff"/>
            <w:tcW w:w="2877" w:type="dxa"/>
            <w:vAlign w:val="center"/>
            <w:textDirection w:val="lrTb"/>
            <w:noWrap w:val="false"/>
          </w:tcPr>
          <w:p>
            <w:pPr>
              <w:pStyle w:val="670"/>
              <w:widowControl/>
              <w:rPr>
                <w:rFonts w:ascii="宋体" w:hAnsi="宋体" w:cs="宋体"/>
                <w:sz w:val="24"/>
                <w:szCs w:val="24"/>
              </w:rPr>
            </w:pPr>
            <w:r>
              <w:rPr>
                <w:rFonts w:ascii="Calibri" w:hAnsi="Calibri" w:cs="Calibri"/>
                <w:sz w:val="24"/>
                <w:szCs w:val="24"/>
              </w:rPr>
              <w:t xml:space="preserve">大专以上学历</w:t>
            </w:r>
            <w:r>
              <w:rPr>
                <w:rFonts w:ascii="宋体" w:hAnsi="宋体" w:cs="宋体"/>
                <w:sz w:val="24"/>
                <w:szCs w:val="24"/>
              </w:rPr>
            </w:r>
            <w:r/>
          </w:p>
        </w:tc>
      </w:tr>
      <w:tr>
        <w:trPr>
          <w:cantSplit/>
          <w:tblCellSpacing w:w="0" w:type="dxa"/>
          <w:trHeight w:val="640"/>
        </w:trPr>
        <w:tc>
          <w:tcPr>
            <w:tcW w:w="1273" w:type="dxa"/>
            <w:vAlign w:val="center"/>
            <w:textDirection w:val="lrTb"/>
            <w:noWrap w:val="false"/>
          </w:tcPr>
          <w:p>
            <w:pPr>
              <w:pStyle w:val="670"/>
              <w:jc w:val="left"/>
              <w:widowControl/>
              <w:rPr>
                <w:rFonts w:ascii="宋体" w:hAnsi="宋体" w:cs="宋体"/>
                <w:sz w:val="24"/>
                <w:szCs w:val="24"/>
              </w:rPr>
            </w:pPr>
            <w:r>
              <w:rPr>
                <w:rFonts w:hint="eastAsia" w:ascii="宋体" w:hAnsi="宋体" w:cs="宋体"/>
                <w:sz w:val="24"/>
                <w:szCs w:val="24"/>
              </w:rPr>
              <w:t xml:space="preserve">公用设施维护</w:t>
            </w:r>
            <w:r>
              <w:rPr>
                <w:rFonts w:ascii="宋体" w:hAnsi="宋体" w:cs="宋体"/>
                <w:sz w:val="24"/>
                <w:szCs w:val="24"/>
              </w:rPr>
            </w:r>
            <w:r/>
          </w:p>
        </w:tc>
        <w:tc>
          <w:tcPr>
            <w:tcW w:w="1098" w:type="dxa"/>
            <w:vAlign w:val="center"/>
            <w:textDirection w:val="lrTb"/>
            <w:noWrap w:val="false"/>
          </w:tcPr>
          <w:p>
            <w:pPr>
              <w:pStyle w:val="670"/>
              <w:widowControl/>
              <w:rPr>
                <w:rFonts w:ascii="宋体" w:hAnsi="宋体" w:cs="宋体"/>
                <w:sz w:val="24"/>
                <w:szCs w:val="24"/>
              </w:rPr>
            </w:pPr>
            <w:r>
              <w:rPr>
                <w:rFonts w:ascii="Calibri" w:hAnsi="Calibri" w:cs="Calibri"/>
                <w:sz w:val="24"/>
                <w:szCs w:val="24"/>
              </w:rPr>
              <w:t xml:space="preserve">水电工</w:t>
            </w:r>
            <w:r>
              <w:rPr>
                <w:rFonts w:ascii="宋体" w:hAnsi="宋体" w:cs="宋体"/>
                <w:sz w:val="24"/>
                <w:szCs w:val="24"/>
              </w:rPr>
            </w:r>
            <w:r/>
          </w:p>
        </w:tc>
        <w:tc>
          <w:tcPr>
            <w:tcW w:w="1556" w:type="dxa"/>
            <w:vAlign w:val="center"/>
            <w:textDirection w:val="lrTb"/>
            <w:noWrap w:val="false"/>
          </w:tcPr>
          <w:p>
            <w:pPr>
              <w:pStyle w:val="670"/>
              <w:jc w:val="center"/>
              <w:widowControl/>
              <w:rPr>
                <w:rFonts w:ascii="宋体" w:hAnsi="宋体" w:cs="宋体"/>
                <w:sz w:val="24"/>
                <w:szCs w:val="24"/>
              </w:rPr>
            </w:pPr>
            <w:r>
              <w:rPr>
                <w:rFonts w:hint="eastAsia" w:cs="Calibri"/>
                <w:sz w:val="24"/>
                <w:szCs w:val="24"/>
              </w:rPr>
              <w:t xml:space="preserve">1</w:t>
            </w:r>
            <w:r>
              <w:rPr>
                <w:rFonts w:ascii="宋体" w:hAnsi="宋体" w:cs="宋体"/>
                <w:sz w:val="24"/>
                <w:szCs w:val="24"/>
              </w:rPr>
            </w:r>
            <w:r/>
          </w:p>
        </w:tc>
        <w:tc>
          <w:tcPr>
            <w:tcW w:w="1697" w:type="dxa"/>
            <w:vAlign w:val="center"/>
            <w:textDirection w:val="lrTb"/>
            <w:noWrap w:val="false"/>
          </w:tcPr>
          <w:p>
            <w:pPr>
              <w:pStyle w:val="670"/>
              <w:jc w:val="center"/>
              <w:widowControl/>
              <w:rPr>
                <w:rFonts w:ascii="宋体" w:hAnsi="宋体" w:cs="宋体"/>
                <w:sz w:val="24"/>
                <w:szCs w:val="24"/>
              </w:rPr>
            </w:pPr>
            <w:r>
              <w:rPr>
                <w:rFonts w:hint="eastAsia" w:cs="Calibri"/>
                <w:sz w:val="24"/>
                <w:szCs w:val="24"/>
              </w:rPr>
              <w:t xml:space="preserve">1</w:t>
            </w:r>
            <w:r>
              <w:rPr>
                <w:rFonts w:ascii="宋体" w:hAnsi="宋体" w:cs="宋体"/>
                <w:sz w:val="24"/>
                <w:szCs w:val="24"/>
              </w:rPr>
            </w:r>
            <w:r/>
          </w:p>
        </w:tc>
        <w:tc>
          <w:tcPr>
            <w:shd w:val="clear" w:color="auto" w:fill="ffffff"/>
            <w:tcW w:w="2877" w:type="dxa"/>
            <w:vAlign w:val="center"/>
            <w:textDirection w:val="lrTb"/>
            <w:noWrap w:val="false"/>
          </w:tcPr>
          <w:p>
            <w:pPr>
              <w:pStyle w:val="670"/>
              <w:widowControl/>
              <w:rPr>
                <w:rFonts w:cs="Calibri"/>
                <w:sz w:val="24"/>
                <w:szCs w:val="24"/>
              </w:rPr>
            </w:pPr>
            <w:r>
              <w:rPr>
                <w:rFonts w:hint="eastAsia"/>
                <w:sz w:val="24"/>
                <w:szCs w:val="24"/>
                <w:lang w:bidi="ar"/>
              </w:rPr>
              <w:t xml:space="preserve">身体健康，具有丰富的水电、房修等工作经验</w:t>
            </w:r>
            <w:r>
              <w:rPr>
                <w:rFonts w:cs="Calibri"/>
                <w:sz w:val="24"/>
                <w:szCs w:val="24"/>
              </w:rPr>
            </w:r>
            <w:r/>
          </w:p>
        </w:tc>
      </w:tr>
      <w:tr>
        <w:trPr>
          <w:cantSplit/>
          <w:tblCellSpacing w:w="0" w:type="dxa"/>
          <w:trHeight w:val="400"/>
        </w:trPr>
        <w:tc>
          <w:tcPr>
            <w:tcW w:w="1273" w:type="dxa"/>
            <w:vAlign w:val="center"/>
            <w:textDirection w:val="lrTb"/>
            <w:noWrap w:val="false"/>
          </w:tcPr>
          <w:p>
            <w:pPr>
              <w:pStyle w:val="670"/>
              <w:widowControl/>
              <w:rPr>
                <w:rFonts w:ascii="宋体" w:hAnsi="宋体" w:cs="宋体"/>
                <w:sz w:val="24"/>
                <w:szCs w:val="24"/>
              </w:rPr>
            </w:pPr>
            <w:r>
              <w:rPr>
                <w:rFonts w:ascii="Calibri" w:hAnsi="Calibri" w:cs="Calibri"/>
                <w:sz w:val="24"/>
                <w:szCs w:val="24"/>
              </w:rPr>
              <w:t xml:space="preserve">保洁服务</w:t>
            </w:r>
            <w:r>
              <w:rPr>
                <w:rFonts w:ascii="宋体" w:hAnsi="宋体" w:cs="宋体"/>
                <w:sz w:val="24"/>
                <w:szCs w:val="24"/>
              </w:rPr>
            </w:r>
            <w:r/>
          </w:p>
        </w:tc>
        <w:tc>
          <w:tcPr>
            <w:tcW w:w="1098" w:type="dxa"/>
            <w:vAlign w:val="center"/>
            <w:textDirection w:val="lrTb"/>
            <w:noWrap w:val="false"/>
          </w:tcPr>
          <w:p>
            <w:pPr>
              <w:pStyle w:val="670"/>
              <w:widowControl/>
              <w:rPr>
                <w:rFonts w:ascii="宋体" w:hAnsi="宋体" w:cs="宋体"/>
                <w:sz w:val="24"/>
                <w:szCs w:val="24"/>
              </w:rPr>
            </w:pPr>
            <w:r>
              <w:rPr>
                <w:rFonts w:ascii="Calibri" w:hAnsi="Calibri" w:cs="Calibri"/>
                <w:sz w:val="24"/>
                <w:szCs w:val="24"/>
              </w:rPr>
              <w:t xml:space="preserve">保洁员</w:t>
            </w:r>
            <w:r>
              <w:rPr>
                <w:rFonts w:ascii="宋体" w:hAnsi="宋体" w:cs="宋体"/>
                <w:sz w:val="24"/>
                <w:szCs w:val="24"/>
              </w:rPr>
            </w:r>
            <w:r/>
          </w:p>
        </w:tc>
        <w:tc>
          <w:tcPr>
            <w:tcW w:w="1556" w:type="dxa"/>
            <w:vAlign w:val="center"/>
            <w:textDirection w:val="lrTb"/>
            <w:noWrap w:val="false"/>
          </w:tcPr>
          <w:p>
            <w:pPr>
              <w:pStyle w:val="670"/>
              <w:jc w:val="center"/>
              <w:widowControl/>
              <w:rPr>
                <w:rFonts w:ascii="宋体" w:hAnsi="宋体" w:cs="宋体"/>
                <w:sz w:val="24"/>
                <w:szCs w:val="24"/>
              </w:rPr>
            </w:pPr>
            <w:r>
              <w:rPr>
                <w:rFonts w:hint="eastAsia" w:cs="Calibri"/>
                <w:sz w:val="24"/>
                <w:szCs w:val="24"/>
              </w:rPr>
              <w:t xml:space="preserve">2</w:t>
            </w:r>
            <w:r>
              <w:rPr>
                <w:rFonts w:ascii="宋体" w:hAnsi="宋体" w:cs="宋体"/>
                <w:sz w:val="24"/>
                <w:szCs w:val="24"/>
              </w:rPr>
            </w:r>
            <w:r/>
          </w:p>
        </w:tc>
        <w:tc>
          <w:tcPr>
            <w:tcW w:w="1697" w:type="dxa"/>
            <w:vAlign w:val="center"/>
            <w:textDirection w:val="lrTb"/>
            <w:noWrap w:val="false"/>
          </w:tcPr>
          <w:p>
            <w:pPr>
              <w:pStyle w:val="670"/>
              <w:jc w:val="center"/>
              <w:widowControl/>
              <w:rPr>
                <w:rFonts w:ascii="宋体" w:hAnsi="宋体" w:cs="宋体"/>
                <w:sz w:val="24"/>
                <w:szCs w:val="24"/>
              </w:rPr>
            </w:pPr>
            <w:r>
              <w:rPr>
                <w:rFonts w:hint="eastAsia" w:cs="Calibri"/>
                <w:sz w:val="24"/>
                <w:szCs w:val="24"/>
              </w:rPr>
              <w:t xml:space="preserve">4</w:t>
            </w:r>
            <w:r>
              <w:rPr>
                <w:rFonts w:ascii="宋体" w:hAnsi="宋体" w:cs="宋体"/>
                <w:sz w:val="24"/>
                <w:szCs w:val="24"/>
              </w:rPr>
            </w:r>
            <w:r/>
          </w:p>
        </w:tc>
        <w:tc>
          <w:tcPr>
            <w:shd w:val="clear" w:color="auto" w:fill="ffffff"/>
            <w:tcW w:w="2877" w:type="dxa"/>
            <w:vAlign w:val="center"/>
            <w:textDirection w:val="lrTb"/>
            <w:noWrap w:val="false"/>
          </w:tcPr>
          <w:p>
            <w:pPr>
              <w:pStyle w:val="670"/>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r>
      <w:tr>
        <w:trPr>
          <w:cantSplit/>
          <w:tblCellSpacing w:w="0" w:type="dxa"/>
          <w:trHeight w:val="652"/>
        </w:trPr>
        <w:tc>
          <w:tcPr>
            <w:tcW w:w="1273" w:type="dxa"/>
            <w:vAlign w:val="center"/>
            <w:vMerge w:val="restart"/>
            <w:textDirection w:val="lrTb"/>
            <w:noWrap w:val="false"/>
          </w:tcPr>
          <w:p>
            <w:pPr>
              <w:pStyle w:val="670"/>
              <w:widowControl/>
              <w:rPr>
                <w:rFonts w:ascii="宋体" w:hAnsi="宋体" w:cs="宋体"/>
                <w:sz w:val="24"/>
                <w:szCs w:val="24"/>
              </w:rPr>
            </w:pPr>
            <w:r>
              <w:rPr>
                <w:rFonts w:hint="eastAsia" w:ascii="宋体" w:hAnsi="宋体" w:cs="宋体"/>
                <w:sz w:val="24"/>
                <w:szCs w:val="24"/>
              </w:rPr>
              <w:t xml:space="preserve">安保服务</w:t>
            </w:r>
            <w:r>
              <w:rPr>
                <w:rFonts w:ascii="宋体" w:hAnsi="宋体" w:cs="宋体"/>
                <w:sz w:val="24"/>
                <w:szCs w:val="24"/>
              </w:rPr>
            </w:r>
            <w:r/>
          </w:p>
        </w:tc>
        <w:tc>
          <w:tcPr>
            <w:tcW w:w="1098" w:type="dxa"/>
            <w:vAlign w:val="center"/>
            <w:textDirection w:val="lrTb"/>
            <w:noWrap w:val="false"/>
          </w:tcPr>
          <w:p>
            <w:pPr>
              <w:pStyle w:val="670"/>
              <w:widowControl/>
              <w:rPr>
                <w:rFonts w:ascii="宋体" w:hAnsi="宋体" w:cs="宋体"/>
                <w:sz w:val="24"/>
                <w:szCs w:val="24"/>
              </w:rPr>
            </w:pPr>
            <w:r>
              <w:rPr>
                <w:rFonts w:ascii="Calibri" w:hAnsi="Calibri" w:cs="Calibri"/>
                <w:sz w:val="24"/>
                <w:szCs w:val="24"/>
              </w:rPr>
              <w:t xml:space="preserve">主管</w:t>
            </w:r>
            <w:r>
              <w:rPr>
                <w:rFonts w:ascii="宋体" w:hAnsi="宋体" w:cs="宋体"/>
                <w:sz w:val="24"/>
                <w:szCs w:val="24"/>
              </w:rPr>
            </w:r>
            <w:r/>
          </w:p>
        </w:tc>
        <w:tc>
          <w:tcPr>
            <w:tcW w:w="1556" w:type="dxa"/>
            <w:vAlign w:val="center"/>
            <w:textDirection w:val="lrTb"/>
            <w:noWrap w:val="false"/>
          </w:tcPr>
          <w:p>
            <w:pPr>
              <w:pStyle w:val="670"/>
              <w:jc w:val="center"/>
              <w:widowControl/>
              <w:rPr>
                <w:rFonts w:ascii="宋体" w:hAnsi="宋体" w:cs="宋体"/>
                <w:sz w:val="24"/>
                <w:szCs w:val="24"/>
              </w:rPr>
            </w:pPr>
            <w:r>
              <w:rPr>
                <w:rFonts w:hint="eastAsia" w:cs="Calibri"/>
                <w:sz w:val="24"/>
                <w:szCs w:val="24"/>
              </w:rPr>
              <w:t xml:space="preserve">1</w:t>
            </w:r>
            <w:r>
              <w:rPr>
                <w:rFonts w:ascii="宋体" w:hAnsi="宋体" w:cs="宋体"/>
                <w:sz w:val="24"/>
                <w:szCs w:val="24"/>
              </w:rPr>
            </w:r>
            <w:r/>
          </w:p>
        </w:tc>
        <w:tc>
          <w:tcPr>
            <w:tcW w:w="1697" w:type="dxa"/>
            <w:vAlign w:val="center"/>
            <w:textDirection w:val="lrTb"/>
            <w:noWrap w:val="false"/>
          </w:tcPr>
          <w:p>
            <w:pPr>
              <w:pStyle w:val="670"/>
              <w:jc w:val="center"/>
              <w:widowControl/>
              <w:rPr>
                <w:rFonts w:ascii="宋体" w:hAnsi="宋体" w:cs="宋体"/>
                <w:sz w:val="24"/>
                <w:szCs w:val="24"/>
              </w:rPr>
            </w:pPr>
            <w:r>
              <w:rPr>
                <w:rFonts w:hint="eastAsia" w:cs="Calibri"/>
                <w:sz w:val="24"/>
                <w:szCs w:val="24"/>
              </w:rPr>
              <w:t xml:space="preserve">1</w:t>
            </w:r>
            <w:r>
              <w:rPr>
                <w:rFonts w:ascii="宋体" w:hAnsi="宋体" w:cs="宋体"/>
                <w:sz w:val="24"/>
                <w:szCs w:val="24"/>
              </w:rPr>
            </w:r>
            <w:r/>
          </w:p>
        </w:tc>
        <w:tc>
          <w:tcPr>
            <w:shd w:val="clear" w:color="auto" w:fill="ffffff"/>
            <w:tcW w:w="2877" w:type="dxa"/>
            <w:vAlign w:val="center"/>
            <w:textDirection w:val="lrTb"/>
            <w:noWrap w:val="false"/>
          </w:tcPr>
          <w:p>
            <w:pPr>
              <w:pStyle w:val="670"/>
              <w:widowControl/>
              <w:rPr>
                <w:rFonts w:ascii="宋体" w:hAnsi="宋体" w:cs="宋体"/>
                <w:sz w:val="24"/>
                <w:szCs w:val="24"/>
              </w:rPr>
            </w:pPr>
            <w:r>
              <w:rPr>
                <w:rFonts w:hint="eastAsia"/>
                <w:sz w:val="24"/>
                <w:szCs w:val="24"/>
                <w:lang w:bidi="ar"/>
              </w:rPr>
              <w:t xml:space="preserve">身体健康，具有相关工作经验</w:t>
            </w:r>
            <w:r>
              <w:rPr>
                <w:rFonts w:ascii="宋体" w:hAnsi="宋体" w:cs="宋体"/>
                <w:sz w:val="24"/>
                <w:szCs w:val="24"/>
              </w:rPr>
            </w:r>
            <w:r/>
          </w:p>
        </w:tc>
      </w:tr>
      <w:tr>
        <w:trPr>
          <w:cantSplit/>
          <w:tblCellSpacing w:w="0" w:type="dxa"/>
          <w:trHeight w:val="454"/>
        </w:trPr>
        <w:tc>
          <w:tcPr>
            <w:tcW w:w="1273" w:type="dxa"/>
            <w:vAlign w:val="center"/>
            <w:vMerge w:val="continue"/>
            <w:textDirection w:val="lrTb"/>
            <w:noWrap w:val="false"/>
          </w:tcPr>
          <w:p>
            <w:pPr>
              <w:pStyle w:val="670"/>
              <w:jc w:val="left"/>
              <w:widowControl/>
              <w:rPr>
                <w:rFonts w:ascii="宋体" w:hAnsi="宋体" w:cs="宋体"/>
                <w:sz w:val="24"/>
                <w:szCs w:val="24"/>
              </w:rPr>
            </w:pPr>
            <w:r>
              <w:rPr>
                <w:rFonts w:ascii="宋体" w:hAnsi="宋体" w:cs="宋体"/>
                <w:sz w:val="24"/>
                <w:szCs w:val="24"/>
              </w:rPr>
            </w:r>
            <w:r/>
          </w:p>
        </w:tc>
        <w:tc>
          <w:tcPr>
            <w:tcW w:w="1098" w:type="dxa"/>
            <w:vAlign w:val="center"/>
            <w:textDirection w:val="lrTb"/>
            <w:noWrap w:val="false"/>
          </w:tcPr>
          <w:p>
            <w:pPr>
              <w:pStyle w:val="670"/>
              <w:widowControl/>
              <w:rPr>
                <w:rFonts w:ascii="宋体" w:hAnsi="宋体" w:cs="宋体"/>
                <w:sz w:val="24"/>
                <w:szCs w:val="24"/>
              </w:rPr>
            </w:pPr>
            <w:r>
              <w:rPr>
                <w:rFonts w:hint="eastAsia" w:ascii="宋体" w:hAnsi="宋体" w:cs="宋体"/>
                <w:sz w:val="24"/>
                <w:szCs w:val="24"/>
              </w:rPr>
              <w:t xml:space="preserve">保安人员</w:t>
            </w:r>
            <w:r>
              <w:rPr>
                <w:rFonts w:ascii="宋体" w:hAnsi="宋体" w:cs="宋体"/>
                <w:sz w:val="24"/>
                <w:szCs w:val="24"/>
              </w:rPr>
            </w:r>
            <w:r/>
          </w:p>
        </w:tc>
        <w:tc>
          <w:tcPr>
            <w:tcW w:w="1556" w:type="dxa"/>
            <w:vAlign w:val="center"/>
            <w:textDirection w:val="lrTb"/>
            <w:noWrap w:val="false"/>
          </w:tcPr>
          <w:p>
            <w:pPr>
              <w:pStyle w:val="670"/>
              <w:jc w:val="center"/>
              <w:widowControl/>
              <w:rPr>
                <w:rFonts w:ascii="宋体" w:hAnsi="宋体" w:cs="宋体"/>
                <w:sz w:val="24"/>
                <w:szCs w:val="24"/>
              </w:rPr>
            </w:pPr>
            <w:r>
              <w:rPr>
                <w:rFonts w:hint="eastAsia" w:cs="Calibri"/>
                <w:sz w:val="24"/>
                <w:szCs w:val="24"/>
              </w:rPr>
              <w:t xml:space="preserve">3</w:t>
            </w:r>
            <w:r>
              <w:rPr>
                <w:rFonts w:ascii="宋体" w:hAnsi="宋体" w:cs="宋体"/>
                <w:sz w:val="24"/>
                <w:szCs w:val="24"/>
              </w:rPr>
            </w:r>
            <w:r/>
          </w:p>
        </w:tc>
        <w:tc>
          <w:tcPr>
            <w:tcW w:w="1697" w:type="dxa"/>
            <w:vAlign w:val="center"/>
            <w:textDirection w:val="lrTb"/>
            <w:noWrap w:val="false"/>
          </w:tcPr>
          <w:p>
            <w:pPr>
              <w:pStyle w:val="670"/>
              <w:jc w:val="center"/>
              <w:widowControl/>
              <w:rPr>
                <w:rFonts w:ascii="宋体" w:hAnsi="宋体" w:cs="宋体"/>
                <w:sz w:val="24"/>
                <w:szCs w:val="24"/>
              </w:rPr>
            </w:pPr>
            <w:r>
              <w:rPr>
                <w:rFonts w:hint="eastAsia" w:cs="Calibri"/>
                <w:sz w:val="24"/>
                <w:szCs w:val="24"/>
              </w:rPr>
              <w:t xml:space="preserve">8</w:t>
            </w:r>
            <w:r>
              <w:rPr>
                <w:rFonts w:ascii="宋体" w:hAnsi="宋体" w:cs="宋体"/>
                <w:sz w:val="24"/>
                <w:szCs w:val="24"/>
              </w:rPr>
            </w:r>
            <w:r/>
          </w:p>
        </w:tc>
        <w:tc>
          <w:tcPr>
            <w:shd w:val="clear" w:color="auto" w:fill="ffffff"/>
            <w:tcW w:w="2877" w:type="dxa"/>
            <w:vAlign w:val="center"/>
            <w:textDirection w:val="lrTb"/>
            <w:noWrap w:val="false"/>
          </w:tcPr>
          <w:p>
            <w:pPr>
              <w:pStyle w:val="670"/>
              <w:widowControl/>
              <w:rPr>
                <w:rFonts w:ascii="宋体" w:hAnsi="宋体" w:cs="宋体"/>
                <w:sz w:val="24"/>
                <w:szCs w:val="24"/>
              </w:rPr>
            </w:pPr>
            <w:r>
              <w:rPr>
                <w:rFonts w:hint="eastAsia"/>
                <w:sz w:val="24"/>
                <w:szCs w:val="24"/>
              </w:rPr>
              <w:t xml:space="preserve">含停车管理员，监控室双岗24小时</w:t>
            </w:r>
            <w:r>
              <w:rPr>
                <w:rFonts w:ascii="宋体" w:hAnsi="宋体" w:cs="宋体"/>
                <w:sz w:val="24"/>
                <w:szCs w:val="24"/>
              </w:rPr>
            </w:r>
            <w:r/>
          </w:p>
        </w:tc>
      </w:tr>
    </w:tbl>
    <w:p>
      <w:pPr>
        <w:pStyle w:val="670"/>
        <w:rPr>
          <w:sz w:val="24"/>
          <w:szCs w:val="24"/>
        </w:rPr>
      </w:pPr>
      <w:r>
        <w:rPr>
          <w:sz w:val="24"/>
          <w:szCs w:val="24"/>
        </w:rPr>
      </w:r>
      <w:r/>
    </w:p>
    <w:p>
      <w:pPr>
        <w:pStyle w:val="670"/>
        <w:rPr>
          <w:sz w:val="24"/>
          <w:szCs w:val="24"/>
        </w:rPr>
      </w:pPr>
      <w:r>
        <w:rPr>
          <w:sz w:val="24"/>
          <w:szCs w:val="24"/>
        </w:rPr>
      </w:r>
      <w:r/>
    </w:p>
    <w:p>
      <w:pPr>
        <w:pStyle w:val="670"/>
        <w:rPr>
          <w:sz w:val="24"/>
          <w:szCs w:val="24"/>
        </w:rPr>
      </w:pPr>
      <w:r>
        <w:rPr>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（1）人员素质：各岗位应按规定需要配置专业人员，强（弱）电工、消防安保人员、保洁人员等岗位需持证（各种专业资质证明、健康证等）上岗；</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（2）所有相关人员的配备如需获得相关主管部门认证的，均需考证并持证上岗，且根据不同岗位统一着装；</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（3）所有相关人员要求政治上可靠，身体素质好，无不良行为记录，无犯罪记录；</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（4）所有人员必须专职为无锡市公共文化艺术发展中心服务，不得兼职，用工花名册需提交至采购方，如需要更换，须及时上报采购方，经采购方同意认可后方可更换。</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照国家相关法律法规，合理确定服务人员工资标准、工作时间等，应该自行为服务人员办理必需的保险，有关人员伤亡及第三者责任险均应当考虑在报价因素中。</w:t>
      </w:r>
      <w:r>
        <w:rPr>
          <w:rFonts w:ascii="宋体" w:hAnsi="宋体"/>
          <w:sz w:val="24"/>
          <w:szCs w:val="24"/>
        </w:rPr>
      </w:r>
      <w:r/>
    </w:p>
    <w:p>
      <w:pPr>
        <w:pStyle w:val="670"/>
        <w:ind w:firstLine="482"/>
        <w:spacing w:line="360" w:lineRule="auto"/>
        <w:rPr>
          <w:rFonts w:ascii="宋体" w:hAnsi="宋体"/>
          <w:b/>
          <w:sz w:val="24"/>
          <w:szCs w:val="24"/>
        </w:rPr>
      </w:pPr>
      <w:r>
        <w:rPr>
          <w:rFonts w:ascii="宋体" w:hAnsi="宋体"/>
          <w:b/>
          <w:sz w:val="24"/>
          <w:szCs w:val="24"/>
        </w:rPr>
      </w:r>
      <w:r/>
    </w:p>
    <w:p>
      <w:pPr>
        <w:pStyle w:val="670"/>
        <w:ind w:firstLine="482"/>
        <w:spacing w:line="360" w:lineRule="auto"/>
        <w:rPr>
          <w:rFonts w:ascii="宋体" w:hAnsi="宋体"/>
          <w:b/>
          <w:sz w:val="24"/>
          <w:szCs w:val="24"/>
        </w:rPr>
      </w:pPr>
      <w:r>
        <w:rPr>
          <w:rFonts w:hint="eastAsia" w:ascii="宋体" w:hAnsi="宋体"/>
          <w:b/>
          <w:sz w:val="24"/>
          <w:szCs w:val="24"/>
        </w:rPr>
        <w:t xml:space="preserve">6.验收标准与要求</w:t>
      </w:r>
      <w:r>
        <w:rPr>
          <w:rFonts w:ascii="宋体" w:hAnsi="宋体"/>
          <w:b/>
          <w:sz w:val="24"/>
          <w:szCs w:val="24"/>
        </w:rPr>
      </w:r>
      <w:r/>
    </w:p>
    <w:p>
      <w:pPr>
        <w:pStyle w:val="670"/>
        <w:ind w:firstLine="482"/>
        <w:spacing w:line="360" w:lineRule="auto"/>
        <w:rPr>
          <w:rFonts w:ascii="宋体" w:hAnsi="宋体"/>
          <w:bCs/>
          <w:sz w:val="24"/>
          <w:szCs w:val="24"/>
        </w:rPr>
      </w:pPr>
      <w:r>
        <w:rPr>
          <w:rFonts w:hint="eastAsia" w:ascii="宋体" w:hAnsi="宋体"/>
          <w:bCs/>
          <w:sz w:val="24"/>
          <w:szCs w:val="24"/>
        </w:rPr>
        <w:t xml:space="preserve">物业管理服务考核办法</w:t>
      </w:r>
      <w:r>
        <w:rPr>
          <w:rFonts w:ascii="宋体" w:hAnsi="宋体"/>
          <w:bCs/>
          <w:sz w:val="24"/>
          <w:szCs w:val="24"/>
        </w:rPr>
      </w:r>
      <w:r/>
    </w:p>
    <w:p>
      <w:pPr>
        <w:pStyle w:val="670"/>
        <w:ind w:firstLine="482"/>
        <w:spacing w:line="360" w:lineRule="auto"/>
        <w:rPr>
          <w:rFonts w:ascii="宋体" w:hAnsi="宋体"/>
          <w:bCs/>
          <w:sz w:val="24"/>
          <w:szCs w:val="24"/>
        </w:rPr>
      </w:pPr>
      <w:r>
        <w:rPr>
          <w:rFonts w:hint="eastAsia" w:ascii="宋体" w:hAnsi="宋体"/>
          <w:bCs/>
          <w:sz w:val="24"/>
          <w:szCs w:val="24"/>
        </w:rPr>
        <w:t xml:space="preserve">为提升服务质量，规范服务管理，根据无锡市公共文化艺术发展中心物业管理服务招标文件、投标文件、合同书及合同条款等文件内容，无锡市公共文化艺术发展中心特制定物业管理服务考核办法。</w:t>
      </w:r>
      <w:r>
        <w:rPr>
          <w:rFonts w:ascii="宋体" w:hAnsi="宋体"/>
          <w:bCs/>
          <w:sz w:val="24"/>
          <w:szCs w:val="24"/>
        </w:rPr>
      </w:r>
      <w:r/>
    </w:p>
    <w:p>
      <w:pPr>
        <w:pStyle w:val="670"/>
        <w:ind w:firstLine="482"/>
        <w:spacing w:line="360" w:lineRule="auto"/>
        <w:rPr>
          <w:rFonts w:ascii="宋体" w:hAnsi="宋体"/>
          <w:bCs/>
          <w:sz w:val="24"/>
          <w:szCs w:val="24"/>
        </w:rPr>
      </w:pPr>
      <w:r>
        <w:rPr>
          <w:rFonts w:hint="eastAsia" w:ascii="宋体" w:hAnsi="宋体"/>
          <w:bCs/>
          <w:sz w:val="24"/>
          <w:szCs w:val="24"/>
        </w:rPr>
        <w:t xml:space="preserve">1、考核对象：承担本期物业管理项目中标方。</w:t>
      </w:r>
      <w:r>
        <w:rPr>
          <w:rFonts w:ascii="宋体" w:hAnsi="宋体"/>
          <w:bCs/>
          <w:sz w:val="24"/>
          <w:szCs w:val="24"/>
        </w:rPr>
      </w:r>
      <w:r/>
    </w:p>
    <w:p>
      <w:pPr>
        <w:pStyle w:val="670"/>
        <w:ind w:firstLine="482"/>
        <w:spacing w:line="360" w:lineRule="auto"/>
        <w:rPr>
          <w:rFonts w:ascii="宋体" w:hAnsi="宋体"/>
          <w:bCs/>
          <w:sz w:val="24"/>
          <w:szCs w:val="24"/>
        </w:rPr>
      </w:pPr>
      <w:r>
        <w:rPr>
          <w:rFonts w:hint="eastAsia" w:ascii="宋体" w:hAnsi="宋体"/>
          <w:bCs/>
          <w:sz w:val="24"/>
          <w:szCs w:val="24"/>
        </w:rPr>
        <w:t xml:space="preserve">2、考核原则：公平、公正、公开。                                                 </w:t>
      </w:r>
      <w:r>
        <w:rPr>
          <w:rFonts w:ascii="宋体" w:hAnsi="宋体"/>
          <w:bCs/>
          <w:sz w:val="24"/>
          <w:szCs w:val="24"/>
        </w:rPr>
      </w:r>
      <w:r/>
    </w:p>
    <w:p>
      <w:pPr>
        <w:pStyle w:val="670"/>
        <w:ind w:firstLine="482"/>
        <w:spacing w:line="360" w:lineRule="auto"/>
        <w:rPr>
          <w:rFonts w:ascii="宋体" w:hAnsi="宋体"/>
          <w:bCs/>
          <w:sz w:val="24"/>
          <w:szCs w:val="24"/>
        </w:rPr>
      </w:pPr>
      <w:r>
        <w:rPr>
          <w:rFonts w:hint="eastAsia" w:ascii="宋体" w:hAnsi="宋体"/>
          <w:bCs/>
          <w:sz w:val="24"/>
          <w:szCs w:val="24"/>
        </w:rPr>
        <w:t xml:space="preserve">3、公共文化艺术发展中心物业管理中心负责考核相关事宜。</w:t>
      </w:r>
      <w:r>
        <w:rPr>
          <w:rFonts w:ascii="宋体" w:hAnsi="宋体"/>
          <w:bCs/>
          <w:sz w:val="24"/>
          <w:szCs w:val="24"/>
        </w:rPr>
      </w:r>
      <w:r/>
    </w:p>
    <w:p>
      <w:pPr>
        <w:pStyle w:val="670"/>
        <w:ind w:firstLine="482"/>
        <w:spacing w:line="360" w:lineRule="auto"/>
        <w:rPr>
          <w:rFonts w:ascii="宋体" w:hAnsi="宋体"/>
          <w:bCs/>
          <w:sz w:val="24"/>
          <w:szCs w:val="24"/>
        </w:rPr>
      </w:pPr>
      <w:r>
        <w:rPr>
          <w:rFonts w:hint="eastAsia" w:ascii="宋体" w:hAnsi="宋体"/>
          <w:bCs/>
          <w:sz w:val="24"/>
          <w:szCs w:val="24"/>
        </w:rPr>
        <w:t xml:space="preserve">4、根据《无锡市公共文化艺术发展中心物业管理服务考核评分表》每季度考核1次，考核分数满分为100分，90分合格，每降低1分扣除物业管理费500元；80分以下给予书面警告，服务期内累计2次考核在80分以下，将上报政府采购管理处。</w:t>
      </w:r>
      <w:r>
        <w:rPr>
          <w:rFonts w:ascii="宋体" w:hAnsi="宋体"/>
          <w:bCs/>
          <w:sz w:val="24"/>
          <w:szCs w:val="24"/>
        </w:rPr>
      </w:r>
      <w:r/>
    </w:p>
    <w:p>
      <w:pPr>
        <w:pStyle w:val="670"/>
        <w:ind w:firstLine="482"/>
        <w:spacing w:line="360" w:lineRule="auto"/>
        <w:rPr>
          <w:rFonts w:ascii="宋体" w:hAnsi="宋体"/>
          <w:bCs/>
          <w:sz w:val="24"/>
          <w:szCs w:val="24"/>
        </w:rPr>
      </w:pPr>
      <w:r>
        <w:rPr>
          <w:rFonts w:hint="eastAsia" w:ascii="宋体" w:hAnsi="宋体"/>
          <w:bCs/>
          <w:sz w:val="24"/>
          <w:szCs w:val="24"/>
        </w:rPr>
        <w:t xml:space="preserve">5、发生安全事故，扣50分。如发生重特大事故，依据事故性质，交由相关部门另行处理。如发生责任事故，根据情节轻重扣1－15分。有隐瞒或掩盖责任事故情况的加倍处罚。 </w:t>
      </w:r>
      <w:r>
        <w:rPr>
          <w:rFonts w:ascii="宋体" w:hAnsi="宋体"/>
          <w:bCs/>
          <w:sz w:val="24"/>
          <w:szCs w:val="24"/>
        </w:rPr>
      </w:r>
      <w:r/>
    </w:p>
    <w:p>
      <w:pPr>
        <w:pStyle w:val="670"/>
        <w:ind w:firstLine="482"/>
        <w:spacing w:line="360" w:lineRule="auto"/>
        <w:rPr>
          <w:rFonts w:ascii="宋体" w:hAnsi="宋体"/>
          <w:bCs/>
          <w:sz w:val="24"/>
          <w:szCs w:val="24"/>
        </w:rPr>
      </w:pPr>
      <w:r>
        <w:rPr>
          <w:rFonts w:hint="eastAsia" w:ascii="宋体" w:hAnsi="宋体"/>
          <w:bCs/>
          <w:sz w:val="24"/>
          <w:szCs w:val="24"/>
        </w:rPr>
        <w:t xml:space="preserve">6、考核实施过程中，将根据新情况、新要求及时修订、完善。</w:t>
      </w:r>
      <w:r>
        <w:rPr>
          <w:rFonts w:ascii="宋体" w:hAnsi="宋体"/>
          <w:bCs/>
          <w:sz w:val="24"/>
          <w:szCs w:val="24"/>
        </w:rPr>
      </w:r>
      <w:r/>
    </w:p>
    <w:p>
      <w:pPr>
        <w:pStyle w:val="795"/>
        <w:ind w:left="900" w:hanging="480"/>
        <w:rPr>
          <w:rFonts w:hint="eastAsia" w:ascii="宋体" w:hAnsi="宋体"/>
          <w:bCs/>
          <w:sz w:val="24"/>
          <w:szCs w:val="24"/>
        </w:rPr>
      </w:pPr>
      <w:r>
        <w:rPr>
          <w:rFonts w:hint="eastAsia" w:ascii="宋体" w:hAnsi="宋体"/>
          <w:bCs/>
          <w:sz w:val="24"/>
          <w:szCs w:val="24"/>
        </w:rPr>
      </w:r>
      <w:r/>
    </w:p>
    <w:p>
      <w:pPr>
        <w:pStyle w:val="670"/>
        <w:rPr>
          <w:rFonts w:hint="eastAsia"/>
        </w:rPr>
      </w:pPr>
      <w:r>
        <w:rPr>
          <w:rFonts w:hint="eastAsia"/>
        </w:rPr>
      </w:r>
      <w:r/>
    </w:p>
    <w:p>
      <w:pPr>
        <w:pStyle w:val="670"/>
        <w:rPr>
          <w:rFonts w:hint="eastAsia"/>
        </w:rPr>
      </w:pPr>
      <w:r>
        <w:rPr>
          <w:rFonts w:hint="eastAsia"/>
        </w:rPr>
      </w:r>
      <w:r/>
    </w:p>
    <w:p>
      <w:pPr>
        <w:pStyle w:val="670"/>
      </w:pPr>
      <w:r/>
      <w:r/>
    </w:p>
    <w:p>
      <w:pPr>
        <w:pStyle w:val="670"/>
        <w:rPr>
          <w:rFonts w:ascii="宋体" w:hAnsi="宋体"/>
          <w:bCs/>
          <w:sz w:val="24"/>
          <w:szCs w:val="24"/>
        </w:rPr>
      </w:pPr>
      <w:r>
        <w:rPr>
          <w:rFonts w:ascii="宋体" w:hAnsi="宋体"/>
          <w:bCs/>
          <w:sz w:val="24"/>
          <w:szCs w:val="24"/>
        </w:rPr>
      </w:r>
      <w:r/>
    </w:p>
    <w:p>
      <w:pPr>
        <w:pStyle w:val="795"/>
        <w:ind w:left="900" w:hanging="480"/>
        <w:rPr>
          <w:sz w:val="24"/>
          <w:szCs w:val="24"/>
        </w:rPr>
      </w:pPr>
      <w:r>
        <w:rPr>
          <w:sz w:val="24"/>
          <w:szCs w:val="24"/>
        </w:rPr>
      </w:r>
      <w:r/>
    </w:p>
    <w:p>
      <w:pPr>
        <w:pStyle w:val="670"/>
        <w:ind w:firstLine="482"/>
        <w:jc w:val="center"/>
        <w:spacing w:line="360" w:lineRule="auto"/>
        <w:rPr>
          <w:rFonts w:ascii="方正小标宋_GBK" w:hAnsi="方正小标宋_GBK" w:eastAsia="方正小标宋_GBK" w:cs="方正小标宋_GBK"/>
          <w:bCs/>
          <w:sz w:val="24"/>
          <w:szCs w:val="24"/>
        </w:rPr>
      </w:pPr>
      <w:r>
        <w:rPr>
          <w:rFonts w:hint="eastAsia" w:ascii="方正小标宋_GBK" w:hAnsi="方正小标宋_GBK" w:eastAsia="方正小标宋_GBK" w:cs="方正小标宋_GBK"/>
          <w:bCs/>
          <w:sz w:val="24"/>
          <w:szCs w:val="24"/>
        </w:rPr>
        <w:t xml:space="preserve">无锡市公共文化艺术发展中心物业管理服务考核评分表</w:t>
      </w:r>
      <w:r>
        <w:rPr>
          <w:rFonts w:ascii="方正小标宋_GBK" w:hAnsi="方正小标宋_GBK" w:eastAsia="方正小标宋_GBK" w:cs="方正小标宋_GBK"/>
          <w:bCs/>
          <w:sz w:val="24"/>
          <w:szCs w:val="24"/>
        </w:rPr>
      </w:r>
      <w:r/>
    </w:p>
    <w:tbl>
      <w:tblPr>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1009"/>
        <w:gridCol w:w="1009"/>
        <w:gridCol w:w="1218"/>
        <w:gridCol w:w="667"/>
        <w:gridCol w:w="750"/>
        <w:gridCol w:w="521"/>
        <w:gridCol w:w="1938"/>
        <w:gridCol w:w="2174"/>
      </w:tblGrid>
      <w:tr>
        <w:trPr>
          <w:trHeight w:val="270"/>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pStyle w:val="670"/>
              <w:jc w:val="center"/>
              <w:widowControl/>
              <w:rPr>
                <w:rFonts w:ascii="宋体" w:hAnsi="宋体" w:cs="宋体"/>
                <w:b/>
                <w:bCs/>
                <w:sz w:val="24"/>
                <w:szCs w:val="24"/>
              </w:rPr>
            </w:pPr>
            <w:r>
              <w:rPr>
                <w:rFonts w:hint="eastAsia" w:ascii="宋体" w:hAnsi="宋体" w:cs="宋体"/>
                <w:b/>
                <w:bCs/>
                <w:sz w:val="24"/>
                <w:szCs w:val="24"/>
              </w:rPr>
              <w:t xml:space="preserve">项目</w:t>
            </w: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1009" w:type="dxa"/>
            <w:vAlign w:val="center"/>
            <w:textDirection w:val="lrTb"/>
            <w:noWrap w:val="false"/>
          </w:tcPr>
          <w:p>
            <w:pPr>
              <w:pStyle w:val="670"/>
              <w:jc w:val="center"/>
              <w:widowControl/>
              <w:rPr>
                <w:rFonts w:ascii="宋体" w:hAnsi="宋体" w:cs="宋体"/>
                <w:b/>
                <w:bCs/>
                <w:sz w:val="24"/>
                <w:szCs w:val="24"/>
              </w:rPr>
            </w:pPr>
            <w:r>
              <w:rPr>
                <w:rFonts w:hint="eastAsia" w:ascii="宋体" w:hAnsi="宋体" w:cs="宋体"/>
                <w:b/>
                <w:bCs/>
                <w:sz w:val="24"/>
                <w:szCs w:val="24"/>
              </w:rPr>
              <w:t xml:space="preserve">分类</w:t>
            </w: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宋体"/>
                <w:b/>
                <w:bCs/>
                <w:sz w:val="24"/>
                <w:szCs w:val="24"/>
              </w:rPr>
            </w:pPr>
            <w:r>
              <w:rPr>
                <w:rFonts w:hint="eastAsia" w:ascii="宋体" w:hAnsi="宋体" w:cs="宋体"/>
                <w:b/>
                <w:bCs/>
                <w:sz w:val="24"/>
                <w:szCs w:val="24"/>
              </w:rPr>
              <w:t xml:space="preserve">子项</w:t>
            </w: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宋体"/>
                <w:b/>
                <w:bCs/>
                <w:sz w:val="24"/>
                <w:szCs w:val="24"/>
              </w:rPr>
            </w:pPr>
            <w:r>
              <w:rPr>
                <w:rFonts w:hint="eastAsia" w:ascii="宋体" w:hAnsi="宋体" w:cs="宋体"/>
                <w:b/>
                <w:bCs/>
                <w:sz w:val="24"/>
                <w:szCs w:val="24"/>
              </w:rPr>
              <w:t xml:space="preserve">分值</w:t>
            </w: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宋体"/>
                <w:b/>
                <w:bCs/>
                <w:sz w:val="24"/>
                <w:szCs w:val="24"/>
              </w:rPr>
            </w:pPr>
            <w:r>
              <w:rPr>
                <w:rFonts w:hint="eastAsia" w:ascii="宋体" w:hAnsi="宋体" w:cs="宋体"/>
                <w:b/>
                <w:bCs/>
                <w:sz w:val="24"/>
                <w:szCs w:val="24"/>
              </w:rPr>
              <w:t xml:space="preserve">实际得分</w:t>
            </w:r>
            <w:r>
              <w:rPr>
                <w:rFonts w:ascii="宋体" w:hAnsi="宋体" w:cs="宋体"/>
                <w:b/>
                <w:bCs/>
                <w:sz w:val="24"/>
                <w:szCs w:val="24"/>
              </w:rPr>
            </w:r>
            <w:r/>
          </w:p>
        </w:tc>
        <w:tc>
          <w:tcPr>
            <w:gridSpan w:val="3"/>
            <w:tcBorders>
              <w:top w:val="singl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center"/>
              <w:widowControl/>
              <w:rPr>
                <w:rFonts w:ascii="宋体" w:hAnsi="宋体" w:cs="宋体"/>
                <w:b/>
                <w:bCs/>
                <w:sz w:val="24"/>
                <w:szCs w:val="24"/>
              </w:rPr>
            </w:pPr>
            <w:r>
              <w:rPr>
                <w:rFonts w:hint="eastAsia" w:ascii="宋体" w:hAnsi="宋体" w:cs="宋体"/>
                <w:b/>
                <w:bCs/>
                <w:sz w:val="24"/>
                <w:szCs w:val="24"/>
              </w:rPr>
              <w:t xml:space="preserve">备注</w:t>
            </w:r>
            <w:r>
              <w:rPr>
                <w:rFonts w:ascii="宋体" w:hAnsi="宋体" w:cs="宋体"/>
                <w:b/>
                <w:bCs/>
                <w:sz w:val="24"/>
                <w:szCs w:val="24"/>
              </w:rPr>
            </w:r>
            <w:r/>
          </w:p>
        </w:tc>
      </w:tr>
      <w:tr>
        <w:trPr>
          <w:cantSplit/>
          <w:trHeight w:val="841"/>
        </w:trPr>
        <w:tc>
          <w:tcPr>
            <w:tcBorders>
              <w:top w:val="non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方案、人员安排（15分）</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方案及档案管理</w:t>
            </w:r>
            <w:r>
              <w:rPr>
                <w:rFonts w:ascii="宋体" w:hAnsi="宋体" w:cs="仿宋"/>
                <w:sz w:val="24"/>
                <w:szCs w:val="24"/>
              </w:rPr>
            </w:r>
            <w:r/>
          </w:p>
        </w:tc>
        <w:tc>
          <w:tcPr>
            <w:tcBorders>
              <w:top w:val="singl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台账、档案管理</w:t>
            </w:r>
            <w:r>
              <w:rPr>
                <w:rFonts w:ascii="宋体" w:hAnsi="宋体" w:cs="仿宋"/>
                <w:sz w:val="24"/>
                <w:szCs w:val="24"/>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4</w:t>
            </w:r>
            <w:r>
              <w:rPr>
                <w:rFonts w:ascii="宋体" w:hAnsi="宋体" w:cs="仿宋"/>
                <w:sz w:val="24"/>
                <w:szCs w:val="24"/>
              </w:rPr>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singl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应急预案、安保、保洁等档案资料齐全、填写无缺项、漏填，有1处扣0.5份，扣完为止。</w:t>
            </w:r>
            <w:r>
              <w:rPr>
                <w:rFonts w:ascii="宋体" w:hAnsi="宋体" w:cs="仿宋"/>
                <w:sz w:val="24"/>
                <w:szCs w:val="24"/>
              </w:rPr>
            </w:r>
            <w:r/>
          </w:p>
        </w:tc>
      </w:tr>
      <w:tr>
        <w:trPr>
          <w:cantSplit/>
          <w:trHeight w:val="692"/>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人员安排</w:t>
            </w:r>
            <w:r>
              <w:rPr>
                <w:rFonts w:ascii="宋体" w:hAnsi="宋体" w:cs="仿宋"/>
                <w:sz w:val="24"/>
                <w:szCs w:val="24"/>
              </w:rPr>
            </w:r>
            <w:r/>
          </w:p>
        </w:tc>
        <w:tc>
          <w:tcPr>
            <w:tcBorders>
              <w:top w:val="singl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工作时间在岗情况</w:t>
            </w:r>
            <w:r>
              <w:rPr>
                <w:rFonts w:ascii="宋体" w:hAnsi="宋体" w:cs="仿宋"/>
                <w:sz w:val="24"/>
                <w:szCs w:val="24"/>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4</w:t>
            </w:r>
            <w:r>
              <w:rPr>
                <w:rFonts w:ascii="宋体" w:hAnsi="宋体" w:cs="仿宋"/>
                <w:sz w:val="24"/>
                <w:szCs w:val="24"/>
              </w:rPr>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singl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物业公司应确保工作期间各员工正常在岗，综合部将不定期进行巡查，若发现脱岗现象或迟到、早退现象，每次扣0.2－1分，扣完为止。</w:t>
            </w:r>
            <w:r>
              <w:rPr>
                <w:rFonts w:ascii="宋体" w:hAnsi="宋体" w:cs="仿宋"/>
                <w:sz w:val="24"/>
                <w:szCs w:val="24"/>
              </w:rPr>
            </w:r>
            <w:r/>
          </w:p>
        </w:tc>
      </w:tr>
      <w:tr>
        <w:trPr>
          <w:cantSplit/>
          <w:trHeight w:val="504"/>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物业人员培训、专业人员持证上岗</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3</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应了解项目基本常识，工种相关技能应在上岗前进行培训，合格后方可上岗。</w:t>
            </w:r>
            <w:r>
              <w:rPr>
                <w:rFonts w:ascii="宋体" w:hAnsi="宋体" w:cs="仿宋"/>
                <w:sz w:val="24"/>
                <w:szCs w:val="24"/>
              </w:rPr>
            </w:r>
            <w:r/>
          </w:p>
        </w:tc>
      </w:tr>
      <w:tr>
        <w:trPr>
          <w:cantSplit/>
          <w:trHeight w:val="674"/>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综合素质</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4</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外貌形态、仪容仪表、谈吐待客、文化修养、工作责任心，服装整洁规范、佩戴工牌，每一人出现问题扣0.5－1分，扣完为止。</w:t>
            </w:r>
            <w:r>
              <w:rPr>
                <w:rFonts w:ascii="宋体" w:hAnsi="宋体" w:cs="仿宋"/>
                <w:sz w:val="24"/>
                <w:szCs w:val="24"/>
              </w:rPr>
            </w:r>
            <w:r/>
          </w:p>
        </w:tc>
      </w:tr>
      <w:tr>
        <w:trPr>
          <w:cantSplit/>
          <w:trHeight w:val="765"/>
        </w:trPr>
        <w:tc>
          <w:tcPr>
            <w:tcBorders>
              <w:top w:val="none" w:color="000000" w:sz="4" w:space="0"/>
              <w:left w:val="single" w:color="000000" w:sz="4" w:space="0"/>
              <w:bottom w:val="none" w:color="000000" w:sz="4" w:space="0"/>
              <w:right w:val="single" w:color="000000" w:sz="4" w:space="0"/>
            </w:tcBorders>
            <w:tcW w:w="1009" w:type="dxa"/>
            <w:vAlign w:val="center"/>
            <w:vMerge w:val="restart"/>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清洁卫生（20分）</w:t>
            </w: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常规区域清理</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门窗及室内卫生</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4</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要求地面无烟头、纸屑等杂物，无积尘，无污渍；公共设施表面无明显灰尘； 玻璃面上无污迹、水迹，无明显灰尘。考核人员将进行不定期巡查，清理未达标按严重程度扣0.5～1分，未清理扣1分，扣完为止。</w:t>
            </w:r>
            <w:r>
              <w:rPr>
                <w:rFonts w:ascii="宋体" w:hAnsi="宋体" w:cs="仿宋"/>
                <w:sz w:val="24"/>
                <w:szCs w:val="24"/>
              </w:rPr>
            </w:r>
            <w:r/>
          </w:p>
        </w:tc>
      </w:tr>
      <w:tr>
        <w:trPr>
          <w:cantSplit/>
          <w:trHeight w:val="765"/>
        </w:trPr>
        <w:tc>
          <w:tcPr>
            <w:tcBorders>
              <w:top w:val="none" w:color="000000" w:sz="4" w:space="0"/>
              <w:left w:val="single" w:color="000000" w:sz="4" w:space="0"/>
              <w:bottom w:val="non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室外卫生</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4</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以目视干净，无烟头、果皮、纸屑、广告纸、蜘蛛网、积尘、积水、污迹等为标准。考核人员将进行不定期巡查，清理未达标按严重程度每次扣0.5～1分，未清扫每次扣1分，扣完为止。</w:t>
            </w:r>
            <w:r>
              <w:rPr>
                <w:rFonts w:ascii="宋体" w:hAnsi="宋体" w:cs="仿宋"/>
                <w:sz w:val="24"/>
                <w:szCs w:val="24"/>
              </w:rPr>
            </w:r>
            <w:r/>
          </w:p>
        </w:tc>
      </w:tr>
      <w:tr>
        <w:trPr>
          <w:cantSplit/>
          <w:trHeight w:val="1020"/>
        </w:trPr>
        <w:tc>
          <w:tcPr>
            <w:tcBorders>
              <w:top w:val="none" w:color="000000" w:sz="4" w:space="0"/>
              <w:left w:val="single" w:color="000000" w:sz="4" w:space="0"/>
              <w:bottom w:val="non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卫生间清扫</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4</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要求天花板、墙角、灯具目视无灰尘、蜘蛛网；目视墙壁干净，便器洁净无黄渍、杂物，洗手台无水渍；保持地面无烟头、污渍、积水、纸屑、果皮。考核人员将进行不定期巡查，清洁不达标按严重程度每次扣0.5～1分，未清洁每次扣1分，扣完为止。</w:t>
            </w:r>
            <w:r>
              <w:rPr>
                <w:rFonts w:ascii="宋体" w:hAnsi="宋体" w:cs="仿宋"/>
                <w:sz w:val="24"/>
                <w:szCs w:val="24"/>
              </w:rPr>
            </w:r>
            <w:r/>
          </w:p>
        </w:tc>
      </w:tr>
      <w:tr>
        <w:trPr>
          <w:cantSplit/>
          <w:trHeight w:val="510"/>
        </w:trPr>
        <w:tc>
          <w:tcPr>
            <w:tcBorders>
              <w:top w:val="none" w:color="000000" w:sz="4" w:space="0"/>
              <w:left w:val="single" w:color="000000" w:sz="4" w:space="0"/>
              <w:bottom w:val="non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绿化区域地面</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4</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要求草坪上无烟头、果皮、纸屑、枯叶等杂物，考核人员进行不定期巡查，清理不达标按严重程度每次扣0.5～1分，未清理每次扣1分，扣完为止。</w:t>
            </w:r>
            <w:r>
              <w:rPr>
                <w:rFonts w:ascii="宋体" w:hAnsi="宋体" w:cs="仿宋"/>
                <w:sz w:val="24"/>
                <w:szCs w:val="24"/>
              </w:rPr>
            </w:r>
            <w:r/>
          </w:p>
        </w:tc>
      </w:tr>
      <w:tr>
        <w:trPr>
          <w:cantSplit/>
          <w:trHeight w:val="925"/>
        </w:trPr>
        <w:tc>
          <w:tcPr>
            <w:tcBorders>
              <w:top w:val="none" w:color="000000" w:sz="4" w:space="0"/>
              <w:left w:val="single" w:color="000000" w:sz="4" w:space="0"/>
              <w:bottom w:val="non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none" w:color="000000" w:sz="4" w:space="0"/>
              <w:bottom w:val="none" w:color="000000" w:sz="4" w:space="0"/>
              <w:right w:val="single" w:color="000000" w:sz="4" w:space="0"/>
            </w:tcBorders>
            <w:tcW w:w="1009"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特殊区域清理</w:t>
            </w:r>
            <w:r>
              <w:rPr>
                <w:rFonts w:ascii="宋体" w:hAnsi="宋体" w:cs="仿宋"/>
                <w:sz w:val="24"/>
                <w:szCs w:val="24"/>
              </w:rPr>
            </w:r>
            <w:r/>
          </w:p>
        </w:tc>
        <w:tc>
          <w:tcPr>
            <w:tcBorders>
              <w:top w:val="none" w:color="000000" w:sz="4" w:space="0"/>
              <w:left w:val="none" w:color="000000" w:sz="4" w:space="0"/>
              <w:bottom w:val="non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活动、会议清洁及服务管理</w:t>
            </w:r>
            <w:r>
              <w:rPr>
                <w:rFonts w:ascii="宋体" w:hAnsi="宋体" w:cs="仿宋"/>
                <w:sz w:val="24"/>
                <w:szCs w:val="24"/>
              </w:rPr>
            </w:r>
            <w:r/>
          </w:p>
        </w:tc>
        <w:tc>
          <w:tcPr>
            <w:tcBorders>
              <w:top w:val="none" w:color="000000" w:sz="4" w:space="0"/>
              <w:left w:val="none" w:color="000000" w:sz="4" w:space="0"/>
              <w:bottom w:val="non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4</w:t>
            </w:r>
            <w:r>
              <w:rPr>
                <w:rFonts w:ascii="宋体" w:hAnsi="宋体" w:cs="仿宋"/>
                <w:sz w:val="24"/>
                <w:szCs w:val="24"/>
              </w:rPr>
            </w:r>
            <w:r/>
          </w:p>
        </w:tc>
        <w:tc>
          <w:tcPr>
            <w:tcBorders>
              <w:top w:val="none" w:color="000000" w:sz="4" w:space="0"/>
              <w:left w:val="none" w:color="000000" w:sz="4" w:space="0"/>
              <w:bottom w:val="non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non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举行活动或者会议时，物业公司要按照业主要求做好清洁、搬运、布置、秩序维护、茶水供应等服务工作，未能按时完成工作或未达标按严重程度每次扣0.5～1分，扣完为止，无理由且不予配合的扣4分。</w:t>
            </w:r>
            <w:r>
              <w:rPr>
                <w:rFonts w:ascii="宋体" w:hAnsi="宋体" w:cs="仿宋"/>
                <w:sz w:val="24"/>
                <w:szCs w:val="24"/>
              </w:rPr>
            </w:r>
            <w:r/>
          </w:p>
        </w:tc>
      </w:tr>
      <w:tr>
        <w:trPr>
          <w:cantSplit/>
          <w:trHeight w:val="580"/>
        </w:trPr>
        <w:tc>
          <w:tcPr>
            <w:tcBorders>
              <w:top w:val="singl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消防及危险源管理（11分）</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消防及危险源管理</w:t>
            </w:r>
            <w:r>
              <w:rPr>
                <w:rFonts w:ascii="宋体" w:hAnsi="宋体" w:cs="仿宋"/>
                <w:sz w:val="24"/>
                <w:szCs w:val="24"/>
              </w:rPr>
            </w:r>
            <w:r/>
          </w:p>
        </w:tc>
        <w:tc>
          <w:tcPr>
            <w:tcBorders>
              <w:top w:val="singl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灭火器材管理</w:t>
            </w:r>
            <w:r>
              <w:rPr>
                <w:rFonts w:ascii="宋体" w:hAnsi="宋体" w:cs="仿宋"/>
                <w:sz w:val="24"/>
                <w:szCs w:val="24"/>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3</w:t>
            </w:r>
            <w:r>
              <w:rPr>
                <w:rFonts w:ascii="宋体" w:hAnsi="宋体" w:cs="仿宋"/>
                <w:sz w:val="24"/>
                <w:szCs w:val="24"/>
              </w:rPr>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singl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工作人员负责对各灭火器进行统计，压力检查并于每月填写消防设施月检查卡。未填写的每发现一处扣0.5分。</w:t>
            </w:r>
            <w:r>
              <w:rPr>
                <w:rFonts w:ascii="宋体" w:hAnsi="宋体" w:cs="仿宋"/>
                <w:sz w:val="24"/>
                <w:szCs w:val="24"/>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不定期巡查</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3</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工作人员负责对各自责任区域进行不定期巡查，并每日填写《安全检查表》。未按规定巡视的一经发现每次扣0.5分，未填写日检查表的每处扣0.5分，扣完为止。</w:t>
            </w:r>
            <w:r>
              <w:rPr>
                <w:rFonts w:ascii="宋体" w:hAnsi="宋体" w:cs="仿宋"/>
                <w:sz w:val="24"/>
                <w:szCs w:val="24"/>
              </w:rPr>
            </w:r>
            <w:r/>
          </w:p>
        </w:tc>
      </w:tr>
      <w:tr>
        <w:trPr>
          <w:cantSplit/>
          <w:trHeight w:val="435"/>
        </w:trPr>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1218" w:type="dxa"/>
            <w:vAlign w:val="center"/>
            <w:vMerge w:val="restart"/>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电器、电线管理</w:t>
            </w: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667" w:type="dxa"/>
            <w:vAlign w:val="center"/>
            <w:vMerge w:val="restart"/>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2</w:t>
            </w: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single" w:color="000000" w:sz="4" w:space="0"/>
              <w:bottom w:val="single" w:color="000000" w:sz="4" w:space="0"/>
              <w:right w:val="single" w:color="000000" w:sz="4" w:space="0"/>
            </w:tcBorders>
            <w:tcW w:w="4633" w:type="dxa"/>
            <w:vAlign w:val="center"/>
            <w:vMerge w:val="restart"/>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工作人员对各自责任区内电气设备进行管理，要求不随意使用电器，下班前对电气设备进行检查，确认关闭，并杜绝临时拉线。发现一个问题扣0.5分，未经同意的临时拉线扣1分。</w:t>
            </w:r>
            <w:r>
              <w:rPr>
                <w:rFonts w:ascii="宋体" w:hAnsi="宋体" w:cs="仿宋"/>
                <w:sz w:val="24"/>
                <w:szCs w:val="24"/>
              </w:rPr>
            </w:r>
            <w:r/>
          </w:p>
        </w:tc>
      </w:tr>
      <w:tr>
        <w:trPr>
          <w:cantSplit/>
          <w:trHeight w:val="765"/>
        </w:trPr>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危险源（点）监控</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3</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工作人员对各自责任区内危险源点进行监管，并每日做好相应记录。同时，对于可能发生危险的隐患需及时上报。未填写危险源点登记表的每处扣1分，有险情且知情不报的扣3分。</w:t>
            </w:r>
            <w:r>
              <w:rPr>
                <w:rFonts w:ascii="宋体" w:hAnsi="宋体" w:cs="仿宋"/>
                <w:sz w:val="24"/>
                <w:szCs w:val="24"/>
              </w:rPr>
            </w:r>
            <w:r/>
          </w:p>
        </w:tc>
      </w:tr>
      <w:tr>
        <w:trPr>
          <w:cantSplit/>
          <w:trHeight w:val="801"/>
        </w:trPr>
        <w:tc>
          <w:tcPr>
            <w:tcBorders>
              <w:top w:val="non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房屋及防汛管理（9分）</w:t>
            </w: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房屋维护</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房屋维护</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3</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发现房屋问题及时通报，以得到迅速修理。报告不及时扣1分，有情况且知情不报的扣3分。</w:t>
            </w:r>
            <w:r>
              <w:rPr>
                <w:rFonts w:ascii="宋体" w:hAnsi="宋体" w:cs="仿宋"/>
                <w:sz w:val="24"/>
                <w:szCs w:val="24"/>
              </w:rPr>
            </w:r>
            <w:r/>
          </w:p>
        </w:tc>
      </w:tr>
      <w:tr>
        <w:trPr>
          <w:cantSplit/>
          <w:trHeight w:val="1020"/>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防汛管理</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6</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汛情发生时，进行汛期值班，无特殊原因不得无故推迟。发生汛情且不予配合的，扣6分。汛情发生时，进行抢险排水，无特殊原因不得无故推辞。发生汛情且不予配合的，扣6分。汛情发生时，对容易进水的区域进行堵漏抢险，无特殊原因不得无故推辞。汛情发生且不予配合的扣6分。</w:t>
            </w:r>
            <w:r>
              <w:rPr>
                <w:rFonts w:ascii="宋体" w:hAnsi="宋体" w:cs="仿宋"/>
                <w:sz w:val="24"/>
                <w:szCs w:val="24"/>
              </w:rPr>
            </w:r>
            <w:r/>
          </w:p>
        </w:tc>
      </w:tr>
      <w:tr>
        <w:trPr>
          <w:cantSplit/>
          <w:trHeight w:val="510"/>
        </w:trPr>
        <w:tc>
          <w:tcPr>
            <w:tcBorders>
              <w:top w:val="non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设备设施管理（10分）</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防汛管理</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设备运行及巡查</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5</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对设备设施如电灯、空调、灭火器、配电间、经常进行巡查，保证其正常运行，如有损坏，及时处置。发现1处故障扣1分。</w:t>
            </w:r>
            <w:r>
              <w:rPr>
                <w:rFonts w:ascii="宋体" w:hAnsi="宋体" w:cs="仿宋"/>
                <w:sz w:val="24"/>
                <w:szCs w:val="24"/>
              </w:rPr>
            </w:r>
            <w:r/>
          </w:p>
        </w:tc>
      </w:tr>
      <w:tr>
        <w:trPr>
          <w:cantSplit/>
          <w:trHeight w:val="510"/>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009"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设备设施管理</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设备、设施保养及维修</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5</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对所有设施设备及时进行保养，当发现损坏时及时修复。设备设施损坏未上报的每次扣1分，未及时修复扣1分。</w:t>
            </w:r>
            <w:r>
              <w:rPr>
                <w:rFonts w:ascii="宋体" w:hAnsi="宋体" w:cs="仿宋"/>
                <w:sz w:val="24"/>
                <w:szCs w:val="24"/>
              </w:rPr>
            </w:r>
            <w:r/>
          </w:p>
        </w:tc>
      </w:tr>
      <w:tr>
        <w:trPr>
          <w:cantSplit/>
          <w:trHeight w:val="510"/>
        </w:trPr>
        <w:tc>
          <w:tcPr>
            <w:tcBorders>
              <w:top w:val="non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安保管理（14分）</w:t>
            </w: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安保管理</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安全巡查</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5</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值班人员按规定及预置方案进行巡查，并做好巡查记录。未进行巡查，扣2分。经查证，确实进行巡查但未填写巡查记录的，每次扣1分。</w:t>
            </w:r>
            <w:r>
              <w:rPr>
                <w:rFonts w:ascii="宋体" w:hAnsi="宋体" w:cs="仿宋"/>
                <w:sz w:val="24"/>
                <w:szCs w:val="24"/>
              </w:rPr>
            </w:r>
            <w:r/>
          </w:p>
        </w:tc>
      </w:tr>
      <w:tr>
        <w:trPr>
          <w:cantSplit/>
          <w:trHeight w:val="765"/>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监控备份</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2</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值班人员对监控进行翻看，发现可疑或案件相关内容，应及时进行备份并及时上报。发生案情，且监控确有显示但未能进行备份的，扣1分。未能及时上报的，依情节严重程度扣0.5～1分。</w:t>
            </w:r>
            <w:r>
              <w:rPr>
                <w:rFonts w:ascii="宋体" w:hAnsi="宋体" w:cs="仿宋"/>
                <w:sz w:val="24"/>
                <w:szCs w:val="24"/>
              </w:rPr>
            </w:r>
            <w:r/>
          </w:p>
        </w:tc>
      </w:tr>
      <w:tr>
        <w:trPr>
          <w:cantSplit/>
          <w:trHeight w:val="510"/>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人员交接</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2</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值班结束，值班人员进行交接时，若确有事情发生，应告知下一位值班人员相关事件，并有书面记录，由于未能告知导致贻误案情等的，扣1分。</w:t>
            </w:r>
            <w:r>
              <w:rPr>
                <w:rFonts w:ascii="宋体" w:hAnsi="宋体" w:cs="仿宋"/>
                <w:sz w:val="24"/>
                <w:szCs w:val="24"/>
              </w:rPr>
            </w:r>
            <w:r/>
          </w:p>
        </w:tc>
      </w:tr>
      <w:tr>
        <w:trPr>
          <w:cantSplit/>
          <w:trHeight w:val="1330"/>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重大突发事件处置</w:t>
            </w: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5</w:t>
            </w: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singl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遇到重大突发事件（如火灾、突发暴雨导致的涝灾等），值班人员无法自行处理时，应及时联系单位领导，对相关事件进行汇报。同时值班人员应及时紧急处置，并向相关抢险部门进行紧急求救。发生重大事故未能上报而对单位或相关人员造成损失的，扣5分。</w:t>
            </w:r>
            <w:r>
              <w:rPr>
                <w:rFonts w:ascii="宋体" w:hAnsi="宋体" w:cs="仿宋"/>
                <w:sz w:val="24"/>
                <w:szCs w:val="24"/>
              </w:rPr>
            </w:r>
            <w:r/>
          </w:p>
        </w:tc>
      </w:tr>
      <w:tr>
        <w:trPr>
          <w:cantSplit/>
          <w:trHeight w:val="510"/>
        </w:trPr>
        <w:tc>
          <w:tcPr>
            <w:tcBorders>
              <w:top w:val="non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秩序管理（12分）</w:t>
            </w: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各类秩序管理</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大型活动及接待工作秩序维护</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5</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有大型活动时能够及时安排人员给予现场保障的，不予配合的扣5分。</w:t>
            </w:r>
            <w:r>
              <w:rPr>
                <w:rFonts w:ascii="宋体" w:hAnsi="宋体" w:cs="仿宋"/>
                <w:sz w:val="24"/>
                <w:szCs w:val="24"/>
              </w:rPr>
            </w:r>
            <w:r/>
          </w:p>
        </w:tc>
      </w:tr>
      <w:tr>
        <w:trPr>
          <w:cantSplit/>
          <w:trHeight w:val="510"/>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停车秩序管理</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5</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按照规定，引导各类车辆分区停放，保障道路畅通，秩序优良。发现乱停、错停等一次扣0.5分。</w:t>
            </w:r>
            <w:r>
              <w:rPr>
                <w:rFonts w:ascii="宋体" w:hAnsi="宋体" w:cs="仿宋"/>
                <w:sz w:val="24"/>
                <w:szCs w:val="24"/>
              </w:rPr>
            </w:r>
            <w:r/>
          </w:p>
        </w:tc>
      </w:tr>
      <w:tr>
        <w:trPr>
          <w:cantSplit/>
          <w:trHeight w:val="510"/>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杂志、邮件、信件收发</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2</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确保收、发准确、及时到位不遗失。发现不到位等情况造成较大失误的一次扣1分。</w:t>
            </w:r>
            <w:r>
              <w:rPr>
                <w:rFonts w:ascii="宋体" w:hAnsi="宋体" w:cs="仿宋"/>
                <w:sz w:val="24"/>
                <w:szCs w:val="24"/>
              </w:rPr>
            </w:r>
            <w:r/>
          </w:p>
        </w:tc>
      </w:tr>
      <w:tr>
        <w:trPr>
          <w:cantSplit/>
          <w:trHeight w:val="510"/>
        </w:trPr>
        <w:tc>
          <w:tcPr>
            <w:tcBorders>
              <w:top w:val="non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常规管理（9分）</w:t>
            </w: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1009" w:type="dxa"/>
            <w:vAlign w:val="center"/>
            <w:vMerge w:val="restart"/>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常规管理</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引导疏散</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2</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如办事人员确有需要，物业公司下属工作人员应负责对办事人员进行引导，如指定卫生间所在位置等，因指引不当导致办事人员投诉或引起纠纷的，扣1分。</w:t>
            </w:r>
            <w:r>
              <w:rPr>
                <w:rFonts w:ascii="宋体" w:hAnsi="宋体" w:cs="仿宋"/>
                <w:sz w:val="24"/>
                <w:szCs w:val="24"/>
              </w:rPr>
            </w:r>
            <w:r/>
          </w:p>
        </w:tc>
      </w:tr>
      <w:tr>
        <w:trPr>
          <w:cantSplit/>
          <w:trHeight w:val="765"/>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功能介绍及相关咨询问题解答</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3</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物业公司下属工作人员应熟知区域内各相关部门作用，在办事人员有疑问时及时解答，相关人员误入非开放区域及时进行阻止。因解答不当导致办事人员投诉或引起纠纷的，扣1分；办事人员误入非开放区域导致业主损失的扣1分。</w:t>
            </w:r>
            <w:r>
              <w:rPr>
                <w:rFonts w:ascii="宋体" w:hAnsi="宋体" w:cs="仿宋"/>
                <w:sz w:val="24"/>
                <w:szCs w:val="24"/>
              </w:rPr>
            </w:r>
            <w:r/>
          </w:p>
        </w:tc>
      </w:tr>
      <w:tr>
        <w:trPr>
          <w:cantSplit/>
          <w:trHeight w:val="510"/>
        </w:trPr>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single" w:color="000000" w:sz="4" w:space="0"/>
              <w:bottom w:val="single" w:color="000000" w:sz="4" w:space="0"/>
              <w:right w:val="single" w:color="000000" w:sz="4" w:space="0"/>
            </w:tcBorders>
            <w:tcW w:w="1009" w:type="dxa"/>
            <w:vAlign w:val="center"/>
            <w:vMerge w:val="continue"/>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公共秩序管理</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4</w:t>
            </w:r>
            <w:r>
              <w:rPr>
                <w:rFonts w:ascii="宋体" w:hAnsi="宋体" w:cs="仿宋"/>
                <w:sz w:val="24"/>
                <w:szCs w:val="24"/>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670"/>
              <w:jc w:val="center"/>
              <w:widowControl/>
              <w:rPr>
                <w:rFonts w:ascii="宋体" w:hAnsi="宋体" w:cs="仿宋"/>
                <w:sz w:val="24"/>
                <w:szCs w:val="24"/>
              </w:rPr>
            </w:pPr>
            <w:r>
              <w:rPr>
                <w:rFonts w:ascii="宋体" w:hAnsi="宋体" w:cs="仿宋"/>
                <w:sz w:val="24"/>
                <w:szCs w:val="24"/>
              </w:rPr>
            </w:r>
            <w:r/>
          </w:p>
        </w:tc>
        <w:tc>
          <w:tcPr>
            <w:gridSpan w:val="3"/>
            <w:tcBorders>
              <w:top w:val="none" w:color="000000" w:sz="4" w:space="0"/>
              <w:left w:val="none" w:color="000000" w:sz="4" w:space="0"/>
              <w:bottom w:val="single" w:color="000000" w:sz="4" w:space="0"/>
              <w:right w:val="single" w:color="000000" w:sz="4" w:space="0"/>
            </w:tcBorders>
            <w:tcW w:w="4633" w:type="dxa"/>
            <w:vAlign w:val="center"/>
            <w:textDirection w:val="lrTb"/>
            <w:noWrap w:val="false"/>
          </w:tcPr>
          <w:p>
            <w:pPr>
              <w:pStyle w:val="670"/>
              <w:jc w:val="left"/>
              <w:widowControl/>
              <w:rPr>
                <w:rFonts w:ascii="宋体" w:hAnsi="宋体" w:cs="仿宋"/>
                <w:sz w:val="24"/>
                <w:szCs w:val="24"/>
              </w:rPr>
            </w:pPr>
            <w:r>
              <w:rPr>
                <w:rFonts w:hint="eastAsia" w:ascii="宋体" w:hAnsi="宋体" w:cs="仿宋"/>
                <w:sz w:val="24"/>
                <w:szCs w:val="24"/>
              </w:rPr>
              <w:t xml:space="preserve">各区域工作人员须负责区域内人员公共秩序，若发现拥挤、争吵等问题时及时处理，无法处理时需及时上报。既不做出处理也未及时上报的扣2分。</w:t>
            </w:r>
            <w:r>
              <w:rPr>
                <w:rFonts w:ascii="宋体" w:hAnsi="宋体" w:cs="仿宋"/>
                <w:sz w:val="24"/>
                <w:szCs w:val="24"/>
              </w:rPr>
            </w:r>
            <w:r/>
          </w:p>
        </w:tc>
      </w:tr>
      <w:tr>
        <w:trPr>
          <w:trHeight w:val="585"/>
        </w:trPr>
        <w:tc>
          <w:tcPr>
            <w:gridSpan w:val="3"/>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pStyle w:val="670"/>
              <w:jc w:val="center"/>
              <w:widowControl/>
              <w:rPr>
                <w:rFonts w:ascii="宋体" w:hAnsi="宋体" w:cs="宋体"/>
                <w:sz w:val="24"/>
                <w:szCs w:val="24"/>
              </w:rPr>
            </w:pPr>
            <w:r>
              <w:rPr>
                <w:rFonts w:hint="eastAsia" w:ascii="宋体" w:hAnsi="宋体" w:cs="仿宋"/>
                <w:sz w:val="24"/>
                <w:szCs w:val="24"/>
              </w:rPr>
              <w:t xml:space="preserve">考核结果</w:t>
            </w:r>
            <w:r>
              <w:rPr>
                <w:rFonts w:ascii="宋体" w:hAnsi="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1938" w:type="dxa"/>
            <w:vAlign w:val="center"/>
            <w:textDirection w:val="lrTb"/>
            <w:noWrap w:val="false"/>
          </w:tcPr>
          <w:p>
            <w:pPr>
              <w:pStyle w:val="670"/>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938" w:type="dxa"/>
            <w:vAlign w:val="center"/>
            <w:textDirection w:val="lrTb"/>
            <w:noWrap w:val="false"/>
          </w:tcPr>
          <w:p>
            <w:pPr>
              <w:pStyle w:val="670"/>
              <w:jc w:val="center"/>
              <w:widowControl/>
              <w:rPr>
                <w:rFonts w:ascii="宋体" w:hAnsi="宋体" w:cs="宋体"/>
                <w:sz w:val="24"/>
                <w:szCs w:val="24"/>
              </w:rPr>
            </w:pPr>
            <w:r>
              <w:rPr>
                <w:rFonts w:hint="eastAsia" w:ascii="宋体" w:hAnsi="宋体" w:cs="宋体"/>
                <w:sz w:val="24"/>
                <w:szCs w:val="24"/>
              </w:rPr>
              <w:t xml:space="preserve">考核时间</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4" w:type="dxa"/>
            <w:vAlign w:val="center"/>
            <w:textDirection w:val="lrTb"/>
            <w:noWrap w:val="false"/>
          </w:tcPr>
          <w:p>
            <w:pPr>
              <w:pStyle w:val="670"/>
              <w:jc w:val="left"/>
              <w:widowControl/>
              <w:rPr>
                <w:rFonts w:ascii="宋体" w:hAnsi="宋体" w:cs="宋体"/>
                <w:sz w:val="24"/>
                <w:szCs w:val="24"/>
              </w:rPr>
            </w:pPr>
            <w:r>
              <w:rPr>
                <w:rFonts w:ascii="宋体" w:hAnsi="宋体" w:cs="宋体"/>
                <w:sz w:val="24"/>
                <w:szCs w:val="24"/>
              </w:rPr>
            </w:r>
            <w:r/>
          </w:p>
        </w:tc>
      </w:tr>
      <w:tr>
        <w:trPr>
          <w:trHeight w:val="1289"/>
        </w:trPr>
        <w:tc>
          <w:tcPr>
            <w:gridSpan w:val="3"/>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pStyle w:val="670"/>
              <w:jc w:val="center"/>
              <w:widowControl/>
              <w:rPr>
                <w:rFonts w:ascii="宋体" w:hAnsi="宋体" w:cs="宋体"/>
                <w:sz w:val="24"/>
                <w:szCs w:val="24"/>
              </w:rPr>
            </w:pPr>
            <w:r>
              <w:rPr>
                <w:rFonts w:hint="eastAsia" w:ascii="宋体" w:hAnsi="宋体" w:cs="仿宋"/>
                <w:sz w:val="24"/>
                <w:szCs w:val="24"/>
              </w:rPr>
              <w:t xml:space="preserve">扣分原因</w:t>
            </w:r>
            <w:r>
              <w:rPr>
                <w:rFonts w:ascii="宋体" w:hAnsi="宋体" w:cs="宋体"/>
                <w:sz w:val="24"/>
                <w:szCs w:val="24"/>
              </w:rPr>
            </w:r>
            <w:r/>
          </w:p>
        </w:tc>
        <w:tc>
          <w:tcPr>
            <w:gridSpan w:val="5"/>
            <w:tcBorders>
              <w:top w:val="single" w:color="000000" w:sz="4" w:space="0"/>
              <w:left w:val="none" w:color="000000" w:sz="4" w:space="0"/>
              <w:bottom w:val="single" w:color="000000" w:sz="4" w:space="0"/>
              <w:right w:val="single" w:color="000000" w:sz="4" w:space="0"/>
            </w:tcBorders>
            <w:tcW w:w="6050" w:type="dxa"/>
            <w:vAlign w:val="center"/>
            <w:textDirection w:val="lrTb"/>
            <w:noWrap w:val="false"/>
          </w:tcPr>
          <w:p>
            <w:pPr>
              <w:pStyle w:val="670"/>
              <w:jc w:val="left"/>
              <w:widowControl/>
              <w:rPr>
                <w:rFonts w:ascii="宋体" w:hAnsi="宋体" w:cs="宋体"/>
                <w:sz w:val="24"/>
                <w:szCs w:val="24"/>
              </w:rPr>
            </w:pPr>
            <w:r>
              <w:rPr>
                <w:rFonts w:ascii="宋体" w:hAnsi="宋体" w:cs="宋体"/>
                <w:sz w:val="24"/>
                <w:szCs w:val="24"/>
              </w:rPr>
            </w:r>
            <w:r/>
          </w:p>
        </w:tc>
      </w:tr>
      <w:tr>
        <w:trPr>
          <w:trHeight w:val="678"/>
        </w:trPr>
        <w:tc>
          <w:tcPr>
            <w:gridSpan w:val="3"/>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pStyle w:val="670"/>
              <w:jc w:val="center"/>
              <w:widowControl/>
              <w:rPr>
                <w:rFonts w:ascii="宋体" w:hAnsi="宋体" w:cs="仿宋"/>
                <w:sz w:val="24"/>
                <w:szCs w:val="24"/>
              </w:rPr>
            </w:pPr>
            <w:r>
              <w:rPr>
                <w:rFonts w:hint="eastAsia" w:ascii="宋体" w:hAnsi="宋体" w:cs="仿宋"/>
                <w:sz w:val="24"/>
                <w:szCs w:val="24"/>
              </w:rPr>
              <w:t xml:space="preserve">考核人员签名</w:t>
            </w:r>
            <w:r>
              <w:rPr>
                <w:rFonts w:ascii="宋体" w:hAnsi="宋体" w:cs="仿宋"/>
                <w:sz w:val="24"/>
                <w:szCs w:val="24"/>
              </w:rPr>
            </w:r>
            <w:r/>
          </w:p>
        </w:tc>
        <w:tc>
          <w:tcPr>
            <w:gridSpan w:val="5"/>
            <w:tcBorders>
              <w:top w:val="single" w:color="000000" w:sz="4" w:space="0"/>
              <w:left w:val="none" w:color="000000" w:sz="4" w:space="0"/>
              <w:bottom w:val="single" w:color="000000" w:sz="4" w:space="0"/>
              <w:right w:val="single" w:color="000000" w:sz="4" w:space="0"/>
            </w:tcBorders>
            <w:tcW w:w="6050" w:type="dxa"/>
            <w:vAlign w:val="center"/>
            <w:textDirection w:val="lrTb"/>
            <w:noWrap w:val="false"/>
          </w:tcPr>
          <w:p>
            <w:pPr>
              <w:pStyle w:val="670"/>
              <w:jc w:val="left"/>
              <w:widowControl/>
              <w:rPr>
                <w:rFonts w:ascii="宋体" w:hAnsi="宋体" w:cs="宋体"/>
                <w:sz w:val="24"/>
                <w:szCs w:val="24"/>
              </w:rPr>
            </w:pPr>
            <w:r>
              <w:rPr>
                <w:rFonts w:ascii="宋体" w:hAnsi="宋体" w:cs="宋体"/>
                <w:sz w:val="24"/>
                <w:szCs w:val="24"/>
              </w:rPr>
            </w:r>
            <w:r/>
          </w:p>
        </w:tc>
      </w:tr>
    </w:tbl>
    <w:p>
      <w:pPr>
        <w:pStyle w:val="670"/>
        <w:ind w:firstLine="482"/>
        <w:jc w:val="center"/>
        <w:spacing w:line="360" w:lineRule="auto"/>
        <w:rPr>
          <w:rFonts w:ascii="宋体" w:hAnsi="宋体"/>
          <w:bCs/>
          <w:sz w:val="24"/>
          <w:szCs w:val="24"/>
        </w:rPr>
      </w:pPr>
      <w:r>
        <w:rPr>
          <w:rFonts w:ascii="宋体" w:hAnsi="宋体"/>
          <w:bCs/>
          <w:sz w:val="24"/>
          <w:szCs w:val="24"/>
        </w:rPr>
      </w:r>
      <w:r/>
    </w:p>
    <w:p>
      <w:pPr>
        <w:pStyle w:val="670"/>
        <w:ind w:firstLine="482"/>
        <w:spacing w:line="360" w:lineRule="auto"/>
        <w:rPr>
          <w:rFonts w:ascii="宋体" w:hAnsi="宋体"/>
          <w:b/>
          <w:sz w:val="24"/>
          <w:szCs w:val="24"/>
        </w:rPr>
      </w:pPr>
      <w:r>
        <w:rPr>
          <w:rFonts w:hint="eastAsia" w:ascii="宋体" w:hAnsi="宋体"/>
          <w:b/>
          <w:sz w:val="24"/>
          <w:szCs w:val="24"/>
        </w:rPr>
        <w:t xml:space="preserve">7.其他要求： </w:t>
      </w:r>
      <w:r>
        <w:rPr>
          <w:rFonts w:ascii="宋体" w:hAnsi="宋体"/>
          <w:b/>
          <w:sz w:val="24"/>
          <w:szCs w:val="24"/>
        </w:rPr>
      </w:r>
      <w:r/>
    </w:p>
    <w:p>
      <w:pPr>
        <w:pStyle w:val="670"/>
        <w:ind w:firstLine="482"/>
        <w:spacing w:line="360" w:lineRule="auto"/>
        <w:rPr>
          <w:rFonts w:ascii="宋体" w:hAnsi="宋体"/>
          <w:sz w:val="24"/>
          <w:szCs w:val="24"/>
        </w:rPr>
      </w:pPr>
      <w:r>
        <w:rPr>
          <w:rFonts w:hint="eastAsia" w:ascii="宋体" w:hAnsi="宋体"/>
          <w:sz w:val="24"/>
          <w:szCs w:val="24"/>
        </w:rPr>
        <w:t xml:space="preserve">（1）公共文化艺术发展中心可提供相关物业配套用房。</w:t>
      </w:r>
      <w:r>
        <w:rPr>
          <w:rFonts w:ascii="宋体" w:hAnsi="宋体"/>
          <w:sz w:val="24"/>
          <w:szCs w:val="24"/>
        </w:rPr>
      </w:r>
      <w:r/>
    </w:p>
    <w:p>
      <w:pPr>
        <w:pStyle w:val="670"/>
        <w:ind w:firstLine="482"/>
        <w:spacing w:line="360" w:lineRule="auto"/>
        <w:rPr>
          <w:rFonts w:ascii="宋体" w:hAnsi="宋体"/>
          <w:sz w:val="24"/>
          <w:szCs w:val="24"/>
        </w:rPr>
      </w:pPr>
      <w:r>
        <w:rPr>
          <w:rFonts w:hint="eastAsia" w:ascii="宋体" w:hAnsi="宋体"/>
          <w:sz w:val="24"/>
          <w:szCs w:val="24"/>
        </w:rPr>
        <w:t xml:space="preserve">（2）物业单位如在经营活动中有违法现象或在管辖职责内出现重大安全事故等，相关责任均由物业公司独立承担，业主单位有权终止合同。</w:t>
      </w:r>
      <w:r>
        <w:rPr>
          <w:rFonts w:ascii="宋体" w:hAnsi="宋体"/>
          <w:sz w:val="24"/>
          <w:szCs w:val="24"/>
        </w:rPr>
      </w:r>
      <w:r/>
    </w:p>
    <w:p>
      <w:pPr>
        <w:pStyle w:val="670"/>
        <w:ind w:firstLine="482"/>
        <w:spacing w:line="360" w:lineRule="auto"/>
        <w:rPr>
          <w:rFonts w:ascii="宋体" w:hAnsi="宋体"/>
          <w:sz w:val="24"/>
          <w:szCs w:val="24"/>
        </w:rPr>
      </w:pPr>
      <w:r>
        <w:rPr>
          <w:rFonts w:hint="eastAsia" w:ascii="宋体" w:hAnsi="宋体"/>
          <w:sz w:val="24"/>
          <w:szCs w:val="24"/>
        </w:rPr>
        <w:t xml:space="preserve">（3）消防监控、各类型空调、电脑等设备的日常维保、年检费用和清坑费用、垃圾清运、垃圾分类设施添置、防滑设施添置、便民医疗物资添置、会议接待区域绿植添置养护等费用计入物业管理费。另外物业公司需负责以上系统日常的清洁保养和使用管理，并对维护情况进行监督检查及协调，公共区域清洁物资添置等费用计入物业管理费。</w:t>
      </w:r>
      <w:r>
        <w:rPr>
          <w:rFonts w:ascii="宋体" w:hAnsi="宋体"/>
          <w:sz w:val="24"/>
          <w:szCs w:val="24"/>
        </w:rPr>
      </w:r>
      <w:r/>
    </w:p>
    <w:p>
      <w:pPr>
        <w:pStyle w:val="670"/>
        <w:ind w:firstLine="482"/>
        <w:spacing w:line="360" w:lineRule="auto"/>
        <w:rPr>
          <w:rFonts w:ascii="宋体" w:hAnsi="宋体"/>
          <w:sz w:val="24"/>
          <w:szCs w:val="24"/>
        </w:rPr>
      </w:pPr>
      <w:r>
        <w:rPr>
          <w:rFonts w:hint="eastAsia" w:ascii="宋体" w:hAnsi="宋体"/>
          <w:sz w:val="24"/>
          <w:szCs w:val="24"/>
        </w:rPr>
        <w:t xml:space="preserve">（4）无锡市公共文化艺术发展中心内消防应急灯、引导灯及其电瓶维护更换，消防灭火器材检测、药剂更换、安防对讲机使用费，火灾报警网络监控系统费，变电所检测、白蚁防治、防雷检测等费用列入物业管理费用之中。</w:t>
      </w:r>
      <w:r>
        <w:rPr>
          <w:rFonts w:ascii="宋体" w:hAnsi="宋体"/>
          <w:sz w:val="24"/>
          <w:szCs w:val="24"/>
        </w:rPr>
      </w:r>
      <w:r/>
    </w:p>
    <w:p>
      <w:pPr>
        <w:pStyle w:val="670"/>
        <w:ind w:firstLine="482"/>
        <w:spacing w:line="360" w:lineRule="auto"/>
        <w:rPr>
          <w:rFonts w:ascii="宋体" w:hAnsi="宋体"/>
          <w:sz w:val="24"/>
          <w:szCs w:val="24"/>
        </w:rPr>
      </w:pPr>
      <w:r>
        <w:rPr>
          <w:rFonts w:hint="eastAsia" w:ascii="宋体" w:hAnsi="宋体"/>
          <w:sz w:val="24"/>
          <w:szCs w:val="24"/>
        </w:rPr>
        <w:t xml:space="preserve">（5）零星维修每次1200元以内维修费用列入物业管理费用，超出则由中标方向采购方提出申请并出具相关预算方案，经同意后另行结算。</w:t>
      </w:r>
      <w:r>
        <w:rPr>
          <w:rFonts w:ascii="宋体" w:hAnsi="宋体"/>
          <w:sz w:val="24"/>
          <w:szCs w:val="24"/>
        </w:rPr>
      </w:r>
      <w:r/>
    </w:p>
    <w:p>
      <w:pPr>
        <w:pStyle w:val="670"/>
        <w:ind w:firstLine="482"/>
        <w:spacing w:line="360" w:lineRule="auto"/>
        <w:rPr>
          <w:rFonts w:ascii="宋体" w:hAnsi="宋体"/>
          <w:sz w:val="24"/>
          <w:szCs w:val="24"/>
        </w:rPr>
      </w:pPr>
      <w:r>
        <w:rPr>
          <w:rFonts w:hint="eastAsia" w:ascii="宋体" w:hAnsi="宋体"/>
          <w:sz w:val="24"/>
          <w:szCs w:val="24"/>
        </w:rPr>
        <w:t xml:space="preserve">（6）投标单位应足额配备相应工作人员，本项目上述项目技术要求中的物业服务人员及相应证书要求等投标人无需在投标文件中逐一列出及提供，中标并合同签订生效后，中标人须按采购文件要求及所投投标文件中做出的相应承诺将相关人员及时配置到位，否则采购人将依法追究中标人相应责任，并有权依法解除合同。本项目不允许配置按国家规定可不缴纳社保的人员，投标人中标后按采购文件要求为本项目配备的人员均须按国家规定缴纳社保。</w:t>
      </w:r>
      <w:r>
        <w:rPr>
          <w:rFonts w:ascii="宋体" w:hAnsi="宋体"/>
          <w:sz w:val="24"/>
          <w:szCs w:val="24"/>
        </w:rPr>
      </w:r>
      <w:r/>
    </w:p>
    <w:p>
      <w:pPr>
        <w:pStyle w:val="670"/>
        <w:ind w:firstLine="482"/>
        <w:spacing w:line="360" w:lineRule="auto"/>
        <w:rPr>
          <w:rFonts w:ascii="宋体" w:hAnsi="宋体"/>
          <w:sz w:val="24"/>
          <w:szCs w:val="24"/>
        </w:rPr>
      </w:pPr>
      <w:r>
        <w:rPr>
          <w:rFonts w:hint="eastAsia" w:ascii="宋体" w:hAnsi="宋体"/>
          <w:sz w:val="24"/>
          <w:szCs w:val="24"/>
        </w:rPr>
        <w:t xml:space="preserve">（7）物业管理相关聘用的服务人员工资待遇须符合国家、省、市相关政策，符合无锡市最低工资标准。</w:t>
      </w:r>
      <w:r>
        <w:rPr>
          <w:rFonts w:ascii="宋体" w:hAnsi="宋体"/>
          <w:sz w:val="24"/>
          <w:szCs w:val="24"/>
        </w:rPr>
      </w:r>
      <w:r/>
    </w:p>
    <w:p>
      <w:pPr>
        <w:pStyle w:val="670"/>
        <w:ind w:firstLine="480"/>
        <w:spacing w:line="360" w:lineRule="auto"/>
        <w:rPr>
          <w:rFonts w:hint="eastAsia" w:ascii="宋体" w:hAnsi="宋体"/>
          <w:bCs/>
          <w:sz w:val="24"/>
          <w:szCs w:val="24"/>
        </w:rPr>
      </w:pPr>
      <w:r>
        <w:rPr>
          <w:rFonts w:hint="eastAsia" w:ascii="宋体" w:hAnsi="宋体"/>
          <w:sz w:val="24"/>
          <w:szCs w:val="24"/>
        </w:rPr>
        <w:t xml:space="preserve">（8）中标单位应按照国家相关规定，与所有聘用人员依法签订劳动合同</w:t>
      </w:r>
      <w:r>
        <w:rPr>
          <w:rFonts w:hint="eastAsia" w:ascii="宋体" w:hAnsi="宋体"/>
          <w:bCs/>
          <w:sz w:val="24"/>
          <w:szCs w:val="24"/>
        </w:rPr>
        <w:t xml:space="preserve">。</w:t>
      </w:r>
      <w:r/>
    </w:p>
    <w:p>
      <w:pPr>
        <w:pStyle w:val="670"/>
        <w:ind w:firstLine="480"/>
        <w:spacing w:line="360" w:lineRule="auto"/>
        <w:rPr>
          <w:rFonts w:hint="eastAsia" w:ascii="宋体" w:hAnsi="宋体"/>
          <w:bCs/>
          <w:sz w:val="24"/>
          <w:szCs w:val="24"/>
        </w:rPr>
      </w:pPr>
      <w:r>
        <w:rPr>
          <w:rFonts w:hint="eastAsia" w:ascii="宋体" w:hAnsi="宋体"/>
          <w:bCs/>
          <w:sz w:val="24"/>
          <w:szCs w:val="24"/>
        </w:rPr>
      </w:r>
      <w:r/>
    </w:p>
    <w:p>
      <w:pPr>
        <w:pStyle w:val="670"/>
        <w:ind w:firstLine="480"/>
        <w:spacing w:line="360" w:lineRule="auto"/>
        <w:rPr>
          <w:rFonts w:hint="eastAsia" w:ascii="宋体" w:hAnsi="宋体"/>
          <w:bCs/>
          <w:sz w:val="24"/>
          <w:szCs w:val="24"/>
        </w:rPr>
      </w:pPr>
      <w:r>
        <w:rPr>
          <w:rFonts w:hint="eastAsia" w:ascii="宋体" w:hAnsi="宋体"/>
          <w:bCs/>
          <w:sz w:val="24"/>
          <w:szCs w:val="24"/>
        </w:rPr>
      </w:r>
      <w:r/>
    </w:p>
    <w:p>
      <w:pPr>
        <w:pStyle w:val="670"/>
        <w:ind w:firstLine="480"/>
        <w:spacing w:line="360" w:lineRule="auto"/>
        <w:rPr>
          <w:rFonts w:hint="eastAsia" w:ascii="宋体" w:hAnsi="宋体"/>
          <w:bCs/>
          <w:sz w:val="24"/>
          <w:szCs w:val="24"/>
        </w:rPr>
      </w:pPr>
      <w:r>
        <w:rPr>
          <w:rFonts w:hint="eastAsia" w:ascii="宋体" w:hAnsi="宋体"/>
          <w:bCs/>
          <w:sz w:val="24"/>
          <w:szCs w:val="24"/>
        </w:rPr>
      </w:r>
      <w:r/>
    </w:p>
    <w:p>
      <w:pPr>
        <w:pStyle w:val="670"/>
        <w:ind w:firstLine="480"/>
        <w:spacing w:line="360" w:lineRule="auto"/>
        <w:rPr>
          <w:rFonts w:ascii="宋体" w:hAnsi="宋体"/>
          <w:b/>
          <w:sz w:val="30"/>
          <w:szCs w:val="30"/>
        </w:rPr>
      </w:pPr>
      <w:r>
        <w:rPr>
          <w:rFonts w:ascii="宋体" w:hAnsi="宋体"/>
          <w:bCs/>
          <w:sz w:val="24"/>
          <w:szCs w:val="24"/>
        </w:rPr>
        <w:br w:type="page" w:clear="all"/>
      </w:r>
      <w:r>
        <w:rPr>
          <w:rFonts w:hint="eastAsia" w:ascii="宋体" w:hAnsi="宋体"/>
          <w:b/>
          <w:sz w:val="30"/>
          <w:szCs w:val="30"/>
        </w:rPr>
        <w:t xml:space="preserve">第二部分  有关说明</w:t>
      </w:r>
      <w:r>
        <w:rPr>
          <w:rFonts w:ascii="宋体" w:hAnsi="宋体"/>
          <w:b/>
          <w:sz w:val="30"/>
          <w:szCs w:val="30"/>
        </w:rPr>
      </w:r>
      <w:r/>
    </w:p>
    <w:p>
      <w:pPr>
        <w:pStyle w:val="670"/>
        <w:numPr>
          <w:ilvl w:val="1"/>
          <w:numId w:val="6"/>
        </w:numPr>
        <w:ind w:left="0" w:firstLine="480"/>
        <w:spacing w:line="360" w:lineRule="auto"/>
        <w:tabs>
          <w:tab w:val="left" w:pos="780" w:leader="none"/>
          <w:tab w:val="left" w:pos="945" w:leader="none"/>
        </w:tabs>
        <w:rPr>
          <w:rFonts w:ascii="宋体"/>
          <w:bCs/>
          <w:sz w:val="24"/>
          <w:szCs w:val="24"/>
        </w:rPr>
      </w:pPr>
      <w:r>
        <w:rPr>
          <w:rFonts w:hint="eastAsia" w:ascii="宋体" w:hAnsi="宋体"/>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sz w:val="24"/>
          <w:szCs w:val="24"/>
        </w:rPr>
      </w:r>
      <w:r/>
    </w:p>
    <w:p>
      <w:pPr>
        <w:pStyle w:val="670"/>
        <w:numPr>
          <w:ilvl w:val="1"/>
          <w:numId w:val="6"/>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sz w:val="24"/>
        </w:rPr>
        <w:t xml:space="preserve">员工工资、社保费用、税金、保险等法定费用为不可让利部分（不可竞争费用），须按规定计算并报出，投标总报价不可低于上述相关费用合计，否则作无效投标处理。</w:t>
      </w:r>
      <w:r>
        <w:rPr>
          <w:rFonts w:ascii="宋体"/>
          <w:bCs/>
          <w:sz w:val="24"/>
          <w:szCs w:val="24"/>
        </w:rPr>
      </w:r>
      <w:r/>
    </w:p>
    <w:p>
      <w:pPr>
        <w:pStyle w:val="670"/>
        <w:numPr>
          <w:ilvl w:val="1"/>
          <w:numId w:val="6"/>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cs="仿宋_GB2312"/>
          <w:sz w:val="24"/>
          <w:szCs w:val="24"/>
        </w:rPr>
        <w:t xml:space="preserve">中标单位应按照相关规定，与所有聘用人员依法签订劳动合同。</w:t>
      </w:r>
      <w:r>
        <w:rPr>
          <w:rFonts w:ascii="宋体"/>
          <w:bCs/>
          <w:sz w:val="24"/>
          <w:szCs w:val="24"/>
        </w:rPr>
      </w:r>
      <w:r/>
    </w:p>
    <w:p>
      <w:pPr>
        <w:pStyle w:val="670"/>
        <w:numPr>
          <w:ilvl w:val="1"/>
          <w:numId w:val="6"/>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投标人必须在满足采购文件要求的基础上进行报价，如有服务偏离请于投标偏离表中说明。</w:t>
      </w:r>
      <w:r>
        <w:rPr>
          <w:rFonts w:ascii="宋体"/>
          <w:bCs/>
          <w:sz w:val="24"/>
          <w:szCs w:val="24"/>
        </w:rPr>
      </w:r>
      <w:r/>
    </w:p>
    <w:p>
      <w:pPr>
        <w:pStyle w:val="670"/>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cs="仿宋_GB2312"/>
          <w:sz w:val="24"/>
          <w:szCs w:val="24"/>
        </w:rPr>
      </w:pPr>
      <w:r>
        <w:rPr>
          <w:rFonts w:hint="eastAsia" w:ascii="宋体" w:hAnsi="宋体" w:cs="仿宋_GB2312"/>
          <w:sz w:val="24"/>
          <w:szCs w:val="24"/>
        </w:rPr>
        <w:t xml:space="preserve">服务期限：自合同签订生效之日起1年。</w:t>
      </w:r>
      <w:r>
        <w:rPr>
          <w:rFonts w:ascii="宋体" w:hAnsi="宋体" w:cs="仿宋_GB2312"/>
          <w:sz w:val="24"/>
          <w:szCs w:val="24"/>
        </w:rPr>
      </w:r>
      <w:r/>
    </w:p>
    <w:p>
      <w:pPr>
        <w:pStyle w:val="670"/>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cs="仿宋_GB2312"/>
          <w:sz w:val="24"/>
          <w:szCs w:val="24"/>
        </w:rPr>
      </w:pPr>
      <w:r>
        <w:rPr>
          <w:rFonts w:hint="eastAsia" w:ascii="宋体" w:hAnsi="宋体" w:cs="仿宋_GB2312"/>
          <w:sz w:val="24"/>
          <w:szCs w:val="24"/>
        </w:rPr>
        <w:t xml:space="preserve">付款方式：物业管理费每季度结算一次，服务费经采购人按照合同以及合同不可分割部分的约定对中标方的工作全面考核，考核情况作为支付费用的依据，凭考核结果于下季度第1个月底前向中标方支付（4季度考核提前至12月中旬完成）。100分为满分，90分及以上为合格分。考核得分低于80分的，给予书面警告并责令中标方整改，采购人根据整改情况相应扣减费用后向中标方支付当季物业费用。</w:t>
      </w:r>
      <w:r/>
    </w:p>
    <w:p>
      <w:pPr>
        <w:pStyle w:val="670"/>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本项目合同履行地点：无锡市。中标方必须按采购人要求将本项目中货物送到指定地点</w:t>
      </w:r>
      <w:r>
        <w:rPr>
          <w:rFonts w:ascii="宋体" w:hAnsi="宋体"/>
          <w:bCs/>
          <w:sz w:val="24"/>
          <w:szCs w:val="24"/>
        </w:rPr>
        <w:t xml:space="preserve">(</w:t>
      </w:r>
      <w:r>
        <w:rPr>
          <w:rFonts w:hint="eastAsia" w:ascii="宋体" w:hAnsi="宋体"/>
          <w:bCs/>
          <w:sz w:val="24"/>
          <w:szCs w:val="24"/>
        </w:rPr>
        <w:t xml:space="preserve">包括可能的分布范围</w:t>
      </w:r>
      <w:r>
        <w:rPr>
          <w:rFonts w:ascii="宋体" w:hAnsi="宋体"/>
          <w:bCs/>
          <w:sz w:val="24"/>
          <w:szCs w:val="24"/>
        </w:rPr>
        <w:t xml:space="preserve">)</w:t>
      </w:r>
      <w:r>
        <w:rPr>
          <w:rFonts w:hint="eastAsia" w:ascii="宋体" w:hAnsi="宋体"/>
          <w:bCs/>
          <w:sz w:val="24"/>
          <w:szCs w:val="24"/>
        </w:rPr>
        <w:t xml:space="preserve">，并分地实施安装调试。</w:t>
      </w:r>
      <w:r>
        <w:rPr>
          <w:rFonts w:ascii="宋体"/>
          <w:bCs/>
          <w:sz w:val="24"/>
          <w:szCs w:val="24"/>
        </w:rPr>
      </w:r>
      <w:r/>
    </w:p>
    <w:p>
      <w:pPr>
        <w:pStyle w:val="670"/>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pStyle w:val="670"/>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670"/>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bCs/>
          <w:sz w:val="24"/>
          <w:szCs w:val="24"/>
        </w:rPr>
      </w:r>
      <w:r/>
    </w:p>
    <w:p>
      <w:pPr>
        <w:pStyle w:val="670"/>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70"/>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0"/>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670"/>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pStyle w:val="670"/>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70"/>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70"/>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pStyle w:val="670"/>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pStyle w:val="670"/>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sz w:val="24"/>
          <w:szCs w:val="24"/>
        </w:rPr>
        <w:br w:type="page" w:clear="all"/>
      </w:r>
      <w:bookmarkStart w:id="193"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767"/>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67"/>
        <w:spacing w:before="0" w:after="0" w:line="500" w:lineRule="exact"/>
        <w:rPr>
          <w:rFonts w:hint="eastAsia" w:cs="Arial"/>
        </w:rPr>
      </w:pPr>
      <w:r>
        <w:rPr>
          <w:rFonts w:hint="eastAsia" w:cs="Arial"/>
        </w:rPr>
        <w:t xml:space="preserve">投标人通过初审的，方可进入比较与评价程序。</w:t>
      </w:r>
      <w:r/>
    </w:p>
    <w:p>
      <w:pPr>
        <w:pStyle w:val="767"/>
        <w:spacing w:before="0" w:after="0" w:line="500" w:lineRule="exact"/>
        <w:rPr>
          <w:rFonts w:hint="eastAsia" w:cs="Arial"/>
        </w:rPr>
      </w:pPr>
      <w:r>
        <w:rPr>
          <w:rFonts w:hint="eastAsia" w:cs="Arial"/>
        </w:rPr>
        <w:t xml:space="preserve">比较与评价采用综合评分法。</w:t>
      </w:r>
      <w:r/>
    </w:p>
    <w:p>
      <w:pPr>
        <w:pStyle w:val="767"/>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67"/>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67"/>
        <w:spacing w:before="0" w:after="0" w:line="500" w:lineRule="exact"/>
        <w:rPr>
          <w:rFonts w:hint="eastAsia" w:ascii="宋体" w:hAnsi="宋体" w:cs="Arial"/>
        </w:rPr>
      </w:pPr>
      <w:r>
        <w:rPr>
          <w:rFonts w:hint="eastAsia" w:ascii="宋体" w:hAnsi="宋体" w:cs="Arial"/>
        </w:rPr>
      </w:r>
      <w:r/>
    </w:p>
    <w:p>
      <w:pPr>
        <w:pStyle w:val="767"/>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67"/>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670"/>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670"/>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0"/>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70"/>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0"/>
        <w:ind w:firstLine="480"/>
        <w:jc w:val="left"/>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4.残疾人福利单位、监狱企业属于小型、微型企业的，不重复享受政策。</w:t>
      </w:r>
      <w:r/>
    </w:p>
    <w:p>
      <w:pPr>
        <w:pStyle w:val="670"/>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0"/>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0"/>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670"/>
        <w:spacing w:line="500" w:lineRule="exact"/>
        <w:rPr>
          <w:rFonts w:ascii="宋体" w:hAnsi="宋体"/>
          <w:sz w:val="24"/>
        </w:rPr>
      </w:pPr>
      <w:r>
        <w:rPr>
          <w:rFonts w:ascii="宋体" w:hAnsi="宋体"/>
          <w:sz w:val="24"/>
        </w:rPr>
      </w:r>
      <w:r/>
    </w:p>
    <w:p>
      <w:pPr>
        <w:pStyle w:val="767"/>
        <w:spacing w:before="0" w:after="0" w:line="500" w:lineRule="exact"/>
        <w:rPr>
          <w:rFonts w:hint="eastAsia" w:ascii="宋体" w:hAnsi="宋体"/>
          <w:shd w:val="clear" w:color="ffffff" w:fill="d9d9d9"/>
        </w:rPr>
      </w:pPr>
      <w:r>
        <w:rPr>
          <w:rFonts w:ascii="宋体" w:hAnsi="宋体"/>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670"/>
        <w:numPr>
          <w:ilvl w:val="4"/>
          <w:numId w:val="8"/>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sz w:val="24"/>
          <w:szCs w:val="24"/>
        </w:rPr>
      </w:pPr>
      <w:r>
        <w:rPr>
          <w:rFonts w:hint="eastAsia" w:ascii="宋体" w:hAnsi="宋体"/>
          <w:b/>
          <w:bCs/>
          <w:sz w:val="24"/>
          <w:szCs w:val="24"/>
        </w:rPr>
        <w:t xml:space="preserve">价格（18分）：</w:t>
      </w:r>
      <w:r>
        <w:rPr>
          <w:rFonts w:ascii="宋体" w:hAnsi="宋体"/>
          <w:b/>
          <w:bCs/>
          <w:sz w:val="24"/>
          <w:szCs w:val="24"/>
        </w:rPr>
      </w:r>
      <w:r/>
    </w:p>
    <w:p>
      <w:pPr>
        <w:pStyle w:val="670"/>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采用低价优先法计算，即满足招标文件要求且投标价格最低的投标报价为评标基准价，其价格分为满分。其他投标人的价格分统一按照下列公式计算：</w:t>
      </w:r>
      <w:r>
        <w:rPr>
          <w:rFonts w:ascii="宋体"/>
          <w:bCs/>
          <w:sz w:val="24"/>
          <w:szCs w:val="24"/>
        </w:rPr>
      </w:r>
      <w:r/>
    </w:p>
    <w:p>
      <w:pPr>
        <w:pStyle w:val="670"/>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w:t>
      </w:r>
      <w:r>
        <w:rPr>
          <w:rFonts w:ascii="宋体" w:hAnsi="宋体"/>
          <w:bCs/>
          <w:sz w:val="24"/>
          <w:szCs w:val="24"/>
        </w:rPr>
        <w:t xml:space="preserve">)</w:t>
      </w:r>
      <w:r>
        <w:rPr>
          <w:rFonts w:hint="eastAsia" w:ascii="宋体" w:hAnsi="宋体"/>
          <w:bCs/>
          <w:sz w:val="24"/>
          <w:szCs w:val="24"/>
        </w:rPr>
        <w:t xml:space="preserve">×价格权值×</w:t>
      </w:r>
      <w:r>
        <w:rPr>
          <w:rFonts w:ascii="宋体" w:hAnsi="宋体"/>
          <w:bCs/>
          <w:sz w:val="24"/>
          <w:szCs w:val="24"/>
        </w:rPr>
        <w:t xml:space="preserve">100</w:t>
      </w:r>
      <w:r>
        <w:rPr>
          <w:rFonts w:hint="eastAsia" w:ascii="宋体" w:hAnsi="宋体"/>
          <w:bCs/>
          <w:sz w:val="24"/>
          <w:szCs w:val="24"/>
        </w:rPr>
        <w:t xml:space="preserve">。</w:t>
      </w:r>
      <w:r>
        <w:rPr>
          <w:rFonts w:ascii="宋体"/>
          <w:bCs/>
          <w:sz w:val="24"/>
          <w:szCs w:val="24"/>
        </w:rPr>
      </w:r>
      <w:r/>
    </w:p>
    <w:p>
      <w:pPr>
        <w:pStyle w:val="670"/>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pStyle w:val="670"/>
        <w:numPr>
          <w:ilvl w:val="4"/>
          <w:numId w:val="8"/>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sz w:val="24"/>
          <w:szCs w:val="24"/>
        </w:rPr>
      </w:pPr>
      <w:r>
        <w:rPr>
          <w:rFonts w:hint="eastAsia" w:ascii="宋体" w:hAnsi="宋体"/>
          <w:b/>
          <w:bCs/>
          <w:sz w:val="24"/>
          <w:szCs w:val="24"/>
        </w:rPr>
        <w:t xml:space="preserve">人员配置情况（9.5分）：</w:t>
      </w:r>
      <w:r>
        <w:rPr>
          <w:rFonts w:hint="eastAsia" w:ascii="宋体" w:hAnsi="宋体"/>
          <w:bCs/>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sz w:val="24"/>
          <w:szCs w:val="24"/>
        </w:rPr>
      </w:r>
      <w:r/>
    </w:p>
    <w:p>
      <w:pPr>
        <w:pStyle w:val="670"/>
        <w:ind w:firstLine="480"/>
        <w:spacing w:line="500" w:lineRule="exact"/>
        <w:rPr>
          <w:rFonts w:hint="eastAsia" w:ascii="宋体" w:hAnsi="宋体"/>
          <w:sz w:val="24"/>
        </w:rPr>
      </w:pPr>
      <w:r>
        <w:rPr>
          <w:rFonts w:hint="eastAsia" w:ascii="宋体" w:hAnsi="宋体"/>
          <w:sz w:val="24"/>
        </w:rPr>
        <w:t xml:space="preserve">2.1  </w:t>
      </w:r>
      <w:r>
        <w:rPr>
          <w:rFonts w:hint="eastAsia" w:ascii="宋体" w:hAnsi="宋体"/>
          <w:bCs/>
          <w:sz w:val="24"/>
        </w:rPr>
        <w:t xml:space="preserve">项目经理（3.5分）：具有本科学历的的得1.5分，具有高级保安员证或者人社部颁发的保安员职业资格证（三级）的得2分；须提供相应有效证书扫描件。</w:t>
      </w:r>
      <w:r>
        <w:rPr>
          <w:rFonts w:hint="eastAsia" w:ascii="宋体" w:hAnsi="宋体"/>
          <w:sz w:val="24"/>
        </w:rPr>
      </w:r>
      <w:r/>
    </w:p>
    <w:p>
      <w:pPr>
        <w:pStyle w:val="670"/>
        <w:ind w:firstLine="480"/>
        <w:spacing w:line="500" w:lineRule="exact"/>
        <w:rPr>
          <w:rFonts w:hint="eastAsia" w:ascii="宋体" w:hAnsi="宋体"/>
          <w:bCs/>
          <w:sz w:val="24"/>
        </w:rPr>
      </w:pPr>
      <w:r>
        <w:rPr>
          <w:rFonts w:hint="eastAsia" w:ascii="宋体" w:hAnsi="宋体"/>
          <w:sz w:val="24"/>
        </w:rPr>
        <w:t xml:space="preserve">2.2  </w:t>
      </w:r>
      <w:r>
        <w:rPr>
          <w:rFonts w:hint="eastAsia" w:ascii="宋体" w:hAnsi="宋体"/>
          <w:bCs/>
          <w:sz w:val="24"/>
        </w:rPr>
        <w:t xml:space="preserve">保安主管（2分）：具有保安员四级/中级证书的得1分，具有消防设施操作员或建（构）筑物消防员证书的得1分；须提供相应有效证书扫描件。</w:t>
      </w:r>
      <w:r/>
    </w:p>
    <w:p>
      <w:pPr>
        <w:pStyle w:val="670"/>
        <w:ind w:firstLine="480"/>
        <w:spacing w:line="500" w:lineRule="exact"/>
        <w:rPr>
          <w:rFonts w:hint="eastAsia" w:ascii="宋体" w:hAnsi="宋体"/>
          <w:bCs/>
          <w:sz w:val="24"/>
        </w:rPr>
      </w:pPr>
      <w:r>
        <w:rPr>
          <w:rFonts w:hint="eastAsia" w:ascii="宋体" w:hAnsi="宋体"/>
          <w:bCs/>
          <w:sz w:val="24"/>
        </w:rPr>
        <w:t xml:space="preserve">2.3工程（水电）（2分）：具有高压电工作业证的得1分，具有低压电工作业证的1分；须提供相应有效证书扫描件。</w:t>
      </w:r>
      <w:r/>
    </w:p>
    <w:p>
      <w:pPr>
        <w:pStyle w:val="670"/>
        <w:ind w:firstLine="480"/>
        <w:spacing w:line="500" w:lineRule="exact"/>
        <w:rPr>
          <w:rFonts w:ascii="宋体" w:hAnsi="宋体"/>
          <w:sz w:val="24"/>
        </w:rPr>
      </w:pPr>
      <w:r>
        <w:rPr>
          <w:rFonts w:hint="eastAsia" w:ascii="宋体" w:hAnsi="宋体"/>
          <w:bCs/>
          <w:sz w:val="24"/>
        </w:rPr>
        <w:t xml:space="preserve">2.4其他人员（2分）：除上述人员外，其他人员具有持消防设施操作员或建（构）筑物消防员证书的，每有一人得1分，最高2分；</w:t>
      </w:r>
      <w:r>
        <w:rPr>
          <w:rFonts w:ascii="宋体" w:hAnsi="宋体"/>
          <w:sz w:val="24"/>
        </w:rPr>
      </w:r>
      <w:r/>
    </w:p>
    <w:p>
      <w:pPr>
        <w:pStyle w:val="670"/>
        <w:numPr>
          <w:ilvl w:val="4"/>
          <w:numId w:val="8"/>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sz w:val="24"/>
          <w:szCs w:val="24"/>
        </w:rPr>
      </w:pPr>
      <w:r>
        <w:rPr>
          <w:rFonts w:hint="eastAsia" w:ascii="宋体" w:hAnsi="宋体"/>
          <w:b/>
          <w:bCs/>
          <w:sz w:val="24"/>
          <w:szCs w:val="24"/>
        </w:rPr>
        <w:t xml:space="preserve">投标人评价（7.5分）：</w:t>
      </w:r>
      <w:r>
        <w:rPr>
          <w:rFonts w:ascii="宋体" w:hAnsi="宋体"/>
          <w:b/>
          <w:bCs/>
          <w:sz w:val="24"/>
          <w:szCs w:val="24"/>
        </w:rPr>
      </w:r>
      <w:r/>
    </w:p>
    <w:p>
      <w:pPr>
        <w:pStyle w:val="670"/>
        <w:ind w:firstLine="480"/>
        <w:spacing w:line="500" w:lineRule="exact"/>
        <w:rPr>
          <w:rFonts w:hint="eastAsia" w:ascii="宋体" w:hAnsi="宋体"/>
          <w:sz w:val="24"/>
        </w:rPr>
      </w:pPr>
      <w:r>
        <w:rPr>
          <w:rFonts w:hint="eastAsia" w:ascii="宋体" w:hAnsi="宋体"/>
          <w:sz w:val="24"/>
        </w:rPr>
        <w:t xml:space="preserve">3.1  </w:t>
      </w:r>
      <w:r>
        <w:rPr>
          <w:rFonts w:hint="eastAsia" w:ascii="宋体" w:hAnsi="宋体"/>
          <w:bCs/>
          <w:sz w:val="24"/>
        </w:rPr>
        <w:t xml:space="preserve">业绩（4分）：投标人2022年1月1日以来具有物业服务业绩的，每提供一个得2分，本项最高得4分。（有效时间以合同签订时间为准，提供项目合同扫描件并加盖电子公章，未按要求提供不得分）</w:t>
      </w:r>
      <w:r>
        <w:rPr>
          <w:rFonts w:hint="eastAsia" w:ascii="宋体" w:hAnsi="宋体"/>
          <w:sz w:val="24"/>
        </w:rPr>
      </w:r>
      <w:r/>
    </w:p>
    <w:p>
      <w:pPr>
        <w:pStyle w:val="670"/>
        <w:ind w:firstLine="480"/>
        <w:spacing w:line="500" w:lineRule="exact"/>
        <w:rPr>
          <w:rFonts w:hint="eastAsia" w:ascii="宋体" w:hAnsi="宋体"/>
          <w:bCs/>
          <w:sz w:val="24"/>
        </w:rPr>
      </w:pPr>
      <w:r>
        <w:rPr>
          <w:rFonts w:hint="eastAsia" w:ascii="宋体" w:hAnsi="宋体"/>
          <w:sz w:val="24"/>
        </w:rPr>
        <w:t xml:space="preserve">3.2  </w:t>
      </w:r>
      <w:r>
        <w:rPr>
          <w:rFonts w:hint="eastAsia" w:ascii="宋体" w:hAnsi="宋体"/>
          <w:bCs/>
          <w:sz w:val="24"/>
        </w:rPr>
        <w:t xml:space="preserve">物业服务满意度（2分）：投标人自2022年1月1日以来，被服务单位对其物业管理（非住宅项目）相关认可证明，每有一个得1分，最高2分，同一个案例不重复计算，同一甲方（被服务单位）不重复计算；须提供盖有被服务单位公章的有效证明材料扫描件。</w:t>
      </w:r>
      <w:r/>
    </w:p>
    <w:p>
      <w:pPr>
        <w:pStyle w:val="670"/>
        <w:ind w:firstLine="480"/>
        <w:spacing w:line="500" w:lineRule="exact"/>
        <w:rPr>
          <w:rFonts w:ascii="宋体" w:hAnsi="宋体"/>
          <w:sz w:val="24"/>
        </w:rPr>
      </w:pPr>
      <w:r>
        <w:rPr>
          <w:rFonts w:hint="eastAsia" w:ascii="宋体" w:hAnsi="宋体"/>
          <w:bCs/>
          <w:sz w:val="24"/>
        </w:rPr>
        <w:t xml:space="preserve">3.3体系认证（1.5分）：投标人具有有效期内的：质量管理体系认证证书、环境管理体系认证证书、职业安全健康管理体系认证证书的每有一个得0.5分，最多1.5分。</w:t>
      </w:r>
      <w:r>
        <w:rPr>
          <w:rFonts w:ascii="宋体" w:hAnsi="宋体"/>
          <w:sz w:val="24"/>
        </w:rPr>
      </w:r>
      <w:r/>
    </w:p>
    <w:p>
      <w:pPr>
        <w:pStyle w:val="670"/>
        <w:numPr>
          <w:ilvl w:val="4"/>
          <w:numId w:val="8"/>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sz w:val="24"/>
          <w:szCs w:val="24"/>
        </w:rPr>
      </w:pPr>
      <w:r>
        <w:rPr>
          <w:rFonts w:hint="eastAsia" w:ascii="宋体" w:hAnsi="宋体"/>
          <w:b/>
          <w:bCs/>
          <w:sz w:val="24"/>
          <w:szCs w:val="24"/>
        </w:rPr>
        <w:t xml:space="preserve">项目方案（65分）：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rPr>
          <w:rFonts w:ascii="宋体" w:hAnsi="宋体"/>
          <w:b/>
          <w:bCs/>
          <w:sz w:val="24"/>
          <w:szCs w:val="24"/>
        </w:rPr>
      </w:r>
      <w:r/>
    </w:p>
    <w:p>
      <w:pPr>
        <w:pStyle w:val="670"/>
        <w:ind w:firstLine="480"/>
        <w:spacing w:line="500" w:lineRule="exact"/>
        <w:rPr>
          <w:rFonts w:ascii="宋体" w:hAnsi="宋体" w:cs="宋体"/>
          <w:sz w:val="24"/>
        </w:rPr>
      </w:pPr>
      <w:r>
        <w:rPr>
          <w:rFonts w:hint="eastAsia" w:ascii="宋体" w:hAnsi="宋体"/>
          <w:sz w:val="24"/>
        </w:rPr>
        <w:t xml:space="preserve">4.1  </w:t>
      </w:r>
      <w:r>
        <w:rPr>
          <w:rFonts w:hint="eastAsia" w:ascii="宋体" w:hAnsi="宋体"/>
          <w:bCs/>
          <w:sz w:val="24"/>
        </w:rPr>
        <w:t xml:space="preserve">目标及整体设想（6分）：</w:t>
      </w:r>
      <w:r>
        <w:rPr>
          <w:rFonts w:hint="eastAsia" w:ascii="宋体" w:hAnsi="宋体"/>
          <w:sz w:val="24"/>
        </w:rPr>
        <w:t xml:space="preserve">根据投标人对物业管理的目标及整体设想，如：</w:t>
      </w:r>
      <w:r>
        <w:rPr>
          <w:rFonts w:hint="eastAsia" w:ascii="宋体" w:hAnsi="宋体" w:cs="宋体"/>
          <w:sz w:val="24"/>
        </w:rPr>
        <w:t xml:space="preserve">物业管理服务原则与分析、物业管理服务措施、服务方案、服务承诺</w:t>
      </w:r>
      <w:r>
        <w:rPr>
          <w:rFonts w:hint="eastAsia" w:ascii="宋体" w:hAnsi="宋体"/>
          <w:sz w:val="24"/>
        </w:rPr>
        <w:t xml:space="preserve">等方面进行综合考察。</w:t>
      </w:r>
      <w:r>
        <w:rPr>
          <w:rFonts w:ascii="宋体" w:hAnsi="宋体" w:cs="宋体"/>
          <w:sz w:val="24"/>
        </w:rPr>
      </w:r>
      <w:r/>
    </w:p>
    <w:p>
      <w:pPr>
        <w:pStyle w:val="670"/>
        <w:ind w:firstLine="480"/>
        <w:spacing w:line="500" w:lineRule="exact"/>
        <w:rPr>
          <w:rFonts w:hint="eastAsia" w:ascii="宋体" w:hAnsi="宋体"/>
          <w:sz w:val="24"/>
        </w:rPr>
      </w:pPr>
      <w:r>
        <w:rPr>
          <w:rFonts w:hint="eastAsia" w:ascii="宋体" w:hAnsi="宋体" w:cs="宋体"/>
          <w:sz w:val="24"/>
        </w:rPr>
        <w:t xml:space="preserve">阐述非常明确、全面且满足采购需求的得6分；阐述比较明确、比较全面、满足采购需求的得4分；阐述基本明确、基本满足采购需求的得3分。</w:t>
      </w:r>
      <w:r>
        <w:rPr>
          <w:rFonts w:hint="eastAsia" w:ascii="宋体" w:hAnsi="宋体"/>
          <w:sz w:val="24"/>
        </w:rPr>
      </w:r>
      <w:r/>
    </w:p>
    <w:p>
      <w:pPr>
        <w:pStyle w:val="670"/>
        <w:ind w:firstLine="420"/>
        <w:spacing w:line="360" w:lineRule="auto"/>
        <w:rPr>
          <w:rFonts w:ascii="宋体" w:hAnsi="宋体" w:cs="宋体"/>
          <w:sz w:val="24"/>
        </w:rPr>
      </w:pPr>
      <w:r>
        <w:rPr>
          <w:rFonts w:hint="eastAsia" w:ascii="宋体" w:hAnsi="宋体"/>
          <w:sz w:val="24"/>
        </w:rPr>
        <w:t xml:space="preserve">4.2  </w:t>
      </w:r>
      <w:r>
        <w:rPr>
          <w:rFonts w:hint="eastAsia" w:ascii="宋体" w:hAnsi="宋体"/>
          <w:bCs/>
          <w:sz w:val="24"/>
        </w:rPr>
        <w:t xml:space="preserve">管理服务体系（6分）：</w:t>
      </w:r>
      <w:r>
        <w:rPr>
          <w:rFonts w:hint="eastAsia" w:ascii="宋体" w:hAnsi="宋体" w:cs="宋体"/>
          <w:sz w:val="24"/>
        </w:rPr>
        <w:t xml:space="preserve">内容包括：</w:t>
      </w:r>
      <w:r>
        <w:rPr>
          <w:rFonts w:hint="eastAsia" w:ascii="宋体" w:hAnsi="宋体"/>
          <w:sz w:val="24"/>
        </w:rPr>
        <w:t xml:space="preserve">根据投标人对物业管理的服务体系，如：</w:t>
      </w:r>
      <w:r>
        <w:rPr>
          <w:rFonts w:hint="eastAsia" w:ascii="宋体" w:hAnsi="宋体" w:cs="宋体"/>
          <w:sz w:val="24"/>
        </w:rPr>
        <w:t xml:space="preserve">项目管理方式、物业管理目标、人员配置、服务质量保证体系</w:t>
      </w:r>
      <w:r>
        <w:rPr>
          <w:rFonts w:hint="eastAsia" w:ascii="宋体" w:hAnsi="宋体"/>
          <w:sz w:val="24"/>
        </w:rPr>
        <w:t xml:space="preserve">等方面进行综合考察</w:t>
      </w:r>
      <w:r>
        <w:rPr>
          <w:rFonts w:hint="eastAsia" w:ascii="宋体" w:hAnsi="宋体" w:cs="宋体"/>
          <w:sz w:val="24"/>
        </w:rPr>
        <w:t xml:space="preserve">。</w:t>
      </w:r>
      <w:r>
        <w:rPr>
          <w:rFonts w:ascii="宋体" w:hAnsi="宋体" w:cs="宋体"/>
          <w:sz w:val="24"/>
        </w:rPr>
      </w:r>
      <w:r/>
    </w:p>
    <w:p>
      <w:pPr>
        <w:pStyle w:val="670"/>
        <w:ind w:firstLine="480"/>
        <w:spacing w:line="500" w:lineRule="exact"/>
        <w:rPr>
          <w:rFonts w:hint="eastAsia" w:ascii="宋体" w:hAnsi="宋体"/>
          <w:bCs/>
          <w:sz w:val="24"/>
        </w:rPr>
      </w:pPr>
      <w:r>
        <w:rPr>
          <w:rFonts w:hint="eastAsia" w:ascii="宋体" w:hAnsi="宋体" w:cs="宋体"/>
          <w:sz w:val="24"/>
        </w:rPr>
        <w:t xml:space="preserve">阐述非常明确、全面且满足采购需求的得6分；阐述比较明确、比较全面、满足采购需求的得5分；阐述基本明确、基本满足采购需求的得3分。</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4.3岗前培训及阶段性培训管理（5分）：</w:t>
      </w:r>
      <w:r>
        <w:rPr>
          <w:rFonts w:hint="eastAsia" w:ascii="宋体" w:hAnsi="宋体"/>
          <w:sz w:val="24"/>
        </w:rPr>
        <w:t xml:space="preserve">根据投标人对岗前培训及阶段性培训管理，如：管理理念、法律法规、仪容仪表、服务态度及操作技能的基本知识培训等方面进行综合考察。</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方案设计完整，方案科学合理，设计清晰详细，符合本项目采购需求的得5分；方案设计内容基本符合项目需求，方案基本科学合理，设计基本清晰得4分；方案基本满足招标文件要求得3分。</w:t>
      </w:r>
      <w:r/>
    </w:p>
    <w:p>
      <w:pPr>
        <w:pStyle w:val="670"/>
        <w:ind w:firstLine="480"/>
        <w:spacing w:line="500" w:lineRule="exact"/>
        <w:rPr>
          <w:rFonts w:hint="eastAsia" w:ascii="宋体" w:hAnsi="宋体"/>
          <w:bCs/>
          <w:sz w:val="24"/>
        </w:rPr>
      </w:pPr>
      <w:r>
        <w:rPr>
          <w:rFonts w:hint="eastAsia" w:ascii="宋体" w:hAnsi="宋体"/>
          <w:bCs/>
          <w:sz w:val="24"/>
        </w:rPr>
        <w:t xml:space="preserve">4.4日常管理标准及措施（5分）：</w:t>
      </w:r>
      <w:r>
        <w:rPr>
          <w:rFonts w:hint="eastAsia" w:ascii="宋体" w:hAnsi="宋体"/>
          <w:sz w:val="24"/>
        </w:rPr>
        <w:t xml:space="preserve">根据投标人对物业日常管理标准及措施，如：设施设备安全管理、消防安全管理、公共秩序安全管理、保洁安保管理、停车管理、定期巡检及维护管理等方面进行综合考察。</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方案设计完整，方案科学合理，设计清晰详细，符合本项目采购需求的得5分；方案设计内容基本符合项目需求，方案基本科学合理，设计基本清晰得4分；方案基本满足招标文件要求得3分。</w:t>
      </w:r>
      <w:r/>
    </w:p>
    <w:p>
      <w:pPr>
        <w:pStyle w:val="670"/>
        <w:ind w:firstLine="480"/>
        <w:spacing w:line="500" w:lineRule="exact"/>
        <w:rPr>
          <w:rFonts w:hint="eastAsia" w:ascii="宋体" w:hAnsi="宋体"/>
          <w:bCs/>
          <w:sz w:val="24"/>
        </w:rPr>
      </w:pPr>
      <w:r>
        <w:rPr>
          <w:rFonts w:hint="eastAsia" w:ascii="宋体" w:hAnsi="宋体"/>
          <w:bCs/>
          <w:sz w:val="24"/>
        </w:rPr>
        <w:t xml:space="preserve">4.5管理规章制度（5分）：</w:t>
      </w:r>
      <w:r>
        <w:rPr>
          <w:rFonts w:hint="eastAsia" w:ascii="宋体" w:hAnsi="宋体"/>
          <w:sz w:val="24"/>
        </w:rPr>
        <w:t xml:space="preserve">根据投标人提供的物业管理规章制度情况，如：组织架构与职责、员工管理、考勤管理、监督与考核等方面进行综合考察。</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方案设计完整，方案科学合理，设计清晰详细，符合本项目采购需求的得5分；方案设计内容基本符合项目需求，方案基本科学合理，设计基本清晰得4分；方案基本满足招标文件要求得3分。</w:t>
      </w:r>
      <w:r/>
    </w:p>
    <w:p>
      <w:pPr>
        <w:pStyle w:val="670"/>
        <w:ind w:firstLine="480"/>
        <w:spacing w:line="500" w:lineRule="exact"/>
        <w:rPr>
          <w:rFonts w:hint="eastAsia" w:ascii="宋体" w:hAnsi="宋体"/>
          <w:bCs/>
          <w:sz w:val="24"/>
        </w:rPr>
      </w:pPr>
      <w:r>
        <w:rPr>
          <w:rFonts w:hint="eastAsia" w:ascii="宋体" w:hAnsi="宋体"/>
          <w:bCs/>
          <w:sz w:val="24"/>
        </w:rPr>
        <w:t xml:space="preserve">4.6物资装备的配备及维保使用方案（4分）：</w:t>
      </w:r>
      <w:r>
        <w:rPr>
          <w:rFonts w:hint="eastAsia" w:ascii="宋体" w:hAnsi="宋体"/>
          <w:sz w:val="24"/>
        </w:rPr>
        <w:t xml:space="preserve">根据投标人的物资装备的配备及维保使用方案，如：办公设备、安保设备、清洁设备、维修工具及材料、客户服务物资、应急物资等方面进行综合考察。</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方案设计完整，方案科学合理，设计清晰详细，符合本项目采购需求的得4分；方案设计内容基本符合项目需求，方案基本科学合理，设计基本清晰得3分；方案基本满足招标文件要求得2分。</w:t>
      </w:r>
      <w:r/>
    </w:p>
    <w:p>
      <w:pPr>
        <w:pStyle w:val="670"/>
        <w:ind w:firstLine="480"/>
        <w:spacing w:line="500" w:lineRule="exact"/>
        <w:rPr>
          <w:rFonts w:hint="eastAsia" w:ascii="宋体" w:hAnsi="宋体"/>
          <w:bCs/>
          <w:sz w:val="24"/>
        </w:rPr>
      </w:pPr>
      <w:r>
        <w:rPr>
          <w:rFonts w:hint="eastAsia" w:ascii="宋体" w:hAnsi="宋体"/>
          <w:bCs/>
          <w:sz w:val="24"/>
        </w:rPr>
        <w:t xml:space="preserve">4.7管理重点难点和措施（4分）：</w:t>
      </w:r>
      <w:r>
        <w:rPr>
          <w:rFonts w:hint="eastAsia" w:ascii="宋体" w:hAnsi="宋体"/>
          <w:sz w:val="24"/>
        </w:rPr>
        <w:t xml:space="preserve">根据投标人提供的物业管理重点难点方面，如：安全管理方面、设备维护保养方面、服务质量方面、沟通协调方面等及其对应措施和分析情况进行综合考察。</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方案设计完整，方案科学合理，设计清晰详细，符合本项目采购需求的得4分；方案设计内容基本符合项目需求，方案基本科学合理，设计基本清晰得3分；方案基本满足招标文件要求得2分。</w:t>
      </w:r>
      <w:r/>
    </w:p>
    <w:p>
      <w:pPr>
        <w:pStyle w:val="670"/>
        <w:ind w:firstLine="480"/>
        <w:spacing w:line="500" w:lineRule="exact"/>
        <w:rPr>
          <w:rFonts w:hint="eastAsia" w:ascii="宋体" w:hAnsi="宋体"/>
          <w:bCs/>
          <w:sz w:val="24"/>
        </w:rPr>
      </w:pPr>
      <w:r>
        <w:rPr>
          <w:rFonts w:hint="eastAsia" w:ascii="宋体" w:hAnsi="宋体"/>
          <w:bCs/>
          <w:sz w:val="24"/>
        </w:rPr>
        <w:t xml:space="preserve">4.8与采购人以及其他单位、部门的综合协调方案（4分）：</w:t>
      </w:r>
      <w:r>
        <w:rPr>
          <w:rFonts w:hint="eastAsia" w:ascii="宋体" w:hAnsi="宋体"/>
          <w:sz w:val="24"/>
        </w:rPr>
        <w:t xml:space="preserve">根据投标人提供的综合协调方案，如：协调机制、具体措施、评估与改进等方面进行综合考察。</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方案设计完整，方案科学合理，设计清晰详细，符合本项目采购需求的得4分；方案设计内容基本符合项目需求，方案基本科学合理，设计基本清晰得3分；方案基本满足招标文件要求得2分。</w:t>
      </w:r>
      <w:r/>
    </w:p>
    <w:p>
      <w:pPr>
        <w:pStyle w:val="670"/>
        <w:ind w:firstLine="480"/>
        <w:spacing w:line="500" w:lineRule="exact"/>
        <w:rPr>
          <w:rFonts w:hint="eastAsia" w:ascii="宋体" w:hAnsi="宋体"/>
          <w:bCs/>
          <w:sz w:val="24"/>
        </w:rPr>
      </w:pPr>
      <w:r>
        <w:rPr>
          <w:rFonts w:hint="eastAsia" w:ascii="宋体" w:hAnsi="宋体"/>
          <w:bCs/>
          <w:sz w:val="24"/>
        </w:rPr>
        <w:t xml:space="preserve">4.9正式接管前具体措施（4分）：</w:t>
      </w:r>
      <w:r>
        <w:rPr>
          <w:rFonts w:hint="eastAsia" w:ascii="宋体" w:hAnsi="宋体"/>
          <w:sz w:val="24"/>
        </w:rPr>
        <w:t xml:space="preserve">根据投标人提供的正式接管前具体措施，如制定详细的工作计划、进行全面的资料交接与整理、物业的验收、制定规章制度与培训、建立沟通与合作机制、采购与安装必要的设备、备案与合同签订以及正式接管与运营等方面进行综合考察。</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方案设计完整，方案科学合理，设计清晰详细，符合本项目采购需求的得4分；方案设计内容基本符合项目需求，方案基本科学合理，设计基本清晰得3分；方案基本满足招标文件要求得2分。</w:t>
      </w:r>
      <w:r/>
    </w:p>
    <w:p>
      <w:pPr>
        <w:pStyle w:val="670"/>
        <w:ind w:firstLine="480"/>
        <w:spacing w:line="500" w:lineRule="exact"/>
        <w:rPr>
          <w:rFonts w:hint="eastAsia" w:ascii="宋体" w:hAnsi="宋体"/>
          <w:bCs/>
          <w:sz w:val="24"/>
        </w:rPr>
      </w:pPr>
      <w:r>
        <w:rPr>
          <w:rFonts w:hint="eastAsia" w:ascii="宋体" w:hAnsi="宋体"/>
          <w:bCs/>
          <w:sz w:val="24"/>
        </w:rPr>
        <w:t xml:space="preserve">4.10特殊情况应急预案及措施（4分）：</w:t>
      </w:r>
      <w:r>
        <w:rPr>
          <w:rFonts w:hint="eastAsia" w:ascii="宋体" w:hAnsi="宋体"/>
          <w:sz w:val="24"/>
        </w:rPr>
        <w:t xml:space="preserve">考察投标人有无完善的应急措施，如：应急预案的建立、应急预案的培训和演练、应急物资管理等方面进行综合考察。</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方案设计完整，方案科学合理，设计清晰详细，符合本项目采购需求的得4分；方案设计内容基本符合项目需求，方案基本科学合理，设计基本清晰得3分；方案基本满足招标文件要求得2分。</w:t>
      </w:r>
      <w:r/>
    </w:p>
    <w:p>
      <w:pPr>
        <w:pStyle w:val="670"/>
        <w:ind w:firstLine="480"/>
        <w:spacing w:line="500" w:lineRule="exact"/>
        <w:rPr>
          <w:rFonts w:hint="eastAsia" w:ascii="宋体" w:hAnsi="宋体"/>
          <w:bCs/>
          <w:sz w:val="24"/>
        </w:rPr>
      </w:pPr>
      <w:r>
        <w:rPr>
          <w:rFonts w:hint="eastAsia" w:ascii="宋体" w:hAnsi="宋体"/>
          <w:bCs/>
          <w:sz w:val="24"/>
        </w:rPr>
        <w:t xml:space="preserve">4.11过失及意外保障措施（4分）：</w:t>
      </w:r>
      <w:r>
        <w:rPr>
          <w:rFonts w:hint="eastAsia" w:ascii="宋体" w:hAnsi="宋体"/>
          <w:sz w:val="24"/>
        </w:rPr>
        <w:t xml:space="preserve">根据投标人对物业管理中的过失及意外保障措施，如：事先预防机制、事中处理措施、事后恢复与总结等方面进行综合考察。</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方案设计完整，方案科学合理，设计清晰详细，符合本项目采购需求的得4分；方案设计内容基本符合项目需求，方案基本科学合理，设计基本清晰得3分；方案基本满足招标文件要求得2分。</w:t>
      </w:r>
      <w:r/>
    </w:p>
    <w:p>
      <w:pPr>
        <w:pStyle w:val="670"/>
        <w:ind w:firstLine="480"/>
        <w:spacing w:line="500" w:lineRule="exact"/>
        <w:rPr>
          <w:rFonts w:hint="eastAsia" w:ascii="宋体" w:hAnsi="宋体"/>
          <w:bCs/>
          <w:sz w:val="24"/>
        </w:rPr>
      </w:pPr>
      <w:r>
        <w:rPr>
          <w:rFonts w:hint="eastAsia" w:ascii="宋体" w:hAnsi="宋体"/>
          <w:bCs/>
          <w:sz w:val="24"/>
        </w:rPr>
        <w:t xml:space="preserve">4.12档案资料管理（4分）：</w:t>
      </w:r>
      <w:r>
        <w:rPr>
          <w:rFonts w:hint="eastAsia" w:ascii="宋体" w:hAnsi="宋体"/>
          <w:sz w:val="24"/>
        </w:rPr>
        <w:t xml:space="preserve">根据投标人对物业的档案资料管理方案，如：档案资料内容、档案资料的安全措施、档案资料的保密管理、档案资料的移交管理等方面进行综合考察。</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方案设计完整，方案科学合理，设计清晰详细，符合本项目采购需求的得4分；方案设计内容基本符合项目需求，方案基本科学合理，设计基本清晰得3分；方案基本满足招标文件要求得2分。</w:t>
      </w:r>
      <w:r/>
    </w:p>
    <w:p>
      <w:pPr>
        <w:pStyle w:val="670"/>
        <w:ind w:firstLine="480"/>
        <w:spacing w:line="500" w:lineRule="exact"/>
        <w:rPr>
          <w:rFonts w:hint="eastAsia" w:ascii="宋体" w:hAnsi="宋体"/>
          <w:bCs/>
          <w:sz w:val="24"/>
        </w:rPr>
      </w:pPr>
      <w:r>
        <w:rPr>
          <w:rFonts w:hint="eastAsia" w:ascii="宋体" w:hAnsi="宋体"/>
          <w:bCs/>
          <w:sz w:val="24"/>
        </w:rPr>
        <w:t xml:space="preserve">4.13服务响应时间（4分）：</w:t>
      </w:r>
      <w:r>
        <w:rPr>
          <w:rFonts w:hint="eastAsia" w:ascii="宋体" w:hAnsi="宋体"/>
          <w:sz w:val="24"/>
        </w:rPr>
        <w:t xml:space="preserve">根据投标人对不同类型问题的响应时间、方案及措施，如：紧急情况、一般维修服务、咨询和投诉、公共区域维护等方面进行综合考察。</w:t>
      </w:r>
      <w:r>
        <w:rPr>
          <w:rFonts w:hint="eastAsia" w:ascii="宋体" w:hAnsi="宋体"/>
          <w:bCs/>
          <w:sz w:val="24"/>
        </w:rPr>
      </w:r>
      <w:r/>
    </w:p>
    <w:p>
      <w:pPr>
        <w:pStyle w:val="670"/>
        <w:ind w:firstLine="480"/>
        <w:spacing w:line="500" w:lineRule="exact"/>
        <w:rPr>
          <w:rFonts w:hint="eastAsia" w:ascii="宋体" w:hAnsi="宋体"/>
          <w:bCs/>
          <w:sz w:val="24"/>
        </w:rPr>
      </w:pPr>
      <w:r>
        <w:rPr>
          <w:rFonts w:hint="eastAsia" w:ascii="宋体" w:hAnsi="宋体"/>
          <w:bCs/>
          <w:sz w:val="24"/>
        </w:rPr>
        <w:t xml:space="preserve">方案设计完整，方案科学合理，设计清晰详细，符合本项目采购需求的得4分；方案设计内容基本符合项目需求，方案基本科学合理，设计基本清晰得3分；方案基本满足招标文件要求得2分。</w:t>
      </w:r>
      <w:r/>
    </w:p>
    <w:p>
      <w:pPr>
        <w:pStyle w:val="670"/>
        <w:ind w:firstLine="480"/>
        <w:spacing w:line="500" w:lineRule="exact"/>
        <w:rPr>
          <w:rFonts w:hint="eastAsia" w:ascii="宋体" w:hAnsi="宋体"/>
          <w:bCs/>
          <w:sz w:val="24"/>
        </w:rPr>
      </w:pPr>
      <w:r>
        <w:rPr>
          <w:rFonts w:hint="eastAsia" w:ascii="宋体" w:hAnsi="宋体"/>
          <w:bCs/>
          <w:sz w:val="24"/>
        </w:rPr>
        <w:t xml:space="preserve">4.14特色与创新（6分）：</w:t>
      </w:r>
      <w:r>
        <w:rPr>
          <w:rFonts w:hint="eastAsia" w:ascii="宋体" w:hAnsi="宋体"/>
          <w:sz w:val="24"/>
        </w:rPr>
        <w:t xml:space="preserve">根据投标人对物业管理服务的特色与创新方案，如：规范化管理特色、人性化服务特色、精细化管理特色、智能化服务创新、绿色节能环保创新、个性化定制创新等方面进行综合考察。</w:t>
      </w:r>
      <w:r>
        <w:rPr>
          <w:rFonts w:hint="eastAsia" w:ascii="宋体" w:hAnsi="宋体"/>
          <w:bCs/>
          <w:sz w:val="24"/>
        </w:rPr>
      </w:r>
      <w:r/>
    </w:p>
    <w:p>
      <w:pPr>
        <w:pStyle w:val="670"/>
        <w:ind w:firstLine="420"/>
        <w:spacing w:line="360" w:lineRule="auto"/>
        <w:rPr>
          <w:rFonts w:ascii="宋体" w:hAnsi="宋体"/>
          <w:sz w:val="24"/>
        </w:rPr>
      </w:pPr>
      <w:r>
        <w:rPr>
          <w:rFonts w:hint="eastAsia" w:ascii="宋体" w:hAnsi="宋体"/>
          <w:bCs/>
          <w:sz w:val="24"/>
        </w:rPr>
        <w:t xml:space="preserve">方案设计完整，方案科学合理，设计清晰详细，符合本项目采购需求的得6分；方案设计内容基本符合项目需求，方案基本科学合理，设计基本清晰得4分；方案基本满足招标文件要求得3分。</w:t>
      </w:r>
      <w:r>
        <w:rPr>
          <w:rFonts w:ascii="宋体" w:hAnsi="宋体"/>
          <w:sz w:val="24"/>
        </w:rPr>
      </w:r>
      <w:r/>
    </w:p>
    <w:p>
      <w:pPr>
        <w:pStyle w:val="670"/>
        <w:jc w:val="center"/>
        <w:spacing w:line="500" w:lineRule="exact"/>
        <w:rPr>
          <w:rFonts w:hint="eastAsia" w:ascii="黑体" w:eastAsia="黑体"/>
          <w:bCs/>
          <w:sz w:val="36"/>
          <w:szCs w:val="36"/>
        </w:rPr>
      </w:pPr>
      <w:r>
        <w:rPr>
          <w:rFonts w:ascii="宋体" w:hAnsi="宋体"/>
          <w:sz w:val="24"/>
        </w:rPr>
        <w:br w:type="page" w:clear="all"/>
      </w:r>
      <w:r>
        <w:rPr>
          <w:rFonts w:hint="eastAsia" w:ascii="黑体" w:eastAsia="黑体"/>
          <w:bCs/>
          <w:sz w:val="36"/>
          <w:szCs w:val="36"/>
        </w:rPr>
        <w:t xml:space="preserve">第六章  </w:t>
      </w:r>
      <w:bookmarkEnd w:id="191"/>
      <w:r/>
      <w:bookmarkEnd w:id="192"/>
      <w:r/>
      <w:bookmarkEnd w:id="193"/>
      <w:r>
        <w:rPr>
          <w:rFonts w:hint="eastAsia" w:ascii="黑体" w:eastAsia="黑体"/>
          <w:bCs/>
          <w:sz w:val="36"/>
          <w:szCs w:val="36"/>
        </w:rPr>
        <w:t xml:space="preserve">投标文件内容与格式</w:t>
      </w:r>
      <w:r/>
    </w:p>
    <w:p>
      <w:pPr>
        <w:pStyle w:val="767"/>
        <w:ind w:firstLine="602"/>
        <w:spacing w:before="0" w:after="0" w:line="500" w:lineRule="exact"/>
        <w:rPr>
          <w:rFonts w:hint="eastAsia" w:cs="Arial"/>
          <w:b/>
          <w:sz w:val="30"/>
          <w:szCs w:val="30"/>
        </w:rPr>
      </w:pPr>
      <w:r/>
      <w:bookmarkStart w:id="194" w:name="_Hlt26671244"/>
      <w:r/>
      <w:bookmarkEnd w:id="194"/>
      <w:r/>
      <w:bookmarkStart w:id="195" w:name="_Hlt26955039"/>
      <w:r/>
      <w:bookmarkEnd w:id="195"/>
      <w:r/>
      <w:bookmarkStart w:id="196" w:name="_Toc49090576"/>
      <w:r/>
      <w:bookmarkStart w:id="197" w:name="_Toc120614282"/>
      <w:r/>
      <w:bookmarkStart w:id="198" w:name="_Toc26554094"/>
      <w:r>
        <w:rPr>
          <w:rFonts w:hint="eastAsia" w:cs="Arial"/>
          <w:b/>
          <w:sz w:val="30"/>
          <w:szCs w:val="30"/>
        </w:rPr>
        <w:t xml:space="preserve">第一部分  投标文件内容</w:t>
      </w:r>
      <w:r/>
    </w:p>
    <w:p>
      <w:pPr>
        <w:pStyle w:val="767"/>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7"/>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67"/>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67"/>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cantSplit/>
          <w:trHeight w:val="812"/>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5"/>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767"/>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7"/>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67"/>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67"/>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67"/>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67"/>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67"/>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7"/>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67"/>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70"/>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670"/>
        <w:numPr>
          <w:ilvl w:val="0"/>
          <w:numId w:val="9"/>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0"/>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670"/>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pStyle w:val="670"/>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pStyle w:val="670"/>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pStyle w:val="670"/>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670"/>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pStyle w:val="670"/>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pStyle w:val="670"/>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7"/>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67"/>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7"/>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67"/>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67"/>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7"/>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67"/>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7"/>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67"/>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7"/>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767"/>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67"/>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67"/>
              <w:ind w:firstLine="0"/>
              <w:jc w:val="center"/>
              <w:spacing w:before="0" w:after="0" w:line="240" w:lineRule="auto"/>
              <w:rPr>
                <w:rFonts w:hint="eastAsia" w:cs="Arial"/>
              </w:rPr>
            </w:pPr>
            <w:r>
              <w:rPr>
                <w:rFonts w:hint="eastAsia" w:cs="Arial"/>
              </w:rPr>
            </w:r>
            <w:r/>
          </w:p>
        </w:tc>
      </w:tr>
    </w:tbl>
    <w:p>
      <w:pPr>
        <w:pStyle w:val="670"/>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670"/>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pStyle w:val="670"/>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0"/>
        <w:numPr>
          <w:ilvl w:val="0"/>
          <w:numId w:val="10"/>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pStyle w:val="670"/>
        <w:rPr>
          <w:rFonts w:hint="eastAsia"/>
          <w:b/>
          <w:sz w:val="28"/>
          <w:szCs w:val="28"/>
        </w:rPr>
      </w:pPr>
      <w:r>
        <w:rPr>
          <w:rFonts w:hint="eastAsia"/>
          <w:b/>
          <w:sz w:val="28"/>
          <w:szCs w:val="28"/>
        </w:rPr>
      </w:r>
      <w:r/>
    </w:p>
    <w:p>
      <w:pPr>
        <w:pStyle w:val="670"/>
        <w:rPr>
          <w:rFonts w:hint="eastAsia"/>
          <w:b/>
          <w:sz w:val="28"/>
          <w:szCs w:val="28"/>
        </w:rPr>
      </w:pPr>
      <w:r>
        <w:rPr>
          <w:rFonts w:hint="eastAsia"/>
          <w:b/>
          <w:sz w:val="28"/>
          <w:szCs w:val="28"/>
        </w:rPr>
        <w:t xml:space="preserve">（二）其他证明文件</w:t>
      </w:r>
      <w:r/>
    </w:p>
    <w:p>
      <w:pPr>
        <w:pStyle w:val="670"/>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670"/>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pStyle w:val="67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767"/>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0"/>
        <w:jc w:val="center"/>
        <w:rPr>
          <w:rFonts w:hint="eastAsia" w:ascii="宋体" w:hAnsi="宋体"/>
          <w:b/>
          <w:sz w:val="72"/>
          <w:shd w:val="clear" w:color="ffffff" w:fill="d9d9d9"/>
        </w:rPr>
      </w:pPr>
      <w:r>
        <w:rPr>
          <w:rFonts w:hint="eastAsia" w:ascii="宋体" w:hAnsi="宋体"/>
          <w:b/>
          <w:sz w:val="72"/>
          <w:shd w:val="clear" w:color="ffffff" w:fill="d9d9d9"/>
        </w:rPr>
      </w:r>
      <w:r/>
    </w:p>
    <w:p>
      <w:pPr>
        <w:pStyle w:val="670"/>
        <w:jc w:val="center"/>
        <w:rPr>
          <w:rFonts w:hint="eastAsia" w:ascii="宋体" w:hAnsi="宋体"/>
          <w:b/>
          <w:sz w:val="72"/>
          <w:shd w:val="clear" w:color="ffffff" w:fill="d9d9d9"/>
        </w:rPr>
      </w:pPr>
      <w:r>
        <w:rPr>
          <w:rFonts w:hint="eastAsia" w:ascii="宋体" w:hAnsi="宋体"/>
          <w:b/>
          <w:sz w:val="72"/>
          <w:shd w:val="clear" w:color="ffffff" w:fill="d9d9d9"/>
        </w:rPr>
      </w:r>
      <w:r/>
    </w:p>
    <w:p>
      <w:pPr>
        <w:pStyle w:val="67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670"/>
        <w:jc w:val="center"/>
        <w:rPr>
          <w:rFonts w:hint="eastAsia" w:ascii="宋体" w:hAnsi="宋体"/>
          <w:b/>
          <w:sz w:val="72"/>
          <w:shd w:val="clear" w:color="ffffff" w:fill="d9d9d9"/>
        </w:rPr>
      </w:pPr>
      <w:r>
        <w:rPr>
          <w:rFonts w:hint="eastAsia" w:ascii="宋体" w:hAnsi="宋体"/>
          <w:b/>
          <w:sz w:val="72"/>
          <w:shd w:val="clear" w:color="ffffff" w:fill="d9d9d9"/>
        </w:rPr>
      </w:r>
      <w:r/>
    </w:p>
    <w:p>
      <w:pPr>
        <w:pStyle w:val="670"/>
        <w:jc w:val="center"/>
        <w:rPr>
          <w:rFonts w:hint="eastAsia" w:ascii="宋体" w:hAnsi="宋体"/>
          <w:b/>
          <w:sz w:val="72"/>
          <w:shd w:val="clear" w:color="ffffff" w:fill="d9d9d9"/>
        </w:rPr>
      </w:pPr>
      <w:r>
        <w:rPr>
          <w:rFonts w:hint="eastAsia" w:ascii="宋体" w:hAnsi="宋体"/>
          <w:b/>
          <w:sz w:val="72"/>
          <w:shd w:val="clear" w:color="ffffff" w:fill="d9d9d9"/>
        </w:rPr>
      </w:r>
      <w:r/>
    </w:p>
    <w:p>
      <w:pPr>
        <w:pStyle w:val="670"/>
        <w:jc w:val="center"/>
        <w:rPr>
          <w:rFonts w:hint="eastAsia" w:ascii="宋体" w:hAnsi="宋体"/>
          <w:b/>
          <w:sz w:val="72"/>
          <w:shd w:val="clear" w:color="ffffff" w:fill="d9d9d9"/>
        </w:rPr>
      </w:pPr>
      <w:r>
        <w:rPr>
          <w:rFonts w:hint="eastAsia" w:ascii="宋体" w:hAnsi="宋体"/>
          <w:b/>
          <w:sz w:val="72"/>
          <w:shd w:val="clear" w:color="ffffff" w:fill="d9d9d9"/>
        </w:rPr>
      </w:r>
      <w:r/>
    </w:p>
    <w:p>
      <w:pPr>
        <w:pStyle w:val="670"/>
        <w:jc w:val="center"/>
        <w:rPr>
          <w:rFonts w:hint="eastAsia" w:ascii="宋体" w:hAnsi="宋体"/>
          <w:b/>
          <w:sz w:val="72"/>
          <w:shd w:val="clear" w:color="ffffff" w:fill="d9d9d9"/>
        </w:rPr>
      </w:pPr>
      <w:r>
        <w:rPr>
          <w:rFonts w:hint="eastAsia" w:ascii="宋体" w:hAnsi="宋体"/>
          <w:b/>
          <w:sz w:val="72"/>
          <w:shd w:val="clear" w:color="ffffff" w:fill="d9d9d9"/>
        </w:rPr>
      </w:r>
      <w:r/>
    </w:p>
    <w:p>
      <w:pPr>
        <w:pStyle w:val="670"/>
        <w:ind w:firstLine="1800"/>
        <w:rPr>
          <w:rFonts w:ascii="黑体" w:hAnsi="华文中宋" w:eastAsia="黑体"/>
          <w:bCs/>
          <w:sz w:val="30"/>
          <w:szCs w:val="30"/>
        </w:rPr>
      </w:pPr>
      <w:r>
        <w:rPr>
          <w:rFonts w:hint="eastAsia" w:ascii="黑体" w:hAnsi="华文中宋" w:eastAsia="黑体"/>
          <w:bCs/>
          <w:sz w:val="30"/>
          <w:szCs w:val="30"/>
        </w:rPr>
        <w:t xml:space="preserve">项目编号：JSZC-320200-JZCG-G2025-0011</w:t>
      </w:r>
      <w:r>
        <w:rPr>
          <w:rFonts w:ascii="黑体" w:hAnsi="华文中宋" w:eastAsia="黑体"/>
          <w:bCs/>
          <w:sz w:val="30"/>
          <w:szCs w:val="30"/>
        </w:rPr>
      </w:r>
      <w:r/>
    </w:p>
    <w:p>
      <w:pPr>
        <w:pStyle w:val="670"/>
        <w:ind w:firstLine="1800"/>
        <w:rPr>
          <w:rFonts w:hint="eastAsia" w:ascii="黑体" w:hAnsi="华文中宋" w:eastAsia="黑体"/>
          <w:bCs/>
          <w:sz w:val="30"/>
          <w:szCs w:val="30"/>
        </w:rPr>
      </w:pPr>
      <w:r>
        <w:rPr>
          <w:rFonts w:hint="eastAsia" w:ascii="黑体" w:hAnsi="华文中宋" w:eastAsia="黑体"/>
          <w:bCs/>
          <w:sz w:val="30"/>
          <w:szCs w:val="30"/>
        </w:rPr>
        <w:t xml:space="preserve">项目名称：2025年西水墩文化公园物业后勤管理服务项目</w:t>
      </w:r>
      <w:r/>
    </w:p>
    <w:p>
      <w:pPr>
        <w:pStyle w:val="670"/>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pStyle w:val="670"/>
        <w:ind w:firstLine="1800"/>
        <w:rPr>
          <w:rFonts w:ascii="黑体" w:hAnsi="华文中宋" w:eastAsia="黑体"/>
          <w:bCs/>
          <w:sz w:val="30"/>
          <w:szCs w:val="30"/>
        </w:rPr>
      </w:pPr>
      <w:r>
        <w:rPr>
          <w:rFonts w:hint="eastAsia" w:ascii="黑体" w:hAnsi="华文中宋" w:eastAsia="黑体"/>
          <w:bCs/>
          <w:sz w:val="30"/>
          <w:szCs w:val="30"/>
        </w:rPr>
        <w:t xml:space="preserve">日    期：</w:t>
      </w:r>
      <w:r>
        <w:rPr>
          <w:rFonts w:ascii="黑体" w:hAnsi="华文中宋" w:eastAsia="黑体"/>
          <w:bCs/>
          <w:sz w:val="30"/>
          <w:szCs w:val="30"/>
        </w:rPr>
      </w:r>
      <w:r/>
    </w:p>
    <w:p>
      <w:pPr>
        <w:pStyle w:val="670"/>
        <w:spacing w:line="440" w:lineRule="exact"/>
        <w:rPr>
          <w:rFonts w:hint="eastAsia"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70"/>
        <w:jc w:val="center"/>
        <w:rPr>
          <w:rFonts w:ascii="宋体" w:hAnsi="宋体"/>
          <w:sz w:val="24"/>
          <w:shd w:val="clear" w:color="ffffff" w:fill="d9d9d9"/>
        </w:rPr>
        <w:outlineLvl w:val="0"/>
      </w:pPr>
      <w:r>
        <w:rPr>
          <w:rFonts w:hint="eastAsia" w:ascii="黑体" w:eastAsia="黑体"/>
          <w:bCs/>
          <w:sz w:val="28"/>
          <w:szCs w:val="28"/>
        </w:rPr>
        <w:t xml:space="preserve">授权委托书</w:t>
      </w:r>
      <w:r>
        <w:rPr>
          <w:rFonts w:ascii="宋体" w:hAnsi="宋体"/>
          <w:sz w:val="24"/>
          <w:shd w:val="clear" w:color="ffffff" w:fill="d9d9d9"/>
        </w:rPr>
      </w:r>
      <w:r/>
    </w:p>
    <w:p>
      <w:pPr>
        <w:pStyle w:val="765"/>
        <w:ind w:firstLine="480"/>
        <w:rPr>
          <w:rFonts w:hint="eastAsia"/>
          <w:sz w:val="24"/>
          <w:szCs w:val="24"/>
        </w:rPr>
      </w:pPr>
      <w:r>
        <w:rPr>
          <w:rFonts w:hint="eastAsia"/>
          <w:sz w:val="24"/>
          <w:szCs w:val="24"/>
        </w:rPr>
        <w:t xml:space="preserve">我公司（单位、联合体）针对</w:t>
      </w:r>
      <w:r>
        <w:rPr>
          <w:rFonts w:hint="eastAsia" w:ascii="宋体" w:hAnsi="宋体"/>
          <w:bCs/>
          <w:sz w:val="24"/>
          <w:szCs w:val="24"/>
        </w:rPr>
        <w:t xml:space="preserve">JSZC-320200-JZCG-G2025-0011项目，兹授权：</w:t>
      </w:r>
      <w:r>
        <w:rPr>
          <w:rFonts w:hint="eastAsia"/>
          <w:sz w:val="24"/>
          <w:szCs w:val="24"/>
        </w:rPr>
      </w:r>
      <w:r/>
    </w:p>
    <w:p>
      <w:pPr>
        <w:pStyle w:val="765"/>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765"/>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765"/>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765"/>
        <w:ind w:firstLine="480"/>
        <w:rPr>
          <w:rFonts w:hint="eastAsia"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765"/>
        <w:ind w:firstLine="480"/>
        <w:rPr>
          <w:rFonts w:hint="eastAsia"/>
          <w:sz w:val="24"/>
          <w:szCs w:val="24"/>
        </w:rPr>
      </w:pPr>
      <w:r>
        <w:rPr>
          <w:rFonts w:hint="eastAsia"/>
          <w:sz w:val="24"/>
          <w:szCs w:val="24"/>
        </w:rPr>
        <w:t xml:space="preserve">特此授权委托。</w:t>
      </w:r>
      <w:r/>
    </w:p>
    <w:p>
      <w:pPr>
        <w:pStyle w:val="765"/>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sz w:val="24"/>
          <w:szCs w:val="24"/>
        </w:rPr>
        <w:t xml:space="preserve">（盖章）</w:t>
      </w:r>
      <w:r>
        <w:rPr>
          <w:rFonts w:hint="eastAsia"/>
          <w:sz w:val="24"/>
          <w:szCs w:val="24"/>
        </w:rPr>
        <w:t xml:space="preserve">：</w:t>
      </w:r>
      <w:r>
        <w:rPr>
          <w:rFonts w:hint="eastAsia"/>
          <w:sz w:val="24"/>
          <w:szCs w:val="24"/>
          <w:u w:val="single"/>
        </w:rPr>
      </w:r>
      <w:r/>
    </w:p>
    <w:p>
      <w:pPr>
        <w:pStyle w:val="765"/>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65"/>
        <w:ind w:firstLine="0"/>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765"/>
        <w:ind w:firstLine="0"/>
        <w:rPr>
          <w:rFonts w:hint="eastAsia"/>
          <w:sz w:val="24"/>
          <w:szCs w:val="24"/>
        </w:rPr>
      </w:pPr>
      <w:r>
        <w:rPr>
          <w:rFonts w:hint="eastAsia"/>
          <w:sz w:val="24"/>
          <w:szCs w:val="24"/>
        </w:rPr>
        <w:t xml:space="preserve">说明：</w:t>
      </w:r>
      <w:r/>
    </w:p>
    <w:p>
      <w:pPr>
        <w:pStyle w:val="765"/>
        <w:numPr>
          <w:ilvl w:val="0"/>
          <w:numId w:val="11"/>
        </w:numPr>
        <w:ind w:firstLine="480"/>
        <w:rPr>
          <w:rFonts w:hint="eastAsia"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765"/>
        <w:numPr>
          <w:ilvl w:val="0"/>
          <w:numId w:val="11"/>
        </w:numPr>
        <w:ind w:firstLine="480"/>
        <w:rPr>
          <w:rFonts w:hint="eastAsia"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w:t>
      </w:r>
      <w:r>
        <w:rPr>
          <w:rFonts w:hint="eastAsia"/>
          <w:sz w:val="24"/>
          <w:szCs w:val="24"/>
        </w:rPr>
        <w:t xml:space="preserve">或盖章</w:t>
      </w:r>
      <w:r>
        <w:rPr>
          <w:rFonts w:hint="eastAsia" w:ascii="宋体" w:hAnsi="宋体"/>
          <w:sz w:val="24"/>
          <w:szCs w:val="20"/>
        </w:rPr>
        <w:t xml:space="preserve">即可。</w:t>
      </w:r>
      <w:r/>
    </w:p>
    <w:p>
      <w:pPr>
        <w:pStyle w:val="765"/>
        <w:numPr>
          <w:ilvl w:val="0"/>
          <w:numId w:val="11"/>
        </w:numPr>
        <w:ind w:firstLine="480"/>
        <w:rPr>
          <w:rFonts w:hint="eastAsia"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765"/>
        <w:numPr>
          <w:ilvl w:val="0"/>
          <w:numId w:val="11"/>
        </w:numPr>
        <w:ind w:firstLine="480"/>
        <w:rPr>
          <w:rFonts w:hint="eastAsia"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sz w:val="24"/>
          <w:szCs w:val="20"/>
        </w:rPr>
      </w:r>
      <w:r/>
    </w:p>
    <w:p>
      <w:pPr>
        <w:pStyle w:val="765"/>
        <w:ind w:firstLine="0"/>
        <w:rPr>
          <w:rFonts w:hint="eastAsia"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pStyle w:val="670"/>
        <w:jc w:val="center"/>
        <w:rPr>
          <w:rFonts w:ascii="黑体" w:eastAsia="黑体"/>
          <w:bCs/>
          <w:sz w:val="28"/>
          <w:szCs w:val="28"/>
        </w:rPr>
        <w:outlineLvl w:val="0"/>
      </w:pPr>
      <w:r/>
      <w:bookmarkStart w:id="199" w:name="报价方关于资格的声明函（格式）"/>
      <w:r/>
      <w:bookmarkEnd w:id="199"/>
      <w:r>
        <w:rPr>
          <w:rFonts w:hint="eastAsia" w:ascii="黑体" w:eastAsia="黑体"/>
          <w:bCs/>
          <w:sz w:val="28"/>
          <w:szCs w:val="28"/>
        </w:rPr>
        <w:t xml:space="preserve">资格声明函</w:t>
      </w:r>
      <w:r>
        <w:rPr>
          <w:rFonts w:ascii="黑体" w:eastAsia="黑体"/>
          <w:bCs/>
          <w:sz w:val="28"/>
          <w:szCs w:val="28"/>
        </w:rPr>
      </w:r>
      <w:r/>
    </w:p>
    <w:p>
      <w:pPr>
        <w:pStyle w:val="670"/>
        <w:jc w:val="center"/>
        <w:spacing w:line="480" w:lineRule="auto"/>
        <w:rPr>
          <w:rFonts w:ascii="宋体"/>
          <w:bCs/>
          <w:sz w:val="24"/>
          <w:szCs w:val="24"/>
        </w:rPr>
      </w:pPr>
      <w:r>
        <w:rPr>
          <w:rFonts w:ascii="宋体"/>
          <w:bCs/>
          <w:sz w:val="24"/>
          <w:szCs w:val="24"/>
        </w:rPr>
      </w:r>
      <w:r/>
    </w:p>
    <w:p>
      <w:pPr>
        <w:pStyle w:val="670"/>
        <w:spacing w:line="480" w:lineRule="auto"/>
        <w:rPr>
          <w:rFonts w:ascii="宋体"/>
          <w:bCs/>
          <w:sz w:val="24"/>
          <w:szCs w:val="24"/>
        </w:rPr>
      </w:pPr>
      <w:r>
        <w:rPr>
          <w:rFonts w:hint="eastAsia" w:ascii="宋体" w:hAnsi="宋体"/>
          <w:bCs/>
          <w:sz w:val="24"/>
          <w:szCs w:val="24"/>
        </w:rPr>
        <w:t xml:space="preserve">无锡市公共资源交易中心：</w:t>
      </w:r>
      <w:r>
        <w:rPr>
          <w:rFonts w:ascii="宋体"/>
          <w:bCs/>
          <w:sz w:val="24"/>
          <w:szCs w:val="24"/>
        </w:rPr>
      </w:r>
      <w:r/>
    </w:p>
    <w:p>
      <w:pPr>
        <w:pStyle w:val="670"/>
        <w:ind w:firstLine="480"/>
        <w:spacing w:line="480" w:lineRule="auto"/>
        <w:rPr>
          <w:rFonts w:ascii="宋体" w:hAnsi="宋体"/>
          <w:bCs/>
          <w:sz w:val="24"/>
          <w:szCs w:val="24"/>
        </w:rPr>
      </w:pPr>
      <w:r>
        <w:rPr>
          <w:rFonts w:hint="eastAsia" w:ascii="宋体" w:hAnsi="宋体"/>
          <w:bCs/>
          <w:sz w:val="24"/>
          <w:szCs w:val="24"/>
        </w:rPr>
        <w:t xml:space="preserve">我公司（单位、联合体）针对本次项目JSZC-320200-JZCG-G2025-0011进行投标，并作如下声明</w:t>
      </w:r>
      <w:r>
        <w:rPr>
          <w:rFonts w:ascii="宋体" w:hAnsi="宋体"/>
          <w:bCs/>
          <w:sz w:val="24"/>
          <w:szCs w:val="24"/>
        </w:rPr>
      </w:r>
      <w:r/>
    </w:p>
    <w:p>
      <w:pPr>
        <w:pStyle w:val="670"/>
        <w:ind w:firstLine="480"/>
        <w:spacing w:line="480" w:lineRule="auto"/>
        <w:rPr>
          <w:rFonts w:hint="eastAsia" w:ascii="宋体" w:hAnsi="宋体"/>
          <w:bCs/>
          <w:sz w:val="24"/>
          <w:szCs w:val="24"/>
        </w:rPr>
      </w:pPr>
      <w:r>
        <w:rPr>
          <w:rFonts w:hint="eastAsia" w:ascii="宋体" w:hAnsi="宋体"/>
          <w:bCs/>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pStyle w:val="670"/>
        <w:ind w:firstLine="480"/>
        <w:spacing w:line="480" w:lineRule="auto"/>
        <w:rPr>
          <w:rFonts w:hint="eastAsia" w:ascii="宋体" w:hAnsi="宋体"/>
          <w:bCs/>
          <w:sz w:val="24"/>
          <w:szCs w:val="24"/>
        </w:rPr>
      </w:pPr>
      <w:r>
        <w:rPr>
          <w:rFonts w:hint="eastAsia" w:ascii="宋体" w:hAnsi="宋体"/>
          <w:bCs/>
          <w:sz w:val="24"/>
          <w:szCs w:val="24"/>
        </w:rPr>
        <w:t xml:space="preserve">2.本公司（单位、联合体）具备本次项目履行合同所必需的设备和专业技术能力。</w:t>
      </w:r>
      <w:r/>
    </w:p>
    <w:p>
      <w:pPr>
        <w:pStyle w:val="670"/>
        <w:ind w:firstLine="480"/>
        <w:spacing w:line="480" w:lineRule="auto"/>
        <w:rPr>
          <w:rFonts w:hint="eastAsia" w:ascii="宋体" w:hAnsi="宋体"/>
          <w:bCs/>
          <w:sz w:val="24"/>
          <w:szCs w:val="24"/>
        </w:rPr>
      </w:pPr>
      <w:r>
        <w:rPr>
          <w:rFonts w:hint="eastAsia" w:ascii="宋体" w:hAnsi="宋体"/>
          <w:bCs/>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670"/>
        <w:ind w:firstLine="480"/>
        <w:spacing w:line="480" w:lineRule="auto"/>
        <w:rPr>
          <w:rFonts w:ascii="宋体"/>
          <w:bCs/>
          <w:sz w:val="24"/>
          <w:szCs w:val="24"/>
        </w:rPr>
      </w:pPr>
      <w:r>
        <w:rPr>
          <w:rFonts w:hint="eastAsia" w:ascii="宋体" w:hAnsi="宋体"/>
          <w:bCs/>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sz w:val="24"/>
          <w:szCs w:val="24"/>
        </w:rPr>
      </w:r>
      <w:r/>
    </w:p>
    <w:p>
      <w:pPr>
        <w:pStyle w:val="670"/>
        <w:spacing w:line="480" w:lineRule="auto"/>
        <w:rPr>
          <w:rFonts w:ascii="宋体"/>
          <w:bCs/>
          <w:sz w:val="24"/>
          <w:szCs w:val="24"/>
        </w:rPr>
      </w:pPr>
      <w:r>
        <w:rPr>
          <w:rFonts w:ascii="宋体"/>
          <w:bCs/>
          <w:sz w:val="24"/>
          <w:szCs w:val="24"/>
        </w:rPr>
      </w:r>
      <w:r/>
    </w:p>
    <w:p>
      <w:pPr>
        <w:pStyle w:val="670"/>
        <w:spacing w:line="480" w:lineRule="auto"/>
        <w:rPr>
          <w:rFonts w:ascii="宋体"/>
          <w:bCs/>
          <w:sz w:val="24"/>
          <w:szCs w:val="24"/>
        </w:rPr>
      </w:pPr>
      <w:r>
        <w:rPr>
          <w:rFonts w:hint="eastAsia" w:ascii="宋体" w:hAnsi="宋体"/>
          <w:bCs/>
          <w:sz w:val="24"/>
          <w:szCs w:val="24"/>
        </w:rPr>
        <w:t xml:space="preserve">投标人名称（盖章）：</w:t>
      </w:r>
      <w:r>
        <w:rPr>
          <w:rFonts w:ascii="宋体"/>
          <w:bCs/>
          <w:sz w:val="24"/>
          <w:szCs w:val="24"/>
        </w:rPr>
      </w:r>
      <w:r/>
    </w:p>
    <w:p>
      <w:pPr>
        <w:pStyle w:val="670"/>
        <w:spacing w:line="440" w:lineRule="exact"/>
        <w:rPr>
          <w:rFonts w:hint="eastAsia"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p>
    <w:p>
      <w:pPr>
        <w:pStyle w:val="670"/>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670"/>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670"/>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670"/>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670"/>
        <w:ind w:firstLine="480"/>
        <w:spacing w:line="360" w:lineRule="auto"/>
        <w:rPr>
          <w:rFonts w:ascii="宋体" w:hAnsi="宋体"/>
          <w:bCs/>
          <w:sz w:val="24"/>
          <w:szCs w:val="24"/>
        </w:rPr>
      </w:pPr>
      <w:r>
        <w:rPr>
          <w:rFonts w:ascii="宋体" w:hAnsi="宋体"/>
          <w:bCs/>
          <w:sz w:val="24"/>
          <w:szCs w:val="24"/>
        </w:rPr>
        <w:t xml:space="preserve">……</w:t>
      </w:r>
      <w:r/>
    </w:p>
    <w:p>
      <w:pPr>
        <w:pStyle w:val="670"/>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670"/>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70"/>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70"/>
        <w:ind w:firstLine="420"/>
        <w:spacing w:line="360" w:lineRule="auto"/>
        <w:rPr>
          <w:rFonts w:hint="eastAsia"/>
        </w:rPr>
      </w:pPr>
      <w:r>
        <w:rPr>
          <w:rFonts w:hint="eastAsia"/>
        </w:rPr>
      </w:r>
      <w:r/>
    </w:p>
    <w:p>
      <w:pPr>
        <w:pStyle w:val="670"/>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670"/>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0"/>
        <w:ind w:firstLine="420"/>
        <w:spacing w:line="360" w:lineRule="auto"/>
        <w:rPr>
          <w:rFonts w:hint="eastAsia" w:ascii="宋体" w:hAnsi="宋体" w:cs="宋体"/>
          <w:b/>
          <w:sz w:val="28"/>
          <w:szCs w:val="28"/>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670"/>
        <w:ind w:firstLine="482"/>
        <w:spacing w:line="440" w:lineRule="exact"/>
        <w:rPr>
          <w:rFonts w:ascii="Arial" w:hAnsi="Arial"/>
          <w:b/>
          <w:sz w:val="24"/>
        </w:rPr>
      </w:pPr>
      <w:r>
        <w:rPr>
          <w:rFonts w:ascii="Arial" w:hAnsi="Arial"/>
          <w:b/>
          <w:sz w:val="24"/>
        </w:rPr>
      </w:r>
      <w:r/>
    </w:p>
    <w:p>
      <w:pPr>
        <w:pStyle w:val="670"/>
        <w:jc w:val="center"/>
        <w:rPr>
          <w:rFonts w:ascii="黑体" w:eastAsia="黑体"/>
          <w:bCs/>
          <w:sz w:val="28"/>
          <w:szCs w:val="28"/>
        </w:rPr>
      </w:pPr>
      <w:r>
        <w:rPr>
          <w:rFonts w:hint="eastAsia" w:ascii="黑体" w:eastAsia="黑体"/>
          <w:bCs/>
          <w:sz w:val="28"/>
          <w:szCs w:val="28"/>
        </w:rPr>
        <w:t xml:space="preserve">残疾人福利性单位声明函</w:t>
      </w:r>
      <w:r>
        <w:rPr>
          <w:rFonts w:ascii="黑体" w:eastAsia="黑体"/>
          <w:bCs/>
          <w:sz w:val="28"/>
          <w:szCs w:val="28"/>
        </w:rPr>
      </w:r>
      <w:r/>
    </w:p>
    <w:p>
      <w:pPr>
        <w:pStyle w:val="670"/>
        <w:jc w:val="center"/>
        <w:rPr>
          <w:rFonts w:ascii="黑体" w:eastAsia="黑体"/>
          <w:bCs/>
          <w:sz w:val="28"/>
          <w:szCs w:val="28"/>
        </w:rPr>
      </w:pPr>
      <w:r>
        <w:rPr>
          <w:rFonts w:ascii="黑体" w:eastAsia="黑体"/>
          <w:bCs/>
          <w:sz w:val="28"/>
          <w:szCs w:val="28"/>
        </w:rPr>
      </w:r>
      <w:r/>
    </w:p>
    <w:p>
      <w:pPr>
        <w:pStyle w:val="670"/>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sz w:val="24"/>
          <w:szCs w:val="24"/>
        </w:rPr>
      </w:r>
      <w:r/>
    </w:p>
    <w:p>
      <w:pPr>
        <w:pStyle w:val="670"/>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rPr>
          <w:rFonts w:ascii="宋体" w:hAnsi="宋体"/>
          <w:bCs/>
          <w:sz w:val="24"/>
          <w:szCs w:val="24"/>
        </w:rPr>
      </w:r>
      <w:r/>
    </w:p>
    <w:p>
      <w:pPr>
        <w:pStyle w:val="670"/>
        <w:ind w:firstLine="480"/>
        <w:spacing w:line="580" w:lineRule="exact"/>
        <w:rPr>
          <w:rFonts w:ascii="宋体" w:hAnsi="宋体"/>
          <w:bCs/>
          <w:sz w:val="24"/>
          <w:szCs w:val="24"/>
        </w:rPr>
      </w:pPr>
      <w:r>
        <w:rPr>
          <w:rFonts w:ascii="宋体" w:hAnsi="宋体"/>
          <w:bCs/>
          <w:sz w:val="24"/>
          <w:szCs w:val="24"/>
        </w:rPr>
      </w:r>
      <w:r/>
    </w:p>
    <w:p>
      <w:pPr>
        <w:pStyle w:val="670"/>
        <w:ind w:firstLine="480"/>
        <w:spacing w:line="580" w:lineRule="exact"/>
        <w:rPr>
          <w:rFonts w:ascii="宋体" w:hAnsi="宋体"/>
          <w:bCs/>
          <w:sz w:val="24"/>
          <w:szCs w:val="24"/>
        </w:rPr>
      </w:pPr>
      <w:r>
        <w:rPr>
          <w:rFonts w:ascii="宋体" w:hAnsi="宋体"/>
          <w:bCs/>
          <w:sz w:val="24"/>
          <w:szCs w:val="24"/>
        </w:rPr>
      </w:r>
      <w:r/>
    </w:p>
    <w:p>
      <w:pPr>
        <w:pStyle w:val="670"/>
        <w:ind w:firstLine="480"/>
        <w:spacing w:line="580" w:lineRule="exact"/>
        <w:rPr>
          <w:rFonts w:ascii="宋体" w:hAnsi="宋体"/>
          <w:bCs/>
          <w:sz w:val="24"/>
          <w:szCs w:val="24"/>
        </w:rPr>
      </w:pPr>
      <w:r>
        <w:rPr>
          <w:rFonts w:hint="eastAsia" w:ascii="宋体" w:hAnsi="宋体"/>
          <w:bCs/>
          <w:sz w:val="24"/>
          <w:szCs w:val="24"/>
        </w:rPr>
        <w:t xml:space="preserve">单位名称（盖章）：</w:t>
      </w:r>
      <w:r>
        <w:rPr>
          <w:rFonts w:ascii="宋体" w:hAnsi="宋体"/>
          <w:bCs/>
          <w:sz w:val="24"/>
          <w:szCs w:val="24"/>
        </w:rPr>
      </w:r>
      <w:r/>
    </w:p>
    <w:p>
      <w:pPr>
        <w:pStyle w:val="670"/>
        <w:ind w:firstLine="480"/>
        <w:spacing w:line="580" w:lineRule="exact"/>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70"/>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670"/>
        <w:spacing w:line="360" w:lineRule="auto"/>
        <w:rPr>
          <w:rFonts w:hint="eastAsia"/>
          <w:b/>
          <w:sz w:val="30"/>
          <w:szCs w:val="30"/>
        </w:rPr>
      </w:pPr>
      <w:r>
        <w:rPr>
          <w:rFonts w:hint="eastAsia"/>
          <w:b/>
          <w:sz w:val="30"/>
          <w:szCs w:val="30"/>
        </w:rPr>
      </w:r>
      <w:r/>
    </w:p>
    <w:p>
      <w:pPr>
        <w:pStyle w:val="670"/>
        <w:jc w:val="center"/>
        <w:spacing w:line="400" w:lineRule="exact"/>
        <w:rPr>
          <w:rFonts w:ascii="宋体"/>
          <w:bCs/>
          <w:sz w:val="24"/>
          <w:szCs w:val="24"/>
        </w:rPr>
      </w:pPr>
      <w:r>
        <w:rPr>
          <w:rFonts w:hint="eastAsia" w:ascii="黑体" w:eastAsia="黑体"/>
          <w:bCs/>
          <w:sz w:val="28"/>
          <w:szCs w:val="28"/>
        </w:rPr>
        <w:t xml:space="preserve">投标函</w:t>
      </w:r>
      <w:r>
        <w:rPr>
          <w:rFonts w:ascii="宋体"/>
          <w:bCs/>
          <w:sz w:val="24"/>
          <w:szCs w:val="24"/>
        </w:rPr>
      </w:r>
      <w:r/>
    </w:p>
    <w:p>
      <w:pPr>
        <w:pStyle w:val="670"/>
        <w:spacing w:line="400" w:lineRule="exact"/>
        <w:rPr>
          <w:rFonts w:ascii="宋体"/>
          <w:bCs/>
          <w:sz w:val="24"/>
          <w:szCs w:val="24"/>
        </w:rPr>
      </w:pPr>
      <w:r>
        <w:rPr>
          <w:rFonts w:hint="eastAsia" w:ascii="宋体" w:hAnsi="宋体"/>
          <w:bCs/>
          <w:sz w:val="24"/>
          <w:szCs w:val="24"/>
        </w:rPr>
        <w:t xml:space="preserve">致无锡市公共资源交易中心：</w:t>
      </w:r>
      <w:r>
        <w:rPr>
          <w:rFonts w:ascii="宋体"/>
          <w:bCs/>
          <w:sz w:val="24"/>
          <w:szCs w:val="24"/>
        </w:rPr>
      </w:r>
      <w:r/>
    </w:p>
    <w:p>
      <w:pPr>
        <w:pStyle w:val="670"/>
        <w:ind w:firstLine="480"/>
        <w:spacing w:line="400" w:lineRule="exact"/>
        <w:rPr>
          <w:rFonts w:ascii="宋体"/>
          <w:bCs/>
          <w:sz w:val="24"/>
          <w:szCs w:val="24"/>
        </w:rPr>
      </w:pPr>
      <w:r>
        <w:rPr>
          <w:rFonts w:ascii="宋体"/>
          <w:bCs/>
          <w:sz w:val="24"/>
          <w:szCs w:val="24"/>
        </w:rPr>
      </w:r>
      <w:r/>
    </w:p>
    <w:p>
      <w:pPr>
        <w:pStyle w:val="670"/>
        <w:ind w:firstLine="480"/>
        <w:spacing w:line="400" w:lineRule="exact"/>
        <w:rPr>
          <w:rFonts w:ascii="宋体"/>
          <w:bCs/>
          <w:sz w:val="24"/>
          <w:szCs w:val="24"/>
        </w:rPr>
      </w:pPr>
      <w:r>
        <w:rPr>
          <w:rFonts w:hint="eastAsia" w:ascii="宋体" w:hAnsi="宋体"/>
          <w:bCs/>
          <w:sz w:val="24"/>
          <w:szCs w:val="24"/>
        </w:rPr>
        <w:t xml:space="preserve">我方收到贵方JSZC-320200-JZCG-G2025-0011招标文件，经仔细阅读和研究，我方决定参加此项目的投标。</w:t>
      </w:r>
      <w:r>
        <w:rPr>
          <w:rFonts w:ascii="宋体"/>
          <w:bCs/>
          <w:sz w:val="24"/>
          <w:szCs w:val="24"/>
        </w:rPr>
      </w:r>
      <w:r/>
    </w:p>
    <w:p>
      <w:pPr>
        <w:pStyle w:val="670"/>
        <w:numPr>
          <w:ilvl w:val="0"/>
          <w:numId w:val="12"/>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rPr>
          <w:rFonts w:ascii="宋体"/>
          <w:bCs/>
          <w:sz w:val="24"/>
          <w:szCs w:val="24"/>
        </w:rPr>
      </w:r>
      <w:r/>
    </w:p>
    <w:p>
      <w:pPr>
        <w:pStyle w:val="670"/>
        <w:numPr>
          <w:ilvl w:val="0"/>
          <w:numId w:val="12"/>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53"/>
          <w:bCs/>
        </w:rPr>
      </w:pPr>
      <w:r>
        <w:rPr>
          <w:rFonts w:hint="eastAsia" w:ascii="宋体" w:hAnsi="宋体"/>
          <w:bCs/>
          <w:sz w:val="24"/>
          <w:szCs w:val="24"/>
        </w:rPr>
        <w:t xml:space="preserve">我方愿意提供无锡市公共资源交易中心在招标文件中要求的文件、资料。</w:t>
      </w:r>
      <w:r>
        <w:rPr>
          <w:rStyle w:val="753"/>
          <w:bCs/>
        </w:rPr>
      </w:r>
      <w:r/>
    </w:p>
    <w:p>
      <w:pPr>
        <w:pStyle w:val="670"/>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我方同意按招标文件中的规定，从规定的开标日期起遵循本投标文件，并在规定的投标有效期期满之前均具有约束力。</w:t>
      </w:r>
      <w:r>
        <w:rPr>
          <w:rFonts w:ascii="宋体"/>
          <w:bCs/>
          <w:sz w:val="24"/>
          <w:szCs w:val="24"/>
        </w:rPr>
      </w:r>
      <w:r/>
    </w:p>
    <w:p>
      <w:pPr>
        <w:pStyle w:val="670"/>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rPr>
          <w:rFonts w:ascii="宋体"/>
          <w:bCs/>
          <w:sz w:val="24"/>
          <w:szCs w:val="24"/>
        </w:rPr>
      </w:r>
      <w:r/>
    </w:p>
    <w:p>
      <w:pPr>
        <w:pStyle w:val="670"/>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rPr>
          <w:rFonts w:ascii="宋体"/>
          <w:bCs/>
          <w:sz w:val="24"/>
          <w:szCs w:val="24"/>
        </w:rPr>
      </w:r>
      <w:r/>
    </w:p>
    <w:p>
      <w:pPr>
        <w:pStyle w:val="670"/>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rPr>
          <w:rFonts w:ascii="宋体"/>
          <w:bCs/>
          <w:sz w:val="24"/>
          <w:szCs w:val="24"/>
        </w:rPr>
      </w:r>
      <w:r/>
    </w:p>
    <w:p>
      <w:pPr>
        <w:pStyle w:val="670"/>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我方已详细审核全部招标文件及其有效补充文件，我们知道必须放弃提出含糊不清或误解问题的权利。</w:t>
      </w:r>
      <w:r>
        <w:rPr>
          <w:rFonts w:ascii="宋体"/>
          <w:bCs/>
          <w:sz w:val="24"/>
          <w:szCs w:val="24"/>
        </w:rPr>
      </w:r>
      <w:r/>
    </w:p>
    <w:p>
      <w:pPr>
        <w:pStyle w:val="670"/>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0"/>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0"/>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sz w:val="24"/>
          <w:szCs w:val="24"/>
        </w:rPr>
      </w:r>
      <w:r/>
    </w:p>
    <w:p>
      <w:pPr>
        <w:pStyle w:val="670"/>
        <w:ind w:firstLine="720"/>
        <w:spacing w:line="400" w:lineRule="exact"/>
        <w:rPr>
          <w:rFonts w:ascii="宋体"/>
          <w:bCs/>
          <w:sz w:val="24"/>
          <w:szCs w:val="24"/>
        </w:rPr>
      </w:pPr>
      <w:r>
        <w:rPr>
          <w:rFonts w:ascii="宋体"/>
          <w:bCs/>
          <w:sz w:val="24"/>
          <w:szCs w:val="24"/>
        </w:rPr>
      </w:r>
      <w:r/>
    </w:p>
    <w:p>
      <w:pPr>
        <w:pStyle w:val="670"/>
        <w:ind w:firstLine="480"/>
        <w:spacing w:line="40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u w:val="single"/>
        </w:rPr>
        <w:t xml:space="preserve">             </w:t>
      </w:r>
      <w:r>
        <w:rPr>
          <w:rFonts w:hint="eastAsia" w:ascii="宋体" w:hAnsi="宋体"/>
          <w:bCs/>
          <w:sz w:val="24"/>
          <w:szCs w:val="24"/>
        </w:rPr>
        <w:t xml:space="preserve"> ；传真：</w:t>
      </w:r>
      <w:r>
        <w:rPr>
          <w:rFonts w:hint="eastAsia" w:ascii="宋体" w:hAnsi="宋体"/>
          <w:bCs/>
          <w:sz w:val="24"/>
          <w:szCs w:val="24"/>
          <w:u w:val="single"/>
        </w:rPr>
        <w:t xml:space="preserve">               </w:t>
      </w:r>
      <w:r>
        <w:rPr>
          <w:rFonts w:hint="eastAsia" w:ascii="宋体" w:hAnsi="宋体"/>
          <w:bCs/>
          <w:sz w:val="24"/>
          <w:szCs w:val="24"/>
        </w:rPr>
        <w:t xml:space="preserve">；邮编：</w:t>
      </w:r>
      <w:r>
        <w:rPr>
          <w:rFonts w:hint="eastAsia" w:ascii="宋体" w:hAnsi="宋体"/>
          <w:bCs/>
          <w:sz w:val="24"/>
          <w:szCs w:val="24"/>
          <w:u w:val="single"/>
        </w:rPr>
        <w:t xml:space="preserve">               </w:t>
      </w:r>
      <w:r>
        <w:rPr>
          <w:rFonts w:ascii="宋体"/>
          <w:bCs/>
          <w:sz w:val="24"/>
          <w:szCs w:val="24"/>
        </w:rPr>
      </w:r>
      <w:r/>
    </w:p>
    <w:p>
      <w:pPr>
        <w:pStyle w:val="670"/>
        <w:ind w:firstLine="480"/>
        <w:spacing w:line="400" w:lineRule="exact"/>
        <w:rPr>
          <w:rFonts w:hint="eastAsia" w:ascii="宋体" w:hAnsi="宋体"/>
          <w:bCs/>
          <w:sz w:val="24"/>
          <w:szCs w:val="24"/>
          <w:u w:val="single"/>
        </w:rPr>
      </w:pPr>
      <w:r>
        <w:rPr>
          <w:rFonts w:hint="eastAsia" w:ascii="宋体" w:hAnsi="宋体"/>
          <w:bCs/>
          <w:sz w:val="24"/>
          <w:szCs w:val="24"/>
        </w:rPr>
        <w:t xml:space="preserve">通讯地址：</w:t>
      </w:r>
      <w:r>
        <w:rPr>
          <w:rFonts w:hint="eastAsia" w:ascii="宋体" w:hAnsi="宋体"/>
          <w:bCs/>
          <w:sz w:val="24"/>
          <w:szCs w:val="24"/>
          <w:u w:val="single"/>
        </w:rPr>
        <w:t xml:space="preserve">                                                        </w:t>
      </w:r>
      <w:r/>
    </w:p>
    <w:p>
      <w:pPr>
        <w:pStyle w:val="670"/>
        <w:spacing w:line="460" w:lineRule="exact"/>
        <w:rPr>
          <w:rFonts w:hint="eastAsia" w:ascii="宋体" w:hAnsi="宋体"/>
          <w:bCs/>
          <w:sz w:val="24"/>
          <w:szCs w:val="24"/>
        </w:rPr>
      </w:pPr>
      <w:r>
        <w:rPr>
          <w:rFonts w:hint="eastAsia" w:ascii="宋体" w:hAnsi="宋体"/>
          <w:bCs/>
          <w:sz w:val="24"/>
          <w:szCs w:val="24"/>
        </w:rPr>
        <w:t xml:space="preserve">投标人名称（盖章）：</w:t>
      </w:r>
      <w:r/>
    </w:p>
    <w:p>
      <w:pPr>
        <w:pStyle w:val="670"/>
        <w:rPr>
          <w:rFonts w:hint="eastAsia"/>
          <w:b/>
          <w:sz w:val="28"/>
          <w:szCs w:val="28"/>
        </w:rPr>
        <w:outlineLvl w:val="0"/>
      </w:pPr>
      <w:r>
        <w:rPr>
          <w:rFonts w:hint="eastAsia" w:ascii="宋体" w:hAnsi="宋体"/>
          <w:bCs/>
          <w:sz w:val="24"/>
          <w:szCs w:val="24"/>
        </w:rPr>
        <w:br w:type="page" w:clear="all"/>
      </w:r>
      <w:r>
        <w:rPr>
          <w:rFonts w:hint="eastAsia"/>
          <w:b/>
          <w:sz w:val="28"/>
          <w:szCs w:val="28"/>
        </w:rPr>
        <w:t xml:space="preserve">七、承诺书（给定格式）：</w:t>
      </w:r>
      <w:r/>
    </w:p>
    <w:p>
      <w:pPr>
        <w:pStyle w:val="670"/>
        <w:ind w:firstLine="602"/>
        <w:rPr>
          <w:rFonts w:hint="eastAsia"/>
          <w:b/>
          <w:sz w:val="30"/>
          <w:szCs w:val="30"/>
        </w:rPr>
        <w:outlineLvl w:val="0"/>
      </w:pPr>
      <w:r>
        <w:rPr>
          <w:rFonts w:hint="eastAsia"/>
          <w:b/>
          <w:sz w:val="30"/>
          <w:szCs w:val="30"/>
        </w:rPr>
      </w:r>
      <w:r/>
    </w:p>
    <w:p>
      <w:pPr>
        <w:pStyle w:val="670"/>
        <w:jc w:val="center"/>
        <w:rPr>
          <w:rFonts w:ascii="黑体" w:eastAsia="黑体"/>
          <w:bCs/>
          <w:sz w:val="28"/>
          <w:szCs w:val="28"/>
        </w:rPr>
      </w:pPr>
      <w:r>
        <w:rPr>
          <w:rFonts w:hint="eastAsia" w:ascii="黑体" w:eastAsia="黑体"/>
          <w:bCs/>
          <w:sz w:val="28"/>
          <w:szCs w:val="28"/>
        </w:rPr>
        <w:t xml:space="preserve">承诺书</w:t>
      </w:r>
      <w:r>
        <w:rPr>
          <w:rFonts w:ascii="黑体" w:eastAsia="黑体"/>
          <w:bCs/>
          <w:sz w:val="28"/>
          <w:szCs w:val="28"/>
        </w:rPr>
      </w:r>
      <w:r/>
    </w:p>
    <w:p>
      <w:pPr>
        <w:pStyle w:val="670"/>
        <w:spacing w:line="480" w:lineRule="auto"/>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（投标人名称）针</w:t>
      </w:r>
      <w:r>
        <w:rPr>
          <w:rFonts w:hint="eastAsia" w:ascii="宋体" w:hAnsi="宋体"/>
          <w:bCs/>
          <w:sz w:val="24"/>
          <w:szCs w:val="24"/>
        </w:rPr>
        <w:t xml:space="preserve">对本项目JSZC-320200-JZCG-G2025-0011</w:t>
      </w:r>
      <w:r>
        <w:rPr>
          <w:rFonts w:hint="eastAsia" w:ascii="宋体" w:hAnsi="宋体"/>
          <w:sz w:val="24"/>
          <w:szCs w:val="24"/>
        </w:rPr>
        <w:t xml:space="preserve">在此对服务保障做如下承诺：</w:t>
      </w:r>
      <w:r/>
    </w:p>
    <w:p>
      <w:pPr>
        <w:pStyle w:val="670"/>
        <w:spacing w:line="480" w:lineRule="auto"/>
        <w:rPr>
          <w:rFonts w:hint="eastAsia" w:ascii="宋体" w:hAnsi="宋体"/>
          <w:sz w:val="24"/>
          <w:szCs w:val="24"/>
        </w:rPr>
      </w:pPr>
      <w:r>
        <w:rPr>
          <w:rFonts w:hint="eastAsia" w:ascii="宋体" w:hAnsi="宋体"/>
          <w:sz w:val="24"/>
          <w:szCs w:val="24"/>
        </w:rPr>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pStyle w:val="670"/>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pStyle w:val="670"/>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pStyle w:val="670"/>
        <w:ind w:firstLine="960"/>
        <w:spacing w:line="480" w:lineRule="auto"/>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r>
      <w:r/>
    </w:p>
    <w:p>
      <w:pPr>
        <w:pStyle w:val="670"/>
        <w:ind w:firstLine="960"/>
        <w:spacing w:line="480" w:lineRule="auto"/>
        <w:rPr>
          <w:rFonts w:hint="eastAsia" w:ascii="宋体" w:hAns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pStyle w:val="670"/>
        <w:spacing w:line="480" w:lineRule="auto"/>
        <w:rPr>
          <w:rFonts w:hint="eastAsia" w:ascii="宋体" w:hAnsi="宋体"/>
          <w:bCs/>
          <w:sz w:val="24"/>
          <w:szCs w:val="24"/>
        </w:rPr>
      </w:pPr>
      <w:r>
        <w:rPr>
          <w:rFonts w:hint="eastAsia" w:ascii="宋体" w:hAnsi="宋体"/>
          <w:bCs/>
          <w:sz w:val="24"/>
          <w:szCs w:val="24"/>
        </w:rPr>
      </w:r>
      <w:r/>
    </w:p>
    <w:p>
      <w:pPr>
        <w:pStyle w:val="670"/>
        <w:ind w:firstLine="3720"/>
        <w:spacing w:line="480" w:lineRule="auto"/>
        <w:rPr>
          <w:rFonts w:hint="eastAsia" w:ascii="宋体" w:hAnsi="宋体"/>
          <w:bCs/>
          <w:sz w:val="24"/>
          <w:szCs w:val="24"/>
        </w:rPr>
      </w:pPr>
      <w:r>
        <w:rPr>
          <w:rFonts w:hint="eastAsia" w:ascii="宋体" w:hAnsi="宋体"/>
          <w:sz w:val="24"/>
          <w:szCs w:val="24"/>
        </w:rPr>
        <w:t xml:space="preserve">投标人名称</w:t>
      </w:r>
      <w:r>
        <w:rPr>
          <w:rFonts w:hint="eastAsia" w:ascii="宋体" w:hAnsi="宋体"/>
          <w:bCs/>
          <w:sz w:val="24"/>
          <w:szCs w:val="24"/>
        </w:rPr>
        <w:t xml:space="preserve">（盖章）：</w:t>
      </w:r>
      <w:r/>
    </w:p>
    <w:p>
      <w:pPr>
        <w:pStyle w:val="670"/>
        <w:ind w:firstLine="480"/>
        <w:spacing w:line="480" w:lineRule="auto"/>
        <w:rPr>
          <w:rFonts w:hint="eastAsia" w:ascii="宋体" w:hAnsi="宋体"/>
          <w:bCs/>
          <w:sz w:val="24"/>
          <w:szCs w:val="24"/>
        </w:rPr>
      </w:pPr>
      <w:r>
        <w:rPr>
          <w:rFonts w:hint="eastAsia" w:ascii="宋体" w:hAnsi="宋体"/>
          <w:bCs/>
          <w:sz w:val="24"/>
          <w:szCs w:val="24"/>
        </w:rPr>
      </w:r>
      <w:r/>
    </w:p>
    <w:p>
      <w:pPr>
        <w:pStyle w:val="670"/>
        <w:ind w:firstLine="420"/>
        <w:spacing w:line="480" w:lineRule="auto"/>
        <w:rPr>
          <w:rFonts w:ascii="宋体"/>
          <w:bCs/>
          <w:sz w:val="24"/>
          <w:szCs w:val="24"/>
        </w:rPr>
      </w:pPr>
      <w:r>
        <w:rPr>
          <w:rFonts w:hint="eastAsia" w:ascii="宋体" w:hAnsi="宋体"/>
          <w:bCs/>
        </w:rPr>
        <w:t xml:space="preserve">（注：以上内容由投标单位根据采购要求自行完善。）</w:t>
      </w:r>
      <w:r>
        <w:rPr>
          <w:rFonts w:ascii="宋体"/>
          <w:bCs/>
          <w:sz w:val="24"/>
          <w:szCs w:val="24"/>
        </w:rPr>
      </w:r>
      <w:r/>
    </w:p>
    <w:p>
      <w:pPr>
        <w:pStyle w:val="670"/>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八、开标一览表：</w:t>
      </w:r>
      <w:r/>
    </w:p>
    <w:p>
      <w:pPr>
        <w:pStyle w:val="670"/>
        <w:ind w:firstLine="482"/>
        <w:spacing w:line="440" w:lineRule="exact"/>
        <w:rPr>
          <w:rFonts w:hint="eastAsia" w:ascii="Arial" w:hAnsi="Arial"/>
          <w:b/>
          <w:sz w:val="24"/>
        </w:rPr>
      </w:pPr>
      <w:r>
        <w:rPr>
          <w:rFonts w:hint="eastAsia" w:ascii="Arial" w:hAnsi="Arial"/>
          <w:b/>
          <w:sz w:val="24"/>
        </w:rPr>
      </w:r>
      <w:r/>
    </w:p>
    <w:p>
      <w:pPr>
        <w:pStyle w:val="670"/>
        <w:jc w:val="center"/>
        <w:rPr>
          <w:rFonts w:ascii="黑体" w:eastAsia="黑体"/>
          <w:bCs/>
          <w:sz w:val="28"/>
          <w:szCs w:val="28"/>
        </w:rPr>
        <w:outlineLvl w:val="0"/>
      </w:pPr>
      <w:r>
        <w:rPr>
          <w:rFonts w:hint="eastAsia" w:ascii="黑体" w:eastAsia="黑体"/>
          <w:bCs/>
          <w:sz w:val="28"/>
          <w:szCs w:val="28"/>
        </w:rPr>
        <w:t xml:space="preserve">开标一览表</w:t>
      </w:r>
      <w:r>
        <w:rPr>
          <w:rFonts w:ascii="黑体" w:eastAsia="黑体"/>
          <w:bCs/>
          <w:sz w:val="28"/>
          <w:szCs w:val="28"/>
        </w:rPr>
      </w:r>
      <w:r/>
    </w:p>
    <w:p>
      <w:pPr>
        <w:pStyle w:val="670"/>
        <w:jc w:val="center"/>
        <w:rPr>
          <w:rFonts w:ascii="黑体" w:eastAsia="黑体"/>
          <w:bCs/>
          <w:sz w:val="28"/>
          <w:szCs w:val="28"/>
        </w:rPr>
        <w:outlineLvl w:val="0"/>
      </w:pPr>
      <w:r>
        <w:rPr>
          <w:rFonts w:ascii="黑体" w:eastAsia="黑体"/>
          <w:bCs/>
          <w:sz w:val="28"/>
          <w:szCs w:val="28"/>
        </w:rPr>
      </w:r>
      <w:r/>
    </w:p>
    <w:p>
      <w:pPr>
        <w:pStyle w:val="670"/>
        <w:spacing w:line="360" w:lineRule="auto"/>
        <w:rPr>
          <w:rFonts w:hint="eastAsia" w:ascii="黑体" w:eastAsia="黑体"/>
          <w:bCs/>
          <w:sz w:val="24"/>
          <w:szCs w:val="24"/>
        </w:rPr>
      </w:pPr>
      <w:r>
        <w:rPr>
          <w:rFonts w:hint="eastAsia" w:ascii="黑体" w:eastAsia="黑体"/>
          <w:bCs/>
          <w:sz w:val="24"/>
          <w:szCs w:val="24"/>
        </w:rPr>
        <w:t xml:space="preserve"> </w:t>
      </w:r>
      <w:r/>
    </w:p>
    <w:p>
      <w:pPr>
        <w:pStyle w:val="670"/>
        <w:spacing w:line="360" w:lineRule="auto"/>
        <w:rPr>
          <w:rFonts w:hint="eastAsia" w:ascii="黑体" w:eastAsia="黑体"/>
          <w:bCs/>
          <w:sz w:val="24"/>
          <w:szCs w:val="24"/>
        </w:rPr>
      </w:pPr>
      <w:r>
        <w:rPr>
          <w:rFonts w:hint="eastAsia" w:ascii="黑体" w:eastAsia="黑体"/>
          <w:bCs/>
          <w:sz w:val="24"/>
          <w:szCs w:val="24"/>
        </w:rPr>
      </w:r>
      <w:r/>
    </w:p>
    <w:p>
      <w:pPr>
        <w:pStyle w:val="670"/>
        <w:spacing w:line="360" w:lineRule="auto"/>
        <w:rPr>
          <w:rFonts w:ascii="黑体" w:eastAsia="黑体"/>
          <w:bCs/>
          <w:sz w:val="24"/>
          <w:szCs w:val="24"/>
        </w:rPr>
      </w:pPr>
      <w:r>
        <w:rPr>
          <w:rFonts w:hint="eastAsia" w:ascii="黑体" w:eastAsia="黑体"/>
          <w:bCs/>
          <w:sz w:val="24"/>
          <w:szCs w:val="24"/>
        </w:rPr>
        <w:t xml:space="preserve">项目编号：JSZC-320200-JZCG-G2025-0011</w:t>
      </w:r>
      <w:r>
        <w:rPr>
          <w:rFonts w:ascii="黑体" w:eastAsia="黑体"/>
          <w:bCs/>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0"/>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188" w:type="dxa"/>
            <w:vAlign w:val="center"/>
            <w:textDirection w:val="lrTb"/>
            <w:noWrap w:val="false"/>
          </w:tcPr>
          <w:p>
            <w:pPr>
              <w:pStyle w:val="670"/>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rPr>
                <w:rFonts w:ascii="宋体"/>
                <w:b/>
                <w:bCs/>
                <w:sz w:val="24"/>
                <w:szCs w:val="24"/>
              </w:rPr>
            </w:r>
            <w:r/>
          </w:p>
        </w:tc>
      </w:tr>
      <w:tr>
        <w:trPr>
          <w:cantSplit/>
          <w:trHeight w:val="1630"/>
        </w:trPr>
        <w:tc>
          <w:tcPr>
            <w:tcW w:w="5697" w:type="dxa"/>
            <w:vAlign w:val="center"/>
            <w:textDirection w:val="lrTb"/>
            <w:noWrap w:val="false"/>
          </w:tcPr>
          <w:p>
            <w:pPr>
              <w:pStyle w:val="793"/>
              <w:jc w:val="center"/>
              <w:spacing w:line="400" w:lineRule="exact"/>
              <w:rPr>
                <w:rFonts w:hAnsi="宋体"/>
                <w:bCs/>
                <w:szCs w:val="24"/>
              </w:rPr>
            </w:pPr>
            <w:r>
              <w:rPr>
                <w:rFonts w:hint="eastAsia" w:hAnsi="宋体"/>
                <w:bCs/>
                <w:szCs w:val="24"/>
              </w:rPr>
              <w:t xml:space="preserve">2025年西水墩文化公园物业后勤管理服务项目</w:t>
            </w:r>
            <w:r>
              <w:rPr>
                <w:rFonts w:hAnsi="宋体"/>
                <w:bCs/>
                <w:szCs w:val="24"/>
              </w:rPr>
            </w:r>
            <w:r/>
          </w:p>
        </w:tc>
        <w:tc>
          <w:tcPr>
            <w:tcW w:w="3188" w:type="dxa"/>
            <w:vAlign w:val="center"/>
            <w:textDirection w:val="lrTb"/>
            <w:noWrap w:val="false"/>
          </w:tcPr>
          <w:p>
            <w:pPr>
              <w:pStyle w:val="793"/>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670"/>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w:t>
            </w:r>
            <w:r>
              <w:rPr>
                <w:rFonts w:ascii="宋体"/>
                <w:bCs/>
                <w:sz w:val="24"/>
                <w:szCs w:val="24"/>
              </w:rPr>
              <w:t xml:space="preserve"> </w:t>
            </w:r>
            <w:r/>
          </w:p>
        </w:tc>
      </w:tr>
    </w:tbl>
    <w:p>
      <w:pPr>
        <w:pStyle w:val="670"/>
        <w:spacing w:line="400" w:lineRule="exact"/>
        <w:rPr>
          <w:rFonts w:hint="eastAsia" w:ascii="黑体" w:eastAsia="黑体"/>
          <w:bCs/>
          <w:sz w:val="24"/>
          <w:szCs w:val="24"/>
        </w:rPr>
      </w:pPr>
      <w:r>
        <w:rPr>
          <w:rFonts w:hint="eastAsia" w:ascii="黑体" w:eastAsia="黑体"/>
          <w:bCs/>
          <w:sz w:val="24"/>
          <w:szCs w:val="24"/>
        </w:rPr>
        <w:t xml:space="preserve">投标人名称（盖章）：</w:t>
      </w:r>
      <w:r/>
    </w:p>
    <w:p>
      <w:pPr>
        <w:pStyle w:val="670"/>
        <w:spacing w:line="400" w:lineRule="exact"/>
        <w:rPr>
          <w:rFonts w:hint="eastAsia" w:ascii="黑体" w:eastAsia="黑体"/>
          <w:bCs/>
          <w:sz w:val="24"/>
          <w:szCs w:val="24"/>
        </w:rPr>
      </w:pPr>
      <w:r>
        <w:rPr>
          <w:rFonts w:hint="eastAsia" w:ascii="黑体" w:eastAsia="黑体"/>
          <w:bCs/>
          <w:sz w:val="24"/>
          <w:szCs w:val="24"/>
        </w:rPr>
      </w:r>
      <w:r/>
    </w:p>
    <w:p>
      <w:pPr>
        <w:pStyle w:val="670"/>
        <w:spacing w:line="400" w:lineRule="exact"/>
        <w:rPr>
          <w:rFonts w:hint="eastAsia" w:ascii="黑体" w:eastAsia="黑体"/>
          <w:bCs/>
          <w:sz w:val="24"/>
          <w:szCs w:val="24"/>
        </w:rPr>
      </w:pPr>
      <w:r>
        <w:rPr>
          <w:rFonts w:hint="eastAsia" w:ascii="黑体" w:eastAsia="黑体"/>
          <w:bCs/>
          <w:sz w:val="24"/>
          <w:szCs w:val="24"/>
        </w:rPr>
      </w:r>
      <w:r/>
    </w:p>
    <w:p>
      <w:pPr>
        <w:pStyle w:val="670"/>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670"/>
        <w:spacing w:line="360" w:lineRule="auto"/>
        <w:rPr>
          <w:rFonts w:hint="eastAsia"/>
          <w:b/>
          <w:sz w:val="30"/>
          <w:szCs w:val="30"/>
        </w:rPr>
      </w:pPr>
      <w:r>
        <w:rPr>
          <w:rFonts w:hint="eastAsia" w:ascii="黑体" w:eastAsia="黑体"/>
          <w:bCs/>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30"/>
          <w:szCs w:val="30"/>
        </w:rPr>
      </w:r>
      <w:r/>
    </w:p>
    <w:p>
      <w:pPr>
        <w:pStyle w:val="670"/>
        <w:ind w:firstLine="420"/>
        <w:jc w:val="center"/>
        <w:spacing w:line="400" w:lineRule="exact"/>
        <w:rPr>
          <w:rFonts w:hint="eastAsia" w:ascii="黑体" w:hAnsi="宋体" w:eastAsia="黑体"/>
          <w:bCs/>
          <w:sz w:val="24"/>
          <w:szCs w:val="24"/>
        </w:rPr>
        <w:outlineLvl w:val="0"/>
      </w:pPr>
      <w:r/>
      <w:bookmarkEnd w:id="196"/>
      <w:r/>
      <w:bookmarkEnd w:id="197"/>
      <w:r/>
      <w:bookmarkEnd w:id="198"/>
      <w:r/>
      <w:bookmarkStart w:id="200" w:name="_Toc120614284"/>
      <w:r>
        <w:rPr>
          <w:rFonts w:hint="eastAsia" w:ascii="黑体" w:eastAsia="黑体"/>
          <w:bCs/>
          <w:sz w:val="28"/>
          <w:szCs w:val="28"/>
        </w:rPr>
        <w:t xml:space="preserve">分项报价表</w:t>
      </w:r>
      <w:r>
        <w:rPr>
          <w:rFonts w:hint="eastAsia" w:ascii="黑体" w:hAnsi="宋体" w:eastAsia="黑体"/>
          <w:bCs/>
          <w:sz w:val="24"/>
          <w:szCs w:val="24"/>
        </w:rPr>
      </w:r>
      <w:r/>
    </w:p>
    <w:p>
      <w:pPr>
        <w:pStyle w:val="670"/>
        <w:spacing w:line="400" w:lineRule="exact"/>
        <w:rPr>
          <w:rFonts w:hint="eastAsia" w:ascii="黑体" w:eastAsia="黑体"/>
          <w:bCs/>
          <w:sz w:val="24"/>
          <w:szCs w:val="24"/>
        </w:rPr>
      </w:pPr>
      <w:r>
        <w:rPr>
          <w:rFonts w:hint="eastAsia" w:ascii="黑体" w:eastAsia="黑体"/>
          <w:bCs/>
          <w:sz w:val="24"/>
          <w:szCs w:val="24"/>
        </w:rPr>
        <w:t xml:space="preserve">项目编号：JSZC-320200-JZCG-G2025-0011</w:t>
      </w:r>
      <w:r/>
    </w:p>
    <w:tbl>
      <w:tblPr>
        <w:tblW w:w="93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670"/>
              <w:jc w:val="center"/>
              <w:rPr>
                <w:rFonts w:hint="eastAsia" w:ascii="宋体" w:hAnsi="宋体"/>
                <w:b/>
              </w:rPr>
            </w:pPr>
            <w:r>
              <w:rPr>
                <w:rFonts w:hint="eastAsia" w:ascii="宋体" w:hAnsi="宋体"/>
                <w:b/>
              </w:rPr>
              <w:t xml:space="preserve">序号</w:t>
            </w:r>
            <w:r/>
          </w:p>
        </w:tc>
        <w:tc>
          <w:tcPr>
            <w:tcW w:w="3575" w:type="dxa"/>
            <w:vAlign w:val="center"/>
            <w:textDirection w:val="lrTb"/>
            <w:noWrap w:val="false"/>
          </w:tcPr>
          <w:p>
            <w:pPr>
              <w:pStyle w:val="670"/>
              <w:jc w:val="center"/>
              <w:rPr>
                <w:rFonts w:hint="eastAsia" w:ascii="宋体" w:hAnsi="宋体"/>
                <w:b/>
              </w:rPr>
            </w:pPr>
            <w:r>
              <w:rPr>
                <w:rFonts w:hint="eastAsia" w:ascii="宋体" w:hAnsi="宋体"/>
                <w:b/>
              </w:rPr>
              <w:t xml:space="preserve">项目名称</w:t>
            </w:r>
            <w:r/>
          </w:p>
        </w:tc>
        <w:tc>
          <w:tcPr>
            <w:tcW w:w="1465" w:type="dxa"/>
            <w:vAlign w:val="center"/>
            <w:textDirection w:val="lrTb"/>
            <w:noWrap w:val="false"/>
          </w:tcPr>
          <w:p>
            <w:pPr>
              <w:pStyle w:val="670"/>
              <w:jc w:val="center"/>
              <w:rPr>
                <w:rFonts w:hint="eastAsia" w:ascii="宋体" w:hAnsi="宋体"/>
                <w:b/>
              </w:rPr>
            </w:pPr>
            <w:r>
              <w:rPr>
                <w:rFonts w:hint="eastAsia" w:ascii="宋体" w:hAnsi="宋体"/>
                <w:b/>
              </w:rPr>
              <w:t xml:space="preserve">报价</w:t>
            </w:r>
            <w:r/>
          </w:p>
          <w:p>
            <w:pPr>
              <w:pStyle w:val="670"/>
              <w:jc w:val="center"/>
              <w:rPr>
                <w:rFonts w:hint="eastAsia" w:ascii="宋体" w:hAnsi="宋体"/>
                <w:b/>
              </w:rPr>
            </w:pPr>
            <w:r>
              <w:rPr>
                <w:rFonts w:hint="eastAsia" w:ascii="宋体" w:hAnsi="宋体"/>
                <w:b/>
              </w:rPr>
              <w:t xml:space="preserve">（元/月）</w:t>
            </w:r>
            <w:r/>
          </w:p>
        </w:tc>
        <w:tc>
          <w:tcPr>
            <w:tcW w:w="1418" w:type="dxa"/>
            <w:vAlign w:val="center"/>
            <w:textDirection w:val="lrTb"/>
            <w:noWrap w:val="false"/>
          </w:tcPr>
          <w:p>
            <w:pPr>
              <w:pStyle w:val="670"/>
              <w:jc w:val="center"/>
              <w:rPr>
                <w:rFonts w:hint="eastAsia" w:ascii="宋体" w:hAnsi="宋体"/>
                <w:b/>
              </w:rPr>
            </w:pPr>
            <w:r>
              <w:rPr>
                <w:rFonts w:hint="eastAsia" w:ascii="宋体" w:hAnsi="宋体"/>
                <w:b/>
              </w:rPr>
              <w:t xml:space="preserve">报价</w:t>
            </w:r>
            <w:r/>
          </w:p>
          <w:p>
            <w:pPr>
              <w:pStyle w:val="670"/>
              <w:jc w:val="center"/>
              <w:rPr>
                <w:rFonts w:hint="eastAsia" w:ascii="宋体" w:hAnsi="宋体"/>
                <w:b/>
              </w:rPr>
            </w:pPr>
            <w:r>
              <w:rPr>
                <w:rFonts w:hint="eastAsia" w:ascii="宋体" w:hAnsi="宋体"/>
                <w:b/>
              </w:rPr>
              <w:t xml:space="preserve">（元/年）</w:t>
            </w:r>
            <w:r/>
          </w:p>
        </w:tc>
        <w:tc>
          <w:tcPr>
            <w:tcW w:w="1842" w:type="dxa"/>
            <w:vAlign w:val="center"/>
            <w:textDirection w:val="lrTb"/>
            <w:noWrap w:val="false"/>
          </w:tcPr>
          <w:p>
            <w:pPr>
              <w:pStyle w:val="670"/>
              <w:jc w:val="center"/>
              <w:rPr>
                <w:rFonts w:hint="eastAsia" w:ascii="宋体" w:hAnsi="宋体"/>
                <w:b/>
              </w:rPr>
            </w:pPr>
            <w:r>
              <w:rPr>
                <w:rFonts w:hint="eastAsia" w:ascii="宋体" w:hAnsi="宋体"/>
                <w:b/>
              </w:rPr>
              <w:t xml:space="preserve">备注</w:t>
            </w:r>
            <w:r/>
          </w:p>
        </w:tc>
      </w:tr>
      <w:tr>
        <w:trPr/>
        <w:tc>
          <w:tcPr>
            <w:gridSpan w:val="5"/>
            <w:tcW w:w="9350" w:type="dxa"/>
            <w:vAlign w:val="center"/>
            <w:textDirection w:val="lrTb"/>
            <w:noWrap w:val="false"/>
          </w:tcPr>
          <w:p>
            <w:pPr>
              <w:pStyle w:val="670"/>
              <w:rPr>
                <w:rFonts w:hint="eastAsia" w:ascii="宋体" w:hAnsi="宋体"/>
                <w:b/>
              </w:rPr>
            </w:pPr>
            <w:r>
              <w:rPr>
                <w:rFonts w:hint="eastAsia" w:ascii="宋体" w:hAnsi="宋体"/>
                <w:b/>
              </w:rPr>
              <w:t xml:space="preserve">一、人员报价</w:t>
            </w:r>
            <w:r/>
          </w:p>
        </w:tc>
      </w:tr>
      <w:tr>
        <w:trPr/>
        <w:tc>
          <w:tcPr>
            <w:tcW w:w="1050" w:type="dxa"/>
            <w:vAlign w:val="center"/>
            <w:textDirection w:val="lrTb"/>
            <w:noWrap w:val="false"/>
          </w:tcPr>
          <w:p>
            <w:pPr>
              <w:pStyle w:val="670"/>
              <w:jc w:val="center"/>
              <w:rPr>
                <w:rFonts w:hint="eastAsia" w:ascii="宋体" w:hAnsi="宋体"/>
                <w:b/>
              </w:rPr>
            </w:pPr>
            <w:r>
              <w:rPr>
                <w:rFonts w:hint="eastAsia" w:ascii="宋体" w:hAnsi="宋体"/>
                <w:b/>
              </w:rPr>
              <w:t xml:space="preserve">1</w:t>
            </w:r>
            <w:r/>
          </w:p>
        </w:tc>
        <w:tc>
          <w:tcPr>
            <w:tcW w:w="3575" w:type="dxa"/>
            <w:vAlign w:val="center"/>
            <w:textDirection w:val="lrTb"/>
            <w:noWrap w:val="false"/>
          </w:tcPr>
          <w:p>
            <w:pPr>
              <w:pStyle w:val="670"/>
              <w:jc w:val="left"/>
              <w:rPr>
                <w:rFonts w:hint="eastAsia" w:ascii="宋体" w:hAnsi="宋体"/>
                <w:b/>
              </w:rPr>
            </w:pPr>
            <w:r>
              <w:rPr>
                <w:rFonts w:hint="eastAsia" w:ascii="宋体" w:hAnsi="宋体"/>
                <w:b/>
              </w:rPr>
              <w:t xml:space="preserve">员工工资、福利、法定计提费用</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t xml:space="preserve">参照表（1）</w:t>
            </w:r>
            <w:r/>
          </w:p>
        </w:tc>
      </w:tr>
      <w:tr>
        <w:trPr/>
        <w:tc>
          <w:tcPr>
            <w:gridSpan w:val="5"/>
            <w:tcW w:w="9350" w:type="dxa"/>
            <w:vAlign w:val="center"/>
            <w:textDirection w:val="lrTb"/>
            <w:noWrap w:val="false"/>
          </w:tcPr>
          <w:p>
            <w:pPr>
              <w:pStyle w:val="670"/>
              <w:rPr>
                <w:rFonts w:hint="eastAsia" w:ascii="宋体" w:hAnsi="宋体"/>
                <w:b/>
              </w:rPr>
            </w:pPr>
            <w:r>
              <w:rPr>
                <w:rFonts w:hint="eastAsia" w:ascii="宋体" w:hAnsi="宋体"/>
                <w:b/>
              </w:rPr>
              <w:t xml:space="preserve">二、其他相关费用（为完成采购文件规定的物业管理工作所涉及的相关费用，根据项目情况，条目可自行添加或删除）</w:t>
            </w:r>
            <w:r/>
          </w:p>
        </w:tc>
      </w:tr>
      <w:tr>
        <w:trPr/>
        <w:tc>
          <w:tcPr>
            <w:tcW w:w="1050" w:type="dxa"/>
            <w:vAlign w:val="center"/>
            <w:textDirection w:val="lrTb"/>
            <w:noWrap w:val="false"/>
          </w:tcPr>
          <w:p>
            <w:pPr>
              <w:pStyle w:val="670"/>
              <w:jc w:val="center"/>
              <w:rPr>
                <w:rFonts w:hint="eastAsia" w:ascii="宋体" w:hAnsi="宋体"/>
                <w:b/>
              </w:rPr>
            </w:pPr>
            <w:r>
              <w:rPr>
                <w:rFonts w:hint="eastAsia" w:ascii="宋体" w:hAnsi="宋体"/>
                <w:b/>
              </w:rPr>
              <w:t xml:space="preserve">2</w:t>
            </w:r>
            <w:r/>
          </w:p>
        </w:tc>
        <w:tc>
          <w:tcPr>
            <w:tcW w:w="3575" w:type="dxa"/>
            <w:vAlign w:val="center"/>
            <w:textDirection w:val="lrTb"/>
            <w:noWrap w:val="false"/>
          </w:tcPr>
          <w:p>
            <w:pPr>
              <w:pStyle w:val="670"/>
              <w:jc w:val="left"/>
              <w:rPr>
                <w:rFonts w:hint="eastAsia" w:ascii="宋体" w:hAnsi="宋体"/>
                <w:b/>
              </w:rPr>
            </w:pPr>
            <w:r>
              <w:rPr>
                <w:rFonts w:hint="eastAsia" w:ascii="宋体" w:hAnsi="宋体"/>
                <w:b/>
              </w:rPr>
              <w:t xml:space="preserve">行政办公费用</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r>
            <w:r/>
          </w:p>
        </w:tc>
      </w:tr>
      <w:tr>
        <w:trPr/>
        <w:tc>
          <w:tcPr>
            <w:tcW w:w="1050" w:type="dxa"/>
            <w:vAlign w:val="center"/>
            <w:textDirection w:val="lrTb"/>
            <w:noWrap w:val="false"/>
          </w:tcPr>
          <w:p>
            <w:pPr>
              <w:pStyle w:val="670"/>
              <w:jc w:val="center"/>
              <w:rPr>
                <w:rFonts w:hint="eastAsia" w:ascii="宋体" w:hAnsi="宋体"/>
              </w:rPr>
            </w:pPr>
            <w:r>
              <w:rPr>
                <w:rFonts w:hint="eastAsia" w:ascii="宋体" w:hAnsi="宋体"/>
              </w:rPr>
              <w:t xml:space="preserve">（1）</w:t>
            </w:r>
            <w:r/>
          </w:p>
        </w:tc>
        <w:tc>
          <w:tcPr>
            <w:tcW w:w="3575" w:type="dxa"/>
            <w:vAlign w:val="center"/>
            <w:textDirection w:val="lrTb"/>
            <w:noWrap w:val="false"/>
          </w:tcPr>
          <w:p>
            <w:pPr>
              <w:pStyle w:val="670"/>
              <w:rPr>
                <w:rFonts w:hint="eastAsia" w:ascii="宋体" w:hAnsi="宋体"/>
              </w:rPr>
            </w:pPr>
            <w:r>
              <w:rPr>
                <w:rFonts w:hint="eastAsia" w:ascii="宋体" w:hAnsi="宋体"/>
              </w:rPr>
              <w:t xml:space="preserve">办公用品、耗材费</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t xml:space="preserve">参照表（2）、（3）</w:t>
            </w:r>
            <w:r/>
          </w:p>
        </w:tc>
      </w:tr>
      <w:tr>
        <w:trPr/>
        <w:tc>
          <w:tcPr>
            <w:tcW w:w="1050" w:type="dxa"/>
            <w:vAlign w:val="center"/>
            <w:textDirection w:val="lrTb"/>
            <w:noWrap w:val="false"/>
          </w:tcPr>
          <w:p>
            <w:pPr>
              <w:pStyle w:val="670"/>
              <w:jc w:val="center"/>
              <w:rPr>
                <w:rFonts w:hint="eastAsia" w:ascii="宋体" w:hAnsi="宋体"/>
              </w:rPr>
            </w:pPr>
            <w:r>
              <w:rPr>
                <w:rFonts w:hint="eastAsia" w:ascii="宋体" w:hAnsi="宋体"/>
              </w:rPr>
              <w:t xml:space="preserve">（2）</w:t>
            </w:r>
            <w:r/>
          </w:p>
        </w:tc>
        <w:tc>
          <w:tcPr>
            <w:tcW w:w="3575" w:type="dxa"/>
            <w:vAlign w:val="center"/>
            <w:textDirection w:val="lrTb"/>
            <w:noWrap w:val="false"/>
          </w:tcPr>
          <w:p>
            <w:pPr>
              <w:pStyle w:val="670"/>
              <w:rPr>
                <w:rFonts w:hint="eastAsia" w:ascii="宋体" w:hAnsi="宋体"/>
              </w:rPr>
            </w:pPr>
            <w:r>
              <w:rPr>
                <w:rFonts w:hint="eastAsia" w:ascii="宋体" w:hAnsi="宋体"/>
              </w:rPr>
              <w:t xml:space="preserve">交通费</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r>
            <w:r/>
          </w:p>
        </w:tc>
      </w:tr>
      <w:tr>
        <w:trPr/>
        <w:tc>
          <w:tcPr>
            <w:tcW w:w="1050" w:type="dxa"/>
            <w:vAlign w:val="center"/>
            <w:textDirection w:val="lrTb"/>
            <w:noWrap w:val="false"/>
          </w:tcPr>
          <w:p>
            <w:pPr>
              <w:pStyle w:val="670"/>
              <w:jc w:val="center"/>
              <w:rPr>
                <w:rFonts w:hint="eastAsia" w:ascii="宋体" w:hAnsi="宋体"/>
              </w:rPr>
            </w:pPr>
            <w:r>
              <w:rPr>
                <w:rFonts w:hint="eastAsia" w:ascii="宋体" w:hAnsi="宋体"/>
              </w:rPr>
              <w:t xml:space="preserve">（3）</w:t>
            </w:r>
            <w:r/>
          </w:p>
        </w:tc>
        <w:tc>
          <w:tcPr>
            <w:tcW w:w="3575" w:type="dxa"/>
            <w:vAlign w:val="center"/>
            <w:textDirection w:val="lrTb"/>
            <w:noWrap w:val="false"/>
          </w:tcPr>
          <w:p>
            <w:pPr>
              <w:pStyle w:val="670"/>
              <w:rPr>
                <w:rFonts w:hint="eastAsia" w:ascii="宋体" w:hAnsi="宋体"/>
              </w:rPr>
            </w:pPr>
            <w:r>
              <w:rPr>
                <w:rFonts w:hint="eastAsia" w:ascii="宋体" w:hAnsi="宋体"/>
              </w:rPr>
              <w:t xml:space="preserve">通讯费</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r>
            <w:r/>
          </w:p>
        </w:tc>
      </w:tr>
      <w:tr>
        <w:trPr/>
        <w:tc>
          <w:tcPr>
            <w:tcW w:w="1050" w:type="dxa"/>
            <w:vAlign w:val="center"/>
            <w:textDirection w:val="lrTb"/>
            <w:noWrap w:val="false"/>
          </w:tcPr>
          <w:p>
            <w:pPr>
              <w:pStyle w:val="670"/>
              <w:jc w:val="center"/>
              <w:rPr>
                <w:rFonts w:hint="eastAsia" w:ascii="宋体" w:hAnsi="宋体"/>
              </w:rPr>
            </w:pPr>
            <w:r>
              <w:rPr>
                <w:rFonts w:hint="eastAsia" w:ascii="宋体" w:hAnsi="宋体"/>
              </w:rPr>
              <w:t xml:space="preserve">（4）</w:t>
            </w:r>
            <w:r/>
          </w:p>
        </w:tc>
        <w:tc>
          <w:tcPr>
            <w:tcW w:w="3575" w:type="dxa"/>
            <w:vAlign w:val="center"/>
            <w:textDirection w:val="lrTb"/>
            <w:noWrap w:val="false"/>
          </w:tcPr>
          <w:p>
            <w:pPr>
              <w:pStyle w:val="670"/>
              <w:rPr>
                <w:rFonts w:hint="eastAsia" w:ascii="宋体" w:hAnsi="宋体"/>
              </w:rPr>
            </w:pPr>
            <w:r>
              <w:rPr>
                <w:rFonts w:hint="eastAsia" w:ascii="宋体" w:hAnsi="宋体"/>
              </w:rPr>
              <w:t xml:space="preserve">培训费</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r>
            <w:r/>
          </w:p>
        </w:tc>
      </w:tr>
      <w:tr>
        <w:trPr/>
        <w:tc>
          <w:tcPr>
            <w:tcW w:w="1050" w:type="dxa"/>
            <w:vAlign w:val="center"/>
            <w:textDirection w:val="lrTb"/>
            <w:noWrap w:val="false"/>
          </w:tcPr>
          <w:p>
            <w:pPr>
              <w:pStyle w:val="670"/>
              <w:jc w:val="center"/>
              <w:rPr>
                <w:rFonts w:hint="eastAsia" w:ascii="宋体" w:hAnsi="宋体"/>
              </w:rPr>
            </w:pPr>
            <w:r>
              <w:rPr>
                <w:rFonts w:hint="eastAsia" w:ascii="宋体" w:hAnsi="宋体"/>
              </w:rPr>
              <w:t xml:space="preserve">（5）</w:t>
            </w:r>
            <w:r/>
          </w:p>
        </w:tc>
        <w:tc>
          <w:tcPr>
            <w:tcW w:w="3575" w:type="dxa"/>
            <w:vAlign w:val="center"/>
            <w:textDirection w:val="lrTb"/>
            <w:noWrap w:val="false"/>
          </w:tcPr>
          <w:p>
            <w:pPr>
              <w:pStyle w:val="670"/>
              <w:rPr>
                <w:rFonts w:hint="eastAsia" w:ascii="宋体" w:hAnsi="宋体"/>
              </w:rPr>
            </w:pPr>
            <w:r>
              <w:rPr>
                <w:rFonts w:hint="eastAsia" w:ascii="宋体" w:hAnsi="宋体"/>
              </w:rPr>
              <w:t xml:space="preserve">员工餐费</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r>
            <w:r/>
          </w:p>
        </w:tc>
      </w:tr>
      <w:tr>
        <w:trPr/>
        <w:tc>
          <w:tcPr>
            <w:tcW w:w="1050" w:type="dxa"/>
            <w:vAlign w:val="center"/>
            <w:textDirection w:val="lrTb"/>
            <w:noWrap w:val="false"/>
          </w:tcPr>
          <w:p>
            <w:pPr>
              <w:pStyle w:val="670"/>
              <w:jc w:val="center"/>
              <w:rPr>
                <w:rFonts w:hint="eastAsia" w:ascii="宋体" w:hAnsi="宋体"/>
              </w:rPr>
            </w:pPr>
            <w:r>
              <w:rPr>
                <w:rFonts w:hint="eastAsia" w:ascii="宋体" w:hAnsi="宋体"/>
              </w:rPr>
              <w:t xml:space="preserve">（6）</w:t>
            </w:r>
            <w:r/>
          </w:p>
        </w:tc>
        <w:tc>
          <w:tcPr>
            <w:tcW w:w="3575" w:type="dxa"/>
            <w:vAlign w:val="center"/>
            <w:textDirection w:val="lrTb"/>
            <w:noWrap w:val="false"/>
          </w:tcPr>
          <w:p>
            <w:pPr>
              <w:pStyle w:val="670"/>
              <w:rPr>
                <w:rFonts w:hint="eastAsia" w:ascii="宋体" w:hAnsi="宋体"/>
              </w:rPr>
            </w:pPr>
            <w:r>
              <w:rPr>
                <w:rFonts w:hint="eastAsia" w:ascii="宋体" w:hAnsi="宋体"/>
              </w:rPr>
              <w:t xml:space="preserve">标识标牌等费用</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t xml:space="preserve"> </w:t>
            </w:r>
            <w:r/>
          </w:p>
        </w:tc>
      </w:tr>
      <w:tr>
        <w:trPr/>
        <w:tc>
          <w:tcPr>
            <w:tcW w:w="1050" w:type="dxa"/>
            <w:vAlign w:val="center"/>
            <w:textDirection w:val="lrTb"/>
            <w:noWrap w:val="false"/>
          </w:tcPr>
          <w:p>
            <w:pPr>
              <w:pStyle w:val="670"/>
              <w:jc w:val="center"/>
              <w:rPr>
                <w:rFonts w:hint="eastAsia" w:ascii="宋体" w:hAnsi="宋体"/>
              </w:rPr>
            </w:pPr>
            <w:r>
              <w:rPr>
                <w:rFonts w:hint="eastAsia" w:ascii="宋体" w:hAnsi="宋体"/>
              </w:rPr>
              <w:t xml:space="preserve">（7）</w:t>
            </w:r>
            <w:r/>
          </w:p>
        </w:tc>
        <w:tc>
          <w:tcPr>
            <w:tcW w:w="3575" w:type="dxa"/>
            <w:vAlign w:val="center"/>
            <w:textDirection w:val="lrTb"/>
            <w:noWrap w:val="false"/>
          </w:tcPr>
          <w:p>
            <w:pPr>
              <w:pStyle w:val="670"/>
              <w:rPr>
                <w:rFonts w:hint="eastAsia" w:ascii="宋体" w:hAnsi="宋体"/>
              </w:rPr>
            </w:pPr>
            <w:r>
              <w:rPr>
                <w:rFonts w:hint="eastAsia" w:ascii="宋体" w:hAnsi="宋体"/>
              </w:rPr>
              <w:t xml:space="preserve">其他费用</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r>
            <w:r/>
          </w:p>
        </w:tc>
      </w:tr>
      <w:tr>
        <w:trPr/>
        <w:tc>
          <w:tcPr>
            <w:tcW w:w="1050" w:type="dxa"/>
            <w:vAlign w:val="center"/>
            <w:textDirection w:val="lrTb"/>
            <w:noWrap w:val="false"/>
          </w:tcPr>
          <w:p>
            <w:pPr>
              <w:pStyle w:val="670"/>
              <w:jc w:val="center"/>
              <w:rPr>
                <w:rFonts w:hint="eastAsia" w:ascii="宋体" w:hAnsi="宋体"/>
              </w:rPr>
            </w:pPr>
            <w:r>
              <w:rPr>
                <w:rFonts w:hint="eastAsia" w:ascii="宋体" w:hAnsi="宋体"/>
                <w:b/>
              </w:rPr>
              <w:t xml:space="preserve">3</w:t>
            </w:r>
            <w:r>
              <w:rPr>
                <w:rFonts w:hint="eastAsia" w:ascii="宋体" w:hAnsi="宋体"/>
              </w:rPr>
            </w:r>
            <w:r/>
          </w:p>
        </w:tc>
        <w:tc>
          <w:tcPr>
            <w:tcW w:w="3575" w:type="dxa"/>
            <w:vAlign w:val="center"/>
            <w:textDirection w:val="lrTb"/>
            <w:noWrap w:val="false"/>
          </w:tcPr>
          <w:p>
            <w:pPr>
              <w:pStyle w:val="670"/>
              <w:rPr>
                <w:rFonts w:hint="eastAsia" w:ascii="宋体" w:hAnsi="宋体"/>
              </w:rPr>
            </w:pPr>
            <w:r>
              <w:rPr>
                <w:rFonts w:hint="eastAsia" w:ascii="宋体" w:hAnsi="宋体"/>
                <w:b/>
              </w:rPr>
              <w:t xml:space="preserve">服装费</w:t>
            </w:r>
            <w:r>
              <w:rPr>
                <w:rFonts w:hint="eastAsia" w:ascii="宋体" w:hAnsi="宋体"/>
              </w:rPr>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t xml:space="preserve">参照表（2）</w:t>
            </w:r>
            <w:r/>
          </w:p>
        </w:tc>
      </w:tr>
      <w:tr>
        <w:trPr/>
        <w:tc>
          <w:tcPr>
            <w:tcW w:w="1050" w:type="dxa"/>
            <w:vAlign w:val="center"/>
            <w:textDirection w:val="lrTb"/>
            <w:noWrap w:val="false"/>
          </w:tcPr>
          <w:p>
            <w:pPr>
              <w:pStyle w:val="670"/>
              <w:jc w:val="center"/>
              <w:rPr>
                <w:rFonts w:hint="eastAsia" w:ascii="宋体" w:hAnsi="宋体"/>
                <w:b/>
              </w:rPr>
            </w:pPr>
            <w:r>
              <w:rPr>
                <w:rFonts w:hint="eastAsia" w:ascii="宋体" w:hAnsi="宋体"/>
                <w:b/>
              </w:rPr>
              <w:t xml:space="preserve">4</w:t>
            </w:r>
            <w:r/>
          </w:p>
        </w:tc>
        <w:tc>
          <w:tcPr>
            <w:tcW w:w="3575" w:type="dxa"/>
            <w:vAlign w:val="center"/>
            <w:textDirection w:val="lrTb"/>
            <w:noWrap w:val="false"/>
          </w:tcPr>
          <w:p>
            <w:pPr>
              <w:pStyle w:val="670"/>
              <w:jc w:val="left"/>
              <w:rPr>
                <w:rFonts w:hint="eastAsia" w:ascii="宋体" w:hAnsi="宋体"/>
                <w:b/>
              </w:rPr>
            </w:pPr>
            <w:r>
              <w:rPr>
                <w:rFonts w:hint="eastAsia" w:ascii="宋体" w:hAnsi="宋体"/>
                <w:b/>
              </w:rPr>
              <w:t xml:space="preserve">卫生清洁费</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r>
            <w:r/>
          </w:p>
        </w:tc>
      </w:tr>
      <w:tr>
        <w:trPr/>
        <w:tc>
          <w:tcPr>
            <w:tcW w:w="1050" w:type="dxa"/>
            <w:vAlign w:val="center"/>
            <w:textDirection w:val="lrTb"/>
            <w:noWrap w:val="false"/>
          </w:tcPr>
          <w:p>
            <w:pPr>
              <w:pStyle w:val="670"/>
              <w:jc w:val="center"/>
              <w:rPr>
                <w:rFonts w:hint="eastAsia" w:ascii="宋体" w:hAnsi="宋体"/>
              </w:rPr>
            </w:pPr>
            <w:r>
              <w:rPr>
                <w:rFonts w:hint="eastAsia" w:ascii="宋体" w:hAnsi="宋体"/>
              </w:rPr>
              <w:t xml:space="preserve">（1）</w:t>
            </w:r>
            <w:r/>
          </w:p>
        </w:tc>
        <w:tc>
          <w:tcPr>
            <w:tcW w:w="3575" w:type="dxa"/>
            <w:vAlign w:val="center"/>
            <w:textDirection w:val="lrTb"/>
            <w:noWrap w:val="false"/>
          </w:tcPr>
          <w:p>
            <w:pPr>
              <w:pStyle w:val="670"/>
              <w:rPr>
                <w:rFonts w:hint="eastAsia" w:ascii="宋体" w:hAnsi="宋体"/>
              </w:rPr>
            </w:pPr>
            <w:r>
              <w:rPr>
                <w:rFonts w:hint="eastAsia" w:ascii="宋体" w:hAnsi="宋体"/>
              </w:rPr>
              <w:t xml:space="preserve">保洁工具</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t xml:space="preserve">参照表（2）</w:t>
            </w:r>
            <w:r/>
          </w:p>
        </w:tc>
      </w:tr>
      <w:tr>
        <w:trPr/>
        <w:tc>
          <w:tcPr>
            <w:tcW w:w="1050" w:type="dxa"/>
            <w:vAlign w:val="center"/>
            <w:textDirection w:val="lrTb"/>
            <w:noWrap w:val="false"/>
          </w:tcPr>
          <w:p>
            <w:pPr>
              <w:pStyle w:val="670"/>
              <w:jc w:val="center"/>
              <w:rPr>
                <w:rFonts w:hint="eastAsia" w:ascii="宋体" w:hAnsi="宋体"/>
              </w:rPr>
            </w:pPr>
            <w:r>
              <w:rPr>
                <w:rFonts w:hint="eastAsia" w:ascii="宋体" w:hAnsi="宋体"/>
              </w:rPr>
              <w:t xml:space="preserve">（2）</w:t>
            </w:r>
            <w:r/>
          </w:p>
        </w:tc>
        <w:tc>
          <w:tcPr>
            <w:tcW w:w="3575" w:type="dxa"/>
            <w:vAlign w:val="center"/>
            <w:textDirection w:val="lrTb"/>
            <w:noWrap w:val="false"/>
          </w:tcPr>
          <w:p>
            <w:pPr>
              <w:pStyle w:val="670"/>
              <w:rPr>
                <w:rFonts w:hint="eastAsia" w:ascii="宋体" w:hAnsi="宋体"/>
              </w:rPr>
            </w:pPr>
            <w:r>
              <w:rPr>
                <w:rFonts w:hint="eastAsia" w:ascii="宋体" w:hAnsi="宋体"/>
                <w:bCs/>
              </w:rPr>
              <w:t xml:space="preserve">卫生保洁耗材</w:t>
            </w:r>
            <w:r>
              <w:rPr>
                <w:rFonts w:hint="eastAsia" w:ascii="宋体" w:hAnsi="宋体"/>
              </w:rPr>
              <w:t xml:space="preserve">费</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t xml:space="preserve">参照表（3）</w:t>
            </w:r>
            <w:r/>
          </w:p>
        </w:tc>
      </w:tr>
      <w:tr>
        <w:trPr/>
        <w:tc>
          <w:tcPr>
            <w:tcW w:w="1050" w:type="dxa"/>
            <w:vAlign w:val="center"/>
            <w:textDirection w:val="lrTb"/>
            <w:noWrap w:val="false"/>
          </w:tcPr>
          <w:p>
            <w:pPr>
              <w:pStyle w:val="670"/>
              <w:jc w:val="center"/>
              <w:rPr>
                <w:rFonts w:hint="eastAsia" w:ascii="宋体" w:hAnsi="宋体"/>
              </w:rPr>
            </w:pPr>
            <w:r>
              <w:rPr>
                <w:rFonts w:hint="eastAsia" w:ascii="宋体" w:hAnsi="宋体"/>
              </w:rPr>
              <w:t xml:space="preserve">（3）</w:t>
            </w:r>
            <w:r/>
          </w:p>
        </w:tc>
        <w:tc>
          <w:tcPr>
            <w:tcW w:w="3575" w:type="dxa"/>
            <w:vAlign w:val="center"/>
            <w:textDirection w:val="lrTb"/>
            <w:noWrap w:val="false"/>
          </w:tcPr>
          <w:p>
            <w:pPr>
              <w:pStyle w:val="670"/>
              <w:rPr>
                <w:rFonts w:hint="eastAsia" w:ascii="宋体" w:hAnsi="宋体"/>
              </w:rPr>
            </w:pPr>
            <w:r>
              <w:rPr>
                <w:rFonts w:hint="eastAsia" w:ascii="宋体" w:hAnsi="宋体"/>
              </w:rPr>
              <w:t xml:space="preserve">消杀防疫等费用</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t xml:space="preserve">自行列清单附后</w:t>
            </w:r>
            <w:r/>
          </w:p>
        </w:tc>
      </w:tr>
      <w:tr>
        <w:trPr/>
        <w:tc>
          <w:tcPr>
            <w:tcW w:w="1050" w:type="dxa"/>
            <w:vAlign w:val="center"/>
            <w:textDirection w:val="lrTb"/>
            <w:noWrap w:val="false"/>
          </w:tcPr>
          <w:p>
            <w:pPr>
              <w:pStyle w:val="670"/>
              <w:jc w:val="center"/>
              <w:rPr>
                <w:rFonts w:hint="eastAsia" w:ascii="宋体" w:hAnsi="宋体"/>
              </w:rPr>
            </w:pPr>
            <w:r>
              <w:rPr>
                <w:rFonts w:hint="eastAsia" w:ascii="宋体" w:hAnsi="宋体"/>
              </w:rPr>
              <w:t xml:space="preserve">（4）</w:t>
            </w:r>
            <w:r/>
          </w:p>
        </w:tc>
        <w:tc>
          <w:tcPr>
            <w:tcW w:w="3575" w:type="dxa"/>
            <w:vAlign w:val="center"/>
            <w:textDirection w:val="lrTb"/>
            <w:noWrap w:val="false"/>
          </w:tcPr>
          <w:p>
            <w:pPr>
              <w:pStyle w:val="670"/>
              <w:rPr>
                <w:rFonts w:hint="eastAsia" w:ascii="宋体" w:hAnsi="宋体"/>
              </w:rPr>
            </w:pPr>
            <w:r>
              <w:rPr>
                <w:rFonts w:hint="eastAsia" w:ascii="宋体" w:hAnsi="宋体"/>
              </w:rPr>
              <w:t xml:space="preserve">其他费用</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r>
            <w:r/>
          </w:p>
        </w:tc>
      </w:tr>
      <w:tr>
        <w:trPr>
          <w:trHeight w:val="370"/>
        </w:trPr>
        <w:tc>
          <w:tcPr>
            <w:tcW w:w="1050" w:type="dxa"/>
            <w:vAlign w:val="center"/>
            <w:textDirection w:val="lrTb"/>
            <w:noWrap w:val="false"/>
          </w:tcPr>
          <w:p>
            <w:pPr>
              <w:pStyle w:val="670"/>
              <w:jc w:val="center"/>
              <w:rPr>
                <w:rFonts w:ascii="宋体" w:hAnsi="宋体"/>
                <w:b/>
              </w:rPr>
            </w:pPr>
            <w:r>
              <w:rPr>
                <w:rFonts w:hint="eastAsia" w:ascii="宋体" w:hAnsi="宋体"/>
                <w:b/>
              </w:rPr>
              <w:t xml:space="preserve">5</w:t>
            </w:r>
            <w:r>
              <w:rPr>
                <w:rFonts w:ascii="宋体" w:hAnsi="宋体"/>
                <w:b/>
              </w:rPr>
            </w:r>
            <w:r/>
          </w:p>
        </w:tc>
        <w:tc>
          <w:tcPr>
            <w:tcW w:w="3575" w:type="dxa"/>
            <w:vAlign w:val="center"/>
            <w:textDirection w:val="lrTb"/>
            <w:noWrap w:val="false"/>
          </w:tcPr>
          <w:p>
            <w:pPr>
              <w:pStyle w:val="670"/>
              <w:jc w:val="left"/>
              <w:rPr>
                <w:rFonts w:hint="eastAsia" w:ascii="宋体" w:hAnsi="宋体"/>
                <w:b/>
              </w:rPr>
            </w:pPr>
            <w:r>
              <w:rPr>
                <w:rFonts w:hint="eastAsia" w:ascii="宋体" w:hAnsi="宋体"/>
                <w:b/>
              </w:rPr>
              <w:t xml:space="preserve">安保器械装备费</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t xml:space="preserve">参照表（2）</w:t>
            </w:r>
            <w:r/>
          </w:p>
        </w:tc>
      </w:tr>
      <w:tr>
        <w:trPr/>
        <w:tc>
          <w:tcPr>
            <w:tcW w:w="1050" w:type="dxa"/>
            <w:vAlign w:val="center"/>
            <w:textDirection w:val="lrTb"/>
            <w:noWrap w:val="false"/>
          </w:tcPr>
          <w:p>
            <w:pPr>
              <w:pStyle w:val="670"/>
              <w:jc w:val="center"/>
              <w:rPr>
                <w:rFonts w:ascii="宋体" w:hAnsi="宋体"/>
                <w:b/>
              </w:rPr>
            </w:pPr>
            <w:r>
              <w:rPr>
                <w:rFonts w:hint="eastAsia" w:ascii="宋体" w:hAnsi="宋体"/>
                <w:b/>
              </w:rPr>
              <w:t xml:space="preserve">6</w:t>
            </w:r>
            <w:r>
              <w:rPr>
                <w:rFonts w:ascii="宋体" w:hAnsi="宋体"/>
                <w:b/>
              </w:rPr>
            </w:r>
            <w:r/>
          </w:p>
        </w:tc>
        <w:tc>
          <w:tcPr>
            <w:tcW w:w="3575" w:type="dxa"/>
            <w:vAlign w:val="center"/>
            <w:textDirection w:val="lrTb"/>
            <w:noWrap w:val="false"/>
          </w:tcPr>
          <w:p>
            <w:pPr>
              <w:pStyle w:val="670"/>
              <w:jc w:val="left"/>
              <w:rPr>
                <w:rFonts w:hint="eastAsia" w:ascii="宋体" w:hAnsi="宋体"/>
                <w:b/>
              </w:rPr>
            </w:pPr>
            <w:r>
              <w:rPr>
                <w:rFonts w:hint="eastAsia" w:ascii="宋体" w:hAnsi="宋体"/>
                <w:b/>
              </w:rPr>
              <w:t xml:space="preserve">维修维保费用</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t xml:space="preserve">参照表（4）</w:t>
            </w:r>
            <w:r/>
          </w:p>
        </w:tc>
      </w:tr>
      <w:tr>
        <w:trPr/>
        <w:tc>
          <w:tcPr>
            <w:tcW w:w="1050" w:type="dxa"/>
            <w:vAlign w:val="center"/>
            <w:textDirection w:val="lrTb"/>
            <w:noWrap w:val="false"/>
          </w:tcPr>
          <w:p>
            <w:pPr>
              <w:pStyle w:val="670"/>
              <w:jc w:val="center"/>
              <w:rPr>
                <w:rFonts w:hint="eastAsia" w:ascii="宋体" w:hAnsi="宋体"/>
                <w:b/>
              </w:rPr>
            </w:pPr>
            <w:r>
              <w:rPr>
                <w:rFonts w:hint="eastAsia" w:ascii="宋体" w:hAnsi="宋体"/>
                <w:b/>
              </w:rPr>
              <w:t xml:space="preserve">7</w:t>
            </w:r>
            <w:r/>
          </w:p>
        </w:tc>
        <w:tc>
          <w:tcPr>
            <w:tcW w:w="3575" w:type="dxa"/>
            <w:vAlign w:val="center"/>
            <w:textDirection w:val="lrTb"/>
            <w:noWrap w:val="false"/>
          </w:tcPr>
          <w:p>
            <w:pPr>
              <w:pStyle w:val="670"/>
              <w:jc w:val="left"/>
              <w:rPr>
                <w:rFonts w:hint="eastAsia" w:ascii="宋体" w:hAnsi="宋体"/>
                <w:b/>
              </w:rPr>
            </w:pPr>
            <w:r>
              <w:rPr>
                <w:rFonts w:hint="eastAsia" w:ascii="宋体" w:hAnsi="宋体"/>
                <w:b/>
              </w:rPr>
              <w:t xml:space="preserve">合理利润</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r>
            <w:r/>
          </w:p>
        </w:tc>
      </w:tr>
      <w:tr>
        <w:trPr/>
        <w:tc>
          <w:tcPr>
            <w:tcW w:w="1050" w:type="dxa"/>
            <w:vAlign w:val="center"/>
            <w:textDirection w:val="lrTb"/>
            <w:noWrap w:val="false"/>
          </w:tcPr>
          <w:p>
            <w:pPr>
              <w:pStyle w:val="670"/>
              <w:jc w:val="center"/>
              <w:rPr>
                <w:rFonts w:hint="eastAsia" w:ascii="宋体" w:hAnsi="宋体"/>
                <w:b/>
              </w:rPr>
            </w:pPr>
            <w:r>
              <w:rPr>
                <w:rFonts w:hint="eastAsia" w:ascii="宋体" w:hAnsi="宋体"/>
                <w:b/>
              </w:rPr>
              <w:t xml:space="preserve">8</w:t>
            </w:r>
            <w:r/>
          </w:p>
        </w:tc>
        <w:tc>
          <w:tcPr>
            <w:tcW w:w="3575" w:type="dxa"/>
            <w:vAlign w:val="center"/>
            <w:textDirection w:val="lrTb"/>
            <w:noWrap w:val="false"/>
          </w:tcPr>
          <w:p>
            <w:pPr>
              <w:pStyle w:val="670"/>
              <w:jc w:val="left"/>
              <w:rPr>
                <w:rFonts w:hint="eastAsia" w:ascii="宋体" w:hAnsi="宋体"/>
                <w:b/>
              </w:rPr>
            </w:pPr>
            <w:r>
              <w:rPr>
                <w:rFonts w:hint="eastAsia" w:ascii="宋体" w:hAnsi="宋体"/>
                <w:b/>
              </w:rPr>
              <w:t xml:space="preserve">税金</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r>
            <w:r/>
          </w:p>
        </w:tc>
      </w:tr>
      <w:tr>
        <w:trPr/>
        <w:tc>
          <w:tcPr>
            <w:tcW w:w="1050" w:type="dxa"/>
            <w:vAlign w:val="center"/>
            <w:textDirection w:val="lrTb"/>
            <w:noWrap w:val="false"/>
          </w:tcPr>
          <w:p>
            <w:pPr>
              <w:pStyle w:val="670"/>
              <w:jc w:val="center"/>
              <w:rPr>
                <w:rFonts w:ascii="宋体" w:hAnsi="宋体"/>
                <w:b/>
              </w:rPr>
            </w:pPr>
            <w:r>
              <w:rPr>
                <w:rFonts w:hint="eastAsia" w:ascii="宋体" w:hAnsi="宋体"/>
                <w:b/>
              </w:rPr>
              <w:t xml:space="preserve">9</w:t>
            </w:r>
            <w:r>
              <w:rPr>
                <w:rFonts w:ascii="宋体" w:hAnsi="宋体"/>
                <w:b/>
              </w:rPr>
            </w:r>
            <w:r/>
          </w:p>
        </w:tc>
        <w:tc>
          <w:tcPr>
            <w:tcW w:w="3575" w:type="dxa"/>
            <w:vAlign w:val="center"/>
            <w:textDirection w:val="lrTb"/>
            <w:noWrap w:val="false"/>
          </w:tcPr>
          <w:p>
            <w:pPr>
              <w:pStyle w:val="670"/>
              <w:jc w:val="left"/>
              <w:rPr>
                <w:rFonts w:hint="eastAsia" w:ascii="宋体" w:hAnsi="宋体"/>
                <w:b/>
              </w:rPr>
            </w:pPr>
            <w:r>
              <w:rPr>
                <w:rFonts w:hint="eastAsia" w:ascii="宋体" w:hAnsi="宋体"/>
                <w:b/>
              </w:rPr>
              <w:t xml:space="preserve">其他支出（按需求自行列举）</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r>
            <w:r/>
          </w:p>
        </w:tc>
      </w:tr>
      <w:tr>
        <w:trPr/>
        <w:tc>
          <w:tcPr>
            <w:tcW w:w="1050" w:type="dxa"/>
            <w:vAlign w:val="center"/>
            <w:textDirection w:val="lrTb"/>
            <w:noWrap w:val="false"/>
          </w:tcPr>
          <w:p>
            <w:pPr>
              <w:pStyle w:val="670"/>
              <w:jc w:val="center"/>
              <w:rPr>
                <w:rFonts w:hint="eastAsia" w:ascii="宋体" w:hAnsi="宋体"/>
                <w:b/>
              </w:rPr>
            </w:pPr>
            <w:r>
              <w:rPr>
                <w:rFonts w:ascii="宋体" w:hAnsi="宋体"/>
              </w:rPr>
              <w:t xml:space="preserve">…</w:t>
            </w:r>
            <w:r>
              <w:rPr>
                <w:rFonts w:hint="eastAsia" w:ascii="宋体" w:hAnsi="宋体"/>
              </w:rPr>
              <w:t xml:space="preserve"> </w:t>
            </w:r>
            <w:r>
              <w:rPr>
                <w:rFonts w:ascii="宋体" w:hAnsi="宋体"/>
              </w:rPr>
              <w:t xml:space="preserve">…</w:t>
            </w:r>
            <w:r>
              <w:rPr>
                <w:rFonts w:hint="eastAsia" w:ascii="宋体" w:hAnsi="宋体"/>
                <w:b/>
              </w:rPr>
            </w:r>
            <w:r/>
          </w:p>
        </w:tc>
        <w:tc>
          <w:tcPr>
            <w:tcW w:w="3575" w:type="dxa"/>
            <w:vAlign w:val="center"/>
            <w:textDirection w:val="lrTb"/>
            <w:noWrap w:val="false"/>
          </w:tcPr>
          <w:p>
            <w:pPr>
              <w:pStyle w:val="670"/>
              <w:jc w:val="left"/>
              <w:rPr>
                <w:rFonts w:hint="eastAsia" w:ascii="宋体" w:hAnsi="宋体"/>
                <w:b/>
              </w:rPr>
            </w:pPr>
            <w:r>
              <w:rPr>
                <w:rFonts w:hint="eastAsia" w:ascii="宋体" w:hAnsi="宋体"/>
                <w:b/>
              </w:rPr>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r>
            <w:r/>
          </w:p>
        </w:tc>
      </w:tr>
      <w:tr>
        <w:trPr/>
        <w:tc>
          <w:tcPr>
            <w:tcW w:w="1050" w:type="dxa"/>
            <w:vAlign w:val="center"/>
            <w:textDirection w:val="lrTb"/>
            <w:noWrap w:val="false"/>
          </w:tcPr>
          <w:p>
            <w:pPr>
              <w:pStyle w:val="670"/>
              <w:jc w:val="center"/>
              <w:rPr>
                <w:rFonts w:ascii="宋体" w:hAnsi="宋体"/>
              </w:rPr>
            </w:pPr>
            <w:r>
              <w:rPr>
                <w:rFonts w:ascii="宋体" w:hAnsi="宋体"/>
              </w:rPr>
            </w:r>
            <w:r/>
          </w:p>
        </w:tc>
        <w:tc>
          <w:tcPr>
            <w:tcW w:w="3575" w:type="dxa"/>
            <w:vAlign w:val="center"/>
            <w:textDirection w:val="lrTb"/>
            <w:noWrap w:val="false"/>
          </w:tcPr>
          <w:p>
            <w:pPr>
              <w:pStyle w:val="670"/>
              <w:jc w:val="left"/>
              <w:rPr>
                <w:rFonts w:hint="eastAsia" w:ascii="宋体" w:hAnsi="宋体"/>
                <w:b/>
              </w:rPr>
            </w:pPr>
            <w:r>
              <w:rPr>
                <w:rFonts w:hint="eastAsia" w:ascii="宋体" w:hAnsi="宋体"/>
                <w:b/>
              </w:rPr>
              <w:t xml:space="preserve">合计：</w:t>
            </w:r>
            <w:r/>
          </w:p>
        </w:tc>
        <w:tc>
          <w:tcPr>
            <w:tcW w:w="1465" w:type="dxa"/>
            <w:vAlign w:val="center"/>
            <w:textDirection w:val="lrTb"/>
            <w:noWrap w:val="false"/>
          </w:tcPr>
          <w:p>
            <w:pPr>
              <w:pStyle w:val="670"/>
              <w:jc w:val="center"/>
              <w:rPr>
                <w:rFonts w:hint="eastAsia" w:ascii="宋体" w:hAnsi="宋体"/>
              </w:rPr>
            </w:pPr>
            <w:r>
              <w:rPr>
                <w:rFonts w:hint="eastAsia" w:ascii="宋体" w:hAnsi="宋体"/>
              </w:rPr>
            </w:r>
            <w:r/>
          </w:p>
        </w:tc>
        <w:tc>
          <w:tcPr>
            <w:tcW w:w="1418" w:type="dxa"/>
            <w:vAlign w:val="center"/>
            <w:textDirection w:val="lrTb"/>
            <w:noWrap w:val="false"/>
          </w:tcPr>
          <w:p>
            <w:pPr>
              <w:pStyle w:val="670"/>
              <w:jc w:val="center"/>
              <w:rPr>
                <w:rFonts w:hint="eastAsia" w:ascii="宋体" w:hAnsi="宋体"/>
              </w:rPr>
            </w:pPr>
            <w:r>
              <w:rPr>
                <w:rFonts w:hint="eastAsia" w:ascii="宋体" w:hAnsi="宋体"/>
              </w:rPr>
            </w:r>
            <w:r/>
          </w:p>
        </w:tc>
        <w:tc>
          <w:tcPr>
            <w:tcW w:w="1842" w:type="dxa"/>
            <w:vAlign w:val="center"/>
            <w:textDirection w:val="lrTb"/>
            <w:noWrap w:val="false"/>
          </w:tcPr>
          <w:p>
            <w:pPr>
              <w:pStyle w:val="670"/>
              <w:jc w:val="center"/>
              <w:rPr>
                <w:rFonts w:hint="eastAsia" w:ascii="宋体" w:hAnsi="宋体"/>
              </w:rPr>
            </w:pPr>
            <w:r>
              <w:rPr>
                <w:rFonts w:hint="eastAsia" w:ascii="宋体" w:hAnsi="宋体"/>
              </w:rPr>
            </w:r>
            <w:r/>
          </w:p>
        </w:tc>
      </w:tr>
    </w:tbl>
    <w:p>
      <w:pPr>
        <w:pStyle w:val="670"/>
        <w:spacing w:line="400" w:lineRule="exact"/>
        <w:rPr>
          <w:rFonts w:hint="eastAsia" w:ascii="黑体" w:eastAsia="黑体"/>
          <w:bCs/>
          <w:sz w:val="32"/>
        </w:rPr>
      </w:pPr>
      <w:r>
        <w:rPr>
          <w:rFonts w:hint="eastAsia" w:ascii="黑体" w:eastAsia="黑体"/>
          <w:bCs/>
          <w:sz w:val="24"/>
          <w:szCs w:val="24"/>
        </w:rPr>
        <w:t xml:space="preserve">投标人名称（盖章）：</w:t>
      </w:r>
      <w:r>
        <w:rPr>
          <w:rFonts w:hint="eastAsia" w:ascii="黑体" w:eastAsia="黑体"/>
          <w:bCs/>
          <w:sz w:val="32"/>
        </w:rPr>
      </w:r>
      <w:r/>
    </w:p>
    <w:p>
      <w:pPr>
        <w:pStyle w:val="670"/>
        <w:rPr>
          <w:rFonts w:hint="eastAsia" w:ascii="宋体" w:hAnsi="宋体"/>
          <w:bCs/>
        </w:rPr>
      </w:pPr>
      <w:r>
        <w:rPr>
          <w:rFonts w:hint="eastAsia" w:ascii="宋体" w:hAnsi="宋体"/>
          <w:bCs/>
        </w:rPr>
      </w:r>
      <w:r/>
    </w:p>
    <w:p>
      <w:pPr>
        <w:pStyle w:val="670"/>
        <w:rPr>
          <w:rFonts w:hint="eastAsia" w:ascii="宋体" w:hAnsi="宋体"/>
          <w:bCs/>
        </w:rPr>
      </w:pPr>
      <w:r>
        <w:rPr>
          <w:rFonts w:hint="eastAsia" w:ascii="宋体" w:hAnsi="宋体"/>
          <w:bCs/>
        </w:rPr>
        <w:t xml:space="preserve">注：1、总报价除应包括物业管理服务人员的工资（符合无锡市最低工资标准且包含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pStyle w:val="670"/>
        <w:ind w:firstLine="420"/>
        <w:rPr>
          <w:rFonts w:hint="eastAsia" w:ascii="宋体" w:hAnsi="宋体"/>
          <w:bCs/>
        </w:rPr>
      </w:pPr>
      <w:r>
        <w:rPr>
          <w:rFonts w:hint="eastAsia" w:ascii="宋体" w:hAnsi="宋体"/>
          <w:bCs/>
        </w:rPr>
        <w:t xml:space="preserve">2、上述报价表由投标单位参照，不限于此，可根据采购需求自行添加条目进行投报。</w:t>
      </w:r>
      <w:r/>
    </w:p>
    <w:p>
      <w:pPr>
        <w:pStyle w:val="670"/>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hAnsi="Calibri"/>
          <w:bCs/>
        </w:rPr>
      </w:r>
      <w:r/>
    </w:p>
    <w:p>
      <w:pPr>
        <w:pStyle w:val="670"/>
        <w:ind w:firstLine="420"/>
        <w:rPr>
          <w:rFonts w:hint="eastAsia" w:ascii="宋体" w:hAnsi="宋体"/>
          <w:b/>
          <w:bCs/>
          <w:sz w:val="24"/>
          <w:szCs w:val="24"/>
        </w:rPr>
        <w:outlineLvl w:val="0"/>
      </w:pPr>
      <w:r>
        <w:rPr>
          <w:rFonts w:ascii="宋体" w:hAnsi="Calibri"/>
          <w:bCs/>
        </w:rPr>
        <w:br w:type="page" w:clear="all"/>
      </w:r>
      <w:r>
        <w:rPr>
          <w:rFonts w:hint="eastAsia" w:ascii="宋体" w:hAnsi="宋体"/>
          <w:b/>
          <w:bCs/>
          <w:sz w:val="24"/>
          <w:szCs w:val="24"/>
        </w:rPr>
        <w:t xml:space="preserve">表（1）：员工工资福利及法定计提费用明细表</w:t>
      </w:r>
      <w:r/>
    </w:p>
    <w:tbl>
      <w:tblPr>
        <w:tblW w:w="91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序号</w:t>
            </w:r>
            <w:r/>
          </w:p>
        </w:tc>
        <w:tc>
          <w:tcPr>
            <w:tcW w:w="1985"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项目名称</w:t>
            </w:r>
            <w:r/>
          </w:p>
        </w:tc>
        <w:tc>
          <w:tcPr>
            <w:tcW w:w="992"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人数配置</w:t>
            </w:r>
            <w:r/>
          </w:p>
        </w:tc>
        <w:tc>
          <w:tcPr>
            <w:tcW w:w="1412"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人员费用标准</w:t>
            </w:r>
            <w:r/>
          </w:p>
          <w:p>
            <w:pPr>
              <w:pStyle w:val="670"/>
              <w:jc w:val="center"/>
              <w:rPr>
                <w:rFonts w:hint="eastAsia" w:ascii="宋体" w:hAnsi="宋体"/>
                <w:b/>
                <w:sz w:val="18"/>
                <w:szCs w:val="18"/>
              </w:rPr>
            </w:pPr>
            <w:r>
              <w:rPr>
                <w:rFonts w:hint="eastAsia" w:ascii="宋体" w:hAnsi="宋体"/>
                <w:b/>
                <w:sz w:val="18"/>
                <w:szCs w:val="18"/>
              </w:rPr>
              <w:t xml:space="preserve">（元/月）</w:t>
            </w:r>
            <w:r/>
          </w:p>
        </w:tc>
        <w:tc>
          <w:tcPr>
            <w:tcW w:w="1134"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合计费用</w:t>
            </w:r>
            <w:r/>
          </w:p>
          <w:p>
            <w:pPr>
              <w:pStyle w:val="670"/>
              <w:jc w:val="center"/>
              <w:rPr>
                <w:rFonts w:hint="eastAsia" w:ascii="宋体" w:hAnsi="宋体"/>
                <w:b/>
                <w:sz w:val="18"/>
                <w:szCs w:val="18"/>
              </w:rPr>
            </w:pPr>
            <w:r>
              <w:rPr>
                <w:rFonts w:hint="eastAsia" w:ascii="宋体" w:hAnsi="宋体"/>
                <w:b/>
                <w:sz w:val="18"/>
                <w:szCs w:val="18"/>
              </w:rPr>
              <w:t xml:space="preserve">（元/月）</w:t>
            </w:r>
            <w:r/>
          </w:p>
        </w:tc>
        <w:tc>
          <w:tcPr>
            <w:tcW w:w="1134"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合计费用</w:t>
            </w:r>
            <w:r/>
          </w:p>
          <w:p>
            <w:pPr>
              <w:pStyle w:val="670"/>
              <w:jc w:val="center"/>
              <w:rPr>
                <w:rFonts w:hint="eastAsia" w:ascii="宋体" w:hAnsi="宋体"/>
                <w:b/>
                <w:sz w:val="18"/>
                <w:szCs w:val="18"/>
              </w:rPr>
            </w:pPr>
            <w:r>
              <w:rPr>
                <w:rFonts w:hint="eastAsia" w:ascii="宋体" w:hAnsi="宋体"/>
                <w:b/>
                <w:sz w:val="18"/>
                <w:szCs w:val="18"/>
              </w:rPr>
              <w:t xml:space="preserve">（元/年）</w:t>
            </w:r>
            <w:r/>
          </w:p>
        </w:tc>
        <w:tc>
          <w:tcPr>
            <w:tcW w:w="1842"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备注</w:t>
            </w:r>
            <w:r/>
          </w:p>
        </w:tc>
      </w:tr>
      <w:tr>
        <w:trPr/>
        <w:tc>
          <w:tcPr>
            <w:tcW w:w="681"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pStyle w:val="670"/>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0"/>
              <w:rPr>
                <w:rFonts w:hint="eastAsia" w:ascii="宋体" w:hAnsi="宋体"/>
                <w:sz w:val="18"/>
                <w:szCs w:val="18"/>
              </w:rPr>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项目经理</w:t>
            </w:r>
            <w:r/>
          </w:p>
          <w:p>
            <w:pPr>
              <w:pStyle w:val="670"/>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0"/>
              <w:rPr>
                <w:rFonts w:hint="eastAsia" w:ascii="宋体" w:hAnsi="宋体"/>
                <w:sz w:val="18"/>
                <w:szCs w:val="18"/>
              </w:rPr>
            </w:pPr>
            <w:r>
              <w:rPr>
                <w:rFonts w:hint="eastAsia" w:ascii="宋体" w:hAnsi="宋体"/>
                <w:sz w:val="18"/>
                <w:szCs w:val="18"/>
              </w:rPr>
              <w:t xml:space="preserve">自行添行明确</w:t>
            </w:r>
            <w:r/>
          </w:p>
        </w:tc>
      </w:tr>
      <w:tr>
        <w:trPr/>
        <w:tc>
          <w:tcPr>
            <w:tcW w:w="681"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0"/>
            </w:pPr>
            <w:r/>
            <w:r/>
          </w:p>
        </w:tc>
      </w:tr>
      <w:tr>
        <w:trPr/>
        <w:tc>
          <w:tcPr>
            <w:tcW w:w="681"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0"/>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0"/>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0"/>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0"/>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0"/>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0"/>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w:t>
            </w:r>
            <w:r/>
          </w:p>
        </w:tc>
        <w:tc>
          <w:tcPr>
            <w:tcW w:w="1985"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r>
      <w:tr>
        <w:trPr/>
        <w:tc>
          <w:tcPr>
            <w:gridSpan w:val="2"/>
            <w:tcW w:w="2666"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合计：</w:t>
            </w:r>
            <w:r/>
          </w:p>
        </w:tc>
        <w:tc>
          <w:tcPr>
            <w:tcW w:w="99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r>
    </w:tbl>
    <w:p>
      <w:pPr>
        <w:pStyle w:val="670"/>
        <w:rPr>
          <w:rFonts w:hint="eastAsia" w:ascii="宋体" w:hAnsi="宋体"/>
          <w:bCs/>
        </w:rPr>
      </w:pPr>
      <w:r>
        <w:rPr>
          <w:rFonts w:hint="eastAsia" w:ascii="宋体" w:hAnsi="宋体"/>
          <w:bCs/>
        </w:rPr>
        <w:t xml:space="preserve">注：1.以上人员费用须包括工资、社保等内容，投标人应当合理确定人员工资标准、工作时间等，须符合国家、省、市相关政策规定；本项目如有允许配置</w:t>
      </w:r>
      <w:r>
        <w:rPr>
          <w:rFonts w:ascii="宋体" w:hAnsi="宋体"/>
          <w:bCs/>
        </w:rPr>
        <w:t xml:space="preserve">按国家规定可不缴纳社保的人员</w:t>
      </w:r>
      <w:r>
        <w:rPr>
          <w:rFonts w:hint="eastAsia" w:ascii="宋体" w:hAnsi="宋体"/>
          <w:bCs/>
        </w:rPr>
        <w:t xml:space="preserve">（详见第四章《采购需求》），上表“法定计提费用”中的人员配置总数可扣除上述人员，但须</w:t>
      </w:r>
      <w:r>
        <w:rPr>
          <w:rFonts w:ascii="宋体" w:hAnsi="宋体"/>
          <w:bCs/>
        </w:rPr>
        <w:t xml:space="preserve">提供</w:t>
      </w:r>
      <w:r>
        <w:rPr>
          <w:rFonts w:hint="eastAsia" w:ascii="宋体" w:hAnsi="宋体"/>
          <w:bCs/>
        </w:rPr>
        <w:t xml:space="preserve">该人员</w:t>
      </w:r>
      <w:r>
        <w:rPr>
          <w:rFonts w:ascii="宋体" w:hAnsi="宋体"/>
          <w:bCs/>
        </w:rPr>
        <w:t xml:space="preserve">相关证明材料复印件</w:t>
      </w:r>
      <w:r>
        <w:rPr>
          <w:rFonts w:hint="eastAsia" w:ascii="宋体" w:hAnsi="宋体"/>
          <w:bCs/>
        </w:rPr>
        <w:t xml:space="preserve">，否则投标文件无效。</w:t>
      </w:r>
      <w:r/>
    </w:p>
    <w:p>
      <w:pPr>
        <w:pStyle w:val="670"/>
        <w:numPr>
          <w:ilvl w:val="0"/>
          <w:numId w:val="8"/>
        </w:numPr>
        <w:tabs>
          <w:tab w:val="left" w:pos="510" w:leader="none"/>
        </w:tabs>
        <w:rPr>
          <w:rFonts w:hint="eastAsia" w:ascii="宋体" w:hAnsi="宋体"/>
          <w:bCs/>
        </w:rPr>
      </w:pPr>
      <w:r>
        <w:rPr>
          <w:rFonts w:hint="eastAsia" w:ascii="宋体" w:hAnsi="宋体"/>
          <w:bCs/>
        </w:rPr>
        <w:t xml:space="preserve">上述报价表由投标单位参照，不限于此，可根据采购需求自行添加条目进行投报。</w:t>
      </w:r>
      <w:r/>
    </w:p>
    <w:p>
      <w:pPr>
        <w:pStyle w:val="670"/>
        <w:numPr>
          <w:ilvl w:val="0"/>
          <w:numId w:val="8"/>
        </w:numPr>
        <w:tabs>
          <w:tab w:val="left" w:pos="510" w:leader="none"/>
        </w:tabs>
        <w:rPr>
          <w:rFonts w:hint="eastAsia" w:ascii="宋体" w:hAnsi="宋体"/>
          <w:bCs/>
        </w:rPr>
      </w:pPr>
      <w:r>
        <w:rPr>
          <w:rFonts w:hint="eastAsia" w:ascii="宋体" w:hAnsi="宋体"/>
          <w:bCs/>
        </w:rPr>
        <w:t xml:space="preserve">投标人应当自行为服务人员办理必需的保险，有关人员伤亡及第三者责任险均应当考虑在报价因素中。</w:t>
      </w:r>
      <w:r/>
    </w:p>
    <w:p>
      <w:pPr>
        <w:pStyle w:val="670"/>
        <w:jc w:val="left"/>
        <w:spacing w:line="400" w:lineRule="exact"/>
        <w:rPr>
          <w:rFonts w:hint="eastAsia" w:ascii="宋体" w:hAnsi="宋体"/>
          <w:b/>
          <w:bCs/>
          <w:sz w:val="24"/>
          <w:szCs w:val="24"/>
        </w:rPr>
      </w:pPr>
      <w:r>
        <w:rPr>
          <w:rFonts w:hint="eastAsia" w:ascii="宋体" w:hAnsi="宋体"/>
          <w:b/>
          <w:bCs/>
          <w:sz w:val="24"/>
          <w:szCs w:val="24"/>
        </w:rPr>
        <w:t xml:space="preserve">表（2）：投入本项目的工具设备物资明细表</w:t>
      </w:r>
      <w:r/>
    </w:p>
    <w:tbl>
      <w:tblPr>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序号</w:t>
            </w:r>
            <w:r/>
          </w:p>
        </w:tc>
        <w:tc>
          <w:tcPr>
            <w:tcW w:w="992" w:type="dxa"/>
            <w:vAlign w:val="center"/>
            <w:textDirection w:val="lrTb"/>
            <w:noWrap w:val="false"/>
          </w:tcPr>
          <w:p>
            <w:pPr>
              <w:pStyle w:val="670"/>
              <w:rPr>
                <w:rFonts w:hint="eastAsia" w:ascii="宋体" w:hAnsi="宋体"/>
                <w:b/>
                <w:sz w:val="18"/>
                <w:szCs w:val="18"/>
              </w:rPr>
            </w:pPr>
            <w:r>
              <w:rPr>
                <w:rFonts w:hint="eastAsia" w:ascii="宋体" w:hAnsi="宋体"/>
                <w:b/>
                <w:sz w:val="18"/>
                <w:szCs w:val="18"/>
              </w:rPr>
              <w:t xml:space="preserve">物品名称</w:t>
            </w:r>
            <w:r/>
          </w:p>
        </w:tc>
        <w:tc>
          <w:tcPr>
            <w:tcW w:w="709" w:type="dxa"/>
            <w:vAlign w:val="center"/>
            <w:textDirection w:val="lrTb"/>
            <w:noWrap w:val="false"/>
          </w:tcPr>
          <w:p>
            <w:pPr>
              <w:pStyle w:val="670"/>
              <w:rPr>
                <w:rFonts w:hint="eastAsia" w:ascii="宋体" w:hAnsi="宋体"/>
                <w:b/>
                <w:sz w:val="18"/>
                <w:szCs w:val="18"/>
              </w:rPr>
            </w:pPr>
            <w:r>
              <w:rPr>
                <w:rFonts w:hint="eastAsia" w:ascii="宋体" w:hAnsi="宋体"/>
                <w:b/>
                <w:sz w:val="18"/>
                <w:szCs w:val="18"/>
              </w:rPr>
              <w:t xml:space="preserve">品牌</w:t>
            </w:r>
            <w:r/>
          </w:p>
          <w:p>
            <w:pPr>
              <w:pStyle w:val="670"/>
              <w:rPr>
                <w:rFonts w:hint="eastAsia" w:ascii="宋体" w:hAnsi="宋体"/>
                <w:b/>
                <w:sz w:val="18"/>
                <w:szCs w:val="18"/>
              </w:rPr>
            </w:pPr>
            <w:r>
              <w:rPr>
                <w:rFonts w:hint="eastAsia" w:ascii="宋体" w:hAnsi="宋体"/>
                <w:b/>
                <w:sz w:val="18"/>
                <w:szCs w:val="18"/>
              </w:rPr>
              <w:t xml:space="preserve">型号</w:t>
            </w:r>
            <w:r/>
          </w:p>
        </w:tc>
        <w:tc>
          <w:tcPr>
            <w:tcW w:w="709"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数量</w:t>
            </w:r>
            <w:r/>
          </w:p>
        </w:tc>
        <w:tc>
          <w:tcPr>
            <w:tcW w:w="850"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单位</w:t>
            </w:r>
            <w:r/>
          </w:p>
        </w:tc>
        <w:tc>
          <w:tcPr>
            <w:tcW w:w="1134"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单价（元）</w:t>
            </w:r>
            <w:r/>
          </w:p>
        </w:tc>
        <w:tc>
          <w:tcPr>
            <w:tcW w:w="1276"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合计费用</w:t>
            </w:r>
            <w:r/>
          </w:p>
          <w:p>
            <w:pPr>
              <w:pStyle w:val="670"/>
              <w:jc w:val="center"/>
              <w:rPr>
                <w:rFonts w:hint="eastAsia" w:ascii="宋体" w:hAnsi="宋体"/>
                <w:b/>
                <w:sz w:val="18"/>
                <w:szCs w:val="18"/>
              </w:rPr>
            </w:pPr>
            <w:r>
              <w:rPr>
                <w:rFonts w:hint="eastAsia" w:ascii="宋体" w:hAnsi="宋体"/>
                <w:b/>
                <w:sz w:val="18"/>
                <w:szCs w:val="18"/>
              </w:rPr>
              <w:t xml:space="preserve">（元/月）</w:t>
            </w:r>
            <w:r/>
          </w:p>
        </w:tc>
        <w:tc>
          <w:tcPr>
            <w:tcW w:w="1276"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合计费用</w:t>
            </w:r>
            <w:r/>
          </w:p>
          <w:p>
            <w:pPr>
              <w:pStyle w:val="670"/>
              <w:jc w:val="center"/>
              <w:rPr>
                <w:rFonts w:hint="eastAsia" w:ascii="宋体" w:hAnsi="宋体"/>
                <w:b/>
                <w:sz w:val="18"/>
                <w:szCs w:val="18"/>
              </w:rPr>
            </w:pPr>
            <w:r>
              <w:rPr>
                <w:rFonts w:hint="eastAsia" w:ascii="宋体" w:hAnsi="宋体"/>
                <w:b/>
                <w:sz w:val="18"/>
                <w:szCs w:val="18"/>
              </w:rPr>
              <w:t xml:space="preserve">（元/年）</w:t>
            </w:r>
            <w:r/>
          </w:p>
        </w:tc>
        <w:tc>
          <w:tcPr>
            <w:tcW w:w="1134"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产地</w:t>
            </w:r>
            <w:r/>
          </w:p>
        </w:tc>
      </w:tr>
      <w:tr>
        <w:trPr/>
        <w:tc>
          <w:tcPr>
            <w:tcW w:w="817"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1</w:t>
            </w:r>
            <w:r/>
          </w:p>
        </w:tc>
        <w:tc>
          <w:tcPr>
            <w:tcW w:w="992"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r>
            <w:r/>
          </w:p>
        </w:tc>
        <w:tc>
          <w:tcPr>
            <w:tcW w:w="709"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r>
            <w:r/>
          </w:p>
        </w:tc>
        <w:tc>
          <w:tcPr>
            <w:tcW w:w="709"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850"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r>
      <w:tr>
        <w:trPr/>
        <w:tc>
          <w:tcPr>
            <w:tcW w:w="817" w:type="dxa"/>
            <w:vAlign w:val="center"/>
            <w:textDirection w:val="lrTb"/>
            <w:noWrap w:val="false"/>
          </w:tcPr>
          <w:p>
            <w:pPr>
              <w:pStyle w:val="670"/>
              <w:jc w:val="center"/>
              <w:rPr>
                <w:rFonts w:hint="eastAsia"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hint="eastAsia" w:ascii="宋体" w:hAnsi="宋体"/>
                <w:sz w:val="18"/>
                <w:szCs w:val="18"/>
              </w:rPr>
            </w:r>
            <w:r/>
          </w:p>
        </w:tc>
        <w:tc>
          <w:tcPr>
            <w:tcW w:w="99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709"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709"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850"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r>
      <w:tr>
        <w:trPr/>
        <w:tc>
          <w:tcPr>
            <w:gridSpan w:val="6"/>
            <w:tcW w:w="5211"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合计：</w:t>
            </w:r>
            <w:r/>
          </w:p>
        </w:tc>
        <w:tc>
          <w:tcPr>
            <w:tcW w:w="1276"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276"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r>
    </w:tbl>
    <w:p>
      <w:pPr>
        <w:pStyle w:val="670"/>
        <w:jc w:val="left"/>
        <w:spacing w:line="400" w:lineRule="exact"/>
        <w:rPr>
          <w:rFonts w:hint="eastAsia" w:ascii="宋体" w:hAnsi="宋体"/>
          <w:b/>
          <w:bCs/>
          <w:sz w:val="24"/>
          <w:szCs w:val="24"/>
        </w:rPr>
      </w:pPr>
      <w:r>
        <w:rPr>
          <w:rFonts w:hint="eastAsia" w:ascii="宋体" w:hAnsi="宋体"/>
          <w:b/>
          <w:bCs/>
          <w:sz w:val="24"/>
          <w:szCs w:val="24"/>
        </w:rPr>
        <w:t xml:space="preserve">表（3）：投入本项目的耗材明细表</w:t>
      </w:r>
      <w:r/>
    </w:p>
    <w:tbl>
      <w:tblPr>
        <w:tblW w:w="90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序号</w:t>
            </w:r>
            <w:r/>
          </w:p>
        </w:tc>
        <w:tc>
          <w:tcPr>
            <w:tcW w:w="851"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名称</w:t>
            </w:r>
            <w:r/>
          </w:p>
        </w:tc>
        <w:tc>
          <w:tcPr>
            <w:tcW w:w="708"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品牌</w:t>
            </w:r>
            <w:r/>
          </w:p>
        </w:tc>
        <w:tc>
          <w:tcPr>
            <w:tcW w:w="993"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单价（元）</w:t>
            </w:r>
            <w:r/>
          </w:p>
        </w:tc>
        <w:tc>
          <w:tcPr>
            <w:tcW w:w="992"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每年用量</w:t>
            </w:r>
            <w:r/>
          </w:p>
        </w:tc>
        <w:tc>
          <w:tcPr>
            <w:tcW w:w="709"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单位</w:t>
            </w:r>
            <w:r/>
          </w:p>
        </w:tc>
        <w:tc>
          <w:tcPr>
            <w:tcW w:w="1275"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金额（元/月）</w:t>
            </w:r>
            <w:r/>
          </w:p>
        </w:tc>
        <w:tc>
          <w:tcPr>
            <w:tcW w:w="1560"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金额（元/年）</w:t>
            </w:r>
            <w:r/>
          </w:p>
        </w:tc>
        <w:tc>
          <w:tcPr>
            <w:tcW w:w="1134"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产地</w:t>
            </w:r>
            <w:r/>
          </w:p>
        </w:tc>
      </w:tr>
      <w:tr>
        <w:trPr/>
        <w:tc>
          <w:tcPr>
            <w:tcW w:w="817"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1</w:t>
            </w:r>
            <w:r/>
          </w:p>
        </w:tc>
        <w:tc>
          <w:tcPr>
            <w:tcW w:w="851"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708"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993"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709"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275"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560"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r>
      <w:tr>
        <w:trPr/>
        <w:tc>
          <w:tcPr>
            <w:tcW w:w="817" w:type="dxa"/>
            <w:vAlign w:val="center"/>
            <w:textDirection w:val="lrTb"/>
            <w:noWrap w:val="false"/>
          </w:tcPr>
          <w:p>
            <w:pPr>
              <w:pStyle w:val="670"/>
              <w:jc w:val="center"/>
              <w:rPr>
                <w:rFonts w:hint="eastAsia"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hint="eastAsia" w:ascii="宋体" w:hAnsi="宋体"/>
                <w:sz w:val="18"/>
                <w:szCs w:val="18"/>
              </w:rPr>
            </w:r>
            <w:r/>
          </w:p>
        </w:tc>
        <w:tc>
          <w:tcPr>
            <w:tcW w:w="851"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708"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993"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709"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275"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560"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r>
      <w:tr>
        <w:trPr/>
        <w:tc>
          <w:tcPr>
            <w:gridSpan w:val="6"/>
            <w:tcW w:w="5070"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合计：</w:t>
            </w:r>
            <w:r/>
          </w:p>
        </w:tc>
        <w:tc>
          <w:tcPr>
            <w:tcW w:w="1275"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560"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r>
            <w:r/>
          </w:p>
        </w:tc>
      </w:tr>
    </w:tbl>
    <w:p>
      <w:pPr>
        <w:pStyle w:val="670"/>
        <w:jc w:val="left"/>
        <w:spacing w:line="400" w:lineRule="exact"/>
        <w:rPr>
          <w:rFonts w:ascii="宋体" w:hAnsi="宋体"/>
          <w:b/>
          <w:bCs/>
          <w:sz w:val="24"/>
          <w:szCs w:val="24"/>
        </w:rPr>
      </w:pPr>
      <w:r>
        <w:rPr>
          <w:rFonts w:hint="eastAsia" w:ascii="宋体" w:hAnsi="宋体"/>
          <w:b/>
          <w:bCs/>
          <w:sz w:val="24"/>
          <w:szCs w:val="24"/>
        </w:rPr>
        <w:t xml:space="preserve">表（4）：投入本项目的维修维保费用明细表</w:t>
      </w:r>
      <w:r>
        <w:rPr>
          <w:rFonts w:ascii="宋体" w:hAnsi="宋体"/>
          <w:b/>
          <w:bCs/>
          <w:sz w:val="24"/>
          <w:szCs w:val="24"/>
        </w:rPr>
      </w:r>
      <w:r/>
    </w:p>
    <w:tbl>
      <w:tblPr>
        <w:tblW w:w="914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3023"/>
        <w:gridCol w:w="1214"/>
        <w:gridCol w:w="1442"/>
        <w:gridCol w:w="1413"/>
        <w:gridCol w:w="988"/>
      </w:tblGrid>
      <w:tr>
        <w:trPr/>
        <w:tc>
          <w:tcPr>
            <w:tcW w:w="1064" w:type="dxa"/>
            <w:vAlign w:val="center"/>
            <w:textDirection w:val="lrTb"/>
            <w:noWrap w:val="false"/>
          </w:tcPr>
          <w:p>
            <w:pPr>
              <w:pStyle w:val="670"/>
              <w:jc w:val="center"/>
              <w:rPr>
                <w:rFonts w:ascii="宋体" w:hAnsi="宋体"/>
                <w:b/>
                <w:sz w:val="18"/>
                <w:szCs w:val="18"/>
              </w:rPr>
            </w:pPr>
            <w:r>
              <w:rPr>
                <w:rFonts w:hint="eastAsia" w:ascii="宋体" w:hAnsi="宋体"/>
                <w:b/>
                <w:sz w:val="18"/>
                <w:szCs w:val="18"/>
              </w:rPr>
              <w:t xml:space="preserve">序号</w:t>
            </w:r>
            <w:r>
              <w:rPr>
                <w:rFonts w:ascii="宋体" w:hAnsi="宋体"/>
                <w:b/>
                <w:sz w:val="18"/>
                <w:szCs w:val="18"/>
              </w:rPr>
            </w:r>
            <w:r/>
          </w:p>
        </w:tc>
        <w:tc>
          <w:tcPr>
            <w:tcW w:w="3023" w:type="dxa"/>
            <w:vAlign w:val="center"/>
            <w:textDirection w:val="lrTb"/>
            <w:noWrap w:val="false"/>
          </w:tcPr>
          <w:p>
            <w:pPr>
              <w:pStyle w:val="670"/>
              <w:jc w:val="center"/>
              <w:rPr>
                <w:rFonts w:ascii="宋体" w:hAnsi="宋体"/>
                <w:b/>
                <w:sz w:val="18"/>
                <w:szCs w:val="18"/>
              </w:rPr>
            </w:pPr>
            <w:r>
              <w:rPr>
                <w:rFonts w:hint="eastAsia" w:ascii="宋体" w:hAnsi="宋体"/>
                <w:b/>
                <w:sz w:val="18"/>
                <w:szCs w:val="18"/>
              </w:rPr>
              <w:t xml:space="preserve">维保内容</w:t>
            </w:r>
            <w:r>
              <w:rPr>
                <w:rFonts w:ascii="宋体" w:hAnsi="宋体"/>
                <w:b/>
                <w:sz w:val="18"/>
                <w:szCs w:val="18"/>
              </w:rPr>
            </w:r>
            <w:r/>
          </w:p>
        </w:tc>
        <w:tc>
          <w:tcPr>
            <w:tcW w:w="1214" w:type="dxa"/>
            <w:vAlign w:val="center"/>
            <w:textDirection w:val="lrTb"/>
            <w:noWrap w:val="false"/>
          </w:tcPr>
          <w:p>
            <w:pPr>
              <w:pStyle w:val="670"/>
              <w:jc w:val="center"/>
              <w:rPr>
                <w:rFonts w:ascii="宋体" w:hAnsi="宋体"/>
                <w:b/>
                <w:sz w:val="18"/>
                <w:szCs w:val="18"/>
              </w:rPr>
            </w:pPr>
            <w:r>
              <w:rPr>
                <w:rFonts w:hint="eastAsia" w:ascii="宋体" w:hAnsi="宋体"/>
                <w:b/>
                <w:sz w:val="18"/>
                <w:szCs w:val="18"/>
              </w:rPr>
              <w:t xml:space="preserve">单价（元）</w:t>
            </w:r>
            <w:r>
              <w:rPr>
                <w:rFonts w:ascii="宋体" w:hAnsi="宋体"/>
                <w:b/>
                <w:sz w:val="18"/>
                <w:szCs w:val="18"/>
              </w:rPr>
            </w:r>
            <w:r/>
          </w:p>
        </w:tc>
        <w:tc>
          <w:tcPr>
            <w:tcW w:w="1442"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合计费用</w:t>
            </w:r>
            <w:r/>
          </w:p>
          <w:p>
            <w:pPr>
              <w:pStyle w:val="670"/>
              <w:jc w:val="center"/>
              <w:rPr>
                <w:rFonts w:ascii="宋体" w:hAnsi="宋体"/>
                <w:b/>
                <w:sz w:val="18"/>
                <w:szCs w:val="18"/>
              </w:rPr>
            </w:pPr>
            <w:r>
              <w:rPr>
                <w:rFonts w:hint="eastAsia" w:ascii="宋体" w:hAnsi="宋体"/>
                <w:b/>
                <w:sz w:val="18"/>
                <w:szCs w:val="18"/>
              </w:rPr>
              <w:t xml:space="preserve">（元/月）</w:t>
            </w:r>
            <w:r>
              <w:rPr>
                <w:rFonts w:ascii="宋体" w:hAnsi="宋体"/>
                <w:b/>
                <w:sz w:val="18"/>
                <w:szCs w:val="18"/>
              </w:rPr>
            </w:r>
            <w:r/>
          </w:p>
        </w:tc>
        <w:tc>
          <w:tcPr>
            <w:tcW w:w="1413" w:type="dxa"/>
            <w:vAlign w:val="center"/>
            <w:textDirection w:val="lrTb"/>
            <w:noWrap w:val="false"/>
          </w:tcPr>
          <w:p>
            <w:pPr>
              <w:pStyle w:val="670"/>
              <w:jc w:val="center"/>
              <w:rPr>
                <w:rFonts w:hint="eastAsia" w:ascii="宋体" w:hAnsi="宋体"/>
                <w:b/>
                <w:sz w:val="18"/>
                <w:szCs w:val="18"/>
              </w:rPr>
            </w:pPr>
            <w:r>
              <w:rPr>
                <w:rFonts w:hint="eastAsia" w:ascii="宋体" w:hAnsi="宋体"/>
                <w:b/>
                <w:sz w:val="18"/>
                <w:szCs w:val="18"/>
              </w:rPr>
              <w:t xml:space="preserve">合计费用</w:t>
            </w:r>
            <w:r/>
          </w:p>
          <w:p>
            <w:pPr>
              <w:pStyle w:val="670"/>
              <w:jc w:val="center"/>
              <w:rPr>
                <w:rFonts w:ascii="宋体" w:hAnsi="宋体"/>
                <w:b/>
                <w:sz w:val="18"/>
                <w:szCs w:val="18"/>
              </w:rPr>
            </w:pPr>
            <w:r>
              <w:rPr>
                <w:rFonts w:hint="eastAsia" w:ascii="宋体" w:hAnsi="宋体"/>
                <w:b/>
                <w:sz w:val="18"/>
                <w:szCs w:val="18"/>
              </w:rPr>
              <w:t xml:space="preserve">（元/年）</w:t>
            </w:r>
            <w:r>
              <w:rPr>
                <w:rFonts w:ascii="宋体" w:hAnsi="宋体"/>
                <w:b/>
                <w:sz w:val="18"/>
                <w:szCs w:val="18"/>
              </w:rPr>
            </w:r>
            <w:r/>
          </w:p>
        </w:tc>
        <w:tc>
          <w:tcPr>
            <w:tcW w:w="988" w:type="dxa"/>
            <w:vAlign w:val="center"/>
            <w:textDirection w:val="lrTb"/>
            <w:noWrap w:val="false"/>
          </w:tcPr>
          <w:p>
            <w:pPr>
              <w:pStyle w:val="670"/>
              <w:jc w:val="center"/>
              <w:rPr>
                <w:rFonts w:ascii="宋体" w:hAnsi="宋体"/>
                <w:b/>
                <w:sz w:val="18"/>
                <w:szCs w:val="18"/>
              </w:rPr>
            </w:pPr>
            <w:r>
              <w:rPr>
                <w:rFonts w:hint="eastAsia" w:ascii="宋体" w:hAnsi="宋体"/>
                <w:b/>
                <w:sz w:val="18"/>
                <w:szCs w:val="18"/>
              </w:rPr>
              <w:t xml:space="preserve">备注</w:t>
            </w:r>
            <w:r>
              <w:rPr>
                <w:rFonts w:ascii="宋体" w:hAnsi="宋体"/>
                <w:b/>
                <w:sz w:val="18"/>
                <w:szCs w:val="18"/>
              </w:rPr>
            </w:r>
            <w:r/>
          </w:p>
        </w:tc>
      </w:tr>
      <w:tr>
        <w:trPr/>
        <w:tc>
          <w:tcPr>
            <w:tcW w:w="1064" w:type="dxa"/>
            <w:vAlign w:val="center"/>
            <w:textDirection w:val="lrTb"/>
            <w:noWrap w:val="false"/>
          </w:tcPr>
          <w:p>
            <w:pPr>
              <w:pStyle w:val="670"/>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3023" w:type="dxa"/>
            <w:vAlign w:val="center"/>
            <w:textDirection w:val="lrTb"/>
            <w:noWrap w:val="false"/>
          </w:tcPr>
          <w:p>
            <w:pPr>
              <w:pStyle w:val="670"/>
              <w:jc w:val="center"/>
              <w:rPr>
                <w:rFonts w:ascii="宋体" w:hAnsi="宋体"/>
                <w:b/>
                <w:sz w:val="18"/>
                <w:szCs w:val="18"/>
              </w:rPr>
            </w:pPr>
            <w:r>
              <w:rPr>
                <w:rFonts w:ascii="宋体" w:hAnsi="宋体"/>
                <w:b/>
                <w:sz w:val="18"/>
                <w:szCs w:val="18"/>
              </w:rPr>
            </w:r>
            <w:r/>
          </w:p>
        </w:tc>
        <w:tc>
          <w:tcPr>
            <w:tcW w:w="1214" w:type="dxa"/>
            <w:vAlign w:val="center"/>
            <w:textDirection w:val="lrTb"/>
            <w:noWrap w:val="false"/>
          </w:tcPr>
          <w:p>
            <w:pPr>
              <w:pStyle w:val="670"/>
              <w:jc w:val="center"/>
              <w:rPr>
                <w:rFonts w:ascii="宋体" w:hAnsi="宋体"/>
                <w:sz w:val="18"/>
                <w:szCs w:val="18"/>
              </w:rPr>
            </w:pPr>
            <w:r>
              <w:rPr>
                <w:rFonts w:ascii="宋体" w:hAnsi="宋体"/>
                <w:sz w:val="18"/>
                <w:szCs w:val="18"/>
              </w:rPr>
            </w:r>
            <w:r/>
          </w:p>
        </w:tc>
        <w:tc>
          <w:tcPr>
            <w:tcW w:w="1442" w:type="dxa"/>
            <w:vAlign w:val="center"/>
            <w:textDirection w:val="lrTb"/>
            <w:noWrap w:val="false"/>
          </w:tcPr>
          <w:p>
            <w:pPr>
              <w:pStyle w:val="670"/>
              <w:jc w:val="center"/>
              <w:rPr>
                <w:rFonts w:ascii="宋体" w:hAnsi="宋体"/>
                <w:sz w:val="18"/>
                <w:szCs w:val="18"/>
              </w:rPr>
            </w:pPr>
            <w:r>
              <w:rPr>
                <w:rFonts w:ascii="宋体" w:hAnsi="宋体"/>
                <w:sz w:val="18"/>
                <w:szCs w:val="18"/>
              </w:rPr>
            </w:r>
            <w:r/>
          </w:p>
        </w:tc>
        <w:tc>
          <w:tcPr>
            <w:tcW w:w="1413" w:type="dxa"/>
            <w:vAlign w:val="center"/>
            <w:textDirection w:val="lrTb"/>
            <w:noWrap w:val="false"/>
          </w:tcPr>
          <w:p>
            <w:pPr>
              <w:pStyle w:val="670"/>
              <w:jc w:val="center"/>
              <w:rPr>
                <w:rFonts w:ascii="宋体" w:hAnsi="宋体"/>
                <w:sz w:val="18"/>
                <w:szCs w:val="18"/>
              </w:rPr>
            </w:pPr>
            <w:r>
              <w:rPr>
                <w:rFonts w:ascii="宋体" w:hAnsi="宋体"/>
                <w:sz w:val="18"/>
                <w:szCs w:val="18"/>
              </w:rPr>
            </w:r>
            <w:r/>
          </w:p>
        </w:tc>
        <w:tc>
          <w:tcPr>
            <w:tcW w:w="988" w:type="dxa"/>
            <w:vAlign w:val="center"/>
            <w:textDirection w:val="lrTb"/>
            <w:noWrap w:val="false"/>
          </w:tcPr>
          <w:p>
            <w:pPr>
              <w:pStyle w:val="670"/>
              <w:jc w:val="center"/>
              <w:rPr>
                <w:rFonts w:ascii="宋体" w:hAnsi="宋体"/>
                <w:sz w:val="18"/>
                <w:szCs w:val="18"/>
              </w:rPr>
            </w:pPr>
            <w:r>
              <w:rPr>
                <w:rFonts w:ascii="宋体" w:hAnsi="宋体"/>
                <w:sz w:val="18"/>
                <w:szCs w:val="18"/>
              </w:rPr>
            </w:r>
            <w:r/>
          </w:p>
        </w:tc>
      </w:tr>
      <w:tr>
        <w:trPr/>
        <w:tc>
          <w:tcPr>
            <w:tcW w:w="1064" w:type="dxa"/>
            <w:vAlign w:val="center"/>
            <w:textDirection w:val="lrTb"/>
            <w:noWrap w:val="false"/>
          </w:tcPr>
          <w:p>
            <w:pPr>
              <w:pStyle w:val="670"/>
              <w:jc w:val="center"/>
              <w:rPr>
                <w:rFonts w:hint="eastAsia" w:ascii="宋体" w:hAnsi="宋体"/>
                <w:sz w:val="18"/>
                <w:szCs w:val="18"/>
              </w:rPr>
            </w:pPr>
            <w:r>
              <w:rPr>
                <w:rFonts w:hint="eastAsia" w:ascii="宋体" w:hAnsi="宋体"/>
                <w:sz w:val="18"/>
                <w:szCs w:val="18"/>
              </w:rPr>
              <w:t xml:space="preserve">……</w:t>
            </w:r>
            <w:r/>
          </w:p>
        </w:tc>
        <w:tc>
          <w:tcPr>
            <w:tcW w:w="3023" w:type="dxa"/>
            <w:vAlign w:val="center"/>
            <w:textDirection w:val="lrTb"/>
            <w:noWrap w:val="false"/>
          </w:tcPr>
          <w:p>
            <w:pPr>
              <w:pStyle w:val="670"/>
              <w:jc w:val="center"/>
              <w:rPr>
                <w:rFonts w:hint="eastAsia" w:ascii="宋体" w:hAnsi="宋体" w:cs="宋体"/>
                <w:bCs/>
                <w:sz w:val="18"/>
                <w:szCs w:val="18"/>
              </w:rPr>
            </w:pPr>
            <w:r>
              <w:rPr>
                <w:rFonts w:hint="eastAsia" w:ascii="宋体" w:hAnsi="宋体" w:cs="宋体"/>
                <w:bCs/>
                <w:sz w:val="18"/>
                <w:szCs w:val="18"/>
              </w:rPr>
            </w:r>
            <w:r/>
          </w:p>
        </w:tc>
        <w:tc>
          <w:tcPr>
            <w:tcW w:w="1214" w:type="dxa"/>
            <w:vAlign w:val="center"/>
            <w:textDirection w:val="lrTb"/>
            <w:noWrap w:val="false"/>
          </w:tcPr>
          <w:p>
            <w:pPr>
              <w:pStyle w:val="670"/>
              <w:jc w:val="center"/>
              <w:rPr>
                <w:rFonts w:ascii="宋体" w:hAnsi="宋体"/>
                <w:sz w:val="18"/>
                <w:szCs w:val="18"/>
              </w:rPr>
            </w:pPr>
            <w:r>
              <w:rPr>
                <w:rFonts w:ascii="宋体" w:hAnsi="宋体"/>
                <w:sz w:val="18"/>
                <w:szCs w:val="18"/>
              </w:rPr>
            </w:r>
            <w:r/>
          </w:p>
        </w:tc>
        <w:tc>
          <w:tcPr>
            <w:tcW w:w="1442" w:type="dxa"/>
            <w:vAlign w:val="center"/>
            <w:textDirection w:val="lrTb"/>
            <w:noWrap w:val="false"/>
          </w:tcPr>
          <w:p>
            <w:pPr>
              <w:pStyle w:val="670"/>
              <w:jc w:val="center"/>
              <w:rPr>
                <w:rFonts w:ascii="宋体" w:hAnsi="宋体"/>
                <w:sz w:val="18"/>
                <w:szCs w:val="18"/>
              </w:rPr>
            </w:pPr>
            <w:r>
              <w:rPr>
                <w:rFonts w:ascii="宋体" w:hAnsi="宋体"/>
                <w:sz w:val="18"/>
                <w:szCs w:val="18"/>
              </w:rPr>
            </w:r>
            <w:r/>
          </w:p>
        </w:tc>
        <w:tc>
          <w:tcPr>
            <w:tcW w:w="1413" w:type="dxa"/>
            <w:vAlign w:val="center"/>
            <w:textDirection w:val="lrTb"/>
            <w:noWrap w:val="false"/>
          </w:tcPr>
          <w:p>
            <w:pPr>
              <w:pStyle w:val="670"/>
              <w:jc w:val="center"/>
              <w:rPr>
                <w:rFonts w:ascii="宋体" w:hAnsi="宋体"/>
                <w:sz w:val="18"/>
                <w:szCs w:val="18"/>
              </w:rPr>
            </w:pPr>
            <w:r>
              <w:rPr>
                <w:rFonts w:ascii="宋体" w:hAnsi="宋体"/>
                <w:sz w:val="18"/>
                <w:szCs w:val="18"/>
              </w:rPr>
            </w:r>
            <w:r/>
          </w:p>
        </w:tc>
        <w:tc>
          <w:tcPr>
            <w:tcW w:w="988" w:type="dxa"/>
            <w:vAlign w:val="center"/>
            <w:textDirection w:val="lrTb"/>
            <w:noWrap w:val="false"/>
          </w:tcPr>
          <w:p>
            <w:pPr>
              <w:pStyle w:val="670"/>
              <w:jc w:val="center"/>
              <w:rPr>
                <w:rFonts w:ascii="宋体" w:hAnsi="宋体"/>
                <w:sz w:val="18"/>
                <w:szCs w:val="18"/>
              </w:rPr>
            </w:pPr>
            <w:r>
              <w:rPr>
                <w:rFonts w:ascii="宋体" w:hAnsi="宋体"/>
                <w:sz w:val="18"/>
                <w:szCs w:val="18"/>
              </w:rPr>
            </w:r>
            <w:r/>
          </w:p>
        </w:tc>
      </w:tr>
      <w:tr>
        <w:trPr/>
        <w:tc>
          <w:tcPr>
            <w:gridSpan w:val="3"/>
            <w:tcW w:w="5301" w:type="dxa"/>
            <w:vAlign w:val="center"/>
            <w:textDirection w:val="lrTb"/>
            <w:noWrap w:val="false"/>
          </w:tcPr>
          <w:p>
            <w:pPr>
              <w:pStyle w:val="670"/>
              <w:jc w:val="center"/>
              <w:rPr>
                <w:rFonts w:ascii="宋体" w:hAnsi="宋体"/>
                <w:sz w:val="18"/>
                <w:szCs w:val="18"/>
              </w:rPr>
            </w:pPr>
            <w:r>
              <w:rPr>
                <w:rFonts w:hint="eastAsia" w:ascii="宋体" w:hAnsi="宋体"/>
                <w:sz w:val="18"/>
                <w:szCs w:val="18"/>
              </w:rPr>
              <w:t xml:space="preserve">合计：</w:t>
            </w:r>
            <w:r>
              <w:rPr>
                <w:rFonts w:ascii="宋体" w:hAnsi="宋体"/>
                <w:sz w:val="18"/>
                <w:szCs w:val="18"/>
              </w:rPr>
            </w:r>
            <w:r/>
          </w:p>
        </w:tc>
        <w:tc>
          <w:tcPr>
            <w:tcW w:w="1442" w:type="dxa"/>
            <w:vAlign w:val="center"/>
            <w:textDirection w:val="lrTb"/>
            <w:noWrap w:val="false"/>
          </w:tcPr>
          <w:p>
            <w:pPr>
              <w:pStyle w:val="670"/>
              <w:jc w:val="center"/>
              <w:rPr>
                <w:rFonts w:ascii="宋体" w:hAnsi="宋体"/>
                <w:sz w:val="18"/>
                <w:szCs w:val="18"/>
              </w:rPr>
            </w:pPr>
            <w:r>
              <w:rPr>
                <w:rFonts w:ascii="宋体" w:hAnsi="宋体"/>
                <w:sz w:val="18"/>
                <w:szCs w:val="18"/>
              </w:rPr>
            </w:r>
            <w:r/>
          </w:p>
        </w:tc>
        <w:tc>
          <w:tcPr>
            <w:tcW w:w="1413" w:type="dxa"/>
            <w:vAlign w:val="center"/>
            <w:textDirection w:val="lrTb"/>
            <w:noWrap w:val="false"/>
          </w:tcPr>
          <w:p>
            <w:pPr>
              <w:pStyle w:val="670"/>
              <w:jc w:val="center"/>
              <w:rPr>
                <w:rFonts w:ascii="宋体" w:hAnsi="宋体"/>
                <w:sz w:val="18"/>
                <w:szCs w:val="18"/>
              </w:rPr>
            </w:pPr>
            <w:r>
              <w:rPr>
                <w:rFonts w:ascii="宋体" w:hAnsi="宋体"/>
                <w:sz w:val="18"/>
                <w:szCs w:val="18"/>
              </w:rPr>
            </w:r>
            <w:r/>
          </w:p>
        </w:tc>
        <w:tc>
          <w:tcPr>
            <w:tcW w:w="988" w:type="dxa"/>
            <w:vAlign w:val="center"/>
            <w:textDirection w:val="lrTb"/>
            <w:noWrap w:val="false"/>
          </w:tcPr>
          <w:p>
            <w:pPr>
              <w:pStyle w:val="670"/>
              <w:jc w:val="center"/>
              <w:rPr>
                <w:rFonts w:ascii="宋体" w:hAnsi="宋体"/>
                <w:sz w:val="18"/>
                <w:szCs w:val="18"/>
              </w:rPr>
            </w:pPr>
            <w:r>
              <w:rPr>
                <w:rFonts w:ascii="宋体" w:hAnsi="宋体"/>
                <w:sz w:val="18"/>
                <w:szCs w:val="18"/>
              </w:rPr>
            </w:r>
            <w:r/>
          </w:p>
        </w:tc>
      </w:tr>
    </w:tbl>
    <w:p>
      <w:pPr>
        <w:pStyle w:val="670"/>
        <w:rPr>
          <w:rFonts w:ascii="宋体" w:hAnsi="宋体" w:cs="宋体"/>
          <w:lang w:val="zh-CN"/>
        </w:rPr>
      </w:pPr>
      <w:r>
        <w:rPr>
          <w:rFonts w:hint="eastAsia" w:ascii="宋体" w:hAnsi="宋体"/>
          <w:bCs/>
        </w:rPr>
        <w:t xml:space="preserve">注：表（2）（3）（4）由投标人根据采购需求自行测算含在投标报价中。表格不够</w:t>
      </w:r>
      <w:r>
        <w:rPr>
          <w:rFonts w:hint="eastAsia" w:ascii="宋体" w:hAnsi="宋体" w:cs="宋体"/>
          <w:lang w:val="zh-CN"/>
        </w:rPr>
        <w:t xml:space="preserve">可自行延长。</w:t>
      </w:r>
      <w:r>
        <w:rPr>
          <w:rFonts w:ascii="宋体" w:hAnsi="宋体" w:cs="宋体"/>
          <w:lang w:val="zh-CN"/>
        </w:rPr>
      </w:r>
      <w:r/>
    </w:p>
    <w:p>
      <w:pPr>
        <w:pStyle w:val="670"/>
        <w:spacing w:line="360" w:lineRule="auto"/>
        <w:rPr>
          <w:rFonts w:hint="eastAsia"/>
          <w:b/>
          <w:sz w:val="28"/>
          <w:szCs w:val="28"/>
        </w:rPr>
      </w:pPr>
      <w:r>
        <w:rPr>
          <w:rFonts w:hint="eastAsia" w:ascii="宋体" w:hAnsi="宋体"/>
          <w:bCs/>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670"/>
        <w:ind w:firstLine="490"/>
        <w:jc w:val="center"/>
        <w:rPr>
          <w:rFonts w:ascii="黑体" w:eastAsia="黑体"/>
          <w:bCs/>
          <w:sz w:val="28"/>
          <w:szCs w:val="28"/>
        </w:rPr>
        <w:outlineLvl w:val="0"/>
      </w:pPr>
      <w:r>
        <w:rPr>
          <w:rFonts w:ascii="黑体" w:eastAsia="黑体"/>
          <w:bCs/>
          <w:sz w:val="28"/>
          <w:szCs w:val="28"/>
        </w:rPr>
      </w:r>
      <w:r/>
    </w:p>
    <w:p>
      <w:pPr>
        <w:pStyle w:val="670"/>
        <w:ind w:firstLine="490"/>
        <w:jc w:val="center"/>
        <w:rPr>
          <w:rFonts w:ascii="黑体" w:eastAsia="黑体"/>
          <w:bCs/>
          <w:sz w:val="28"/>
          <w:szCs w:val="28"/>
        </w:rPr>
        <w:outlineLvl w:val="0"/>
      </w:pPr>
      <w:r>
        <w:rPr>
          <w:rFonts w:hint="eastAsia" w:ascii="黑体" w:eastAsia="黑体"/>
          <w:bCs/>
          <w:sz w:val="28"/>
          <w:szCs w:val="28"/>
        </w:rPr>
        <w:t xml:space="preserve">投标偏离表</w:t>
      </w:r>
      <w:r>
        <w:rPr>
          <w:rFonts w:ascii="黑体" w:eastAsia="黑体"/>
          <w:bCs/>
          <w:sz w:val="28"/>
          <w:szCs w:val="28"/>
        </w:rPr>
      </w:r>
      <w:r/>
    </w:p>
    <w:p>
      <w:pPr>
        <w:pStyle w:val="670"/>
        <w:jc w:val="center"/>
        <w:spacing w:line="400" w:lineRule="exact"/>
        <w:rPr>
          <w:rFonts w:ascii="黑体" w:eastAsia="黑体"/>
          <w:bCs/>
          <w:sz w:val="28"/>
          <w:szCs w:val="28"/>
        </w:rPr>
        <w:outlineLvl w:val="0"/>
      </w:pPr>
      <w:r>
        <w:rPr>
          <w:rFonts w:ascii="黑体" w:eastAsia="黑体"/>
          <w:bCs/>
          <w:sz w:val="28"/>
          <w:szCs w:val="28"/>
        </w:rPr>
      </w:r>
      <w:r/>
    </w:p>
    <w:p>
      <w:pPr>
        <w:pStyle w:val="670"/>
        <w:jc w:val="center"/>
        <w:spacing w:line="400" w:lineRule="exact"/>
        <w:rPr>
          <w:rFonts w:ascii="黑体" w:eastAsia="黑体"/>
          <w:bCs/>
          <w:sz w:val="28"/>
          <w:szCs w:val="28"/>
        </w:rPr>
        <w:outlineLvl w:val="0"/>
      </w:pPr>
      <w:r>
        <w:rPr>
          <w:rFonts w:ascii="黑体" w:eastAsia="黑体"/>
          <w:bCs/>
          <w:sz w:val="28"/>
          <w:szCs w:val="28"/>
        </w:rPr>
      </w:r>
      <w:r/>
    </w:p>
    <w:p>
      <w:pPr>
        <w:pStyle w:val="670"/>
        <w:spacing w:line="400" w:lineRule="exact"/>
        <w:rPr>
          <w:rFonts w:ascii="黑体" w:eastAsia="黑体"/>
          <w:bCs/>
          <w:sz w:val="24"/>
          <w:szCs w:val="24"/>
        </w:rPr>
      </w:pPr>
      <w:r>
        <w:rPr>
          <w:rFonts w:hint="eastAsia" w:ascii="黑体" w:eastAsia="黑体"/>
          <w:bCs/>
          <w:sz w:val="24"/>
          <w:szCs w:val="24"/>
        </w:rPr>
        <w:t xml:space="preserve">项目编号：JSZC-320200-JZCG-G2025-0011</w:t>
      </w:r>
      <w:r>
        <w:rPr>
          <w:rFonts w:ascii="黑体" w:eastAsia="黑体"/>
          <w:bCs/>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0"/>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0"/>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0"/>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0"/>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0"/>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0"/>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0"/>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0"/>
              <w:jc w:val="center"/>
              <w:rPr>
                <w:rFonts w:ascii="宋体"/>
                <w:bCs/>
              </w:rPr>
            </w:pPr>
            <w:r>
              <w:rPr>
                <w:rFonts w:ascii="宋体"/>
                <w:bCs/>
              </w:rPr>
            </w:r>
            <w:r/>
          </w:p>
        </w:tc>
      </w:tr>
    </w:tbl>
    <w:p>
      <w:pPr>
        <w:pStyle w:val="670"/>
        <w:rPr>
          <w:rFonts w:hint="eastAsia" w:ascii="宋体" w:eastAsia="黑体"/>
          <w:b/>
          <w:sz w:val="24"/>
          <w:szCs w:val="24"/>
        </w:rPr>
      </w:pPr>
      <w:r>
        <w:rPr>
          <w:rFonts w:hint="eastAsia" w:ascii="黑体" w:eastAsia="黑体"/>
          <w:bCs/>
          <w:sz w:val="24"/>
          <w:szCs w:val="24"/>
        </w:rPr>
        <w:t xml:space="preserve">投标人名称（盖章）：</w:t>
      </w:r>
      <w:r>
        <w:rPr>
          <w:rFonts w:hint="eastAsia" w:ascii="宋体" w:eastAsia="黑体"/>
          <w:b/>
          <w:sz w:val="24"/>
          <w:szCs w:val="24"/>
        </w:rPr>
      </w:r>
      <w:r/>
    </w:p>
    <w:p>
      <w:pPr>
        <w:pStyle w:val="670"/>
        <w:rPr>
          <w:rFonts w:ascii="宋体"/>
          <w:bCs/>
          <w:sz w:val="30"/>
        </w:rPr>
      </w:pPr>
      <w:r>
        <w:rPr>
          <w:rFonts w:ascii="宋体"/>
          <w:bCs/>
          <w:sz w:val="30"/>
        </w:rPr>
      </w:r>
      <w:r/>
    </w:p>
    <w:p>
      <w:pPr>
        <w:pStyle w:val="670"/>
        <w:ind w:firstLine="420"/>
        <w:rPr>
          <w:rFonts w:ascii="宋体" w:hAnsi="宋体"/>
          <w:bCs/>
          <w:sz w:val="24"/>
          <w:szCs w:val="24"/>
        </w:rPr>
        <w:outlineLvl w:val="0"/>
      </w:pPr>
      <w:r/>
      <w:bookmarkEnd w:id="189"/>
      <w:r/>
      <w:bookmarkEnd w:id="190"/>
      <w:r/>
      <w:bookmarkEnd w:id="200"/>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rPr>
          <w:rFonts w:ascii="宋体" w:hAnsi="宋体"/>
          <w:bCs/>
          <w:sz w:val="24"/>
          <w:szCs w:val="24"/>
        </w:rPr>
      </w:r>
      <w:r/>
    </w:p>
    <w:p>
      <w:pPr>
        <w:pStyle w:val="670"/>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）如无任何服务偏离，请于本表 “偏离说明”中注明“无偏离”；</w:t>
      </w:r>
      <w:r>
        <w:rPr>
          <w:rFonts w:ascii="宋体" w:hAnsi="宋体"/>
          <w:bCs/>
          <w:sz w:val="24"/>
          <w:szCs w:val="24"/>
        </w:rPr>
      </w:r>
      <w:r/>
    </w:p>
    <w:p>
      <w:pPr>
        <w:pStyle w:val="670"/>
        <w:ind w:firstLine="420"/>
        <w:rPr>
          <w:rFonts w:ascii="宋体" w:hAnsi="宋体"/>
          <w:bCs/>
          <w:sz w:val="24"/>
          <w:szCs w:val="24"/>
        </w:rPr>
        <w:outlineLvl w:val="0"/>
      </w:pPr>
      <w:r>
        <w:rPr>
          <w:rFonts w:hint="eastAsia" w:ascii="宋体" w:hAnsi="宋体"/>
          <w:bCs/>
          <w:sz w:val="24"/>
          <w:szCs w:val="24"/>
        </w:rPr>
        <w:t xml:space="preserve">   （3）如有服务偏离项，请于本表中列明偏离内容，如需要可自行延长，其余无偏离内容不须赘述。</w:t>
      </w:r>
      <w:r>
        <w:rPr>
          <w:rFonts w:ascii="宋体" w:hAnsi="宋体"/>
          <w:bCs/>
          <w:sz w:val="24"/>
          <w:szCs w:val="24"/>
        </w:rPr>
      </w:r>
      <w:r/>
    </w:p>
    <w:p>
      <w:pPr>
        <w:pStyle w:val="670"/>
        <w:ind w:firstLine="420"/>
        <w:rPr>
          <w:rFonts w:ascii="宋体" w:hAnsi="宋体"/>
          <w:bCs/>
          <w:sz w:val="24"/>
          <w:szCs w:val="24"/>
        </w:rPr>
        <w:outlineLvl w:val="0"/>
      </w:pPr>
      <w:r>
        <w:rPr>
          <w:rFonts w:ascii="宋体" w:hAnsi="宋体"/>
          <w:bCs/>
          <w:sz w:val="24"/>
          <w:szCs w:val="24"/>
        </w:rPr>
      </w:r>
      <w:r/>
    </w:p>
    <w:p>
      <w:pPr>
        <w:pStyle w:val="670"/>
        <w:rPr>
          <w:rFonts w:hint="eastAsia"/>
          <w:b/>
          <w:sz w:val="28"/>
          <w:szCs w:val="28"/>
        </w:rPr>
        <w:outlineLvl w:val="0"/>
      </w:pPr>
      <w:r>
        <w:rPr>
          <w:rFonts w:ascii="宋体" w:hAnsi="宋体"/>
          <w:bCs/>
          <w:sz w:val="24"/>
          <w:szCs w:val="24"/>
        </w:rPr>
        <w:br w:type="page" w:clear="all"/>
      </w:r>
      <w:r>
        <w:rPr>
          <w:rFonts w:hint="eastAsia"/>
          <w:b/>
          <w:sz w:val="28"/>
          <w:szCs w:val="28"/>
        </w:rPr>
        <w:t xml:space="preserve">十一、项目人员配置考察表（格式）</w:t>
      </w:r>
      <w:r/>
    </w:p>
    <w:p>
      <w:pPr>
        <w:pStyle w:val="670"/>
        <w:ind w:firstLine="420"/>
        <w:rPr>
          <w:rFonts w:hint="eastAsia" w:ascii="黑体" w:hAnsi="宋体" w:eastAsia="黑体"/>
          <w:bCs/>
          <w:sz w:val="24"/>
          <w:szCs w:val="24"/>
        </w:rPr>
        <w:outlineLvl w:val="0"/>
      </w:pPr>
      <w:r>
        <w:rPr>
          <w:rFonts w:hint="eastAsia" w:ascii="黑体" w:hAnsi="宋体" w:eastAsia="黑体"/>
          <w:bCs/>
          <w:sz w:val="24"/>
          <w:szCs w:val="24"/>
        </w:rPr>
      </w:r>
      <w:r/>
    </w:p>
    <w:p>
      <w:pPr>
        <w:pStyle w:val="670"/>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670"/>
        <w:jc w:val="center"/>
        <w:spacing w:line="400" w:lineRule="exact"/>
        <w:rPr>
          <w:rFonts w:ascii="黑体" w:eastAsia="黑体"/>
          <w:bCs/>
          <w:sz w:val="28"/>
          <w:szCs w:val="28"/>
        </w:rPr>
      </w:pPr>
      <w:r>
        <w:rPr>
          <w:rFonts w:ascii="黑体" w:eastAsia="黑体"/>
          <w:bCs/>
          <w:sz w:val="28"/>
          <w:szCs w:val="28"/>
        </w:rPr>
      </w:r>
      <w:r/>
    </w:p>
    <w:p>
      <w:pPr>
        <w:pStyle w:val="670"/>
        <w:ind w:firstLine="480"/>
        <w:rPr>
          <w:rFonts w:ascii="黑体" w:eastAsia="黑体"/>
          <w:bCs/>
          <w:sz w:val="24"/>
          <w:szCs w:val="24"/>
        </w:rPr>
      </w:pPr>
      <w:r>
        <w:rPr>
          <w:rFonts w:hint="eastAsia" w:ascii="黑体" w:eastAsia="黑体"/>
          <w:bCs/>
          <w:sz w:val="24"/>
          <w:szCs w:val="24"/>
        </w:rPr>
        <w:t xml:space="preserve">项目编号：JSZC-320200-JZCG-G2025-0011</w:t>
      </w:r>
      <w:r>
        <w:rPr>
          <w:rFonts w:ascii="黑体" w:eastAsia="黑体"/>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70"/>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670"/>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670"/>
              <w:jc w:val="center"/>
              <w:rPr>
                <w:rFonts w:hint="eastAsia"/>
                <w:b/>
                <w:sz w:val="24"/>
              </w:rPr>
            </w:pPr>
            <w:r>
              <w:rPr>
                <w:rFonts w:hint="eastAsia"/>
                <w:b/>
                <w:sz w:val="24"/>
              </w:rPr>
              <w:t xml:space="preserve">性别</w:t>
            </w:r>
            <w:r/>
          </w:p>
        </w:tc>
        <w:tc>
          <w:tcPr>
            <w:tcW w:w="709" w:type="dxa"/>
            <w:vAlign w:val="center"/>
            <w:textDirection w:val="lrTb"/>
            <w:noWrap w:val="false"/>
          </w:tcPr>
          <w:p>
            <w:pPr>
              <w:pStyle w:val="670"/>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670"/>
              <w:jc w:val="center"/>
              <w:rPr>
                <w:rFonts w:hint="eastAsia"/>
                <w:b/>
                <w:sz w:val="24"/>
              </w:rPr>
            </w:pPr>
            <w:r>
              <w:rPr>
                <w:rFonts w:hint="eastAsia"/>
                <w:b/>
                <w:sz w:val="24"/>
              </w:rPr>
              <w:t xml:space="preserve">学历</w:t>
            </w:r>
            <w:r/>
          </w:p>
        </w:tc>
        <w:tc>
          <w:tcPr>
            <w:tcW w:w="1276" w:type="dxa"/>
            <w:vAlign w:val="center"/>
            <w:textDirection w:val="lrTb"/>
            <w:noWrap w:val="false"/>
          </w:tcPr>
          <w:p>
            <w:pPr>
              <w:pStyle w:val="670"/>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670"/>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670"/>
              <w:jc w:val="center"/>
              <w:rPr>
                <w:rFonts w:hint="eastAsia"/>
                <w:b/>
                <w:sz w:val="24"/>
              </w:rPr>
            </w:pPr>
            <w:r>
              <w:rPr>
                <w:rFonts w:hint="eastAsia"/>
                <w:b/>
                <w:sz w:val="24"/>
              </w:rPr>
              <w:t xml:space="preserve">人员经验描述</w:t>
            </w:r>
            <w:r/>
          </w:p>
          <w:p>
            <w:pPr>
              <w:pStyle w:val="670"/>
              <w:jc w:val="center"/>
              <w:rPr>
                <w:rFonts w:hint="eastAsia"/>
                <w:b/>
                <w:sz w:val="24"/>
              </w:rPr>
            </w:pPr>
            <w:r>
              <w:rPr>
                <w:rFonts w:hint="eastAsia"/>
                <w:b/>
                <w:sz w:val="24"/>
              </w:rPr>
              <w:t xml:space="preserve">（如有要求）</w:t>
            </w:r>
            <w:r/>
          </w:p>
        </w:tc>
        <w:tc>
          <w:tcPr>
            <w:tcW w:w="992" w:type="dxa"/>
            <w:vAlign w:val="center"/>
            <w:textDirection w:val="lrTb"/>
            <w:noWrap w:val="false"/>
          </w:tcPr>
          <w:p>
            <w:pPr>
              <w:pStyle w:val="670"/>
              <w:jc w:val="center"/>
              <w:rPr>
                <w:rFonts w:hint="eastAsia"/>
                <w:b/>
                <w:sz w:val="24"/>
              </w:rPr>
            </w:pPr>
            <w:r>
              <w:rPr>
                <w:rFonts w:hint="eastAsia"/>
                <w:b/>
                <w:sz w:val="24"/>
              </w:rPr>
              <w:t xml:space="preserve">备注</w:t>
            </w:r>
            <w:r/>
          </w:p>
        </w:tc>
      </w:tr>
      <w:tr>
        <w:trPr>
          <w:trHeight w:val="680"/>
        </w:trPr>
        <w:tc>
          <w:tcPr>
            <w:tcW w:w="766" w:type="dxa"/>
            <w:vAlign w:val="top"/>
            <w:textDirection w:val="lrTb"/>
            <w:noWrap w:val="false"/>
          </w:tcPr>
          <w:p>
            <w:pPr>
              <w:pStyle w:val="67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0"/>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0"/>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0"/>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670"/>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670"/>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670"/>
              <w:jc w:val="center"/>
              <w:rPr>
                <w:rFonts w:ascii="黑体" w:eastAsia="黑体"/>
                <w:bCs/>
                <w:sz w:val="24"/>
                <w:szCs w:val="24"/>
              </w:rPr>
              <w:outlineLvl w:val="0"/>
            </w:pPr>
            <w:r>
              <w:rPr>
                <w:rFonts w:ascii="黑体" w:eastAsia="黑体"/>
                <w:bCs/>
                <w:sz w:val="24"/>
                <w:szCs w:val="24"/>
              </w:rPr>
            </w:r>
            <w:r/>
          </w:p>
        </w:tc>
      </w:tr>
    </w:tbl>
    <w:p>
      <w:pPr>
        <w:pStyle w:val="670"/>
        <w:rPr>
          <w:rFonts w:hint="eastAsia" w:ascii="黑体" w:eastAsia="黑体"/>
          <w:bCs/>
          <w:sz w:val="24"/>
          <w:szCs w:val="24"/>
        </w:rPr>
      </w:pPr>
      <w:r>
        <w:rPr>
          <w:rFonts w:hint="eastAsia" w:ascii="黑体" w:eastAsia="黑体"/>
          <w:bCs/>
          <w:sz w:val="24"/>
          <w:szCs w:val="24"/>
        </w:rPr>
        <w:t xml:space="preserve">投标人名称（盖章）：</w:t>
      </w:r>
      <w:r/>
    </w:p>
    <w:p>
      <w:pPr>
        <w:pStyle w:val="670"/>
        <w:rPr>
          <w:rFonts w:hint="eastAsia" w:ascii="宋体" w:hAnsi="宋体"/>
          <w:bCs/>
        </w:rPr>
      </w:pPr>
      <w:r>
        <w:rPr>
          <w:rFonts w:hint="eastAsia" w:ascii="宋体" w:hAnsi="宋体"/>
          <w:bCs/>
        </w:rPr>
      </w:r>
      <w:r/>
    </w:p>
    <w:p>
      <w:pPr>
        <w:pStyle w:val="670"/>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670"/>
        <w:rPr>
          <w:rFonts w:hint="eastAsia"/>
        </w:rPr>
      </w:pPr>
      <w:r>
        <w:rPr>
          <w:rFonts w:hint="eastAsia" w:ascii="宋体" w:hAnsi="宋体"/>
          <w:bCs/>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rPr>
          <w:rFonts w:hint="eastAsia"/>
        </w:rPr>
      </w:r>
      <w:r/>
    </w:p>
    <w:p>
      <w:pPr>
        <w:pStyle w:val="670"/>
        <w:rPr>
          <w:rFonts w:hint="eastAsia" w:ascii="宋体" w:hAnsi="宋体"/>
          <w:bCs/>
        </w:rPr>
      </w:pPr>
      <w:r>
        <w:rPr>
          <w:rFonts w:hint="eastAsia" w:ascii="宋体" w:hAnsi="宋体"/>
          <w:bCs/>
        </w:rPr>
        <w:t xml:space="preserve">3.上表内容须按评分标准中的相关要求提供相应证明材料。</w:t>
      </w:r>
      <w:r/>
    </w:p>
    <w:p>
      <w:pPr>
        <w:pStyle w:val="670"/>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rPr>
        <w:rStyle w:val="751"/>
        <w:rFonts w:ascii="宋体" w:hAnsi="宋体"/>
      </w:rPr>
      <w:framePr w:wrap="around" w:vAnchor="text" w:hAnchor="margin" w:xAlign="center" w:y="1"/>
    </w:pPr>
    <w:r>
      <w:rPr>
        <w:rFonts w:ascii="宋体" w:hAnsi="宋体"/>
      </w:rPr>
      <w:fldChar w:fldCharType="begin"/>
    </w:r>
    <w:r>
      <w:rPr>
        <w:rStyle w:val="751"/>
        <w:rFonts w:ascii="宋体" w:hAnsi="宋体"/>
      </w:rPr>
      <w:instrText xml:space="preserve">PAGE  </w:instrText>
    </w:r>
    <w:r>
      <w:rPr>
        <w:rFonts w:ascii="宋体" w:hAnsi="宋体"/>
      </w:rPr>
      <w:fldChar w:fldCharType="separate"/>
    </w:r>
    <w:r>
      <w:rPr>
        <w:rStyle w:val="751"/>
        <w:rFonts w:ascii="宋体" w:hAnsi="宋体"/>
      </w:rPr>
      <w:t xml:space="preserve">５</w:t>
    </w:r>
    <w:r>
      <w:rPr>
        <w:rFonts w:ascii="宋体" w:hAnsi="宋体"/>
      </w:rPr>
      <w:fldChar w:fldCharType="end"/>
    </w:r>
    <w:r>
      <w:rPr>
        <w:rStyle w:val="751"/>
        <w:rFonts w:ascii="宋体" w:hAnsi="宋体"/>
      </w:rPr>
    </w:r>
    <w:r/>
  </w:p>
  <w:p>
    <w:pPr>
      <w:pStyle w:val="720"/>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rPr>
        <w:rStyle w:val="751"/>
      </w:rPr>
      <w:framePr w:wrap="around" w:vAnchor="text" w:hAnchor="margin" w:xAlign="center" w:y="1"/>
    </w:pPr>
    <w:r>
      <w:fldChar w:fldCharType="begin"/>
    </w:r>
    <w:r>
      <w:rPr>
        <w:rStyle w:val="751"/>
      </w:rPr>
      <w:instrText xml:space="preserve">PAGE  </w:instrText>
    </w:r>
    <w:r>
      <w:fldChar w:fldCharType="separate"/>
    </w:r>
    <w:r>
      <w:rPr>
        <w:rStyle w:val="751"/>
      </w:rPr>
      <w:t xml:space="preserve">1</w:t>
    </w:r>
    <w:r>
      <w:fldChar w:fldCharType="end"/>
    </w:r>
    <w:r>
      <w:rPr>
        <w:rStyle w:val="751"/>
      </w:rPr>
    </w:r>
    <w:r/>
  </w:p>
  <w:p>
    <w:pPr>
      <w:pStyle w:val="7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70"/>
        <w:ind w:left="1080" w:hanging="1080"/>
        <w:tabs>
          <w:tab w:val="num" w:pos="1080" w:leader="none"/>
        </w:tabs>
      </w:pPr>
      <w:rPr>
        <w:rFonts w:hint="eastAsia" w:cs="Times New Roman"/>
      </w:rPr>
    </w:lvl>
    <w:lvl w:ilvl="1">
      <w:start w:val="1"/>
      <w:numFmt w:val="decimal"/>
      <w:isLgl w:val="false"/>
      <w:suff w:val="tab"/>
      <w:lvlText w:val="%2."/>
      <w:lvlJc w:val="left"/>
      <w:pPr>
        <w:pStyle w:val="670"/>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0"/>
        <w:ind w:left="1260" w:hanging="420"/>
        <w:tabs>
          <w:tab w:val="num" w:pos="1260" w:leader="none"/>
        </w:tabs>
      </w:pPr>
      <w:rPr>
        <w:rFonts w:cs="Times New Roman"/>
      </w:rPr>
    </w:lvl>
    <w:lvl w:ilvl="3">
      <w:start w:val="1"/>
      <w:numFmt w:val="decimal"/>
      <w:isLgl w:val="false"/>
      <w:suff w:val="tab"/>
      <w:lvlText w:val="%4."/>
      <w:lvlJc w:val="left"/>
      <w:pPr>
        <w:pStyle w:val="670"/>
        <w:ind w:left="1680" w:hanging="420"/>
        <w:tabs>
          <w:tab w:val="num" w:pos="1680" w:leader="none"/>
        </w:tabs>
      </w:pPr>
      <w:rPr>
        <w:rFonts w:cs="Times New Roman"/>
      </w:rPr>
    </w:lvl>
    <w:lvl w:ilvl="4">
      <w:start w:val="1"/>
      <w:numFmt w:val="lowerLetter"/>
      <w:isLgl w:val="false"/>
      <w:suff w:val="tab"/>
      <w:lvlText w:val="%5)"/>
      <w:lvlJc w:val="left"/>
      <w:pPr>
        <w:pStyle w:val="670"/>
        <w:ind w:left="2100" w:hanging="420"/>
        <w:tabs>
          <w:tab w:val="num" w:pos="2100" w:leader="none"/>
        </w:tabs>
      </w:pPr>
      <w:rPr>
        <w:rFonts w:cs="Times New Roman"/>
      </w:rPr>
    </w:lvl>
    <w:lvl w:ilvl="5">
      <w:start w:val="1"/>
      <w:numFmt w:val="lowerRoman"/>
      <w:isLgl w:val="false"/>
      <w:suff w:val="tab"/>
      <w:lvlText w:val="%6."/>
      <w:lvlJc w:val="right"/>
      <w:pPr>
        <w:pStyle w:val="670"/>
        <w:ind w:left="2520" w:hanging="420"/>
        <w:tabs>
          <w:tab w:val="num" w:pos="2520" w:leader="none"/>
        </w:tabs>
      </w:pPr>
      <w:rPr>
        <w:rFonts w:cs="Times New Roman"/>
      </w:rPr>
    </w:lvl>
    <w:lvl w:ilvl="6">
      <w:start w:val="1"/>
      <w:numFmt w:val="decimal"/>
      <w:isLgl w:val="false"/>
      <w:suff w:val="tab"/>
      <w:lvlText w:val="%7."/>
      <w:lvlJc w:val="left"/>
      <w:pPr>
        <w:pStyle w:val="670"/>
        <w:ind w:left="2940" w:hanging="420"/>
        <w:tabs>
          <w:tab w:val="num" w:pos="2940" w:leader="none"/>
        </w:tabs>
      </w:pPr>
      <w:rPr>
        <w:rFonts w:cs="Times New Roman"/>
      </w:rPr>
    </w:lvl>
    <w:lvl w:ilvl="7">
      <w:start w:val="1"/>
      <w:numFmt w:val="lowerLetter"/>
      <w:isLgl w:val="false"/>
      <w:suff w:val="tab"/>
      <w:lvlText w:val="%8)"/>
      <w:lvlJc w:val="left"/>
      <w:pPr>
        <w:pStyle w:val="670"/>
        <w:ind w:left="3360" w:hanging="420"/>
        <w:tabs>
          <w:tab w:val="num" w:pos="3360" w:leader="none"/>
        </w:tabs>
      </w:pPr>
      <w:rPr>
        <w:rFonts w:cs="Times New Roman"/>
      </w:rPr>
    </w:lvl>
    <w:lvl w:ilvl="8">
      <w:start w:val="1"/>
      <w:numFmt w:val="lowerRoman"/>
      <w:isLgl w:val="false"/>
      <w:suff w:val="tab"/>
      <w:lvlText w:val="%9."/>
      <w:lvlJc w:val="right"/>
      <w:pPr>
        <w:pStyle w:val="670"/>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59"/>
      <w:isLgl w:val="false"/>
      <w:suff w:val="tab"/>
      <w:lvlText w:val="附录%1."/>
      <w:lvlJc w:val="left"/>
      <w:pPr>
        <w:pStyle w:val="67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670"/>
        <w:ind w:left="510" w:hanging="360"/>
        <w:tabs>
          <w:tab w:val="num" w:pos="510" w:leader="none"/>
        </w:tabs>
      </w:pPr>
      <w:rPr>
        <w:rFonts w:hint="eastAsia" w:cs="Times New Roman"/>
      </w:rPr>
    </w:lvl>
    <w:lvl w:ilvl="1">
      <w:start w:val="1"/>
      <w:numFmt w:val="decimal"/>
      <w:isLgl w:val="false"/>
      <w:suff w:val="tab"/>
      <w:lvlText w:val="%2．"/>
      <w:lvlJc w:val="left"/>
      <w:pPr>
        <w:pStyle w:val="670"/>
        <w:ind w:left="1290" w:hanging="720"/>
        <w:tabs>
          <w:tab w:val="num" w:pos="1290" w:leader="none"/>
        </w:tabs>
      </w:pPr>
      <w:rPr>
        <w:rFonts w:hint="eastAsia" w:cs="Times New Roman"/>
      </w:rPr>
    </w:lvl>
    <w:lvl w:ilvl="2">
      <w:start w:val="3"/>
      <w:numFmt w:val="decimal"/>
      <w:isLgl w:val="false"/>
      <w:suff w:val="tab"/>
      <w:lvlText w:val="（%3）"/>
      <w:lvlJc w:val="left"/>
      <w:pPr>
        <w:pStyle w:val="670"/>
        <w:ind w:left="1140" w:hanging="720"/>
        <w:tabs>
          <w:tab w:val="num" w:pos="1140" w:leader="none"/>
        </w:tabs>
      </w:pPr>
      <w:rPr>
        <w:rFonts w:hint="eastAsia" w:cs="Times New Roman"/>
      </w:rPr>
    </w:lvl>
    <w:lvl w:ilvl="3">
      <w:start w:val="1"/>
      <w:numFmt w:val="decimal"/>
      <w:isLgl w:val="false"/>
      <w:suff w:val="tab"/>
      <w:lvlText w:val="（%4）"/>
      <w:lvlJc w:val="left"/>
      <w:pPr>
        <w:pStyle w:val="670"/>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0"/>
        <w:ind w:left="2250" w:hanging="420"/>
        <w:tabs>
          <w:tab w:val="num" w:pos="2250" w:leader="none"/>
        </w:tabs>
      </w:pPr>
      <w:rPr>
        <w:rFonts w:hint="eastAsia"/>
        <w:b/>
        <w:lang w:val="en-US"/>
      </w:rPr>
    </w:lvl>
    <w:lvl w:ilvl="5">
      <w:start w:val="10"/>
      <w:numFmt w:val="japaneseCounting"/>
      <w:isLgl w:val="false"/>
      <w:suff w:val="tab"/>
      <w:lvlText w:val="（%6）"/>
      <w:lvlJc w:val="left"/>
      <w:pPr>
        <w:pStyle w:val="670"/>
        <w:ind w:left="2970" w:hanging="720"/>
      </w:pPr>
      <w:rPr>
        <w:rFonts w:cs="Times New Roman"/>
      </w:rPr>
    </w:lvl>
    <w:lvl w:ilvl="6">
      <w:start w:val="1"/>
      <w:numFmt w:val="decimal"/>
      <w:isLgl w:val="false"/>
      <w:suff w:val="tab"/>
      <w:lvlText w:val="（%7）"/>
      <w:lvlJc w:val="left"/>
      <w:pPr>
        <w:pStyle w:val="670"/>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0"/>
        <w:ind w:left="3510" w:hanging="420"/>
        <w:tabs>
          <w:tab w:val="num" w:pos="3510" w:leader="none"/>
        </w:tabs>
      </w:pPr>
      <w:rPr>
        <w:rFonts w:cs="Times New Roman"/>
      </w:rPr>
    </w:lvl>
    <w:lvl w:ilvl="8">
      <w:start w:val="1"/>
      <w:numFmt w:val="lowerRoman"/>
      <w:isLgl w:val="false"/>
      <w:suff w:val="tab"/>
      <w:lvlText w:val="%9."/>
      <w:lvlJc w:val="right"/>
      <w:pPr>
        <w:pStyle w:val="670"/>
        <w:ind w:left="3930" w:hanging="420"/>
        <w:tabs>
          <w:tab w:val="num" w:pos="3930" w:leader="none"/>
        </w:tabs>
      </w:pPr>
      <w:rPr>
        <w:rFonts w:cs="Times New Roman"/>
      </w:rPr>
    </w:lvl>
  </w:abstractNum>
  <w:abstractNum w:abstractNumId="5">
    <w:multiLevelType w:val="hybridMultilevel"/>
    <w:lvl w:ilvl="0">
      <w:start w:val="1"/>
      <w:numFmt w:val="decimal"/>
      <w:pStyle w:val="776"/>
      <w:isLgl w:val="false"/>
      <w:suff w:val="tab"/>
      <w:lvlText w:val="%1."/>
      <w:lvlJc w:val="left"/>
      <w:pPr>
        <w:pStyle w:val="670"/>
        <w:ind w:left="709" w:hanging="709"/>
        <w:tabs>
          <w:tab w:val="num" w:pos="709" w:leader="none"/>
        </w:tabs>
      </w:pPr>
      <w:rPr>
        <w:rFonts w:hint="eastAsia"/>
      </w:rPr>
    </w:lvl>
    <w:lvl w:ilvl="1">
      <w:start w:val="1"/>
      <w:numFmt w:val="decimal"/>
      <w:isLgl w:val="false"/>
      <w:suff w:val="tab"/>
      <w:lvlText w:val="%1.%2"/>
      <w:lvlJc w:val="left"/>
      <w:pPr>
        <w:pStyle w:val="670"/>
        <w:ind w:left="709" w:hanging="709"/>
        <w:tabs>
          <w:tab w:val="num" w:pos="709" w:leader="none"/>
        </w:tabs>
      </w:pPr>
      <w:rPr>
        <w:rFonts w:hint="eastAsia"/>
      </w:rPr>
    </w:lvl>
    <w:lvl w:ilvl="2">
      <w:start w:val="1"/>
      <w:numFmt w:val="decimal"/>
      <w:isLgl w:val="false"/>
      <w:suff w:val="tab"/>
      <w:lvlText w:val="%1.%2.%3."/>
      <w:lvlJc w:val="left"/>
      <w:pPr>
        <w:pStyle w:val="670"/>
        <w:ind w:left="425" w:hanging="425"/>
        <w:tabs>
          <w:tab w:val="num" w:pos="425" w:leader="none"/>
        </w:tabs>
      </w:pPr>
      <w:rPr>
        <w:rFonts w:hint="eastAsia"/>
      </w:rPr>
    </w:lvl>
    <w:lvl w:ilvl="3">
      <w:start w:val="1"/>
      <w:numFmt w:val="decimal"/>
      <w:isLgl w:val="false"/>
      <w:suff w:val="tab"/>
      <w:lvlText w:val="%1.%2.%3.%4."/>
      <w:lvlJc w:val="left"/>
      <w:pPr>
        <w:pStyle w:val="670"/>
        <w:ind w:left="851" w:hanging="851"/>
        <w:tabs>
          <w:tab w:val="num" w:pos="851" w:leader="none"/>
        </w:tabs>
      </w:pPr>
      <w:rPr>
        <w:rFonts w:hint="eastAsia"/>
      </w:rPr>
    </w:lvl>
    <w:lvl w:ilvl="4">
      <w:start w:val="1"/>
      <w:numFmt w:val="decimal"/>
      <w:isLgl w:val="false"/>
      <w:suff w:val="tab"/>
      <w:lvlText w:val="%1.%2.%3.%4.%5."/>
      <w:lvlJc w:val="left"/>
      <w:pPr>
        <w:pStyle w:val="670"/>
        <w:ind w:left="992" w:hanging="992"/>
        <w:tabs>
          <w:tab w:val="num" w:pos="992" w:leader="none"/>
        </w:tabs>
      </w:pPr>
      <w:rPr>
        <w:rFonts w:hint="eastAsia"/>
      </w:rPr>
    </w:lvl>
    <w:lvl w:ilvl="5">
      <w:start w:val="1"/>
      <w:numFmt w:val="decimal"/>
      <w:isLgl w:val="false"/>
      <w:suff w:val="tab"/>
      <w:lvlText w:val="%1.%2.%3.%4.%5.%6."/>
      <w:lvlJc w:val="left"/>
      <w:pPr>
        <w:pStyle w:val="670"/>
        <w:ind w:left="1134" w:hanging="1134"/>
        <w:tabs>
          <w:tab w:val="num" w:pos="1134" w:leader="none"/>
        </w:tabs>
      </w:pPr>
      <w:rPr>
        <w:rFonts w:hint="eastAsia"/>
      </w:rPr>
    </w:lvl>
    <w:lvl w:ilvl="6">
      <w:start w:val="1"/>
      <w:numFmt w:val="decimal"/>
      <w:isLgl w:val="false"/>
      <w:suff w:val="tab"/>
      <w:lvlText w:val="%1.%2.%3.%4.%5.%6.%7."/>
      <w:lvlJc w:val="left"/>
      <w:pPr>
        <w:pStyle w:val="670"/>
        <w:ind w:left="1276" w:hanging="1276"/>
        <w:tabs>
          <w:tab w:val="num" w:pos="1276" w:leader="none"/>
        </w:tabs>
      </w:pPr>
      <w:rPr>
        <w:rFonts w:hint="eastAsia"/>
      </w:rPr>
    </w:lvl>
    <w:lvl w:ilvl="7">
      <w:start w:val="1"/>
      <w:numFmt w:val="decimal"/>
      <w:isLgl w:val="false"/>
      <w:suff w:val="tab"/>
      <w:lvlText w:val="%1.%2.%3.%4.%5.%6.%7.%8."/>
      <w:lvlJc w:val="left"/>
      <w:pPr>
        <w:pStyle w:val="670"/>
        <w:ind w:left="1418" w:hanging="1418"/>
        <w:tabs>
          <w:tab w:val="num" w:pos="1418" w:leader="none"/>
        </w:tabs>
      </w:pPr>
      <w:rPr>
        <w:rFonts w:hint="eastAsia"/>
      </w:rPr>
    </w:lvl>
    <w:lvl w:ilvl="8">
      <w:start w:val="1"/>
      <w:numFmt w:val="decimal"/>
      <w:isLgl w:val="false"/>
      <w:suff w:val="tab"/>
      <w:lvlText w:val="%1.%2.%3.%4.%5.%6.%7.%8.%9."/>
      <w:lvlJc w:val="left"/>
      <w:pPr>
        <w:pStyle w:val="670"/>
        <w:ind w:left="1559" w:hanging="1559"/>
        <w:tabs>
          <w:tab w:val="num" w:pos="1559" w:leader="none"/>
        </w:tabs>
      </w:pPr>
      <w:rPr>
        <w:rFonts w:hint="eastAsia"/>
      </w:rPr>
    </w:lvl>
  </w:abstractNum>
  <w:abstractNum w:abstractNumId="6">
    <w:multiLevelType w:val="hybridMultilevel"/>
    <w:lvl w:ilvl="0">
      <w:start w:val="5"/>
      <w:numFmt w:val="decimal"/>
      <w:isLgl w:val="false"/>
      <w:suff w:val="tab"/>
      <w:lvlText w:val="%1."/>
      <w:lvlJc w:val="left"/>
      <w:pPr>
        <w:pStyle w:val="670"/>
        <w:tabs>
          <w:tab w:val="num" w:pos="312" w:leader="none"/>
        </w:tabs>
      </w:p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670"/>
        <w:ind w:left="1080" w:hanging="1080"/>
        <w:tabs>
          <w:tab w:val="num" w:pos="1080" w:leader="none"/>
        </w:tabs>
      </w:pPr>
      <w:rPr>
        <w:rFonts w:hint="eastAsia" w:cs="Times New Roman"/>
      </w:rPr>
    </w:lvl>
    <w:lvl w:ilvl="1">
      <w:start w:val="1"/>
      <w:numFmt w:val="decimal"/>
      <w:isLgl w:val="false"/>
      <w:suff w:val="tab"/>
      <w:lvlText w:val="%2."/>
      <w:lvlJc w:val="left"/>
      <w:pPr>
        <w:pStyle w:val="670"/>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0"/>
        <w:ind w:left="1260" w:hanging="420"/>
        <w:tabs>
          <w:tab w:val="num" w:pos="1260" w:leader="none"/>
        </w:tabs>
      </w:pPr>
      <w:rPr>
        <w:rFonts w:cs="Times New Roman"/>
      </w:rPr>
    </w:lvl>
    <w:lvl w:ilvl="3">
      <w:start w:val="1"/>
      <w:numFmt w:val="decimal"/>
      <w:isLgl w:val="false"/>
      <w:suff w:val="tab"/>
      <w:lvlText w:val="%4."/>
      <w:lvlJc w:val="left"/>
      <w:pPr>
        <w:pStyle w:val="670"/>
        <w:ind w:left="1680" w:hanging="420"/>
        <w:tabs>
          <w:tab w:val="num" w:pos="1680" w:leader="none"/>
        </w:tabs>
      </w:pPr>
      <w:rPr>
        <w:rFonts w:cs="Times New Roman"/>
      </w:rPr>
    </w:lvl>
    <w:lvl w:ilvl="4">
      <w:start w:val="1"/>
      <w:numFmt w:val="lowerLetter"/>
      <w:isLgl w:val="false"/>
      <w:suff w:val="tab"/>
      <w:lvlText w:val="%5)"/>
      <w:lvlJc w:val="left"/>
      <w:pPr>
        <w:pStyle w:val="670"/>
        <w:ind w:left="2100" w:hanging="420"/>
        <w:tabs>
          <w:tab w:val="num" w:pos="2100" w:leader="none"/>
        </w:tabs>
      </w:pPr>
      <w:rPr>
        <w:rFonts w:cs="Times New Roman"/>
      </w:rPr>
    </w:lvl>
    <w:lvl w:ilvl="5">
      <w:start w:val="1"/>
      <w:numFmt w:val="lowerRoman"/>
      <w:isLgl w:val="false"/>
      <w:suff w:val="tab"/>
      <w:lvlText w:val="%6."/>
      <w:lvlJc w:val="right"/>
      <w:pPr>
        <w:pStyle w:val="670"/>
        <w:ind w:left="2520" w:hanging="420"/>
        <w:tabs>
          <w:tab w:val="num" w:pos="2520" w:leader="none"/>
        </w:tabs>
      </w:pPr>
      <w:rPr>
        <w:rFonts w:cs="Times New Roman"/>
      </w:rPr>
    </w:lvl>
    <w:lvl w:ilvl="6">
      <w:start w:val="1"/>
      <w:numFmt w:val="decimal"/>
      <w:isLgl w:val="false"/>
      <w:suff w:val="tab"/>
      <w:lvlText w:val="%7."/>
      <w:lvlJc w:val="left"/>
      <w:pPr>
        <w:pStyle w:val="670"/>
        <w:ind w:left="2940" w:hanging="420"/>
        <w:tabs>
          <w:tab w:val="num" w:pos="2940" w:leader="none"/>
        </w:tabs>
      </w:pPr>
      <w:rPr>
        <w:rFonts w:cs="Times New Roman"/>
      </w:rPr>
    </w:lvl>
    <w:lvl w:ilvl="7">
      <w:start w:val="1"/>
      <w:numFmt w:val="lowerLetter"/>
      <w:isLgl w:val="false"/>
      <w:suff w:val="tab"/>
      <w:lvlText w:val="%8)"/>
      <w:lvlJc w:val="left"/>
      <w:pPr>
        <w:pStyle w:val="670"/>
        <w:ind w:left="3360" w:hanging="420"/>
        <w:tabs>
          <w:tab w:val="num" w:pos="3360" w:leader="none"/>
        </w:tabs>
      </w:pPr>
      <w:rPr>
        <w:rFonts w:cs="Times New Roman"/>
      </w:rPr>
    </w:lvl>
    <w:lvl w:ilvl="8">
      <w:start w:val="1"/>
      <w:numFmt w:val="lowerRoman"/>
      <w:isLgl w:val="false"/>
      <w:suff w:val="tab"/>
      <w:lvlText w:val="%9."/>
      <w:lvlJc w:val="right"/>
      <w:pPr>
        <w:pStyle w:val="670"/>
        <w:ind w:left="3780" w:hanging="420"/>
        <w:tabs>
          <w:tab w:val="num" w:pos="3780" w:leader="none"/>
        </w:tabs>
      </w:pPr>
      <w:rPr>
        <w:rFonts w:cs="Times New Roman"/>
      </w:rPr>
    </w:lvl>
  </w:abstractNum>
  <w:abstractNum w:abstractNumId="8">
    <w:multiLevelType w:val="hybridMultilevel"/>
    <w:lvl w:ilvl="0">
      <w:start w:val="1"/>
      <w:numFmt w:val="chineseCountingThousand"/>
      <w:isLgl w:val="false"/>
      <w:suff w:val="nothing"/>
      <w:lvlText w:val="第%1章 "/>
      <w:lvlJc w:val="left"/>
      <w:pPr>
        <w:pStyle w:val="670"/>
        <w:ind w:left="0" w:firstLine="0"/>
      </w:pPr>
      <w:rPr>
        <w:rFonts w:hint="eastAsia"/>
      </w:rPr>
    </w:lvl>
    <w:lvl w:ilvl="1">
      <w:start w:val="1"/>
      <w:numFmt w:val="decimal"/>
      <w:isLgl w:val="false"/>
      <w:suff w:val="nothing"/>
      <w:lvlText w:val="%2、"/>
      <w:lvlJc w:val="left"/>
      <w:pPr>
        <w:pStyle w:val="670"/>
        <w:ind w:left="0" w:firstLine="0"/>
      </w:pPr>
      <w:rPr>
        <w:rFonts w:hint="eastAsia"/>
      </w:rPr>
    </w:lvl>
    <w:lvl w:ilvl="2">
      <w:start w:val="1"/>
      <w:numFmt w:val="decimal"/>
      <w:isLgl w:val="false"/>
      <w:suff w:val="nothing"/>
      <w:lvlText w:val="%2.%3 "/>
      <w:lvlJc w:val="left"/>
      <w:pPr>
        <w:pStyle w:val="670"/>
        <w:ind w:left="0" w:firstLine="0"/>
      </w:pPr>
      <w:rPr>
        <w:rFonts w:hint="eastAsia"/>
      </w:rPr>
    </w:lvl>
    <w:lvl w:ilvl="3">
      <w:start w:val="1"/>
      <w:numFmt w:val="decimal"/>
      <w:isLgl w:val="false"/>
      <w:suff w:val="nothing"/>
      <w:lvlText w:val="%2.%3.%4 "/>
      <w:lvlJc w:val="left"/>
      <w:pPr>
        <w:pStyle w:val="670"/>
        <w:ind w:left="0" w:firstLine="0"/>
      </w:pPr>
      <w:rPr>
        <w:rFonts w:hint="eastAsia"/>
      </w:rPr>
    </w:lvl>
    <w:lvl w:ilvl="4">
      <w:start w:val="1"/>
      <w:numFmt w:val="decimal"/>
      <w:isLgl w:val="false"/>
      <w:suff w:val="nothing"/>
      <w:lvlText w:val="%2.%3.%4.%5 "/>
      <w:lvlJc w:val="left"/>
      <w:pPr>
        <w:pStyle w:val="670"/>
        <w:ind w:left="0" w:firstLine="0"/>
      </w:pPr>
      <w:rPr>
        <w:rFonts w:hint="eastAsia"/>
      </w:rPr>
    </w:lvl>
    <w:lvl w:ilvl="5">
      <w:start w:val="1"/>
      <w:numFmt w:val="decimal"/>
      <w:pStyle w:val="676"/>
      <w:isLgl w:val="false"/>
      <w:suff w:val="nothing"/>
      <w:lvlText w:val=""/>
      <w:lvlJc w:val="left"/>
      <w:pPr>
        <w:pStyle w:val="670"/>
        <w:ind w:left="0" w:firstLine="0"/>
      </w:pPr>
      <w:rPr>
        <w:rFonts w:hint="eastAsia"/>
      </w:rPr>
    </w:lvl>
    <w:lvl w:ilvl="6">
      <w:start w:val="1"/>
      <w:numFmt w:val="decimal"/>
      <w:pStyle w:val="677"/>
      <w:isLgl w:val="false"/>
      <w:suff w:val="nothing"/>
      <w:lvlText w:val=""/>
      <w:lvlJc w:val="left"/>
      <w:pPr>
        <w:pStyle w:val="670"/>
        <w:ind w:left="0" w:firstLine="0"/>
      </w:pPr>
      <w:rPr>
        <w:rFonts w:hint="eastAsia"/>
      </w:rPr>
    </w:lvl>
    <w:lvl w:ilvl="7">
      <w:start w:val="1"/>
      <w:numFmt w:val="decimal"/>
      <w:pStyle w:val="678"/>
      <w:isLgl w:val="false"/>
      <w:suff w:val="nothing"/>
      <w:lvlText w:val=""/>
      <w:lvlJc w:val="left"/>
      <w:pPr>
        <w:pStyle w:val="670"/>
        <w:ind w:left="0" w:firstLine="0"/>
      </w:pPr>
      <w:rPr>
        <w:rFonts w:hint="eastAsia"/>
      </w:rPr>
    </w:lvl>
    <w:lvl w:ilvl="8">
      <w:start w:val="1"/>
      <w:numFmt w:val="decimal"/>
      <w:pStyle w:val="679"/>
      <w:isLgl w:val="false"/>
      <w:suff w:val="nothing"/>
      <w:lvlText w:val=""/>
      <w:lvlJc w:val="left"/>
      <w:pPr>
        <w:pStyle w:val="670"/>
        <w:ind w:left="0" w:firstLine="0"/>
      </w:pPr>
      <w:rPr>
        <w:rFonts w:hint="eastAsia"/>
      </w:rPr>
    </w:lvl>
  </w:abstractNum>
  <w:abstractNum w:abstractNumId="9">
    <w:multiLevelType w:val="hybridMultilevel"/>
    <w:lvl w:ilvl="0">
      <w:start w:val="1"/>
      <w:numFmt w:val="japaneseCounting"/>
      <w:isLgl w:val="false"/>
      <w:suff w:val="tab"/>
      <w:lvlText w:val="%1、"/>
      <w:lvlJc w:val="left"/>
      <w:pPr>
        <w:pStyle w:val="670"/>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0"/>
        <w:ind w:left="840" w:hanging="420"/>
        <w:tabs>
          <w:tab w:val="num" w:pos="840" w:leader="none"/>
        </w:tabs>
      </w:pPr>
      <w:rPr>
        <w:rFonts w:cs="Times New Roman"/>
      </w:rPr>
    </w:lvl>
    <w:lvl w:ilvl="2">
      <w:start w:val="10"/>
      <w:numFmt w:val="decimal"/>
      <w:isLgl w:val="false"/>
      <w:suff w:val="tab"/>
      <w:lvlText w:val="%3."/>
      <w:lvlJc w:val="left"/>
      <w:pPr>
        <w:pStyle w:val="670"/>
        <w:ind w:left="1200" w:hanging="360"/>
        <w:tabs>
          <w:tab w:val="num" w:pos="1200" w:leader="none"/>
        </w:tabs>
      </w:pPr>
      <w:rPr>
        <w:rFonts w:cs="Times New Roman"/>
      </w:rPr>
    </w:lvl>
    <w:lvl w:ilvl="3">
      <w:start w:val="1"/>
      <w:numFmt w:val="decimal"/>
      <w:isLgl w:val="false"/>
      <w:suff w:val="tab"/>
      <w:lvlText w:val="%4."/>
      <w:lvlJc w:val="left"/>
      <w:pPr>
        <w:pStyle w:val="670"/>
        <w:ind w:left="1680" w:hanging="420"/>
        <w:tabs>
          <w:tab w:val="num" w:pos="1680" w:leader="none"/>
        </w:tabs>
      </w:pPr>
      <w:rPr>
        <w:rFonts w:cs="Times New Roman"/>
      </w:rPr>
    </w:lvl>
    <w:lvl w:ilvl="4">
      <w:start w:val="1"/>
      <w:numFmt w:val="lowerLetter"/>
      <w:isLgl w:val="false"/>
      <w:suff w:val="tab"/>
      <w:lvlText w:val="%5)"/>
      <w:lvlJc w:val="left"/>
      <w:pPr>
        <w:pStyle w:val="670"/>
        <w:ind w:left="2100" w:hanging="420"/>
        <w:tabs>
          <w:tab w:val="num" w:pos="2100" w:leader="none"/>
        </w:tabs>
      </w:pPr>
      <w:rPr>
        <w:rFonts w:cs="Times New Roman"/>
      </w:rPr>
    </w:lvl>
    <w:lvl w:ilvl="5">
      <w:start w:val="1"/>
      <w:numFmt w:val="lowerRoman"/>
      <w:isLgl w:val="false"/>
      <w:suff w:val="tab"/>
      <w:lvlText w:val="%6."/>
      <w:lvlJc w:val="right"/>
      <w:pPr>
        <w:pStyle w:val="670"/>
        <w:ind w:left="2520" w:hanging="420"/>
        <w:tabs>
          <w:tab w:val="num" w:pos="2520" w:leader="none"/>
        </w:tabs>
      </w:pPr>
      <w:rPr>
        <w:rFonts w:cs="Times New Roman"/>
      </w:rPr>
    </w:lvl>
    <w:lvl w:ilvl="6">
      <w:start w:val="1"/>
      <w:numFmt w:val="decimal"/>
      <w:isLgl w:val="false"/>
      <w:suff w:val="tab"/>
      <w:lvlText w:val="%7."/>
      <w:lvlJc w:val="left"/>
      <w:pPr>
        <w:pStyle w:val="670"/>
        <w:ind w:left="2940" w:hanging="420"/>
        <w:tabs>
          <w:tab w:val="num" w:pos="2940" w:leader="none"/>
        </w:tabs>
      </w:pPr>
      <w:rPr>
        <w:rFonts w:cs="Times New Roman"/>
      </w:rPr>
    </w:lvl>
    <w:lvl w:ilvl="7">
      <w:start w:val="1"/>
      <w:numFmt w:val="lowerLetter"/>
      <w:isLgl w:val="false"/>
      <w:suff w:val="tab"/>
      <w:lvlText w:val="%8)"/>
      <w:lvlJc w:val="left"/>
      <w:pPr>
        <w:pStyle w:val="670"/>
        <w:ind w:left="3360" w:hanging="420"/>
        <w:tabs>
          <w:tab w:val="num" w:pos="3360" w:leader="none"/>
        </w:tabs>
      </w:pPr>
      <w:rPr>
        <w:rFonts w:cs="Times New Roman"/>
      </w:rPr>
    </w:lvl>
    <w:lvl w:ilvl="8">
      <w:start w:val="1"/>
      <w:numFmt w:val="lowerRoman"/>
      <w:isLgl w:val="false"/>
      <w:suff w:val="tab"/>
      <w:lvlText w:val="%9."/>
      <w:lvlJc w:val="right"/>
      <w:pPr>
        <w:pStyle w:val="670"/>
        <w:ind w:left="3780" w:hanging="420"/>
        <w:tabs>
          <w:tab w:val="num" w:pos="3780" w:leader="none"/>
        </w:tabs>
      </w:pPr>
      <w:rPr>
        <w:rFonts w:cs="Times New Roman"/>
      </w:rPr>
    </w:lvl>
  </w:abstractNum>
  <w:abstractNum w:abstractNumId="10">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pStyle w:val="670"/>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5"/>
  </w:num>
  <w:num w:numId="4">
    <w:abstractNumId w:val="11"/>
  </w:num>
  <w:num w:numId="5">
    <w:abstractNumId w:val="6"/>
  </w:num>
  <w:num w:numId="6">
    <w:abstractNumId w:val="7"/>
  </w:num>
  <w:num w:numId="7">
    <w:abstractNumId w:val="1"/>
  </w:num>
  <w:num w:numId="8">
    <w:abstractNumId w:val="4"/>
  </w:num>
  <w:num w:numId="9">
    <w:abstractNumId w:val="2"/>
  </w:num>
  <w:num w:numId="10">
    <w:abstractNumId w:val="10"/>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0"/>
    <w:next w:val="67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0"/>
    <w:next w:val="67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0"/>
    <w:next w:val="67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0"/>
    <w:next w:val="6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0"/>
    <w:next w:val="6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0"/>
    <w:next w:val="6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0"/>
    <w:next w:val="6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0"/>
    <w:next w:val="6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0"/>
    <w:next w:val="6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0"/>
    <w:next w:val="67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0"/>
    <w:next w:val="67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0"/>
    <w:next w:val="670"/>
    <w:link w:val="38"/>
    <w:uiPriority w:val="29"/>
    <w:qFormat/>
    <w:pPr>
      <w:ind w:left="720" w:right="720"/>
    </w:pPr>
    <w:rPr>
      <w:i/>
    </w:rPr>
  </w:style>
  <w:style w:type="character" w:styleId="38">
    <w:name w:val="Quote Char"/>
    <w:link w:val="37"/>
    <w:uiPriority w:val="29"/>
    <w:rPr>
      <w:i/>
    </w:rPr>
  </w:style>
  <w:style w:type="paragraph" w:styleId="39">
    <w:name w:val="Intense Quote"/>
    <w:basedOn w:val="670"/>
    <w:next w:val="6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0"/>
    <w:link w:val="46"/>
    <w:uiPriority w:val="99"/>
    <w:unhideWhenUsed/>
    <w:pPr>
      <w:spacing w:after="0" w:line="240" w:lineRule="auto"/>
      <w:tabs>
        <w:tab w:val="center" w:pos="7143" w:leader="none"/>
        <w:tab w:val="right" w:pos="14287" w:leader="none"/>
      </w:tabs>
    </w:pPr>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0"/>
    <w:next w:val="670"/>
    <w:uiPriority w:val="39"/>
    <w:unhideWhenUsed/>
    <w:pPr>
      <w:ind w:left="0" w:right="0" w:firstLine="0"/>
      <w:spacing w:after="57"/>
    </w:pPr>
  </w:style>
  <w:style w:type="paragraph" w:styleId="181">
    <w:name w:val="toc 2"/>
    <w:basedOn w:val="670"/>
    <w:next w:val="670"/>
    <w:uiPriority w:val="39"/>
    <w:unhideWhenUsed/>
    <w:pPr>
      <w:ind w:left="283" w:right="0" w:firstLine="0"/>
      <w:spacing w:after="57"/>
    </w:pPr>
  </w:style>
  <w:style w:type="paragraph" w:styleId="182">
    <w:name w:val="toc 3"/>
    <w:basedOn w:val="670"/>
    <w:next w:val="670"/>
    <w:uiPriority w:val="39"/>
    <w:unhideWhenUsed/>
    <w:pPr>
      <w:ind w:left="567" w:right="0" w:firstLine="0"/>
      <w:spacing w:after="57"/>
    </w:pPr>
  </w:style>
  <w:style w:type="paragraph" w:styleId="183">
    <w:name w:val="toc 4"/>
    <w:basedOn w:val="670"/>
    <w:next w:val="670"/>
    <w:uiPriority w:val="39"/>
    <w:unhideWhenUsed/>
    <w:pPr>
      <w:ind w:left="850" w:right="0" w:firstLine="0"/>
      <w:spacing w:after="57"/>
    </w:pPr>
  </w:style>
  <w:style w:type="paragraph" w:styleId="184">
    <w:name w:val="toc 5"/>
    <w:basedOn w:val="670"/>
    <w:next w:val="670"/>
    <w:uiPriority w:val="39"/>
    <w:unhideWhenUsed/>
    <w:pPr>
      <w:ind w:left="1134" w:right="0" w:firstLine="0"/>
      <w:spacing w:after="57"/>
    </w:pPr>
  </w:style>
  <w:style w:type="paragraph" w:styleId="185">
    <w:name w:val="toc 6"/>
    <w:basedOn w:val="670"/>
    <w:next w:val="670"/>
    <w:uiPriority w:val="39"/>
    <w:unhideWhenUsed/>
    <w:pPr>
      <w:ind w:left="1417" w:right="0" w:firstLine="0"/>
      <w:spacing w:after="57"/>
    </w:pPr>
  </w:style>
  <w:style w:type="paragraph" w:styleId="186">
    <w:name w:val="toc 7"/>
    <w:basedOn w:val="670"/>
    <w:next w:val="670"/>
    <w:uiPriority w:val="39"/>
    <w:unhideWhenUsed/>
    <w:pPr>
      <w:ind w:left="1701" w:right="0" w:firstLine="0"/>
      <w:spacing w:after="57"/>
    </w:pPr>
  </w:style>
  <w:style w:type="paragraph" w:styleId="187">
    <w:name w:val="toc 8"/>
    <w:basedOn w:val="670"/>
    <w:next w:val="670"/>
    <w:uiPriority w:val="39"/>
    <w:unhideWhenUsed/>
    <w:pPr>
      <w:ind w:left="1984" w:right="0" w:firstLine="0"/>
      <w:spacing w:after="57"/>
    </w:pPr>
  </w:style>
  <w:style w:type="paragraph" w:styleId="188">
    <w:name w:val="toc 9"/>
    <w:basedOn w:val="670"/>
    <w:next w:val="6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0"/>
    <w:next w:val="670"/>
    <w:uiPriority w:val="99"/>
    <w:unhideWhenUsed/>
    <w:pPr>
      <w:spacing w:after="0" w:afterAutospacing="0"/>
    </w:pPr>
  </w:style>
  <w:style w:type="paragraph" w:styleId="670" w:default="1">
    <w:name w:val="Normal"/>
    <w:next w:val="670"/>
    <w:link w:val="670"/>
    <w:qFormat/>
    <w:pPr>
      <w:jc w:val="both"/>
      <w:widowControl w:val="off"/>
    </w:pPr>
    <w:rPr>
      <w:rFonts w:ascii="Times New Roman" w:hAnsi="Times New Roman"/>
      <w:sz w:val="21"/>
      <w:szCs w:val="21"/>
      <w:lang w:val="en-US" w:eastAsia="zh-CN" w:bidi="ar-SA"/>
    </w:rPr>
  </w:style>
  <w:style w:type="paragraph" w:styleId="671">
    <w:name w:val="标题 1"/>
    <w:basedOn w:val="670"/>
    <w:next w:val="670"/>
    <w:link w:val="683"/>
    <w:uiPriority w:val="9"/>
    <w:qFormat/>
    <w:pPr>
      <w:jc w:val="center"/>
      <w:keepNext/>
      <w:outlineLvl w:val="0"/>
    </w:pPr>
    <w:rPr>
      <w:rFonts w:ascii="楷体_GB2312" w:eastAsia="楷体_GB2312"/>
      <w:sz w:val="28"/>
      <w:szCs w:val="28"/>
    </w:rPr>
  </w:style>
  <w:style w:type="paragraph" w:styleId="672">
    <w:name w:val="标题 2"/>
    <w:basedOn w:val="670"/>
    <w:next w:val="685"/>
    <w:link w:val="684"/>
    <w:uiPriority w:val="9"/>
    <w:qFormat/>
    <w:pPr>
      <w:jc w:val="center"/>
      <w:keepLines/>
      <w:keepNext/>
      <w:spacing w:before="260" w:after="260" w:line="416" w:lineRule="auto"/>
      <w:outlineLvl w:val="1"/>
    </w:pPr>
    <w:rPr>
      <w:rFonts w:ascii="Arial" w:hAnsi="Arial" w:eastAsia="幼圆"/>
      <w:b/>
      <w:bCs/>
      <w:sz w:val="44"/>
      <w:szCs w:val="44"/>
    </w:rPr>
  </w:style>
  <w:style w:type="paragraph" w:styleId="673">
    <w:name w:val="标题 3"/>
    <w:basedOn w:val="670"/>
    <w:next w:val="685"/>
    <w:link w:val="687"/>
    <w:uiPriority w:val="9"/>
    <w:qFormat/>
    <w:pPr>
      <w:keepLines/>
      <w:keepNext/>
      <w:spacing w:before="260" w:after="260" w:line="416" w:lineRule="auto"/>
      <w:outlineLvl w:val="2"/>
    </w:pPr>
    <w:rPr>
      <w:b/>
      <w:bCs/>
      <w:sz w:val="32"/>
      <w:szCs w:val="32"/>
    </w:rPr>
  </w:style>
  <w:style w:type="paragraph" w:styleId="674">
    <w:name w:val="标题 4"/>
    <w:basedOn w:val="670"/>
    <w:next w:val="685"/>
    <w:link w:val="688"/>
    <w:uiPriority w:val="9"/>
    <w:qFormat/>
    <w:pPr>
      <w:keepLines/>
      <w:keepNext/>
      <w:spacing w:before="280" w:after="290" w:line="376" w:lineRule="auto"/>
      <w:outlineLvl w:val="3"/>
    </w:pPr>
    <w:rPr>
      <w:rFonts w:ascii="Arial" w:hAnsi="Arial" w:eastAsia="黑体"/>
      <w:b/>
      <w:bCs/>
      <w:sz w:val="28"/>
      <w:szCs w:val="28"/>
    </w:rPr>
  </w:style>
  <w:style w:type="paragraph" w:styleId="675">
    <w:name w:val="标题 5"/>
    <w:basedOn w:val="670"/>
    <w:next w:val="685"/>
    <w:link w:val="689"/>
    <w:uiPriority w:val="9"/>
    <w:qFormat/>
    <w:pPr>
      <w:keepNext/>
      <w:outlineLvl w:val="4"/>
    </w:pPr>
    <w:rPr>
      <w:rFonts w:ascii="宋体"/>
      <w:color w:val="000000"/>
      <w:sz w:val="28"/>
      <w:szCs w:val="28"/>
    </w:rPr>
  </w:style>
  <w:style w:type="paragraph" w:styleId="676">
    <w:name w:val="标题 6"/>
    <w:basedOn w:val="670"/>
    <w:next w:val="670"/>
    <w:link w:val="690"/>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677">
    <w:name w:val="标题 7"/>
    <w:basedOn w:val="670"/>
    <w:next w:val="670"/>
    <w:link w:val="691"/>
    <w:uiPriority w:val="9"/>
    <w:qFormat/>
    <w:pPr>
      <w:numPr>
        <w:ilvl w:val="6"/>
        <w:numId w:val="1"/>
      </w:numPr>
      <w:keepLines/>
      <w:keepNext/>
      <w:spacing w:before="240" w:after="64" w:line="320" w:lineRule="auto"/>
      <w:outlineLvl w:val="6"/>
    </w:pPr>
    <w:rPr>
      <w:b/>
      <w:bCs/>
      <w:sz w:val="24"/>
      <w:szCs w:val="24"/>
    </w:rPr>
  </w:style>
  <w:style w:type="paragraph" w:styleId="678">
    <w:name w:val="标题 8"/>
    <w:basedOn w:val="670"/>
    <w:next w:val="670"/>
    <w:link w:val="692"/>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679">
    <w:name w:val="标题 9"/>
    <w:basedOn w:val="670"/>
    <w:next w:val="670"/>
    <w:link w:val="693"/>
    <w:uiPriority w:val="9"/>
    <w:qFormat/>
    <w:pPr>
      <w:numPr>
        <w:ilvl w:val="8"/>
        <w:numId w:val="1"/>
      </w:numPr>
      <w:keepLines/>
      <w:keepNext/>
      <w:spacing w:before="240" w:after="64" w:line="320" w:lineRule="auto"/>
      <w:outlineLvl w:val="8"/>
    </w:pPr>
    <w:rPr>
      <w:rFonts w:ascii="Arial" w:hAnsi="Arial" w:eastAsia="黑体"/>
      <w:sz w:val="20"/>
    </w:rPr>
  </w:style>
  <w:style w:type="character" w:styleId="680">
    <w:name w:val="默认段落字体"/>
    <w:next w:val="680"/>
    <w:link w:val="670"/>
    <w:uiPriority w:val="1"/>
    <w:unhideWhenUsed/>
  </w:style>
  <w:style w:type="table" w:styleId="681">
    <w:name w:val="普通表格"/>
    <w:next w:val="681"/>
    <w:link w:val="670"/>
    <w:uiPriority w:val="99"/>
    <w:unhideWhenUsed/>
    <w:tblPr/>
  </w:style>
  <w:style w:type="numbering" w:styleId="682">
    <w:name w:val="无列表"/>
    <w:next w:val="682"/>
    <w:link w:val="670"/>
    <w:uiPriority w:val="99"/>
    <w:semiHidden/>
    <w:unhideWhenUsed/>
  </w:style>
  <w:style w:type="character" w:styleId="683">
    <w:name w:val="标题 1 Char"/>
    <w:next w:val="683"/>
    <w:link w:val="671"/>
    <w:uiPriority w:val="9"/>
    <w:qFormat/>
    <w:rPr>
      <w:rFonts w:ascii="楷体_GB2312" w:hAnsi="Times New Roman" w:eastAsia="楷体_GB2312" w:cs="Times New Roman"/>
      <w:sz w:val="28"/>
      <w:szCs w:val="28"/>
    </w:rPr>
  </w:style>
  <w:style w:type="character" w:styleId="684">
    <w:name w:val="标题 2 Char"/>
    <w:next w:val="684"/>
    <w:link w:val="672"/>
    <w:uiPriority w:val="9"/>
    <w:qFormat/>
    <w:rPr>
      <w:rFonts w:ascii="Arial" w:hAnsi="Arial" w:eastAsia="幼圆" w:cs="Arial"/>
      <w:b/>
      <w:bCs/>
      <w:sz w:val="44"/>
      <w:szCs w:val="44"/>
    </w:rPr>
  </w:style>
  <w:style w:type="paragraph" w:styleId="685">
    <w:name w:val="正文缩进"/>
    <w:basedOn w:val="670"/>
    <w:next w:val="685"/>
    <w:link w:val="686"/>
    <w:pPr>
      <w:ind w:firstLine="420"/>
    </w:pPr>
    <w:rPr>
      <w:sz w:val="20"/>
    </w:rPr>
  </w:style>
  <w:style w:type="character" w:styleId="686">
    <w:name w:val="正文缩进 Char"/>
    <w:next w:val="686"/>
    <w:link w:val="685"/>
    <w:rPr>
      <w:rFonts w:ascii="Times New Roman" w:hAnsi="Times New Roman" w:eastAsia="宋体" w:cs="Times New Roman"/>
      <w:szCs w:val="21"/>
    </w:rPr>
  </w:style>
  <w:style w:type="character" w:styleId="687">
    <w:name w:val="标题 3 Char"/>
    <w:next w:val="687"/>
    <w:link w:val="673"/>
    <w:uiPriority w:val="9"/>
    <w:qFormat/>
    <w:rPr>
      <w:rFonts w:ascii="Times New Roman" w:hAnsi="Times New Roman" w:eastAsia="宋体" w:cs="Times New Roman"/>
      <w:b/>
      <w:bCs/>
      <w:sz w:val="32"/>
      <w:szCs w:val="32"/>
    </w:rPr>
  </w:style>
  <w:style w:type="character" w:styleId="688">
    <w:name w:val="标题 4 Char"/>
    <w:next w:val="688"/>
    <w:link w:val="674"/>
    <w:uiPriority w:val="9"/>
    <w:qFormat/>
    <w:rPr>
      <w:rFonts w:ascii="Arial" w:hAnsi="Arial" w:eastAsia="黑体" w:cs="Arial"/>
      <w:b/>
      <w:bCs/>
      <w:sz w:val="28"/>
      <w:szCs w:val="28"/>
    </w:rPr>
  </w:style>
  <w:style w:type="character" w:styleId="689">
    <w:name w:val="标题 5 Char"/>
    <w:next w:val="689"/>
    <w:link w:val="675"/>
    <w:uiPriority w:val="9"/>
    <w:qFormat/>
    <w:rPr>
      <w:rFonts w:ascii="宋体" w:hAnsi="Times New Roman" w:eastAsia="宋体" w:cs="Times New Roman"/>
      <w:color w:val="000000"/>
      <w:sz w:val="28"/>
      <w:szCs w:val="28"/>
    </w:rPr>
  </w:style>
  <w:style w:type="character" w:styleId="690">
    <w:name w:val="标题 6 Char"/>
    <w:next w:val="690"/>
    <w:link w:val="676"/>
    <w:uiPriority w:val="9"/>
    <w:qFormat/>
    <w:rPr>
      <w:rFonts w:ascii="Arial" w:hAnsi="Arial" w:eastAsia="黑体" w:cs="Times New Roman"/>
      <w:b/>
      <w:bCs/>
      <w:sz w:val="24"/>
      <w:szCs w:val="24"/>
    </w:rPr>
  </w:style>
  <w:style w:type="character" w:styleId="691">
    <w:name w:val="标题 7 Char"/>
    <w:next w:val="691"/>
    <w:link w:val="677"/>
    <w:uiPriority w:val="9"/>
    <w:qFormat/>
    <w:rPr>
      <w:rFonts w:ascii="Times New Roman" w:hAnsi="Times New Roman" w:eastAsia="宋体" w:cs="Times New Roman"/>
      <w:b/>
      <w:bCs/>
      <w:sz w:val="24"/>
      <w:szCs w:val="24"/>
    </w:rPr>
  </w:style>
  <w:style w:type="character" w:styleId="692">
    <w:name w:val="标题 8 Char"/>
    <w:next w:val="692"/>
    <w:link w:val="678"/>
    <w:uiPriority w:val="9"/>
    <w:qFormat/>
    <w:rPr>
      <w:rFonts w:ascii="Arial" w:hAnsi="Arial" w:eastAsia="黑体" w:cs="Times New Roman"/>
      <w:sz w:val="24"/>
      <w:szCs w:val="24"/>
    </w:rPr>
  </w:style>
  <w:style w:type="character" w:styleId="693">
    <w:name w:val="标题 9 Char"/>
    <w:next w:val="693"/>
    <w:link w:val="679"/>
    <w:uiPriority w:val="9"/>
    <w:qFormat/>
    <w:rPr>
      <w:rFonts w:ascii="Arial" w:hAnsi="Arial" w:eastAsia="黑体" w:cs="Times New Roman"/>
      <w:szCs w:val="21"/>
    </w:rPr>
  </w:style>
  <w:style w:type="paragraph" w:styleId="694">
    <w:name w:val="列表 3"/>
    <w:basedOn w:val="670"/>
    <w:next w:val="694"/>
    <w:link w:val="670"/>
    <w:pPr>
      <w:ind w:left="100" w:hanging="200"/>
    </w:pPr>
  </w:style>
  <w:style w:type="paragraph" w:styleId="695">
    <w:name w:val="目录 7"/>
    <w:basedOn w:val="670"/>
    <w:next w:val="670"/>
    <w:link w:val="670"/>
    <w:uiPriority w:val="39"/>
    <w:qFormat/>
    <w:pPr>
      <w:ind w:left="1260"/>
      <w:jc w:val="left"/>
    </w:pPr>
  </w:style>
  <w:style w:type="paragraph" w:styleId="696">
    <w:name w:val="文档结构图"/>
    <w:basedOn w:val="670"/>
    <w:next w:val="696"/>
    <w:link w:val="697"/>
    <w:semiHidden/>
    <w:pPr>
      <w:shd w:val="clear" w:color="auto" w:fill="000080"/>
    </w:pPr>
    <w:rPr>
      <w:sz w:val="20"/>
    </w:rPr>
  </w:style>
  <w:style w:type="character" w:styleId="697">
    <w:name w:val="文档结构图 Char"/>
    <w:next w:val="697"/>
    <w:link w:val="696"/>
    <w:semiHidden/>
    <w:rPr>
      <w:rFonts w:ascii="Times New Roman" w:hAnsi="Times New Roman" w:eastAsia="宋体" w:cs="Times New Roman"/>
      <w:szCs w:val="21"/>
      <w:shd w:val="clear" w:color="auto" w:fill="000080"/>
    </w:rPr>
  </w:style>
  <w:style w:type="paragraph" w:styleId="698">
    <w:name w:val="批注文字"/>
    <w:basedOn w:val="670"/>
    <w:next w:val="698"/>
    <w:link w:val="699"/>
    <w:qFormat/>
    <w:pPr>
      <w:jc w:val="left"/>
    </w:pPr>
    <w:rPr>
      <w:sz w:val="20"/>
    </w:rPr>
  </w:style>
  <w:style w:type="character" w:styleId="699">
    <w:name w:val="批注文字 Char"/>
    <w:next w:val="699"/>
    <w:link w:val="698"/>
    <w:semiHidden/>
    <w:rPr>
      <w:rFonts w:ascii="Times New Roman" w:hAnsi="Times New Roman" w:eastAsia="宋体" w:cs="Times New Roman"/>
      <w:szCs w:val="21"/>
    </w:rPr>
  </w:style>
  <w:style w:type="paragraph" w:styleId="700">
    <w:name w:val="正文文本 3"/>
    <w:basedOn w:val="670"/>
    <w:next w:val="700"/>
    <w:link w:val="701"/>
    <w:rPr>
      <w:rFonts w:ascii="仿宋_GB2312" w:hAnsi="Arial" w:eastAsia="仿宋_GB2312"/>
      <w:sz w:val="32"/>
      <w:szCs w:val="32"/>
    </w:rPr>
  </w:style>
  <w:style w:type="character" w:styleId="701">
    <w:name w:val="正文文本 3 Char"/>
    <w:next w:val="701"/>
    <w:link w:val="700"/>
    <w:rPr>
      <w:rFonts w:ascii="仿宋_GB2312" w:hAnsi="Arial" w:eastAsia="仿宋_GB2312" w:cs="Times New Roman"/>
      <w:sz w:val="32"/>
      <w:szCs w:val="32"/>
    </w:rPr>
  </w:style>
  <w:style w:type="paragraph" w:styleId="702">
    <w:name w:val="正文文本"/>
    <w:basedOn w:val="670"/>
    <w:next w:val="702"/>
    <w:link w:val="703"/>
    <w:rPr>
      <w:rFonts w:ascii="楷体_GB2312" w:hAnsi="Arial" w:eastAsia="楷体_GB2312"/>
      <w:sz w:val="28"/>
      <w:szCs w:val="28"/>
    </w:rPr>
  </w:style>
  <w:style w:type="character" w:styleId="703">
    <w:name w:val="正文文本 Char"/>
    <w:next w:val="703"/>
    <w:link w:val="702"/>
    <w:rPr>
      <w:rFonts w:ascii="楷体_GB2312" w:hAnsi="Arial" w:eastAsia="楷体_GB2312" w:cs="Times New Roman"/>
      <w:sz w:val="28"/>
      <w:szCs w:val="28"/>
    </w:rPr>
  </w:style>
  <w:style w:type="paragraph" w:styleId="704">
    <w:name w:val="正文文本缩进"/>
    <w:basedOn w:val="670"/>
    <w:next w:val="704"/>
    <w:link w:val="705"/>
    <w:pPr>
      <w:ind w:firstLine="645"/>
    </w:pPr>
    <w:rPr>
      <w:rFonts w:ascii="楷体_GB2312" w:eastAsia="楷体_GB2312"/>
      <w:sz w:val="32"/>
      <w:szCs w:val="32"/>
    </w:rPr>
  </w:style>
  <w:style w:type="character" w:styleId="705">
    <w:name w:val="正文文本缩进 Char"/>
    <w:next w:val="705"/>
    <w:link w:val="704"/>
    <w:rPr>
      <w:rFonts w:ascii="楷体_GB2312" w:hAnsi="Times New Roman" w:eastAsia="楷体_GB2312" w:cs="Times New Roman"/>
      <w:sz w:val="32"/>
      <w:szCs w:val="32"/>
    </w:rPr>
  </w:style>
  <w:style w:type="paragraph" w:styleId="706">
    <w:name w:val="列表 2"/>
    <w:basedOn w:val="670"/>
    <w:next w:val="706"/>
    <w:link w:val="670"/>
    <w:pPr>
      <w:ind w:left="100" w:hanging="200"/>
    </w:pPr>
  </w:style>
  <w:style w:type="paragraph" w:styleId="707">
    <w:name w:val="目录 5"/>
    <w:basedOn w:val="670"/>
    <w:next w:val="670"/>
    <w:link w:val="670"/>
    <w:uiPriority w:val="39"/>
    <w:qFormat/>
    <w:pPr>
      <w:ind w:left="840"/>
      <w:jc w:val="left"/>
    </w:pPr>
  </w:style>
  <w:style w:type="paragraph" w:styleId="708">
    <w:name w:val="目录 3"/>
    <w:basedOn w:val="670"/>
    <w:next w:val="670"/>
    <w:link w:val="670"/>
    <w:uiPriority w:val="39"/>
    <w:qFormat/>
    <w:pPr>
      <w:ind w:left="420"/>
      <w:jc w:val="left"/>
    </w:pPr>
    <w:rPr>
      <w:i/>
      <w:iCs/>
      <w:szCs w:val="24"/>
    </w:rPr>
  </w:style>
  <w:style w:type="paragraph" w:styleId="709">
    <w:name w:val="纯文本"/>
    <w:basedOn w:val="670"/>
    <w:next w:val="709"/>
    <w:link w:val="710"/>
    <w:rPr>
      <w:rFonts w:ascii="宋体" w:hAnsi="Courier New"/>
      <w:sz w:val="20"/>
    </w:rPr>
  </w:style>
  <w:style w:type="character" w:styleId="710">
    <w:name w:val="纯文本 Char"/>
    <w:next w:val="710"/>
    <w:link w:val="709"/>
    <w:rPr>
      <w:rFonts w:ascii="宋体" w:hAnsi="Courier New" w:eastAsia="宋体" w:cs="Courier New"/>
      <w:szCs w:val="21"/>
    </w:rPr>
  </w:style>
  <w:style w:type="paragraph" w:styleId="711">
    <w:name w:val="目录 8"/>
    <w:basedOn w:val="670"/>
    <w:next w:val="670"/>
    <w:link w:val="670"/>
    <w:uiPriority w:val="39"/>
    <w:qFormat/>
    <w:pPr>
      <w:ind w:left="1470"/>
      <w:jc w:val="left"/>
    </w:pPr>
  </w:style>
  <w:style w:type="paragraph" w:styleId="712">
    <w:name w:val="日期"/>
    <w:basedOn w:val="670"/>
    <w:next w:val="670"/>
    <w:link w:val="713"/>
    <w:rPr>
      <w:sz w:val="24"/>
      <w:szCs w:val="24"/>
    </w:rPr>
  </w:style>
  <w:style w:type="character" w:styleId="713">
    <w:name w:val="日期 Char"/>
    <w:next w:val="713"/>
    <w:link w:val="712"/>
    <w:rPr>
      <w:rFonts w:ascii="Times New Roman" w:hAnsi="Times New Roman" w:eastAsia="宋体" w:cs="Times New Roman"/>
      <w:sz w:val="24"/>
      <w:szCs w:val="24"/>
    </w:rPr>
  </w:style>
  <w:style w:type="paragraph" w:styleId="714">
    <w:name w:val="正文文本缩进 2"/>
    <w:basedOn w:val="670"/>
    <w:next w:val="714"/>
    <w:link w:val="715"/>
    <w:pPr>
      <w:ind w:left="630" w:firstLine="645"/>
    </w:pPr>
    <w:rPr>
      <w:rFonts w:ascii="Arial" w:hAnsi="Arial" w:eastAsia="仿宋_GB2312"/>
      <w:sz w:val="32"/>
      <w:szCs w:val="32"/>
    </w:rPr>
  </w:style>
  <w:style w:type="character" w:styleId="715">
    <w:name w:val="正文文本缩进 2 Char"/>
    <w:next w:val="715"/>
    <w:link w:val="714"/>
    <w:rPr>
      <w:rFonts w:ascii="Arial" w:hAnsi="Arial" w:eastAsia="仿宋_GB2312" w:cs="Arial"/>
      <w:sz w:val="32"/>
      <w:szCs w:val="32"/>
    </w:rPr>
  </w:style>
  <w:style w:type="paragraph" w:styleId="716">
    <w:name w:val="尾注文本"/>
    <w:basedOn w:val="670"/>
    <w:next w:val="716"/>
    <w:link w:val="717"/>
    <w:uiPriority w:val="99"/>
    <w:unhideWhenUsed/>
    <w:qFormat/>
    <w:rPr>
      <w:rFonts w:ascii="Calibri" w:hAnsi="Calibri"/>
      <w:sz w:val="20"/>
      <w:szCs w:val="24"/>
    </w:rPr>
  </w:style>
  <w:style w:type="character" w:styleId="717">
    <w:name w:val="尾注文本 Char"/>
    <w:next w:val="717"/>
    <w:link w:val="716"/>
    <w:uiPriority w:val="99"/>
    <w:semiHidden/>
    <w:qFormat/>
    <w:rPr>
      <w:szCs w:val="24"/>
    </w:rPr>
  </w:style>
  <w:style w:type="paragraph" w:styleId="718">
    <w:name w:val="批注框文本"/>
    <w:basedOn w:val="670"/>
    <w:next w:val="718"/>
    <w:link w:val="719"/>
    <w:uiPriority w:val="99"/>
    <w:semiHidden/>
    <w:rPr>
      <w:sz w:val="18"/>
      <w:szCs w:val="18"/>
    </w:rPr>
  </w:style>
  <w:style w:type="character" w:styleId="719">
    <w:name w:val="批注框文本 Char"/>
    <w:next w:val="719"/>
    <w:link w:val="718"/>
    <w:uiPriority w:val="99"/>
    <w:semiHidden/>
    <w:rPr>
      <w:rFonts w:ascii="Times New Roman" w:hAnsi="Times New Roman" w:eastAsia="宋体" w:cs="Times New Roman"/>
      <w:sz w:val="18"/>
      <w:szCs w:val="18"/>
    </w:rPr>
  </w:style>
  <w:style w:type="paragraph" w:styleId="720">
    <w:name w:val="页脚"/>
    <w:basedOn w:val="670"/>
    <w:next w:val="720"/>
    <w:link w:val="721"/>
    <w:qFormat/>
    <w:pPr>
      <w:jc w:val="left"/>
      <w:tabs>
        <w:tab w:val="center" w:pos="4153" w:leader="none"/>
        <w:tab w:val="right" w:pos="8306" w:leader="none"/>
      </w:tabs>
    </w:pPr>
    <w:rPr>
      <w:sz w:val="18"/>
      <w:szCs w:val="18"/>
    </w:rPr>
  </w:style>
  <w:style w:type="character" w:styleId="721">
    <w:name w:val="页脚 Char"/>
    <w:next w:val="721"/>
    <w:link w:val="720"/>
    <w:qFormat/>
    <w:rPr>
      <w:rFonts w:ascii="Times New Roman" w:hAnsi="Times New Roman" w:eastAsia="宋体" w:cs="Times New Roman"/>
      <w:sz w:val="18"/>
      <w:szCs w:val="18"/>
    </w:rPr>
  </w:style>
  <w:style w:type="paragraph" w:styleId="722">
    <w:name w:val="页眉"/>
    <w:basedOn w:val="670"/>
    <w:next w:val="722"/>
    <w:link w:val="723"/>
    <w:qFormat/>
    <w:pPr>
      <w:jc w:val="center"/>
      <w:tabs>
        <w:tab w:val="center" w:pos="4153" w:leader="none"/>
        <w:tab w:val="right" w:pos="8306" w:leader="none"/>
      </w:tabs>
      <w:pBdr>
        <w:bottom w:val="single" w:color="000000" w:sz="6" w:space="1"/>
      </w:pBdr>
    </w:pPr>
    <w:rPr>
      <w:sz w:val="18"/>
      <w:szCs w:val="18"/>
    </w:rPr>
  </w:style>
  <w:style w:type="character" w:styleId="723">
    <w:name w:val="页眉 Char"/>
    <w:next w:val="723"/>
    <w:link w:val="722"/>
    <w:qFormat/>
    <w:rPr>
      <w:rFonts w:ascii="Times New Roman" w:hAnsi="Times New Roman" w:eastAsia="宋体" w:cs="Times New Roman"/>
      <w:sz w:val="18"/>
      <w:szCs w:val="18"/>
    </w:rPr>
  </w:style>
  <w:style w:type="paragraph" w:styleId="724">
    <w:name w:val="目录 1"/>
    <w:basedOn w:val="670"/>
    <w:next w:val="670"/>
    <w:link w:val="670"/>
    <w:uiPriority w:val="39"/>
    <w:qFormat/>
    <w:pPr>
      <w:jc w:val="left"/>
      <w:spacing w:before="120" w:after="120" w:line="400" w:lineRule="exact"/>
      <w:tabs>
        <w:tab w:val="right" w:pos="8720" w:leader="dot"/>
      </w:tabs>
    </w:pPr>
    <w:rPr>
      <w:rFonts w:ascii="宋体" w:hAnsi="宋体"/>
      <w:caps/>
      <w:sz w:val="24"/>
      <w:szCs w:val="24"/>
    </w:rPr>
  </w:style>
  <w:style w:type="paragraph" w:styleId="725">
    <w:name w:val="目录 4"/>
    <w:basedOn w:val="670"/>
    <w:next w:val="670"/>
    <w:link w:val="670"/>
    <w:uiPriority w:val="39"/>
    <w:qFormat/>
    <w:pPr>
      <w:ind w:left="630"/>
      <w:jc w:val="left"/>
    </w:pPr>
  </w:style>
  <w:style w:type="paragraph" w:styleId="726">
    <w:name w:val="副标题"/>
    <w:basedOn w:val="670"/>
    <w:next w:val="670"/>
    <w:link w:val="727"/>
    <w:uiPriority w:val="11"/>
    <w:qFormat/>
    <w:pPr>
      <w:spacing w:before="200" w:after="200"/>
    </w:pPr>
    <w:rPr>
      <w:rFonts w:ascii="Calibri" w:hAnsi="Calibri"/>
      <w:sz w:val="24"/>
      <w:szCs w:val="24"/>
    </w:rPr>
  </w:style>
  <w:style w:type="character" w:styleId="727">
    <w:name w:val="副标题 Char"/>
    <w:next w:val="727"/>
    <w:link w:val="726"/>
    <w:uiPriority w:val="11"/>
    <w:qFormat/>
    <w:rPr>
      <w:sz w:val="24"/>
      <w:szCs w:val="24"/>
    </w:rPr>
  </w:style>
  <w:style w:type="paragraph" w:styleId="728">
    <w:name w:val="列表"/>
    <w:basedOn w:val="670"/>
    <w:next w:val="728"/>
    <w:link w:val="670"/>
    <w:pPr>
      <w:ind w:left="200" w:hanging="200"/>
    </w:pPr>
  </w:style>
  <w:style w:type="paragraph" w:styleId="729">
    <w:name w:val="脚注文本"/>
    <w:basedOn w:val="670"/>
    <w:next w:val="729"/>
    <w:link w:val="730"/>
    <w:uiPriority w:val="99"/>
    <w:unhideWhenUsed/>
    <w:qFormat/>
    <w:pPr>
      <w:spacing w:after="40"/>
    </w:pPr>
    <w:rPr>
      <w:rFonts w:ascii="Calibri" w:hAnsi="Calibri"/>
      <w:sz w:val="18"/>
      <w:szCs w:val="24"/>
    </w:rPr>
  </w:style>
  <w:style w:type="character" w:styleId="730">
    <w:name w:val="脚注文本 Char"/>
    <w:next w:val="730"/>
    <w:link w:val="729"/>
    <w:uiPriority w:val="99"/>
    <w:semiHidden/>
    <w:qFormat/>
    <w:rPr>
      <w:sz w:val="18"/>
      <w:szCs w:val="24"/>
    </w:rPr>
  </w:style>
  <w:style w:type="paragraph" w:styleId="731">
    <w:name w:val="目录 6"/>
    <w:basedOn w:val="670"/>
    <w:next w:val="670"/>
    <w:link w:val="670"/>
    <w:uiPriority w:val="39"/>
    <w:qFormat/>
    <w:pPr>
      <w:ind w:left="1050"/>
      <w:jc w:val="left"/>
    </w:pPr>
  </w:style>
  <w:style w:type="paragraph" w:styleId="732">
    <w:name w:val="正文文本缩进 3"/>
    <w:basedOn w:val="670"/>
    <w:next w:val="732"/>
    <w:link w:val="733"/>
    <w:pPr>
      <w:ind w:left="645" w:firstLine="645"/>
    </w:pPr>
    <w:rPr>
      <w:rFonts w:ascii="Arial" w:hAnsi="Arial" w:eastAsia="仿宋_GB2312"/>
      <w:color w:val="ffff00"/>
      <w:sz w:val="32"/>
      <w:szCs w:val="32"/>
    </w:rPr>
  </w:style>
  <w:style w:type="character" w:styleId="733">
    <w:name w:val="正文文本缩进 3 Char"/>
    <w:next w:val="733"/>
    <w:link w:val="732"/>
    <w:rPr>
      <w:rFonts w:ascii="Arial" w:hAnsi="Arial" w:eastAsia="仿宋_GB2312" w:cs="Arial"/>
      <w:color w:val="ffff00"/>
      <w:sz w:val="32"/>
      <w:szCs w:val="32"/>
    </w:rPr>
  </w:style>
  <w:style w:type="paragraph" w:styleId="734">
    <w:name w:val="图表目录"/>
    <w:basedOn w:val="670"/>
    <w:next w:val="670"/>
    <w:link w:val="670"/>
    <w:uiPriority w:val="99"/>
    <w:qFormat/>
    <w:pPr>
      <w:ind w:left="840" w:hanging="420"/>
    </w:pPr>
  </w:style>
  <w:style w:type="paragraph" w:styleId="735">
    <w:name w:val="目录 2"/>
    <w:basedOn w:val="670"/>
    <w:next w:val="670"/>
    <w:link w:val="670"/>
    <w:uiPriority w:val="39"/>
    <w:qFormat/>
    <w:pPr>
      <w:ind w:left="210"/>
      <w:jc w:val="left"/>
    </w:pPr>
    <w:rPr>
      <w:smallCaps/>
      <w:szCs w:val="24"/>
    </w:rPr>
  </w:style>
  <w:style w:type="paragraph" w:styleId="736">
    <w:name w:val="目录 9"/>
    <w:basedOn w:val="670"/>
    <w:next w:val="670"/>
    <w:link w:val="670"/>
    <w:uiPriority w:val="39"/>
    <w:qFormat/>
    <w:pPr>
      <w:ind w:left="1680"/>
      <w:jc w:val="left"/>
    </w:pPr>
  </w:style>
  <w:style w:type="paragraph" w:styleId="737">
    <w:name w:val="正文文本 2"/>
    <w:basedOn w:val="670"/>
    <w:next w:val="737"/>
    <w:link w:val="738"/>
    <w:pPr>
      <w:jc w:val="center"/>
      <w:widowControl/>
    </w:pPr>
    <w:rPr>
      <w:rFonts w:ascii="楷体_GB2312" w:eastAsia="楷体_GB2312"/>
      <w:sz w:val="28"/>
      <w:szCs w:val="28"/>
    </w:rPr>
  </w:style>
  <w:style w:type="character" w:styleId="738">
    <w:name w:val="正文文本 2 Char"/>
    <w:next w:val="738"/>
    <w:link w:val="737"/>
    <w:rPr>
      <w:rFonts w:ascii="楷体_GB2312" w:hAnsi="Times New Roman" w:eastAsia="楷体_GB2312" w:cs="Times New Roman"/>
      <w:sz w:val="28"/>
      <w:szCs w:val="28"/>
    </w:rPr>
  </w:style>
  <w:style w:type="paragraph" w:styleId="739">
    <w:name w:val="普通(网站)"/>
    <w:basedOn w:val="670"/>
    <w:next w:val="739"/>
    <w:link w:val="670"/>
    <w:uiPriority w:val="99"/>
    <w:qFormat/>
    <w:pPr>
      <w:jc w:val="left"/>
      <w:spacing w:before="100" w:beforeAutospacing="1" w:after="100" w:afterAutospacing="1"/>
      <w:widowControl/>
    </w:pPr>
    <w:rPr>
      <w:rFonts w:ascii="宋体" w:hAnsi="宋体" w:cs="宋体"/>
      <w:sz w:val="24"/>
      <w:szCs w:val="24"/>
    </w:rPr>
  </w:style>
  <w:style w:type="paragraph" w:styleId="740">
    <w:name w:val="索引 1"/>
    <w:basedOn w:val="670"/>
    <w:next w:val="670"/>
    <w:link w:val="670"/>
    <w:semiHidden/>
    <w:pPr>
      <w:spacing w:line="240" w:lineRule="atLeast"/>
    </w:pPr>
    <w:rPr>
      <w:b/>
      <w:bCs/>
    </w:rPr>
  </w:style>
  <w:style w:type="paragraph" w:styleId="741">
    <w:name w:val="标题"/>
    <w:basedOn w:val="670"/>
    <w:next w:val="670"/>
    <w:link w:val="742"/>
    <w:uiPriority w:val="10"/>
    <w:qFormat/>
    <w:pPr>
      <w:contextualSpacing/>
      <w:spacing w:before="300" w:after="200"/>
    </w:pPr>
    <w:rPr>
      <w:rFonts w:ascii="Calibri" w:hAnsi="Calibri"/>
      <w:sz w:val="48"/>
      <w:szCs w:val="48"/>
    </w:rPr>
  </w:style>
  <w:style w:type="character" w:styleId="742">
    <w:name w:val="标题 Char"/>
    <w:next w:val="742"/>
    <w:link w:val="741"/>
    <w:uiPriority w:val="10"/>
    <w:qFormat/>
    <w:rPr>
      <w:sz w:val="48"/>
      <w:szCs w:val="48"/>
    </w:rPr>
  </w:style>
  <w:style w:type="paragraph" w:styleId="743">
    <w:name w:val="批注主题"/>
    <w:basedOn w:val="698"/>
    <w:next w:val="698"/>
    <w:link w:val="744"/>
    <w:semiHidden/>
    <w:rPr>
      <w:b/>
      <w:bCs/>
    </w:rPr>
  </w:style>
  <w:style w:type="character" w:styleId="744">
    <w:name w:val="批注主题 Char"/>
    <w:next w:val="744"/>
    <w:link w:val="743"/>
    <w:semiHidden/>
    <w:rPr>
      <w:rFonts w:ascii="Times New Roman" w:hAnsi="Times New Roman" w:eastAsia="宋体" w:cs="Times New Roman"/>
      <w:b/>
      <w:bCs/>
      <w:szCs w:val="21"/>
    </w:rPr>
  </w:style>
  <w:style w:type="paragraph" w:styleId="745">
    <w:name w:val="正文首行缩进"/>
    <w:basedOn w:val="670"/>
    <w:next w:val="745"/>
    <w:link w:val="746"/>
    <w:pPr>
      <w:ind w:firstLine="200"/>
      <w:spacing w:line="360" w:lineRule="auto"/>
    </w:pPr>
    <w:rPr>
      <w:rFonts w:ascii="仿宋_GB2312" w:eastAsia="仿宋_GB2312"/>
      <w:sz w:val="30"/>
      <w:szCs w:val="30"/>
    </w:rPr>
  </w:style>
  <w:style w:type="character" w:styleId="746">
    <w:name w:val="正文首行缩进 Char"/>
    <w:next w:val="746"/>
    <w:link w:val="745"/>
    <w:rPr>
      <w:rFonts w:ascii="仿宋_GB2312" w:hAnsi="Times New Roman" w:eastAsia="仿宋_GB2312" w:cs="Times New Roman"/>
      <w:sz w:val="30"/>
      <w:szCs w:val="30"/>
    </w:rPr>
  </w:style>
  <w:style w:type="paragraph" w:styleId="747">
    <w:name w:val="正文首行缩进 2"/>
    <w:basedOn w:val="704"/>
    <w:next w:val="747"/>
    <w:link w:val="748"/>
    <w:pPr>
      <w:ind w:firstLine="420"/>
      <w:spacing w:line="360" w:lineRule="auto"/>
    </w:pPr>
    <w:rPr>
      <w:rFonts w:ascii="宋体" w:hAnsi="宋体" w:eastAsia="宋体"/>
      <w:szCs w:val="20"/>
    </w:rPr>
  </w:style>
  <w:style w:type="character" w:styleId="748">
    <w:name w:val="正文首行缩进 2 Char"/>
    <w:next w:val="748"/>
    <w:link w:val="747"/>
    <w:rPr>
      <w:rFonts w:ascii="宋体" w:hAnsi="宋体" w:eastAsia="宋体" w:cs="Times New Roman"/>
      <w:sz w:val="32"/>
      <w:szCs w:val="20"/>
    </w:rPr>
  </w:style>
  <w:style w:type="table" w:styleId="749">
    <w:name w:val="网格型"/>
    <w:basedOn w:val="681"/>
    <w:next w:val="749"/>
    <w:link w:val="670"/>
    <w:uiPriority w:val="59"/>
    <w:qFormat/>
    <w:pPr>
      <w:jc w:val="both"/>
      <w:widowControl w:val="off"/>
    </w:pPr>
    <w:rPr>
      <w:rFonts w:ascii="Times New Roman" w:hAnsi="Times New Roman" w:eastAsia="宋体" w:cs="Times New Roman"/>
      <w:sz w:val="20"/>
      <w:szCs w:val="20"/>
    </w:rPr>
    <w:tblPr/>
  </w:style>
  <w:style w:type="character" w:styleId="750">
    <w:name w:val="要点"/>
    <w:next w:val="750"/>
    <w:link w:val="670"/>
    <w:qFormat/>
    <w:rPr>
      <w:b/>
      <w:bCs/>
    </w:rPr>
  </w:style>
  <w:style w:type="character" w:styleId="751">
    <w:name w:val="页码"/>
    <w:next w:val="751"/>
    <w:link w:val="670"/>
  </w:style>
  <w:style w:type="character" w:styleId="752">
    <w:name w:val="访问过的超链接"/>
    <w:next w:val="752"/>
    <w:link w:val="670"/>
    <w:rPr>
      <w:color w:val="800080"/>
      <w:u w:val="single"/>
    </w:rPr>
  </w:style>
  <w:style w:type="character" w:styleId="753">
    <w:name w:val="HTML 打字机"/>
    <w:next w:val="753"/>
    <w:link w:val="670"/>
    <w:uiPriority w:val="99"/>
    <w:rPr>
      <w:rFonts w:ascii="宋体" w:hAnsi="宋体" w:eastAsia="宋体" w:cs="宋体"/>
      <w:sz w:val="24"/>
      <w:szCs w:val="24"/>
    </w:rPr>
  </w:style>
  <w:style w:type="character" w:styleId="754">
    <w:name w:val="超链接"/>
    <w:next w:val="754"/>
    <w:link w:val="670"/>
    <w:uiPriority w:val="99"/>
    <w:qFormat/>
    <w:rPr>
      <w:color w:val="0000ff"/>
      <w:u w:val="single"/>
    </w:rPr>
  </w:style>
  <w:style w:type="character" w:styleId="755">
    <w:name w:val="批注引用"/>
    <w:next w:val="755"/>
    <w:link w:val="670"/>
    <w:semiHidden/>
    <w:rPr>
      <w:sz w:val="21"/>
      <w:szCs w:val="21"/>
    </w:rPr>
  </w:style>
  <w:style w:type="character" w:styleId="756">
    <w:name w:val="脚注引用"/>
    <w:next w:val="756"/>
    <w:link w:val="670"/>
    <w:uiPriority w:val="99"/>
    <w:unhideWhenUsed/>
    <w:qFormat/>
    <w:rPr>
      <w:vertAlign w:val="superscript"/>
    </w:rPr>
  </w:style>
  <w:style w:type="character" w:styleId="757">
    <w:name w:val="font5 Char"/>
    <w:next w:val="757"/>
    <w:link w:val="670"/>
    <w:rPr>
      <w:rFonts w:ascii="宋体" w:hAnsi="宋体" w:eastAsia="宋体"/>
      <w:sz w:val="28"/>
      <w:szCs w:val="28"/>
      <w:lang w:val="en-US" w:eastAsia="zh-CN" w:bidi="ar-SA"/>
    </w:rPr>
  </w:style>
  <w:style w:type="character" w:styleId="758">
    <w:name w:val="二级目录 Char"/>
    <w:next w:val="758"/>
    <w:link w:val="759"/>
    <w:rPr>
      <w:b/>
      <w:sz w:val="30"/>
      <w:szCs w:val="28"/>
      <w:lang w:val="en-US" w:eastAsia="zh-CN" w:bidi="ar-SA"/>
    </w:rPr>
  </w:style>
  <w:style w:type="paragraph" w:styleId="759">
    <w:name w:val="二级目录"/>
    <w:next w:val="670"/>
    <w:link w:val="758"/>
    <w:pPr>
      <w:numPr>
        <w:ilvl w:val="0"/>
        <w:numId w:val="2"/>
      </w:numPr>
      <w:tabs>
        <w:tab w:val="left" w:pos="907" w:leader="none"/>
        <w:tab w:val="left" w:pos="1145" w:leader="none"/>
      </w:tabs>
      <w:outlineLvl w:val="1"/>
    </w:pPr>
    <w:rPr>
      <w:b/>
      <w:sz w:val="30"/>
      <w:szCs w:val="28"/>
      <w:lang w:val="en-US" w:eastAsia="zh-CN" w:bidi="ar-SA"/>
    </w:rPr>
  </w:style>
  <w:style w:type="character" w:styleId="760">
    <w:name w:val="列出段落 Char,Bullet List Char,numbered Char,FooterText Char,List Paragraph1 Char,Paragraphe de liste1 Char"/>
    <w:next w:val="760"/>
    <w:link w:val="761"/>
    <w:rPr>
      <w:rFonts w:ascii="Calibri" w:hAnsi="Calibri"/>
      <w:sz w:val="24"/>
      <w:szCs w:val="24"/>
      <w:lang w:eastAsia="en-US" w:bidi="en-US"/>
    </w:rPr>
  </w:style>
  <w:style w:type="paragraph" w:styleId="761">
    <w:name w:val="列出段落1"/>
    <w:basedOn w:val="670"/>
    <w:next w:val="761"/>
    <w:link w:val="760"/>
    <w:qFormat/>
    <w:pPr>
      <w:contextualSpacing/>
      <w:ind w:left="720"/>
      <w:jc w:val="left"/>
      <w:widowControl/>
    </w:pPr>
    <w:rPr>
      <w:rFonts w:ascii="Calibri" w:hAnsi="Calibri"/>
      <w:sz w:val="24"/>
      <w:szCs w:val="24"/>
      <w:lang w:eastAsia="en-US" w:bidi="en-US"/>
    </w:rPr>
  </w:style>
  <w:style w:type="paragraph" w:styleId="762">
    <w:name w:val="Body Text(ch)"/>
    <w:basedOn w:val="670"/>
    <w:next w:val="702"/>
    <w:link w:val="670"/>
    <w:pPr>
      <w:spacing w:after="120"/>
    </w:pPr>
    <w:rPr>
      <w:rFonts w:ascii="宋体" w:hAnsi="Arial"/>
      <w:bCs/>
      <w:iCs/>
      <w:szCs w:val="24"/>
    </w:rPr>
  </w:style>
  <w:style w:type="paragraph" w:styleId="763">
    <w:name w:val="xl27"/>
    <w:basedOn w:val="670"/>
    <w:next w:val="763"/>
    <w:link w:val="6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4">
    <w:name w:val="xl26"/>
    <w:basedOn w:val="670"/>
    <w:next w:val="764"/>
    <w:link w:val="6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5">
    <w:name w:val="Char"/>
    <w:basedOn w:val="670"/>
    <w:next w:val="765"/>
    <w:link w:val="670"/>
    <w:pPr>
      <w:ind w:firstLine="200"/>
      <w:tabs>
        <w:tab w:val="left" w:pos="360" w:leader="none"/>
      </w:tabs>
    </w:pPr>
    <w:rPr>
      <w:sz w:val="28"/>
      <w:szCs w:val="30"/>
    </w:rPr>
  </w:style>
  <w:style w:type="paragraph" w:styleId="766">
    <w:name w:val=" Char"/>
    <w:basedOn w:val="696"/>
    <w:next w:val="766"/>
    <w:link w:val="670"/>
    <w:rPr>
      <w:rFonts w:ascii="Tahoma" w:hAnsi="Tahoma"/>
      <w:sz w:val="24"/>
      <w:szCs w:val="24"/>
    </w:rPr>
  </w:style>
  <w:style w:type="paragraph" w:styleId="767">
    <w:name w:val="普通正文"/>
    <w:basedOn w:val="670"/>
    <w:next w:val="767"/>
    <w:link w:val="670"/>
    <w:pPr>
      <w:ind w:firstLine="480"/>
      <w:jc w:val="left"/>
      <w:spacing w:before="120" w:after="120" w:line="360" w:lineRule="auto"/>
    </w:pPr>
    <w:rPr>
      <w:rFonts w:ascii="Arial" w:hAnsi="Arial"/>
      <w:sz w:val="24"/>
      <w:szCs w:val="24"/>
    </w:rPr>
  </w:style>
  <w:style w:type="paragraph" w:styleId="768">
    <w:name w:val="table_lines"/>
    <w:basedOn w:val="670"/>
    <w:next w:val="768"/>
    <w:link w:val="670"/>
    <w:pPr>
      <w:jc w:val="left"/>
      <w:widowControl/>
    </w:pPr>
    <w:rPr>
      <w:sz w:val="20"/>
      <w:szCs w:val="20"/>
      <w:lang w:val="de-DE" w:eastAsia="de-DE"/>
    </w:rPr>
  </w:style>
  <w:style w:type="paragraph" w:styleId="769">
    <w:name w:val="附录1"/>
    <w:next w:val="769"/>
    <w:link w:val="67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0">
    <w:name w:val="font7"/>
    <w:basedOn w:val="670"/>
    <w:next w:val="770"/>
    <w:link w:val="670"/>
    <w:pPr>
      <w:jc w:val="left"/>
      <w:spacing w:before="100" w:beforeAutospacing="1" w:after="100" w:afterAutospacing="1"/>
      <w:widowControl/>
    </w:pPr>
    <w:rPr>
      <w:rFonts w:hint="eastAsia" w:ascii="宋体" w:hAnsi="宋体"/>
      <w:sz w:val="18"/>
      <w:szCs w:val="18"/>
    </w:rPr>
  </w:style>
  <w:style w:type="paragraph" w:styleId="771">
    <w:name w:val=" Char Char Char Char"/>
    <w:basedOn w:val="696"/>
    <w:next w:val="771"/>
    <w:link w:val="670"/>
    <w:pPr>
      <w:spacing w:line="360" w:lineRule="auto"/>
    </w:pPr>
    <w:rPr>
      <w:rFonts w:ascii="Tahoma" w:hAnsi="Tahoma"/>
      <w:sz w:val="24"/>
      <w:szCs w:val="24"/>
    </w:rPr>
  </w:style>
  <w:style w:type="paragraph" w:styleId="772">
    <w:name w:val="列出段落"/>
    <w:basedOn w:val="670"/>
    <w:next w:val="772"/>
    <w:link w:val="670"/>
    <w:uiPriority w:val="34"/>
    <w:qFormat/>
    <w:pPr>
      <w:contextualSpacing/>
      <w:ind w:left="720"/>
      <w:jc w:val="left"/>
      <w:widowControl/>
    </w:pPr>
    <w:rPr>
      <w:rFonts w:ascii="Calibri" w:hAnsi="Calibri"/>
      <w:sz w:val="24"/>
      <w:szCs w:val="24"/>
      <w:lang w:eastAsia="en-US" w:bidi="en-US"/>
    </w:rPr>
  </w:style>
  <w:style w:type="paragraph" w:styleId="773">
    <w:name w:val="4"/>
    <w:basedOn w:val="670"/>
    <w:next w:val="732"/>
    <w:link w:val="670"/>
    <w:pPr>
      <w:ind w:firstLine="420"/>
      <w:spacing w:line="360" w:lineRule="auto"/>
    </w:pPr>
    <w:rPr>
      <w:color w:val="ff0000"/>
      <w:sz w:val="24"/>
      <w:szCs w:val="24"/>
    </w:rPr>
  </w:style>
  <w:style w:type="paragraph" w:styleId="774">
    <w:name w:val="普通 (Web)"/>
    <w:basedOn w:val="670"/>
    <w:next w:val="774"/>
    <w:link w:val="670"/>
    <w:pPr>
      <w:jc w:val="left"/>
      <w:spacing w:before="100" w:beforeAutospacing="1" w:after="100" w:afterAutospacing="1"/>
      <w:widowControl/>
    </w:pPr>
    <w:rPr>
      <w:rFonts w:ascii="宋体" w:hAnsi="宋体"/>
      <w:sz w:val="24"/>
      <w:szCs w:val="24"/>
    </w:rPr>
  </w:style>
  <w:style w:type="paragraph" w:styleId="775">
    <w:name w:val=" Char Char Char Char Char Char Char Char Char Char"/>
    <w:basedOn w:val="670"/>
    <w:next w:val="775"/>
    <w:link w:val="670"/>
    <w:pPr>
      <w:spacing w:line="360" w:lineRule="auto"/>
    </w:pPr>
    <w:rPr>
      <w:sz w:val="24"/>
      <w:szCs w:val="20"/>
    </w:rPr>
  </w:style>
  <w:style w:type="paragraph" w:styleId="776">
    <w:name w:val="样式1"/>
    <w:basedOn w:val="670"/>
    <w:next w:val="776"/>
    <w:link w:val="670"/>
    <w:pPr>
      <w:numPr>
        <w:ilvl w:val="0"/>
        <w:numId w:val="3"/>
      </w:numPr>
      <w:tabs>
        <w:tab w:val="left" w:pos="709" w:leader="none"/>
      </w:tabs>
    </w:pPr>
    <w:rPr>
      <w:rFonts w:ascii="宋体" w:hAnsi="宋体"/>
    </w:rPr>
  </w:style>
  <w:style w:type="paragraph" w:styleId="777">
    <w:name w:val="font6"/>
    <w:basedOn w:val="670"/>
    <w:next w:val="777"/>
    <w:link w:val="670"/>
    <w:pPr>
      <w:jc w:val="left"/>
      <w:spacing w:before="100" w:beforeAutospacing="1" w:after="100" w:afterAutospacing="1"/>
      <w:widowControl/>
    </w:pPr>
    <w:rPr>
      <w:rFonts w:hint="eastAsia" w:ascii="宋体" w:hAnsi="宋体"/>
      <w:sz w:val="28"/>
      <w:szCs w:val="28"/>
      <w:u w:val="single"/>
    </w:rPr>
  </w:style>
  <w:style w:type="paragraph" w:styleId="778">
    <w:name w:val="xl25"/>
    <w:basedOn w:val="670"/>
    <w:next w:val="778"/>
    <w:link w:val="67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9">
    <w:name w:val="图标"/>
    <w:basedOn w:val="670"/>
    <w:next w:val="670"/>
    <w:link w:val="67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0">
    <w:name w:val="标题3"/>
    <w:basedOn w:val="670"/>
    <w:next w:val="670"/>
    <w:link w:val="670"/>
    <w:pPr>
      <w:ind w:firstLine="624"/>
      <w:spacing w:line="590" w:lineRule="atLeast"/>
    </w:pPr>
    <w:rPr>
      <w:rFonts w:ascii="方正黑体_GBK" w:eastAsia="方正黑体_GBK"/>
      <w:sz w:val="32"/>
      <w:szCs w:val="32"/>
    </w:rPr>
  </w:style>
  <w:style w:type="paragraph" w:styleId="781">
    <w:name w:val="xl24"/>
    <w:basedOn w:val="670"/>
    <w:next w:val="781"/>
    <w:link w:val="6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2">
    <w:name w:val="xl29"/>
    <w:basedOn w:val="670"/>
    <w:next w:val="782"/>
    <w:link w:val="67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3">
    <w:name w:val="Char Char Char Char Char Char Char Char"/>
    <w:basedOn w:val="670"/>
    <w:next w:val="783"/>
    <w:link w:val="670"/>
    <w:pPr>
      <w:jc w:val="left"/>
      <w:spacing w:after="160" w:line="240" w:lineRule="exact"/>
      <w:widowControl/>
    </w:pPr>
    <w:rPr>
      <w:rFonts w:ascii="Verdana" w:hAnsi="Verdana"/>
      <w:sz w:val="20"/>
      <w:szCs w:val="20"/>
      <w:lang w:eastAsia="en-US"/>
    </w:rPr>
  </w:style>
  <w:style w:type="paragraph" w:styleId="784">
    <w:name w:val="xl28"/>
    <w:basedOn w:val="670"/>
    <w:next w:val="784"/>
    <w:link w:val="6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5">
    <w:name w:val=" Char Char Char Char Char Char Char Char"/>
    <w:basedOn w:val="670"/>
    <w:next w:val="785"/>
    <w:link w:val="670"/>
    <w:pPr>
      <w:jc w:val="left"/>
      <w:spacing w:after="160" w:line="240" w:lineRule="exact"/>
      <w:widowControl/>
    </w:pPr>
    <w:rPr>
      <w:rFonts w:ascii="Verdana" w:hAnsi="Verdana"/>
      <w:sz w:val="20"/>
      <w:szCs w:val="20"/>
      <w:lang w:eastAsia="en-US"/>
    </w:rPr>
  </w:style>
  <w:style w:type="paragraph" w:styleId="786">
    <w:name w:val="xl30"/>
    <w:basedOn w:val="670"/>
    <w:next w:val="786"/>
    <w:link w:val="670"/>
    <w:pPr>
      <w:jc w:val="center"/>
      <w:spacing w:before="100" w:beforeAutospacing="1" w:after="100" w:afterAutospacing="1"/>
      <w:widowControl/>
    </w:pPr>
    <w:rPr>
      <w:rFonts w:ascii="宋体" w:hAnsi="宋体"/>
      <w:b/>
      <w:bCs/>
      <w:sz w:val="36"/>
      <w:szCs w:val="36"/>
    </w:rPr>
  </w:style>
  <w:style w:type="paragraph" w:styleId="787">
    <w:name w:val="Char Char Char Char"/>
    <w:basedOn w:val="696"/>
    <w:next w:val="787"/>
    <w:link w:val="670"/>
    <w:pPr>
      <w:spacing w:line="360" w:lineRule="auto"/>
    </w:pPr>
    <w:rPr>
      <w:rFonts w:ascii="Tahoma" w:hAnsi="Tahoma"/>
      <w:sz w:val="24"/>
      <w:szCs w:val="24"/>
    </w:rPr>
  </w:style>
  <w:style w:type="paragraph" w:styleId="788">
    <w:name w:val="table_1stline"/>
    <w:basedOn w:val="670"/>
    <w:next w:val="788"/>
    <w:link w:val="670"/>
    <w:pPr>
      <w:jc w:val="left"/>
      <w:spacing w:before="120"/>
      <w:widowControl/>
    </w:pPr>
    <w:rPr>
      <w:bCs/>
      <w:sz w:val="20"/>
      <w:szCs w:val="20"/>
      <w:lang w:val="de-DE" w:eastAsia="de-DE"/>
    </w:rPr>
  </w:style>
  <w:style w:type="paragraph" w:styleId="789">
    <w:name w:val="font5"/>
    <w:basedOn w:val="670"/>
    <w:next w:val="789"/>
    <w:link w:val="670"/>
    <w:pPr>
      <w:jc w:val="left"/>
      <w:spacing w:before="100" w:beforeAutospacing="1" w:after="100" w:afterAutospacing="1"/>
      <w:widowControl/>
    </w:pPr>
    <w:rPr>
      <w:rFonts w:hint="eastAsia" w:ascii="宋体" w:hAnsi="宋体"/>
      <w:sz w:val="28"/>
      <w:szCs w:val="28"/>
    </w:rPr>
  </w:style>
  <w:style w:type="paragraph" w:styleId="790">
    <w:name w:val="标题1"/>
    <w:basedOn w:val="670"/>
    <w:next w:val="670"/>
    <w:link w:val="670"/>
    <w:pPr>
      <w:jc w:val="center"/>
      <w:spacing w:line="700" w:lineRule="atLeast"/>
      <w:tabs>
        <w:tab w:val="left" w:pos="9193" w:leader="none"/>
        <w:tab w:val="left" w:pos="9827" w:leader="none"/>
      </w:tabs>
    </w:pPr>
    <w:rPr>
      <w:rFonts w:ascii="方正小标宋_GBK" w:eastAsia="方正小标宋_GBK"/>
      <w:sz w:val="44"/>
      <w:szCs w:val="20"/>
    </w:rPr>
  </w:style>
  <w:style w:type="paragraph" w:styleId="791">
    <w:name w:val="修订"/>
    <w:next w:val="791"/>
    <w:link w:val="670"/>
    <w:uiPriority w:val="99"/>
    <w:semiHidden/>
    <w:rPr>
      <w:rFonts w:ascii="Times New Roman" w:hAnsi="Times New Roman"/>
      <w:sz w:val="21"/>
      <w:szCs w:val="21"/>
      <w:lang w:val="en-US" w:eastAsia="zh-CN" w:bidi="ar-SA"/>
    </w:rPr>
  </w:style>
  <w:style w:type="paragraph" w:styleId="792">
    <w:name w:val="无间隔"/>
    <w:next w:val="792"/>
    <w:link w:val="670"/>
    <w:uiPriority w:val="1"/>
    <w:qFormat/>
    <w:pPr>
      <w:jc w:val="both"/>
      <w:widowControl w:val="off"/>
    </w:pPr>
    <w:rPr>
      <w:rFonts w:ascii="Times New Roman" w:hAnsi="Times New Roman"/>
      <w:sz w:val="21"/>
      <w:szCs w:val="21"/>
      <w:lang w:val="en-US" w:eastAsia="zh-CN" w:bidi="ar-SA"/>
    </w:rPr>
  </w:style>
  <w:style w:type="paragraph" w:styleId="793">
    <w:name w:val="普通文字"/>
    <w:basedOn w:val="670"/>
    <w:next w:val="670"/>
    <w:link w:val="670"/>
    <w:uiPriority w:val="99"/>
    <w:rPr>
      <w:rFonts w:ascii="宋体" w:hAnsi="Times New Roman" w:eastAsia="宋体" w:cs="Times New Roman"/>
      <w:sz w:val="24"/>
      <w:szCs w:val="20"/>
      <w:u w:val="none"/>
    </w:rPr>
  </w:style>
  <w:style w:type="paragraph" w:styleId="794">
    <w:name w:val="目录 111"/>
    <w:basedOn w:val="670"/>
    <w:next w:val="670"/>
    <w:link w:val="670"/>
    <w:uiPriority w:val="39"/>
    <w:unhideWhenUsed/>
    <w:qFormat/>
    <w:pPr>
      <w:jc w:val="left"/>
      <w:spacing w:after="100" w:line="259" w:lineRule="auto"/>
      <w:widowControl/>
    </w:pPr>
    <w:rPr>
      <w:rFonts w:ascii="Calibri" w:hAnsi="Calibri" w:eastAsia="宋体"/>
      <w:sz w:val="22"/>
      <w:szCs w:val="22"/>
    </w:rPr>
  </w:style>
  <w:style w:type="paragraph" w:styleId="795">
    <w:name w:val="页脚1"/>
    <w:basedOn w:val="670"/>
    <w:next w:val="670"/>
    <w:link w:val="670"/>
    <w:qFormat/>
    <w:pPr>
      <w:jc w:val="left"/>
      <w:tabs>
        <w:tab w:val="center" w:pos="4153" w:leader="none"/>
        <w:tab w:val="right" w:pos="8306" w:leader="none"/>
      </w:tabs>
    </w:pPr>
    <w:rPr>
      <w:rFonts w:ascii="Calibri" w:hAnsi="Calibri"/>
      <w:sz w:val="18"/>
      <w:szCs w:val="18"/>
    </w:rPr>
  </w:style>
  <w:style w:type="paragraph" w:styleId="796">
    <w:name w:val="引用"/>
    <w:basedOn w:val="670"/>
    <w:next w:val="670"/>
    <w:link w:val="797"/>
    <w:uiPriority w:val="29"/>
    <w:qFormat/>
    <w:pPr>
      <w:ind w:left="720" w:right="720"/>
    </w:pPr>
    <w:rPr>
      <w:rFonts w:ascii="Calibri" w:hAnsi="Calibri"/>
      <w:i/>
      <w:szCs w:val="24"/>
    </w:rPr>
  </w:style>
  <w:style w:type="character" w:styleId="797">
    <w:name w:val="引用 Char"/>
    <w:next w:val="797"/>
    <w:link w:val="796"/>
    <w:uiPriority w:val="29"/>
    <w:qFormat/>
    <w:rPr>
      <w:i/>
      <w:sz w:val="21"/>
      <w:szCs w:val="24"/>
    </w:rPr>
  </w:style>
  <w:style w:type="paragraph" w:styleId="798">
    <w:name w:val="明显引用"/>
    <w:basedOn w:val="670"/>
    <w:next w:val="670"/>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Cs w:val="24"/>
    </w:rPr>
  </w:style>
  <w:style w:type="character" w:styleId="799">
    <w:name w:val="明显引用 Char"/>
    <w:next w:val="799"/>
    <w:link w:val="798"/>
    <w:uiPriority w:val="30"/>
    <w:qFormat/>
    <w:rPr>
      <w:i/>
      <w:sz w:val="21"/>
      <w:szCs w:val="24"/>
      <w:shd w:val="clear" w:color="auto" w:fill="f2f2f2"/>
    </w:rPr>
  </w:style>
  <w:style w:type="character" w:styleId="800">
    <w:name w:val="页眉 Char1"/>
    <w:next w:val="800"/>
    <w:link w:val="670"/>
    <w:uiPriority w:val="99"/>
    <w:qFormat/>
  </w:style>
  <w:style w:type="character" w:styleId="801">
    <w:name w:val="Footer Char"/>
    <w:next w:val="801"/>
    <w:link w:val="670"/>
    <w:uiPriority w:val="99"/>
    <w:qFormat/>
  </w:style>
  <w:style w:type="character" w:styleId="802">
    <w:name w:val="页脚 Char1"/>
    <w:next w:val="802"/>
    <w:link w:val="670"/>
    <w:uiPriority w:val="99"/>
    <w:qFormat/>
  </w:style>
  <w:style w:type="paragraph" w:styleId="803">
    <w:name w:val="TOC 标题1"/>
    <w:next w:val="803"/>
    <w:link w:val="670"/>
    <w:uiPriority w:val="39"/>
    <w:unhideWhenUsed/>
    <w:qFormat/>
    <w:rPr>
      <w:rFonts w:ascii="Times New Roman" w:hAnsi="Times New Roman"/>
      <w:lang w:val="en-US" w:eastAsia="zh-CN" w:bidi="ar-SA"/>
    </w:rPr>
  </w:style>
  <w:style w:type="paragraph" w:styleId="804">
    <w:name w:val="标题 11"/>
    <w:basedOn w:val="670"/>
    <w:next w:val="670"/>
    <w:link w:val="670"/>
    <w:qFormat/>
    <w:pPr>
      <w:keepLines/>
      <w:keepNext/>
      <w:spacing w:before="340" w:after="330" w:line="576" w:lineRule="auto"/>
      <w:outlineLvl w:val="0"/>
    </w:pPr>
    <w:rPr>
      <w:rFonts w:ascii="Calibri" w:hAnsi="Calibri"/>
      <w:b/>
      <w:sz w:val="44"/>
      <w:szCs w:val="24"/>
    </w:rPr>
  </w:style>
  <w:style w:type="paragraph" w:styleId="805">
    <w:name w:val="标题 21"/>
    <w:basedOn w:val="670"/>
    <w:next w:val="670"/>
    <w:link w:val="670"/>
    <w:qFormat/>
    <w:pPr>
      <w:keepLines/>
      <w:keepNext/>
      <w:spacing w:before="260" w:after="260" w:line="413" w:lineRule="auto"/>
      <w:outlineLvl w:val="1"/>
    </w:pPr>
    <w:rPr>
      <w:rFonts w:ascii="Arial" w:hAnsi="Arial" w:eastAsia="黑体"/>
      <w:b/>
      <w:sz w:val="32"/>
      <w:szCs w:val="24"/>
    </w:rPr>
  </w:style>
  <w:style w:type="paragraph" w:styleId="806">
    <w:name w:val="标题 31"/>
    <w:basedOn w:val="670"/>
    <w:next w:val="670"/>
    <w:link w:val="670"/>
    <w:qFormat/>
    <w:pPr>
      <w:keepLines/>
      <w:keepNext/>
      <w:spacing w:before="260" w:after="260" w:line="413" w:lineRule="auto"/>
      <w:outlineLvl w:val="2"/>
    </w:pPr>
    <w:rPr>
      <w:rFonts w:ascii="Calibri" w:hAnsi="Calibri"/>
      <w:b/>
      <w:sz w:val="32"/>
      <w:szCs w:val="24"/>
    </w:rPr>
  </w:style>
  <w:style w:type="paragraph" w:styleId="807">
    <w:name w:val="标题 41"/>
    <w:basedOn w:val="670"/>
    <w:next w:val="670"/>
    <w:link w:val="670"/>
    <w:qFormat/>
    <w:pPr>
      <w:keepLines/>
      <w:keepNext/>
      <w:spacing w:before="280" w:after="290" w:line="372" w:lineRule="auto"/>
      <w:outlineLvl w:val="3"/>
    </w:pPr>
    <w:rPr>
      <w:rFonts w:ascii="Arial" w:hAnsi="Arial" w:eastAsia="黑体"/>
      <w:b/>
      <w:sz w:val="28"/>
      <w:szCs w:val="24"/>
    </w:rPr>
  </w:style>
  <w:style w:type="table" w:styleId="808">
    <w:name w:val="普通表格1"/>
    <w:next w:val="808"/>
    <w:link w:val="670"/>
    <w:semiHidden/>
    <w:qFormat/>
    <w:rPr>
      <w:rFonts w:ascii="Times New Roman" w:hAnsi="Times New Roman"/>
      <w:lang w:val="en-US" w:eastAsia="zh-CN" w:bidi="ar-SA"/>
    </w:rPr>
    <w:tblPr/>
  </w:style>
  <w:style w:type="paragraph" w:styleId="809">
    <w:name w:val="批注文字1"/>
    <w:basedOn w:val="670"/>
    <w:next w:val="809"/>
    <w:link w:val="670"/>
    <w:uiPriority w:val="99"/>
    <w:unhideWhenUsed/>
    <w:qFormat/>
    <w:pPr>
      <w:jc w:val="left"/>
    </w:pPr>
    <w:rPr>
      <w:rFonts w:ascii="Calibri" w:hAnsi="Calibri"/>
      <w:szCs w:val="24"/>
    </w:rPr>
  </w:style>
  <w:style w:type="paragraph" w:styleId="810">
    <w:name w:val="页眉1"/>
    <w:basedOn w:val="670"/>
    <w:next w:val="810"/>
    <w:link w:val="670"/>
    <w:qFormat/>
    <w:pPr>
      <w:jc w:val="center"/>
      <w:tabs>
        <w:tab w:val="center" w:pos="4153" w:leader="none"/>
        <w:tab w:val="right" w:pos="8306" w:leader="none"/>
      </w:tabs>
      <w:pBdr>
        <w:bottom w:val="single" w:color="000000" w:sz="6" w:space="1"/>
      </w:pBdr>
    </w:pPr>
    <w:rPr>
      <w:rFonts w:ascii="Calibri" w:hAnsi="Calibri"/>
      <w:sz w:val="18"/>
      <w:szCs w:val="18"/>
    </w:rPr>
  </w:style>
  <w:style w:type="table" w:styleId="811">
    <w:name w:val="网格型1"/>
    <w:basedOn w:val="808"/>
    <w:next w:val="811"/>
    <w:link w:val="670"/>
    <w:uiPriority w:val="59"/>
    <w:qFormat/>
    <w:tblPr/>
  </w:style>
  <w:style w:type="character" w:styleId="812">
    <w:name w:val="批注引用1"/>
    <w:next w:val="812"/>
    <w:link w:val="670"/>
    <w:uiPriority w:val="99"/>
    <w:unhideWhenUsed/>
    <w:qFormat/>
    <w:rPr>
      <w:sz w:val="21"/>
      <w:szCs w:val="21"/>
    </w:rPr>
  </w:style>
  <w:style w:type="paragraph" w:styleId="813">
    <w:name w:val="Table Text"/>
    <w:basedOn w:val="670"/>
    <w:next w:val="813"/>
    <w:link w:val="670"/>
    <w:semiHidden/>
    <w:qFormat/>
    <w:pPr>
      <w:jc w:val="left"/>
      <w:widowControl/>
    </w:pPr>
    <w:rPr>
      <w:rFonts w:ascii="宋体" w:hAnsi="宋体" w:cs="宋体"/>
      <w:color w:val="000000"/>
      <w:lang w:eastAsia="en-US"/>
    </w:rPr>
  </w:style>
  <w:style w:type="character" w:styleId="21344" w:default="1">
    <w:name w:val="Default Paragraph Font"/>
    <w:uiPriority w:val="1"/>
    <w:semiHidden/>
    <w:unhideWhenUsed/>
  </w:style>
  <w:style w:type="numbering" w:styleId="21345" w:default="1">
    <w:name w:val="No List"/>
    <w:uiPriority w:val="99"/>
    <w:semiHidden/>
    <w:unhideWhenUsed/>
  </w:style>
  <w:style w:type="table" w:styleId="213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乔凡本</dc:creator>
  <cp:lastModifiedBy>邰云祥</cp:lastModifiedBy>
  <cp:revision>3</cp:revision>
  <dcterms:created xsi:type="dcterms:W3CDTF">2025-02-26T06:43:00Z</dcterms:created>
  <dcterms:modified xsi:type="dcterms:W3CDTF">2025-03-17T07:53:25Z</dcterms:modified>
  <cp:version>917504</cp:version>
</cp:coreProperties>
</file>