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977"/>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977"/>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7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7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7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9"/>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JSZC-320200-JZCG-G2024-0197</w:t>
      </w:r>
      <w:r>
        <w:rPr>
          <w:rFonts w:ascii="黑体" w:hAnsi="华文中宋" w:eastAsia="黑体"/>
          <w:bCs/>
          <w:color w:val="000000"/>
          <w:sz w:val="32"/>
          <w:szCs w:val="32"/>
        </w:rPr>
      </w:r>
      <w:r/>
    </w:p>
    <w:p>
      <w:pPr>
        <w:pStyle w:val="889"/>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2024年人力资源市场大楼信息化系统维保整体服务外包项目</w:t>
      </w:r>
      <w:r>
        <w:rPr>
          <w:rFonts w:hint="eastAsia" w:ascii="黑体" w:hAnsi="华文中宋" w:eastAsia="黑体"/>
          <w:bCs/>
          <w:color w:val="000000"/>
          <w:sz w:val="32"/>
          <w:szCs w:val="32"/>
        </w:rPr>
      </w:r>
      <w:r/>
    </w:p>
    <w:p>
      <w:pPr>
        <w:pStyle w:val="889"/>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无锡市人才服务中心</w:t>
      </w:r>
      <w:r>
        <w:rPr>
          <w:rFonts w:hint="eastAsia" w:ascii="黑体" w:hAnsi="华文中宋" w:eastAsia="黑体"/>
          <w:bCs/>
          <w:color w:val="000000"/>
          <w:sz w:val="32"/>
          <w:szCs w:val="32"/>
        </w:rPr>
      </w:r>
      <w:r/>
    </w:p>
    <w:p>
      <w:pPr>
        <w:pStyle w:val="889"/>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977"/>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97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十</w:t>
      </w:r>
      <w:r>
        <w:rPr>
          <w:rFonts w:hint="eastAsia" w:ascii="黑体" w:hAnsi="华文中宋" w:eastAsia="黑体"/>
          <w:bCs/>
          <w:color w:val="000000"/>
          <w:sz w:val="32"/>
          <w:szCs w:val="32"/>
        </w:rPr>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77"/>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889"/>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889"/>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889"/>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889"/>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无锡市人才服务中心</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2024年人力资源市场大楼信息化系统维保整体服务外包项目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JSZC-320200-JZCG-G2024-0197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9"/>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9"/>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2024年人力资源市场大楼信息化系统维保整体服务外包项目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10</w:t>
      </w:r>
      <w:r>
        <w:rPr>
          <w:rFonts w:hint="eastAsia" w:ascii="宋体" w:hAnsi="宋体"/>
          <w:color w:val="000000"/>
          <w:sz w:val="24"/>
          <w:szCs w:val="24"/>
        </w:rPr>
        <w:t xml:space="preserve">月31</w:t>
      </w:r>
      <w:r>
        <w:rPr>
          <w:rFonts w:hint="eastAsia" w:ascii="宋体" w:hAnsi="宋体"/>
          <w:color w:val="000000"/>
          <w:sz w:val="24"/>
          <w:szCs w:val="24"/>
        </w:rPr>
        <w:t xml:space="preserve">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892"/>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JSZC-320200-JZCG-G2024-0197</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2.项目名称：</w:t>
      </w:r>
      <w:r>
        <w:rPr>
          <w:rFonts w:hint="eastAsia" w:ascii="宋体" w:hAnsi="宋体" w:cs="宋体"/>
          <w:color w:val="000000"/>
          <w:sz w:val="24"/>
          <w:szCs w:val="24"/>
        </w:rPr>
        <w:t xml:space="preserve">2024年人力资源市场大楼信息化系统维保整体服务外包项目</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bookmarkEnd w:id="11"/>
      <w:r>
        <w:rPr>
          <w:rFonts w:hint="eastAsia" w:ascii="宋体" w:hAnsi="宋体" w:cs="宋体"/>
          <w:color w:val="000000"/>
          <w:sz w:val="24"/>
          <w:szCs w:val="24"/>
        </w:rPr>
        <w:t xml:space="preserve">3.项目预算金额：</w:t>
      </w:r>
      <w:r>
        <w:rPr>
          <w:rFonts w:ascii="宋体" w:hAnsi="宋体" w:cs="宋体"/>
          <w:color w:val="000000"/>
          <w:sz w:val="24"/>
          <w:szCs w:val="24"/>
        </w:rPr>
        <w:t xml:space="preserve">76.79</w:t>
      </w:r>
      <w:r>
        <w:rPr>
          <w:rFonts w:hint="eastAsia" w:ascii="宋体" w:hAnsi="宋体" w:cs="宋体"/>
          <w:color w:val="000000"/>
          <w:sz w:val="24"/>
          <w:szCs w:val="24"/>
        </w:rPr>
        <w:t xml:space="preserve">万元</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4.项目最高限价：</w:t>
      </w:r>
      <w:r>
        <w:rPr>
          <w:rFonts w:ascii="宋体" w:hAnsi="宋体" w:cs="宋体"/>
          <w:color w:val="000000"/>
          <w:sz w:val="24"/>
          <w:szCs w:val="24"/>
        </w:rPr>
        <w:t xml:space="preserve">76.79</w:t>
      </w:r>
      <w:r>
        <w:rPr>
          <w:rFonts w:hint="eastAsia" w:ascii="宋体" w:hAnsi="宋体" w:cs="宋体"/>
          <w:color w:val="000000"/>
          <w:sz w:val="24"/>
          <w:szCs w:val="24"/>
        </w:rPr>
        <w:t xml:space="preserve">万元</w:t>
      </w:r>
      <w:r>
        <w:rPr>
          <w:rFonts w:ascii="宋体" w:hAnsi="宋体" w:cs="宋体"/>
          <w:color w:val="000000"/>
          <w:sz w:val="24"/>
          <w:szCs w:val="24"/>
        </w:rPr>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5.采购方式：公开招标</w:t>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.采购需求：详见招标文件第四章《采购需求》</w:t>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.合同履行期限：详见招标文件第四章《采购需求》</w:t>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892"/>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9"/>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889"/>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892"/>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9"/>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889"/>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889"/>
        <w:ind w:firstLine="540"/>
        <w:spacing w:line="500" w:lineRule="exact"/>
        <w:rPr>
          <w:rStyle w:val="966"/>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w:t>
      </w:r>
      <w:r>
        <w:rPr>
          <w:rFonts w:ascii="宋体" w:hAnsi="宋体"/>
          <w:bCs/>
          <w:color w:val="000000"/>
          <w:sz w:val="24"/>
          <w:szCs w:val="24"/>
        </w:rPr>
        <w:t xml:space="preserve">.gov.cn/js</w:t>
      </w:r>
      <w:r>
        <w:rPr>
          <w:rFonts w:ascii="宋体" w:hAnsi="宋体"/>
          <w:color w:val="000000"/>
          <w:sz w:val="24"/>
          <w:szCs w:val="24"/>
        </w:rPr>
        <w:t xml:space="preserve">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966"/>
          <w:color w:val="000000"/>
        </w:rPr>
      </w:r>
      <w:r/>
    </w:p>
    <w:p>
      <w:pPr>
        <w:pStyle w:val="889"/>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892"/>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10</w:t>
      </w:r>
      <w:r>
        <w:rPr>
          <w:rFonts w:hint="eastAsia" w:ascii="宋体" w:hAnsi="宋体"/>
          <w:bCs/>
          <w:color w:val="000000"/>
          <w:sz w:val="24"/>
          <w:szCs w:val="24"/>
        </w:rPr>
        <w:t xml:space="preserve">月</w:t>
      </w:r>
      <w:r>
        <w:rPr>
          <w:rFonts w:hint="eastAsia" w:ascii="宋体" w:hAnsi="宋体"/>
          <w:bCs/>
          <w:color w:val="000000"/>
          <w:sz w:val="24"/>
          <w:szCs w:val="24"/>
        </w:rPr>
        <w:t xml:space="preserve">31</w:t>
      </w:r>
      <w:r>
        <w:rPr>
          <w:rFonts w:hint="eastAsia" w:ascii="宋体" w:hAnsi="宋体"/>
          <w:bCs/>
          <w:color w:val="000000"/>
          <w:sz w:val="24"/>
          <w:szCs w:val="24"/>
        </w:rPr>
        <w:t xml:space="preserve">日09点30分（北京时间）</w:t>
      </w:r>
      <w:r/>
    </w:p>
    <w:p>
      <w:pPr>
        <w:pStyle w:val="889"/>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892"/>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889"/>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92"/>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2"/>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无锡市人才服务中心</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无锡市广瑞路2号</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889"/>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顾颖倩</w:t>
      </w:r>
      <w:r>
        <w:rPr>
          <w:rFonts w:hint="eastAsia" w:ascii="宋体" w:hAnsi="宋体" w:cs="宋体"/>
          <w:color w:val="000000"/>
          <w:sz w:val="24"/>
          <w:szCs w:val="24"/>
        </w:rPr>
        <w:t xml:space="preserve">；电话：0510-</w:t>
      </w:r>
      <w:r>
        <w:rPr>
          <w:rFonts w:ascii="宋体" w:hAnsi="宋体" w:cs="宋体"/>
          <w:color w:val="000000"/>
          <w:sz w:val="24"/>
          <w:szCs w:val="24"/>
        </w:rPr>
        <w:t xml:space="preserve">82411683</w:t>
      </w:r>
      <w:r>
        <w:rPr>
          <w:rFonts w:hint="eastAsia" w:ascii="宋体" w:hAnsi="宋体" w:cs="宋体"/>
          <w:color w:val="000000"/>
          <w:sz w:val="24"/>
          <w:szCs w:val="24"/>
        </w:rPr>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顾颖倩</w:t>
      </w:r>
      <w:r>
        <w:rPr>
          <w:rFonts w:hint="eastAsia" w:ascii="宋体" w:hAnsi="宋体" w:cs="宋体"/>
          <w:color w:val="000000"/>
          <w:sz w:val="24"/>
          <w:szCs w:val="24"/>
        </w:rPr>
        <w:t xml:space="preserve">；电话：0510-</w:t>
      </w:r>
      <w:r>
        <w:rPr>
          <w:rFonts w:ascii="宋体" w:hAnsi="宋体" w:cs="宋体"/>
          <w:color w:val="000000"/>
          <w:sz w:val="24"/>
          <w:szCs w:val="24"/>
        </w:rPr>
        <w:t xml:space="preserve">82411683</w:t>
      </w:r>
      <w:r>
        <w:rPr>
          <w:rFonts w:hint="eastAsia" w:ascii="宋体" w:hAnsi="宋体" w:cs="宋体"/>
          <w:color w:val="000000"/>
          <w:sz w:val="24"/>
          <w:szCs w:val="24"/>
        </w:rPr>
      </w:r>
      <w:r/>
    </w:p>
    <w:p>
      <w:pPr>
        <w:pStyle w:val="88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邰云祥</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81827764</w:t>
      </w:r>
      <w:r>
        <w:rPr>
          <w:rFonts w:hint="eastAsia" w:ascii="宋体" w:hAnsi="宋体" w:cs="宋体"/>
          <w:color w:val="000000"/>
          <w:sz w:val="24"/>
          <w:szCs w:val="24"/>
        </w:rPr>
      </w:r>
      <w:r/>
    </w:p>
    <w:p>
      <w:pPr>
        <w:pStyle w:val="892"/>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9"/>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889"/>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889"/>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889"/>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889"/>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889"/>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889"/>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892"/>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93"/>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3"/>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889"/>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92"/>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89"/>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892"/>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93"/>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889"/>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893"/>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93"/>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889"/>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889"/>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893"/>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92"/>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02"/>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93"/>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93"/>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92"/>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889"/>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889"/>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893"/>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889"/>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889"/>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889"/>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93"/>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889"/>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893"/>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889"/>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889"/>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89"/>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889"/>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889"/>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889"/>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889"/>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889"/>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889"/>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889"/>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889"/>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92"/>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889"/>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889"/>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889"/>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9"/>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889"/>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889"/>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2"/>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893"/>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889"/>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889"/>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3"/>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3"/>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889"/>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889"/>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928"/>
        <w:spacing w:line="400" w:lineRule="exact"/>
        <w:rPr>
          <w:rFonts w:hAnsi="宋体"/>
          <w:color w:val="000000"/>
          <w:sz w:val="24"/>
          <w:szCs w:val="24"/>
        </w:rPr>
      </w:pPr>
      <w:r>
        <w:rPr>
          <w:rFonts w:hAnsi="宋体"/>
          <w:color w:val="000000"/>
          <w:sz w:val="24"/>
          <w:szCs w:val="24"/>
        </w:rPr>
        <w:t xml:space="preserve">项目名称：                                       项目编号：</w:t>
      </w:r>
      <w:r/>
    </w:p>
    <w:p>
      <w:pPr>
        <w:pStyle w:val="928"/>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928"/>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928"/>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28"/>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28"/>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28"/>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928"/>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928"/>
        <w:ind w:firstLine="482"/>
        <w:spacing w:line="400" w:lineRule="exact"/>
        <w:rPr>
          <w:rFonts w:hAnsi="宋体"/>
          <w:b/>
          <w:color w:val="000000"/>
          <w:sz w:val="24"/>
          <w:szCs w:val="24"/>
        </w:rPr>
      </w:pPr>
      <w:r>
        <w:rPr>
          <w:rFonts w:hAnsi="宋体"/>
          <w:b/>
          <w:color w:val="000000"/>
          <w:sz w:val="24"/>
          <w:szCs w:val="24"/>
        </w:rPr>
        <w:t xml:space="preserve">二、合同金额</w:t>
      </w:r>
      <w:r/>
    </w:p>
    <w:p>
      <w:pPr>
        <w:pStyle w:val="928"/>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28"/>
        <w:ind w:firstLine="482"/>
        <w:spacing w:line="400" w:lineRule="exact"/>
        <w:rPr>
          <w:rFonts w:hAnsi="宋体"/>
          <w:b/>
          <w:color w:val="000000"/>
          <w:sz w:val="24"/>
          <w:szCs w:val="24"/>
        </w:rPr>
      </w:pPr>
      <w:r>
        <w:rPr>
          <w:rFonts w:hAnsi="宋体"/>
          <w:b/>
          <w:color w:val="000000"/>
          <w:sz w:val="24"/>
          <w:szCs w:val="24"/>
        </w:rPr>
        <w:t xml:space="preserve">三、技术资料</w:t>
      </w:r>
      <w:r/>
    </w:p>
    <w:p>
      <w:pPr>
        <w:pStyle w:val="928"/>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928"/>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8"/>
        <w:ind w:firstLine="482"/>
        <w:spacing w:line="400" w:lineRule="exact"/>
        <w:rPr>
          <w:rFonts w:hAnsi="宋体"/>
          <w:b/>
          <w:color w:val="000000"/>
          <w:sz w:val="24"/>
          <w:szCs w:val="24"/>
        </w:rPr>
      </w:pPr>
      <w:r>
        <w:rPr>
          <w:rFonts w:hAnsi="宋体"/>
          <w:b/>
          <w:color w:val="000000"/>
          <w:sz w:val="24"/>
          <w:szCs w:val="24"/>
        </w:rPr>
        <w:t xml:space="preserve">四、知识产权</w:t>
      </w:r>
      <w:r/>
    </w:p>
    <w:p>
      <w:pPr>
        <w:pStyle w:val="928"/>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8"/>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928"/>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928"/>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928"/>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928"/>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928"/>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889"/>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88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889"/>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28"/>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28"/>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lang w:eastAsia="zh-CN"/>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928"/>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889"/>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9"/>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28"/>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928"/>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28"/>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28"/>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928"/>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28"/>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928"/>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28"/>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928"/>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28"/>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28"/>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889"/>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889"/>
        <w:spacing w:line="400" w:lineRule="exact"/>
        <w:rPr>
          <w:rFonts w:ascii="宋体" w:hAnsi="宋体" w:cs="宋体"/>
          <w:color w:val="000000"/>
          <w:sz w:val="24"/>
        </w:rPr>
      </w:pPr>
      <w:r>
        <w:rPr>
          <w:rFonts w:ascii="宋体" w:hAnsi="宋体" w:cs="宋体"/>
          <w:color w:val="000000"/>
          <w:sz w:val="24"/>
        </w:rPr>
        <w:t xml:space="preserve"> </w:t>
      </w:r>
      <w:r>
        <w:rPr>
          <w:rFonts w:ascii="宋体" w:hAnsi="宋体" w:cs="宋体"/>
          <w:color w:val="000000"/>
          <w:sz w:val="24"/>
        </w:rPr>
      </w:r>
      <w:r/>
    </w:p>
    <w:p>
      <w:pPr>
        <w:pStyle w:val="889"/>
        <w:ind w:firstLine="480"/>
        <w:spacing w:line="400" w:lineRule="exact"/>
        <w:rPr>
          <w:rFonts w:ascii="宋体" w:hAnsi="宋体" w:cs="宋体"/>
          <w:color w:val="000000"/>
          <w:sz w:val="24"/>
        </w:rPr>
      </w:pPr>
      <w:r>
        <w:rPr>
          <w:rFonts w:ascii="宋体" w:hAnsi="宋体" w:cs="宋体"/>
          <w:color w:val="000000"/>
          <w:sz w:val="24"/>
        </w:rPr>
      </w:r>
      <w:r/>
    </w:p>
    <w:p>
      <w:pPr>
        <w:pStyle w:val="889"/>
        <w:ind w:firstLine="480"/>
        <w:jc w:val="center"/>
        <w:spacing w:line="288" w:lineRule="auto"/>
        <w:rPr>
          <w:rFonts w:hint="eastAsia" w:hAnsi="宋体"/>
          <w:color w:val="000000"/>
          <w:sz w:val="36"/>
          <w:szCs w:val="36"/>
        </w:rPr>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889"/>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88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88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pStyle w:val="889"/>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9"/>
        <w:ind w:firstLine="482"/>
        <w:spacing w:line="360" w:lineRule="auto"/>
        <w:rPr>
          <w:rFonts w:ascii="宋体" w:hAnsi="宋体" w:cs="仿宋_GB2312"/>
          <w:b/>
          <w:color w:val="000000"/>
          <w:sz w:val="24"/>
          <w:szCs w:val="24"/>
        </w:rPr>
      </w:pPr>
      <w:r>
        <w:rPr>
          <w:rFonts w:hint="eastAsia" w:ascii="宋体" w:hAnsi="宋体" w:cs="仿宋_GB2312"/>
          <w:b/>
          <w:color w:val="000000"/>
          <w:sz w:val="24"/>
          <w:szCs w:val="24"/>
        </w:rPr>
        <w:t xml:space="preserve">1、项目服务总体要求</w:t>
      </w:r>
      <w:r>
        <w:rPr>
          <w:rFonts w:ascii="宋体" w:hAnsi="宋体" w:cs="仿宋_GB2312"/>
          <w:b/>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（一）中标单位应保证维保范围内的设备持续稳定运行，并适时做好预防性维护，发现系统隐患及时解决，把问题解决在萌芽状态，并重视采购单位提出的意见和建议。</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二）为确保交付质量，高效处理各类故障报修和服务请求，中标单位应在日常服务管理中，使用正版的运维服务过程管理工具软件，实现从自助服务台到事件、问题、变更、发布、配置及SLA等核心流程的一体化管理模式，确保服务过程中每个关键节点的可控，并通过管理平台输出的各类统计报表和量化指标考核结果，为不断改进服务工作质量提供决策依据。</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（三）合同期内针对各子系统采购的新设备,除相关的原厂服务外，包括新设备的搬迁、安装、配置、调优等均纳入合同管理范围。</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四）中标单位应对本项目成立项目组，并至少安排2名IT系统集成服务工程师提供7*8小时驻场服务，在采购单位现场实时监控各系统运行情况，负责采购单位的相关安装、调试、维修等工作。并通过提交月报、季报的形式反馈当前的维护实施情况，合理安排后期的维保工作计划。该驻场工程师需经采购单位考察认可并具备相应的技术能力和资质，全面负责采购单位设备的现场管理和响应各类服务请求，并协助采购单位其它系统的建设厂商完成相关系统管理工作。</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五）采购单位将根据合同约定按照实际提供的服务支付维保费用。如果中标单位不能按照合同要求履行维保服务，采购单位有权提前1个月通知中标单位终止合同,合同终止日后的剩余维保费用需按比例返还采购单位。</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（六）中标单位需出具“运维服务年度总结报告”，总结全年的运维服务情况并提供合理有效的升级优化建议。报告内容及采购单位针对日常服务情况进行的月度考核评价结果，将作为最终结算的重要依据。</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bookmarkStart w:id="193" w:name="_Hlk140647147"/>
      <w:r>
        <w:rPr>
          <w:rFonts w:hint="eastAsia" w:ascii="宋体" w:hAnsi="宋体" w:cs="仿宋_GB2312"/>
          <w:color w:val="000000"/>
          <w:sz w:val="24"/>
          <w:szCs w:val="24"/>
        </w:rPr>
        <w:t xml:space="preserve">（七）中标单位需由专业安全工程师定期针对网络设备和安全设备，进行策略的合理性和有效性检查，并对日志进行审计分析，记录保存检查和审计结果，并生成相应报告（一年四次）。</w:t>
      </w:r>
      <w:bookmarkEnd w:id="193"/>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八）投标单位须针对本项目提供详尽的维保服务实施方案，包括对服务内容、服务方式、服务级别、应急预案等方面的说明，并对硬件维护、软件维护、系统巡检服务的具体要求作出相应承诺。同时，投标单位应建立完善的IT运维服务综合管理体系，并针对本项目在人员管理、资源保障、技术支持、过程管理以及质量监控等方面作出详细描述。</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（九）维保服务方案的优劣将从全面性、专业性、安全性、稳定性、可操作性、服务质量、用户满意度等各个方面进行综合考量，以确保采购单位获得更周到、便捷、专业、安全的服务体验。</w:t>
      </w:r>
      <w:r>
        <w:rPr>
          <w:rFonts w:ascii="宋体" w:hAnsi="宋体" w:cs="仿宋_GB2312"/>
          <w:color w:val="000000"/>
          <w:sz w:val="24"/>
          <w:szCs w:val="24"/>
        </w:rPr>
      </w:r>
      <w:r/>
    </w:p>
    <w:p>
      <w:pPr>
        <w:pStyle w:val="889"/>
        <w:ind w:firstLine="480"/>
        <w:spacing w:line="360" w:lineRule="auto"/>
        <w:rPr>
          <w:rFonts w:hint="eastAsia" w:ascii="宋体" w:hAnsi="宋体" w:cs="仿宋_GB2312"/>
          <w:color w:val="000000"/>
          <w:sz w:val="24"/>
          <w:szCs w:val="24"/>
        </w:rPr>
      </w:pPr>
      <w:r>
        <w:rPr>
          <w:rFonts w:hint="eastAsia" w:ascii="宋体" w:hAnsi="宋体" w:cs="仿宋_GB2312"/>
          <w:color w:val="000000"/>
          <w:sz w:val="24"/>
          <w:szCs w:val="24"/>
        </w:rPr>
        <w:t xml:space="preserve">（十）采购单位可安排答疑和配合现场勘察，以便让投标单位能对采购单位的设备现状及实际使用情况有较为详细的了解。</w:t>
      </w:r>
      <w:r/>
    </w:p>
    <w:p>
      <w:pPr>
        <w:pStyle w:val="889"/>
        <w:spacing w:line="360" w:lineRule="auto"/>
        <w:rPr>
          <w:rFonts w:hint="eastAsia" w:ascii="宋体" w:hAnsi="宋体" w:cs="仿宋_GB2312"/>
          <w:color w:val="000000"/>
          <w:sz w:val="24"/>
          <w:szCs w:val="24"/>
        </w:rPr>
      </w:pPr>
      <w:r>
        <w:rPr>
          <w:rFonts w:hint="eastAsia" w:ascii="宋体" w:hAnsi="宋体" w:cs="仿宋_GB2312"/>
          <w:color w:val="000000"/>
          <w:sz w:val="24"/>
          <w:szCs w:val="24"/>
        </w:rPr>
      </w:r>
      <w:r/>
    </w:p>
    <w:p>
      <w:pPr>
        <w:pStyle w:val="889"/>
        <w:ind w:firstLine="640"/>
        <w:spacing w:line="360" w:lineRule="auto"/>
        <w:rPr>
          <w:rFonts w:ascii="宋体" w:hAnsi="宋体" w:cs="黑体"/>
          <w:b/>
          <w:color w:val="000000"/>
          <w:sz w:val="24"/>
          <w:szCs w:val="24"/>
        </w:rPr>
      </w:pPr>
      <w:r>
        <w:rPr>
          <w:rFonts w:hint="eastAsia" w:ascii="宋体" w:hAnsi="宋体" w:cs="黑体"/>
          <w:b/>
          <w:color w:val="000000"/>
          <w:sz w:val="24"/>
          <w:szCs w:val="24"/>
        </w:rPr>
        <w:t xml:space="preserve">2、设备清单及其具体服务技术要求</w:t>
      </w:r>
      <w:r>
        <w:rPr>
          <w:rFonts w:ascii="宋体" w:hAnsi="宋体" w:cs="黑体"/>
          <w:b/>
          <w:color w:val="000000"/>
          <w:sz w:val="24"/>
          <w:szCs w:val="24"/>
        </w:rPr>
      </w:r>
      <w:r/>
    </w:p>
    <w:p>
      <w:pPr>
        <w:pStyle w:val="923"/>
        <w:ind w:firstLine="640"/>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（一）1</w:t>
      </w:r>
      <w:r>
        <w:rPr>
          <w:rFonts w:ascii="宋体" w:hAnsi="宋体" w:eastAsia="宋体"/>
          <w:color w:val="000000"/>
          <w:sz w:val="24"/>
          <w:szCs w:val="24"/>
          <w:lang w:eastAsia="zh-CN"/>
        </w:rPr>
        <w:t xml:space="preserve">2</w:t>
      </w:r>
      <w:r>
        <w:rPr>
          <w:rFonts w:hint="eastAsia" w:ascii="宋体" w:hAnsi="宋体" w:eastAsia="宋体"/>
          <w:color w:val="000000"/>
          <w:sz w:val="24"/>
          <w:szCs w:val="24"/>
          <w:lang w:eastAsia="zh-CN"/>
        </w:rPr>
        <w:t xml:space="preserve">个子系统设备清单</w:t>
      </w:r>
      <w:r>
        <w:rPr>
          <w:rFonts w:ascii="宋体" w:hAnsi="宋体" w:eastAsia="宋体"/>
          <w:color w:val="000000"/>
          <w:sz w:val="24"/>
          <w:szCs w:val="24"/>
          <w:lang w:eastAsia="zh-CN"/>
        </w:rPr>
      </w:r>
      <w:r/>
    </w:p>
    <w:p>
      <w:pPr>
        <w:pStyle w:val="889"/>
        <w:ind w:firstLine="640"/>
        <w:spacing w:line="500" w:lineRule="exact"/>
        <w:rPr>
          <w:rFonts w:ascii="宋体" w:hAnsi="宋体"/>
          <w:color w:val="000000"/>
          <w:sz w:val="24"/>
          <w:szCs w:val="24"/>
        </w:rPr>
      </w:pPr>
      <w:r>
        <w:rPr>
          <w:rFonts w:hint="eastAsia" w:ascii="宋体" w:hAnsi="宋体"/>
          <w:color w:val="000000"/>
          <w:sz w:val="24"/>
          <w:szCs w:val="24"/>
        </w:rPr>
        <w:t xml:space="preserve">1.PC及外部设备清单</w:t>
      </w:r>
      <w:r>
        <w:rPr>
          <w:rFonts w:ascii="宋体" w:hAnsi="宋体"/>
          <w:color w:val="000000"/>
          <w:sz w:val="24"/>
          <w:szCs w:val="24"/>
        </w:rPr>
      </w:r>
      <w:r/>
    </w:p>
    <w:tbl>
      <w:tblPr>
        <w:tblW w:w="9185" w:type="dxa"/>
        <w:tblInd w:w="93" w:type="dxa"/>
        <w:tblLayout w:type="fixed"/>
        <w:tblCellMar>
          <w:left w:w="108" w:type="dxa"/>
          <w:top w:w="0" w:type="dxa"/>
          <w:right w:w="108" w:type="dxa"/>
          <w:bottom w:w="0" w:type="dxa"/>
        </w:tblCellMar>
        <w:tblLook w:val="04A0" w:firstRow="1" w:lastRow="0" w:firstColumn="1" w:lastColumn="0" w:noHBand="0" w:noVBand="1"/>
      </w:tblPr>
      <w:tblGrid>
        <w:gridCol w:w="695"/>
        <w:gridCol w:w="1394"/>
        <w:gridCol w:w="1215"/>
        <w:gridCol w:w="766"/>
        <w:gridCol w:w="2775"/>
        <w:gridCol w:w="705"/>
        <w:gridCol w:w="661"/>
        <w:gridCol w:w="974"/>
      </w:tblGrid>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序号</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设备名称</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存放地点</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品牌</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规格/型号</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单位</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数量</w:t>
            </w:r>
            <w:r>
              <w:rPr>
                <w:rFonts w:ascii="宋体" w:hAnsi="宋体" w:cs="等线"/>
                <w:b/>
                <w:bCs/>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b/>
                <w:bCs/>
                <w:color w:val="000000"/>
                <w:sz w:val="24"/>
                <w:szCs w:val="24"/>
              </w:rPr>
            </w:pPr>
            <w:r>
              <w:rPr>
                <w:rFonts w:hint="eastAsia" w:ascii="宋体" w:hAnsi="宋体" w:cs="等线"/>
                <w:b/>
                <w:bCs/>
                <w:color w:val="000000"/>
                <w:sz w:val="24"/>
                <w:szCs w:val="24"/>
                <w:lang w:bidi="ar"/>
              </w:rPr>
              <w:t xml:space="preserve">购买时间</w:t>
            </w:r>
            <w:r>
              <w:rPr>
                <w:rFonts w:ascii="宋体" w:hAnsi="宋体" w:cs="等线"/>
                <w:b/>
                <w:bCs/>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lang w:bidi="ar"/>
              </w:rPr>
              <w:t xml:space="preserve">06</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联想开天M6066T商用</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716办公室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联想启天M6490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rPr>
                <w:rFonts w:ascii="宋体" w:hAnsi="宋体" w:cs="等线"/>
                <w:color w:val="000000"/>
                <w:sz w:val="24"/>
                <w:szCs w:val="24"/>
              </w:rPr>
            </w:pPr>
            <w:r>
              <w:rPr>
                <w:rFonts w:hint="eastAsia" w:ascii="宋体" w:hAnsi="宋体" w:cs="等线"/>
                <w:color w:val="000000"/>
                <w:sz w:val="24"/>
                <w:szCs w:val="24"/>
                <w:lang w:bidi="ar"/>
              </w:rPr>
              <w:t xml:space="preserve">二楼直播室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联想启天M43R-A013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514</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Style w:val="1040"/>
                <w:sz w:val="24"/>
                <w:szCs w:val="24"/>
                <w:lang w:bidi="ar"/>
              </w:rPr>
              <w:t xml:space="preserve">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联想开天M6066T商用</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联想启天M43R-A013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1</w:t>
            </w:r>
            <w:r>
              <w:rPr>
                <w:rFonts w:ascii="宋体" w:hAnsi="宋体" w:cs="等线"/>
                <w:color w:val="000000"/>
                <w:sz w:val="24"/>
                <w:szCs w:val="24"/>
                <w:lang w:bidi="ar"/>
              </w:rPr>
              <w:t xml:space="preserve">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608办公室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联想开天M6066T商用</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2009.11</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rPr>
              <w:t xml:space="preserve">605</w:t>
            </w:r>
            <w:r>
              <w:rPr>
                <w:rStyle w:val="104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2007.7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Style w:val="1040"/>
                <w:sz w:val="24"/>
                <w:szCs w:val="24"/>
                <w:lang w:bidi="ar"/>
              </w:rPr>
              <w:t xml:space="preserve">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联想开天4600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2006.9</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608办公室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联想启天一体机A7100 I3-2130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608办公室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联想启天一体机A7100 I3-2130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联想开天M6066T商用</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512</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2008.02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HP480电脑</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Style w:val="1040"/>
                <w:sz w:val="24"/>
                <w:szCs w:val="24"/>
                <w:lang w:bidi="ar"/>
              </w:rPr>
              <w:t xml:space="preserve">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HP480电脑</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12号柜台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HP480电脑</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HP480电脑</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111</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HP480电脑</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Style w:val="1040"/>
                <w:sz w:val="24"/>
                <w:szCs w:val="24"/>
                <w:lang w:bidi="ar"/>
              </w:rPr>
              <w:t xml:space="preserve">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HP480电脑</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213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联想开天M6066T商用</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2014.11</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514</w:t>
            </w:r>
            <w:r>
              <w:rPr>
                <w:rStyle w:val="104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戴尔</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戴尔780DT</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2010.11</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Style w:val="1040"/>
                <w:sz w:val="24"/>
                <w:szCs w:val="24"/>
                <w:lang w:bidi="ar"/>
              </w:rPr>
              <w:t xml:space="preserve">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戴尔</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戴尔780DT</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2010.11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w:t>
            </w:r>
            <w:r>
              <w:rPr>
                <w:rStyle w:val="1040"/>
                <w:sz w:val="24"/>
                <w:szCs w:val="24"/>
                <w:lang w:bidi="ar"/>
              </w:rPr>
              <w:t xml:space="preserve">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607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713</w:t>
            </w:r>
            <w:r>
              <w:rPr>
                <w:rStyle w:val="104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39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w:t>
            </w:r>
            <w:r>
              <w:rPr>
                <w:rStyle w:val="1040"/>
                <w:sz w:val="24"/>
                <w:szCs w:val="24"/>
                <w:lang w:bidi="ar"/>
              </w:rPr>
              <w:t xml:space="preserve">05办公室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w:t>
            </w:r>
            <w:r>
              <w:rPr>
                <w:rStyle w:val="1040"/>
                <w:sz w:val="24"/>
                <w:szCs w:val="24"/>
                <w:lang w:bidi="ar"/>
              </w:rPr>
              <w:t xml:space="preserve">02办公室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联想Thinkstation P300 i7-4790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Style w:val="1040"/>
                <w:sz w:val="24"/>
                <w:szCs w:val="24"/>
                <w:lang w:bidi="ar"/>
              </w:rPr>
              <w:t xml:space="preserve">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608办公室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lang w:bidi="ar"/>
              </w:rPr>
              <w:t xml:space="preserve">06</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Style w:val="1040"/>
                <w:sz w:val="24"/>
                <w:szCs w:val="24"/>
                <w:lang w:bidi="ar"/>
              </w:rPr>
              <w:t xml:space="preserve">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Style w:val="1040"/>
                <w:sz w:val="24"/>
                <w:szCs w:val="24"/>
                <w:lang w:bidi="ar"/>
              </w:rPr>
              <w:t xml:space="preserve">111办公室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w:t>
            </w:r>
            <w:r>
              <w:rPr>
                <w:rFonts w:ascii="宋体" w:hAnsi="宋体" w:cs="等线"/>
                <w:color w:val="000000"/>
                <w:sz w:val="24"/>
                <w:szCs w:val="24"/>
                <w:lang w:bidi="ar"/>
              </w:rPr>
              <w:t xml:space="preserve">10</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15号柜台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13号柜台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Style w:val="1040"/>
                <w:sz w:val="24"/>
                <w:szCs w:val="24"/>
                <w:lang w:bidi="ar"/>
              </w:rPr>
              <w:t xml:space="preserve">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510</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89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10号柜台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w:t>
            </w:r>
            <w:r>
              <w:rPr>
                <w:rFonts w:ascii="宋体" w:hAnsi="宋体" w:cs="等线"/>
                <w:color w:val="000000"/>
                <w:sz w:val="24"/>
                <w:szCs w:val="24"/>
                <w:lang w:bidi="ar"/>
              </w:rPr>
              <w:t xml:space="preserve">2</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w:t>
            </w:r>
            <w:r>
              <w:rPr>
                <w:rFonts w:ascii="宋体" w:hAnsi="宋体" w:cs="等线"/>
                <w:color w:val="000000"/>
                <w:sz w:val="24"/>
                <w:szCs w:val="24"/>
                <w:lang w:bidi="ar"/>
              </w:rPr>
              <w:t xml:space="preserve">2</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联想启天M4500-D601 i5-4590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联想（Lenovo）M415-D074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联想（Lenovo）M415-D074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w:t>
            </w:r>
            <w:r>
              <w:rPr>
                <w:rFonts w:ascii="宋体" w:hAnsi="宋体" w:cs="等线"/>
                <w:color w:val="000000"/>
                <w:sz w:val="24"/>
                <w:szCs w:val="24"/>
                <w:lang w:bidi="ar"/>
              </w:rPr>
              <w:t xml:space="preserve">0</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联想（Lenovo）M415-D074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联想（Lenovo）M415-D074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611</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联想启天M43R-A013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99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601</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联想启天M415-D07</w:t>
            </w:r>
            <w:r>
              <w:rPr>
                <w:rFonts w:ascii="宋体" w:hAnsi="宋体" w:cs="等线"/>
                <w:color w:val="000000"/>
                <w:sz w:val="24"/>
                <w:szCs w:val="24"/>
                <w:lang w:bidi="ar"/>
              </w:rPr>
              <w:t xml:space="preserve">4</w:t>
            </w:r>
            <w:r>
              <w:rPr>
                <w:rFonts w:hint="eastAsia" w:ascii="宋体" w:hAnsi="宋体" w:cs="等线"/>
                <w:color w:val="000000"/>
                <w:sz w:val="24"/>
                <w:szCs w:val="24"/>
                <w:lang w:bidi="ar"/>
              </w:rPr>
              <w:t xml:space="preserve"> I5-7500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lang w:bidi="ar"/>
              </w:rPr>
              <w:t xml:space="preserve">1</w:t>
            </w:r>
            <w:r>
              <w:rPr>
                <w:rFonts w:hint="eastAsia" w:ascii="宋体" w:hAnsi="宋体" w:cs="等线"/>
                <w:color w:val="000000"/>
                <w:sz w:val="24"/>
                <w:szCs w:val="24"/>
                <w:lang w:bidi="ar"/>
              </w:rPr>
              <w:t xml:space="preserve">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联想启天M415-D07</w:t>
            </w:r>
            <w:r>
              <w:rPr>
                <w:rFonts w:ascii="宋体" w:hAnsi="宋体" w:cs="等线"/>
                <w:color w:val="000000"/>
                <w:sz w:val="24"/>
                <w:szCs w:val="24"/>
                <w:lang w:bidi="ar"/>
              </w:rPr>
              <w:t xml:space="preserve">4</w:t>
            </w:r>
            <w:r>
              <w:rPr>
                <w:rFonts w:hint="eastAsia" w:ascii="宋体" w:hAnsi="宋体" w:cs="等线"/>
                <w:color w:val="000000"/>
                <w:sz w:val="24"/>
                <w:szCs w:val="24"/>
                <w:lang w:bidi="ar"/>
              </w:rPr>
              <w:t xml:space="preserve"> I5-7500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 M415-D07</w:t>
            </w:r>
            <w:r>
              <w:rPr>
                <w:rFonts w:ascii="宋体" w:hAnsi="宋体" w:cs="等线"/>
                <w:color w:val="000000"/>
                <w:sz w:val="24"/>
                <w:szCs w:val="24"/>
                <w:lang w:bidi="ar"/>
              </w:rPr>
              <w:t xml:space="preserve">4</w:t>
            </w:r>
            <w:r>
              <w:rPr>
                <w:rFonts w:hint="eastAsia" w:ascii="宋体" w:hAnsi="宋体" w:cs="等线"/>
                <w:color w:val="000000"/>
                <w:sz w:val="24"/>
                <w:szCs w:val="24"/>
                <w:lang w:bidi="ar"/>
              </w:rPr>
              <w:t xml:space="preserve"> I5-7500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414办公室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 M415-D07</w:t>
            </w:r>
            <w:r>
              <w:rPr>
                <w:rFonts w:ascii="宋体" w:hAnsi="宋体" w:cs="等线"/>
                <w:color w:val="000000"/>
                <w:sz w:val="24"/>
                <w:szCs w:val="24"/>
                <w:lang w:bidi="ar"/>
              </w:rPr>
              <w:t xml:space="preserve">4</w:t>
            </w:r>
            <w:r>
              <w:rPr>
                <w:rFonts w:hint="eastAsia" w:ascii="宋体" w:hAnsi="宋体" w:cs="等线"/>
                <w:color w:val="000000"/>
                <w:sz w:val="24"/>
                <w:szCs w:val="24"/>
                <w:lang w:bidi="ar"/>
              </w:rPr>
              <w:t xml:space="preserve"> I5-7500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414办公室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联想启天M6600-D088 I5-6500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413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联想启天M6600-D088 I5-6500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联想启天M6600-D088 I5-6500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联想启天M6600-D088 I5-6500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联想启天M6</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00</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509</w:t>
            </w:r>
            <w:r>
              <w:rPr>
                <w:rStyle w:val="104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联想启天M43R-A013</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109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lang w:bidi="ar"/>
              </w:rPr>
              <w:t xml:space="preserve">07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联想启天M43R-A013</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联想启天M6</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00</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联想启天M6</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00</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联想启天M6</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00</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2013.11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507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联想启天M43R-A013</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联想启天M6</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00</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2013.11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top"/>
            <w:textDirection w:val="lrTb"/>
            <w:noWrap/>
          </w:tcPr>
          <w:p>
            <w:pPr>
              <w:pStyle w:val="889"/>
              <w:jc w:val="center"/>
              <w:rPr>
                <w:rFonts w:ascii="宋体" w:hAnsi="宋体"/>
                <w:color w:val="000000"/>
                <w:sz w:val="24"/>
                <w:szCs w:val="24"/>
              </w:rPr>
            </w:pPr>
            <w:r>
              <w:rPr>
                <w:rFonts w:hint="eastAsia" w:ascii="宋体" w:hAnsi="宋体" w:cs="等线"/>
                <w:color w:val="000000"/>
                <w:sz w:val="24"/>
                <w:szCs w:val="24"/>
                <w:lang w:bidi="ar"/>
              </w:rPr>
              <w:t xml:space="preserve">联想启天M6</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00</w:t>
            </w:r>
            <w:r>
              <w:rPr>
                <w:rFonts w:ascii="宋体" w:hAnsi="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联想启天M43R-A013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联想启天M6400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rPr>
              <w:t xml:space="preserve">713</w:t>
            </w:r>
            <w:r>
              <w:rPr>
                <w:rStyle w:val="104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联想启天M43R-A013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lang w:bidi="ar"/>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12</w:t>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联想M7160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2011.4</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联想M7160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2011.4</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Fonts w:ascii="宋体" w:hAnsi="宋体" w:cs="等线"/>
                <w:color w:val="000000"/>
                <w:sz w:val="24"/>
                <w:szCs w:val="24"/>
                <w:lang w:bidi="ar"/>
              </w:rPr>
              <w:t xml:space="preserve">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601</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414办公室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w:t>
            </w:r>
            <w:r>
              <w:rPr>
                <w:rFonts w:ascii="宋体" w:hAnsi="宋体" w:cs="等线"/>
                <w:color w:val="000000"/>
                <w:sz w:val="24"/>
                <w:szCs w:val="24"/>
                <w:lang w:bidi="ar"/>
              </w:rPr>
              <w:t xml:space="preserve">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343"/>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717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联想启天M4500-D600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129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lang w:bidi="ar"/>
              </w:rPr>
              <w:t xml:space="preserve">12</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联想昭阳K14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联想昭阳E49AL-3110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联想昭阳E49AL-3110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thinkpad L540 I5-4210M</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 I7-4150U</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 I7-4150U</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联想昭阳K4450A I7-4510U SSD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w:t>
            </w:r>
            <w:r>
              <w:rPr>
                <w:rFonts w:ascii="宋体" w:hAnsi="宋体" w:cs="等线"/>
                <w:color w:val="000000"/>
                <w:sz w:val="24"/>
                <w:szCs w:val="24"/>
                <w:lang w:bidi="ar"/>
              </w:rPr>
              <w:t xml:space="preserve">2</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联想昭阳K4450A I7-4510U SSD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w:t>
            </w:r>
            <w:r>
              <w:rPr>
                <w:rFonts w:ascii="宋体" w:hAnsi="宋体" w:cs="等线"/>
                <w:color w:val="000000"/>
                <w:sz w:val="24"/>
                <w:szCs w:val="24"/>
                <w:lang w:bidi="ar"/>
              </w:rPr>
              <w:t xml:space="preserve">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w:t>
            </w:r>
            <w:r>
              <w:rPr>
                <w:rFonts w:ascii="宋体" w:hAnsi="宋体" w:cs="等线"/>
                <w:color w:val="000000"/>
                <w:sz w:val="24"/>
                <w:szCs w:val="24"/>
                <w:lang w:bidi="ar"/>
              </w:rPr>
              <w:t xml:space="preserve">4</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139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713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联想昭阳K4450A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w:t>
            </w:r>
            <w:r>
              <w:rPr>
                <w:rFonts w:ascii="宋体" w:hAnsi="宋体" w:cs="等线"/>
                <w:color w:val="000000"/>
                <w:sz w:val="24"/>
                <w:szCs w:val="24"/>
                <w:lang w:bidi="ar"/>
              </w:rPr>
              <w:t xml:space="preserve">4</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w:t>
            </w:r>
            <w:r>
              <w:rPr>
                <w:rFonts w:ascii="宋体" w:hAnsi="宋体" w:cs="等线"/>
                <w:color w:val="000000"/>
                <w:sz w:val="24"/>
                <w:szCs w:val="24"/>
                <w:lang w:bidi="ar"/>
              </w:rPr>
              <w:t xml:space="preserve">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联想（Lenovo）昭阳K43C-80083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联想（Lenovo）昭阳K43C-80083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联想（Lenovo）昭阳K43C-80083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w:t>
            </w:r>
            <w:r>
              <w:rPr>
                <w:rFonts w:ascii="宋体" w:hAnsi="宋体" w:cs="等线"/>
                <w:color w:val="000000"/>
                <w:sz w:val="24"/>
                <w:szCs w:val="24"/>
                <w:lang w:bidi="ar"/>
              </w:rPr>
              <w:t xml:space="preserve">1</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微软</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微软（MicroSoft）Surface Pro 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联想I5-4300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X200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昭阳K2450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昭阳K2450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昭阳K2450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149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联想T420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联想T420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联想T420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414办公室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联想T420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w:t>
            </w:r>
            <w:r>
              <w:rPr>
                <w:rFonts w:ascii="宋体" w:hAnsi="宋体" w:cs="等线"/>
                <w:color w:val="000000"/>
                <w:sz w:val="24"/>
                <w:szCs w:val="24"/>
                <w:lang w:bidi="ar"/>
              </w:rPr>
              <w:t xml:space="preserve">5</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联想T420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便携式计算机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414办公室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联想T420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HPLJ1320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2006.5</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佳能LBP2900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HPLJ1020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2008.1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A3-HP5200L</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159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512</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佳能2900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2010.6</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Style w:val="1040"/>
                <w:sz w:val="24"/>
                <w:szCs w:val="24"/>
                <w:lang w:bidi="ar"/>
              </w:rPr>
              <w:t xml:space="preserve">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P1106（CE653A）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lang w:bidi="ar"/>
              </w:rPr>
              <w:t xml:space="preserve">7</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18</w:t>
            </w:r>
            <w:r>
              <w:rPr>
                <w:rFonts w:hint="eastAsia" w:ascii="宋体" w:hAnsi="宋体" w:cs="等线"/>
                <w:color w:val="000000"/>
                <w:sz w:val="24"/>
                <w:szCs w:val="24"/>
                <w:lang w:bidi="ar"/>
              </w:rPr>
              <w:t xml:space="preserve">号柜台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P1106（CE653A）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6</w:t>
            </w:r>
            <w:r>
              <w:rPr>
                <w:rFonts w:hint="eastAsia" w:ascii="宋体" w:hAnsi="宋体" w:cs="等线"/>
                <w:color w:val="000000"/>
                <w:sz w:val="24"/>
                <w:szCs w:val="24"/>
                <w:lang w:bidi="ar"/>
              </w:rPr>
              <w:t xml:space="preserve">02办公室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P1106（CE653A）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608办公室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P1106（CE653A）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P1106（CE653A）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610办公室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P1106（CE653A）</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1106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lang w:bidi="ar"/>
              </w:rPr>
              <w:t xml:space="preserve">13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1106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1106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169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1106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M226dw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w:t>
            </w:r>
            <w:r>
              <w:rPr>
                <w:rFonts w:ascii="宋体" w:hAnsi="宋体" w:cs="等线"/>
                <w:color w:val="000000"/>
                <w:sz w:val="24"/>
                <w:szCs w:val="24"/>
                <w:lang w:bidi="ar"/>
              </w:rPr>
              <w:t xml:space="preserve">3</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M226dw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M226dw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M226dw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M226dw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惠普（HP）LaserJet M226dw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2017.6</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惠普（HP）M227fdw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LaserJet Pro 400 M401d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laserJet Pro 400 M401d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179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LaserJet Pro 400 Color M451dn</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515办公室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laserJet Pro 400 M401d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608办公室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laserJet Pro 400 M401d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laserJet Pro 400 M401d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2015.12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61</w:t>
            </w:r>
            <w:r>
              <w:rPr>
                <w:rFonts w:ascii="宋体" w:hAnsi="宋体" w:cs="等线"/>
                <w:color w:val="000000"/>
                <w:sz w:val="24"/>
                <w:szCs w:val="24"/>
                <w:lang w:bidi="ar"/>
              </w:rPr>
              <w:t xml:space="preserve">0</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 1020 Plus</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lang w:bidi="ar"/>
              </w:rPr>
              <w:t xml:space="preserve">06</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 LJ 1020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2006.9</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 1020 Plus</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lang w:bidi="ar"/>
              </w:rPr>
              <w:t xml:space="preserve">06</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 1020 Plus</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 LBP2900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 LBP2900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189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lang w:bidi="ar"/>
              </w:rPr>
              <w:t xml:space="preserve">17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 laserJet P2055d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 laserJet P2055d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414办公室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 laserJet P2055d</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2011.8</w:t>
            </w:r>
            <w:r>
              <w:rPr>
                <w:rFonts w:ascii="宋体" w:hAnsi="宋体" w:cs="等线"/>
                <w:color w:val="000000"/>
                <w:sz w:val="24"/>
                <w:szCs w:val="24"/>
              </w:rPr>
            </w:r>
            <w:r/>
          </w:p>
        </w:tc>
      </w:tr>
      <w:tr>
        <w:trPr>
          <w:trHeight w:val="480"/>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1111办公室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京瓷</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京瓷FS1060DN</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46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Style w:val="1040"/>
                <w:sz w:val="24"/>
                <w:szCs w:val="24"/>
                <w:lang w:bidi="ar"/>
              </w:rPr>
              <w:t xml:space="preserve">111办公室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京瓷</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京瓷FS1060DN</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2016.1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彩色打印机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w:t>
            </w:r>
            <w:r>
              <w:rPr>
                <w:rFonts w:ascii="宋体" w:hAnsi="宋体" w:cs="等线"/>
                <w:color w:val="000000"/>
                <w:sz w:val="24"/>
                <w:szCs w:val="24"/>
                <w:lang w:bidi="ar"/>
              </w:rPr>
              <w:t xml:space="preserve">17</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惠普M150nw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w:t>
            </w:r>
            <w:r>
              <w:rPr>
                <w:rFonts w:ascii="宋体" w:hAnsi="宋体" w:cs="等线"/>
                <w:color w:val="000000"/>
                <w:sz w:val="24"/>
                <w:szCs w:val="24"/>
                <w:lang w:bidi="ar"/>
              </w:rPr>
              <w:t xml:space="preserve">21</w:t>
            </w:r>
            <w:r>
              <w:rPr>
                <w:rFonts w:hint="eastAsia" w:ascii="宋体" w:hAnsi="宋体" w:cs="等线"/>
                <w:color w:val="000000"/>
                <w:sz w:val="24"/>
                <w:szCs w:val="24"/>
                <w:lang w:bidi="ar"/>
              </w:rPr>
              <w:t xml:space="preserve">.</w:t>
            </w:r>
            <w:r>
              <w:rPr>
                <w:rFonts w:ascii="宋体" w:hAnsi="宋体" w:cs="等线"/>
                <w:color w:val="000000"/>
                <w:sz w:val="24"/>
                <w:szCs w:val="24"/>
                <w:lang w:bidi="ar"/>
              </w:rPr>
              <w:t xml:space="preserve">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多功能一体机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503办公室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佳能MF4350DG</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2010.11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196</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多功能一体机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212办公室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ImageClass MF4452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2012.4</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197</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多功能一体机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ascii="宋体" w:hAnsi="宋体" w:cs="等线"/>
                <w:color w:val="000000"/>
                <w:sz w:val="24"/>
                <w:szCs w:val="24"/>
                <w:lang w:bidi="ar"/>
              </w:rPr>
              <w:t xml:space="preserve">601</w:t>
            </w:r>
            <w:r>
              <w:rPr>
                <w:rFonts w:hint="eastAsia" w:ascii="宋体" w:hAnsi="宋体" w:cs="等线"/>
                <w:color w:val="000000"/>
                <w:sz w:val="24"/>
                <w:szCs w:val="24"/>
                <w:lang w:bidi="ar"/>
              </w:rPr>
              <w:t xml:space="preserve">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惠普laserJet pro MFP M128fn</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2014.7</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198</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多功能一体机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416办公室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 M128FP</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199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彩色打印机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佳能MF635CX</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200</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彩色打印机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501办公室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佳能MF635CX</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彩色打印机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416办公室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惠普</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HP M254dw</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2019.11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202</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复印机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717办公室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佳能Image RUNNER 2420L</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2014.1</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203</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复印机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421办公室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施乐</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施乐2007cps</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2011.8</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204</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复印机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516办公室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震旦</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震旦A3黑白AD289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r>
        <w:trPr>
          <w:trHeight w:val="285"/>
        </w:trPr>
        <w:tc>
          <w:tcPr>
            <w:shd w:val="clear" w:color="auto" w:fill="fefefe"/>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205</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39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复印机</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719办公室</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震旦</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277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震旦A3黑白AD289</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台</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1</w:t>
            </w:r>
            <w:r>
              <w:rPr>
                <w:rFonts w:ascii="宋体" w:hAnsi="宋体" w:cs="等线"/>
                <w:color w:val="000000"/>
                <w:sz w:val="24"/>
                <w:szCs w:val="24"/>
              </w:rPr>
            </w:r>
            <w:r/>
          </w:p>
        </w:tc>
        <w:tc>
          <w:tcPr>
            <w:shd w:val="clear" w:color="auto" w:fill="fefefe"/>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pStyle w:val="889"/>
              <w:jc w:val="center"/>
              <w:rPr>
                <w:rFonts w:ascii="宋体" w:hAnsi="宋体" w:cs="等线"/>
                <w:color w:val="000000"/>
                <w:sz w:val="24"/>
                <w:szCs w:val="24"/>
              </w:rPr>
            </w:pPr>
            <w:r>
              <w:rPr>
                <w:rFonts w:hint="eastAsia" w:ascii="宋体" w:hAnsi="宋体" w:cs="等线"/>
                <w:color w:val="000000"/>
                <w:sz w:val="24"/>
                <w:szCs w:val="24"/>
                <w:lang w:bidi="ar"/>
              </w:rPr>
              <w:t xml:space="preserve">2012.12</w:t>
            </w:r>
            <w:r>
              <w:rPr>
                <w:rFonts w:ascii="宋体" w:hAnsi="宋体" w:cs="等线"/>
                <w:color w:val="000000"/>
                <w:sz w:val="24"/>
                <w:szCs w:val="24"/>
              </w:rPr>
            </w:r>
            <w:r/>
          </w:p>
        </w:tc>
      </w:tr>
    </w:tbl>
    <w:p>
      <w:pPr>
        <w:pStyle w:val="889"/>
        <w:ind w:firstLine="64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.视频会议系统设备清单</w:t>
      </w:r>
      <w:r>
        <w:rPr>
          <w:rFonts w:ascii="宋体" w:hAnsi="宋体"/>
          <w:color w:val="000000"/>
          <w:sz w:val="24"/>
          <w:szCs w:val="24"/>
        </w:rPr>
      </w:r>
      <w:r/>
    </w:p>
    <w:tbl>
      <w:tblPr>
        <w:tblW w:w="8994" w:type="dxa"/>
        <w:tblInd w:w="-79"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4"/>
        <w:gridCol w:w="1965"/>
        <w:gridCol w:w="804"/>
        <w:gridCol w:w="1200"/>
        <w:gridCol w:w="2436"/>
        <w:gridCol w:w="540"/>
        <w:gridCol w:w="450"/>
        <w:gridCol w:w="1035"/>
      </w:tblGrid>
      <w:tr>
        <w:trPr>
          <w:trHeight w:val="34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Mar>
              <w:left w:w="15" w:type="dxa"/>
              <w:top w:w="15" w:type="dxa"/>
              <w:right w:w="15" w:type="dxa"/>
            </w:tcMar>
            <w:tcW w:w="80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会议话筒</w:t>
            </w:r>
            <w:r>
              <w:rPr>
                <w:rFonts w:ascii="宋体" w:hAnsi="宋体" w:cs="宋体"/>
                <w:color w:val="000000"/>
                <w:sz w:val="24"/>
                <w:szCs w:val="24"/>
              </w:rPr>
            </w:r>
            <w:r/>
          </w:p>
        </w:tc>
        <w:tc>
          <w:tcPr>
            <w:tcMar>
              <w:left w:w="15" w:type="dxa"/>
              <w:top w:w="15" w:type="dxa"/>
              <w:right w:w="15" w:type="dxa"/>
            </w:tcMar>
            <w:tcW w:w="804" w:type="dxa"/>
            <w:vAlign w:val="center"/>
            <w:vMerge w:val="restart"/>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仲裁会议室(2套,数量为单套的)</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BIT</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KE-807</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支</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UHF频段无线话筒</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SHURE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PG24/SM58</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调音台</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BEHRINGER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XENYX 1622FX</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专业音频处理器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PRO-240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34"/>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全频会议主扬声器系统</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MA-10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主功率放大器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PA-400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16U专业机柜</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WEIDI</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电源时序器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FAMOUSOUND</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PRO-1008</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电动遥控投影幕</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HONGYE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100英寸</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液晶电视机</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SONY</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KDL-40V5500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液晶电视机吊架</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50吋以下</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2</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AV矩阵切换器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CRATOR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AV0804</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3</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 xml:space="preserve">0万实物展示台</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HK</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KT-8110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4</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16U专业机柜</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5</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中央控制器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DCNCCU</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ascii="宋体" w:hAnsi="宋体" w:cs="宋体"/>
                <w:color w:val="000000"/>
                <w:sz w:val="24"/>
                <w:szCs w:val="24"/>
              </w:rPr>
              <w:t xml:space="preserve">16</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双代表接口器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DCN-DDI</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ascii="宋体" w:hAnsi="宋体" w:cs="宋体"/>
                <w:color w:val="000000"/>
                <w:sz w:val="24"/>
                <w:szCs w:val="24"/>
              </w:rPr>
              <w:t xml:space="preserve">17</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话筒连接面板</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DCN-FMIC</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ascii="宋体" w:hAnsi="宋体" w:cs="宋体"/>
                <w:color w:val="000000"/>
                <w:sz w:val="24"/>
                <w:szCs w:val="24"/>
              </w:rPr>
              <w:t xml:space="preserve">18</w:t>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话筒控制面板</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DCN-FMICB</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19</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可插拔加长话筒</w:t>
            </w:r>
            <w:r>
              <w:rPr>
                <w:rFonts w:ascii="宋体" w:hAnsi="宋体" w:cs="宋体"/>
                <w:color w:val="000000"/>
                <w:sz w:val="24"/>
                <w:szCs w:val="24"/>
              </w:rPr>
            </w:r>
            <w:r/>
          </w:p>
        </w:tc>
        <w:tc>
          <w:tcPr>
            <w:tcMar>
              <w:left w:w="15" w:type="dxa"/>
              <w:top w:w="15" w:type="dxa"/>
              <w:right w:w="15" w:type="dxa"/>
            </w:tcMar>
            <w:tcW w:w="804" w:type="dxa"/>
            <w:vAlign w:val="center"/>
            <w:vMerge w:val="restart"/>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辅楼506</w:t>
            </w:r>
            <w:r>
              <w:rPr>
                <w:rFonts w:ascii="宋体" w:hAnsi="宋体" w:cs="宋体"/>
                <w:color w:val="000000"/>
                <w:sz w:val="24"/>
                <w:szCs w:val="24"/>
              </w:rPr>
            </w:r>
            <w:r/>
          </w:p>
          <w:p>
            <w:pPr>
              <w:pStyle w:val="889"/>
              <w:jc w:val="center"/>
              <w:rPr>
                <w:rFonts w:ascii="宋体" w:hAnsi="宋体" w:cs="宋体"/>
                <w:color w:val="000000"/>
                <w:sz w:val="24"/>
                <w:szCs w:val="24"/>
              </w:rPr>
            </w:pPr>
            <w:r>
              <w:rPr>
                <w:rFonts w:hint="eastAsia" w:ascii="宋体" w:hAnsi="宋体" w:cs="宋体"/>
                <w:color w:val="000000"/>
                <w:sz w:val="24"/>
                <w:szCs w:val="24"/>
              </w:rPr>
              <w:t xml:space="preserve">辅楼505</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DCN-MICL</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根</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20</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优先控制面板</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DCN-FPRIOB</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21</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端帽（每套 50 个）</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DCN-FEC</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22</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接头（每套 50 个）</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DCN-FCOUP</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23</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嵌入定位工具</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DCN-FPT</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24</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DCN安装电缆(100米)</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LBB4116/00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圈</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25</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DCN连接器(25副)</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LBB4119/00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26</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16声道 2/2母线 调音台</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BEHRINGER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XENYX-1832FX</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27</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专业音频处理器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PRO-240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28</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全频会议主扬声器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MA-10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29</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主功率放大器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PA-400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30</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电动遥控投影幕</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HONGYE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100英寸</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31</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电源时序器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FAMOUSOUND</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PRO-1008</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32</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16U专业机柜</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33</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中央控制器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DCNCCU</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34</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双代表接口器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DCN-DDI</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35</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话筒连接面板</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DCN-FMIC</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36</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话筒控制面板</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DCN-FMICB</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37</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可插拔加长话筒</w:t>
            </w:r>
            <w:r>
              <w:rPr>
                <w:rFonts w:ascii="宋体" w:hAnsi="宋体" w:cs="宋体"/>
                <w:color w:val="000000"/>
                <w:sz w:val="24"/>
                <w:szCs w:val="24"/>
              </w:rPr>
            </w:r>
            <w:r/>
          </w:p>
        </w:tc>
        <w:tc>
          <w:tcPr>
            <w:tcMar>
              <w:left w:w="15" w:type="dxa"/>
              <w:top w:w="15" w:type="dxa"/>
              <w:right w:w="15" w:type="dxa"/>
            </w:tcMar>
            <w:tcW w:w="804" w:type="dxa"/>
            <w:vAlign w:val="center"/>
            <w:vMerge w:val="restart"/>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辅楼505</w:t>
            </w:r>
            <w:r>
              <w:rPr>
                <w:rFonts w:ascii="宋体" w:hAnsi="宋体" w:cs="宋体"/>
                <w:color w:val="000000"/>
                <w:sz w:val="24"/>
                <w:szCs w:val="24"/>
              </w:rPr>
            </w:r>
            <w:r/>
          </w:p>
          <w:p>
            <w:pPr>
              <w:pStyle w:val="889"/>
              <w:jc w:val="center"/>
              <w:rPr>
                <w:rFonts w:ascii="宋体" w:hAnsi="宋体" w:cs="宋体"/>
                <w:color w:val="000000"/>
                <w:sz w:val="24"/>
                <w:szCs w:val="24"/>
              </w:rPr>
            </w:pPr>
            <w:r>
              <w:rPr>
                <w:rFonts w:hint="eastAsia" w:ascii="宋体" w:hAnsi="宋体" w:cs="宋体"/>
                <w:color w:val="000000"/>
                <w:sz w:val="24"/>
                <w:szCs w:val="24"/>
              </w:rPr>
              <w:t xml:space="preserve">辅楼503</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DCN-MICL</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根</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38</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优先控制面板</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DCN-FPRIOB</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39</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端帽（每套 50 个）</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DCN-FEC</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40</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接头（每套 50 个）</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DCN-FCOUP</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41</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嵌入定位工具</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DCN-FPT</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42</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DCN安装电缆(100米)</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LBB4116/00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圈</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43</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DCN连接器(25副)</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BOSCH/德国</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LBB4119/00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44</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130万实物展示台</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HK</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KT-8110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45</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16声道 2/2母线 调音台</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BEHRINGER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XENYX-1832FX</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46</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专业音频处理器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PRO-240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47</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12英寸全频主扬声器系统</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MA-12</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48</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主功率放大器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PA-600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49</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AV矩阵切换器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CRATOR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AV0804</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50</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电动遥控投影幕</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HONGYE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120英寸</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51</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电源时序器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FAMOUSOUND</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PRO-1008</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52</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18U专业机柜</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WEIDI</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53</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投影机支架</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54</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UHF频段无线话筒</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SHURE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PG24/SM58</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55</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会议话筒</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BIT</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KE-807</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支</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56</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16声道 4/4母线 调音台</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MACKIE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1642-VLZ3</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57</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专业音频处理器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PRO-260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tabs>
                <w:tab w:val="left" w:pos="573" w:leader="none"/>
              </w:tabs>
              <w:rPr>
                <w:rFonts w:ascii="宋体" w:hAnsi="宋体" w:cs="宋体"/>
                <w:color w:val="000000"/>
                <w:sz w:val="24"/>
                <w:szCs w:val="24"/>
              </w:rPr>
            </w:pPr>
            <w:r>
              <w:rPr>
                <w:rFonts w:hint="eastAsia" w:ascii="宋体" w:hAnsi="宋体"/>
                <w:color w:val="000000"/>
                <w:sz w:val="24"/>
                <w:szCs w:val="24"/>
              </w:rPr>
              <w:t xml:space="preserve">58</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12英寸全频主扬声器系统</w:t>
            </w:r>
            <w:r>
              <w:rPr>
                <w:rFonts w:ascii="宋体" w:hAnsi="宋体" w:cs="宋体"/>
                <w:color w:val="000000"/>
                <w:sz w:val="24"/>
                <w:szCs w:val="24"/>
              </w:rPr>
            </w:r>
            <w:r/>
          </w:p>
        </w:tc>
        <w:tc>
          <w:tcPr>
            <w:tcMar>
              <w:left w:w="15" w:type="dxa"/>
              <w:top w:w="15" w:type="dxa"/>
              <w:right w:w="15" w:type="dxa"/>
            </w:tcMar>
            <w:tcW w:w="804" w:type="dxa"/>
            <w:vAlign w:val="center"/>
            <w:vMerge w:val="restart"/>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辅楼503</w:t>
            </w:r>
            <w:r>
              <w:rPr>
                <w:rFonts w:ascii="宋体" w:hAnsi="宋体" w:cs="宋体"/>
                <w:color w:val="000000"/>
                <w:sz w:val="24"/>
                <w:szCs w:val="24"/>
              </w:rPr>
            </w:r>
            <w:r/>
          </w:p>
          <w:p>
            <w:pPr>
              <w:pStyle w:val="889"/>
              <w:jc w:val="center"/>
              <w:rPr>
                <w:rFonts w:ascii="宋体" w:hAnsi="宋体" w:cs="宋体"/>
                <w:color w:val="000000"/>
                <w:sz w:val="24"/>
                <w:szCs w:val="24"/>
              </w:rPr>
            </w:pPr>
            <w:r>
              <w:rPr>
                <w:rFonts w:hint="eastAsia" w:ascii="宋体" w:hAnsi="宋体" w:cs="宋体"/>
                <w:color w:val="000000"/>
                <w:sz w:val="24"/>
                <w:szCs w:val="24"/>
              </w:rPr>
              <w:t xml:space="preserve">食堂餐厅</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MA-12</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59</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补声扬声器系统</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MA-10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s="宋体"/>
                <w:color w:val="000000"/>
                <w:sz w:val="24"/>
                <w:szCs w:val="24"/>
              </w:rPr>
            </w:pPr>
            <w:r>
              <w:rPr>
                <w:rFonts w:hint="eastAsia" w:ascii="宋体" w:hAnsi="宋体"/>
                <w:color w:val="000000"/>
                <w:sz w:val="24"/>
                <w:szCs w:val="24"/>
              </w:rPr>
              <w:t xml:space="preserve">60</w:t>
            </w:r>
            <w:r>
              <w:rPr>
                <w:rFonts w:ascii="宋体" w:hAnsi="宋体" w:cs="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主功率放大器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PA-600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61</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补声功率放大器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PA-400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62</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MD录播机</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SONY</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480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63</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VGA矩阵切换器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CRATOR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RGB0804-A</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64</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AV矩阵切换器</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CRATOR</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AV0804</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65</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电动遥控投影幕</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HONGYE</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150英寸</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66</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46英寸液晶电视机</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SONY</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KDL-46V5500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67</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液晶电视机支架</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65吋以下</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68</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16U专业机柜</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WEIDI</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69</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投影机支架</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70</w:t>
            </w:r>
            <w:r>
              <w:rPr>
                <w:rFonts w:ascii="宋体" w:hAnsi="宋体"/>
                <w:color w:val="000000"/>
                <w:sz w:val="24"/>
                <w:szCs w:val="24"/>
              </w:rPr>
            </w:r>
            <w:r/>
          </w:p>
        </w:tc>
        <w:tc>
          <w:tcPr>
            <w:tcBorders>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电源时序器</w:t>
            </w:r>
            <w:r>
              <w:rPr>
                <w:rFonts w:ascii="宋体" w:hAnsi="宋体" w:cs="宋体"/>
                <w:color w:val="000000"/>
                <w:sz w:val="24"/>
                <w:szCs w:val="24"/>
              </w:rPr>
            </w:r>
            <w:r/>
          </w:p>
        </w:tc>
        <w:tc>
          <w:tcPr>
            <w:tcBorders>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Borders>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FAMOUSOUND</w:t>
            </w:r>
            <w:r>
              <w:rPr>
                <w:rFonts w:ascii="宋体" w:hAnsi="宋体" w:cs="宋体"/>
                <w:color w:val="000000"/>
                <w:sz w:val="24"/>
                <w:szCs w:val="24"/>
              </w:rPr>
            </w:r>
            <w:r/>
          </w:p>
        </w:tc>
        <w:tc>
          <w:tcPr>
            <w:tcBorders>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PRO-1008</w:t>
            </w:r>
            <w:r>
              <w:rPr>
                <w:rFonts w:ascii="宋体" w:hAnsi="宋体" w:cs="宋体"/>
                <w:color w:val="000000"/>
                <w:sz w:val="24"/>
                <w:szCs w:val="24"/>
              </w:rPr>
            </w:r>
            <w:r/>
          </w:p>
        </w:tc>
        <w:tc>
          <w:tcPr>
            <w:tcBorders>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bottom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71</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16声道 2/2母线 调音台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BEHRINGER</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XENYX1622FX</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72</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专业音频处理器</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PRO-240</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73</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主扬声器系统</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PS-12</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74</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超低频扬声器系统</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PS-12SUB</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75</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三通道主功率放大器</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restart"/>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食堂餐厅</w:t>
            </w:r>
            <w:r>
              <w:rPr>
                <w:rFonts w:ascii="宋体" w:hAnsi="宋体" w:cs="宋体"/>
                <w:color w:val="000000"/>
                <w:sz w:val="24"/>
                <w:szCs w:val="24"/>
              </w:rPr>
            </w:r>
            <w:r/>
          </w:p>
          <w:p>
            <w:pPr>
              <w:pStyle w:val="889"/>
              <w:jc w:val="center"/>
              <w:rPr>
                <w:rFonts w:ascii="宋体" w:hAnsi="宋体" w:cs="宋体"/>
                <w:color w:val="000000"/>
                <w:sz w:val="24"/>
                <w:szCs w:val="24"/>
              </w:rPr>
            </w:pPr>
            <w:r>
              <w:rPr>
                <w:rFonts w:hint="eastAsia" w:ascii="宋体" w:hAnsi="宋体" w:cs="宋体"/>
                <w:color w:val="000000"/>
                <w:sz w:val="24"/>
                <w:szCs w:val="24"/>
              </w:rPr>
              <w:t xml:space="preserve">监察会议室</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PRO-3000</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76</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补声功率放大器</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PA-400</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77</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16U专业机柜</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WEIDI</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78</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电源时序器</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FAMOUSOUND</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PRO-1008</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79</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单机版歌库</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PACH</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80</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视频分配器</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2分8</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81</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液晶显示器</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联想</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17寸</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82</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液晶电视</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海信</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52寸</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83</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投影机</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日立</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HCP-890X</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84</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投影机支架</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支</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85</w:t>
            </w:r>
            <w:r>
              <w:rPr>
                <w:rFonts w:ascii="宋体" w:hAnsi="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电动遥控投影幕</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HONGYE</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100英寸</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auto" w:fill="ffffff"/>
            <w:tcBorders>
              <w:top w:val="single" w:color="000000" w:sz="6" w:space="0"/>
              <w:bottom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auto" w:fill="ffffff"/>
            <w:tcBorders>
              <w:top w:val="single" w:color="000000" w:sz="6" w:space="0"/>
              <w:bottom w:val="single" w:color="000000" w:sz="6" w:space="0"/>
              <w:right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86</w:t>
            </w:r>
            <w:r>
              <w:rPr>
                <w:rFonts w:ascii="宋体" w:hAnsi="宋体"/>
                <w:color w:val="000000"/>
                <w:sz w:val="24"/>
                <w:szCs w:val="24"/>
              </w:rPr>
            </w:r>
            <w:r/>
          </w:p>
        </w:tc>
        <w:tc>
          <w:tcPr>
            <w:tcBorders>
              <w:top w:val="single" w:color="000000" w:sz="6" w:space="0"/>
            </w:tcBorders>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8路调音台</w:t>
            </w:r>
            <w:r>
              <w:rPr>
                <w:rFonts w:ascii="宋体" w:hAnsi="宋体" w:cs="宋体"/>
                <w:color w:val="000000"/>
                <w:sz w:val="24"/>
                <w:szCs w:val="24"/>
              </w:rPr>
            </w:r>
            <w:r/>
          </w:p>
        </w:tc>
        <w:tc>
          <w:tcPr>
            <w:tcBorders>
              <w:top w:val="single" w:color="000000" w:sz="6" w:space="0"/>
            </w:tcBorders>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6" w:space="0"/>
            </w:tcBorders>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Soundcraft</w:t>
            </w:r>
            <w:r>
              <w:rPr>
                <w:rFonts w:ascii="宋体" w:hAnsi="宋体" w:cs="宋体"/>
                <w:color w:val="000000"/>
                <w:sz w:val="24"/>
                <w:szCs w:val="24"/>
              </w:rPr>
            </w:r>
            <w:r/>
          </w:p>
        </w:tc>
        <w:tc>
          <w:tcPr>
            <w:tcBorders>
              <w:top w:val="single" w:color="000000" w:sz="6" w:space="0"/>
            </w:tcBorders>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EPM8</w:t>
            </w:r>
            <w:r>
              <w:rPr>
                <w:rFonts w:ascii="宋体" w:hAnsi="宋体" w:cs="宋体"/>
                <w:color w:val="000000"/>
                <w:sz w:val="24"/>
                <w:szCs w:val="24"/>
              </w:rPr>
            </w:r>
            <w:r/>
          </w:p>
        </w:tc>
        <w:tc>
          <w:tcPr>
            <w:tcBorders>
              <w:top w:val="single" w:color="000000" w:sz="6" w:space="0"/>
            </w:tcBorders>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single" w:color="000000" w:sz="6" w:space="0"/>
            </w:tcBorders>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6" w:space="0"/>
            </w:tcBorders>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87</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二通道主扩功放</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TIMOO(天牧)</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PRO-300(8Ω2×300w)</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88</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音箱</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TIMOO(天牧)</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P-336(6寸/2个3寸全频)</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cantSplit/>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89</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会议鹅颈无线话筒</w:t>
            </w:r>
            <w:r>
              <w:rPr>
                <w:rFonts w:ascii="宋体" w:hAnsi="宋体" w:cs="宋体"/>
                <w:color w:val="000000"/>
                <w:sz w:val="24"/>
                <w:szCs w:val="24"/>
              </w:rPr>
            </w:r>
            <w:r/>
          </w:p>
        </w:tc>
        <w:tc>
          <w:tcPr>
            <w:tcMar>
              <w:left w:w="15" w:type="dxa"/>
              <w:top w:w="15" w:type="dxa"/>
              <w:right w:w="15" w:type="dxa"/>
            </w:tcMar>
            <w:tcW w:w="804" w:type="dxa"/>
            <w:vAlign w:val="center"/>
            <w:vMerge w:val="continue"/>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east-technica</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ET-102</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90</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会议话筒</w:t>
            </w:r>
            <w:r>
              <w:rPr>
                <w:rFonts w:ascii="宋体" w:hAnsi="宋体" w:cs="宋体"/>
                <w:color w:val="000000"/>
                <w:sz w:val="24"/>
                <w:szCs w:val="24"/>
              </w:rPr>
            </w:r>
            <w:r/>
          </w:p>
        </w:tc>
        <w:tc>
          <w:tcPr>
            <w:tcMar>
              <w:left w:w="15" w:type="dxa"/>
              <w:top w:w="15" w:type="dxa"/>
              <w:right w:w="15" w:type="dxa"/>
            </w:tcMar>
            <w:tcW w:w="80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监察会议室</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铁三角</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PRO49Q</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91</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投影仪</w:t>
            </w:r>
            <w:r>
              <w:rPr>
                <w:rFonts w:ascii="宋体" w:hAnsi="宋体" w:cs="宋体"/>
                <w:color w:val="000000"/>
                <w:sz w:val="24"/>
                <w:szCs w:val="24"/>
              </w:rPr>
            </w:r>
            <w:r/>
          </w:p>
        </w:tc>
        <w:tc>
          <w:tcPr>
            <w:tcMar>
              <w:left w:w="15" w:type="dxa"/>
              <w:top w:w="15" w:type="dxa"/>
              <w:right w:w="15" w:type="dxa"/>
            </w:tcMar>
            <w:tcW w:w="80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一楼106会议室</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Epson(爱普生)</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EB-C764XN</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2014.2</w:t>
            </w:r>
            <w:r>
              <w:rPr>
                <w:rFonts w:ascii="宋体" w:hAnsi="宋体" w:cs="宋体"/>
                <w:color w:val="000000"/>
                <w:sz w:val="24"/>
                <w:szCs w:val="24"/>
              </w:rPr>
            </w:r>
            <w:r/>
          </w:p>
        </w:tc>
      </w:tr>
      <w:tr>
        <w:trPr>
          <w:trHeight w:val="312"/>
        </w:trPr>
        <w:tc>
          <w:tcPr>
            <w:tcMar>
              <w:left w:w="15" w:type="dxa"/>
              <w:top w:w="15" w:type="dxa"/>
              <w:right w:w="15" w:type="dxa"/>
            </w:tcMar>
            <w:tcW w:w="564" w:type="dxa"/>
            <w:vAlign w:val="center"/>
            <w:textDirection w:val="lrTb"/>
            <w:noWrap/>
          </w:tcPr>
          <w:p>
            <w:pPr>
              <w:pStyle w:val="889"/>
              <w:jc w:val="center"/>
              <w:rPr>
                <w:rFonts w:ascii="宋体" w:hAnsi="宋体"/>
                <w:color w:val="000000"/>
                <w:sz w:val="24"/>
                <w:szCs w:val="24"/>
              </w:rPr>
            </w:pPr>
            <w:r>
              <w:rPr>
                <w:rFonts w:hint="eastAsia" w:ascii="宋体" w:hAnsi="宋体"/>
                <w:color w:val="000000"/>
                <w:sz w:val="24"/>
                <w:szCs w:val="24"/>
              </w:rPr>
              <w:t xml:space="preserve">92</w:t>
            </w:r>
            <w:r>
              <w:rPr>
                <w:rFonts w:ascii="宋体" w:hAnsi="宋体"/>
                <w:color w:val="000000"/>
                <w:sz w:val="24"/>
                <w:szCs w:val="24"/>
              </w:rPr>
            </w:r>
            <w:r/>
          </w:p>
        </w:tc>
        <w:tc>
          <w:tcPr>
            <w:tcMar>
              <w:left w:w="15" w:type="dxa"/>
              <w:top w:w="15" w:type="dxa"/>
              <w:right w:w="15" w:type="dxa"/>
            </w:tcMar>
            <w:tcW w:w="196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投影仪</w:t>
            </w:r>
            <w:r>
              <w:rPr>
                <w:rFonts w:ascii="宋体" w:hAnsi="宋体" w:cs="宋体"/>
                <w:color w:val="000000"/>
                <w:sz w:val="24"/>
                <w:szCs w:val="24"/>
              </w:rPr>
            </w:r>
            <w:r/>
          </w:p>
        </w:tc>
        <w:tc>
          <w:tcPr>
            <w:tcMar>
              <w:left w:w="15" w:type="dxa"/>
              <w:top w:w="15" w:type="dxa"/>
              <w:right w:w="15" w:type="dxa"/>
            </w:tcMar>
            <w:tcW w:w="80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东辅楼210</w:t>
            </w:r>
            <w:r>
              <w:rPr>
                <w:rFonts w:ascii="宋体" w:hAnsi="宋体" w:cs="宋体"/>
                <w:color w:val="000000"/>
                <w:sz w:val="24"/>
                <w:szCs w:val="24"/>
              </w:rPr>
            </w:r>
            <w:r/>
          </w:p>
        </w:tc>
        <w:tc>
          <w:tcPr>
            <w:tcMar>
              <w:left w:w="15" w:type="dxa"/>
              <w:top w:w="15" w:type="dxa"/>
              <w:right w:w="15" w:type="dxa"/>
            </w:tcMar>
            <w:tcW w:w="120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松下</w:t>
            </w:r>
            <w:r>
              <w:rPr>
                <w:rFonts w:ascii="宋体" w:hAnsi="宋体" w:cs="宋体"/>
                <w:color w:val="000000"/>
                <w:sz w:val="24"/>
                <w:szCs w:val="24"/>
              </w:rPr>
            </w:r>
            <w:r/>
          </w:p>
        </w:tc>
        <w:tc>
          <w:tcPr>
            <w:tcMar>
              <w:left w:w="15" w:type="dxa"/>
              <w:top w:w="15" w:type="dxa"/>
              <w:right w:w="15" w:type="dxa"/>
            </w:tcMar>
            <w:tcW w:w="243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PT-BX40</w:t>
            </w:r>
            <w:r>
              <w:rPr>
                <w:rFonts w:ascii="宋体" w:hAnsi="宋体" w:cs="宋体"/>
                <w:color w:val="000000"/>
                <w:sz w:val="24"/>
                <w:szCs w:val="24"/>
              </w:rPr>
            </w:r>
            <w:r/>
          </w:p>
        </w:tc>
        <w:tc>
          <w:tcPr>
            <w:tcMar>
              <w:left w:w="15" w:type="dxa"/>
              <w:top w:w="15" w:type="dxa"/>
              <w:right w:w="15" w:type="dxa"/>
            </w:tcMar>
            <w:tcW w:w="54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4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35"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2012.11</w:t>
            </w:r>
            <w:r>
              <w:rPr>
                <w:rFonts w:ascii="宋体" w:hAnsi="宋体" w:cs="宋体"/>
                <w:color w:val="000000"/>
                <w:sz w:val="24"/>
                <w:szCs w:val="24"/>
              </w:rPr>
            </w:r>
            <w:r/>
          </w:p>
        </w:tc>
      </w:tr>
    </w:tbl>
    <w:p>
      <w:pPr>
        <w:pStyle w:val="889"/>
        <w:ind w:firstLine="560"/>
        <w:spacing w:line="500" w:lineRule="exact"/>
        <w:rPr>
          <w:rFonts w:ascii="宋体" w:hAnsi="宋体" w:cs="仿宋_GB2312"/>
          <w:color w:val="000000"/>
          <w:sz w:val="24"/>
          <w:szCs w:val="24"/>
        </w:rPr>
      </w:pPr>
      <w:r>
        <w:rPr>
          <w:rFonts w:ascii="宋体" w:hAnsi="宋体" w:cs="仿宋_GB2312"/>
          <w:color w:val="000000"/>
          <w:sz w:val="24"/>
          <w:szCs w:val="24"/>
        </w:rPr>
        <w:t xml:space="preserve">3</w:t>
      </w:r>
      <w:r>
        <w:rPr>
          <w:rFonts w:hint="eastAsia" w:ascii="宋体" w:hAnsi="宋体" w:cs="仿宋_GB2312"/>
          <w:color w:val="000000"/>
          <w:sz w:val="24"/>
          <w:szCs w:val="24"/>
        </w:rPr>
        <w:t xml:space="preserve">.信息发布系统设备清单</w:t>
      </w:r>
      <w:r>
        <w:rPr>
          <w:rFonts w:ascii="宋体" w:hAnsi="宋体" w:cs="仿宋_GB2312"/>
          <w:color w:val="000000"/>
          <w:sz w:val="24"/>
          <w:szCs w:val="24"/>
        </w:rPr>
      </w:r>
      <w:r/>
    </w:p>
    <w:tbl>
      <w:tblPr>
        <w:tblW w:w="8701" w:type="dxa"/>
        <w:tblInd w:w="57" w:type="dxa"/>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656"/>
        <w:gridCol w:w="985"/>
        <w:gridCol w:w="939"/>
        <w:gridCol w:w="1782"/>
        <w:gridCol w:w="850"/>
        <w:gridCol w:w="728"/>
        <w:gridCol w:w="1074"/>
      </w:tblGrid>
      <w:tr>
        <w:trPr>
          <w:trHeight w:val="312"/>
        </w:trPr>
        <w:tc>
          <w:tcPr>
            <w:tcW w:w="68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招聘侧屏</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一层</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4864*2128</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2</w:t>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共享屏</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二层</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12688*3416</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3</w:t>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信访大厅屏</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信访楼</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3846*1216</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4</w:t>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食堂窗口屏</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食堂</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2926*366</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2</w:t>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5</w:t>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控制计算机</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安装系统、显示卡、播放器软件</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6</w:t>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控制电柜</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110KW遥控/手动双功能电柜</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全套管理软件-1层控制室电脑</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国产定制</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专用机顶盒</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浦州</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2015.6</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VGA分配器</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2015.6</w:t>
            </w:r>
            <w:r>
              <w:rPr>
                <w:rFonts w:ascii="宋体" w:hAnsi="宋体" w:cs="宋体"/>
                <w:color w:val="000000"/>
                <w:sz w:val="24"/>
                <w:szCs w:val="24"/>
              </w:rPr>
            </w:r>
            <w:r/>
          </w:p>
        </w:tc>
      </w:tr>
      <w:tr>
        <w:trPr>
          <w:trHeight w:val="312"/>
        </w:trPr>
        <w:tc>
          <w:tcPr>
            <w:shd w:val="clear" w:color="000000" w:fill="ffffff"/>
            <w:tcW w:w="68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0</w:t>
            </w:r>
            <w:r/>
          </w:p>
        </w:tc>
        <w:tc>
          <w:tcPr>
            <w:shd w:val="clear" w:color="000000" w:fill="ffffff"/>
            <w:tcW w:w="1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VGA转换器</w:t>
            </w:r>
            <w:r>
              <w:rPr>
                <w:rFonts w:ascii="宋体" w:hAnsi="宋体" w:cs="宋体"/>
                <w:color w:val="000000"/>
                <w:sz w:val="24"/>
                <w:szCs w:val="24"/>
              </w:rPr>
            </w:r>
            <w:r/>
          </w:p>
        </w:tc>
        <w:tc>
          <w:tcPr>
            <w:shd w:val="clear" w:color="000000" w:fill="ffffff"/>
            <w:tcW w:w="98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w:t>
            </w:r>
            <w:r>
              <w:rPr>
                <w:rFonts w:ascii="宋体" w:hAnsi="宋体" w:cs="宋体"/>
                <w:color w:val="000000"/>
                <w:sz w:val="24"/>
                <w:szCs w:val="24"/>
              </w:rPr>
            </w:r>
            <w:r/>
          </w:p>
        </w:tc>
        <w:tc>
          <w:tcPr>
            <w:shd w:val="clear" w:color="000000" w:fill="ffffff"/>
            <w:tcW w:w="93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78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shd w:val="clear" w:color="000000" w:fill="ffffff"/>
            <w:tcW w:w="7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10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2015.6</w:t>
            </w:r>
            <w:r>
              <w:rPr>
                <w:rFonts w:ascii="宋体" w:hAnsi="宋体" w:cs="宋体"/>
                <w:color w:val="000000"/>
                <w:sz w:val="24"/>
                <w:szCs w:val="24"/>
              </w:rPr>
            </w:r>
            <w:r/>
          </w:p>
        </w:tc>
      </w:tr>
    </w:tbl>
    <w:p>
      <w:pPr>
        <w:pStyle w:val="889"/>
        <w:ind w:firstLine="560"/>
        <w:spacing w:line="500" w:lineRule="exact"/>
        <w:rPr>
          <w:rFonts w:ascii="宋体" w:hAnsi="宋体" w:cs="仿宋_GB2312"/>
          <w:color w:val="000000"/>
          <w:sz w:val="24"/>
          <w:szCs w:val="24"/>
        </w:rPr>
      </w:pPr>
      <w:r>
        <w:rPr>
          <w:rFonts w:ascii="宋体" w:hAnsi="宋体" w:cs="仿宋_GB2312"/>
          <w:color w:val="000000"/>
          <w:sz w:val="24"/>
          <w:szCs w:val="24"/>
        </w:rPr>
        <w:t xml:space="preserve">4</w:t>
      </w:r>
      <w:r>
        <w:rPr>
          <w:rFonts w:hint="eastAsia" w:ascii="宋体" w:hAnsi="宋体" w:cs="仿宋_GB2312"/>
          <w:color w:val="000000"/>
          <w:sz w:val="24"/>
          <w:szCs w:val="24"/>
        </w:rPr>
        <w:t xml:space="preserve">. 室外大屏系统设备清单</w:t>
      </w:r>
      <w:r>
        <w:rPr>
          <w:rFonts w:ascii="宋体" w:hAnsi="宋体" w:cs="仿宋_GB2312"/>
          <w:color w:val="000000"/>
          <w:sz w:val="24"/>
          <w:szCs w:val="24"/>
        </w:rPr>
      </w:r>
      <w:r/>
    </w:p>
    <w:tbl>
      <w:tblPr>
        <w:tblW w:w="8657" w:type="dxa"/>
        <w:tblInd w:w="6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3"/>
        <w:gridCol w:w="1432"/>
        <w:gridCol w:w="970"/>
        <w:gridCol w:w="1341"/>
        <w:gridCol w:w="1951"/>
        <w:gridCol w:w="651"/>
        <w:gridCol w:w="633"/>
        <w:gridCol w:w="1096"/>
      </w:tblGrid>
      <w:tr>
        <w:trPr>
          <w:trHeight w:val="312"/>
        </w:trPr>
        <w:tc>
          <w:tcPr>
            <w:tcW w:w="583"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432"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W w:w="970"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W w:w="1341"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W w:w="1951"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W w:w="651"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W w:w="633"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W w:w="1096"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户外P10节能全彩屏（16:9）</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室外</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联建光电</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PH10</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平米</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77.4</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同/异步发送器</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联建光电</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LMTRL-600</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同步接收卡</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联建光电</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LRV332</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张</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94</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显示屏播放控制软件</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联建光电</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LSTUDIO</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交互可视化触控操作平台</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晨驭</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MCNET</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智能配电柜</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新同信</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POW-60</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防雷系统</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新同信</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新同信/ PL-A</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温控系统</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美的</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KFR-120LW/SDY-PA400(D2)</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电脑</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联想</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启天M5900</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光电转换器</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联建光电</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LCVT320</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对</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r>
        <w:trPr>
          <w:trHeight w:val="312"/>
        </w:trPr>
        <w:tc>
          <w:tcPr>
            <w:tcW w:w="58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143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多功能控制卡</w:t>
            </w:r>
            <w:r>
              <w:rPr>
                <w:rFonts w:ascii="宋体" w:hAnsi="宋体" w:cs="宋体"/>
                <w:color w:val="000000"/>
                <w:sz w:val="24"/>
                <w:szCs w:val="24"/>
              </w:rPr>
            </w:r>
            <w:r/>
          </w:p>
        </w:tc>
        <w:tc>
          <w:tcPr>
            <w:tcW w:w="97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W w:w="134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联建光电</w:t>
            </w:r>
            <w:r>
              <w:rPr>
                <w:rFonts w:ascii="宋体" w:hAnsi="宋体" w:cs="宋体"/>
                <w:color w:val="000000"/>
                <w:sz w:val="24"/>
                <w:szCs w:val="24"/>
              </w:rPr>
            </w:r>
            <w:r/>
          </w:p>
        </w:tc>
        <w:tc>
          <w:tcPr>
            <w:tcW w:w="19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LMEN300</w:t>
            </w:r>
            <w:r>
              <w:rPr>
                <w:rFonts w:ascii="宋体" w:hAnsi="宋体" w:cs="宋体"/>
                <w:color w:val="000000"/>
                <w:sz w:val="24"/>
                <w:szCs w:val="24"/>
              </w:rPr>
            </w:r>
            <w:r/>
          </w:p>
        </w:tc>
        <w:tc>
          <w:tcPr>
            <w:tcW w:w="65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3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9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2018.11</w:t>
            </w:r>
            <w:r>
              <w:rPr>
                <w:rFonts w:ascii="宋体" w:hAnsi="宋体" w:cs="宋体"/>
                <w:color w:val="000000"/>
                <w:sz w:val="24"/>
                <w:szCs w:val="24"/>
              </w:rPr>
            </w:r>
            <w:r/>
          </w:p>
        </w:tc>
      </w:tr>
    </w:tbl>
    <w:p>
      <w:pPr>
        <w:pStyle w:val="889"/>
        <w:ind w:firstLine="560"/>
        <w:spacing w:line="500" w:lineRule="exact"/>
        <w:rPr>
          <w:rFonts w:ascii="宋体" w:hAnsi="宋体" w:cs="仿宋_GB2312"/>
          <w:color w:val="000000"/>
          <w:sz w:val="24"/>
          <w:szCs w:val="24"/>
        </w:rPr>
      </w:pPr>
      <w:r>
        <w:rPr>
          <w:rFonts w:ascii="宋体" w:hAnsi="宋体" w:cs="仿宋_GB2312"/>
          <w:color w:val="000000"/>
          <w:sz w:val="24"/>
          <w:szCs w:val="24"/>
        </w:rPr>
        <w:t xml:space="preserve">5</w:t>
      </w:r>
      <w:r>
        <w:rPr>
          <w:rFonts w:hint="eastAsia" w:ascii="宋体" w:hAnsi="宋体" w:cs="仿宋_GB2312"/>
          <w:color w:val="000000"/>
          <w:sz w:val="24"/>
          <w:szCs w:val="24"/>
        </w:rPr>
        <w:t xml:space="preserve">.网络设备系统清单</w:t>
      </w:r>
      <w:r>
        <w:rPr>
          <w:rFonts w:ascii="宋体" w:hAnsi="宋体" w:cs="仿宋_GB2312"/>
          <w:color w:val="000000"/>
          <w:sz w:val="24"/>
          <w:szCs w:val="24"/>
        </w:rPr>
      </w:r>
      <w:r/>
    </w:p>
    <w:tbl>
      <w:tblPr>
        <w:tblW w:w="8708" w:type="dxa"/>
        <w:tblInd w:w="-6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5"/>
        <w:gridCol w:w="911"/>
        <w:gridCol w:w="1690"/>
        <w:gridCol w:w="1080"/>
        <w:gridCol w:w="1556"/>
        <w:gridCol w:w="850"/>
        <w:gridCol w:w="864"/>
        <w:gridCol w:w="1072"/>
      </w:tblGrid>
      <w:tr>
        <w:trPr>
          <w:trHeight w:val="90"/>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Mar>
              <w:left w:w="15" w:type="dxa"/>
              <w:top w:w="15" w:type="dxa"/>
              <w:right w:w="15" w:type="dxa"/>
            </w:tcMar>
            <w:tcW w:w="155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Mar>
              <w:left w:w="15" w:type="dxa"/>
              <w:top w:w="15" w:type="dxa"/>
              <w:right w:w="15" w:type="dxa"/>
            </w:tcMar>
            <w:tcW w:w="86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359"/>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主楼4层弱电间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TL-SF1024（24口）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2"/>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主楼4层弱电间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2960S（24口）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32"/>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主楼3层弱电间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2960S（48口）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106"/>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主楼3层弱电间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2960S（24口）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45"/>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主楼2层弱电间（西）</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2960S（48口）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18"/>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主楼2层弱电间（西）</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2960S（24口）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425"/>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主楼2层弱电间（西）</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H3C</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S3600V2(48口）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239"/>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主楼2层弱电间（东）</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H3C</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S3600V2</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199"/>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主楼2层弱电间（东）</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H3C</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S5200</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279"/>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主楼1层弱电间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H3C</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S3600V2</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72"/>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主楼1层自助区</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锐捷</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RG-1824+</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98"/>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辅楼3层弱电间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2960S（24口）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05"/>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老楼1层弱电间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2960S（48口）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2"/>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老楼2层弱电间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2960S（48口）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226"/>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老楼3层弱电间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cisco</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2960S（48口）</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14"/>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信访大厅</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S1700-24</w:t>
            </w:r>
            <w:r>
              <w:rPr>
                <w:rFonts w:ascii="宋体" w:hAnsi="宋体" w:cs="宋体"/>
                <w:color w:val="000000"/>
                <w:sz w:val="24"/>
                <w:szCs w:val="24"/>
              </w:rPr>
            </w:r>
            <w:r/>
          </w:p>
        </w:tc>
        <w:tc>
          <w:tcPr>
            <w:tcMar>
              <w:left w:w="15" w:type="dxa"/>
              <w:top w:w="15" w:type="dxa"/>
              <w:right w:w="15" w:type="dxa"/>
            </w:tcMar>
            <w:tcW w:w="85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21"/>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H3C</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S5024P-EI（24口）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18"/>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主楼6层弱电间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72"/>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主楼705</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199"/>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主楼905</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266"/>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主楼907</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90"/>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主楼909</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293"/>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主楼911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186"/>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主楼811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27"/>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主楼809</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TL-SF1008+（8口）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12"/>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DES-1016R（16口）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253"/>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交换机</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监控室</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TL-SF1005D(5口)</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09"/>
        </w:trPr>
        <w:tc>
          <w:tcPr>
            <w:tcMar>
              <w:left w:w="15" w:type="dxa"/>
              <w:top w:w="15" w:type="dxa"/>
              <w:right w:w="15" w:type="dxa"/>
            </w:tcMar>
            <w:tcW w:w="68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Mar>
              <w:left w:w="15" w:type="dxa"/>
              <w:top w:w="15" w:type="dxa"/>
              <w:right w:w="15" w:type="dxa"/>
            </w:tcMar>
            <w:tcW w:w="911"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路由器</w:t>
            </w:r>
            <w:r>
              <w:rPr>
                <w:rFonts w:ascii="宋体" w:hAnsi="宋体" w:cs="宋体"/>
                <w:color w:val="000000"/>
                <w:sz w:val="24"/>
                <w:szCs w:val="24"/>
              </w:rPr>
            </w:r>
            <w:r/>
          </w:p>
        </w:tc>
        <w:tc>
          <w:tcPr>
            <w:tcMar>
              <w:left w:w="15" w:type="dxa"/>
              <w:top w:w="15" w:type="dxa"/>
              <w:right w:w="15" w:type="dxa"/>
            </w:tcMar>
            <w:tcW w:w="169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主楼4层弱电间</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tp-link</w:t>
            </w:r>
            <w:r>
              <w:rPr>
                <w:rFonts w:ascii="宋体" w:hAnsi="宋体" w:cs="宋体"/>
                <w:color w:val="000000"/>
                <w:sz w:val="24"/>
                <w:szCs w:val="24"/>
              </w:rPr>
            </w:r>
            <w:r/>
          </w:p>
        </w:tc>
        <w:tc>
          <w:tcPr>
            <w:tcMar>
              <w:left w:w="15" w:type="dxa"/>
              <w:top w:w="15" w:type="dxa"/>
              <w:right w:w="15" w:type="dxa"/>
            </w:tcMar>
            <w:tcW w:w="15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TL-R406</w:t>
            </w:r>
            <w:r>
              <w:rPr>
                <w:rFonts w:ascii="宋体" w:hAnsi="宋体" w:cs="宋体"/>
                <w:color w:val="000000"/>
                <w:sz w:val="24"/>
                <w:szCs w:val="24"/>
              </w:rPr>
            </w:r>
            <w:r/>
          </w:p>
        </w:tc>
        <w:tc>
          <w:tcPr>
            <w:tcMar>
              <w:left w:w="15" w:type="dxa"/>
              <w:top w:w="15" w:type="dxa"/>
              <w:right w:w="15" w:type="dxa"/>
            </w:tcMar>
            <w:tcW w:w="85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86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7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bl>
    <w:p>
      <w:pPr>
        <w:pStyle w:val="889"/>
        <w:ind w:firstLine="560"/>
        <w:spacing w:line="500" w:lineRule="exact"/>
        <w:rPr>
          <w:rFonts w:ascii="宋体" w:hAnsi="宋体" w:cs="仿宋_GB2312"/>
          <w:color w:val="000000"/>
          <w:sz w:val="24"/>
          <w:szCs w:val="24"/>
        </w:rPr>
      </w:pPr>
      <w:r>
        <w:rPr>
          <w:rFonts w:ascii="宋体" w:hAnsi="宋体" w:cs="仿宋_GB2312"/>
          <w:color w:val="000000"/>
          <w:sz w:val="24"/>
          <w:szCs w:val="24"/>
        </w:rPr>
        <w:t xml:space="preserve">6</w:t>
      </w:r>
      <w:r>
        <w:rPr>
          <w:rFonts w:hint="eastAsia" w:ascii="宋体" w:hAnsi="宋体" w:cs="仿宋_GB2312"/>
          <w:color w:val="000000"/>
          <w:sz w:val="24"/>
          <w:szCs w:val="24"/>
        </w:rPr>
        <w:t xml:space="preserve">.网络安全系统设备清单</w:t>
      </w:r>
      <w:r>
        <w:rPr>
          <w:rFonts w:ascii="宋体" w:hAnsi="宋体" w:cs="仿宋_GB2312"/>
          <w:color w:val="000000"/>
          <w:sz w:val="24"/>
          <w:szCs w:val="24"/>
        </w:rPr>
      </w:r>
      <w:r/>
    </w:p>
    <w:tbl>
      <w:tblPr>
        <w:tblW w:w="8640" w:type="dxa"/>
        <w:tblInd w:w="0" w:type="dxa"/>
        <w:tblLayout w:type="fixed"/>
        <w:tblCellMar>
          <w:left w:w="0" w:type="dxa"/>
          <w:top w:w="0" w:type="dxa"/>
          <w:right w:w="0" w:type="dxa"/>
          <w:bottom w:w="0" w:type="dxa"/>
        </w:tblCellMar>
        <w:tblLook w:val="04A0" w:firstRow="1" w:lastRow="0" w:firstColumn="1" w:lastColumn="0" w:noHBand="0" w:noVBand="1"/>
      </w:tblPr>
      <w:tblGrid>
        <w:gridCol w:w="624"/>
        <w:gridCol w:w="1420"/>
        <w:gridCol w:w="1328"/>
        <w:gridCol w:w="1062"/>
        <w:gridCol w:w="1274"/>
        <w:gridCol w:w="956"/>
        <w:gridCol w:w="898"/>
        <w:gridCol w:w="1078"/>
      </w:tblGrid>
      <w:tr>
        <w:trPr>
          <w:trHeight w:val="3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6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42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3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2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9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8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7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4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2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防火墙</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2楼主机房</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62"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网御神州</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27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SecGate 3600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95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78"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r>
        <w:trPr>
          <w:trHeight w:val="33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2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上网行为管理</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2楼主机房</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62"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网康</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2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ni5000</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95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78"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2015.1</w:t>
            </w:r>
            <w:r>
              <w:rPr>
                <w:rFonts w:ascii="宋体" w:hAnsi="宋体" w:cs="宋体"/>
                <w:color w:val="000000"/>
                <w:sz w:val="24"/>
                <w:szCs w:val="24"/>
              </w:rPr>
            </w:r>
            <w:r/>
          </w:p>
        </w:tc>
      </w:tr>
      <w:tr>
        <w:trPr>
          <w:trHeight w:val="4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6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2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防火墙</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主楼1层自助区</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62"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锐捷</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27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RG-WALL 1600-CC</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95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78"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2013.12</w:t>
            </w:r>
            <w:r>
              <w:rPr>
                <w:rFonts w:ascii="宋体" w:hAnsi="宋体" w:cs="宋体"/>
                <w:color w:val="000000"/>
                <w:sz w:val="24"/>
                <w:szCs w:val="24"/>
              </w:rPr>
            </w:r>
            <w:r/>
          </w:p>
        </w:tc>
      </w:tr>
    </w:tbl>
    <w:p>
      <w:pPr>
        <w:pStyle w:val="889"/>
        <w:ind w:firstLine="560"/>
        <w:spacing w:line="500" w:lineRule="exact"/>
        <w:rPr>
          <w:rFonts w:ascii="宋体" w:hAnsi="宋体" w:cs="仿宋_GB2312"/>
          <w:color w:val="000000"/>
          <w:sz w:val="24"/>
          <w:szCs w:val="24"/>
        </w:rPr>
      </w:pPr>
      <w:r>
        <w:rPr>
          <w:rFonts w:ascii="宋体" w:hAnsi="宋体" w:cs="仿宋_GB2312"/>
          <w:color w:val="000000"/>
          <w:sz w:val="24"/>
          <w:szCs w:val="24"/>
        </w:rPr>
        <w:t xml:space="preserve">7</w:t>
      </w:r>
      <w:r>
        <w:rPr>
          <w:rFonts w:hint="eastAsia" w:ascii="宋体" w:hAnsi="宋体" w:cs="仿宋_GB2312"/>
          <w:color w:val="000000"/>
          <w:sz w:val="24"/>
          <w:szCs w:val="24"/>
        </w:rPr>
        <w:t xml:space="preserve">.周界报警系统设备清单</w:t>
      </w:r>
      <w:r>
        <w:rPr>
          <w:rFonts w:ascii="宋体" w:hAnsi="宋体" w:cs="仿宋_GB2312"/>
          <w:color w:val="000000"/>
          <w:sz w:val="24"/>
          <w:szCs w:val="24"/>
        </w:rPr>
      </w:r>
      <w:r/>
    </w:p>
    <w:tbl>
      <w:tblPr>
        <w:tblW w:w="8640" w:type="dxa"/>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7"/>
        <w:gridCol w:w="1403"/>
        <w:gridCol w:w="1398"/>
        <w:gridCol w:w="762"/>
        <w:gridCol w:w="1080"/>
        <w:gridCol w:w="1080"/>
        <w:gridCol w:w="1080"/>
        <w:gridCol w:w="1080"/>
      </w:tblGrid>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红外对射</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DS426I</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对</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红外双鉴探测器</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940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单防区地址模块</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DS7457I</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97</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报警主机</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DS7400XI</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报警键盘</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DS7447</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总线驱动器</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DS7436</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报警联动器</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DS32C</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232串口模块</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博世</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DX4010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UPS电池</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73"/>
        </w:trPr>
        <w:tc>
          <w:tcPr>
            <w:tcMar>
              <w:left w:w="15" w:type="dxa"/>
              <w:top w:w="15" w:type="dxa"/>
              <w:right w:w="15" w:type="dxa"/>
            </w:tcMar>
            <w:tcW w:w="75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40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警号</w:t>
            </w:r>
            <w:r>
              <w:rPr>
                <w:rFonts w:ascii="宋体" w:hAnsi="宋体" w:cs="宋体"/>
                <w:color w:val="000000"/>
                <w:sz w:val="24"/>
                <w:szCs w:val="24"/>
              </w:rPr>
            </w:r>
            <w:r/>
          </w:p>
        </w:tc>
        <w:tc>
          <w:tcPr>
            <w:tcMar>
              <w:left w:w="15" w:type="dxa"/>
              <w:top w:w="15" w:type="dxa"/>
              <w:right w:w="15" w:type="dxa"/>
            </w:tcMar>
            <w:tcW w:w="139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周界防范系统</w:t>
            </w:r>
            <w:r>
              <w:rPr>
                <w:rFonts w:ascii="宋体" w:hAnsi="宋体" w:cs="宋体"/>
                <w:color w:val="000000"/>
                <w:sz w:val="24"/>
                <w:szCs w:val="24"/>
              </w:rPr>
            </w:r>
            <w:r/>
          </w:p>
        </w:tc>
        <w:tc>
          <w:tcPr>
            <w:tcMar>
              <w:left w:w="15" w:type="dxa"/>
              <w:top w:w="15" w:type="dxa"/>
              <w:right w:w="15" w:type="dxa"/>
            </w:tcMar>
            <w:tcW w:w="76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豪恩</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HC-102</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个</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bl>
    <w:p>
      <w:pPr>
        <w:pStyle w:val="889"/>
        <w:ind w:firstLine="640"/>
        <w:spacing w:line="500" w:lineRule="exact"/>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.综合布线系统设备清单</w:t>
      </w:r>
      <w:r>
        <w:rPr>
          <w:rFonts w:ascii="宋体" w:hAnsi="宋体"/>
          <w:color w:val="000000"/>
          <w:sz w:val="24"/>
          <w:szCs w:val="24"/>
        </w:rPr>
      </w:r>
      <w:r/>
    </w:p>
    <w:tbl>
      <w:tblPr>
        <w:tblW w:w="8698" w:type="dxa"/>
        <w:tblInd w:w="-5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6"/>
        <w:gridCol w:w="1805"/>
        <w:gridCol w:w="1115"/>
        <w:gridCol w:w="802"/>
        <w:gridCol w:w="1494"/>
        <w:gridCol w:w="1169"/>
        <w:gridCol w:w="577"/>
        <w:gridCol w:w="1080"/>
      </w:tblGrid>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数据四孔面板</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各办公室</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AMP</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1427023-2</w:t>
            </w: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1200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铜地面插座</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各办公室</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一舟</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跳起式三口</w:t>
            </w: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194</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有线电视用户盒</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各弱电间</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一舟</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90"/>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理线架</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各弱电间</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AMP</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623021-1</w:t>
            </w: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82</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电话克隆条(含底座)</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各弱电间</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一舟</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条</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600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不锈钢</w:t>
            </w:r>
            <w:r>
              <w:rPr>
                <w:rFonts w:hint="eastAsia" w:ascii="宋体" w:hAnsi="宋体" w:cs="宋体"/>
                <w:color w:val="000000"/>
                <w:sz w:val="24"/>
                <w:szCs w:val="24"/>
              </w:rPr>
              <w:t xml:space="preserve">克</w:t>
            </w:r>
            <w:r>
              <w:rPr>
                <w:rFonts w:hint="eastAsia" w:ascii="宋体" w:hAnsi="宋体" w:cs="宋体"/>
                <w:color w:val="000000"/>
                <w:sz w:val="24"/>
                <w:szCs w:val="24"/>
              </w:rPr>
              <w:t xml:space="preserve">隆条背板</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各办公室</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一舟</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块</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r>
        <w:trPr>
          <w:trHeight w:val="386"/>
        </w:trPr>
        <w:tc>
          <w:tcPr>
            <w:tcMar>
              <w:left w:w="15" w:type="dxa"/>
              <w:top w:w="15" w:type="dxa"/>
              <w:right w:w="15" w:type="dxa"/>
            </w:tcMar>
            <w:tcW w:w="65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Mar>
              <w:left w:w="15" w:type="dxa"/>
              <w:top w:w="15" w:type="dxa"/>
              <w:right w:w="15" w:type="dxa"/>
            </w:tcMar>
            <w:tcW w:w="180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数据用户线</w:t>
            </w:r>
            <w:r>
              <w:rPr>
                <w:rFonts w:ascii="宋体" w:hAnsi="宋体" w:cs="宋体"/>
                <w:color w:val="000000"/>
                <w:sz w:val="24"/>
                <w:szCs w:val="24"/>
              </w:rPr>
            </w:r>
            <w:r/>
          </w:p>
        </w:tc>
        <w:tc>
          <w:tcPr>
            <w:tcMar>
              <w:left w:w="15" w:type="dxa"/>
              <w:top w:w="15" w:type="dxa"/>
              <w:right w:w="15" w:type="dxa"/>
            </w:tcMar>
            <w:tcW w:w="111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各办公室</w:t>
            </w:r>
            <w:r>
              <w:rPr>
                <w:rFonts w:ascii="宋体" w:hAnsi="宋体" w:cs="宋体"/>
                <w:color w:val="000000"/>
                <w:sz w:val="24"/>
                <w:szCs w:val="24"/>
              </w:rPr>
            </w:r>
            <w:r/>
          </w:p>
        </w:tc>
        <w:tc>
          <w:tcPr>
            <w:tcMar>
              <w:left w:w="15" w:type="dxa"/>
              <w:top w:w="15" w:type="dxa"/>
              <w:right w:w="15" w:type="dxa"/>
            </w:tcMar>
            <w:tcW w:w="802"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AMP</w:t>
            </w:r>
            <w:r>
              <w:rPr>
                <w:rFonts w:ascii="宋体" w:hAnsi="宋体" w:cs="宋体"/>
                <w:color w:val="000000"/>
                <w:sz w:val="24"/>
                <w:szCs w:val="24"/>
              </w:rPr>
            </w:r>
            <w:r/>
          </w:p>
        </w:tc>
        <w:tc>
          <w:tcPr>
            <w:tcMar>
              <w:left w:w="15" w:type="dxa"/>
              <w:top w:w="15" w:type="dxa"/>
              <w:right w:w="15" w:type="dxa"/>
            </w:tcMar>
            <w:tcW w:w="149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2米</w:t>
            </w:r>
            <w:r>
              <w:rPr>
                <w:rFonts w:ascii="宋体" w:hAnsi="宋体" w:cs="宋体"/>
                <w:color w:val="000000"/>
                <w:sz w:val="24"/>
                <w:szCs w:val="24"/>
              </w:rPr>
            </w:r>
            <w:r/>
          </w:p>
        </w:tc>
        <w:tc>
          <w:tcPr>
            <w:tcMar>
              <w:left w:w="15" w:type="dxa"/>
              <w:top w:w="15" w:type="dxa"/>
              <w:right w:w="15" w:type="dxa"/>
            </w:tcMar>
            <w:tcW w:w="116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根</w:t>
            </w:r>
            <w:r>
              <w:rPr>
                <w:rFonts w:ascii="宋体" w:hAnsi="宋体" w:cs="宋体"/>
                <w:color w:val="000000"/>
                <w:sz w:val="24"/>
                <w:szCs w:val="24"/>
              </w:rPr>
            </w:r>
            <w:r/>
          </w:p>
        </w:tc>
        <w:tc>
          <w:tcPr>
            <w:tcMar>
              <w:left w:w="15" w:type="dxa"/>
              <w:top w:w="15" w:type="dxa"/>
              <w:right w:w="15" w:type="dxa"/>
            </w:tcMar>
            <w:tcW w:w="57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500</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2009.12</w:t>
            </w:r>
            <w:r>
              <w:rPr>
                <w:rFonts w:ascii="宋体" w:hAnsi="宋体" w:cs="宋体"/>
                <w:color w:val="000000"/>
                <w:sz w:val="24"/>
                <w:szCs w:val="24"/>
              </w:rPr>
            </w:r>
            <w:r/>
          </w:p>
        </w:tc>
      </w:tr>
    </w:tbl>
    <w:p>
      <w:pPr>
        <w:pStyle w:val="889"/>
        <w:ind w:firstLine="640"/>
        <w:spacing w:line="500" w:lineRule="exact"/>
        <w:rPr>
          <w:rFonts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.视频监控系统设备清单</w:t>
      </w:r>
      <w:r>
        <w:rPr>
          <w:rFonts w:ascii="宋体" w:hAnsi="宋体"/>
          <w:color w:val="000000"/>
          <w:sz w:val="24"/>
          <w:szCs w:val="24"/>
        </w:rPr>
      </w:r>
      <w:r/>
    </w:p>
    <w:tbl>
      <w:tblPr>
        <w:tblW w:w="8640" w:type="dxa"/>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9"/>
        <w:gridCol w:w="1229"/>
        <w:gridCol w:w="1267"/>
        <w:gridCol w:w="855"/>
        <w:gridCol w:w="1824"/>
        <w:gridCol w:w="816"/>
        <w:gridCol w:w="1080"/>
        <w:gridCol w:w="1080"/>
      </w:tblGrid>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b/>
                <w:bCs/>
                <w:color w:val="000000"/>
                <w:sz w:val="24"/>
                <w:szCs w:val="24"/>
              </w:rPr>
            </w:pPr>
            <w:r/>
            <w:bookmarkStart w:id="194" w:name="_Hlk53651659"/>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名称</w:t>
            </w:r>
            <w:r>
              <w:rPr>
                <w:rFonts w:ascii="宋体" w:hAnsi="宋体" w:cs="宋体"/>
                <w:b/>
                <w:bCs/>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安装位置</w:t>
            </w:r>
            <w:r>
              <w:rPr>
                <w:rFonts w:ascii="宋体" w:hAnsi="宋体" w:cs="宋体"/>
                <w:b/>
                <w:bCs/>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品牌</w:t>
            </w:r>
            <w:r>
              <w:rPr>
                <w:rFonts w:ascii="宋体" w:hAnsi="宋体" w:cs="宋体"/>
                <w:b/>
                <w:bCs/>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型号规格</w:t>
            </w:r>
            <w:r>
              <w:rPr>
                <w:rFonts w:ascii="宋体" w:hAnsi="宋体" w:cs="宋体"/>
                <w:b/>
                <w:bCs/>
                <w:color w:val="000000"/>
                <w:sz w:val="24"/>
                <w:szCs w:val="24"/>
              </w:rPr>
            </w:r>
            <w:r/>
          </w:p>
        </w:tc>
        <w:tc>
          <w:tcPr>
            <w:tcMar>
              <w:left w:w="15" w:type="dxa"/>
              <w:top w:w="15" w:type="dxa"/>
              <w:right w:w="15" w:type="dxa"/>
            </w:tcMar>
            <w:tcW w:w="816" w:type="dxa"/>
            <w:vAlign w:val="center"/>
            <w:textDirection w:val="lrTb"/>
            <w:noWrap/>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b/>
                <w:bCs/>
                <w:color w:val="000000"/>
                <w:sz w:val="24"/>
                <w:szCs w:val="24"/>
              </w:rPr>
            </w:pPr>
            <w:r>
              <w:rPr>
                <w:rFonts w:hint="eastAsia" w:ascii="宋体" w:hAnsi="宋体" w:cs="宋体"/>
                <w:b/>
                <w:bCs/>
                <w:color w:val="000000"/>
                <w:sz w:val="24"/>
                <w:szCs w:val="24"/>
              </w:rPr>
              <w:t xml:space="preserve">购买日期</w:t>
            </w:r>
            <w:r>
              <w:rPr>
                <w:rFonts w:ascii="宋体" w:hAnsi="宋体" w:cs="宋体"/>
                <w:b/>
                <w:bCs/>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信访窗口1</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信访窗口2</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信访窗口3</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信访窗口4</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信访窗口5</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信访窗口6</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信访窗口7</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信访窗口8</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信访窗口9</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监察1</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监察2</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DS-2CD2620FWD-HZY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监察3</w:t>
            </w:r>
            <w:r>
              <w:rPr>
                <w:rFonts w:ascii="宋体" w:hAnsi="宋体" w:cs="宋体"/>
                <w:color w:val="000000"/>
                <w:sz w:val="24"/>
                <w:szCs w:val="24"/>
              </w:rPr>
            </w:r>
            <w:r/>
          </w:p>
        </w:tc>
        <w:tc>
          <w:tcPr>
            <w:tcMar>
              <w:left w:w="15" w:type="dxa"/>
              <w:top w:w="15" w:type="dxa"/>
              <w:right w:w="15" w:type="dxa"/>
            </w:tcMar>
            <w:tcW w:w="855"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DS-2CD2621FWD-HZY</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90"/>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硬盘录像机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w:t>
            </w:r>
            <w:r>
              <w:rPr>
                <w:rFonts w:ascii="宋体" w:hAnsi="宋体" w:cs="宋体"/>
                <w:color w:val="000000"/>
                <w:sz w:val="24"/>
                <w:szCs w:val="24"/>
              </w:rPr>
            </w:r>
            <w:r/>
          </w:p>
        </w:tc>
        <w:tc>
          <w:tcPr>
            <w:tcMar>
              <w:left w:w="15" w:type="dxa"/>
              <w:top w:w="15" w:type="dxa"/>
              <w:right w:w="15" w:type="dxa"/>
            </w:tcMar>
            <w:tcW w:w="8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DS-8116N-E8</w:t>
            </w:r>
            <w:r>
              <w:rPr>
                <w:rFonts w:ascii="宋体" w:hAnsi="宋体" w:cs="宋体"/>
                <w:color w:val="000000"/>
                <w:sz w:val="24"/>
                <w:szCs w:val="24"/>
              </w:rPr>
            </w:r>
            <w:r/>
          </w:p>
        </w:tc>
        <w:tc>
          <w:tcPr>
            <w:tcMar>
              <w:left w:w="15" w:type="dxa"/>
              <w:top w:w="15" w:type="dxa"/>
              <w:right w:w="15" w:type="dxa"/>
            </w:tcMar>
            <w:tcW w:w="81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2014.11</w:t>
            </w:r>
            <w:r>
              <w:rPr>
                <w:rFonts w:ascii="宋体" w:hAnsi="宋体" w:cs="宋体"/>
                <w:color w:val="000000"/>
                <w:sz w:val="24"/>
                <w:szCs w:val="24"/>
              </w:rPr>
            </w:r>
            <w:r/>
          </w:p>
        </w:tc>
      </w:tr>
      <w:tr>
        <w:trPr>
          <w:trHeight w:val="30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显示器</w:t>
            </w:r>
            <w:r>
              <w:rPr>
                <w:rFonts w:ascii="宋体" w:hAnsi="宋体" w:cs="宋体"/>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监察</w:t>
            </w:r>
            <w:r>
              <w:rPr>
                <w:rFonts w:ascii="宋体" w:hAnsi="宋体" w:cs="宋体"/>
                <w:color w:val="000000"/>
                <w:sz w:val="24"/>
                <w:szCs w:val="24"/>
              </w:rPr>
            </w:r>
            <w:r/>
          </w:p>
        </w:tc>
        <w:tc>
          <w:tcPr>
            <w:tcMar>
              <w:left w:w="15" w:type="dxa"/>
              <w:top w:w="15" w:type="dxa"/>
              <w:right w:w="15" w:type="dxa"/>
            </w:tcMar>
            <w:tcW w:w="8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联想</w:t>
            </w:r>
            <w:r>
              <w:rPr>
                <w:rFonts w:ascii="宋体" w:hAnsi="宋体" w:cs="宋体"/>
                <w:color w:val="000000"/>
                <w:sz w:val="24"/>
                <w:szCs w:val="24"/>
              </w:rPr>
            </w:r>
            <w:r/>
          </w:p>
        </w:tc>
        <w:tc>
          <w:tcPr>
            <w:tcMar>
              <w:left w:w="15" w:type="dxa"/>
              <w:top w:w="15" w:type="dxa"/>
              <w:right w:w="15" w:type="dxa"/>
            </w:tcMar>
            <w:tcW w:w="18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LT2252wD</w:t>
            </w:r>
            <w:r>
              <w:rPr>
                <w:rFonts w:ascii="宋体" w:hAnsi="宋体" w:cs="宋体"/>
                <w:color w:val="000000"/>
                <w:sz w:val="24"/>
                <w:szCs w:val="24"/>
              </w:rPr>
            </w:r>
            <w:r/>
          </w:p>
        </w:tc>
        <w:tc>
          <w:tcPr>
            <w:tcMar>
              <w:left w:w="15" w:type="dxa"/>
              <w:top w:w="15" w:type="dxa"/>
              <w:right w:w="15" w:type="dxa"/>
            </w:tcMar>
            <w:tcW w:w="81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2014.11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硬盘录像机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信访办公室223</w:t>
            </w:r>
            <w:r>
              <w:rPr>
                <w:rFonts w:ascii="宋体" w:hAnsi="宋体" w:cs="宋体"/>
                <w:color w:val="000000"/>
                <w:sz w:val="24"/>
                <w:szCs w:val="24"/>
              </w:rPr>
            </w:r>
            <w:r/>
          </w:p>
        </w:tc>
        <w:tc>
          <w:tcPr>
            <w:tcMar>
              <w:left w:w="15" w:type="dxa"/>
              <w:top w:w="15" w:type="dxa"/>
              <w:right w:w="15" w:type="dxa"/>
            </w:tcMar>
            <w:tcW w:w="8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海康</w:t>
            </w:r>
            <w:r>
              <w:rPr>
                <w:rFonts w:ascii="宋体" w:hAnsi="宋体" w:cs="宋体"/>
                <w:color w:val="000000"/>
                <w:sz w:val="24"/>
                <w:szCs w:val="24"/>
              </w:rPr>
            </w:r>
            <w:r/>
          </w:p>
        </w:tc>
        <w:tc>
          <w:tcPr>
            <w:tcMar>
              <w:left w:w="15" w:type="dxa"/>
              <w:top w:w="15" w:type="dxa"/>
              <w:right w:w="15" w:type="dxa"/>
            </w:tcMar>
            <w:tcW w:w="18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DS-8116N-E8</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显示器</w:t>
            </w:r>
            <w:r>
              <w:rPr>
                <w:rFonts w:ascii="宋体" w:hAnsi="宋体" w:cs="宋体"/>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信访办公室223</w:t>
            </w:r>
            <w:r>
              <w:rPr>
                <w:rFonts w:ascii="宋体" w:hAnsi="宋体" w:cs="宋体"/>
                <w:color w:val="000000"/>
                <w:sz w:val="24"/>
                <w:szCs w:val="24"/>
              </w:rPr>
            </w:r>
            <w:r/>
          </w:p>
        </w:tc>
        <w:tc>
          <w:tcPr>
            <w:tcMar>
              <w:left w:w="15" w:type="dxa"/>
              <w:top w:w="15" w:type="dxa"/>
              <w:right w:w="15" w:type="dxa"/>
            </w:tcMar>
            <w:tcW w:w="8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三星</w:t>
            </w:r>
            <w:r>
              <w:rPr>
                <w:rFonts w:ascii="宋体" w:hAnsi="宋体" w:cs="宋体"/>
                <w:color w:val="000000"/>
                <w:sz w:val="24"/>
                <w:szCs w:val="24"/>
              </w:rPr>
            </w:r>
            <w:r/>
          </w:p>
        </w:tc>
        <w:tc>
          <w:tcPr>
            <w:tcMar>
              <w:left w:w="15" w:type="dxa"/>
              <w:top w:w="15" w:type="dxa"/>
              <w:right w:w="15" w:type="dxa"/>
            </w:tcMar>
            <w:tcW w:w="18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S22D390H</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2015.11</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摄像机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财务室金库</w:t>
            </w:r>
            <w:r>
              <w:rPr>
                <w:rFonts w:ascii="宋体" w:hAnsi="宋体" w:cs="宋体"/>
                <w:color w:val="000000"/>
                <w:sz w:val="24"/>
                <w:szCs w:val="24"/>
              </w:rPr>
            </w:r>
            <w:r/>
          </w:p>
        </w:tc>
        <w:tc>
          <w:tcPr>
            <w:tcMar>
              <w:left w:w="15" w:type="dxa"/>
              <w:top w:w="15" w:type="dxa"/>
              <w:right w:w="15" w:type="dxa"/>
            </w:tcMar>
            <w:tcW w:w="8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tcMar>
              <w:left w:w="15" w:type="dxa"/>
              <w:top w:w="15" w:type="dxa"/>
              <w:right w:w="15" w:type="dxa"/>
            </w:tcMar>
            <w:tcW w:w="18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DH-IPC-HDBW3300SP</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Mar>
              <w:left w:w="15" w:type="dxa"/>
              <w:top w:w="15" w:type="dxa"/>
              <w:right w:w="15"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2013.3</w:t>
            </w:r>
            <w:r>
              <w:rPr>
                <w:rFonts w:ascii="宋体" w:hAnsi="宋体" w:cs="宋体"/>
                <w:color w:val="000000"/>
                <w:sz w:val="24"/>
                <w:szCs w:val="24"/>
              </w:rPr>
            </w:r>
            <w:r/>
          </w:p>
        </w:tc>
      </w:tr>
      <w:tr>
        <w:trPr>
          <w:trHeight w:val="312"/>
        </w:trPr>
        <w:tc>
          <w:tcPr>
            <w:tcMar>
              <w:left w:w="15" w:type="dxa"/>
              <w:top w:w="15" w:type="dxa"/>
              <w:right w:w="15" w:type="dxa"/>
            </w:tcMar>
            <w:tcW w:w="48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Mar>
              <w:left w:w="15" w:type="dxa"/>
              <w:top w:w="15" w:type="dxa"/>
              <w:right w:w="15" w:type="dxa"/>
            </w:tcMar>
            <w:tcW w:w="1229"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硬盘录像机</w:t>
            </w:r>
            <w:r>
              <w:rPr>
                <w:rFonts w:ascii="宋体" w:hAnsi="宋体" w:cs="宋体"/>
                <w:color w:val="000000"/>
                <w:sz w:val="24"/>
                <w:szCs w:val="24"/>
              </w:rPr>
            </w:r>
            <w:r/>
          </w:p>
        </w:tc>
        <w:tc>
          <w:tcPr>
            <w:tcMar>
              <w:left w:w="15" w:type="dxa"/>
              <w:top w:w="15" w:type="dxa"/>
              <w:right w:w="15" w:type="dxa"/>
            </w:tcMar>
            <w:tcW w:w="1267"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DH-NVR3808</w:t>
            </w:r>
            <w:r>
              <w:rPr>
                <w:rFonts w:ascii="宋体" w:hAnsi="宋体" w:cs="宋体"/>
                <w:color w:val="000000"/>
                <w:sz w:val="24"/>
                <w:szCs w:val="24"/>
              </w:rPr>
            </w:r>
            <w:r/>
          </w:p>
        </w:tc>
        <w:tc>
          <w:tcPr>
            <w:tcMar>
              <w:left w:w="15" w:type="dxa"/>
              <w:top w:w="15" w:type="dxa"/>
              <w:right w:w="15" w:type="dxa"/>
            </w:tcMar>
            <w:tcW w:w="8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tcMar>
              <w:left w:w="15" w:type="dxa"/>
              <w:top w:w="15" w:type="dxa"/>
              <w:right w:w="15" w:type="dxa"/>
            </w:tcMar>
            <w:tcW w:w="1824"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DH-NVR3808</w:t>
            </w:r>
            <w:r>
              <w:rPr>
                <w:rFonts w:ascii="宋体" w:hAnsi="宋体" w:cs="宋体"/>
                <w:color w:val="000000"/>
                <w:sz w:val="24"/>
                <w:szCs w:val="24"/>
              </w:rPr>
            </w:r>
            <w:r/>
          </w:p>
        </w:tc>
        <w:tc>
          <w:tcPr>
            <w:tcMar>
              <w:left w:w="15" w:type="dxa"/>
              <w:top w:w="15" w:type="dxa"/>
              <w:right w:w="15" w:type="dxa"/>
            </w:tcMar>
            <w:tcW w:w="816"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Mar>
              <w:left w:w="15" w:type="dxa"/>
              <w:top w:w="15" w:type="dxa"/>
              <w:right w:w="15"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2013.3</w:t>
            </w:r>
            <w:bookmarkEnd w:id="194"/>
            <w:r>
              <w:rPr>
                <w:rFonts w:ascii="宋体" w:hAnsi="宋体" w:cs="宋体"/>
                <w:color w:val="000000"/>
                <w:sz w:val="24"/>
                <w:szCs w:val="24"/>
              </w:rPr>
            </w:r>
            <w:r/>
          </w:p>
        </w:tc>
      </w:tr>
    </w:tbl>
    <w:p>
      <w:pPr>
        <w:pStyle w:val="889"/>
        <w:ind w:firstLine="640"/>
        <w:spacing w:line="500" w:lineRule="exact"/>
        <w:rPr>
          <w:rFonts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.固定招聘摊位系统</w:t>
      </w:r>
      <w:r>
        <w:rPr>
          <w:rFonts w:ascii="宋体" w:hAnsi="宋体"/>
          <w:color w:val="000000"/>
          <w:sz w:val="24"/>
          <w:szCs w:val="24"/>
        </w:rPr>
      </w:r>
      <w:r/>
    </w:p>
    <w:tbl>
      <w:tblPr>
        <w:tblW w:w="914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1788"/>
        <w:gridCol w:w="2767"/>
        <w:gridCol w:w="692"/>
        <w:gridCol w:w="840"/>
        <w:gridCol w:w="1503"/>
      </w:tblGrid>
      <w:tr>
        <w:trPr>
          <w:trHeight w:val="720"/>
        </w:trPr>
        <w:tc>
          <w:tcPr>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1788"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存放地点</w:t>
            </w:r>
            <w:r>
              <w:rPr>
                <w:rFonts w:ascii="宋体" w:hAnsi="宋体"/>
                <w:color w:val="000000"/>
                <w:sz w:val="24"/>
                <w:szCs w:val="24"/>
              </w:rPr>
            </w:r>
            <w:r/>
          </w:p>
        </w:tc>
        <w:tc>
          <w:tcPr>
            <w:tcW w:w="2767"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品牌、规格与型号</w:t>
            </w:r>
            <w:r>
              <w:rPr>
                <w:rFonts w:ascii="宋体" w:hAnsi="宋体"/>
                <w:color w:val="000000"/>
                <w:sz w:val="24"/>
                <w:szCs w:val="24"/>
              </w:rPr>
            </w:r>
            <w:r/>
          </w:p>
        </w:tc>
        <w:tc>
          <w:tcPr>
            <w:tcW w:w="692"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1503"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日期</w:t>
            </w:r>
            <w:r>
              <w:rPr>
                <w:rFonts w:ascii="宋体" w:hAnsi="宋体"/>
                <w:color w:val="000000"/>
                <w:sz w:val="24"/>
                <w:szCs w:val="24"/>
              </w:rPr>
            </w:r>
            <w:r/>
          </w:p>
        </w:tc>
      </w:tr>
      <w:tr>
        <w:trPr>
          <w:cantSplit/>
          <w:trHeight w:val="279"/>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电视机</w:t>
            </w:r>
            <w:r>
              <w:rPr>
                <w:rFonts w:ascii="宋体" w:hAnsi="宋体"/>
                <w:color w:val="000000"/>
                <w:sz w:val="24"/>
                <w:szCs w:val="24"/>
              </w:rPr>
            </w:r>
            <w:r/>
          </w:p>
        </w:tc>
        <w:tc>
          <w:tcPr>
            <w:shd w:val="clear" w:color="000000" w:fill="ffffff"/>
            <w:tcW w:w="1788" w:type="dxa"/>
            <w:vAlign w:val="center"/>
            <w:vMerge w:val="restart"/>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二楼招聘大厅</w:t>
            </w: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创维/50E392G</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111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52"/>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18.5</w:t>
            </w:r>
            <w:r>
              <w:rPr>
                <w:rFonts w:hint="eastAsia" w:ascii="宋体" w:hAnsi="宋体"/>
                <w:color w:val="000000"/>
                <w:sz w:val="24"/>
                <w:szCs w:val="24"/>
              </w:rPr>
              <w:t xml:space="preserve">英寸交互式触屏一体机</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鹏翼/ FD19A </w:t>
            </w:r>
            <w:r>
              <w:rPr>
                <w:rFonts w:hint="eastAsia" w:ascii="宋体" w:hAnsi="宋体"/>
                <w:color w:val="000000"/>
                <w:sz w:val="24"/>
                <w:szCs w:val="24"/>
              </w:rPr>
              <w:t xml:space="preserve">（含终端安全管控奇安信</w:t>
            </w:r>
            <w:r>
              <w:rPr>
                <w:rFonts w:ascii="宋体" w:hAnsi="宋体"/>
                <w:color w:val="000000"/>
                <w:sz w:val="24"/>
                <w:szCs w:val="24"/>
              </w:rPr>
              <w:t xml:space="preserve">  </w:t>
            </w:r>
            <w:r>
              <w:rPr>
                <w:rFonts w:hint="eastAsia" w:ascii="宋体" w:hAnsi="宋体"/>
                <w:color w:val="000000"/>
                <w:sz w:val="24"/>
                <w:szCs w:val="24"/>
              </w:rPr>
              <w:t xml:space="preserve">天擎</w:t>
            </w:r>
            <w:r>
              <w:rPr>
                <w:rFonts w:ascii="宋体" w:hAnsi="宋体"/>
                <w:color w:val="000000"/>
                <w:sz w:val="24"/>
                <w:szCs w:val="24"/>
              </w:rPr>
              <w:t xml:space="preserve"> TQ-ESM）</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116</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52"/>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电脑桌</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定制</w:t>
            </w:r>
            <w:r>
              <w:rPr>
                <w:rFonts w:ascii="宋体" w:hAnsi="宋体"/>
                <w:color w:val="000000"/>
                <w:sz w:val="24"/>
                <w:szCs w:val="24"/>
              </w:rPr>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111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411"/>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电脑</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联想/</w:t>
            </w:r>
            <w:r>
              <w:rPr>
                <w:rFonts w:hint="eastAsia" w:ascii="宋体" w:hAnsi="宋体"/>
                <w:color w:val="000000"/>
                <w:sz w:val="24"/>
                <w:szCs w:val="24"/>
              </w:rPr>
              <w:t xml:space="preserve">启天 M425-D164</w:t>
            </w:r>
            <w:r>
              <w:rPr>
                <w:rFonts w:ascii="宋体" w:hAnsi="宋体"/>
                <w:color w:val="000000"/>
                <w:sz w:val="24"/>
                <w:szCs w:val="24"/>
              </w:rPr>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402"/>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有线身份证读卡器</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华视</w:t>
            </w:r>
            <w:r>
              <w:rPr>
                <w:rFonts w:ascii="宋体" w:hAnsi="宋体"/>
                <w:color w:val="000000"/>
                <w:sz w:val="24"/>
                <w:szCs w:val="24"/>
              </w:rPr>
              <w:t xml:space="preserve">/CVR-100UC</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115</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569"/>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无线手持身份证读卡器</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华视/CVR-100P</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10</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108"/>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广告机</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鹏翼/F650A1</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84"/>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笔记本</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联想/</w:t>
            </w:r>
            <w:r>
              <w:rPr>
                <w:rFonts w:hint="eastAsia" w:ascii="宋体" w:hAnsi="宋体"/>
                <w:color w:val="000000"/>
                <w:sz w:val="24"/>
                <w:szCs w:val="24"/>
              </w:rPr>
              <w:t xml:space="preserve">昭阳</w:t>
            </w:r>
            <w:r>
              <w:rPr>
                <w:rFonts w:ascii="宋体" w:hAnsi="宋体"/>
                <w:color w:val="000000"/>
                <w:sz w:val="24"/>
                <w:szCs w:val="24"/>
              </w:rPr>
              <w:t xml:space="preserve">K43c-80125</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52"/>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笔记本</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联想/</w:t>
            </w:r>
            <w:r>
              <w:rPr>
                <w:rFonts w:hint="eastAsia" w:ascii="宋体" w:hAnsi="宋体"/>
                <w:color w:val="000000"/>
                <w:sz w:val="24"/>
                <w:szCs w:val="24"/>
              </w:rPr>
              <w:t xml:space="preserve">昭阳K43c-80125</w:t>
            </w:r>
            <w:r>
              <w:rPr>
                <w:rFonts w:ascii="宋体" w:hAnsi="宋体"/>
                <w:color w:val="000000"/>
                <w:sz w:val="24"/>
                <w:szCs w:val="24"/>
              </w:rPr>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52"/>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笔记本</w:t>
            </w:r>
            <w:r>
              <w:rPr>
                <w:rFonts w:ascii="宋体" w:hAnsi="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联想/</w:t>
            </w:r>
            <w:r>
              <w:rPr>
                <w:rFonts w:hint="eastAsia" w:ascii="宋体" w:hAnsi="宋体"/>
                <w:color w:val="000000"/>
                <w:sz w:val="24"/>
                <w:szCs w:val="24"/>
              </w:rPr>
              <w:t xml:space="preserve">昭阳K43c-80125</w:t>
            </w:r>
            <w:r>
              <w:rPr>
                <w:rFonts w:ascii="宋体" w:hAnsi="宋体"/>
                <w:color w:val="000000"/>
                <w:sz w:val="24"/>
                <w:szCs w:val="24"/>
              </w:rPr>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r>
        <w:trPr>
          <w:cantSplit/>
          <w:trHeight w:val="52"/>
        </w:trPr>
        <w:tc>
          <w:tcPr>
            <w:shd w:val="clear" w:color="000000" w:fill="ffffff"/>
            <w:tcW w:w="15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入场通道（摆闸）</w:t>
            </w:r>
            <w:r>
              <w:rPr>
                <w:rFonts w:ascii="宋体" w:hAnsi="宋体" w:cs="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海康威视定制、含软件接口</w:t>
            </w:r>
            <w:r>
              <w:rPr>
                <w:rFonts w:ascii="宋体" w:hAnsi="宋体"/>
                <w:color w:val="000000"/>
                <w:sz w:val="24"/>
                <w:szCs w:val="24"/>
              </w:rPr>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套</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2021/9/21</w:t>
            </w:r>
            <w:r/>
          </w:p>
        </w:tc>
      </w:tr>
      <w:tr>
        <w:trPr>
          <w:cantSplit/>
          <w:trHeight w:val="52"/>
        </w:trPr>
        <w:tc>
          <w:tcPr>
            <w:shd w:val="clear" w:color="000000" w:fill="ffffff"/>
            <w:tcW w:w="1555"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出场通道（摆闸）</w:t>
            </w:r>
            <w:r>
              <w:rPr>
                <w:rFonts w:ascii="宋体" w:hAnsi="宋体" w:cs="宋体"/>
                <w:color w:val="000000"/>
                <w:sz w:val="24"/>
                <w:szCs w:val="24"/>
              </w:rPr>
            </w:r>
            <w:r/>
          </w:p>
        </w:tc>
        <w:tc>
          <w:tcPr>
            <w:shd w:val="clear" w:color="000000" w:fill="ffffff"/>
            <w:tcW w:w="1788" w:type="dxa"/>
            <w:vAlign w:val="top"/>
            <w:vMerge w:val="continue"/>
            <w:textDirection w:val="lrTb"/>
            <w:noWrap w:val="false"/>
          </w:tcPr>
          <w:p>
            <w:pPr>
              <w:pStyle w:val="889"/>
              <w:jc w:val="center"/>
              <w:rPr>
                <w:rFonts w:ascii="宋体" w:hAnsi="宋体"/>
                <w:color w:val="000000"/>
                <w:sz w:val="24"/>
                <w:szCs w:val="24"/>
              </w:rPr>
            </w:pP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海康威视定制、含软件接口</w:t>
            </w:r>
            <w:r>
              <w:rPr>
                <w:rFonts w:ascii="宋体" w:hAnsi="宋体"/>
                <w:color w:val="000000"/>
                <w:sz w:val="24"/>
                <w:szCs w:val="24"/>
              </w:rPr>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套</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2021/9/21</w:t>
            </w:r>
            <w:r/>
          </w:p>
        </w:tc>
      </w:tr>
      <w:tr>
        <w:trPr>
          <w:trHeight w:val="52"/>
        </w:trPr>
        <w:tc>
          <w:tcPr>
            <w:shd w:val="clear" w:color="000000" w:fill="ffffff"/>
            <w:tcW w:w="1555"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网闸</w:t>
            </w:r>
            <w:r>
              <w:rPr>
                <w:rFonts w:ascii="宋体" w:hAnsi="宋体"/>
                <w:color w:val="000000"/>
                <w:sz w:val="24"/>
                <w:szCs w:val="24"/>
              </w:rPr>
            </w:r>
            <w:r/>
          </w:p>
        </w:tc>
        <w:tc>
          <w:tcPr>
            <w:shd w:val="clear" w:color="000000" w:fill="ffffff"/>
            <w:tcW w:w="1788"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29</w:t>
            </w:r>
            <w:r>
              <w:rPr>
                <w:rFonts w:hint="eastAsia" w:ascii="宋体" w:hAnsi="宋体"/>
                <w:color w:val="000000"/>
                <w:sz w:val="24"/>
                <w:szCs w:val="24"/>
              </w:rPr>
              <w:t xml:space="preserve">办公室</w:t>
            </w:r>
            <w:r>
              <w:rPr>
                <w:rFonts w:ascii="宋体" w:hAnsi="宋体"/>
                <w:color w:val="000000"/>
                <w:sz w:val="24"/>
                <w:szCs w:val="24"/>
              </w:rPr>
            </w:r>
            <w:r/>
          </w:p>
        </w:tc>
        <w:tc>
          <w:tcPr>
            <w:shd w:val="clear" w:color="000000" w:fill="ffffff"/>
            <w:tcW w:w="2767"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网御星云/SIS-3000-Z2201</w:t>
            </w:r>
            <w:r/>
          </w:p>
        </w:tc>
        <w:tc>
          <w:tcPr>
            <w:shd w:val="clear" w:color="000000" w:fill="ffffff"/>
            <w:tcW w:w="692"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840" w:type="dxa"/>
            <w:vAlign w:val="center"/>
            <w:textDirection w:val="lrTb"/>
            <w:noWrap w:val="false"/>
          </w:tcPr>
          <w:p>
            <w:pPr>
              <w:pStyle w:val="889"/>
              <w:jc w:val="center"/>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shd w:val="clear" w:color="000000" w:fill="ffffff"/>
            <w:tcW w:w="1503" w:type="dxa"/>
            <w:vAlign w:val="center"/>
            <w:textDirection w:val="lrTb"/>
            <w:noWrap w:val="false"/>
          </w:tcPr>
          <w:p>
            <w:pPr>
              <w:pStyle w:val="889"/>
              <w:jc w:val="center"/>
              <w:rPr>
                <w:rFonts w:ascii="宋体" w:hAnsi="宋体"/>
                <w:color w:val="000000"/>
                <w:sz w:val="24"/>
                <w:szCs w:val="24"/>
              </w:rPr>
            </w:pPr>
            <w:r>
              <w:rPr>
                <w:rFonts w:ascii="宋体" w:hAnsi="宋体"/>
                <w:color w:val="000000"/>
                <w:sz w:val="24"/>
                <w:szCs w:val="24"/>
              </w:rPr>
              <w:t xml:space="preserve">2019/11/27</w:t>
            </w:r>
            <w:r/>
          </w:p>
        </w:tc>
      </w:tr>
    </w:tbl>
    <w:p>
      <w:pPr>
        <w:pStyle w:val="889"/>
        <w:ind w:firstLine="640"/>
        <w:spacing w:line="5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.运维过程管理软件</w:t>
      </w:r>
      <w:r>
        <w:rPr>
          <w:rFonts w:ascii="宋体" w:hAnsi="宋体"/>
          <w:color w:val="000000"/>
          <w:sz w:val="24"/>
          <w:szCs w:val="24"/>
        </w:rPr>
      </w:r>
      <w:r/>
    </w:p>
    <w:tbl>
      <w:tblPr>
        <w:tblW w:w="8640" w:type="dxa"/>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0"/>
        <w:gridCol w:w="1080"/>
        <w:gridCol w:w="1080"/>
        <w:gridCol w:w="1080"/>
        <w:gridCol w:w="1080"/>
        <w:gridCol w:w="1080"/>
        <w:gridCol w:w="1080"/>
        <w:gridCol w:w="1080"/>
      </w:tblGrid>
      <w:tr>
        <w:trPr>
          <w:trHeight w:val="300"/>
        </w:trPr>
        <w:tc>
          <w:tcPr>
            <w:tcBorders>
              <w:top w:val="single" w:color="000000" w:sz="8" w:space="0"/>
              <w:left w:val="single" w:color="000000" w:sz="8"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型号规格</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8" w:space="0"/>
              <w:left w:val="single" w:color="000000" w:sz="6" w:space="0"/>
              <w:bottom w:val="single" w:color="000000" w:sz="6" w:space="0"/>
              <w:right w:val="single" w:color="000000" w:sz="8"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购买日期</w:t>
            </w:r>
            <w:r>
              <w:rPr>
                <w:rFonts w:ascii="宋体" w:hAnsi="宋体" w:cs="宋体"/>
                <w:color w:val="000000"/>
                <w:sz w:val="24"/>
                <w:szCs w:val="24"/>
              </w:rPr>
            </w:r>
            <w:r/>
          </w:p>
        </w:tc>
      </w:tr>
      <w:tr>
        <w:trPr>
          <w:trHeight w:val="525"/>
        </w:trPr>
        <w:tc>
          <w:tcPr>
            <w:tcBorders>
              <w:top w:val="single" w:color="000000" w:sz="6" w:space="0"/>
              <w:left w:val="single" w:color="000000" w:sz="8" w:space="0"/>
              <w:bottom w:val="single" w:color="000000" w:sz="8" w:space="0"/>
              <w:right w:val="single" w:color="000000" w:sz="6" w:space="0"/>
            </w:tcBorders>
            <w:tcMar>
              <w:left w:w="15" w:type="dxa"/>
              <w:top w:w="15" w:type="dxa"/>
              <w:right w:w="15" w:type="dxa"/>
              <w:bottom w:w="0" w:type="dxa"/>
            </w:tcMar>
            <w:tcW w:w="1080" w:type="dxa"/>
            <w:vAlign w:val="center"/>
            <w:textDirection w:val="lrTb"/>
            <w:noWrap/>
          </w:tcPr>
          <w:p>
            <w:pPr>
              <w:pStyle w:val="889"/>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6" w:space="0"/>
            </w:tcBorders>
            <w:tcMar>
              <w:left w:w="15" w:type="dxa"/>
              <w:top w:w="15" w:type="dxa"/>
              <w:right w:w="15" w:type="dxa"/>
              <w:bottom w:w="0" w:type="dxa"/>
            </w:tcMar>
            <w:tcW w:w="1080"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运维过程管理软件</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6" w:space="0"/>
            </w:tcBorders>
            <w:tcMar>
              <w:left w:w="15" w:type="dxa"/>
              <w:top w:w="15" w:type="dxa"/>
              <w:right w:w="15" w:type="dxa"/>
              <w:bottom w:w="0" w:type="dxa"/>
            </w:tcMar>
            <w:tcW w:w="1080"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2楼主机房</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6" w:space="0"/>
            </w:tcBorders>
            <w:tcMar>
              <w:left w:w="15" w:type="dxa"/>
              <w:top w:w="15" w:type="dxa"/>
              <w:right w:w="15" w:type="dxa"/>
              <w:bottom w:w="0"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6" w:space="0"/>
            </w:tcBorders>
            <w:tcMar>
              <w:left w:w="15" w:type="dxa"/>
              <w:top w:w="15" w:type="dxa"/>
              <w:right w:w="15" w:type="dxa"/>
              <w:bottom w:w="0" w:type="dxa"/>
            </w:tcMar>
            <w:tcW w:w="108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6" w:space="0"/>
            </w:tcBorders>
            <w:tcMar>
              <w:left w:w="15" w:type="dxa"/>
              <w:top w:w="15" w:type="dxa"/>
              <w:right w:w="15" w:type="dxa"/>
              <w:bottom w:w="0" w:type="dxa"/>
            </w:tcMar>
            <w:tcW w:w="1080"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6" w:space="0"/>
              <w:left w:val="single" w:color="000000" w:sz="6" w:space="0"/>
              <w:bottom w:val="single" w:color="000000" w:sz="8" w:space="0"/>
              <w:right w:val="single" w:color="000000" w:sz="8" w:space="0"/>
            </w:tcBorders>
            <w:tcMar>
              <w:left w:w="15" w:type="dxa"/>
              <w:top w:w="15" w:type="dxa"/>
              <w:right w:w="15" w:type="dxa"/>
              <w:bottom w:w="0" w:type="dxa"/>
            </w:tcMar>
            <w:tcW w:w="1080" w:type="dxa"/>
            <w:vAlign w:val="center"/>
            <w:textDirection w:val="lrTb"/>
            <w:noWrap w:val="false"/>
          </w:tcPr>
          <w:p>
            <w:pPr>
              <w:pStyle w:val="889"/>
              <w:rPr>
                <w:rFonts w:ascii="宋体" w:hAnsi="宋体" w:cs="宋体"/>
                <w:color w:val="000000"/>
                <w:sz w:val="24"/>
                <w:szCs w:val="24"/>
              </w:rPr>
            </w:pPr>
            <w:r>
              <w:rPr>
                <w:rFonts w:hint="eastAsia" w:ascii="宋体" w:hAnsi="宋体" w:cs="宋体"/>
                <w:color w:val="000000"/>
                <w:sz w:val="24"/>
                <w:szCs w:val="24"/>
              </w:rPr>
              <w:t xml:space="preserve">2017.11</w:t>
            </w:r>
            <w:r>
              <w:rPr>
                <w:rFonts w:ascii="宋体" w:hAnsi="宋体" w:cs="宋体"/>
                <w:color w:val="000000"/>
                <w:sz w:val="24"/>
                <w:szCs w:val="24"/>
              </w:rPr>
            </w:r>
            <w:r/>
          </w:p>
        </w:tc>
      </w:tr>
    </w:tbl>
    <w:p>
      <w:pPr>
        <w:pStyle w:val="889"/>
        <w:ind w:firstLine="640"/>
        <w:spacing w:line="500" w:lineRule="exact"/>
        <w:rPr>
          <w:rFonts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.大楼智能化系统硬件清单</w:t>
      </w:r>
      <w:r>
        <w:rPr>
          <w:rFonts w:ascii="宋体" w:hAnsi="宋体"/>
          <w:color w:val="000000"/>
          <w:sz w:val="24"/>
          <w:szCs w:val="24"/>
        </w:rPr>
      </w:r>
      <w:r/>
    </w:p>
    <w:tbl>
      <w:tblPr>
        <w:tblW w:w="8614"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2323"/>
        <w:gridCol w:w="1384"/>
        <w:gridCol w:w="836"/>
        <w:gridCol w:w="1628"/>
        <w:gridCol w:w="579"/>
        <w:gridCol w:w="600"/>
        <w:gridCol w:w="857"/>
      </w:tblGrid>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设备名称</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安装位置</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品牌</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型号</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单位</w:t>
            </w:r>
            <w:r>
              <w:rPr>
                <w:rFonts w:ascii="宋体" w:hAnsi="宋体" w:cs="宋体"/>
                <w:color w:val="000000"/>
                <w:sz w:val="24"/>
                <w:szCs w:val="24"/>
              </w:rPr>
            </w:r>
            <w:r/>
          </w:p>
        </w:tc>
        <w:tc>
          <w:tcPr>
            <w:shd w:val="clear" w:color="000000" w:fill="ffffff"/>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购买             日期</w:t>
            </w:r>
            <w:r>
              <w:rPr>
                <w:rFonts w:ascii="宋体" w:hAnsi="宋体" w:cs="宋体"/>
                <w:color w:val="000000"/>
                <w:sz w:val="24"/>
                <w:szCs w:val="24"/>
              </w:rPr>
            </w:r>
            <w:r/>
          </w:p>
        </w:tc>
      </w:tr>
      <w:tr>
        <w:trPr>
          <w:trHeight w:val="36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主干光纤链路</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普天天纪 </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GP11 TII、GP11F</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42"/>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内网核心交换机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S7706</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6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48口内网接入交换机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S5720-52X-LI-AC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124"/>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24口内网接入交换机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S5720-28X-LI-AC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96"/>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万兆单模模块</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OSX 01000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86</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07"/>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上网行为管理设备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奇安信</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网康NS-ICG NI7300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17"/>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政务网核心交换机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S7706</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21"/>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48口政务网接入交换机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S5720-52P-LI-AC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96"/>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24口政务网接入交换机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S5720-28P-LI-AC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POE交换机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锐捷</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RG-S2910-10GT2SFP-P-E</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3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千兆单模模块</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SFP-GE-LX-SM1310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80</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18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吸顶式AP</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大楼各处</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锐捷</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RG-IBS1260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74</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9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微模块</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配电设备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建奥</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53"/>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一体化配电柜</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FusionModule800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776"/>
        </w:trPr>
        <w:tc>
          <w:tcPr>
            <w:shd w:val="clear" w:color="000000" w:fill="ffffff"/>
            <w:tcW w:w="40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行级精密空调室内机、室外机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NetCol5000-A011H61201W120E1/NetCol500-A0186CA3E0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行级精密空调室内机、室外机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NetCol5000-A011H61201W120E1/NetCol500-A0186CA3E0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9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动环监测</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蓝天</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3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消防设备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53"/>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新风设备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32"/>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通讯设备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4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不间断供电设备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1楼监控室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74"/>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叫号评价中央控制台</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1楼监控室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17"/>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取号机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聚润</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（TOU-D2L）</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取号信息广告机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盛实</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（YD55UB8200）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18"/>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等候区信息屏</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聚润</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（LED-D25C）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04"/>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一体机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联想</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启天A815-D093</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5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行风评议监控设备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28"/>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投影仪</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东辅楼5楼会议室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EPSON</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CB-2265U</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5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智能监测展示大屏</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1楼信息屏</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定制</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14"/>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网络视频存储设备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DH-EVS5036S-R</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3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监控中心设备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1楼监控室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33</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400万像素红外枪机（含支架、摄像机电源）</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DH-IPC-HFW5438M-I1</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80</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（警戒枪）网络摄像机（含支架、电源）</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DH-IPC-HFW5443M-AS-PV-I2</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400万像素红外半球（含摄像机电源）</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DH-IPC-HDBW5438R</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108</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大厅吸顶球机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DH-SD-29D204UE-HN-PD</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大厅吸顶球机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大华、DH-SD-49D220UE-HN-D</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spacing w:line="240" w:lineRule="exact"/>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07"/>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200万像素室外球机（含支架）</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DH-SD-6C3223UE-HN</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42"/>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39</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电梯专用半球（含摄像机电源）</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DH-IPC-HDBW7233F-M</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室外人脸识别摄像机                     （含支架）</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室外大门处*2</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DH-SDT-5A1804WA-C8P</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9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室内人脸识别摄像机（含支架）</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1楼大厅*3、1楼西门*2</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DH-IPC-HFW8449K-ZRL-I4</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08"/>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双目客流相机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楼大厅大门*3</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DH-IPC-HDW7341X-E2</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18"/>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人脸识别设备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DH-IVSS708-2I</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403"/>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智能分析比对设备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2楼核心弱电间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77"/>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AR全景决策调度设备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1楼监控室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9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46</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全千兆以太网交换机（48口）</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S5720-52P-LI-AC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71"/>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ind w:right="-283"/>
              <w:jc w:val="center"/>
              <w:rPr>
                <w:rFonts w:ascii="宋体" w:hAnsi="宋体" w:cs="宋体"/>
                <w:color w:val="000000"/>
                <w:sz w:val="24"/>
                <w:szCs w:val="24"/>
              </w:rPr>
            </w:pPr>
            <w:r>
              <w:rPr>
                <w:rFonts w:hint="eastAsia" w:ascii="宋体" w:hAnsi="宋体" w:cs="宋体"/>
                <w:color w:val="000000"/>
                <w:sz w:val="24"/>
                <w:szCs w:val="24"/>
              </w:rPr>
              <w:t xml:space="preserve">全千兆以太网交换机（24口）</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S5720-28P-LI-AC</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264"/>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千兆工业级交换机（8口）</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室外围墙处*5</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大华</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DH-IS1110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37"/>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单模千兆光纤模块</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楼层弱电间</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SFP-GE-LX-SM1310</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做</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3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人脸识别门禁设备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各楼道口</w:t>
            </w:r>
            <w:r>
              <w:rPr>
                <w:rFonts w:ascii="宋体" w:hAnsi="宋体" w:cs="宋体"/>
                <w:color w:val="000000"/>
                <w:sz w:val="24"/>
                <w:szCs w:val="24"/>
              </w:rPr>
            </w:r>
            <w:r/>
          </w:p>
        </w:tc>
        <w:tc>
          <w:tcPr>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国产</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28"/>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音响设备</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1楼监控室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YAMAHA</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AUDIOCENTER</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r>
        <w:trPr>
          <w:trHeight w:val="350"/>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2</w:t>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信息采集器</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易联众</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IST-D-0201</w:t>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019.11</w:t>
            </w:r>
            <w:r/>
          </w:p>
        </w:tc>
      </w:tr>
      <w:tr>
        <w:trPr>
          <w:trHeight w:val="286"/>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3</w:t>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信息确认器</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易联众</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IST-D-1001</w:t>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019.11</w:t>
            </w:r>
            <w:r/>
          </w:p>
        </w:tc>
      </w:tr>
      <w:tr>
        <w:trPr>
          <w:trHeight w:val="318"/>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4</w:t>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柜台窗口屏</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1楼大厅</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聚润</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ascii="宋体" w:hAnsi="宋体" w:cs="宋体"/>
                <w:color w:val="000000"/>
                <w:sz w:val="24"/>
                <w:szCs w:val="24"/>
              </w:rPr>
              <w:t xml:space="preserve">(LED-D3C)</w:t>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1</w:t>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019.11</w:t>
            </w:r>
            <w:r/>
          </w:p>
        </w:tc>
      </w:tr>
      <w:tr>
        <w:trPr>
          <w:trHeight w:val="339"/>
        </w:trPr>
        <w:tc>
          <w:tcPr>
            <w:shd w:val="clear" w:color="000000" w:fill="ffffff"/>
            <w:tcW w:w="40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5</w:t>
            </w:r>
            <w:r/>
          </w:p>
        </w:tc>
        <w:tc>
          <w:tcPr>
            <w:shd w:val="clear" w:color="000000" w:fill="ffffff"/>
            <w:tcW w:w="2323"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监控核心交换机</w:t>
            </w:r>
            <w:r>
              <w:rPr>
                <w:rFonts w:ascii="宋体" w:hAnsi="宋体" w:cs="宋体"/>
                <w:color w:val="000000"/>
                <w:sz w:val="24"/>
                <w:szCs w:val="24"/>
              </w:rPr>
            </w:r>
            <w:r/>
          </w:p>
        </w:tc>
        <w:tc>
          <w:tcPr>
            <w:shd w:val="clear" w:color="000000" w:fill="ffffff"/>
            <w:tcW w:w="1384"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1楼监控室</w:t>
            </w:r>
            <w:r>
              <w:rPr>
                <w:rFonts w:ascii="宋体" w:hAnsi="宋体" w:cs="宋体"/>
                <w:color w:val="000000"/>
                <w:sz w:val="24"/>
                <w:szCs w:val="24"/>
              </w:rPr>
            </w:r>
            <w:r/>
          </w:p>
        </w:tc>
        <w:tc>
          <w:tcPr>
            <w:shd w:val="clear" w:color="000000" w:fill="ffffff"/>
            <w:tcW w:w="836"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华为 </w:t>
            </w:r>
            <w:r>
              <w:rPr>
                <w:rFonts w:ascii="宋体" w:hAnsi="宋体" w:cs="宋体"/>
                <w:color w:val="000000"/>
                <w:sz w:val="24"/>
                <w:szCs w:val="24"/>
              </w:rPr>
            </w:r>
            <w:r/>
          </w:p>
        </w:tc>
        <w:tc>
          <w:tcPr>
            <w:shd w:val="clear" w:color="000000" w:fill="ffffff"/>
            <w:tcW w:w="1628" w:type="dxa"/>
            <w:vAlign w:val="center"/>
            <w:textDirection w:val="lrTb"/>
            <w:noWrap w:val="false"/>
          </w:tcPr>
          <w:p>
            <w:pPr>
              <w:pStyle w:val="889"/>
              <w:jc w:val="center"/>
              <w:rPr>
                <w:rFonts w:ascii="宋体" w:hAnsi="宋体" w:cs="宋体"/>
                <w:color w:val="000000"/>
                <w:sz w:val="24"/>
                <w:szCs w:val="24"/>
              </w:rPr>
            </w:pPr>
            <w:r>
              <w:rPr>
                <w:rFonts w:hint="eastAsia" w:ascii="宋体" w:hAnsi="宋体" w:cs="宋体"/>
                <w:color w:val="000000"/>
                <w:sz w:val="24"/>
                <w:szCs w:val="24"/>
              </w:rPr>
              <w:t xml:space="preserve"> S5735S-S32ST4X-A</w:t>
            </w:r>
            <w:r>
              <w:rPr>
                <w:rFonts w:ascii="宋体" w:hAnsi="宋体" w:cs="宋体"/>
                <w:color w:val="000000"/>
                <w:sz w:val="24"/>
                <w:szCs w:val="24"/>
              </w:rPr>
            </w:r>
            <w:r/>
          </w:p>
        </w:tc>
        <w:tc>
          <w:tcPr>
            <w:shd w:val="clear" w:color="000000" w:fill="ffffff"/>
            <w:tcW w:w="579"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只</w:t>
            </w:r>
            <w:r>
              <w:rPr>
                <w:rFonts w:ascii="宋体" w:hAnsi="宋体" w:cs="宋体"/>
                <w:color w:val="000000"/>
                <w:sz w:val="24"/>
                <w:szCs w:val="24"/>
              </w:rPr>
            </w:r>
            <w:r/>
          </w:p>
        </w:tc>
        <w:tc>
          <w:tcPr>
            <w:tcW w:w="600"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shd w:val="clear" w:color="000000" w:fill="ffffff"/>
            <w:tcW w:w="857" w:type="dxa"/>
            <w:vAlign w:val="center"/>
            <w:textDirection w:val="lrTb"/>
            <w:noWrap/>
          </w:tcPr>
          <w:p>
            <w:pPr>
              <w:pStyle w:val="889"/>
              <w:jc w:val="center"/>
              <w:rPr>
                <w:rFonts w:ascii="宋体" w:hAnsi="宋体" w:cs="宋体"/>
                <w:color w:val="000000"/>
                <w:sz w:val="24"/>
                <w:szCs w:val="24"/>
              </w:rPr>
            </w:pPr>
            <w:r>
              <w:rPr>
                <w:rFonts w:hint="eastAsia" w:ascii="宋体" w:hAnsi="宋体" w:cs="宋体"/>
                <w:color w:val="000000"/>
                <w:sz w:val="24"/>
                <w:szCs w:val="24"/>
              </w:rPr>
              <w:t xml:space="preserve">2019.11</w:t>
            </w:r>
            <w:r>
              <w:rPr>
                <w:rFonts w:ascii="宋体" w:hAnsi="宋体" w:cs="宋体"/>
                <w:color w:val="000000"/>
                <w:sz w:val="24"/>
                <w:szCs w:val="24"/>
              </w:rPr>
            </w:r>
            <w:r/>
          </w:p>
        </w:tc>
      </w:tr>
    </w:tbl>
    <w:p>
      <w:pPr>
        <w:pStyle w:val="889"/>
        <w:ind w:firstLine="640"/>
        <w:spacing w:line="360" w:lineRule="auto"/>
        <w:rPr>
          <w:rFonts w:ascii="宋体" w:hAnsi="宋体" w:cs="黑体"/>
          <w:color w:val="000000"/>
          <w:sz w:val="24"/>
          <w:szCs w:val="24"/>
        </w:rPr>
      </w:pPr>
      <w:r>
        <w:rPr>
          <w:rFonts w:ascii="宋体" w:hAnsi="宋体" w:cs="黑体"/>
          <w:color w:val="000000"/>
          <w:sz w:val="24"/>
          <w:szCs w:val="24"/>
        </w:rPr>
      </w:r>
      <w:r/>
    </w:p>
    <w:p>
      <w:pPr>
        <w:pStyle w:val="889"/>
        <w:ind w:firstLine="84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889"/>
        <w:ind w:firstLine="843"/>
        <w:spacing w:line="360" w:lineRule="auto"/>
        <w:rPr>
          <w:rFonts w:hint="eastAsia" w:ascii="宋体" w:hAnsi="宋体"/>
          <w:b/>
          <w:color w:val="000000"/>
          <w:sz w:val="24"/>
          <w:szCs w:val="24"/>
        </w:rPr>
      </w:pPr>
      <w:r>
        <w:rPr>
          <w:rFonts w:hint="eastAsia" w:ascii="宋体" w:hAnsi="宋体"/>
          <w:b/>
          <w:color w:val="000000"/>
          <w:sz w:val="24"/>
          <w:szCs w:val="24"/>
        </w:rPr>
        <w:t xml:space="preserve">3、具体服务技术要求</w:t>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（一）维保子系统共性要求</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（1）确保合同范围内各子系统的正常使用，及时排除各类软硬件故障。</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（2）提供2人7*8小时驻场服务。</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（3）法定节假日2小时响应服务。</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）中标单位须提供7*24小时电话及远程技术支持。</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（5）中标单位应至少提供1名应急联系人及联系电话。</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（6）在合同规定的响应时间内提供备件，备件覆盖率要达到100%，并要求备件30分钟内到达现场。年设备故障天数不能超过2%，每次维修总时长不得超过4小时，严重故障维修时长不得超过12小时。</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（7）对于质保期内的品牌设备，需提供原厂授权工程师上门服务。</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（8）硬件故障1小时内修复，如不能修复，需提供不低于故障机配置的备用机以保障使用，直至故障机修复。</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（9）如解决问题需要原厂商提供支持的，由中标单位协调相关厂商，由此产生的费用由中标单位解决。</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）报价应包含合同期内不计次的硬件维修材料费用，包括部分无法维修设备的更新替换。</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）为相关操作人员提供必要的培训，使其能熟练操作设备以保障日常工作的需要。</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）对新采购的设备，中标单位要协助供应商进行安装调试。</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）每季度安排一次常规巡检，确保系统的正常运行。巡检工作应针对各子系统个性要求，每次巡检完毕，要将检测报告交付用户，并与用户分析设备当前状况，提供相应的解决方案和优化建议。</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（二）维保子系统个性要求</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1）PC及外设系统：对于部分重要的办公设备，必须提供原厂配件。根据设备保有量及历史维修记录，提前储备充足的常规易损部件，以及时替换故障件，确保修复时效，每季度安排一次常规巡检，确保设备的正常使用。巡检工作应包括设备整体运行状况检查和性能优化、电源及风扇工作状态检测、系统补丁下载及病毒查杀、设备外观清洁除尘、系统设备工作状态检查。</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视频会议系统：重要会议或活动时，需提前3天对设备进行全面检测，并在会议或活动进行时，工程师到现场提供保障。对于部分重要的节点设备，必须提供原厂配件。针对部分关键设备，如调音台、功放、电源时序器、视频分配器等提供备机，以及时替换故障设备，确保修复时效。每季度安排一次常规巡检，确保设备的正常运行。巡检工作应包括系统设备工作状态检查、接头及连接线路排查、系统联调测试及图像声音效果检查等内容。</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信息发布系统：对于部分重要的节点设备，必须提供原厂配件。针对部分关键设备，如工控机等提供备机，以及时替换故障设备，确保修复时效。每季度安排一次常规巡检，确保系统的正常运行。巡检工作应包括系统设备工作状态检查、接头及连接线路排查、控制机柜清洁除尘等内容。</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室外大屏系统：对于部分重要的节点设备，必须提供原厂配件。针对部分关键设备，如控制主机等提供备机，以及时替换故障设备，确保修复时效。每季度安排一次常规巡检，确保系统的正常运行。巡检工作应包括系统设备工作状态检查、接头及连接线路排查、控制机柜清洁除尘等内容。</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网络设备系统：对于部分重要的网络节点设备，必须提供原厂配件。针对部分关键设备，如交换机、防火墙、路由器等提供备机，以及时替换故障设备，确保修复时效。每季度安排一次常规巡检，确保系统的正常运行。巡检工作应包括网络设备工作状态检查、接头及连接线路排查、交换机及机柜清洁除尘等内容。</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网络安全系统：年设备故障天数不能超过2%，每次维修总时长不得超过4小时，严重故障维修时长不得超过12小时。针对部分关键设备，如主防火墙等提供备机，以及时替换故障设备，确保修复时效。在服务期内，对特征库授权等进行免费升级。每季度安排一次常规巡检，确保系统的正常运行。巡检工作应包括网络设备工作状态检查、设备日志等内容。</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周界报警系统：对于部分关键的节点设备，必须提供原厂配件。针对部分关键设备，如报警主机、主控键盘等提供备机，以及时替换故障设备，确保修复时效。每季度安排一次常规巡检，确保系统的正常运行。巡检工作应包括系统设备工作状态检查、红外探测器及线路排查、报警功能测试等内容。</w:t>
      </w:r>
      <w:r>
        <w:rPr>
          <w:rFonts w:ascii="宋体" w:hAnsi="宋体"/>
          <w:color w:val="000000"/>
          <w:sz w:val="24"/>
          <w:szCs w:val="24"/>
        </w:rPr>
      </w:r>
      <w:r/>
    </w:p>
    <w:p>
      <w:pPr>
        <w:pStyle w:val="889"/>
        <w:ind w:firstLine="640"/>
        <w:spacing w:line="5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）综合布线系统：保障综合信息点正常使用，并按要求对信息点进行日常调整维护。每季度安排一次常规巡检，确保系统的正常运行。巡检工作应包括电视盒、插座及连接线路排查、理线架线路整理等内容。</w:t>
      </w:r>
      <w:r>
        <w:rPr>
          <w:rFonts w:ascii="宋体" w:hAnsi="宋体"/>
          <w:color w:val="000000"/>
          <w:sz w:val="24"/>
          <w:szCs w:val="24"/>
        </w:rPr>
      </w:r>
      <w:r/>
    </w:p>
    <w:p>
      <w:pPr>
        <w:pStyle w:val="923"/>
        <w:spacing w:line="560" w:lineRule="exact"/>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9</w:t>
      </w:r>
      <w:r>
        <w:rPr>
          <w:rFonts w:hint="eastAsia" w:ascii="宋体" w:hAnsi="宋体" w:eastAsia="宋体"/>
          <w:color w:val="000000"/>
          <w:sz w:val="24"/>
          <w:szCs w:val="24"/>
          <w:lang w:eastAsia="zh-CN"/>
        </w:rPr>
        <w:t xml:space="preserve">）视频监控系统：对于部分关键的节点设备，必须提供原厂配件。针对部分关键设备，硬盘录像机等提供备机，以及时替换故障设备，确保修复时效。每季度安排一次常规巡检，确保系统的正常运行。巡检工作应包括系统设备工作状态检查、接头及连接线路排查、室外摄像机除尘清洁等内容。</w:t>
      </w:r>
      <w:r>
        <w:rPr>
          <w:rFonts w:ascii="宋体" w:hAnsi="宋体" w:eastAsia="宋体"/>
          <w:color w:val="000000"/>
          <w:sz w:val="24"/>
          <w:szCs w:val="24"/>
          <w:lang w:eastAsia="zh-CN"/>
        </w:rPr>
      </w:r>
      <w:r/>
    </w:p>
    <w:p>
      <w:pPr>
        <w:pStyle w:val="923"/>
        <w:ind w:firstLine="640"/>
        <w:spacing w:line="560" w:lineRule="exact"/>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10</w:t>
      </w:r>
      <w:r>
        <w:rPr>
          <w:rFonts w:hint="eastAsia" w:ascii="宋体" w:hAnsi="宋体" w:eastAsia="宋体"/>
          <w:color w:val="000000"/>
          <w:sz w:val="24"/>
          <w:szCs w:val="24"/>
          <w:lang w:eastAsia="zh-CN"/>
        </w:rPr>
        <w:t xml:space="preserve">）固定摊位系统：对于部分重要的节点设备，必须提供原厂配件；对控制计算机、触摸屏和电视机的维修如需更换应提供不低于现有配置的替换设备；每季度安排一次常规巡检，确保系统的正常运行。巡检工作应包括系统设备工作状态检查、接头及连接线路排查、计算机及触摸显示屏、平板电视机外观清洁等内容。</w:t>
      </w:r>
      <w:r>
        <w:rPr>
          <w:rFonts w:ascii="宋体" w:hAnsi="宋体" w:eastAsia="宋体"/>
          <w:color w:val="000000"/>
          <w:sz w:val="24"/>
          <w:szCs w:val="24"/>
          <w:lang w:eastAsia="zh-CN"/>
        </w:rPr>
      </w:r>
      <w:r/>
    </w:p>
    <w:p>
      <w:pPr>
        <w:pStyle w:val="923"/>
        <w:ind w:firstLine="640"/>
        <w:spacing w:line="560" w:lineRule="exact"/>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）运维过程管理软件：中标单位应至少提供1名应急联系人及联系电话。免费提供运维软件的软件bug修改，保证正常工作。保证系统连续运行时间为7*8，最大许可中断时间为2小时。</w:t>
      </w:r>
      <w:r>
        <w:rPr>
          <w:rFonts w:ascii="宋体" w:hAnsi="宋体" w:eastAsia="宋体"/>
          <w:color w:val="000000"/>
          <w:sz w:val="24"/>
          <w:szCs w:val="24"/>
          <w:lang w:eastAsia="zh-CN"/>
        </w:rPr>
      </w:r>
      <w:r/>
    </w:p>
    <w:p>
      <w:pPr>
        <w:pStyle w:val="889"/>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大楼智能化系统：对于部分重要的节点设备，必须提供原厂配件。针对部分关键设备，如网络视频存储设备、核心交换机等提供备机，以及时替换故障设备，确保修复时效。每季度安排一次常规巡检，确保系统的正常运行。巡检工作应包括系统设备工作状态检查、人脸识别系统工作状态检查，接头及连接线路排查、室外摄像机除尘清洁等内容。</w:t>
      </w:r>
      <w:r/>
    </w:p>
    <w:p>
      <w:pPr>
        <w:pStyle w:val="889"/>
        <w:ind w:firstLine="600"/>
        <w:spacing w:line="360" w:lineRule="auto"/>
        <w:rPr>
          <w:rFonts w:hint="eastAsia" w:ascii="宋体" w:hAnsi="宋体"/>
          <w:color w:val="000000"/>
          <w:sz w:val="24"/>
          <w:szCs w:val="24"/>
        </w:rPr>
      </w:pPr>
      <w:r>
        <w:rPr>
          <w:rFonts w:hint="eastAsia" w:ascii="宋体" w:hAnsi="宋体"/>
          <w:color w:val="000000"/>
          <w:sz w:val="24"/>
          <w:szCs w:val="24"/>
        </w:rPr>
      </w:r>
      <w:r/>
    </w:p>
    <w:p>
      <w:pPr>
        <w:pStyle w:val="889"/>
        <w:ind w:firstLine="643"/>
        <w:spacing w:line="500" w:lineRule="exact"/>
        <w:rPr>
          <w:rFonts w:ascii="宋体" w:hAnsi="宋体"/>
          <w:b/>
          <w:color w:val="000000"/>
          <w:sz w:val="24"/>
          <w:szCs w:val="24"/>
        </w:rPr>
      </w:pPr>
      <w:r>
        <w:rPr>
          <w:rFonts w:hint="eastAsia" w:ascii="宋体" w:hAnsi="宋体"/>
          <w:b/>
          <w:color w:val="000000"/>
          <w:sz w:val="24"/>
          <w:szCs w:val="24"/>
        </w:rPr>
        <w:t xml:space="preserve">4、服务考核要求</w:t>
      </w:r>
      <w:r>
        <w:rPr>
          <w:rFonts w:ascii="宋体" w:hAnsi="宋体"/>
          <w:b/>
          <w:color w:val="000000"/>
          <w:sz w:val="24"/>
          <w:szCs w:val="24"/>
        </w:rPr>
      </w:r>
      <w:r/>
    </w:p>
    <w:p>
      <w:pPr>
        <w:pStyle w:val="889"/>
        <w:ind w:firstLine="640"/>
        <w:spacing w:line="360" w:lineRule="auto"/>
        <w:rPr>
          <w:rFonts w:ascii="宋体" w:hAnsi="宋体"/>
          <w:color w:val="000000"/>
          <w:sz w:val="24"/>
          <w:szCs w:val="24"/>
        </w:rPr>
      </w:pPr>
      <w:r>
        <w:rPr>
          <w:rFonts w:hint="eastAsia" w:ascii="宋体" w:hAnsi="宋体"/>
          <w:color w:val="000000"/>
          <w:sz w:val="24"/>
          <w:szCs w:val="24"/>
        </w:rPr>
        <w:t xml:space="preserve">采购单位将对中标单位的服务质量进行月度、年度考核及不定期抽查考核，考核结果与资金支付挂钩，服务未达到要求的将给予相应处罚。</w:t>
      </w:r>
      <w:r>
        <w:rPr>
          <w:rFonts w:ascii="宋体" w:hAnsi="宋体"/>
          <w:color w:val="000000"/>
          <w:sz w:val="24"/>
          <w:szCs w:val="24"/>
        </w:rPr>
      </w:r>
      <w:r/>
    </w:p>
    <w:p>
      <w:pPr>
        <w:pStyle w:val="889"/>
        <w:ind w:firstLine="643"/>
        <w:spacing w:line="360" w:lineRule="auto"/>
        <w:rPr>
          <w:rFonts w:ascii="宋体" w:hAnsi="宋体" w:cs="仿宋_GB2312"/>
          <w:b/>
          <w:bCs/>
          <w:color w:val="000000"/>
          <w:sz w:val="24"/>
          <w:szCs w:val="24"/>
        </w:rPr>
      </w:pPr>
      <w:r>
        <w:rPr>
          <w:rFonts w:hint="eastAsia" w:ascii="宋体" w:hAnsi="宋体" w:cs="仿宋_GB2312"/>
          <w:b/>
          <w:bCs/>
          <w:color w:val="000000"/>
          <w:sz w:val="24"/>
          <w:szCs w:val="24"/>
        </w:rPr>
        <w:t xml:space="preserve">（一）月度考核（共100分）</w:t>
      </w:r>
      <w:r>
        <w:rPr>
          <w:rFonts w:ascii="宋体" w:hAnsi="宋体" w:cs="仿宋_GB2312"/>
          <w:b/>
          <w:bCs/>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采购单位将按月随机检查中标单位的日常服务行为，并就以下项目进行评分，作为中标单位当月运维工作的考核评价结果。具体检查内容及评分方式如下：</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（1）故障响应时间（20分）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发生紧急故障到达现场时间不超过15分钟；发生一般性故障到达现场时间不超过30分钟；每超过5分钟扣1分，直至当月得分为0分。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（2）故障恢复时间（50分）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a.一般故障不超过4小时，每超过30分钟扣5分，直至当月得分为0分。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B.严重故障不超过12小时，每超过1小时扣2分，直至当月得分为0分。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（3）文档提交及时性（10分）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a.重大事件报告。每次重大事件解决后2天内提交，每超过1天扣1分，直至当月得分为0分。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b.月度服务报告。每月3号提交，每超过1天扣1分，直至当月得分为0分。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c.季度巡检报告。每次巡检后2天内提交，每超过1天扣1分，直至当月得分为0分。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d.年度总结报告。合同到期后15天内提交，每超过1天扣2分，直至当年得分为0分。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（4）季度巡检服务（10分）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当月有巡检安排计划但未实施的扣10分。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（5）其他（10分）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a.技术培训一次，加5分。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b.主动服务，得到认可，每次加2分。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c.非故障响应及时性，得到认可每次加2分。</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d.以上各种加分后的总分最高为10分。</w:t>
      </w:r>
      <w:r>
        <w:rPr>
          <w:rFonts w:ascii="宋体" w:hAnsi="宋体" w:cs="仿宋_GB2312"/>
          <w:color w:val="000000"/>
          <w:sz w:val="24"/>
          <w:szCs w:val="24"/>
        </w:rPr>
      </w:r>
      <w:r/>
    </w:p>
    <w:p>
      <w:pPr>
        <w:pStyle w:val="1027"/>
        <w:ind w:firstLine="643"/>
        <w:jc w:val="left"/>
        <w:spacing w:before="0" w:after="0" w:line="360" w:lineRule="auto"/>
        <w:rPr>
          <w:rFonts w:ascii="宋体" w:hAnsi="宋体" w:cs="仿宋_GB2312"/>
          <w:color w:val="000000"/>
          <w:sz w:val="24"/>
          <w:szCs w:val="24"/>
        </w:rPr>
      </w:pPr>
      <w:r>
        <w:rPr>
          <w:rFonts w:hint="eastAsia" w:ascii="宋体" w:hAnsi="宋体" w:cs="仿宋_GB2312"/>
          <w:color w:val="000000"/>
          <w:sz w:val="24"/>
          <w:szCs w:val="24"/>
        </w:rPr>
        <w:t xml:space="preserve">（二）年度考核</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年度考核得分为月度考核得分之和除以12。年度考核得分小于95分，将对应扣除合同约定金额。具体如下：</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（1）90分&lt;年度考核得分＜95分，扣除合同总价的2%。</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（2）85分&lt;年度考核得分＜95分，扣除合同总价的4%。</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（3）80分&lt;年度考核得分＜85分，扣除合同总价的8%。</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（4）年度考核得分＜80分，扣除合同总价的16%。</w:t>
      </w:r>
      <w:r>
        <w:rPr>
          <w:rFonts w:ascii="宋体" w:hAnsi="宋体" w:cs="仿宋_GB2312"/>
          <w:color w:val="000000"/>
          <w:sz w:val="24"/>
          <w:szCs w:val="24"/>
        </w:rPr>
      </w:r>
      <w:r/>
    </w:p>
    <w:p>
      <w:pPr>
        <w:pStyle w:val="1027"/>
        <w:ind w:firstLine="643"/>
        <w:jc w:val="left"/>
        <w:spacing w:before="0" w:after="0" w:line="360" w:lineRule="auto"/>
        <w:rPr>
          <w:rFonts w:ascii="宋体" w:hAnsi="宋体" w:cs="仿宋_GB2312"/>
          <w:color w:val="000000"/>
          <w:sz w:val="24"/>
          <w:szCs w:val="24"/>
        </w:rPr>
      </w:pPr>
      <w:r>
        <w:rPr>
          <w:rFonts w:hint="eastAsia" w:ascii="宋体" w:hAnsi="宋体" w:cs="仿宋_GB2312"/>
          <w:color w:val="000000"/>
          <w:sz w:val="24"/>
          <w:szCs w:val="24"/>
        </w:rPr>
        <w:t xml:space="preserve">（三）服务质量保证</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为确保服务质量，除上述月度及年度考核之外，采购单位有权对中标单位的下列行为作出相应处罚：</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1）合同履行期内每个季度，采购单位将不定期对中标单位在投标时作出的其他各项服务承诺进行抽查（例如项目现场备品备件的真实储备情况等），如发现未能达到投标要求的，除立即要求整改外，每次扣除合同总价的5%。</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（2）因中标单位原因导致发生严重事件且影响到采购单位日常工作的，每次扣除合同总价的5%。 </w:t>
      </w:r>
      <w:r>
        <w:rPr>
          <w:rFonts w:ascii="宋体" w:hAnsi="宋体" w:cs="仿宋_GB2312"/>
          <w:color w:val="000000"/>
          <w:sz w:val="24"/>
          <w:szCs w:val="24"/>
        </w:rPr>
      </w:r>
      <w:r/>
    </w:p>
    <w:p>
      <w:pPr>
        <w:pStyle w:val="889"/>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（3）中标单位派驻的服务工程师得不到采购单位认可或中途变更驻场服务工程师（未征得采购单位同意或不符合项目招标时对驻场人员相应资质的要求），扣除合同总价的10%。</w:t>
      </w:r>
      <w:r>
        <w:rPr>
          <w:rFonts w:ascii="宋体" w:hAnsi="宋体" w:cs="仿宋_GB2312"/>
          <w:color w:val="000000"/>
          <w:sz w:val="24"/>
          <w:szCs w:val="24"/>
        </w:rPr>
      </w:r>
      <w:r/>
    </w:p>
    <w:p>
      <w:pPr>
        <w:pStyle w:val="889"/>
        <w:ind w:firstLine="72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9"/>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89"/>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9"/>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889"/>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ascii="宋体"/>
          <w:bCs/>
          <w:color w:val="000000"/>
          <w:sz w:val="24"/>
          <w:szCs w:val="24"/>
        </w:rPr>
        <w:t xml:space="preserve">服务期</w:t>
      </w:r>
      <w:r>
        <w:rPr>
          <w:rFonts w:hint="eastAsia" w:ascii="宋体"/>
          <w:bCs/>
          <w:color w:val="000000"/>
          <w:sz w:val="24"/>
          <w:szCs w:val="24"/>
        </w:rPr>
        <w:t xml:space="preserve">：</w:t>
      </w:r>
      <w:r>
        <w:rPr>
          <w:rFonts w:hint="eastAsia" w:ascii="宋体"/>
          <w:bCs/>
          <w:color w:val="000000"/>
          <w:sz w:val="24"/>
          <w:szCs w:val="24"/>
        </w:rPr>
        <w:t xml:space="preserve">合同签订生效之日起1年。</w:t>
      </w:r>
      <w:r>
        <w:rPr>
          <w:rFonts w:ascii="宋体"/>
          <w:bCs/>
          <w:color w:val="000000"/>
          <w:sz w:val="24"/>
          <w:szCs w:val="24"/>
        </w:rPr>
      </w: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付款方式：</w:t>
      </w:r>
      <w:r>
        <w:rPr>
          <w:rFonts w:hint="eastAsia" w:ascii="宋体"/>
          <w:bCs/>
          <w:color w:val="000000"/>
          <w:sz w:val="24"/>
          <w:szCs w:val="24"/>
        </w:rPr>
        <w:t xml:space="preserve">合同签订生效后支付合同价的25%，服务至中期支付合同价的40%，服务期满经验收合格后支付合同价的35%。</w:t>
      </w:r>
      <w:r>
        <w:rPr>
          <w:rFonts w:ascii="宋体"/>
          <w:bCs/>
          <w:color w:val="000000"/>
          <w:sz w:val="24"/>
          <w:szCs w:val="24"/>
        </w:rPr>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color w:val="000000"/>
          <w:sz w:val="24"/>
          <w:szCs w:val="24"/>
        </w:rPr>
      </w:pPr>
      <w:r>
        <w:rPr>
          <w:rFonts w:ascii="宋体"/>
          <w:bCs/>
          <w:color w:val="000000"/>
          <w:sz w:val="24"/>
          <w:szCs w:val="24"/>
          <w:highlight w:val="none"/>
        </w:rPr>
      </w:r>
      <w:r>
        <w:rPr>
          <w:rFonts w:ascii="SimSun" w:hAnsi="SimSun" w:eastAsia="SimSun" w:cs="SimSun"/>
          <w:color w:val="000000"/>
          <w:sz w:val="24"/>
        </w:rPr>
        <w:t xml:space="preserve">中标（成交）供应商以履约保函（保险）形式按签约合同价的5%提供履约担保。中标（成交）供应商可采用电子履约保函（保险）形式,具体操作可登录江苏政府采购网的保险保函模块进行办理。中标（成交）供应商和采购人签订合同时应提交履约保函证明。</w:t>
      </w:r>
      <w:r>
        <w:rPr>
          <w:rFonts w:ascii="宋体"/>
          <w:bCs/>
          <w:color w:val="000000"/>
          <w:sz w:val="24"/>
          <w:szCs w:val="24"/>
          <w:highlight w:val="none"/>
        </w:rPr>
      </w:r>
      <w:r>
        <w:rPr>
          <w:rFonts w:ascii="宋体"/>
          <w:bCs/>
          <w:color w:val="000000"/>
          <w:sz w:val="24"/>
          <w:szCs w:val="24"/>
          <w:highlight w:val="none"/>
        </w:rP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89"/>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889"/>
        <w:spacing w:line="360" w:lineRule="auto"/>
        <w:rPr>
          <w:rFonts w:ascii="宋体"/>
          <w:bCs/>
          <w:color w:val="000000"/>
          <w:sz w:val="24"/>
          <w:szCs w:val="24"/>
        </w:rPr>
      </w:pPr>
      <w:r>
        <w:rPr>
          <w:rFonts w:ascii="宋体"/>
          <w:bCs/>
          <w:color w:val="000000"/>
          <w:sz w:val="24"/>
          <w:szCs w:val="24"/>
        </w:rPr>
        <w:t xml:space="preserve"> </w:t>
      </w:r>
      <w:r>
        <w:rPr>
          <w:rFonts w:ascii="宋体"/>
          <w:bCs/>
          <w:color w:val="000000"/>
          <w:sz w:val="24"/>
          <w:szCs w:val="24"/>
        </w:rPr>
      </w:r>
      <w:r/>
    </w:p>
    <w:p>
      <w:pPr>
        <w:pStyle w:val="889"/>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89"/>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89"/>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889"/>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889"/>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889"/>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889"/>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889"/>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889"/>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889"/>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889"/>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5"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77"/>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77"/>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77"/>
        <w:spacing w:before="0" w:after="0" w:line="500" w:lineRule="exact"/>
        <w:rPr>
          <w:rFonts w:hint="eastAsia" w:cs="Arial"/>
          <w:color w:val="000000"/>
        </w:rPr>
      </w:pPr>
      <w:r>
        <w:rPr>
          <w:rFonts w:hint="eastAsia" w:cs="Arial"/>
          <w:color w:val="000000"/>
        </w:rPr>
        <w:t xml:space="preserve">比较与评价采用综合评分法。</w:t>
      </w:r>
      <w:r/>
    </w:p>
    <w:p>
      <w:pPr>
        <w:pStyle w:val="977"/>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977"/>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7"/>
        <w:spacing w:before="0" w:after="0" w:line="500" w:lineRule="exact"/>
        <w:rPr>
          <w:rFonts w:hint="eastAsia" w:ascii="宋体" w:hAnsi="宋体" w:cs="Arial"/>
          <w:color w:val="000000"/>
        </w:rPr>
      </w:pPr>
      <w:r>
        <w:rPr>
          <w:rFonts w:hint="eastAsia" w:ascii="宋体" w:hAnsi="宋体" w:cs="Arial"/>
          <w:color w:val="000000"/>
        </w:rPr>
      </w:r>
      <w:r/>
    </w:p>
    <w:p>
      <w:pPr>
        <w:pStyle w:val="977"/>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77"/>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889"/>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88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889"/>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889"/>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77"/>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8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9"/>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9"/>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8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89"/>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  </w:t>
      </w:r>
      <w:r>
        <w:rPr>
          <w:rFonts w:hint="eastAsia" w:ascii="宋体" w:hAnsi="宋体"/>
          <w:bCs/>
          <w:color w:val="000000"/>
          <w:sz w:val="24"/>
          <w:szCs w:val="24"/>
        </w:rPr>
        <w:t xml:space="preserve">IT服务工程师证书（4分），本项目拟派团队中有1名得1分，最多得4分。</w:t>
      </w:r>
      <w:r>
        <w:rPr>
          <w:rFonts w:ascii="宋体" w:hAnsi="宋体"/>
          <w:bCs/>
          <w:color w:val="000000"/>
          <w:sz w:val="24"/>
          <w:szCs w:val="24"/>
        </w:rPr>
      </w:r>
      <w:r/>
    </w:p>
    <w:p>
      <w:pPr>
        <w:pStyle w:val="889"/>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rPr>
        <w:t xml:space="preserve">高级项目经理证书（2分），本项目组技术支持人员中有1名得1分，最多得2分。</w:t>
      </w:r>
      <w:r>
        <w:rPr>
          <w:rFonts w:ascii="宋体" w:hAnsi="宋体"/>
          <w:bCs/>
          <w:color w:val="000000"/>
          <w:sz w:val="24"/>
          <w:szCs w:val="24"/>
        </w:rPr>
      </w:r>
      <w:r/>
    </w:p>
    <w:p>
      <w:pPr>
        <w:pStyle w:val="8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投标时需提供相关证书扫描件，否则不得分。</w:t>
      </w:r>
      <w:r>
        <w:rPr>
          <w:rFonts w:ascii="宋体" w:hAnsi="宋体"/>
          <w:b/>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3.1  </w:t>
      </w:r>
      <w:r>
        <w:rPr>
          <w:rFonts w:hint="eastAsia" w:ascii="宋体" w:hAnsi="宋体"/>
          <w:bCs/>
          <w:color w:val="000000"/>
          <w:sz w:val="24"/>
          <w:szCs w:val="24"/>
        </w:rPr>
        <w:t xml:space="preserve">业绩（5分）201</w:t>
      </w:r>
      <w:r>
        <w:rPr>
          <w:rFonts w:ascii="宋体" w:hAnsi="宋体"/>
          <w:bCs/>
          <w:color w:val="000000"/>
          <w:sz w:val="24"/>
          <w:szCs w:val="24"/>
        </w:rPr>
        <w:t xml:space="preserve">9</w:t>
      </w:r>
      <w:r>
        <w:rPr>
          <w:rFonts w:hint="eastAsia" w:ascii="宋体" w:hAnsi="宋体"/>
          <w:bCs/>
          <w:color w:val="000000"/>
          <w:sz w:val="24"/>
          <w:szCs w:val="24"/>
        </w:rPr>
        <w:t xml:space="preserve">年1月1日以来，投标人具有类似项目业绩，每提供一份有效合同复印件得1分，最高得5分。（投标时提供有效合同原件扫描件至系统，否则不得分）。</w:t>
      </w:r>
      <w:r>
        <w:rPr>
          <w:rFonts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3.2  </w:t>
      </w:r>
      <w:r>
        <w:rPr>
          <w:rFonts w:hint="eastAsia" w:ascii="宋体" w:hAnsi="宋体"/>
          <w:color w:val="000000"/>
          <w:sz w:val="24"/>
          <w:szCs w:val="24"/>
        </w:rPr>
        <w:t xml:space="preserve">本地化服务能力（3分）：</w:t>
      </w:r>
      <w:r>
        <w:rPr>
          <w:rFonts w:ascii="宋体" w:hAnsi="宋体"/>
          <w:color w:val="000000"/>
          <w:sz w:val="24"/>
          <w:szCs w:val="24"/>
        </w:rPr>
        <w:t xml:space="preserve">投标人能够提供本地化服务承诺函，承诺中标后将在本地设立常驻售后服务机构并派驻本地服务人员</w:t>
      </w:r>
      <w:r>
        <w:rPr>
          <w:rFonts w:hint="eastAsia" w:ascii="宋体" w:hAnsi="宋体"/>
          <w:bCs/>
          <w:color w:val="000000"/>
          <w:sz w:val="24"/>
          <w:szCs w:val="24"/>
        </w:rPr>
        <w:t xml:space="preserve">。</w:t>
      </w:r>
      <w:r>
        <w:rPr>
          <w:rFonts w:hint="eastAsia"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3.3认证证书（2分）投标人具有信息技术服务管理体系认证证书、得1分，具有信息安全管理体系认证证书件得1分。（投标时需提供相关证书扫描件，同时还须提供该证书在“国家市场监督管理总局-全国认证认可信息公共服务平台”网站查询到的有效认证截图并加盖投标人公章。）</w:t>
      </w:r>
      <w:r>
        <w:rPr>
          <w:rFonts w:ascii="宋体" w:hAnsi="宋体"/>
          <w:bCs/>
          <w:color w:val="000000"/>
          <w:sz w:val="24"/>
          <w:szCs w:val="24"/>
        </w:rPr>
      </w:r>
      <w:r/>
    </w:p>
    <w:p>
      <w:pPr>
        <w:pStyle w:val="8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技术</w:t>
      </w:r>
      <w:r>
        <w:rPr>
          <w:rFonts w:hint="eastAsia" w:ascii="宋体" w:hAnsi="宋体"/>
          <w:b/>
          <w:bCs/>
          <w:color w:val="000000"/>
          <w:sz w:val="24"/>
          <w:szCs w:val="24"/>
        </w:rPr>
        <w:t xml:space="preserve">（</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每提供以下1份截图得1分，最多6分：</w:t>
      </w:r>
      <w:r>
        <w:rPr>
          <w:rFonts w:hint="eastAsia" w:ascii="宋体" w:hAnsi="宋体"/>
          <w:b/>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4.1过程管理工具具备服务台综合管理和过程监控功能（提供相关截图得1分）。</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4.2可以实现对事件或问题处理的管理，及结果的追溯与分析（提供相关截图得1分）。</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4.3可根据项目实际情况自定义SLA级别管理，通过设置系统报警，实现服务过程的可控，避免服务溢出和服务纠纷（提供相关截图得1分）。</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4.4实现服务项目的备件管理（提供相关截图得1分）。</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4.5借助工具平台软件完成项目知识信息的积累，支持知识库的发布、查询及审核（提供相关截图得1分）。</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4.6通过工具软件灵活定制各类统计报表和量化指标，为采购单位信息化系统更新和升级提供决策依据（提供相关截图得1分）。</w:t>
      </w:r>
      <w:r/>
    </w:p>
    <w:p>
      <w:pPr>
        <w:pStyle w:val="889"/>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方案（48分）</w:t>
      </w:r>
      <w:r>
        <w:rPr>
          <w:rFonts w:hint="eastAsia" w:ascii="宋体" w:hAnsi="宋体"/>
          <w:bCs/>
          <w:color w:val="000000"/>
          <w:sz w:val="24"/>
          <w:szCs w:val="24"/>
        </w:rPr>
        <w:t xml:space="preserve">无方案不得分。</w:t>
      </w:r>
      <w:r>
        <w:rPr>
          <w:rFonts w:ascii="宋体" w:hAnsi="宋体"/>
          <w:b/>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.1  </w:t>
      </w:r>
      <w:r>
        <w:rPr>
          <w:rFonts w:hint="eastAsia" w:ascii="宋体" w:hAnsi="宋体"/>
          <w:bCs/>
          <w:color w:val="000000"/>
          <w:sz w:val="24"/>
          <w:szCs w:val="24"/>
        </w:rPr>
        <w:t xml:space="preserve">内部绩效考核方案(12分)</w:t>
      </w:r>
      <w:r>
        <w:rPr>
          <w:rFonts w:hint="eastAsia"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投标单位是否能够按照项目要求，针对驻场服务人员的整体工作表现，建立完善的内部绩效考核机制，以确保服务人员长期保持良好的工作状态。</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方案基本满足招标文件要求（8分）；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方案清晰、合理、详细、全面（10分）；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方案清晰、合理、详细、全面、针对性强、可行性强（12分）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.2  </w:t>
      </w:r>
      <w:r>
        <w:rPr>
          <w:rFonts w:hint="eastAsia" w:ascii="宋体" w:hAnsi="宋体"/>
          <w:bCs/>
          <w:color w:val="000000"/>
          <w:sz w:val="24"/>
          <w:szCs w:val="24"/>
        </w:rPr>
        <w:t xml:space="preserve">应急预案(12分)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主要考察投标单位是否能够针对项目所包含的各子系统建立科学合理的应急处理预案，来保证采购单位的信息化系统获得可靠的应急保障。</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方案基本满足招标文件要求（8分）；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方案清晰、合理、详细、全面（10 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方案清晰、合理、详细、全面、针对性强、可行性强（12分）</w:t>
      </w:r>
      <w:r>
        <w:rPr>
          <w:rFonts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5.3维保服务整体实施方案（12分）</w:t>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对各子系统的具体服务内容、整体的服务提供方式以及服务级别设定情况进行说明。并对硬件维护、软件维护、系统巡检服务等具体工作作出相应承诺。</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方案基本满足招标文件要求（8分）；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方案清晰、合理、详细、全面（10分）；</w:t>
      </w:r>
      <w:r>
        <w:rPr>
          <w:rFonts w:ascii="宋体" w:hAnsi="宋体"/>
          <w:bCs/>
          <w:color w:val="000000"/>
          <w:sz w:val="24"/>
          <w:szCs w:val="24"/>
        </w:rPr>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方案清晰、合理、详细、全面、针对性强、可行性强（12分）</w:t>
      </w:r>
      <w:r/>
    </w:p>
    <w:p>
      <w:pPr>
        <w:pStyle w:val="889"/>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5.4投标单位服务支撑体系说明（12分）</w:t>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①支撑体系方案（10分）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为确保合同期内获得稳定优质的交付质量，同时保证项目交付的可持续性，投标单位应建立完善的IT运维服务综合管理体系，并结合本项目的业务特点和实际情况，在人员管理、资源保障、技术支持、过程管理以及质量监控等方面作出详细描述。</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方案基本满足招标文件要求（6分）；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方案清晰、合理、详细、全面（8分）；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方案清晰、合理、详细、全面、针对性强、可行性强（10分）</w:t>
      </w:r>
      <w:r>
        <w:rPr>
          <w:rFonts w:ascii="宋体" w:hAnsi="宋体"/>
          <w:bCs/>
          <w:color w:val="000000"/>
          <w:sz w:val="24"/>
          <w:szCs w:val="24"/>
        </w:rPr>
      </w:r>
      <w:r/>
    </w:p>
    <w:p>
      <w:pPr>
        <w:pStyle w:val="889"/>
        <w:ind w:firstLine="480"/>
        <w:spacing w:line="500" w:lineRule="exact"/>
        <w:rPr>
          <w:rFonts w:ascii="宋体" w:hAnsi="宋体"/>
          <w:bCs/>
          <w:color w:val="000000"/>
          <w:sz w:val="24"/>
          <w:szCs w:val="24"/>
        </w:rPr>
      </w:pPr>
      <w:r>
        <w:rPr>
          <w:rFonts w:hint="eastAsia" w:ascii="宋体" w:hAnsi="宋体"/>
          <w:bCs/>
          <w:color w:val="000000"/>
          <w:sz w:val="24"/>
          <w:szCs w:val="24"/>
        </w:rPr>
        <w:t xml:space="preserve">②投标人提供基于移动互联终端的报修业务跟踪软件，便于采购方监管报修响应时间及服务流程（2分）</w:t>
      </w:r>
      <w:r>
        <w:rPr>
          <w:rFonts w:ascii="宋体" w:hAnsi="宋体"/>
          <w:bCs/>
          <w:color w:val="000000"/>
          <w:sz w:val="24"/>
          <w:szCs w:val="24"/>
        </w:rPr>
      </w:r>
      <w:r/>
    </w:p>
    <w:p>
      <w:pPr>
        <w:pStyle w:val="889"/>
        <w:ind w:firstLine="480"/>
        <w:spacing w:line="500" w:lineRule="exact"/>
        <w:rPr>
          <w:rFonts w:ascii="宋体" w:hAnsi="宋体"/>
          <w:color w:val="000000"/>
          <w:sz w:val="24"/>
        </w:rPr>
      </w:pPr>
      <w:r>
        <w:rPr>
          <w:rFonts w:hint="eastAsia" w:ascii="宋体" w:hAnsi="宋体"/>
          <w:bCs/>
          <w:color w:val="000000"/>
          <w:sz w:val="24"/>
          <w:szCs w:val="24"/>
        </w:rPr>
        <w:t xml:space="preserve">手机端报修业务跟踪软件得1分；PC端报修业务服务得1分；必须提供报修业务跟踪软件使用手册及维保报表样张，未提供或提供不全者不得分</w:t>
      </w:r>
      <w:r>
        <w:rPr>
          <w:rFonts w:hint="eastAsia" w:ascii="宋体" w:hAnsi="宋体"/>
          <w:bCs/>
          <w:color w:val="000000"/>
          <w:sz w:val="24"/>
          <w:szCs w:val="24"/>
        </w:rPr>
        <w:t xml:space="preserve">。</w:t>
      </w:r>
      <w:r>
        <w:rPr>
          <w:rFonts w:ascii="宋体" w:hAnsi="宋体"/>
          <w:color w:val="000000"/>
          <w:sz w:val="24"/>
        </w:rPr>
      </w:r>
      <w:r/>
    </w:p>
    <w:p>
      <w:pPr>
        <w:pStyle w:val="889"/>
        <w:jc w:val="center"/>
        <w:spacing w:line="500" w:lineRule="exact"/>
        <w:rPr>
          <w:rFonts w:hint="eastAsia" w:ascii="黑体" w:eastAsia="黑体"/>
          <w:bCs/>
          <w:color w:val="000000"/>
          <w:sz w:val="36"/>
          <w:szCs w:val="36"/>
        </w:rPr>
      </w:pPr>
      <w:r>
        <w:rPr>
          <w:rFonts w:ascii="宋体" w:hAnsi="宋体"/>
          <w:color w:val="000000"/>
          <w:sz w:val="24"/>
        </w:rPr>
        <w:br w:type="page" w:clear="all"/>
      </w:r>
      <w:r>
        <w:rPr>
          <w:rFonts w:hint="eastAsia" w:ascii="黑体" w:eastAsia="黑体"/>
          <w:bCs/>
          <w:color w:val="000000"/>
          <w:sz w:val="36"/>
          <w:szCs w:val="36"/>
        </w:rPr>
        <w:t xml:space="preserve">第六章  </w:t>
      </w:r>
      <w:bookmarkEnd w:id="191"/>
      <w:r/>
      <w:bookmarkEnd w:id="192"/>
      <w:r/>
      <w:bookmarkEnd w:id="195"/>
      <w:r>
        <w:rPr>
          <w:rFonts w:hint="eastAsia" w:ascii="黑体" w:eastAsia="黑体"/>
          <w:bCs/>
          <w:color w:val="000000"/>
          <w:sz w:val="36"/>
          <w:szCs w:val="36"/>
        </w:rPr>
        <w:t xml:space="preserve">投标文件内容与格式</w:t>
      </w:r>
      <w:r/>
    </w:p>
    <w:p>
      <w:pPr>
        <w:pStyle w:val="977"/>
        <w:ind w:firstLine="602"/>
        <w:spacing w:before="0" w:after="0" w:line="500" w:lineRule="exact"/>
        <w:rPr>
          <w:rFonts w:hint="eastAsia" w:cs="Arial"/>
          <w:b/>
          <w:color w:val="000000"/>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color w:val="000000"/>
          <w:sz w:val="30"/>
          <w:szCs w:val="30"/>
        </w:rPr>
        <w:t xml:space="preserve">第一部分  投标文件内容</w:t>
      </w:r>
      <w:r/>
    </w:p>
    <w:p>
      <w:pPr>
        <w:pStyle w:val="977"/>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7"/>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77"/>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977"/>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6"/>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97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7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977"/>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77"/>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77"/>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77"/>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977"/>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889"/>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89"/>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889"/>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889"/>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889"/>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889"/>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889"/>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7"/>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977"/>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977"/>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77"/>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77"/>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977"/>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77"/>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977"/>
              <w:ind w:firstLine="0"/>
              <w:jc w:val="center"/>
              <w:spacing w:before="0" w:after="0" w:line="240" w:lineRule="auto"/>
              <w:rPr>
                <w:rFonts w:hint="eastAsia" w:cs="Arial"/>
                <w:color w:val="000000"/>
              </w:rPr>
            </w:pPr>
            <w:r>
              <w:rPr>
                <w:rFonts w:hint="eastAsia" w:cs="Arial"/>
                <w:color w:val="000000"/>
              </w:rPr>
            </w:r>
            <w:r/>
          </w:p>
        </w:tc>
      </w:tr>
    </w:tbl>
    <w:p>
      <w:pPr>
        <w:pStyle w:val="889"/>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889"/>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889"/>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889"/>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889"/>
        <w:rPr>
          <w:rFonts w:hint="eastAsia"/>
          <w:b/>
          <w:color w:val="000000"/>
          <w:sz w:val="28"/>
          <w:szCs w:val="28"/>
        </w:rPr>
      </w:pPr>
      <w:r>
        <w:rPr>
          <w:rFonts w:hint="eastAsia"/>
          <w:b/>
          <w:color w:val="000000"/>
          <w:sz w:val="28"/>
          <w:szCs w:val="28"/>
        </w:rPr>
      </w:r>
      <w:r/>
    </w:p>
    <w:p>
      <w:pPr>
        <w:pStyle w:val="889"/>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889"/>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889"/>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889"/>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77"/>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9"/>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JSZC-320200-JZCG-G2024-0197</w:t>
      </w:r>
      <w:r>
        <w:rPr>
          <w:rFonts w:ascii="黑体" w:hAnsi="华文中宋" w:eastAsia="黑体"/>
          <w:bCs/>
          <w:color w:val="000000"/>
          <w:sz w:val="30"/>
          <w:szCs w:val="30"/>
        </w:rPr>
      </w:r>
      <w:r/>
    </w:p>
    <w:p>
      <w:pPr>
        <w:pStyle w:val="889"/>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2024年人力资源市场大楼信息化系统维保整体服务外包项目</w:t>
      </w:r>
      <w:r>
        <w:rPr>
          <w:rFonts w:hint="eastAsia" w:ascii="黑体" w:hAnsi="华文中宋" w:eastAsia="黑体"/>
          <w:bCs/>
          <w:color w:val="000000"/>
          <w:sz w:val="30"/>
          <w:szCs w:val="30"/>
        </w:rPr>
      </w:r>
      <w:r/>
    </w:p>
    <w:p>
      <w:pPr>
        <w:pStyle w:val="889"/>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889"/>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9"/>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89"/>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5"/>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JSZC-320200-JZCG-G2024-0197</w:t>
      </w:r>
      <w:r>
        <w:rPr>
          <w:rFonts w:hint="eastAsia" w:ascii="宋体" w:hAnsi="宋体"/>
          <w:bCs/>
          <w:color w:val="000000"/>
          <w:sz w:val="24"/>
          <w:szCs w:val="24"/>
        </w:rPr>
        <w:t xml:space="preserve">项目，兹授权：</w:t>
      </w:r>
      <w:r>
        <w:rPr>
          <w:rFonts w:hint="eastAsia"/>
          <w:color w:val="000000"/>
          <w:sz w:val="24"/>
          <w:szCs w:val="24"/>
        </w:rPr>
      </w:r>
      <w:r/>
    </w:p>
    <w:p>
      <w:pPr>
        <w:pStyle w:val="975"/>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75"/>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75"/>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75"/>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5"/>
        <w:ind w:firstLine="480"/>
        <w:rPr>
          <w:rFonts w:hint="eastAsia"/>
          <w:color w:val="000000"/>
          <w:sz w:val="24"/>
          <w:szCs w:val="24"/>
        </w:rPr>
      </w:pPr>
      <w:r>
        <w:rPr>
          <w:rFonts w:hint="eastAsia"/>
          <w:color w:val="000000"/>
          <w:sz w:val="24"/>
          <w:szCs w:val="24"/>
        </w:rPr>
        <w:t xml:space="preserve">特此授权委托。</w:t>
      </w:r>
      <w:r/>
    </w:p>
    <w:p>
      <w:pPr>
        <w:pStyle w:val="975"/>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75"/>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75"/>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75"/>
        <w:ind w:firstLine="0"/>
        <w:rPr>
          <w:rFonts w:hint="eastAsia"/>
          <w:color w:val="000000"/>
          <w:sz w:val="24"/>
          <w:szCs w:val="24"/>
        </w:rPr>
      </w:pPr>
      <w:r>
        <w:rPr>
          <w:rFonts w:hint="eastAsia"/>
          <w:color w:val="000000"/>
          <w:sz w:val="24"/>
          <w:szCs w:val="24"/>
        </w:rPr>
        <w:t xml:space="preserve">说明：</w:t>
      </w:r>
      <w:r/>
    </w:p>
    <w:p>
      <w:pPr>
        <w:pStyle w:val="975"/>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75"/>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975"/>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75"/>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975"/>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889"/>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9"/>
        <w:jc w:val="center"/>
        <w:spacing w:line="480" w:lineRule="auto"/>
        <w:rPr>
          <w:rFonts w:ascii="宋体"/>
          <w:bCs/>
          <w:color w:val="000000"/>
          <w:sz w:val="24"/>
          <w:szCs w:val="24"/>
        </w:rPr>
      </w:pPr>
      <w:r>
        <w:rPr>
          <w:rFonts w:ascii="宋体"/>
          <w:bCs/>
          <w:color w:val="000000"/>
          <w:sz w:val="24"/>
          <w:szCs w:val="24"/>
        </w:rPr>
      </w:r>
      <w:r/>
    </w:p>
    <w:p>
      <w:pPr>
        <w:pStyle w:val="889"/>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9"/>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JSZC-320200-JZCG-G2024-0197</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889"/>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89"/>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889"/>
        <w:spacing w:line="480" w:lineRule="auto"/>
        <w:rPr>
          <w:rFonts w:ascii="宋体"/>
          <w:bCs/>
          <w:color w:val="000000"/>
          <w:sz w:val="24"/>
          <w:szCs w:val="24"/>
        </w:rPr>
      </w:pPr>
      <w:r>
        <w:rPr>
          <w:rFonts w:ascii="宋体"/>
          <w:bCs/>
          <w:color w:val="000000"/>
          <w:sz w:val="24"/>
          <w:szCs w:val="24"/>
        </w:rPr>
      </w:r>
      <w:r/>
    </w:p>
    <w:p>
      <w:pPr>
        <w:pStyle w:val="889"/>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9"/>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889"/>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889"/>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889"/>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889"/>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89"/>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9"/>
        <w:ind w:firstLine="420"/>
        <w:spacing w:line="360" w:lineRule="auto"/>
        <w:rPr>
          <w:rFonts w:hint="eastAsia"/>
          <w:color w:val="000000"/>
        </w:rPr>
      </w:pPr>
      <w:r>
        <w:rPr>
          <w:rFonts w:hint="eastAsia"/>
          <w:color w:val="000000"/>
        </w:rPr>
      </w:r>
      <w:r/>
    </w:p>
    <w:p>
      <w:pPr>
        <w:pStyle w:val="889"/>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889"/>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889"/>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889"/>
        <w:spacing w:line="360" w:lineRule="auto"/>
        <w:rPr>
          <w:color w:val="000000"/>
        </w:rPr>
      </w:pPr>
      <w:r>
        <w:rPr>
          <w:color w:val="000000"/>
        </w:rPr>
        <w:t xml:space="preserve"> </w:t>
      </w:r>
      <w:r/>
    </w:p>
    <w:p>
      <w:pPr>
        <w:pStyle w:val="889"/>
        <w:ind w:firstLine="420"/>
        <w:spacing w:line="360" w:lineRule="auto"/>
        <w:rPr>
          <w:color w:val="000000"/>
        </w:rPr>
      </w:pPr>
      <w:r>
        <w:rPr>
          <w:color w:val="000000"/>
        </w:rPr>
      </w:r>
      <w:r/>
    </w:p>
    <w:p>
      <w:pPr>
        <w:pStyle w:val="889"/>
        <w:spacing w:line="360" w:lineRule="auto"/>
        <w:rPr>
          <w:rFonts w:hint="eastAsia" w:ascii="宋体" w:hAnsi="宋体" w:cs="宋体"/>
          <w:b/>
          <w:color w:val="000000"/>
          <w:sz w:val="28"/>
          <w:szCs w:val="28"/>
        </w:rPr>
      </w:pPr>
      <w:r>
        <w:rPr>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889"/>
        <w:ind w:firstLine="482"/>
        <w:spacing w:line="440" w:lineRule="exact"/>
        <w:rPr>
          <w:rFonts w:ascii="Arial" w:hAnsi="Arial"/>
          <w:b/>
          <w:color w:val="000000"/>
          <w:sz w:val="24"/>
        </w:rPr>
      </w:pPr>
      <w:r>
        <w:rPr>
          <w:rFonts w:ascii="Arial" w:hAnsi="Arial"/>
          <w:b/>
          <w:color w:val="000000"/>
          <w:sz w:val="24"/>
        </w:rPr>
      </w:r>
      <w:r/>
    </w:p>
    <w:p>
      <w:pPr>
        <w:pStyle w:val="889"/>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9"/>
        <w:jc w:val="center"/>
        <w:rPr>
          <w:rFonts w:ascii="黑体" w:eastAsia="黑体"/>
          <w:bCs/>
          <w:color w:val="000000"/>
          <w:sz w:val="28"/>
          <w:szCs w:val="28"/>
        </w:rPr>
      </w:pPr>
      <w:r>
        <w:rPr>
          <w:rFonts w:ascii="黑体" w:eastAsia="黑体"/>
          <w:bCs/>
          <w:color w:val="000000"/>
          <w:sz w:val="28"/>
          <w:szCs w:val="28"/>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9"/>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9"/>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889"/>
        <w:spacing w:line="360" w:lineRule="auto"/>
        <w:rPr>
          <w:rFonts w:hint="eastAsia"/>
          <w:b/>
          <w:color w:val="000000"/>
          <w:sz w:val="30"/>
          <w:szCs w:val="30"/>
        </w:rPr>
      </w:pPr>
      <w:r>
        <w:rPr>
          <w:rFonts w:hint="eastAsia"/>
          <w:b/>
          <w:color w:val="000000"/>
          <w:sz w:val="30"/>
          <w:szCs w:val="30"/>
        </w:rPr>
      </w:r>
      <w:r/>
    </w:p>
    <w:p>
      <w:pPr>
        <w:pStyle w:val="889"/>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9"/>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9"/>
        <w:ind w:firstLine="480"/>
        <w:spacing w:line="400" w:lineRule="exact"/>
        <w:rPr>
          <w:rFonts w:ascii="宋体"/>
          <w:bCs/>
          <w:color w:val="000000"/>
          <w:sz w:val="24"/>
          <w:szCs w:val="24"/>
        </w:rPr>
      </w:pPr>
      <w:r>
        <w:rPr>
          <w:rFonts w:ascii="宋体"/>
          <w:bCs/>
          <w:color w:val="000000"/>
          <w:sz w:val="24"/>
          <w:szCs w:val="24"/>
        </w:rPr>
      </w:r>
      <w:r/>
    </w:p>
    <w:p>
      <w:pPr>
        <w:pStyle w:val="889"/>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JSZC-320200-JZCG-G2024-0197</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9"/>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4"/>
          <w:bCs/>
          <w:color w:val="000000"/>
        </w:rPr>
      </w:pPr>
      <w:r>
        <w:rPr>
          <w:rFonts w:hint="eastAsia" w:ascii="宋体" w:hAnsi="宋体"/>
          <w:bCs/>
          <w:color w:val="000000"/>
          <w:sz w:val="24"/>
          <w:szCs w:val="24"/>
        </w:rPr>
        <w:t xml:space="preserve">我方愿意提供无锡市公共资源交易中心在招标文件中要求的文件、资料。</w:t>
      </w:r>
      <w:r>
        <w:rPr>
          <w:rStyle w:val="964"/>
          <w:bCs/>
          <w:color w:val="000000"/>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889"/>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9"/>
        <w:ind w:firstLine="720"/>
        <w:spacing w:line="400" w:lineRule="exact"/>
        <w:rPr>
          <w:rFonts w:ascii="宋体"/>
          <w:bCs/>
          <w:color w:val="000000"/>
          <w:sz w:val="24"/>
          <w:szCs w:val="24"/>
        </w:rPr>
      </w:pPr>
      <w:r>
        <w:rPr>
          <w:rFonts w:ascii="宋体"/>
          <w:bCs/>
          <w:color w:val="000000"/>
          <w:sz w:val="24"/>
          <w:szCs w:val="24"/>
        </w:rPr>
      </w:r>
      <w:r/>
    </w:p>
    <w:p>
      <w:pPr>
        <w:pStyle w:val="889"/>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9"/>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89"/>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889"/>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889"/>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889"/>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JSZC-320200-JZCG-G2024-0197</w:t>
      </w:r>
      <w:r>
        <w:rPr>
          <w:rFonts w:hint="eastAsia" w:ascii="宋体" w:hAnsi="宋体"/>
          <w:color w:val="000000"/>
          <w:sz w:val="24"/>
          <w:szCs w:val="24"/>
        </w:rPr>
        <w:t xml:space="preserve">在此承诺：</w:t>
      </w:r>
      <w:r>
        <w:rPr>
          <w:rFonts w:ascii="宋体" w:hAnsi="宋体"/>
          <w:color w:val="000000"/>
          <w:sz w:val="24"/>
          <w:szCs w:val="24"/>
        </w:rPr>
      </w:r>
      <w:r/>
    </w:p>
    <w:p>
      <w:pPr>
        <w:pStyle w:val="889"/>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889"/>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889"/>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89"/>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889"/>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889"/>
        <w:ind w:firstLine="480"/>
        <w:spacing w:line="480" w:lineRule="auto"/>
        <w:rPr>
          <w:rFonts w:hint="eastAsia" w:ascii="宋体"/>
          <w:bCs/>
          <w:color w:val="000000"/>
          <w:sz w:val="24"/>
          <w:szCs w:val="24"/>
        </w:rPr>
      </w:pPr>
      <w:r>
        <w:rPr>
          <w:rFonts w:hint="eastAsia" w:ascii="宋体"/>
          <w:bCs/>
          <w:color w:val="000000"/>
          <w:sz w:val="24"/>
          <w:szCs w:val="24"/>
        </w:rPr>
      </w:r>
      <w:r/>
    </w:p>
    <w:p>
      <w:pPr>
        <w:pStyle w:val="889"/>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889"/>
        <w:ind w:firstLine="480"/>
        <w:spacing w:line="480" w:lineRule="auto"/>
        <w:rPr>
          <w:rFonts w:hint="eastAsia" w:ascii="宋体"/>
          <w:bCs/>
          <w:color w:val="000000"/>
          <w:sz w:val="24"/>
          <w:szCs w:val="24"/>
        </w:rPr>
      </w:pPr>
      <w:r>
        <w:rPr>
          <w:rFonts w:hint="eastAsia" w:ascii="宋体"/>
          <w:bCs/>
          <w:color w:val="000000"/>
          <w:sz w:val="24"/>
          <w:szCs w:val="24"/>
        </w:rPr>
      </w:r>
      <w:r/>
    </w:p>
    <w:p>
      <w:pPr>
        <w:pStyle w:val="889"/>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889"/>
        <w:ind w:firstLine="5400"/>
        <w:spacing w:line="480" w:lineRule="auto"/>
        <w:rPr>
          <w:rFonts w:ascii="宋体" w:hAnsi="宋体"/>
          <w:bCs/>
          <w:color w:val="000000"/>
          <w:sz w:val="24"/>
          <w:szCs w:val="24"/>
        </w:rPr>
      </w:pPr>
      <w:r>
        <w:rPr>
          <w:rFonts w:ascii="宋体" w:hAnsi="宋体"/>
          <w:bCs/>
          <w:color w:val="000000"/>
          <w:sz w:val="24"/>
          <w:szCs w:val="24"/>
        </w:rPr>
      </w:r>
      <w:r/>
    </w:p>
    <w:p>
      <w:pPr>
        <w:pStyle w:val="889"/>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889"/>
        <w:rPr>
          <w:rFonts w:ascii="宋体"/>
          <w:bCs/>
          <w:color w:val="000000"/>
          <w:sz w:val="24"/>
          <w:szCs w:val="24"/>
        </w:rPr>
        <w:outlineLvl w:val="0"/>
      </w:pPr>
      <w:r>
        <w:rPr>
          <w:rFonts w:ascii="宋体"/>
          <w:bCs/>
          <w:color w:val="000000"/>
          <w:sz w:val="24"/>
          <w:szCs w:val="24"/>
        </w:rPr>
        <w:t xml:space="preserve"> </w:t>
      </w:r>
      <w:r/>
    </w:p>
    <w:p>
      <w:pPr>
        <w:pStyle w:val="889"/>
        <w:ind w:firstLine="480"/>
        <w:spacing w:line="480" w:lineRule="auto"/>
        <w:rPr>
          <w:rFonts w:ascii="宋体"/>
          <w:bCs/>
          <w:color w:val="000000"/>
          <w:sz w:val="24"/>
          <w:szCs w:val="24"/>
        </w:rPr>
      </w:pPr>
      <w:r>
        <w:rPr>
          <w:rFonts w:ascii="宋体"/>
          <w:bCs/>
          <w:color w:val="000000"/>
          <w:sz w:val="24"/>
          <w:szCs w:val="24"/>
        </w:rPr>
      </w:r>
      <w:r/>
    </w:p>
    <w:p>
      <w:pPr>
        <w:pStyle w:val="889"/>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p>
    <w:p>
      <w:pPr>
        <w:pStyle w:val="889"/>
        <w:ind w:firstLine="482"/>
        <w:spacing w:line="440" w:lineRule="exact"/>
        <w:rPr>
          <w:rFonts w:hint="eastAsia" w:ascii="Arial" w:hAnsi="Arial"/>
          <w:b/>
          <w:color w:val="000000"/>
          <w:sz w:val="24"/>
        </w:rPr>
      </w:pPr>
      <w:r>
        <w:rPr>
          <w:rFonts w:hint="eastAsia" w:ascii="Arial" w:hAnsi="Arial"/>
          <w:b/>
          <w:color w:val="000000"/>
          <w:sz w:val="24"/>
        </w:rPr>
      </w:r>
      <w:r/>
    </w:p>
    <w:p>
      <w:pPr>
        <w:pStyle w:val="889"/>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9"/>
        <w:jc w:val="center"/>
        <w:rPr>
          <w:rFonts w:ascii="黑体" w:eastAsia="黑体"/>
          <w:bCs/>
          <w:color w:val="000000"/>
          <w:sz w:val="28"/>
          <w:szCs w:val="28"/>
        </w:rPr>
        <w:outlineLvl w:val="0"/>
      </w:pPr>
      <w:r>
        <w:rPr>
          <w:rFonts w:ascii="黑体" w:eastAsia="黑体"/>
          <w:bCs/>
          <w:color w:val="000000"/>
          <w:sz w:val="28"/>
          <w:szCs w:val="28"/>
        </w:rPr>
      </w:r>
      <w:r/>
    </w:p>
    <w:p>
      <w:pPr>
        <w:pStyle w:val="889"/>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9"/>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9"/>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JSZC-320200-JZCG-G2024-0197</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03"/>
              <w:jc w:val="center"/>
              <w:spacing w:line="400" w:lineRule="exact"/>
              <w:rPr>
                <w:rFonts w:hAnsi="宋体"/>
                <w:bCs/>
                <w:color w:val="000000"/>
                <w:szCs w:val="24"/>
              </w:rPr>
            </w:pPr>
            <w:r>
              <w:rPr>
                <w:rFonts w:hint="eastAsia" w:hAnsi="宋体"/>
                <w:bCs/>
                <w:color w:val="000000"/>
                <w:szCs w:val="24"/>
              </w:rPr>
              <w:t xml:space="preserve">2024年人力资源市场大楼信息化系统维保整体服务外包项目</w:t>
            </w:r>
            <w:r>
              <w:rPr>
                <w:rFonts w:hAnsi="宋体"/>
                <w:bCs/>
                <w:color w:val="000000"/>
                <w:szCs w:val="24"/>
              </w:rPr>
            </w:r>
            <w:r/>
          </w:p>
        </w:tc>
        <w:tc>
          <w:tcPr>
            <w:tcW w:w="3188" w:type="dxa"/>
            <w:vAlign w:val="center"/>
            <w:textDirection w:val="lrTb"/>
            <w:noWrap w:val="false"/>
          </w:tcPr>
          <w:p>
            <w:pPr>
              <w:pStyle w:val="1003"/>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9"/>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9"/>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889"/>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889"/>
        <w:spacing w:line="360" w:lineRule="auto"/>
        <w:rPr>
          <w:rFonts w:hint="eastAsia"/>
          <w:b/>
          <w:color w:val="000000"/>
          <w:sz w:val="30"/>
          <w:szCs w:val="30"/>
        </w:rPr>
      </w:pPr>
      <w:r>
        <w:rPr>
          <w:rFonts w:hint="eastAsia"/>
          <w:b/>
          <w:color w:val="000000"/>
          <w:sz w:val="30"/>
          <w:szCs w:val="30"/>
        </w:rPr>
      </w:r>
      <w:r/>
    </w:p>
    <w:p>
      <w:pPr>
        <w:pStyle w:val="889"/>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9"/>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JSZC-320200-JZCG-G2024-0197</w:t>
      </w:r>
      <w:r>
        <w:rPr>
          <w:rFonts w:ascii="黑体" w:eastAsia="黑体"/>
          <w:bCs/>
          <w:color w:val="000000"/>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9"/>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4930" w:type="dxa"/>
            <w:vAlign w:val="center"/>
            <w:textDirection w:val="lrTb"/>
            <w:noWrap/>
          </w:tcPr>
          <w:p>
            <w:pPr>
              <w:pStyle w:val="889"/>
              <w:jc w:val="center"/>
              <w:spacing w:before="5"/>
              <w:rPr>
                <w:color w:val="000000"/>
                <w:sz w:val="18"/>
              </w:rPr>
            </w:pPr>
            <w:r>
              <w:rPr>
                <w:color w:val="000000"/>
                <w:sz w:val="18"/>
              </w:rPr>
              <w:t xml:space="preserve">服务内容</w:t>
            </w:r>
            <w:r/>
          </w:p>
        </w:tc>
        <w:tc>
          <w:tcPr>
            <w:tcW w:w="851" w:type="dxa"/>
            <w:vAlign w:val="center"/>
            <w:textDirection w:val="lrTb"/>
            <w:noWrap w:val="false"/>
          </w:tcPr>
          <w:p>
            <w:pPr>
              <w:pStyle w:val="889"/>
              <w:jc w:val="center"/>
              <w:spacing w:before="5"/>
              <w:rPr>
                <w:color w:val="000000"/>
                <w:sz w:val="18"/>
              </w:rPr>
            </w:pPr>
            <w:r>
              <w:rPr>
                <w:rFonts w:hint="eastAsia"/>
                <w:color w:val="000000"/>
                <w:sz w:val="18"/>
              </w:rPr>
              <w:t xml:space="preserve">数量</w:t>
            </w:r>
            <w:r>
              <w:rPr>
                <w:color w:val="000000"/>
                <w:sz w:val="18"/>
              </w:rPr>
            </w:r>
            <w:r/>
          </w:p>
        </w:tc>
        <w:tc>
          <w:tcPr>
            <w:tcMar>
              <w:left w:w="15" w:type="dxa"/>
              <w:top w:w="15" w:type="dxa"/>
              <w:right w:w="15" w:type="dxa"/>
              <w:bottom w:w="0" w:type="dxa"/>
            </w:tcMar>
            <w:tcW w:w="850" w:type="dxa"/>
            <w:vAlign w:val="center"/>
            <w:textDirection w:val="lrTb"/>
            <w:noWrap/>
          </w:tcPr>
          <w:p>
            <w:pPr>
              <w:pStyle w:val="889"/>
              <w:jc w:val="center"/>
              <w:spacing w:before="5"/>
              <w:rPr>
                <w:color w:val="000000"/>
                <w:sz w:val="18"/>
              </w:rPr>
            </w:pPr>
            <w:r>
              <w:rPr>
                <w:rFonts w:hint="eastAsia"/>
                <w:color w:val="000000"/>
                <w:sz w:val="18"/>
              </w:rPr>
              <w:t xml:space="preserve">单位</w:t>
            </w:r>
            <w:r>
              <w:rPr>
                <w:color w:val="000000"/>
                <w:sz w:val="18"/>
              </w:rPr>
            </w:r>
            <w:r/>
          </w:p>
        </w:tc>
        <w:tc>
          <w:tcPr>
            <w:tcW w:w="1134" w:type="dxa"/>
            <w:vAlign w:val="center"/>
            <w:textDirection w:val="lrTb"/>
            <w:noWrap w:val="false"/>
          </w:tcPr>
          <w:p>
            <w:pPr>
              <w:pStyle w:val="889"/>
              <w:jc w:val="center"/>
              <w:spacing w:before="5"/>
              <w:rPr>
                <w:color w:val="000000"/>
                <w:sz w:val="18"/>
              </w:rPr>
            </w:pPr>
            <w:r>
              <w:rPr>
                <w:rFonts w:hint="eastAsia"/>
                <w:color w:val="000000"/>
                <w:sz w:val="18"/>
              </w:rPr>
              <w:t xml:space="preserve">单报价</w:t>
            </w:r>
            <w:r>
              <w:rPr>
                <w:color w:val="000000"/>
                <w:sz w:val="18"/>
              </w:rPr>
            </w:r>
            <w:r/>
          </w:p>
        </w:tc>
        <w:tc>
          <w:tcPr>
            <w:tcW w:w="1276" w:type="dxa"/>
            <w:vAlign w:val="center"/>
            <w:textDirection w:val="lrTb"/>
            <w:noWrap w:val="false"/>
          </w:tcPr>
          <w:p>
            <w:pPr>
              <w:pStyle w:val="889"/>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4930" w:type="dxa"/>
            <w:vAlign w:val="center"/>
            <w:textDirection w:val="lrTb"/>
            <w:noWrap/>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9"/>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851"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9"/>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9"/>
              <w:jc w:val="center"/>
              <w:rPr>
                <w:rFonts w:ascii="宋体"/>
                <w:color w:val="000000"/>
                <w:sz w:val="18"/>
              </w:rPr>
            </w:pPr>
            <w:r>
              <w:rPr>
                <w:rFonts w:ascii="宋体"/>
                <w:color w:val="000000"/>
                <w:sz w:val="18"/>
              </w:rPr>
            </w:r>
            <w:r/>
          </w:p>
        </w:tc>
        <w:tc>
          <w:tcPr>
            <w:tcMar>
              <w:left w:w="15" w:type="dxa"/>
              <w:top w:w="15" w:type="dxa"/>
              <w:right w:w="15" w:type="dxa"/>
              <w:bottom w:w="0" w:type="dxa"/>
            </w:tcMar>
            <w:tcW w:w="4930" w:type="dxa"/>
            <w:vAlign w:val="center"/>
            <w:textDirection w:val="lrTb"/>
            <w:noWrap/>
          </w:tcPr>
          <w:p>
            <w:pPr>
              <w:pStyle w:val="889"/>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851"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850" w:type="dxa"/>
            <w:vAlign w:val="center"/>
            <w:textDirection w:val="lrTb"/>
            <w:noWrap/>
          </w:tcPr>
          <w:p>
            <w:pPr>
              <w:pStyle w:val="889"/>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889"/>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9"/>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9"/>
        <w:spacing w:line="400" w:lineRule="exact"/>
        <w:rPr>
          <w:rFonts w:hint="eastAsia" w:ascii="宋体" w:hAnsi="宋体"/>
          <w:b/>
          <w:color w:val="000000"/>
        </w:rPr>
        <w:outlineLvl w:val="0"/>
      </w:pPr>
      <w:r>
        <w:rPr>
          <w:rFonts w:hint="eastAsia" w:ascii="宋体" w:hAnsi="宋体"/>
          <w:b/>
          <w:color w:val="000000"/>
        </w:rPr>
      </w:r>
      <w:r/>
    </w:p>
    <w:p>
      <w:pPr>
        <w:pStyle w:val="889"/>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889"/>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889"/>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89"/>
        <w:spacing w:line="400" w:lineRule="exact"/>
        <w:rPr>
          <w:rFonts w:ascii="宋体" w:hAnsi="宋体" w:cs="宋体"/>
          <w:color w:val="000000"/>
          <w:lang w:val="zh-CN"/>
        </w:rPr>
        <w:outlineLvl w:val="0"/>
      </w:pPr>
      <w:r/>
      <w:bookmarkEnd w:id="197"/>
      <w:r/>
      <w:bookmarkEnd w:id="198"/>
      <w:r/>
      <w:bookmarkEnd w:id="199"/>
      <w:r/>
      <w:bookmarkStart w:id="202" w:name="_Toc120614284"/>
      <w:r>
        <w:rPr>
          <w:rFonts w:ascii="宋体" w:hAnsi="宋体" w:cs="宋体"/>
          <w:color w:val="000000"/>
          <w:lang w:val="zh-CN"/>
        </w:rPr>
        <w:t xml:space="preserve"> </w:t>
      </w:r>
      <w:r/>
    </w:p>
    <w:p>
      <w:pPr>
        <w:pStyle w:val="889"/>
        <w:rPr>
          <w:rFonts w:ascii="宋体" w:hAnsi="宋体" w:cs="宋体"/>
          <w:color w:val="000000"/>
          <w:lang w:val="zh-CN"/>
        </w:rPr>
      </w:pPr>
      <w:r>
        <w:rPr>
          <w:rFonts w:ascii="宋体" w:hAnsi="宋体" w:cs="宋体"/>
          <w:color w:val="000000"/>
          <w:lang w:val="zh-CN"/>
        </w:rPr>
      </w:r>
      <w:r/>
    </w:p>
    <w:p>
      <w:pPr>
        <w:pStyle w:val="889"/>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889"/>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9"/>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9"/>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9"/>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JSZC-320200-JZCG-G2024-0197</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9"/>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9"/>
              <w:jc w:val="center"/>
              <w:rPr>
                <w:rFonts w:ascii="宋体"/>
                <w:bCs/>
                <w:color w:val="000000"/>
              </w:rPr>
            </w:pPr>
            <w:r>
              <w:rPr>
                <w:rFonts w:ascii="宋体"/>
                <w:bCs/>
                <w:color w:val="000000"/>
              </w:rPr>
            </w:r>
            <w:r/>
          </w:p>
        </w:tc>
      </w:tr>
    </w:tbl>
    <w:p>
      <w:pPr>
        <w:pStyle w:val="889"/>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9"/>
        <w:rPr>
          <w:rFonts w:ascii="宋体"/>
          <w:bCs/>
          <w:color w:val="000000"/>
          <w:sz w:val="30"/>
        </w:rPr>
      </w:pPr>
      <w:r>
        <w:rPr>
          <w:rFonts w:ascii="宋体"/>
          <w:bCs/>
          <w:color w:val="000000"/>
          <w:sz w:val="30"/>
        </w:rPr>
      </w:r>
      <w:r/>
    </w:p>
    <w:p>
      <w:pPr>
        <w:pStyle w:val="889"/>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89"/>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2"/>
      <w:r/>
      <w:bookmarkStart w:id="203" w:name="_Hlt26671374"/>
      <w:r/>
      <w:bookmarkEnd w:id="203"/>
      <w:r/>
      <w:bookmarkStart w:id="204" w:name="_格式2__法定代表人授权书"/>
      <w:r/>
      <w:bookmarkEnd w:id="204"/>
      <w:r/>
      <w:bookmarkStart w:id="205" w:name="_Hlt26955066"/>
      <w:r/>
      <w:bookmarkEnd w:id="205"/>
      <w:r/>
      <w:bookmarkStart w:id="206" w:name="_Hlt26609389"/>
      <w:r/>
      <w:bookmarkEnd w:id="206"/>
      <w:r>
        <w:rPr>
          <w:rFonts w:hint="eastAsia" w:ascii="宋体" w:hAnsi="宋体"/>
          <w:bCs/>
          <w:color w:val="000000"/>
          <w:sz w:val="24"/>
          <w:szCs w:val="24"/>
        </w:rPr>
      </w:r>
      <w:r/>
    </w:p>
    <w:p>
      <w:pPr>
        <w:pStyle w:val="889"/>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9"/>
        <w:ind w:firstLine="420"/>
        <w:rPr>
          <w:rFonts w:ascii="宋体" w:hAnsi="宋体"/>
          <w:bCs/>
          <w:color w:val="000000"/>
          <w:sz w:val="24"/>
          <w:szCs w:val="24"/>
        </w:rPr>
        <w:outlineLvl w:val="0"/>
      </w:pPr>
      <w:r>
        <w:rPr>
          <w:rFonts w:ascii="宋体" w:hAnsi="宋体"/>
          <w:bCs/>
          <w:color w:val="000000"/>
          <w:sz w:val="24"/>
          <w:szCs w:val="24"/>
        </w:rPr>
      </w:r>
      <w:r/>
    </w:p>
    <w:p>
      <w:pPr>
        <w:pStyle w:val="889"/>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889"/>
        <w:spacing w:line="400" w:lineRule="exact"/>
        <w:rPr>
          <w:rFonts w:ascii="黑体" w:eastAsia="黑体"/>
          <w:bCs/>
          <w:color w:val="000000"/>
          <w:sz w:val="28"/>
          <w:szCs w:val="28"/>
        </w:rPr>
      </w:pPr>
      <w:r>
        <w:rPr>
          <w:rFonts w:ascii="黑体" w:eastAsia="黑体"/>
          <w:bCs/>
          <w:color w:val="000000"/>
          <w:sz w:val="28"/>
          <w:szCs w:val="28"/>
        </w:rPr>
      </w:r>
      <w:r/>
    </w:p>
    <w:p>
      <w:pPr>
        <w:pStyle w:val="889"/>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889"/>
        <w:jc w:val="center"/>
        <w:spacing w:line="400" w:lineRule="exact"/>
        <w:rPr>
          <w:rFonts w:ascii="黑体" w:eastAsia="黑体"/>
          <w:bCs/>
          <w:color w:val="000000"/>
          <w:sz w:val="28"/>
          <w:szCs w:val="28"/>
        </w:rPr>
      </w:pPr>
      <w:r>
        <w:rPr>
          <w:rFonts w:ascii="黑体" w:eastAsia="黑体"/>
          <w:bCs/>
          <w:color w:val="000000"/>
          <w:sz w:val="28"/>
          <w:szCs w:val="28"/>
        </w:rPr>
      </w:r>
      <w:r/>
    </w:p>
    <w:p>
      <w:pPr>
        <w:pStyle w:val="889"/>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JSZC-320200-JZCG-G2024-0197</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9"/>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89"/>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89"/>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89"/>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89"/>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89"/>
              <w:rPr>
                <w:rFonts w:ascii="黑体" w:eastAsia="黑体"/>
                <w:bCs/>
                <w:color w:val="000000"/>
                <w:sz w:val="24"/>
                <w:szCs w:val="24"/>
              </w:rPr>
              <w:outlineLvl w:val="0"/>
            </w:pPr>
            <w:r>
              <w:rPr>
                <w:rFonts w:ascii="黑体" w:eastAsia="黑体"/>
                <w:bCs/>
                <w:color w:val="000000"/>
                <w:sz w:val="24"/>
                <w:szCs w:val="24"/>
              </w:rPr>
            </w:r>
            <w:r/>
          </w:p>
        </w:tc>
      </w:tr>
    </w:tbl>
    <w:p>
      <w:pPr>
        <w:pStyle w:val="889"/>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889"/>
        <w:rPr>
          <w:rFonts w:hint="eastAsia" w:ascii="宋体" w:hAnsi="宋体"/>
          <w:bCs/>
          <w:color w:val="000000"/>
        </w:rPr>
      </w:pPr>
      <w:r>
        <w:rPr>
          <w:rFonts w:hint="eastAsia" w:ascii="宋体" w:hAnsi="宋体"/>
          <w:bCs/>
          <w:color w:val="000000"/>
        </w:rPr>
      </w:r>
      <w:r/>
    </w:p>
    <w:p>
      <w:pPr>
        <w:pStyle w:val="889"/>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89"/>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889"/>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等线 Light">
    <w:panose1 w:val="02010600030101010101"/>
  </w:font>
  <w:font w:name="等线">
    <w:panose1 w:val="0201060003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５４</w:t>
    </w:r>
    <w:r>
      <w:rPr>
        <w:rFonts w:ascii="宋体" w:hAnsi="宋体"/>
      </w:rPr>
      <w:fldChar w:fldCharType="end"/>
    </w:r>
    <w:r>
      <w:rPr>
        <w:rStyle w:val="962"/>
        <w:rFonts w:ascii="宋体" w:hAnsi="宋体"/>
      </w:rPr>
    </w:r>
    <w:r/>
  </w:p>
  <w:p>
    <w:pPr>
      <w:pStyle w:val="937"/>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9"/>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889"/>
        <w:ind w:left="1505" w:hanging="945"/>
        <w:tabs>
          <w:tab w:val="num" w:pos="1505" w:leader="none"/>
        </w:tabs>
      </w:pPr>
      <w:rPr>
        <w:rFonts w:hint="eastAsia"/>
      </w:rPr>
    </w:lvl>
    <w:lvl w:ilvl="1">
      <w:start w:val="1"/>
      <w:numFmt w:val="decimal"/>
      <w:isLgl w:val="false"/>
      <w:suff w:val="tab"/>
      <w:lvlText w:val="%2、"/>
      <w:lvlJc w:val="left"/>
      <w:pPr>
        <w:pStyle w:val="889"/>
        <w:ind w:left="1340" w:hanging="360"/>
        <w:tabs>
          <w:tab w:val="num" w:pos="1340" w:leader="none"/>
        </w:tabs>
      </w:pPr>
      <w:rPr>
        <w:rFonts w:hint="eastAsia"/>
      </w:rPr>
    </w:lvl>
    <w:lvl w:ilvl="2">
      <w:start w:val="1"/>
      <w:numFmt w:val="japaneseCounting"/>
      <w:isLgl w:val="false"/>
      <w:suff w:val="tab"/>
      <w:lvlText w:val="%3、"/>
      <w:lvlJc w:val="left"/>
      <w:pPr>
        <w:pStyle w:val="889"/>
        <w:ind w:left="1820" w:hanging="420"/>
        <w:tabs>
          <w:tab w:val="num" w:pos="1820" w:leader="none"/>
        </w:tabs>
      </w:pPr>
      <w:rPr>
        <w:rFonts w:hint="eastAsia"/>
      </w:rPr>
    </w:lvl>
    <w:lvl w:ilvl="3">
      <w:start w:val="1"/>
      <w:numFmt w:val="decimal"/>
      <w:isLgl w:val="false"/>
      <w:suff w:val="tab"/>
      <w:lvlText w:val="%4."/>
      <w:lvlJc w:val="left"/>
      <w:pPr>
        <w:pStyle w:val="889"/>
        <w:ind w:left="2240" w:hanging="420"/>
        <w:tabs>
          <w:tab w:val="num" w:pos="2240" w:leader="none"/>
        </w:tabs>
      </w:pPr>
    </w:lvl>
    <w:lvl w:ilvl="4">
      <w:start w:val="1"/>
      <w:numFmt w:val="lowerLetter"/>
      <w:isLgl w:val="false"/>
      <w:suff w:val="tab"/>
      <w:lvlText w:val="%5)"/>
      <w:lvlJc w:val="left"/>
      <w:pPr>
        <w:pStyle w:val="889"/>
        <w:ind w:left="2660" w:hanging="420"/>
        <w:tabs>
          <w:tab w:val="num" w:pos="2660" w:leader="none"/>
        </w:tabs>
      </w:pPr>
    </w:lvl>
    <w:lvl w:ilvl="5">
      <w:start w:val="1"/>
      <w:numFmt w:val="lowerRoman"/>
      <w:isLgl w:val="false"/>
      <w:suff w:val="tab"/>
      <w:lvlText w:val="%6."/>
      <w:lvlJc w:val="right"/>
      <w:pPr>
        <w:pStyle w:val="889"/>
        <w:ind w:left="3080" w:hanging="420"/>
        <w:tabs>
          <w:tab w:val="num" w:pos="3080" w:leader="none"/>
        </w:tabs>
      </w:pPr>
    </w:lvl>
    <w:lvl w:ilvl="6">
      <w:start w:val="1"/>
      <w:numFmt w:val="decimal"/>
      <w:isLgl w:val="false"/>
      <w:suff w:val="tab"/>
      <w:lvlText w:val="%7."/>
      <w:lvlJc w:val="left"/>
      <w:pPr>
        <w:pStyle w:val="889"/>
        <w:ind w:left="3500" w:hanging="420"/>
        <w:tabs>
          <w:tab w:val="num" w:pos="3500" w:leader="none"/>
        </w:tabs>
      </w:pPr>
    </w:lvl>
    <w:lvl w:ilvl="7">
      <w:start w:val="1"/>
      <w:numFmt w:val="lowerLetter"/>
      <w:isLgl w:val="false"/>
      <w:suff w:val="tab"/>
      <w:lvlText w:val="%8)"/>
      <w:lvlJc w:val="left"/>
      <w:pPr>
        <w:pStyle w:val="889"/>
        <w:ind w:left="3920" w:hanging="420"/>
        <w:tabs>
          <w:tab w:val="num" w:pos="3920" w:leader="none"/>
        </w:tabs>
      </w:pPr>
    </w:lvl>
    <w:lvl w:ilvl="8">
      <w:start w:val="1"/>
      <w:numFmt w:val="lowerRoman"/>
      <w:isLgl w:val="false"/>
      <w:suff w:val="tab"/>
      <w:lvlText w:val="%9."/>
      <w:lvlJc w:val="right"/>
      <w:pPr>
        <w:pStyle w:val="889"/>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889"/>
        <w:ind w:left="1239" w:hanging="720"/>
      </w:pPr>
      <w:rPr>
        <w:rFonts w:hAnsi="宋体"/>
      </w:rPr>
    </w:lvl>
    <w:lvl w:ilvl="1">
      <w:start w:val="1"/>
      <w:numFmt w:val="lowerLetter"/>
      <w:isLgl w:val="false"/>
      <w:suff w:val="tab"/>
      <w:lvlText w:val="%2)"/>
      <w:lvlJc w:val="left"/>
      <w:pPr>
        <w:pStyle w:val="889"/>
        <w:ind w:left="1359" w:hanging="420"/>
      </w:pPr>
    </w:lvl>
    <w:lvl w:ilvl="2">
      <w:start w:val="1"/>
      <w:numFmt w:val="lowerRoman"/>
      <w:isLgl w:val="false"/>
      <w:suff w:val="tab"/>
      <w:lvlText w:val="%3."/>
      <w:lvlJc w:val="right"/>
      <w:pPr>
        <w:pStyle w:val="889"/>
        <w:ind w:left="1779" w:hanging="420"/>
      </w:pPr>
    </w:lvl>
    <w:lvl w:ilvl="3">
      <w:start w:val="1"/>
      <w:numFmt w:val="decimal"/>
      <w:isLgl w:val="false"/>
      <w:suff w:val="tab"/>
      <w:lvlText w:val="%4."/>
      <w:lvlJc w:val="left"/>
      <w:pPr>
        <w:pStyle w:val="889"/>
        <w:ind w:left="2199" w:hanging="420"/>
      </w:pPr>
    </w:lvl>
    <w:lvl w:ilvl="4">
      <w:start w:val="1"/>
      <w:numFmt w:val="lowerLetter"/>
      <w:isLgl w:val="false"/>
      <w:suff w:val="tab"/>
      <w:lvlText w:val="%5)"/>
      <w:lvlJc w:val="left"/>
      <w:pPr>
        <w:pStyle w:val="889"/>
        <w:ind w:left="2619" w:hanging="420"/>
      </w:pPr>
    </w:lvl>
    <w:lvl w:ilvl="5">
      <w:start w:val="1"/>
      <w:numFmt w:val="lowerRoman"/>
      <w:isLgl w:val="false"/>
      <w:suff w:val="tab"/>
      <w:lvlText w:val="%6."/>
      <w:lvlJc w:val="right"/>
      <w:pPr>
        <w:pStyle w:val="889"/>
        <w:ind w:left="3039" w:hanging="420"/>
      </w:pPr>
    </w:lvl>
    <w:lvl w:ilvl="6">
      <w:start w:val="1"/>
      <w:numFmt w:val="decimal"/>
      <w:isLgl w:val="false"/>
      <w:suff w:val="tab"/>
      <w:lvlText w:val="%7."/>
      <w:lvlJc w:val="left"/>
      <w:pPr>
        <w:pStyle w:val="889"/>
        <w:ind w:left="3459" w:hanging="420"/>
      </w:pPr>
    </w:lvl>
    <w:lvl w:ilvl="7">
      <w:start w:val="1"/>
      <w:numFmt w:val="lowerLetter"/>
      <w:isLgl w:val="false"/>
      <w:suff w:val="tab"/>
      <w:lvlText w:val="%8)"/>
      <w:lvlJc w:val="left"/>
      <w:pPr>
        <w:pStyle w:val="889"/>
        <w:ind w:left="3879" w:hanging="420"/>
      </w:pPr>
    </w:lvl>
    <w:lvl w:ilvl="8">
      <w:start w:val="1"/>
      <w:numFmt w:val="lowerRoman"/>
      <w:isLgl w:val="false"/>
      <w:suff w:val="tab"/>
      <w:lvlText w:val="%9."/>
      <w:lvlJc w:val="right"/>
      <w:pPr>
        <w:pStyle w:val="889"/>
        <w:ind w:left="4299" w:hanging="420"/>
      </w:pPr>
    </w:lvl>
  </w:abstractNum>
  <w:abstractNum w:abstractNumId="10">
    <w:multiLevelType w:val="hybridMultilevel"/>
    <w:lvl w:ilvl="0">
      <w:start w:val="1"/>
      <w:numFmt w:val="decimal"/>
      <w:pStyle w:val="98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889"/>
        <w:ind w:left="1080" w:hanging="1080"/>
        <w:tabs>
          <w:tab w:val="num" w:pos="1080" w:leader="none"/>
        </w:tabs>
      </w:pPr>
      <w:rPr>
        <w:rFonts w:hint="eastAsia" w:cs="Times New Roman"/>
      </w:rPr>
    </w:lvl>
    <w:lvl w:ilvl="1">
      <w:start w:val="1"/>
      <w:numFmt w:val="decimal"/>
      <w:isLgl w:val="false"/>
      <w:suff w:val="tab"/>
      <w:lvlText w:val="%2."/>
      <w:lvlJc w:val="left"/>
      <w:pPr>
        <w:pStyle w:val="88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9"/>
        <w:ind w:left="1260" w:hanging="420"/>
        <w:tabs>
          <w:tab w:val="num" w:pos="126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14">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88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9"/>
        <w:ind w:left="840" w:hanging="420"/>
        <w:tabs>
          <w:tab w:val="num" w:pos="840" w:leader="none"/>
        </w:tabs>
      </w:pPr>
      <w:rPr>
        <w:rFonts w:cs="Times New Roman"/>
      </w:rPr>
    </w:lvl>
    <w:lvl w:ilvl="2">
      <w:start w:val="10"/>
      <w:numFmt w:val="decimal"/>
      <w:isLgl w:val="false"/>
      <w:suff w:val="tab"/>
      <w:lvlText w:val="%3."/>
      <w:lvlJc w:val="left"/>
      <w:pPr>
        <w:pStyle w:val="889"/>
        <w:ind w:left="1200" w:hanging="360"/>
        <w:tabs>
          <w:tab w:val="num" w:pos="1200" w:leader="none"/>
        </w:tabs>
      </w:pPr>
      <w:rPr>
        <w:rFonts w:cs="Times New Roman"/>
      </w:rPr>
    </w:lvl>
    <w:lvl w:ilvl="3">
      <w:start w:val="1"/>
      <w:numFmt w:val="decimal"/>
      <w:isLgl w:val="false"/>
      <w:suff w:val="tab"/>
      <w:lvlText w:val="%4."/>
      <w:lvlJc w:val="left"/>
      <w:pPr>
        <w:pStyle w:val="889"/>
        <w:ind w:left="1680" w:hanging="420"/>
        <w:tabs>
          <w:tab w:val="num" w:pos="1680" w:leader="none"/>
        </w:tabs>
      </w:pPr>
      <w:rPr>
        <w:rFonts w:cs="Times New Roman"/>
      </w:rPr>
    </w:lvl>
    <w:lvl w:ilvl="4">
      <w:start w:val="1"/>
      <w:numFmt w:val="lowerLetter"/>
      <w:isLgl w:val="false"/>
      <w:suff w:val="tab"/>
      <w:lvlText w:val="%5)"/>
      <w:lvlJc w:val="left"/>
      <w:pPr>
        <w:pStyle w:val="889"/>
        <w:ind w:left="2100" w:hanging="420"/>
        <w:tabs>
          <w:tab w:val="num" w:pos="2100" w:leader="none"/>
        </w:tabs>
      </w:pPr>
      <w:rPr>
        <w:rFonts w:cs="Times New Roman"/>
      </w:rPr>
    </w:lvl>
    <w:lvl w:ilvl="5">
      <w:start w:val="1"/>
      <w:numFmt w:val="lowerRoman"/>
      <w:isLgl w:val="false"/>
      <w:suff w:val="tab"/>
      <w:lvlText w:val="%6."/>
      <w:lvlJc w:val="right"/>
      <w:pPr>
        <w:pStyle w:val="889"/>
        <w:ind w:left="2520" w:hanging="420"/>
        <w:tabs>
          <w:tab w:val="num" w:pos="2520" w:leader="none"/>
        </w:tabs>
      </w:pPr>
      <w:rPr>
        <w:rFonts w:cs="Times New Roman"/>
      </w:rPr>
    </w:lvl>
    <w:lvl w:ilvl="6">
      <w:start w:val="1"/>
      <w:numFmt w:val="decimal"/>
      <w:isLgl w:val="false"/>
      <w:suff w:val="tab"/>
      <w:lvlText w:val="%7."/>
      <w:lvlJc w:val="left"/>
      <w:pPr>
        <w:pStyle w:val="889"/>
        <w:ind w:left="2940" w:hanging="420"/>
        <w:tabs>
          <w:tab w:val="num" w:pos="2940" w:leader="none"/>
        </w:tabs>
      </w:pPr>
      <w:rPr>
        <w:rFonts w:cs="Times New Roman"/>
      </w:rPr>
    </w:lvl>
    <w:lvl w:ilvl="7">
      <w:start w:val="1"/>
      <w:numFmt w:val="lowerLetter"/>
      <w:isLgl w:val="false"/>
      <w:suff w:val="tab"/>
      <w:lvlText w:val="%8)"/>
      <w:lvlJc w:val="left"/>
      <w:pPr>
        <w:pStyle w:val="889"/>
        <w:ind w:left="3360" w:hanging="420"/>
        <w:tabs>
          <w:tab w:val="num" w:pos="3360" w:leader="none"/>
        </w:tabs>
      </w:pPr>
      <w:rPr>
        <w:rFonts w:cs="Times New Roman"/>
      </w:rPr>
    </w:lvl>
    <w:lvl w:ilvl="8">
      <w:start w:val="1"/>
      <w:numFmt w:val="lowerRoman"/>
      <w:isLgl w:val="false"/>
      <w:suff w:val="tab"/>
      <w:lvlText w:val="%9."/>
      <w:lvlJc w:val="right"/>
      <w:pPr>
        <w:pStyle w:val="889"/>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889"/>
        <w:ind w:left="720" w:hanging="720"/>
        <w:tabs>
          <w:tab w:val="num" w:pos="720" w:leader="none"/>
        </w:tabs>
      </w:pPr>
      <w:rPr>
        <w:rFonts w:hint="eastAsia" w:cs="Times New Roman"/>
      </w:rPr>
    </w:lvl>
    <w:lvl w:ilvl="1">
      <w:start w:val="2"/>
      <w:numFmt w:val="decimal"/>
      <w:isLgl w:val="false"/>
      <w:suff w:val="tab"/>
      <w:lvlText w:val="%2."/>
      <w:lvlJc w:val="left"/>
      <w:pPr>
        <w:pStyle w:val="889"/>
        <w:ind w:left="1770" w:hanging="360"/>
        <w:tabs>
          <w:tab w:val="num" w:pos="1770" w:leader="none"/>
        </w:tabs>
      </w:pPr>
      <w:rPr>
        <w:rFonts w:cs="Times New Roman"/>
      </w:rPr>
    </w:lvl>
    <w:lvl w:ilvl="2">
      <w:start w:val="1"/>
      <w:numFmt w:val="lowerRoman"/>
      <w:isLgl w:val="false"/>
      <w:suff w:val="tab"/>
      <w:lvlText w:val="%3."/>
      <w:lvlJc w:val="right"/>
      <w:pPr>
        <w:pStyle w:val="889"/>
        <w:ind w:left="2250" w:hanging="420"/>
        <w:tabs>
          <w:tab w:val="num" w:pos="2250" w:leader="none"/>
        </w:tabs>
      </w:pPr>
      <w:rPr>
        <w:rFonts w:cs="Times New Roman"/>
      </w:rPr>
    </w:lvl>
    <w:lvl w:ilvl="3">
      <w:start w:val="1"/>
      <w:numFmt w:val="decimal"/>
      <w:isLgl w:val="false"/>
      <w:suff w:val="tab"/>
      <w:lvlText w:val="%4."/>
      <w:lvlJc w:val="left"/>
      <w:pPr>
        <w:pStyle w:val="889"/>
        <w:ind w:left="2670" w:hanging="420"/>
        <w:tabs>
          <w:tab w:val="num" w:pos="2670" w:leader="none"/>
        </w:tabs>
      </w:pPr>
      <w:rPr>
        <w:rFonts w:cs="Times New Roman"/>
      </w:rPr>
    </w:lvl>
    <w:lvl w:ilvl="4">
      <w:start w:val="1"/>
      <w:numFmt w:val="lowerLetter"/>
      <w:isLgl w:val="false"/>
      <w:suff w:val="tab"/>
      <w:lvlText w:val="%5)"/>
      <w:lvlJc w:val="left"/>
      <w:pPr>
        <w:pStyle w:val="889"/>
        <w:ind w:left="3090" w:hanging="420"/>
        <w:tabs>
          <w:tab w:val="num" w:pos="3090" w:leader="none"/>
        </w:tabs>
      </w:pPr>
      <w:rPr>
        <w:rFonts w:cs="Times New Roman"/>
      </w:rPr>
    </w:lvl>
    <w:lvl w:ilvl="5">
      <w:start w:val="1"/>
      <w:numFmt w:val="lowerRoman"/>
      <w:isLgl w:val="false"/>
      <w:suff w:val="tab"/>
      <w:lvlText w:val="%6."/>
      <w:lvlJc w:val="right"/>
      <w:pPr>
        <w:pStyle w:val="889"/>
        <w:ind w:left="3510" w:hanging="420"/>
        <w:tabs>
          <w:tab w:val="num" w:pos="3510" w:leader="none"/>
        </w:tabs>
      </w:pPr>
      <w:rPr>
        <w:rFonts w:cs="Times New Roman"/>
      </w:rPr>
    </w:lvl>
    <w:lvl w:ilvl="6">
      <w:start w:val="1"/>
      <w:numFmt w:val="decimal"/>
      <w:isLgl w:val="false"/>
      <w:suff w:val="tab"/>
      <w:lvlText w:val="%7."/>
      <w:lvlJc w:val="left"/>
      <w:pPr>
        <w:pStyle w:val="889"/>
        <w:ind w:left="3930" w:hanging="420"/>
        <w:tabs>
          <w:tab w:val="num" w:pos="3930" w:leader="none"/>
        </w:tabs>
      </w:pPr>
      <w:rPr>
        <w:rFonts w:cs="Times New Roman"/>
      </w:rPr>
    </w:lvl>
    <w:lvl w:ilvl="7">
      <w:start w:val="1"/>
      <w:numFmt w:val="lowerLetter"/>
      <w:isLgl w:val="false"/>
      <w:suff w:val="tab"/>
      <w:lvlText w:val="%8)"/>
      <w:lvlJc w:val="left"/>
      <w:pPr>
        <w:pStyle w:val="889"/>
        <w:ind w:left="4350" w:hanging="420"/>
        <w:tabs>
          <w:tab w:val="num" w:pos="4350" w:leader="none"/>
        </w:tabs>
      </w:pPr>
      <w:rPr>
        <w:rFonts w:cs="Times New Roman"/>
      </w:rPr>
    </w:lvl>
    <w:lvl w:ilvl="8">
      <w:start w:val="1"/>
      <w:numFmt w:val="lowerRoman"/>
      <w:isLgl w:val="false"/>
      <w:suff w:val="tab"/>
      <w:lvlText w:val="%9."/>
      <w:lvlJc w:val="right"/>
      <w:pPr>
        <w:pStyle w:val="889"/>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889"/>
        <w:ind w:left="510" w:hanging="360"/>
        <w:tabs>
          <w:tab w:val="num" w:pos="510" w:leader="none"/>
        </w:tabs>
      </w:pPr>
      <w:rPr>
        <w:rFonts w:hint="eastAsia" w:cs="Times New Roman"/>
      </w:rPr>
    </w:lvl>
    <w:lvl w:ilvl="1">
      <w:start w:val="1"/>
      <w:numFmt w:val="decimal"/>
      <w:isLgl w:val="false"/>
      <w:suff w:val="tab"/>
      <w:lvlText w:val="%2．"/>
      <w:lvlJc w:val="left"/>
      <w:pPr>
        <w:pStyle w:val="889"/>
        <w:ind w:left="1290" w:hanging="720"/>
        <w:tabs>
          <w:tab w:val="num" w:pos="1290" w:leader="none"/>
        </w:tabs>
      </w:pPr>
      <w:rPr>
        <w:rFonts w:hint="eastAsia" w:cs="Times New Roman"/>
      </w:rPr>
    </w:lvl>
    <w:lvl w:ilvl="2">
      <w:start w:val="3"/>
      <w:numFmt w:val="decimal"/>
      <w:isLgl w:val="false"/>
      <w:suff w:val="tab"/>
      <w:lvlText w:val="（%3）"/>
      <w:lvlJc w:val="left"/>
      <w:pPr>
        <w:pStyle w:val="889"/>
        <w:ind w:left="1140" w:hanging="720"/>
        <w:tabs>
          <w:tab w:val="num" w:pos="1140" w:leader="none"/>
        </w:tabs>
      </w:pPr>
      <w:rPr>
        <w:rFonts w:hint="eastAsia" w:cs="Times New Roman"/>
      </w:rPr>
    </w:lvl>
    <w:lvl w:ilvl="3">
      <w:start w:val="1"/>
      <w:numFmt w:val="decimal"/>
      <w:isLgl w:val="false"/>
      <w:suff w:val="tab"/>
      <w:lvlText w:val="（%4）"/>
      <w:lvlJc w:val="left"/>
      <w:pPr>
        <w:pStyle w:val="889"/>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9"/>
        <w:ind w:left="2250" w:hanging="420"/>
        <w:tabs>
          <w:tab w:val="num" w:pos="2250" w:leader="none"/>
        </w:tabs>
      </w:pPr>
      <w:rPr>
        <w:rFonts w:hint="eastAsia"/>
        <w:b/>
        <w:lang w:val="en-US"/>
      </w:rPr>
    </w:lvl>
    <w:lvl w:ilvl="5">
      <w:start w:val="10"/>
      <w:numFmt w:val="japaneseCounting"/>
      <w:isLgl w:val="false"/>
      <w:suff w:val="tab"/>
      <w:lvlText w:val="（%6）"/>
      <w:lvlJc w:val="left"/>
      <w:pPr>
        <w:pStyle w:val="889"/>
        <w:ind w:left="2970" w:hanging="720"/>
      </w:pPr>
      <w:rPr>
        <w:rFonts w:cs="Times New Roman"/>
      </w:rPr>
    </w:lvl>
    <w:lvl w:ilvl="6">
      <w:start w:val="1"/>
      <w:numFmt w:val="decimal"/>
      <w:isLgl w:val="false"/>
      <w:suff w:val="tab"/>
      <w:lvlText w:val="（%7）"/>
      <w:lvlJc w:val="left"/>
      <w:pPr>
        <w:pStyle w:val="889"/>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9"/>
        <w:ind w:left="3510" w:hanging="420"/>
        <w:tabs>
          <w:tab w:val="num" w:pos="3510" w:leader="none"/>
        </w:tabs>
      </w:pPr>
      <w:rPr>
        <w:rFonts w:cs="Times New Roman"/>
      </w:rPr>
    </w:lvl>
    <w:lvl w:ilvl="8">
      <w:start w:val="1"/>
      <w:numFmt w:val="lowerRoman"/>
      <w:isLgl w:val="false"/>
      <w:suff w:val="tab"/>
      <w:lvlText w:val="%9."/>
      <w:lvlJc w:val="right"/>
      <w:pPr>
        <w:pStyle w:val="889"/>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889"/>
    <w:next w:val="889"/>
    <w:link w:val="1005"/>
    <w:uiPriority w:val="9"/>
    <w:qFormat/>
    <w:pPr>
      <w:keepLines/>
      <w:keepNext/>
      <w:spacing w:before="480" w:after="200"/>
      <w:outlineLvl w:val="0"/>
    </w:pPr>
    <w:rPr>
      <w:rFonts w:ascii="Arial" w:hAnsi="Arial" w:eastAsia="Arial" w:cs="Arial"/>
      <w:sz w:val="40"/>
      <w:szCs w:val="40"/>
    </w:rPr>
  </w:style>
  <w:style w:type="paragraph" w:styleId="724">
    <w:name w:val="Heading 2"/>
    <w:basedOn w:val="889"/>
    <w:next w:val="889"/>
    <w:link w:val="1006"/>
    <w:uiPriority w:val="9"/>
    <w:unhideWhenUsed/>
    <w:qFormat/>
    <w:pPr>
      <w:keepLines/>
      <w:keepNext/>
      <w:spacing w:before="360" w:after="200"/>
      <w:outlineLvl w:val="1"/>
    </w:pPr>
    <w:rPr>
      <w:rFonts w:ascii="Arial" w:hAnsi="Arial" w:eastAsia="Arial" w:cs="Arial"/>
      <w:sz w:val="34"/>
    </w:rPr>
  </w:style>
  <w:style w:type="paragraph" w:styleId="725">
    <w:name w:val="Heading 3"/>
    <w:basedOn w:val="889"/>
    <w:next w:val="889"/>
    <w:link w:val="1007"/>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889"/>
    <w:next w:val="889"/>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89"/>
    <w:next w:val="889"/>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89"/>
    <w:next w:val="889"/>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89"/>
    <w:next w:val="889"/>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89"/>
    <w:next w:val="889"/>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89"/>
    <w:next w:val="889"/>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89"/>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89"/>
    <w:next w:val="889"/>
    <w:link w:val="1008"/>
    <w:uiPriority w:val="10"/>
    <w:qFormat/>
    <w:pPr>
      <w:contextualSpacing/>
      <w:spacing w:before="300" w:after="200"/>
    </w:pPr>
    <w:rPr>
      <w:sz w:val="48"/>
      <w:szCs w:val="48"/>
    </w:rPr>
  </w:style>
  <w:style w:type="paragraph" w:styleId="741">
    <w:name w:val="Subtitle"/>
    <w:basedOn w:val="889"/>
    <w:next w:val="889"/>
    <w:link w:val="1009"/>
    <w:uiPriority w:val="11"/>
    <w:qFormat/>
    <w:pPr>
      <w:spacing w:before="200" w:after="200"/>
    </w:pPr>
    <w:rPr>
      <w:sz w:val="24"/>
      <w:szCs w:val="24"/>
    </w:rPr>
  </w:style>
  <w:style w:type="paragraph" w:styleId="742">
    <w:name w:val="Quote"/>
    <w:basedOn w:val="889"/>
    <w:next w:val="889"/>
    <w:link w:val="743"/>
    <w:uiPriority w:val="29"/>
    <w:qFormat/>
    <w:pPr>
      <w:ind w:left="720" w:right="720"/>
    </w:pPr>
    <w:rPr>
      <w:i/>
    </w:rPr>
  </w:style>
  <w:style w:type="character" w:styleId="743">
    <w:name w:val="Quote Char"/>
    <w:link w:val="742"/>
    <w:uiPriority w:val="29"/>
    <w:rPr>
      <w:i/>
    </w:rPr>
  </w:style>
  <w:style w:type="paragraph" w:styleId="744">
    <w:name w:val="Intense Quote"/>
    <w:basedOn w:val="889"/>
    <w:next w:val="889"/>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Header"/>
    <w:basedOn w:val="889"/>
    <w:link w:val="1014"/>
    <w:uiPriority w:val="99"/>
    <w:unhideWhenUsed/>
    <w:pPr>
      <w:spacing w:after="0" w:line="240" w:lineRule="auto"/>
      <w:tabs>
        <w:tab w:val="center" w:pos="7143" w:leader="none"/>
        <w:tab w:val="right" w:pos="14287" w:leader="none"/>
      </w:tabs>
    </w:pPr>
  </w:style>
  <w:style w:type="paragraph" w:styleId="747">
    <w:name w:val="Footer"/>
    <w:basedOn w:val="889"/>
    <w:link w:val="749"/>
    <w:uiPriority w:val="99"/>
    <w:unhideWhenUsed/>
    <w:pPr>
      <w:spacing w:after="0" w:line="240" w:lineRule="auto"/>
      <w:tabs>
        <w:tab w:val="center" w:pos="7143" w:leader="none"/>
        <w:tab w:val="right" w:pos="14287" w:leader="none"/>
      </w:tabs>
    </w:pPr>
  </w:style>
  <w:style w:type="paragraph" w:styleId="748">
    <w:name w:val="Caption"/>
    <w:basedOn w:val="889"/>
    <w:next w:val="889"/>
    <w:uiPriority w:val="35"/>
    <w:semiHidden/>
    <w:unhideWhenUsed/>
    <w:qFormat/>
    <w:pPr>
      <w:spacing w:line="276" w:lineRule="auto"/>
    </w:pPr>
    <w:rPr>
      <w:b/>
      <w:bCs/>
      <w:color w:val="4f81bd" w:themeColor="accent1"/>
      <w:sz w:val="18"/>
      <w:szCs w:val="18"/>
    </w:rPr>
  </w:style>
  <w:style w:type="character" w:styleId="749">
    <w:name w:val="Caption Char"/>
    <w:basedOn w:val="748"/>
    <w:link w:val="747"/>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2"/>
    <w:qFormat/>
    <w:pPr>
      <w:jc w:val="center"/>
      <w:keepNext/>
      <w:outlineLvl w:val="0"/>
    </w:pPr>
    <w:rPr>
      <w:rFonts w:ascii="楷体_GB2312" w:eastAsia="楷体_GB2312"/>
      <w:sz w:val="28"/>
      <w:szCs w:val="28"/>
      <w:lang w:val="en-US" w:eastAsia="en-US"/>
    </w:rPr>
  </w:style>
  <w:style w:type="paragraph" w:styleId="891">
    <w:name w:val="标题 2"/>
    <w:basedOn w:val="889"/>
    <w:next w:val="903"/>
    <w:link w:val="90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2">
    <w:name w:val="标题 3"/>
    <w:basedOn w:val="889"/>
    <w:next w:val="903"/>
    <w:link w:val="906"/>
    <w:qFormat/>
    <w:pPr>
      <w:keepLines/>
      <w:keepNext/>
      <w:spacing w:before="260" w:after="260" w:line="416" w:lineRule="auto"/>
      <w:outlineLvl w:val="2"/>
    </w:pPr>
    <w:rPr>
      <w:b/>
      <w:bCs/>
      <w:sz w:val="32"/>
      <w:szCs w:val="32"/>
      <w:lang w:val="en-US" w:eastAsia="en-US"/>
    </w:rPr>
  </w:style>
  <w:style w:type="paragraph" w:styleId="893">
    <w:name w:val="标题 4"/>
    <w:basedOn w:val="889"/>
    <w:next w:val="903"/>
    <w:link w:val="907"/>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894">
    <w:name w:val="标题 5"/>
    <w:basedOn w:val="889"/>
    <w:next w:val="903"/>
    <w:link w:val="908"/>
    <w:uiPriority w:val="9"/>
    <w:qFormat/>
    <w:pPr>
      <w:keepNext/>
      <w:outlineLvl w:val="4"/>
    </w:pPr>
    <w:rPr>
      <w:rFonts w:ascii="宋体"/>
      <w:color w:val="000000"/>
      <w:sz w:val="28"/>
      <w:szCs w:val="28"/>
      <w:lang w:val="en-US" w:eastAsia="en-US"/>
    </w:rPr>
  </w:style>
  <w:style w:type="paragraph" w:styleId="895">
    <w:name w:val="标题 6"/>
    <w:basedOn w:val="889"/>
    <w:next w:val="889"/>
    <w:link w:val="909"/>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6">
    <w:name w:val="标题 7"/>
    <w:basedOn w:val="889"/>
    <w:next w:val="889"/>
    <w:link w:val="910"/>
    <w:uiPriority w:val="9"/>
    <w:qFormat/>
    <w:pPr>
      <w:numPr>
        <w:ilvl w:val="6"/>
        <w:numId w:val="1"/>
      </w:numPr>
      <w:keepLines/>
      <w:keepNext/>
      <w:spacing w:before="240" w:after="64" w:line="320" w:lineRule="auto"/>
      <w:outlineLvl w:val="6"/>
    </w:pPr>
    <w:rPr>
      <w:b/>
      <w:bCs/>
      <w:sz w:val="24"/>
      <w:szCs w:val="24"/>
      <w:lang w:val="en-US" w:eastAsia="en-US"/>
    </w:rPr>
  </w:style>
  <w:style w:type="paragraph" w:styleId="897">
    <w:name w:val="标题 8"/>
    <w:basedOn w:val="889"/>
    <w:next w:val="889"/>
    <w:link w:val="911"/>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8">
    <w:name w:val="标题 9"/>
    <w:basedOn w:val="889"/>
    <w:next w:val="889"/>
    <w:link w:val="912"/>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numbering" w:styleId="901">
    <w:name w:val="无列表"/>
    <w:next w:val="901"/>
    <w:link w:val="889"/>
    <w:uiPriority w:val="99"/>
    <w:semiHidden/>
    <w:unhideWhenUsed/>
  </w:style>
  <w:style w:type="character" w:styleId="902">
    <w:name w:val="标题 1 Char"/>
    <w:next w:val="902"/>
    <w:link w:val="890"/>
    <w:qFormat/>
    <w:rPr>
      <w:rFonts w:ascii="楷体_GB2312" w:hAnsi="Times New Roman" w:eastAsia="楷体_GB2312" w:cs="Times New Roman"/>
      <w:sz w:val="28"/>
      <w:szCs w:val="28"/>
    </w:rPr>
  </w:style>
  <w:style w:type="paragraph" w:styleId="903">
    <w:name w:val="正文缩进"/>
    <w:basedOn w:val="889"/>
    <w:next w:val="903"/>
    <w:link w:val="904"/>
    <w:pPr>
      <w:ind w:firstLine="420"/>
    </w:pPr>
    <w:rPr>
      <w:sz w:val="20"/>
      <w:lang w:val="en-US" w:eastAsia="en-US"/>
    </w:rPr>
  </w:style>
  <w:style w:type="character" w:styleId="904">
    <w:name w:val="正文缩进 Char"/>
    <w:next w:val="904"/>
    <w:link w:val="903"/>
    <w:rPr>
      <w:rFonts w:ascii="Times New Roman" w:hAnsi="Times New Roman" w:eastAsia="宋体" w:cs="Times New Roman"/>
      <w:szCs w:val="21"/>
    </w:rPr>
  </w:style>
  <w:style w:type="character" w:styleId="905">
    <w:name w:val="标题 2 Char"/>
    <w:next w:val="905"/>
    <w:link w:val="891"/>
    <w:qFormat/>
    <w:rPr>
      <w:rFonts w:ascii="Arial" w:hAnsi="Arial" w:eastAsia="幼圆" w:cs="Arial"/>
      <w:b/>
      <w:bCs/>
      <w:sz w:val="44"/>
      <w:szCs w:val="44"/>
    </w:rPr>
  </w:style>
  <w:style w:type="character" w:styleId="906">
    <w:name w:val="标题 3 Char"/>
    <w:next w:val="906"/>
    <w:link w:val="892"/>
    <w:qFormat/>
    <w:rPr>
      <w:rFonts w:ascii="Times New Roman" w:hAnsi="Times New Roman" w:eastAsia="宋体" w:cs="Times New Roman"/>
      <w:b/>
      <w:bCs/>
      <w:sz w:val="32"/>
      <w:szCs w:val="32"/>
    </w:rPr>
  </w:style>
  <w:style w:type="character" w:styleId="907">
    <w:name w:val="标题 4 Char"/>
    <w:next w:val="907"/>
    <w:link w:val="893"/>
    <w:uiPriority w:val="9"/>
    <w:rPr>
      <w:rFonts w:ascii="Arial" w:hAnsi="Arial" w:eastAsia="黑体" w:cs="Arial"/>
      <w:b/>
      <w:bCs/>
      <w:sz w:val="28"/>
      <w:szCs w:val="28"/>
    </w:rPr>
  </w:style>
  <w:style w:type="character" w:styleId="908">
    <w:name w:val="标题 5 Char"/>
    <w:next w:val="908"/>
    <w:link w:val="894"/>
    <w:uiPriority w:val="9"/>
    <w:rPr>
      <w:rFonts w:ascii="宋体" w:hAnsi="Times New Roman" w:eastAsia="宋体" w:cs="Times New Roman"/>
      <w:color w:val="000000"/>
      <w:sz w:val="28"/>
      <w:szCs w:val="28"/>
    </w:rPr>
  </w:style>
  <w:style w:type="character" w:styleId="909">
    <w:name w:val="标题 6 Char"/>
    <w:next w:val="909"/>
    <w:link w:val="895"/>
    <w:uiPriority w:val="9"/>
    <w:rPr>
      <w:rFonts w:ascii="Arial" w:hAnsi="Arial" w:eastAsia="黑体" w:cs="Times New Roman"/>
      <w:b/>
      <w:bCs/>
      <w:sz w:val="24"/>
      <w:szCs w:val="24"/>
    </w:rPr>
  </w:style>
  <w:style w:type="character" w:styleId="910">
    <w:name w:val="标题 7 Char"/>
    <w:next w:val="910"/>
    <w:link w:val="896"/>
    <w:uiPriority w:val="9"/>
    <w:rPr>
      <w:rFonts w:ascii="Times New Roman" w:hAnsi="Times New Roman" w:eastAsia="宋体" w:cs="Times New Roman"/>
      <w:b/>
      <w:bCs/>
      <w:sz w:val="24"/>
      <w:szCs w:val="24"/>
    </w:rPr>
  </w:style>
  <w:style w:type="character" w:styleId="911">
    <w:name w:val="标题 8 Char"/>
    <w:next w:val="911"/>
    <w:link w:val="897"/>
    <w:uiPriority w:val="9"/>
    <w:rPr>
      <w:rFonts w:ascii="Arial" w:hAnsi="Arial" w:eastAsia="黑体" w:cs="Times New Roman"/>
      <w:sz w:val="24"/>
      <w:szCs w:val="24"/>
    </w:rPr>
  </w:style>
  <w:style w:type="character" w:styleId="912">
    <w:name w:val="标题 9 Char"/>
    <w:next w:val="912"/>
    <w:link w:val="898"/>
    <w:uiPriority w:val="9"/>
    <w:rPr>
      <w:rFonts w:ascii="Arial" w:hAnsi="Arial" w:eastAsia="黑体" w:cs="Times New Roman"/>
      <w:szCs w:val="21"/>
    </w:rPr>
  </w:style>
  <w:style w:type="paragraph" w:styleId="913">
    <w:name w:val="列表 3"/>
    <w:basedOn w:val="889"/>
    <w:next w:val="913"/>
    <w:link w:val="889"/>
    <w:pPr>
      <w:ind w:left="100" w:hanging="200"/>
    </w:pPr>
  </w:style>
  <w:style w:type="paragraph" w:styleId="914">
    <w:name w:val="目录 7"/>
    <w:basedOn w:val="889"/>
    <w:next w:val="889"/>
    <w:link w:val="889"/>
    <w:uiPriority w:val="39"/>
    <w:pPr>
      <w:ind w:left="1260"/>
      <w:jc w:val="left"/>
    </w:pPr>
  </w:style>
  <w:style w:type="paragraph" w:styleId="915">
    <w:name w:val="文档结构图"/>
    <w:basedOn w:val="889"/>
    <w:next w:val="915"/>
    <w:link w:val="916"/>
    <w:semiHidden/>
    <w:pPr>
      <w:shd w:val="clear" w:color="auto" w:fill="000080"/>
    </w:pPr>
    <w:rPr>
      <w:sz w:val="20"/>
      <w:lang w:val="en-US" w:eastAsia="en-US"/>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9"/>
    <w:next w:val="917"/>
    <w:link w:val="918"/>
    <w:semiHidden/>
    <w:pPr>
      <w:jc w:val="left"/>
    </w:pPr>
    <w:rPr>
      <w:sz w:val="20"/>
      <w:lang w:val="en-US" w:eastAsia="en-US"/>
    </w:rPr>
  </w:style>
  <w:style w:type="character" w:styleId="918">
    <w:name w:val="批注文字 Char"/>
    <w:next w:val="918"/>
    <w:link w:val="917"/>
    <w:semiHidden/>
    <w:rPr>
      <w:rFonts w:ascii="Times New Roman" w:hAnsi="Times New Roman" w:eastAsia="宋体" w:cs="Times New Roman"/>
      <w:szCs w:val="21"/>
    </w:rPr>
  </w:style>
  <w:style w:type="paragraph" w:styleId="919">
    <w:name w:val="正文文本 3"/>
    <w:basedOn w:val="889"/>
    <w:next w:val="919"/>
    <w:link w:val="920"/>
    <w:rPr>
      <w:rFonts w:ascii="仿宋_GB2312" w:hAnsi="Arial" w:eastAsia="仿宋_GB2312"/>
      <w:sz w:val="32"/>
      <w:szCs w:val="32"/>
      <w:lang w:val="en-US" w:eastAsia="en-US"/>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89"/>
    <w:next w:val="921"/>
    <w:link w:val="922"/>
    <w:qFormat/>
    <w:rPr>
      <w:rFonts w:ascii="楷体_GB2312" w:hAnsi="Arial" w:eastAsia="楷体_GB2312"/>
      <w:sz w:val="28"/>
      <w:szCs w:val="28"/>
      <w:lang w:val="en-US" w:eastAsia="en-US"/>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89"/>
    <w:next w:val="923"/>
    <w:link w:val="924"/>
    <w:qFormat/>
    <w:pPr>
      <w:ind w:firstLine="645"/>
    </w:pPr>
    <w:rPr>
      <w:rFonts w:ascii="楷体_GB2312" w:eastAsia="楷体_GB2312"/>
      <w:sz w:val="32"/>
      <w:szCs w:val="32"/>
      <w:lang w:val="en-US" w:eastAsia="en-US"/>
    </w:rPr>
  </w:style>
  <w:style w:type="character" w:styleId="924">
    <w:name w:val="正文文本缩进 Char"/>
    <w:next w:val="924"/>
    <w:link w:val="923"/>
    <w:qFormat/>
    <w:rPr>
      <w:rFonts w:ascii="楷体_GB2312" w:hAnsi="Times New Roman" w:eastAsia="楷体_GB2312" w:cs="Times New Roman"/>
      <w:sz w:val="32"/>
      <w:szCs w:val="32"/>
    </w:rPr>
  </w:style>
  <w:style w:type="paragraph" w:styleId="925">
    <w:name w:val="列表 2"/>
    <w:basedOn w:val="889"/>
    <w:next w:val="925"/>
    <w:link w:val="889"/>
    <w:pPr>
      <w:ind w:left="100" w:hanging="200"/>
    </w:pPr>
  </w:style>
  <w:style w:type="paragraph" w:styleId="926">
    <w:name w:val="目录 5"/>
    <w:basedOn w:val="889"/>
    <w:next w:val="889"/>
    <w:link w:val="889"/>
    <w:uiPriority w:val="39"/>
    <w:pPr>
      <w:ind w:left="840"/>
      <w:jc w:val="left"/>
    </w:pPr>
  </w:style>
  <w:style w:type="paragraph" w:styleId="927">
    <w:name w:val="目录 3"/>
    <w:basedOn w:val="889"/>
    <w:next w:val="889"/>
    <w:link w:val="889"/>
    <w:uiPriority w:val="39"/>
    <w:pPr>
      <w:ind w:left="420"/>
      <w:jc w:val="left"/>
    </w:pPr>
    <w:rPr>
      <w:i/>
      <w:iCs/>
      <w:szCs w:val="24"/>
    </w:rPr>
  </w:style>
  <w:style w:type="paragraph" w:styleId="928">
    <w:name w:val="纯文本"/>
    <w:basedOn w:val="889"/>
    <w:next w:val="928"/>
    <w:link w:val="929"/>
    <w:rPr>
      <w:rFonts w:ascii="宋体" w:hAnsi="Courier New"/>
      <w:sz w:val="20"/>
      <w:lang w:val="en-US" w:eastAsia="en-US"/>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uiPriority w:val="39"/>
    <w:pPr>
      <w:ind w:left="1470"/>
      <w:jc w:val="left"/>
    </w:pPr>
  </w:style>
  <w:style w:type="paragraph" w:styleId="931">
    <w:name w:val="日期"/>
    <w:basedOn w:val="889"/>
    <w:next w:val="889"/>
    <w:link w:val="932"/>
    <w:rPr>
      <w:sz w:val="24"/>
      <w:szCs w:val="24"/>
      <w:lang w:val="en-US" w:eastAsia="en-US"/>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sz w:val="32"/>
      <w:szCs w:val="32"/>
      <w:lang w:val="en-US" w:eastAsia="en-US"/>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qFormat/>
    <w:rPr>
      <w:sz w:val="18"/>
      <w:szCs w:val="18"/>
      <w:lang w:val="en-US" w:eastAsia="en-US"/>
    </w:rPr>
  </w:style>
  <w:style w:type="character" w:styleId="936">
    <w:name w:val="批注框文本 Char"/>
    <w:next w:val="936"/>
    <w:link w:val="935"/>
    <w:qFormat/>
    <w:rPr>
      <w:rFonts w:ascii="Times New Roman" w:hAnsi="Times New Roman" w:eastAsia="宋体" w:cs="Times New Roman"/>
      <w:sz w:val="18"/>
      <w:szCs w:val="18"/>
    </w:rPr>
  </w:style>
  <w:style w:type="paragraph" w:styleId="937">
    <w:name w:val="页脚"/>
    <w:basedOn w:val="889"/>
    <w:next w:val="937"/>
    <w:link w:val="938"/>
    <w:uiPriority w:val="99"/>
    <w:qFormat/>
    <w:pPr>
      <w:jc w:val="left"/>
      <w:tabs>
        <w:tab w:val="center" w:pos="4153" w:leader="none"/>
        <w:tab w:val="right" w:pos="8306" w:leader="none"/>
      </w:tabs>
    </w:pPr>
    <w:rPr>
      <w:sz w:val="18"/>
      <w:szCs w:val="18"/>
      <w:lang w:val="en-US" w:eastAsia="en-US"/>
    </w:rPr>
  </w:style>
  <w:style w:type="character" w:styleId="938">
    <w:name w:val="页脚 Char"/>
    <w:next w:val="938"/>
    <w:link w:val="937"/>
    <w:uiPriority w:val="99"/>
    <w:qFormat/>
    <w:rPr>
      <w:rFonts w:ascii="Times New Roman" w:hAnsi="Times New Roman" w:eastAsia="宋体" w:cs="Times New Roman"/>
      <w:sz w:val="18"/>
      <w:szCs w:val="18"/>
    </w:rPr>
  </w:style>
  <w:style w:type="paragraph" w:styleId="939">
    <w:name w:val="页眉"/>
    <w:basedOn w:val="889"/>
    <w:next w:val="939"/>
    <w:link w:val="940"/>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40">
    <w:name w:val="页眉 Char"/>
    <w:next w:val="940"/>
    <w:link w:val="939"/>
    <w:uiPriority w:val="99"/>
    <w:qFormat/>
    <w:rPr>
      <w:rFonts w:ascii="Times New Roman" w:hAnsi="Times New Roman" w:eastAsia="宋体" w:cs="Times New Roman"/>
      <w:sz w:val="18"/>
      <w:szCs w:val="18"/>
    </w:rPr>
  </w:style>
  <w:style w:type="paragraph" w:styleId="941">
    <w:name w:val="目录 1"/>
    <w:basedOn w:val="889"/>
    <w:next w:val="889"/>
    <w:link w:val="889"/>
    <w:uiPriority w:val="39"/>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uiPriority w:val="39"/>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uiPriority w:val="39"/>
    <w:pPr>
      <w:ind w:left="1050"/>
      <w:jc w:val="left"/>
    </w:pPr>
  </w:style>
  <w:style w:type="paragraph" w:styleId="945">
    <w:name w:val="正文文本缩进 3"/>
    <w:basedOn w:val="889"/>
    <w:next w:val="945"/>
    <w:link w:val="946"/>
    <w:pPr>
      <w:ind w:left="645" w:firstLine="645"/>
    </w:pPr>
    <w:rPr>
      <w:rFonts w:ascii="Arial" w:hAnsi="Arial" w:eastAsia="仿宋_GB2312"/>
      <w:color w:val="ffff00"/>
      <w:sz w:val="32"/>
      <w:szCs w:val="32"/>
      <w:lang w:val="en-US" w:eastAsia="en-US"/>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uiPriority w:val="99"/>
    <w:pPr>
      <w:ind w:left="840" w:hanging="420"/>
    </w:pPr>
  </w:style>
  <w:style w:type="paragraph" w:styleId="948">
    <w:name w:val="目录 2"/>
    <w:basedOn w:val="889"/>
    <w:next w:val="889"/>
    <w:link w:val="889"/>
    <w:uiPriority w:val="39"/>
    <w:pPr>
      <w:ind w:left="210"/>
      <w:jc w:val="left"/>
    </w:pPr>
    <w:rPr>
      <w:smallCaps/>
      <w:szCs w:val="24"/>
    </w:rPr>
  </w:style>
  <w:style w:type="paragraph" w:styleId="949">
    <w:name w:val="目录 9"/>
    <w:basedOn w:val="889"/>
    <w:next w:val="889"/>
    <w:link w:val="889"/>
    <w:uiPriority w:val="39"/>
    <w:pPr>
      <w:ind w:left="1680"/>
      <w:jc w:val="left"/>
    </w:pPr>
  </w:style>
  <w:style w:type="paragraph" w:styleId="950">
    <w:name w:val="正文文本 2"/>
    <w:basedOn w:val="889"/>
    <w:next w:val="950"/>
    <w:link w:val="951"/>
    <w:pPr>
      <w:jc w:val="center"/>
      <w:widowControl/>
    </w:pPr>
    <w:rPr>
      <w:rFonts w:ascii="楷体_GB2312" w:eastAsia="楷体_GB2312"/>
      <w:sz w:val="28"/>
      <w:szCs w:val="28"/>
      <w:lang w:val="en-US" w:eastAsia="en-US"/>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qFormat/>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7"/>
    <w:next w:val="917"/>
    <w:link w:val="955"/>
    <w:semiHidden/>
    <w:rPr>
      <w:b/>
      <w:bC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lang w:val="en-US" w:eastAsia="en-US"/>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3"/>
    <w:next w:val="958"/>
    <w:link w:val="959"/>
    <w:pPr>
      <w:ind w:firstLine="420"/>
      <w:spacing w:line="360" w:lineRule="auto"/>
    </w:pPr>
    <w:rPr>
      <w:rFonts w:ascii="宋体" w:hAnsi="宋体" w:eastAsia="宋体"/>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qFormat/>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已访问的超链接"/>
    <w:next w:val="963"/>
    <w:link w:val="889"/>
    <w:uiPriority w:val="99"/>
    <w:qFormat/>
    <w:rPr>
      <w:color w:val="800080"/>
      <w:u w:val="single"/>
    </w:rPr>
  </w:style>
  <w:style w:type="character" w:styleId="964">
    <w:name w:val="HTML 打字机"/>
    <w:next w:val="964"/>
    <w:link w:val="889"/>
    <w:uiPriority w:val="99"/>
    <w:rPr>
      <w:rFonts w:ascii="宋体" w:hAnsi="宋体" w:eastAsia="宋体" w:cs="宋体"/>
      <w:sz w:val="24"/>
      <w:szCs w:val="24"/>
    </w:rPr>
  </w:style>
  <w:style w:type="character" w:styleId="965">
    <w:name w:val="超链接"/>
    <w:next w:val="965"/>
    <w:link w:val="889"/>
    <w:uiPriority w:val="99"/>
    <w:qFormat/>
    <w:rPr>
      <w:color w:val="0000ff"/>
      <w:u w:val="single"/>
    </w:rPr>
  </w:style>
  <w:style w:type="character" w:styleId="966">
    <w:name w:val="批注引用"/>
    <w:next w:val="966"/>
    <w:link w:val="889"/>
    <w:semiHidden/>
    <w:rPr>
      <w:sz w:val="21"/>
      <w:szCs w:val="21"/>
    </w:rPr>
  </w:style>
  <w:style w:type="character" w:styleId="967">
    <w:name w:val="font5 Char"/>
    <w:next w:val="967"/>
    <w:link w:val="889"/>
    <w:rPr>
      <w:rFonts w:ascii="宋体" w:hAnsi="宋体" w:eastAsia="宋体"/>
      <w:sz w:val="28"/>
      <w:szCs w:val="28"/>
      <w:lang w:val="en-US" w:eastAsia="zh-CN" w:bidi="ar-SA"/>
    </w:rPr>
  </w:style>
  <w:style w:type="character" w:styleId="968">
    <w:name w:val="二级目录 Char"/>
    <w:next w:val="968"/>
    <w:link w:val="969"/>
    <w:rPr>
      <w:b/>
      <w:sz w:val="30"/>
      <w:szCs w:val="28"/>
      <w:lang w:val="en-US" w:eastAsia="zh-CN" w:bidi="ar-SA"/>
    </w:rPr>
  </w:style>
  <w:style w:type="paragraph" w:styleId="969">
    <w:name w:val="二级目录"/>
    <w:next w:val="889"/>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qFormat/>
    <w:rPr>
      <w:rFonts w:ascii="Calibri" w:hAnsi="Calibri"/>
      <w:sz w:val="24"/>
      <w:szCs w:val="24"/>
      <w:lang w:eastAsia="en-US" w:bidi="en-US"/>
    </w:rPr>
  </w:style>
  <w:style w:type="paragraph" w:styleId="971">
    <w:name w:val="列出段落1"/>
    <w:basedOn w:val="889"/>
    <w:next w:val="971"/>
    <w:link w:val="970"/>
    <w:qFormat/>
    <w:pPr>
      <w:contextualSpacing/>
      <w:ind w:left="720"/>
      <w:jc w:val="left"/>
      <w:widowControl/>
    </w:pPr>
    <w:rPr>
      <w:rFonts w:ascii="Calibri" w:hAnsi="Calibri"/>
      <w:sz w:val="24"/>
      <w:szCs w:val="24"/>
      <w:lang w:val="en-US" w:eastAsia="en-US" w:bidi="en-US"/>
    </w:rPr>
  </w:style>
  <w:style w:type="paragraph" w:styleId="972">
    <w:name w:val="Body Text(ch)"/>
    <w:basedOn w:val="889"/>
    <w:next w:val="921"/>
    <w:link w:val="889"/>
    <w:pPr>
      <w:spacing w:after="120"/>
    </w:pPr>
    <w:rPr>
      <w:rFonts w:ascii="宋体" w:hAnsi="Arial"/>
      <w:bCs/>
      <w:iCs/>
      <w:szCs w:val="24"/>
    </w:rPr>
  </w:style>
  <w:style w:type="paragraph" w:styleId="973">
    <w:name w:val="xl27"/>
    <w:basedOn w:val="889"/>
    <w:next w:val="973"/>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89"/>
    <w:next w:val="97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89"/>
    <w:next w:val="975"/>
    <w:link w:val="889"/>
    <w:pPr>
      <w:ind w:firstLine="200"/>
      <w:tabs>
        <w:tab w:val="left" w:pos="360" w:leader="none"/>
      </w:tabs>
    </w:pPr>
    <w:rPr>
      <w:sz w:val="28"/>
      <w:szCs w:val="30"/>
    </w:rPr>
  </w:style>
  <w:style w:type="paragraph" w:styleId="976">
    <w:name w:val=" Char"/>
    <w:basedOn w:val="915"/>
    <w:next w:val="976"/>
    <w:link w:val="889"/>
    <w:rPr>
      <w:rFonts w:ascii="Tahoma" w:hAnsi="Tahoma"/>
      <w:sz w:val="24"/>
      <w:szCs w:val="24"/>
    </w:rPr>
  </w:style>
  <w:style w:type="paragraph" w:styleId="977">
    <w:name w:val="普通正文"/>
    <w:basedOn w:val="889"/>
    <w:next w:val="977"/>
    <w:link w:val="889"/>
    <w:pPr>
      <w:ind w:firstLine="480"/>
      <w:jc w:val="left"/>
      <w:spacing w:before="120" w:after="120" w:line="360" w:lineRule="auto"/>
    </w:pPr>
    <w:rPr>
      <w:rFonts w:ascii="Arial" w:hAnsi="Arial"/>
      <w:sz w:val="24"/>
      <w:szCs w:val="24"/>
    </w:rPr>
  </w:style>
  <w:style w:type="paragraph" w:styleId="978">
    <w:name w:val="table_lines"/>
    <w:basedOn w:val="889"/>
    <w:next w:val="978"/>
    <w:link w:val="889"/>
    <w:pPr>
      <w:jc w:val="left"/>
      <w:widowControl/>
    </w:pPr>
    <w:rPr>
      <w:sz w:val="20"/>
      <w:szCs w:val="20"/>
      <w:lang w:val="de-DE" w:eastAsia="de-DE"/>
    </w:rPr>
  </w:style>
  <w:style w:type="paragraph" w:styleId="979">
    <w:name w:val="附录1"/>
    <w:next w:val="979"/>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89"/>
    <w:next w:val="980"/>
    <w:link w:val="889"/>
    <w:pPr>
      <w:jc w:val="left"/>
      <w:spacing w:before="100" w:beforeAutospacing="1" w:after="100" w:afterAutospacing="1"/>
      <w:widowControl/>
    </w:pPr>
    <w:rPr>
      <w:rFonts w:hint="eastAsia" w:ascii="宋体" w:hAnsi="宋体"/>
      <w:sz w:val="18"/>
      <w:szCs w:val="18"/>
    </w:rPr>
  </w:style>
  <w:style w:type="paragraph" w:styleId="981">
    <w:name w:val=" Char Char Char Char"/>
    <w:basedOn w:val="915"/>
    <w:next w:val="981"/>
    <w:link w:val="889"/>
    <w:pPr>
      <w:spacing w:line="360" w:lineRule="auto"/>
    </w:pPr>
    <w:rPr>
      <w:rFonts w:ascii="Tahoma" w:hAnsi="Tahoma"/>
      <w:sz w:val="24"/>
      <w:szCs w:val="24"/>
    </w:rPr>
  </w:style>
  <w:style w:type="paragraph" w:styleId="982">
    <w:name w:val="列出段落"/>
    <w:basedOn w:val="889"/>
    <w:next w:val="982"/>
    <w:link w:val="889"/>
    <w:qFormat/>
    <w:pPr>
      <w:contextualSpacing/>
      <w:ind w:left="720"/>
      <w:jc w:val="left"/>
      <w:widowControl/>
    </w:pPr>
    <w:rPr>
      <w:rFonts w:ascii="Calibri" w:hAnsi="Calibri"/>
      <w:sz w:val="24"/>
      <w:szCs w:val="24"/>
      <w:lang w:eastAsia="en-US" w:bidi="en-US"/>
    </w:rPr>
  </w:style>
  <w:style w:type="paragraph" w:styleId="983">
    <w:name w:val="4"/>
    <w:basedOn w:val="889"/>
    <w:next w:val="945"/>
    <w:link w:val="889"/>
    <w:pPr>
      <w:ind w:firstLine="420"/>
      <w:spacing w:line="360" w:lineRule="auto"/>
    </w:pPr>
    <w:rPr>
      <w:color w:val="ff0000"/>
      <w:sz w:val="24"/>
      <w:szCs w:val="24"/>
    </w:rPr>
  </w:style>
  <w:style w:type="paragraph" w:styleId="984">
    <w:name w:val="普通 (Web)"/>
    <w:basedOn w:val="889"/>
    <w:next w:val="984"/>
    <w:link w:val="889"/>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89"/>
    <w:next w:val="985"/>
    <w:link w:val="889"/>
    <w:pPr>
      <w:spacing w:line="360" w:lineRule="auto"/>
    </w:pPr>
    <w:rPr>
      <w:sz w:val="24"/>
      <w:szCs w:val="20"/>
    </w:rPr>
  </w:style>
  <w:style w:type="paragraph" w:styleId="986">
    <w:name w:val="样式1"/>
    <w:basedOn w:val="889"/>
    <w:next w:val="986"/>
    <w:link w:val="889"/>
    <w:pPr>
      <w:numPr>
        <w:ilvl w:val="0"/>
        <w:numId w:val="3"/>
      </w:numPr>
      <w:tabs>
        <w:tab w:val="left" w:pos="709" w:leader="none"/>
      </w:tabs>
    </w:pPr>
    <w:rPr>
      <w:rFonts w:ascii="宋体" w:hAnsi="宋体"/>
    </w:rPr>
  </w:style>
  <w:style w:type="paragraph" w:styleId="987">
    <w:name w:val="font6"/>
    <w:basedOn w:val="889"/>
    <w:next w:val="987"/>
    <w:link w:val="889"/>
    <w:pPr>
      <w:jc w:val="left"/>
      <w:spacing w:before="100" w:beforeAutospacing="1" w:after="100" w:afterAutospacing="1"/>
      <w:widowControl/>
    </w:pPr>
    <w:rPr>
      <w:rFonts w:hint="eastAsia" w:ascii="宋体" w:hAnsi="宋体"/>
      <w:sz w:val="28"/>
      <w:szCs w:val="28"/>
      <w:u w:val="single"/>
    </w:rPr>
  </w:style>
  <w:style w:type="paragraph" w:styleId="988">
    <w:name w:val="xl25"/>
    <w:basedOn w:val="889"/>
    <w:next w:val="988"/>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89"/>
    <w:next w:val="889"/>
    <w:link w:val="889"/>
    <w:pPr>
      <w:ind w:firstLine="624"/>
      <w:spacing w:line="590" w:lineRule="atLeast"/>
    </w:pPr>
    <w:rPr>
      <w:rFonts w:ascii="方正黑体_GBK" w:eastAsia="方正黑体_GBK"/>
      <w:sz w:val="32"/>
      <w:szCs w:val="32"/>
    </w:rPr>
  </w:style>
  <w:style w:type="paragraph" w:styleId="991">
    <w:name w:val="xl24"/>
    <w:basedOn w:val="889"/>
    <w:next w:val="991"/>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89"/>
    <w:next w:val="992"/>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89"/>
    <w:next w:val="993"/>
    <w:link w:val="889"/>
    <w:pPr>
      <w:jc w:val="left"/>
      <w:spacing w:after="160" w:line="240" w:lineRule="exact"/>
      <w:widowControl/>
    </w:pPr>
    <w:rPr>
      <w:rFonts w:ascii="Verdana" w:hAnsi="Verdana"/>
      <w:sz w:val="20"/>
      <w:szCs w:val="20"/>
      <w:lang w:eastAsia="en-US"/>
    </w:rPr>
  </w:style>
  <w:style w:type="paragraph" w:styleId="994">
    <w:name w:val="xl28"/>
    <w:basedOn w:val="889"/>
    <w:next w:val="994"/>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89"/>
    <w:next w:val="995"/>
    <w:link w:val="889"/>
    <w:pPr>
      <w:jc w:val="left"/>
      <w:spacing w:after="160" w:line="240" w:lineRule="exact"/>
      <w:widowControl/>
    </w:pPr>
    <w:rPr>
      <w:rFonts w:ascii="Verdana" w:hAnsi="Verdana"/>
      <w:sz w:val="20"/>
      <w:szCs w:val="20"/>
      <w:lang w:eastAsia="en-US"/>
    </w:rPr>
  </w:style>
  <w:style w:type="paragraph" w:styleId="996">
    <w:name w:val="xl30"/>
    <w:basedOn w:val="889"/>
    <w:next w:val="996"/>
    <w:link w:val="889"/>
    <w:pPr>
      <w:jc w:val="center"/>
      <w:spacing w:before="100" w:beforeAutospacing="1" w:after="100" w:afterAutospacing="1"/>
      <w:widowControl/>
    </w:pPr>
    <w:rPr>
      <w:rFonts w:ascii="宋体" w:hAnsi="宋体"/>
      <w:b/>
      <w:bCs/>
      <w:sz w:val="36"/>
      <w:szCs w:val="36"/>
    </w:rPr>
  </w:style>
  <w:style w:type="paragraph" w:styleId="997">
    <w:name w:val="Char Char Char Char"/>
    <w:basedOn w:val="915"/>
    <w:next w:val="997"/>
    <w:link w:val="889"/>
    <w:pPr>
      <w:spacing w:line="360" w:lineRule="auto"/>
    </w:pPr>
    <w:rPr>
      <w:rFonts w:ascii="Tahoma" w:hAnsi="Tahoma"/>
      <w:sz w:val="24"/>
      <w:szCs w:val="24"/>
    </w:rPr>
  </w:style>
  <w:style w:type="paragraph" w:styleId="998">
    <w:name w:val="table_1stline"/>
    <w:basedOn w:val="889"/>
    <w:next w:val="998"/>
    <w:link w:val="889"/>
    <w:pPr>
      <w:jc w:val="left"/>
      <w:spacing w:before="120"/>
      <w:widowControl/>
    </w:pPr>
    <w:rPr>
      <w:bCs/>
      <w:sz w:val="20"/>
      <w:szCs w:val="20"/>
      <w:lang w:val="de-DE" w:eastAsia="de-DE"/>
    </w:rPr>
  </w:style>
  <w:style w:type="paragraph" w:styleId="999">
    <w:name w:val="font5"/>
    <w:basedOn w:val="889"/>
    <w:next w:val="999"/>
    <w:link w:val="889"/>
    <w:qFormat/>
    <w:pPr>
      <w:jc w:val="left"/>
      <w:spacing w:before="100" w:beforeAutospacing="1" w:after="100" w:afterAutospacing="1"/>
      <w:widowControl/>
    </w:pPr>
    <w:rPr>
      <w:rFonts w:hint="eastAsia" w:ascii="宋体" w:hAnsi="宋体"/>
      <w:sz w:val="28"/>
      <w:szCs w:val="28"/>
    </w:rPr>
  </w:style>
  <w:style w:type="paragraph" w:styleId="1000">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89"/>
    <w:uiPriority w:val="99"/>
    <w:semiHidden/>
    <w:rPr>
      <w:rFonts w:ascii="Times New Roman" w:hAnsi="Times New Roman"/>
      <w:sz w:val="21"/>
      <w:szCs w:val="21"/>
      <w:lang w:val="en-US" w:eastAsia="zh-CN" w:bidi="ar-SA"/>
    </w:rPr>
  </w:style>
  <w:style w:type="paragraph" w:styleId="1002">
    <w:name w:val="无间隔"/>
    <w:next w:val="1002"/>
    <w:link w:val="889"/>
    <w:uiPriority w:val="1"/>
    <w:qFormat/>
    <w:pPr>
      <w:jc w:val="both"/>
      <w:widowControl w:val="off"/>
    </w:pPr>
    <w:rPr>
      <w:rFonts w:ascii="Times New Roman" w:hAnsi="Times New Roman"/>
      <w:sz w:val="21"/>
      <w:szCs w:val="21"/>
      <w:lang w:val="en-US" w:eastAsia="zh-CN" w:bidi="ar-SA"/>
    </w:rPr>
  </w:style>
  <w:style w:type="paragraph" w:styleId="1003">
    <w:name w:val="普通文字"/>
    <w:basedOn w:val="889"/>
    <w:next w:val="889"/>
    <w:link w:val="889"/>
    <w:uiPriority w:val="99"/>
    <w:rPr>
      <w:rFonts w:ascii="宋体" w:hAnsi="Times New Roman" w:eastAsia="宋体" w:cs="Times New Roman"/>
      <w:sz w:val="24"/>
      <w:szCs w:val="20"/>
      <w:u w:val="none"/>
    </w:rPr>
  </w:style>
  <w:style w:type="paragraph" w:styleId="1004">
    <w:name w:val="目录 111"/>
    <w:basedOn w:val="889"/>
    <w:next w:val="889"/>
    <w:link w:val="889"/>
    <w:uiPriority w:val="39"/>
    <w:unhideWhenUsed/>
    <w:qFormat/>
    <w:pPr>
      <w:jc w:val="left"/>
      <w:spacing w:after="100" w:line="259" w:lineRule="auto"/>
      <w:widowControl/>
    </w:pPr>
    <w:rPr>
      <w:rFonts w:ascii="Calibri" w:hAnsi="Calibri" w:eastAsia="宋体"/>
      <w:sz w:val="22"/>
      <w:szCs w:val="22"/>
    </w:rPr>
  </w:style>
  <w:style w:type="character" w:styleId="1005">
    <w:name w:val="Heading 1 Char"/>
    <w:next w:val="1005"/>
    <w:link w:val="889"/>
    <w:uiPriority w:val="9"/>
    <w:rPr>
      <w:rFonts w:ascii="Arial" w:hAnsi="Arial" w:eastAsia="Arial" w:cs="Arial"/>
      <w:sz w:val="40"/>
      <w:szCs w:val="40"/>
    </w:rPr>
  </w:style>
  <w:style w:type="character" w:styleId="1006">
    <w:name w:val="Heading 2 Char"/>
    <w:next w:val="1006"/>
    <w:link w:val="889"/>
    <w:uiPriority w:val="9"/>
    <w:rPr>
      <w:rFonts w:ascii="Arial" w:hAnsi="Arial" w:eastAsia="Arial" w:cs="Arial"/>
      <w:sz w:val="34"/>
    </w:rPr>
  </w:style>
  <w:style w:type="character" w:styleId="1007">
    <w:name w:val="Heading 3 Char"/>
    <w:next w:val="1007"/>
    <w:link w:val="889"/>
    <w:uiPriority w:val="9"/>
    <w:rPr>
      <w:rFonts w:ascii="Arial" w:hAnsi="Arial" w:eastAsia="Arial" w:cs="Arial"/>
      <w:sz w:val="30"/>
      <w:szCs w:val="30"/>
    </w:rPr>
  </w:style>
  <w:style w:type="character" w:styleId="1008">
    <w:name w:val="Title Char"/>
    <w:next w:val="1008"/>
    <w:link w:val="889"/>
    <w:uiPriority w:val="10"/>
    <w:rPr>
      <w:sz w:val="48"/>
      <w:szCs w:val="48"/>
    </w:rPr>
  </w:style>
  <w:style w:type="character" w:styleId="1009">
    <w:name w:val="Subtitle Char"/>
    <w:next w:val="1009"/>
    <w:link w:val="889"/>
    <w:uiPriority w:val="11"/>
    <w:rPr>
      <w:sz w:val="24"/>
      <w:szCs w:val="24"/>
    </w:rPr>
  </w:style>
  <w:style w:type="paragraph" w:styleId="1010">
    <w:name w:val="引用"/>
    <w:basedOn w:val="889"/>
    <w:next w:val="889"/>
    <w:link w:val="1011"/>
    <w:uiPriority w:val="29"/>
    <w:qFormat/>
    <w:pPr>
      <w:ind w:left="720" w:right="720"/>
      <w:jc w:val="left"/>
      <w:widowControl/>
    </w:pPr>
    <w:rPr>
      <w:rFonts w:ascii="Arial" w:hAnsi="Arial" w:eastAsia="宋体" w:cs="Arial"/>
      <w:i/>
      <w:color w:val="000000"/>
      <w:lang w:eastAsia="en-US"/>
    </w:rPr>
  </w:style>
  <w:style w:type="character" w:styleId="1011">
    <w:name w:val="引用 Char"/>
    <w:next w:val="1011"/>
    <w:link w:val="1010"/>
    <w:uiPriority w:val="29"/>
    <w:rPr>
      <w:rFonts w:ascii="Arial" w:hAnsi="Arial" w:cs="Arial"/>
      <w:i/>
      <w:color w:val="000000"/>
      <w:sz w:val="21"/>
      <w:szCs w:val="21"/>
      <w:lang w:eastAsia="en-US"/>
    </w:rPr>
  </w:style>
  <w:style w:type="paragraph" w:styleId="1012">
    <w:name w:val="明显引用"/>
    <w:basedOn w:val="889"/>
    <w:next w:val="889"/>
    <w:link w:val="1013"/>
    <w:uiPriority w:val="30"/>
    <w:qFormat/>
    <w:pPr>
      <w:ind w:left="720" w:right="720"/>
      <w:jc w:val="left"/>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Arial"/>
      <w:i/>
      <w:color w:val="000000"/>
      <w:lang w:eastAsia="en-US"/>
    </w:rPr>
  </w:style>
  <w:style w:type="character" w:styleId="1013">
    <w:name w:val="明显引用 Char"/>
    <w:next w:val="1013"/>
    <w:link w:val="1012"/>
    <w:uiPriority w:val="30"/>
    <w:rPr>
      <w:rFonts w:ascii="Arial" w:hAnsi="Arial" w:cs="Arial"/>
      <w:i/>
      <w:color w:val="000000"/>
      <w:sz w:val="21"/>
      <w:szCs w:val="21"/>
      <w:shd w:val="clear" w:color="auto" w:fill="f2f2f2"/>
      <w:lang w:eastAsia="en-US"/>
    </w:rPr>
  </w:style>
  <w:style w:type="character" w:styleId="1014">
    <w:name w:val="Header Char"/>
    <w:next w:val="1014"/>
    <w:link w:val="889"/>
    <w:uiPriority w:val="99"/>
  </w:style>
  <w:style w:type="character" w:styleId="1015">
    <w:name w:val="Footer Char"/>
    <w:next w:val="1015"/>
    <w:link w:val="889"/>
    <w:uiPriority w:val="99"/>
  </w:style>
  <w:style w:type="table" w:styleId="1016">
    <w:name w:val="Grid Table 7 Colorful - Accent 4"/>
    <w:basedOn w:val="900"/>
    <w:next w:val="1016"/>
    <w:link w:val="889"/>
    <w:uiPriority w:val="99"/>
    <w:rPr>
      <w:rFonts w:ascii="Arial" w:hAnsi="Arial" w:eastAsia="宋体" w:cs="Arial"/>
      <w:color w:val="000000"/>
      <w:sz w:val="21"/>
      <w:szCs w:val="21"/>
      <w:lang w:eastAsia="en-US"/>
    </w:rPr>
    <w:tblPr/>
  </w:style>
  <w:style w:type="table" w:styleId="1017">
    <w:name w:val="List Table 1 Light - Accent 4"/>
    <w:basedOn w:val="900"/>
    <w:next w:val="1017"/>
    <w:link w:val="889"/>
    <w:uiPriority w:val="99"/>
    <w:rPr>
      <w:rFonts w:ascii="Arial" w:hAnsi="Arial" w:eastAsia="宋体" w:cs="Arial"/>
      <w:color w:val="000000"/>
      <w:sz w:val="21"/>
      <w:szCs w:val="21"/>
      <w:lang w:eastAsia="en-US"/>
    </w:rPr>
    <w:tblPr/>
  </w:style>
  <w:style w:type="table" w:styleId="1018">
    <w:name w:val="List Table 1 Light - Accent 6"/>
    <w:basedOn w:val="900"/>
    <w:next w:val="1018"/>
    <w:link w:val="889"/>
    <w:uiPriority w:val="99"/>
    <w:rPr>
      <w:rFonts w:ascii="Arial" w:hAnsi="Arial" w:eastAsia="宋体" w:cs="Arial"/>
      <w:color w:val="000000"/>
      <w:sz w:val="21"/>
      <w:szCs w:val="21"/>
      <w:lang w:eastAsia="en-US"/>
    </w:rPr>
    <w:tblPr/>
  </w:style>
  <w:style w:type="table" w:styleId="1019">
    <w:name w:val="List Table 6 Colorful - Accent 1"/>
    <w:basedOn w:val="900"/>
    <w:next w:val="1019"/>
    <w:link w:val="889"/>
    <w:uiPriority w:val="99"/>
    <w:rPr>
      <w:rFonts w:ascii="Arial" w:hAnsi="Arial" w:eastAsia="宋体" w:cs="Arial"/>
      <w:color w:val="000000"/>
      <w:sz w:val="21"/>
      <w:szCs w:val="21"/>
      <w:lang w:eastAsia="en-US"/>
    </w:rPr>
    <w:tblPr/>
  </w:style>
  <w:style w:type="paragraph" w:styleId="1020">
    <w:name w:val="脚注文本"/>
    <w:basedOn w:val="889"/>
    <w:next w:val="1020"/>
    <w:link w:val="1021"/>
    <w:uiPriority w:val="99"/>
    <w:semiHidden/>
    <w:unhideWhenUsed/>
    <w:pPr>
      <w:jc w:val="left"/>
      <w:spacing w:after="40"/>
      <w:widowControl/>
    </w:pPr>
    <w:rPr>
      <w:rFonts w:ascii="Arial" w:hAnsi="Arial" w:eastAsia="宋体" w:cs="Arial"/>
      <w:color w:val="000000"/>
      <w:sz w:val="18"/>
      <w:lang w:eastAsia="en-US"/>
    </w:rPr>
  </w:style>
  <w:style w:type="character" w:styleId="1021">
    <w:name w:val="脚注文本 Char"/>
    <w:next w:val="1021"/>
    <w:link w:val="1020"/>
    <w:uiPriority w:val="99"/>
    <w:semiHidden/>
    <w:rPr>
      <w:rFonts w:ascii="Arial" w:hAnsi="Arial" w:cs="Arial"/>
      <w:color w:val="000000"/>
      <w:sz w:val="18"/>
      <w:szCs w:val="21"/>
      <w:lang w:eastAsia="en-US"/>
    </w:rPr>
  </w:style>
  <w:style w:type="character" w:styleId="1022">
    <w:name w:val="脚注引用"/>
    <w:next w:val="1022"/>
    <w:link w:val="889"/>
    <w:uiPriority w:val="99"/>
    <w:unhideWhenUsed/>
    <w:rPr>
      <w:vertAlign w:val="superscript"/>
    </w:rPr>
  </w:style>
  <w:style w:type="paragraph" w:styleId="1023">
    <w:name w:val="尾注文本"/>
    <w:basedOn w:val="889"/>
    <w:next w:val="1023"/>
    <w:link w:val="1024"/>
    <w:uiPriority w:val="99"/>
    <w:semiHidden/>
    <w:unhideWhenUsed/>
    <w:pPr>
      <w:jc w:val="left"/>
      <w:widowControl/>
    </w:pPr>
    <w:rPr>
      <w:rFonts w:ascii="Arial" w:hAnsi="Arial" w:eastAsia="宋体" w:cs="Arial"/>
      <w:color w:val="000000"/>
      <w:sz w:val="20"/>
      <w:lang w:eastAsia="en-US"/>
    </w:rPr>
  </w:style>
  <w:style w:type="character" w:styleId="1024">
    <w:name w:val="尾注文本 Char"/>
    <w:next w:val="1024"/>
    <w:link w:val="1023"/>
    <w:uiPriority w:val="99"/>
    <w:semiHidden/>
    <w:rPr>
      <w:rFonts w:ascii="Arial" w:hAnsi="Arial" w:cs="Arial"/>
      <w:color w:val="000000"/>
      <w:szCs w:val="21"/>
      <w:lang w:eastAsia="en-US"/>
    </w:rPr>
  </w:style>
  <w:style w:type="paragraph" w:styleId="1025">
    <w:name w:val="TOC 标题"/>
    <w:next w:val="1025"/>
    <w:link w:val="889"/>
    <w:uiPriority w:val="39"/>
    <w:unhideWhenUsed/>
    <w:rPr>
      <w:rFonts w:ascii="Arial" w:hAnsi="Arial" w:cs="Arial"/>
      <w:color w:val="000000"/>
      <w:sz w:val="21"/>
      <w:szCs w:val="21"/>
      <w:lang w:val="en-US" w:eastAsia="en-US" w:bidi="ar-SA"/>
    </w:rPr>
  </w:style>
  <w:style w:type="character" w:styleId="1026">
    <w:name w:val="副标题 Char"/>
    <w:next w:val="1026"/>
    <w:link w:val="1027"/>
    <w:qFormat/>
    <w:rPr>
      <w:rFonts w:ascii="等线 Light" w:hAnsi="等线 Light"/>
      <w:b/>
      <w:bCs/>
      <w:sz w:val="32"/>
      <w:szCs w:val="32"/>
    </w:rPr>
  </w:style>
  <w:style w:type="paragraph" w:styleId="1027">
    <w:name w:val="副标题"/>
    <w:basedOn w:val="889"/>
    <w:next w:val="889"/>
    <w:link w:val="1026"/>
    <w:qFormat/>
    <w:pPr>
      <w:jc w:val="center"/>
      <w:spacing w:before="240" w:after="60" w:line="312" w:lineRule="auto"/>
      <w:outlineLvl w:val="1"/>
    </w:pPr>
    <w:rPr>
      <w:rFonts w:ascii="等线 Light" w:hAnsi="等线 Light"/>
      <w:b/>
      <w:bCs/>
      <w:sz w:val="32"/>
      <w:szCs w:val="32"/>
    </w:rPr>
  </w:style>
  <w:style w:type="character" w:styleId="1028">
    <w:name w:val="副标题 字符"/>
    <w:next w:val="1028"/>
    <w:link w:val="889"/>
    <w:qFormat/>
    <w:rPr>
      <w:rFonts w:ascii="等线" w:hAnsi="等线" w:cs="Times New Roman"/>
      <w:b/>
      <w:bCs/>
      <w:sz w:val="32"/>
      <w:szCs w:val="32"/>
    </w:rPr>
  </w:style>
  <w:style w:type="character" w:styleId="1029">
    <w:name w:val="标题 Char"/>
    <w:next w:val="1029"/>
    <w:link w:val="1030"/>
    <w:qFormat/>
    <w:rPr>
      <w:rFonts w:ascii="等线 Light" w:hAnsi="等线 Light"/>
      <w:b/>
      <w:bCs/>
      <w:sz w:val="32"/>
      <w:szCs w:val="32"/>
    </w:rPr>
  </w:style>
  <w:style w:type="paragraph" w:styleId="1030">
    <w:name w:val="标题"/>
    <w:basedOn w:val="889"/>
    <w:next w:val="889"/>
    <w:link w:val="1029"/>
    <w:qFormat/>
    <w:pPr>
      <w:jc w:val="center"/>
      <w:spacing w:before="240" w:after="60"/>
      <w:outlineLvl w:val="0"/>
    </w:pPr>
    <w:rPr>
      <w:rFonts w:ascii="等线 Light" w:hAnsi="等线 Light"/>
      <w:b/>
      <w:bCs/>
      <w:sz w:val="32"/>
      <w:szCs w:val="32"/>
    </w:rPr>
  </w:style>
  <w:style w:type="character" w:styleId="1031">
    <w:name w:val="标题 字符"/>
    <w:next w:val="1031"/>
    <w:link w:val="889"/>
    <w:uiPriority w:val="10"/>
    <w:qFormat/>
    <w:rPr>
      <w:rFonts w:ascii="等线 Light" w:hAnsi="等线 Light" w:eastAsia="黑体" w:cs="Times New Roman"/>
      <w:b/>
      <w:bCs/>
      <w:sz w:val="32"/>
      <w:szCs w:val="32"/>
    </w:rPr>
  </w:style>
  <w:style w:type="character" w:styleId="1032">
    <w:name w:val="font11"/>
    <w:next w:val="1032"/>
    <w:link w:val="889"/>
    <w:qFormat/>
    <w:rPr>
      <w:rFonts w:hint="eastAsia" w:ascii="宋体" w:hAnsi="宋体" w:eastAsia="宋体" w:cs="宋体"/>
      <w:color w:val="000000"/>
      <w:sz w:val="21"/>
      <w:szCs w:val="21"/>
      <w:u w:val="none"/>
    </w:rPr>
  </w:style>
  <w:style w:type="character" w:styleId="1033">
    <w:name w:val="font01"/>
    <w:next w:val="1033"/>
    <w:link w:val="889"/>
    <w:qFormat/>
    <w:rPr>
      <w:rFonts w:hint="eastAsia" w:ascii="宋体" w:hAnsi="宋体" w:eastAsia="宋体" w:cs="宋体"/>
      <w:b/>
      <w:color w:val="000000"/>
      <w:sz w:val="21"/>
      <w:szCs w:val="21"/>
      <w:u w:val="none"/>
    </w:rPr>
  </w:style>
  <w:style w:type="paragraph" w:styleId="1034">
    <w:name w:val="WPSOffice手动目录 1"/>
    <w:next w:val="1034"/>
    <w:link w:val="889"/>
    <w:qFormat/>
    <w:rPr>
      <w:rFonts w:ascii="等线" w:hAnsi="等线"/>
      <w:lang w:val="en-US" w:eastAsia="zh-CN" w:bidi="ar-SA"/>
    </w:rPr>
  </w:style>
  <w:style w:type="paragraph" w:styleId="1035">
    <w:name w:val="WPSOffice手动目录 2"/>
    <w:next w:val="1035"/>
    <w:link w:val="889"/>
    <w:qFormat/>
    <w:pPr>
      <w:ind w:left="200"/>
    </w:pPr>
    <w:rPr>
      <w:rFonts w:ascii="等线" w:hAnsi="等线"/>
      <w:lang w:val="en-US" w:eastAsia="zh-CN" w:bidi="ar-SA"/>
    </w:rPr>
  </w:style>
  <w:style w:type="paragraph" w:styleId="1036">
    <w:name w:val="WPSOffice手动目录 3"/>
    <w:next w:val="1036"/>
    <w:link w:val="889"/>
    <w:qFormat/>
    <w:pPr>
      <w:ind w:left="400"/>
    </w:pPr>
    <w:rPr>
      <w:rFonts w:ascii="等线" w:hAnsi="等线"/>
      <w:lang w:val="en-US" w:eastAsia="zh-CN" w:bidi="ar-SA"/>
    </w:rPr>
  </w:style>
  <w:style w:type="paragraph" w:styleId="1037">
    <w:name w:val="列表段落1"/>
    <w:basedOn w:val="889"/>
    <w:next w:val="1037"/>
    <w:link w:val="1038"/>
    <w:qFormat/>
    <w:pPr>
      <w:ind w:firstLine="420"/>
    </w:pPr>
    <w:rPr>
      <w:szCs w:val="20"/>
      <w:lang w:val="zh-CN"/>
    </w:rPr>
  </w:style>
  <w:style w:type="character" w:styleId="1038">
    <w:name w:val="List Paragraph Char"/>
    <w:next w:val="1038"/>
    <w:link w:val="1037"/>
    <w:qFormat/>
    <w:rPr>
      <w:rFonts w:ascii="Times New Roman" w:hAnsi="Times New Roman"/>
      <w:sz w:val="21"/>
      <w:lang w:val="zh-CN"/>
    </w:rPr>
  </w:style>
  <w:style w:type="paragraph" w:styleId="1039">
    <w:name w:val="公文正文"/>
    <w:basedOn w:val="889"/>
    <w:next w:val="1039"/>
    <w:link w:val="889"/>
    <w:qFormat/>
    <w:pPr>
      <w:spacing w:line="600" w:lineRule="exact"/>
    </w:pPr>
    <w:rPr>
      <w:rFonts w:ascii="等线" w:hAnsi="等线" w:eastAsia="宋体" w:cs="Times New Roman"/>
      <w:szCs w:val="32"/>
    </w:rPr>
  </w:style>
  <w:style w:type="character" w:styleId="1040">
    <w:name w:val="font21"/>
    <w:next w:val="1040"/>
    <w:link w:val="889"/>
    <w:qFormat/>
    <w:rPr>
      <w:rFonts w:hint="eastAsia" w:ascii="宋体" w:hAnsi="宋体" w:eastAsia="宋体" w:cs="宋体"/>
      <w:color w:val="000000"/>
      <w:sz w:val="18"/>
      <w:szCs w:val="18"/>
      <w:u w:val="none"/>
    </w:rPr>
  </w:style>
  <w:style w:type="table" w:styleId="1041">
    <w:name w:val="List Table 1 Light"/>
    <w:basedOn w:val="900"/>
    <w:next w:val="1041"/>
    <w:link w:val="889"/>
    <w:uiPriority w:val="99"/>
    <w:rPr>
      <w:rFonts w:ascii="Arial" w:hAnsi="Arial" w:eastAsia="宋体" w:cs="Arial"/>
      <w:color w:val="000000"/>
      <w:sz w:val="21"/>
      <w:szCs w:val="21"/>
      <w:lang w:eastAsia="en-US"/>
    </w:rPr>
    <w:tbl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邰云祥</cp:lastModifiedBy>
  <cp:revision>603</cp:revision>
  <dcterms:created xsi:type="dcterms:W3CDTF">2023-03-16T02:16:00Z</dcterms:created>
  <dcterms:modified xsi:type="dcterms:W3CDTF">2024-10-08T01:28:12Z</dcterms:modified>
  <cp:version>917504</cp:version>
</cp:coreProperties>
</file>