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江苏省教育考试自学考试信息管理</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系统升级研发及运维技术服务</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项目编号：JSZC-320000-JCEC-G2025-0498</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代理机构编号：ZJ06602553ZC01885</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采购人：江苏省教育考试院</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采购代理机构：江苏省设备成套股份有限公司</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日期：2025年10月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tabs>
          <w:tab w:val="left" w:pos="96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目 录</w:t>
      </w:r>
      <w:r/>
    </w:p>
    <w:p>
      <w:pPr>
        <w:ind w:left="0" w:right="0" w:firstLine="0"/>
        <w:spacing w:before="210" w:after="0" w:line="85" w:lineRule="atLeast"/>
        <w:tabs>
          <w:tab w:val="left" w:pos="963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60" w:line="241" w:lineRule="atLeast"/>
        <w:tabs>
          <w:tab w:val="left" w:pos="9638"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7405" w:history="1">
        <w:r>
          <w:rPr>
            <w:rStyle w:val="802"/>
            <w:rFonts w:ascii="SimSun" w:hAnsi="SimSun" w:eastAsia="SimSun" w:cs="SimSun"/>
            <w:color w:val="000000"/>
            <w:sz w:val="21"/>
            <w:u w:val="single"/>
          </w:rPr>
          <w:t xml:space="preserve">第一章</w:t>
        </w:r>
        <w:r>
          <w:rPr>
            <w:rStyle w:val="802"/>
            <w:rFonts w:ascii="SimSun" w:hAnsi="SimSun" w:eastAsia="SimSun" w:cs="SimSun"/>
            <w:color w:val="000000"/>
            <w:sz w:val="21"/>
            <w:u w:val="none"/>
          </w:rPr>
          <w:t xml:space="preserve"> </w:t>
        </w:r>
        <w:r>
          <w:rPr>
            <w:rStyle w:val="802"/>
            <w:rFonts w:ascii="SimSun" w:hAnsi="SimSun" w:eastAsia="SimSun" w:cs="SimSun"/>
            <w:color w:val="000000"/>
            <w:sz w:val="21"/>
            <w:u w:val="single"/>
          </w:rPr>
          <w:t xml:space="preserve">招标公告</w:t>
        </w:r>
        <w:r>
          <w:rPr>
            <w:rStyle w:val="802"/>
            <w:rFonts w:ascii="Arial" w:hAnsi="Arial" w:eastAsia="Arial" w:cs="Arial"/>
            <w:color w:val="000000"/>
            <w:sz w:val="21"/>
            <w:u w:val="single"/>
          </w:rPr>
          <w:tab/>
        </w:r>
      </w:hyperlink>
      <w:r/>
      <w:r/>
    </w:p>
    <w:p>
      <w:pPr>
        <w:ind w:left="0" w:right="0" w:firstLine="0"/>
        <w:spacing w:before="210" w:after="160" w:line="241" w:lineRule="atLeast"/>
        <w:tabs>
          <w:tab w:val="left" w:pos="9638"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9568" w:history="1">
        <w:r>
          <w:rPr>
            <w:rStyle w:val="802"/>
            <w:rFonts w:ascii="SimSun" w:hAnsi="SimSun" w:eastAsia="SimSun" w:cs="SimSun"/>
            <w:color w:val="000000"/>
            <w:sz w:val="21"/>
            <w:u w:val="single"/>
          </w:rPr>
          <w:t xml:space="preserve">第二章</w:t>
        </w:r>
        <w:r>
          <w:rPr>
            <w:rStyle w:val="802"/>
            <w:rFonts w:ascii="SimSun" w:hAnsi="SimSun" w:eastAsia="SimSun" w:cs="SimSun"/>
            <w:color w:val="000000"/>
            <w:sz w:val="21"/>
            <w:u w:val="none"/>
          </w:rPr>
          <w:t xml:space="preserve"> </w:t>
        </w:r>
        <w:r>
          <w:rPr>
            <w:rStyle w:val="802"/>
            <w:rFonts w:ascii="SimSun" w:hAnsi="SimSun" w:eastAsia="SimSun" w:cs="SimSun"/>
            <w:color w:val="000000"/>
            <w:sz w:val="21"/>
            <w:u w:val="single"/>
          </w:rPr>
          <w:t xml:space="preserve">供应商须知</w:t>
        </w:r>
        <w:r>
          <w:rPr>
            <w:rStyle w:val="802"/>
            <w:rFonts w:ascii="Arial" w:hAnsi="Arial" w:eastAsia="Arial" w:cs="Arial"/>
            <w:color w:val="000000"/>
            <w:sz w:val="21"/>
            <w:u w:val="single"/>
          </w:rPr>
          <w:tab/>
        </w:r>
      </w:hyperlink>
      <w:r/>
      <w:r/>
    </w:p>
    <w:p>
      <w:pPr>
        <w:ind w:left="0" w:right="0" w:firstLine="0"/>
        <w:spacing w:before="210" w:after="160" w:line="241" w:lineRule="atLeast"/>
        <w:tabs>
          <w:tab w:val="left" w:pos="9638"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1551" w:history="1">
        <w:r>
          <w:rPr>
            <w:rStyle w:val="802"/>
            <w:rFonts w:ascii="SimSun" w:hAnsi="SimSun" w:eastAsia="SimSun" w:cs="SimSun"/>
            <w:color w:val="000000"/>
            <w:sz w:val="21"/>
            <w:u w:val="single"/>
          </w:rPr>
          <w:t xml:space="preserve">第三章</w:t>
        </w:r>
        <w:r>
          <w:rPr>
            <w:rStyle w:val="802"/>
            <w:rFonts w:ascii="SimSun" w:hAnsi="SimSun" w:eastAsia="SimSun" w:cs="SimSun"/>
            <w:color w:val="000000"/>
            <w:sz w:val="21"/>
            <w:u w:val="none"/>
          </w:rPr>
          <w:t xml:space="preserve"> </w:t>
        </w:r>
        <w:r>
          <w:rPr>
            <w:rStyle w:val="802"/>
            <w:rFonts w:ascii="SimSun" w:hAnsi="SimSun" w:eastAsia="SimSun" w:cs="SimSun"/>
            <w:color w:val="000000"/>
            <w:sz w:val="21"/>
            <w:u w:val="single"/>
          </w:rPr>
          <w:t xml:space="preserve">评标方法与评标标准</w:t>
        </w:r>
        <w:r>
          <w:rPr>
            <w:rStyle w:val="802"/>
            <w:rFonts w:ascii="Arial" w:hAnsi="Arial" w:eastAsia="Arial" w:cs="Arial"/>
            <w:color w:val="000000"/>
            <w:sz w:val="21"/>
            <w:u w:val="single"/>
          </w:rPr>
          <w:tab/>
        </w:r>
      </w:hyperlink>
      <w:r/>
      <w:r/>
    </w:p>
    <w:p>
      <w:pPr>
        <w:ind w:left="0" w:right="0" w:firstLine="0"/>
        <w:spacing w:before="210" w:after="160" w:line="241" w:lineRule="atLeast"/>
        <w:tabs>
          <w:tab w:val="left" w:pos="9638"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9794" w:history="1">
        <w:r>
          <w:rPr>
            <w:rStyle w:val="802"/>
            <w:rFonts w:ascii="SimSun" w:hAnsi="SimSun" w:eastAsia="SimSun" w:cs="SimSun"/>
            <w:color w:val="000000"/>
            <w:sz w:val="21"/>
            <w:u w:val="single"/>
          </w:rPr>
          <w:t xml:space="preserve">第四章</w:t>
        </w:r>
        <w:r>
          <w:rPr>
            <w:rStyle w:val="802"/>
            <w:rFonts w:ascii="SimSun" w:hAnsi="SimSun" w:eastAsia="SimSun" w:cs="SimSun"/>
            <w:color w:val="000000"/>
            <w:sz w:val="21"/>
            <w:u w:val="none"/>
          </w:rPr>
          <w:t xml:space="preserve"> </w:t>
        </w:r>
        <w:r>
          <w:rPr>
            <w:rStyle w:val="802"/>
            <w:rFonts w:ascii="SimSun" w:hAnsi="SimSun" w:eastAsia="SimSun" w:cs="SimSun"/>
            <w:color w:val="000000"/>
            <w:sz w:val="21"/>
            <w:u w:val="single"/>
          </w:rPr>
          <w:t xml:space="preserve">项目需求</w:t>
        </w:r>
        <w:r>
          <w:rPr>
            <w:rStyle w:val="802"/>
            <w:rFonts w:ascii="Arial" w:hAnsi="Arial" w:eastAsia="Arial" w:cs="Arial"/>
            <w:color w:val="000000"/>
            <w:sz w:val="21"/>
            <w:u w:val="single"/>
          </w:rPr>
          <w:tab/>
        </w:r>
      </w:hyperlink>
      <w:r/>
      <w:r/>
    </w:p>
    <w:p>
      <w:pPr>
        <w:ind w:left="0" w:right="0" w:firstLine="0"/>
        <w:spacing w:before="210" w:after="160" w:line="241" w:lineRule="atLeast"/>
        <w:tabs>
          <w:tab w:val="left" w:pos="9638"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6640" w:history="1">
        <w:r>
          <w:rPr>
            <w:rStyle w:val="802"/>
            <w:rFonts w:ascii="SimSun" w:hAnsi="SimSun" w:eastAsia="SimSun" w:cs="SimSun"/>
            <w:color w:val="000000"/>
            <w:sz w:val="21"/>
            <w:u w:val="single"/>
          </w:rPr>
          <w:t xml:space="preserve">第五章</w:t>
        </w:r>
        <w:r>
          <w:rPr>
            <w:rStyle w:val="802"/>
            <w:rFonts w:ascii="SimSun" w:hAnsi="SimSun" w:eastAsia="SimSun" w:cs="SimSun"/>
            <w:color w:val="000000"/>
            <w:sz w:val="21"/>
            <w:u w:val="none"/>
          </w:rPr>
          <w:t xml:space="preserve"> </w:t>
        </w:r>
        <w:r>
          <w:rPr>
            <w:rStyle w:val="802"/>
            <w:rFonts w:ascii="SimSun" w:hAnsi="SimSun" w:eastAsia="SimSun" w:cs="SimSun"/>
            <w:color w:val="000000"/>
            <w:sz w:val="21"/>
            <w:u w:val="single"/>
          </w:rPr>
          <w:t xml:space="preserve">合同条款及格式</w:t>
        </w:r>
        <w:r>
          <w:rPr>
            <w:rStyle w:val="802"/>
            <w:rFonts w:ascii="Arial" w:hAnsi="Arial" w:eastAsia="Arial" w:cs="Arial"/>
            <w:color w:val="000000"/>
            <w:sz w:val="21"/>
            <w:u w:val="single"/>
          </w:rPr>
          <w:tab/>
        </w:r>
      </w:hyperlink>
      <w:r/>
      <w:r/>
    </w:p>
    <w:p>
      <w:pPr>
        <w:ind w:left="0" w:right="0" w:firstLine="0"/>
        <w:spacing w:before="210" w:after="160" w:line="241" w:lineRule="atLeast"/>
        <w:tabs>
          <w:tab w:val="left" w:pos="9638"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3813" w:history="1">
        <w:r>
          <w:rPr>
            <w:rStyle w:val="802"/>
            <w:rFonts w:ascii="SimSun" w:hAnsi="SimSun" w:eastAsia="SimSun" w:cs="SimSun"/>
            <w:color w:val="000000"/>
            <w:sz w:val="21"/>
            <w:u w:val="single"/>
          </w:rPr>
          <w:t xml:space="preserve">第六章</w:t>
        </w:r>
        <w:r>
          <w:rPr>
            <w:rStyle w:val="802"/>
            <w:rFonts w:ascii="SimSun" w:hAnsi="SimSun" w:eastAsia="SimSun" w:cs="SimSun"/>
            <w:color w:val="000000"/>
            <w:sz w:val="21"/>
            <w:u w:val="none"/>
          </w:rPr>
          <w:t xml:space="preserve"> </w:t>
        </w:r>
        <w:r>
          <w:rPr>
            <w:rStyle w:val="802"/>
            <w:rFonts w:ascii="SimSun" w:hAnsi="SimSun" w:eastAsia="SimSun" w:cs="SimSun"/>
            <w:color w:val="000000"/>
            <w:sz w:val="21"/>
            <w:u w:val="single"/>
          </w:rPr>
          <w:t xml:space="preserve">投标文件格式</w:t>
        </w:r>
        <w:r>
          <w:rPr>
            <w:rStyle w:val="802"/>
            <w:rFonts w:ascii="Arial" w:hAnsi="Arial" w:eastAsia="Arial" w:cs="Arial"/>
            <w:color w:val="000000"/>
            <w:sz w:val="21"/>
            <w:u w:val="single"/>
          </w:rPr>
          <w:tab/>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第一章</w:t>
      </w:r>
      <w:r>
        <w:rPr>
          <w:rFonts w:ascii="SimSun" w:hAnsi="SimSun" w:eastAsia="SimSun" w:cs="SimSun"/>
          <w:b/>
          <w:color w:val="000000"/>
          <w:sz w:val="36"/>
        </w:rPr>
        <w:t xml:space="preserve">招标公告</w:t>
      </w:r>
      <w:r/>
    </w:p>
    <w:p>
      <w:pPr>
        <w:ind w:left="0" w:right="0" w:firstLine="420"/>
        <w:spacing w:before="21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江苏省教育考试自学考试信息管理系统升级研发及运维技术服务的潜在供应商应在江苏国企阳光交易平台（网址为：https://www.jsygjy.cn）获取采购文件，并于2025年11月17日14：00（北京时间）前提交投标文件。</w:t>
      </w:r>
      <w:r/>
    </w:p>
    <w:p>
      <w:pPr>
        <w:ind w:left="0" w:right="0" w:firstLine="420"/>
        <w:spacing w:before="21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以下简称“采购代理机构”）受江苏省教育考试院（采购人）委托，就江苏省教育考试自学考试信息管理系统升级研发及运维技术服务（项目名称）进行公开招标采购，现欢迎符合资格条件的供应商参加。</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一、项目基本情况</w:t>
      </w:r>
      <w:r/>
    </w:p>
    <w:p>
      <w:pPr>
        <w:ind w:left="0" w:right="0" w:firstLine="420"/>
        <w:spacing w:before="21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项目编号：JSZC-320000-JCEC-G2025-0498；代理机构编号：ZJ06602553ZC01885</w:t>
      </w:r>
      <w:r/>
    </w:p>
    <w:p>
      <w:pPr>
        <w:ind w:left="0" w:right="0" w:firstLine="420"/>
        <w:spacing w:before="21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项目名称：江苏省教育考试自学考试信息管理系统升级研发及运维技术服务</w:t>
      </w:r>
      <w:r/>
    </w:p>
    <w:p>
      <w:pPr>
        <w:ind w:left="0" w:right="0" w:firstLine="420"/>
        <w:spacing w:before="21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p>
      <w:pPr>
        <w:ind w:left="0" w:right="0" w:firstLine="420"/>
        <w:spacing w:before="21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rPr>
          <w:rFonts w:ascii="SimSun" w:hAnsi="SimSun" w:eastAsia="SimSun" w:cs="SimSun"/>
          <w:color w:val="000000"/>
          <w:sz w:val="21"/>
          <w:u w:val="none"/>
        </w:rPr>
        <w:t xml:space="preserve">江苏省教育考试自学考试信息管理系统升级研发及运维技术服务</w:t>
      </w:r>
      <w:r>
        <w:rPr>
          <w:rFonts w:ascii="SimSun" w:hAnsi="SimSun" w:eastAsia="SimSun" w:cs="SimSun"/>
          <w:color w:val="000000"/>
          <w:sz w:val="21"/>
        </w:rPr>
        <w:t xml:space="preserve">。详细要求见招标文件“第四章 项目需求”。</w:t>
      </w:r>
      <w:r/>
    </w:p>
    <w:p>
      <w:pPr>
        <w:ind w:left="0" w:right="0" w:firstLine="420"/>
        <w:spacing w:before="21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预算金额（最高限价）：156万元人民币，报价超过者按均无效投标处理。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交付周期：2025年12月1日前交付可运行的平台，且须提供能够支撑完成自学考试系统工作所有的技术服务。技术服务时间从合同签订之日起两年。如因政策变化导致服务项目或内容发生重大变化，按照政府采购相关规定另行协商处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本项目标的所属行业：</w:t>
      </w:r>
      <w:r>
        <w:rPr>
          <w:rFonts w:ascii="SimSun" w:hAnsi="SimSun" w:eastAsia="SimSun" w:cs="SimSun"/>
          <w:color w:val="000000"/>
          <w:sz w:val="21"/>
        </w:rPr>
        <w:t xml:space="preserve">软件和信息技术服务业。</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二、供应商资格要求</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（一）供应商参加本次政府采购活动应当符合《中华人民共和国政府采购法》第二十二条规定，提供以下材料：</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独立承担民事责任的能力；（提供法人或其他组织的营业执照，自然人的身份证明，复印件加盖公章；本项目允许法人公司的省级分支机构参加响应，省级分支机构参加响应的，须同时提供：①其法人公司有效的营业执照复印件；②自身有效的营业执照复印件；③法人公司对省级分支机构的有效授权；对于同一法人公司，仅可以其法人公司或者唯一一家省级分支机构参加响应。）</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2.供应商具有良好的商业信誉和健全的财务会计制度</w:t>
      </w:r>
      <w:r>
        <w:rPr>
          <w:rFonts w:ascii="SimSun" w:hAnsi="SimSun" w:eastAsia="SimSun" w:cs="SimSun"/>
          <w:color w:val="000000"/>
          <w:sz w:val="21"/>
          <w:u w:val="none"/>
        </w:rPr>
        <w:t xml:space="preserve">；[（提供</w:t>
      </w:r>
      <w:r>
        <w:rPr>
          <w:rFonts w:ascii="SimSun" w:hAnsi="SimSun" w:eastAsia="SimSun" w:cs="SimSun"/>
          <w:color w:val="000000"/>
          <w:sz w:val="21"/>
        </w:rPr>
        <w:t xml:space="preserve">开标前一年内任意一个月的财务状况报告（至少包括资产负债表和利润表）（法人或者其他组织成立未满三个月的可以不提供），或开标前一年内银行出具的资信证明，或其2024年度财务报告。提供方式：复印件加盖供应商公章装订于投标文件中）]</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具有依法缴纳税收和社会保障资金的相关材料；[1.提供开标前一年内任意一个月的纳税凭据复印件加盖公章（依法免税的应提供相应文件说明）；2.提供开标前一年内任意一个月的依法缴纳社会保障资金的凭据复印件加盖公章（凭据可以是缴费的银行单据、专用收据、社会保险缴纳清单或者所在社保机构开具的证明等，自行编写无效）（依法不需要缴纳社会保障资金的，应提供相应的文件证明。]</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4.供应商具备履行合同所必需的设备和专业技术能力的书面声明材料；（供应商根据履行采购项目合同需要，提供履行合同所必需的设备和专业技术能力的声明或证明材料）</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5.供应商参加政府采购活动前3年内在经营活动中没有重大违法或不良记录；（提供承诺书并加盖公章）</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具体详见“第三章 评审办法”。</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拒绝列入失信被执行人、重大税收违法失信主体、政府采购严重违法失信行为记录名单的供应商参与政府采购活动。采购人或者采购代理机构在进行资格审查的同时，依法通过“信用中国”网站、“中国政府采购网”等渠道查询供应商信用记录并保存。</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2.本次采购不接受联合体投标，不接受任何形式的转包、分包；（提供承诺书并加盖公章）</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3.单位负责人为同一人或者存在直接控股、管理关系的不同供应商，不得参加同一合同项下的采购活动；（提供承诺书并加盖公章）</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1.招标文件的获取时间：自本公告发布之日起至</w:t>
      </w:r>
      <w:r>
        <w:rPr>
          <w:rFonts w:ascii="SimSun" w:hAnsi="SimSun" w:eastAsia="SimSun" w:cs="SimSun"/>
          <w:color w:val="000000"/>
          <w:sz w:val="21"/>
        </w:rPr>
        <w:t xml:space="preserve">2025年11月3日17：30（北京时间，法定节假日除外，下同）</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2.招标文件的获取方式：供应商应于获取时间内前往江苏国企阳光交易平台（网址为：https://www.jsygjy.cn）按照要求进行实名会员注册、完善相关信息及选择项目报名、下载文件。平台电话：025-83306809。</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3.未按照本公告要求获得本项目招标文件的，招标代理机构不予接收其投标文件。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本项目招标文件服务费0元，获取后不退。</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四、投标文件的递交及开标</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投标文件递交开始时间：2025年11月17日13：30</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投标文件递交截止时间：2025年11月17日14：00</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投标文件递交地点：南京市鼓楼区清江南路18号鼓楼创新广场D栋11楼开标室1</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开标时间：2025年11月17日14：00</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开标地点：南京市鼓楼区清江南路18号鼓楼创新广场D栋11楼开标室1</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注：电子版投标文件无须上传至平台。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本项目在江苏政府采购网发布公告，有关本次采购的事项若存在变动或修改，敬请及时关注江苏政府采购网上发布的信息更正公告。</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2.供应商应当从招标代理机构合法获得招标项目的招标文件。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3.采购项目需要落实的政府采购政策：本项目执行《政府采购促进中小企业发展管理办法》《关于政府采购支持监狱企业发展有关问题的通知》《关于促进残疾人就业政府采购政策的通知》等政府采购政策文件。</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1.采购人信息</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名称：江苏省教育考试院</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地址：南京市鼓楼区北京西路15-2号</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联系人：徐老师</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电话：025-83235997</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2.采购代理机构信息</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名称：江苏省设备成套股份有限公司</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地址：南京市鼓楼区清江南路18号鼓楼创新广场D栋10楼1004室</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联系方式：程俊玥025-86632670</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邮箱：chengjy@jcec.cn</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3.项目联系方式</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项目联系人：程俊玥</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联系电话：15050540687</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本表是对《供应商须知》正文的具体补充和修改，如有矛盾，以本《前附表》为准。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5"/>
        <w:gridCol w:w="850"/>
        <w:gridCol w:w="2021"/>
        <w:gridCol w:w="5796"/>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编列内容规定</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top"/>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名称：江苏省教育考试院</w:t>
            </w:r>
            <w:r/>
          </w:p>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联系地址：南京市鼓楼区北京西路15-2号</w:t>
            </w:r>
            <w:r/>
          </w:p>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联系方式：徐老师 025-83235997</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top"/>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名称：江苏省设备成套股份有限公司 </w:t>
            </w:r>
            <w:r/>
          </w:p>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联系方式：程俊玥025-86632670，15050540687</w:t>
            </w:r>
            <w:r/>
          </w:p>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地址：南京市鼓楼区清江南路18号鼓楼创新广场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本项目执行的政府采购政策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 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w:t>
            </w:r>
            <w:r/>
          </w:p>
          <w:sdt>
            <w:sdtPr>
              <w15:appearance w15:val="boundingBox"/>
              <w:rPr/>
            </w:sdtPr>
            <w:sdtContent>
              <w:p>
                <w:r/>
              </w:p>
            </w:sdtContent>
          </w:sd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不允许</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r/>
              </w:p>
            </w:sdtContent>
          </w:sd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 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 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本项目设定的最高限价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 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 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投标报价的其他要求：</w:t>
            </w:r>
            <w:r/>
          </w:p>
          <w:sdt>
            <w:sdtPr>
              <w15:appearance w15:val="boundingBox"/>
              <w:rPr/>
            </w:sdtPr>
            <w:sdtContent>
              <w:p>
                <w:r/>
              </w:p>
            </w:sdtContent>
          </w:sd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自提交投标文件的截止之日起算</w:t>
            </w:r>
            <w:r/>
          </w:p>
          <w:sdt>
            <w:sdtPr>
              <w15:appearance w15:val="boundingBox"/>
              <w:rPr/>
            </w:sdtPr>
            <w:sdtContent>
              <w:p>
                <w:r/>
              </w:p>
            </w:sdtContent>
          </w:sd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90日历天</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正本文件的份数：</w:t>
            </w:r>
            <w:r/>
          </w:p>
          <w:sdt>
            <w:sdtPr>
              <w15:appearance w15:val="boundingBox"/>
              <w:rPr/>
            </w:sdtPr>
            <w:sdtContent>
              <w:p>
                <w:r/>
              </w:p>
            </w:sdtContent>
          </w:sd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1份</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副本文件的份数：</w:t>
            </w:r>
            <w:r/>
          </w:p>
          <w:sdt>
            <w:sdtPr>
              <w15:appearance w15:val="boundingBox"/>
              <w:rPr/>
            </w:sdtPr>
            <w:sdtContent>
              <w:p>
                <w:r/>
              </w:p>
            </w:sdtContent>
          </w:sd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5份</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电子文档的份数：</w:t>
            </w:r>
            <w:r/>
          </w:p>
          <w:sdt>
            <w:sdtPr>
              <w15:appearance w15:val="boundingBox"/>
              <w:rPr/>
            </w:sdtPr>
            <w:sdtContent>
              <w:p>
                <w:r/>
              </w:p>
            </w:sdtContent>
          </w:sd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1份</w:t>
            </w:r>
            <w:r>
              <w:rPr>
                <w:rFonts w:ascii="SimSun" w:hAnsi="SimSun" w:eastAsia="SimSun" w:cs="SimSun"/>
                <w:b/>
                <w:color w:val="000000"/>
                <w:sz w:val="21"/>
              </w:rPr>
              <w:t xml:space="preserve">（U盘）</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1、电子文档建议提供签章后的正本PDF格式扫描件及同版本WORD兼容格式文件。</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2、投标多个标段（如有）的供应商，需要按照标段分别准备投标文件，否则所有标段投标都将被拒绝。</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vMerge w:val="restart"/>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vMerge w:val="restart"/>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投标文件的密封和标记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★全部投标文件内容（包括正本、副本及电子版文件）均应密封，否则投标将被拒绝。</w:t>
            </w:r>
            <w:r/>
          </w:p>
        </w:tc>
      </w:tr>
      <w:tr>
        <w:trPr>
          <w:trHeight w:val="4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密封包装上可注明：</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标包号（如有）：</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本文件于2025年11月17日14：00（投标截止时间）前不得开启。</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供应商地址：</w:t>
            </w:r>
            <w:r/>
          </w:p>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供应商联系人及联系方式：</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提交投标文件的截止时间、地点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 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详见招标文件第一章 招标公告</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信用查询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5人及以上单数。</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tab/>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服务类，无核心产品。</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确定中标单位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1、从评标报告确定的中标候选人名单中按顺序确定排名第1名的为中标人。</w:t>
            </w:r>
            <w:r/>
          </w:p>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候选人并列的，按照以下方式确定中标人：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公告媒体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江苏政府采购网（http://www.ccgp-jiangsu.gov.cn/）</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不要求。</w:t>
                </w:r>
                <w:r/>
              </w:p>
            </w:sdtContent>
          </w:sdt>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供应商对采购文件的询问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sdt>
            <w:sdtPr>
              <w15:appearance w15:val="boundingBox"/>
              <w:rPr/>
            </w:sdtPr>
            <w:sdtContent>
              <w:p>
                <w:r/>
              </w:p>
            </w:sdtContent>
          </w:sd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报名截止当日18：00前</w:t>
            </w:r>
            <w:r/>
          </w:p>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形式：以书面形式（盖章扫描件及WORD兼容格式文件发至</w:t>
            </w:r>
            <w:r/>
          </w:p>
          <w:sdt>
            <w:sdtPr>
              <w15:appearance w15:val="boundingBox"/>
              <w:rPr/>
            </w:sdtPr>
            <w:sdtContent>
              <w:p>
                <w:r/>
              </w:p>
            </w:sdtContent>
          </w:sd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chengjy@jcec.cn</w:t>
            </w:r>
            <w:r>
              <w:rPr>
                <w:rFonts w:ascii="SimSun" w:hAnsi="SimSun" w:eastAsia="SimSun" w:cs="SimSun"/>
                <w:color w:val="000000"/>
                <w:sz w:val="21"/>
              </w:rPr>
              <w:t xml:space="preserve">邮箱）通知采购人或采购代理机构。</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供应商对采购文件提出的质疑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形式：以书面形式通知采购人或采购代理机构。如采用邮件形式（盖章扫描件及WORD兼容格式文件发至</w:t>
            </w:r>
            <w:r/>
          </w:p>
          <w:sdt>
            <w:sdtPr>
              <w15:appearance w15:val="boundingBox"/>
              <w:rPr/>
            </w:sdtPr>
            <w:sdtContent>
              <w:p>
                <w:r/>
              </w:p>
            </w:sdtContent>
          </w:sd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chengjy@jcec.cn邮箱）通知，采购人或采购代理机构将以邮件形式进行答复。</w:t>
            </w:r>
            <w:r/>
          </w:p>
        </w:tc>
      </w:tr>
      <w:tr>
        <w:trPr>
          <w:trHeight w:val="60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sdt>
            <w:sdtPr>
              <w15:appearance w15:val="boundingBox"/>
              <w:rPr/>
            </w:sdtPr>
            <w:sdtConten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招标代理服务费：本次招标，中标供应商按《采购代理服务收费管理暂行办法》（国家发展计划委员会计价格</w:t>
                </w:r>
                <w:r>
                  <w:rPr>
                    <w:rFonts w:ascii="SimSun" w:hAnsi="SimSun" w:eastAsia="SimSun" w:cs="SimSun"/>
                    <w:color w:val="000000"/>
                    <w:sz w:val="21"/>
                    <w:u w:val="none"/>
                  </w:rPr>
                  <w:t xml:space="preserve">[2002]1980号）收费标准计算，向采购代理机构支付采购服务费。</w:t>
                </w:r>
                <w:r/>
              </w:p>
            </w:sdtContent>
          </w:sdt>
          <w:p>
            <w:pPr>
              <w:ind w:left="0" w:right="0" w:firstLine="0"/>
              <w:jc w:val="center"/>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招标代理服务收费标准（费率）</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
              <w:gridCol w:w="88"/>
              <w:gridCol w:w="88"/>
              <w:gridCol w:w="88"/>
            </w:tblGrid>
            <w:tr>
              <w:trPr>
                <w:trHeight w:val="5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4"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1"/>
                    </w:rPr>
                    <w:t xml:space="preserve">中标金额（万元）</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5"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服务类型</w:t>
                  </w:r>
                  <w:r/>
                </w:p>
              </w:tc>
            </w:tr>
            <w:tr>
              <w:trPr>
                <w:trHeight w:val="4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货物招标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工程招标</w:t>
                  </w:r>
                  <w:r/>
                </w:p>
              </w:tc>
            </w:tr>
            <w:tr>
              <w:trPr>
                <w:trHeight w:val="4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100以下</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4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0.7%</w:t>
                  </w:r>
                  <w:r/>
                </w:p>
              </w:tc>
            </w:tr>
            <w:tr>
              <w:trPr>
                <w:trHeight w:val="4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0.55%</w:t>
                  </w:r>
                  <w:r/>
                </w:p>
              </w:tc>
            </w:tr>
            <w:tr>
              <w:trPr>
                <w:trHeight w:val="4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0.35%</w:t>
                  </w:r>
                  <w:r/>
                </w:p>
              </w:tc>
            </w:tr>
            <w:tr>
              <w:trPr>
                <w:trHeight w:val="4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0.2%</w:t>
                  </w:r>
                  <w:r/>
                </w:p>
              </w:tc>
            </w:tr>
            <w:tr>
              <w:trPr>
                <w:trHeight w:val="48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10000--100000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0.05%</w:t>
                  </w:r>
                  <w:r/>
                </w:p>
              </w:tc>
            </w:tr>
            <w:tr>
              <w:trPr>
                <w:trHeight w:val="5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1000000以上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0.01%</w:t>
                  </w:r>
                  <w:r/>
                </w:p>
              </w:tc>
            </w:tr>
          </w:tbl>
          <w:p>
            <w:pPr>
              <w:ind w:left="0" w:right="0" w:firstLine="0"/>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vMerge w:val="restart"/>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1" w:type="dxa"/>
            <w:vAlign w:val="center"/>
            <w:vMerge w:val="restart"/>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采购项目类型：</w:t>
            </w:r>
            <w:r/>
          </w:p>
          <w:sdt>
            <w:sdtPr>
              <w15:appearance w15:val="boundingBox"/>
              <w:rPr/>
            </w:sdtPr>
            <w:sdtContent>
              <w:p>
                <w:r/>
              </w:p>
            </w:sdtContent>
          </w:sd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tc>
      </w:tr>
      <w:tr>
        <w:trPr>
          <w:trHeight w:val="4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标的对应的中小企业划分标准所属行业：</w:t>
            </w:r>
            <w:r/>
          </w:p>
          <w:sdt>
            <w:sdtPr>
              <w15:appearance w15:val="boundingBox"/>
              <w:rPr/>
            </w:sdtPr>
            <w:sdtContent>
              <w:p>
                <w:r/>
              </w:p>
            </w:sdtContent>
          </w:sdt>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r>
        <w:trPr>
          <w:trHeight w:val="4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6" w:type="dxa"/>
            <w:vAlign w:val="center"/>
            <w:textDirection w:val="lrTb"/>
            <w:noWrap w:val="false"/>
          </w:tcPr>
          <w:p>
            <w:pPr>
              <w:ind w:left="0" w:right="0" w:firstLine="0"/>
              <w:spacing w:before="20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其他规定：依据《政府采购促进中小企业发展管理办法》规定享受扶持政策获得政府采购合同的，小微企业不得将合同分包给大中型企业，中型企业不得将合同分包给大型企业。</w:t>
            </w:r>
            <w:r/>
          </w:p>
        </w:tc>
      </w:tr>
    </w:tbl>
    <w:p>
      <w:pPr>
        <w:pStyle w:val="644"/>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供应商</w:t>
      </w:r>
      <w:r>
        <w:rPr>
          <w:rFonts w:ascii="SimSun" w:hAnsi="SimSun" w:eastAsia="SimSun" w:cs="SimSun"/>
          <w:b/>
          <w:color w:val="000000"/>
          <w:sz w:val="24"/>
        </w:rPr>
        <w:t xml:space="preserve">须知</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w:t>
      </w:r>
      <w:r>
        <w:rPr>
          <w:rFonts w:ascii="SimSun" w:hAnsi="SimSun" w:eastAsia="SimSun" w:cs="SimSun"/>
          <w:b/>
          <w:color w:val="000000"/>
          <w:sz w:val="21"/>
        </w:rPr>
        <w:t xml:space="preserve">、总则</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.采购方式</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.定义</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2.1“采购人”是指依法进行政府采购的国家机关、事业单位、团体组织。本次政府采购的采购人名称、地址、电话、联系人见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2.2“采购代理机构”是指集中采购机构和集中采购机构以外的采购代理机构。本次政府采购的采购代理机构名称、地址、电话、联系人见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2.3“采购方”是指采购人和采购代理机构的合称。</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2.4“供应商”是指向采购人提供货物、工程或者服务的法人、其他组织或者自然人。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2.5“中标供应商”是指在投标过程中获得采购项目合同签订资格的供应商。中标供应商是由专家经过评审后推荐并经采购人确认的。本招标文件中中标供应商也称中标人。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2.6“评标委员会”是依据政府采购相关法律法规规定组建，依法履行评审采购活动职责的评审成员。</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2.7“货物”是指各种形态和种类的物品，包括原材料、燃料、设备、产品等。</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2.8“工程”是指建设工程，包括建筑物和构筑物的新建、改建、扩建、装修、拆除、修缮等。</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2.9“服务”是指除货物和工程以外的其他政府采购对象。</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2.10“节能产品”或者“环保产品”是指国务院有关部门发布的最新一期《节能产品政府采购品目清单》或者《环境标志产品政府采购品目清单》内的产品。</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2.11“进口产品”是指通过中国海关报关验放进入中国境内且产自关境外的产品。</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3.适用法律</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w:t>
      </w:r>
      <w:r>
        <w:rPr>
          <w:rFonts w:ascii="SimSun" w:hAnsi="SimSun" w:eastAsia="SimSun" w:cs="SimSun"/>
          <w:b/>
          <w:color w:val="000000"/>
          <w:sz w:val="21"/>
        </w:rPr>
        <w:t xml:space="preserve">政府采购政策（包括但不限于下列具体政策要求）</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4.1中小企业、监狱企业及残疾人福利性单位</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4.1.1中小企业定义：</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w:t>
      </w:r>
      <w:r>
        <w:rPr>
          <w:rFonts w:ascii="SimSun" w:hAnsi="SimSun" w:eastAsia="SimSun" w:cs="SimSun"/>
          <w:color w:val="000000"/>
          <w:sz w:val="21"/>
        </w:rPr>
        <w:t xml:space="preserve">2009〕36号）。</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4.1.1.2供应商提供的货物、工程或者服务符合下列情形的，享受中小企业扶持政策：</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4.1.1.3在货物采购项目中，供应商提供的货物既有中小企业制造货物，也有大型企业制造货物的，不享受中小企业扶持政策。</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4.1.1.4以联合体形式参加政府采购活动，联合体各方均为中小企业的，联合体视同中小企业。其中，联合体各方均为小微企业的，联合体视同小微企业。</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4.1.3残疾人福利单位定义：享受政府采购支持政策的残疾人福利性单位应当同时满足以下条件：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（1）安置的残疾人占本单位在职职工人数的比例不低于25%（含25%），并且安置的残疾人人数不少于10人（含10人）；</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（2）依法与安置的每位残疾人签订了一年以上（含一年）的劳动合同或服务协议；</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（3）为安置的每位残疾人按月足额缴纳了基本养老保险、基本医疗保险、失业保险、工伤保险和生育保险等社会保险费；</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（4）通过银行等金融机构向安置的每位残疾人，按月支付了不低于单位所在区县适用的经省级人民政府批准的月最低工资标准的工资；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（5）提供本单位制造的货物、承担的工程或者服务（以下简称产品），或者提供其他残疾人福利性单位制造的货物（不包括使用非残疾人福利性单位注册商标的货物）；</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4.1.4小微企业价格评审优惠的政策调整：见第三章 评标方法与评标标准（如涉及）。</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4.2信息安全产品</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4.2.1依据《关于信息安全产品实施政府采购的通知》（财库〔2010〕48 号），所投产品属于《关于调整信息安全产品强制性认证实施要求的公告》（2009 年第33 号）范围的，应采用经国家认证的信息安全产品，否则投标无效。</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4.3未按要求提供相关材料的，不享受相关政策。</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5.相关费用</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rPr>
          <w:rFonts w:ascii="SimSun" w:hAnsi="SimSun" w:eastAsia="SimSun" w:cs="SimSun"/>
          <w:color w:val="000000"/>
          <w:sz w:val="21"/>
          <w:u w:val="none"/>
        </w:rPr>
        <w:t xml:space="preserve">参加投标活动的</w:t>
      </w:r>
      <w:r>
        <w:rPr>
          <w:rFonts w:ascii="SimSun" w:hAnsi="SimSun" w:eastAsia="SimSun" w:cs="SimSun"/>
          <w:color w:val="000000"/>
          <w:sz w:val="21"/>
        </w:rPr>
        <w:t xml:space="preserve">供应商应自行承担所有与参加投标有关的费用，无论投标过程中的做法和结果如何，采购人在任何情况下均无义务和责任承担这些费用。</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6.保密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7.语言文字、计量单位</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7.1所有文件使用的语言文字为中文。专用术语使用外文的，应附有中文注释。</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7.2所有文件中的计量单位，除招标文件有特殊要求外，应采用国家法定计量单位。</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8.现场考察</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规定现场考察的，供应商须按照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规定的时间、地点参加踏勘，以获得有关编制投标文件和签署合同所涉及现场的资料。供应商承担现场考察所发生的自身费用、责任和风险。</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供应商不按照本须知的规定参加项目现场考察的，视同放弃现场考察，采购方将不再另行组织现场考察。以此为由，影响后期投标文件相关的投标、签约、履约条件的，是供应商自身的风险，采购方对此不承担责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8.3除非有特殊要求，招标文件不提供项目所在地的自然环境、气候条件、公用设施等情况，供应商被视为熟悉上述与履行合同有关的一切情况。</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9.开标前答疑会</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规定召开开标前答疑会的，采购方按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规定的时间和地点召开开标前答疑会，澄清供应商提出的询问。</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9.2供应商应按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规定的时间和形式将提出的询问送达采购方，以便采购方在会议期间澄清，逾期的询问将不被接受。</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10.联合体投标</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10.1本项目是否接受联合体形式参与详见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10.2供应商为联合体形式的，应遵守以下规定：</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（1）联合体各方必须签订联合体协议书，明确联合体牵头人和各方权利、义务及分工、合同工作量比例；</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（2）联合体各方均应当符合《政府采购法》第二十二条第一款规定的条件；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（3）除另有规定外，联合体各方中至少有一方应当符合采购人规定的特定资格条件；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（4）联合体中有同类资质的供应商按照联合体分工承担相同工作的，应当按照资质等级较低的供应商确定资质等级；</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（5）以联合体形式参加政府采购活动的，联合体各方不得再单独参加或者与其他供应商另外组成联合体参加同一合同项下的政府采购活动。</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11.分包</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11.1采购人允许采用分包方式履行合同的，中标人可以依法在中标后将中标项目的非主体、非关键性工作采取分包方式履行合同。本项目的非主体、非关键性工作是否允许分包，见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12.样品</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12.1本项目是否要求供应商提供样品，以及样品制作的标准和要求、是否需要随样品提交相关检测报告、样品的提交要求等详见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12.2样品的评审方法以及评审标准等内容见第三章 评标方法与评标标准。</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13.采购进口产品</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13.1本项目是否采购进口产品及相关要求见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14.采购项目预算及最高限价</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14.1本项目采购资金已列入政府采购预算，预算金额见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14.2本项目最高限价要求见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15.</w:t>
      </w:r>
      <w:r>
        <w:rPr>
          <w:rFonts w:ascii="SimSun" w:hAnsi="SimSun" w:eastAsia="SimSun" w:cs="SimSun"/>
          <w:b/>
          <w:color w:val="000000"/>
          <w:sz w:val="21"/>
        </w:rPr>
        <w:t xml:space="preserve"> 供应商资格条件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15.1供应商资格条件见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w:t>
      </w:r>
      <w:r>
        <w:rPr>
          <w:rFonts w:ascii="SimSun" w:hAnsi="SimSun" w:eastAsia="SimSun" w:cs="SimSun"/>
          <w:b/>
          <w:color w:val="000000"/>
          <w:sz w:val="21"/>
        </w:rPr>
        <w:t xml:space="preserve">、招标文件</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16.招标文件的构成</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16.1招标文件各章节的内容如下：</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第二章：供应商须知</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第三章：评标方法与评标标准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第四章：项目需求</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第五章：合同条款及格式</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w:t>
      </w:r>
      <w:r>
        <w:rPr>
          <w:rFonts w:ascii="SimSun" w:hAnsi="SimSun" w:eastAsia="SimSun" w:cs="SimSun"/>
          <w:color w:val="000000"/>
          <w:sz w:val="21"/>
          <w:u w:val="none"/>
        </w:rPr>
        <w:t xml:space="preserve">投标文件格式</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对招标文件所作的澄清、修改，构成招标文件的组成部分。</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★招标文件中标注</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SimSun" w:hAnsi="SimSun" w:eastAsia="SimSun" w:cs="SimSun"/>
          <w:b/>
          <w:color w:val="000000"/>
          <w:sz w:val="21"/>
        </w:rPr>
        <w:t xml:space="preserve">符号的条款为实质性要求条款（即重要条款）。</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16.2供应商应仔细阅读和检查招标文件的全部内容。如发现招标文件内容不全，应及时向采购方提出，以便补齐。</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16.3供应商按照招标文件要求编制投标文件。任何对招标文件的忽略或误解，不能作为投标文件存在缺陷或瑕疵的理由，其风险由供应商承担。</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16.4本项目招标文件如包括多个分包，则除非特别说明，招标文件所列各项要求均为各分包通用要求。</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17.招标文件的澄清或者修改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w:t>
      </w:r>
      <w:r>
        <w:rPr>
          <w:rFonts w:ascii="SimSun" w:hAnsi="SimSun" w:eastAsia="SimSun" w:cs="SimSun"/>
          <w:b/>
          <w:color w:val="000000"/>
          <w:sz w:val="21"/>
        </w:rPr>
        <w:t xml:space="preserve">、投标文件</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18.投标文件的组成</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18.1投标文件由价格及商务部分、技术部分以及其他部分组成，格式见招标文件第六章 投标文件格式。</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18.2投标文件的价格及商务部分，包括但不限于下列文件：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（2）法定代表人（单位负责人）身份证明，格式见附件。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（3）法定代表人（单位负责人）授权委托书（适用于法人/非法人），格式见附件。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（5）分项报价表，格式见附件。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（7）供应商具备投标资格的证明文件（如为南京市政府采购项目，则供应商应按照公告要求提供）：</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（7-1-1）营业执照复印件或自然人的身份证明复印件（或具有同等法律效力的证照），格式见附件。</w:t>
      </w:r>
      <w:r/>
    </w:p>
    <w:p>
      <w:pPr>
        <w:ind w:left="0" w:right="0" w:firstLine="52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（a）供应商为企业（包括合伙企业）的，应提供有效的“营业执照”。</w:t>
      </w:r>
      <w:r/>
    </w:p>
    <w:p>
      <w:pPr>
        <w:ind w:left="0" w:right="0" w:firstLine="52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（b）供应商为事业单位的，应提供有效的“事业单位法人证书”。</w:t>
      </w:r>
      <w:r/>
    </w:p>
    <w:p>
      <w:pPr>
        <w:ind w:left="0" w:right="0" w:firstLine="52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（c）供应商是非企业机构的，应提供有效的“执业许可证”、“登记证书”等证明文件。</w:t>
      </w:r>
      <w:r/>
    </w:p>
    <w:p>
      <w:pPr>
        <w:ind w:left="0" w:right="0" w:firstLine="52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（d）供应商是个体工商户的，应提供有效的“个体工商户营业执照”。</w:t>
      </w:r>
      <w:r/>
    </w:p>
    <w:p>
      <w:pPr>
        <w:ind w:left="0" w:right="0" w:firstLine="52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（e）供应商是自然人的，应提供有效的自然人身份证明。</w:t>
      </w:r>
      <w:r/>
    </w:p>
    <w:p>
      <w:pPr>
        <w:ind w:left="0" w:right="0" w:firstLine="52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（f）若本项目允许分支机构参加投标，则分支机构参加投标的，此处可提供该分支机构或其所属法人或其他组织的相应证明文件。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（7-1-2）工商变更登记文件（如需），如发生了单位名称等变更的，需提供工商变更登记文件。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（7-2）财务报表，格式见附件。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（7-3）具有履行合同所必需的设备和专业技术能力的相关证明材料或承诺函，格式见附件。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（7-4）依法缴纳税收的相关材料，格式见附件。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（7-5）依法缴纳社会保障资金的相关材料，格式见附件。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（7-6）参加政府采购活动前三年内，在经营活动中没有重大违法记录，格式见附件。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（7-7）无不良信用记录承诺函（供应商自行查询适用）。</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（7-8）招标文件要求的其它实质性资格资信证明文件。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（8）《南京市政府采购供应商信用记录表暨信用承诺书》（如需）</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（9）投标保证金（如需）。</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（10）联合体协议书（如需）。</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（11）分包意向协议（如需）。</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（12）供应商参加远程异地开标仪式须知（如需）。</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18.3投标文件的技术部分，包括但不限于下列文件：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（1）技术方案或服务方案。</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（2）技术条款偏离表，格式见附件。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（3）供应商售后服务承诺（如需）。</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（4）用于本项目人员简历表（如需）。</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（5）投标标的物符合招标文件规定的证明文件（如需）。</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18.4投标文件的其他部分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18.4.1投标文件的其他部分由供应商根据编制投标文件需要提供的其他相关文件组成。</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19.投标文件编制的原则</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19.1供应商应在认真阅读招标文件所有内容的基础上，按照招标文件的要求编制完整的投标文件。招标文件中对投标文件格式有要求的，供应商应按格式逐项填写内容。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19.2供应商必须保证投标文件所提供的全部资料真实可靠。</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19.3投标文件须对招标文件中的内容做出实质性和完整的响应。</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20.投标报价</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20.1所有投标均以人民币报价，应包括国家规定的增值税税金。</w:t>
      </w:r>
      <w:r/>
    </w:p>
    <w:p>
      <w:pPr>
        <w:ind w:left="0" w:right="0" w:firstLine="422"/>
        <w:spacing w:before="210" w:after="0" w:line="85" w:lineRule="atLeast"/>
        <w:shd w:val="clear" w:color="ffffff"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★20.2投标文件的价格部分是对采购标的价格构成的说明，招标文件如无特别说明，每项货物、服务或工程等只允许有一个报价，任何有选择的报价将不予接受，将作为无效投标文件处理</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供应商要按开标一览表、分项报价表的内容填写投标报价及其它事项，并由法定代表人（单位负责人）或授权代表签署。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20.5投标报价的其他要求见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21.投标有效期</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21.1投标有效期见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，在此期间投标文件对供应商具有法律约束力，以保证采购人有足够的时间完成评标、定标以及签订合同。投标有效期从</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规定的投标截止之日起计算。</w:t>
      </w:r>
      <w:r>
        <w:rPr>
          <w:rFonts w:ascii="SimSun" w:hAnsi="SimSun" w:eastAsia="SimSun" w:cs="SimSun"/>
          <w:b/>
          <w:color w:val="000000"/>
          <w:sz w:val="21"/>
        </w:rPr>
        <w:t xml:space="preserve">★投标有效期不足的，在评标时将其视为无效投标。</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 </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22.投标保证金</w:t>
      </w:r>
      <w:r>
        <w:rPr>
          <w:rFonts w:ascii="SimSun" w:hAnsi="SimSun" w:eastAsia="SimSun" w:cs="SimSun"/>
          <w:b/>
          <w:color w:val="000000"/>
          <w:sz w:val="21"/>
        </w:rPr>
        <w:t xml:space="preserve">（不适用）</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22.1本项目是否交纳投标保证金见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规定交纳投标保证金的，供应商应以支票、汇票、本票或金融机构、担保机构出具的保函等非现金形式，在</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规定的投标截止时间前，向采购方提交</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规定的投标保证金（数额采用四舍五入，计算至元）。投标保证金有效期应与</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规定的投标有效期一致。</w:t>
      </w:r>
      <w:r>
        <w:rPr>
          <w:rFonts w:ascii="SimSun" w:hAnsi="SimSun" w:eastAsia="SimSun" w:cs="SimSun"/>
          <w:b/>
          <w:color w:val="000000"/>
          <w:sz w:val="21"/>
        </w:rPr>
        <w:t xml:space="preserve">★供应商未按规定缴纳投标保证金的或由于到账时间晚于投标截止时间的，或者票据错误、印鉴不清等原因导致不能到账的，其投标无效。</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22.3联合体投标的，可以由联合体中的一方或者共同提交投标保证金。以一方名义提交投标保证金的，对联合体各方均具有约束力。</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22.4未中标的供应商的投标保证金，将在中标通知书发出后5个工作日内退还，但因供应商自身原因导致无法及时退还的除外。</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22.5中标的供应商的投标保证金，将在政府采购合同签订后5个工作日内退还中标人。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22.6供应商有以下情形之一的，投标保证金可以不予退还（本款仅适用于要求递交投标保证金的项目）：</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供应商在招标文件规定的投标有效期内撤销其投标文件；</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（2）供应商在投标文件中提供虚假材料的；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（3）供应商在本次采购活动中存在恶意串通行为的；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（4）中标人未能按规定交纳采购代理服务费；</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（5）中标人在收到中标通知书后，无正当理由不与采购人订立合同，在签订合同时向采购人提出附加条件，或者不按照招标文件要求提交履约保证金（如有）；</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（6）招标文件规定的其他可以不予退还投标保证金的情形。</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23.投标文件的制作和签署</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23.1供应商应严格按照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要求的份数准备投标文件。纸质文件的正本和副本应装订成册。正本和副本的封面应注明“正本”或“副本”的字样，当正本和副本、电子版不一致时，以正本为准。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23.2投标文件的正本需打印或用不退色墨水书写，副本可为正本文件的复印件，电子文档应为正本的扫描件。</w:t>
      </w:r>
      <w:r>
        <w:rPr>
          <w:rFonts w:ascii="SimSun" w:hAnsi="SimSun" w:eastAsia="SimSun" w:cs="SimSun"/>
          <w:b/>
          <w:color w:val="000000"/>
          <w:sz w:val="21"/>
        </w:rPr>
        <w:t xml:space="preserve">★正本应加盖公章并由供应商法定代表人（单位负责人）或其授权代表签字。授权代表须提供法定代表人以书面形式出具的</w:t>
      </w:r>
      <w:r>
        <w:rPr>
          <w:rFonts w:ascii="SimSun" w:hAnsi="SimSun" w:eastAsia="SimSun" w:cs="SimSun"/>
          <w:color w:val="000000"/>
          <w:sz w:val="21"/>
        </w:rPr>
        <w:t xml:space="preserve">“</w:t>
      </w:r>
      <w:r>
        <w:rPr>
          <w:rFonts w:ascii="SimSun" w:hAnsi="SimSun" w:eastAsia="SimSun" w:cs="SimSun"/>
          <w:b/>
          <w:color w:val="000000"/>
          <w:sz w:val="21"/>
        </w:rPr>
        <w:t xml:space="preserve">法定代表人授权书”（原件，由法定代表人签章并加盖企业公章。）授权其负责本项目投标。授权书原件须放入正本投标文件中。</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23.3投标文件规定盖章的地方，应盖单位公章（文件中的单位盖章、印章、公章等处均仅指与供应商名称全称相一致的标准公章，如供应商为自然人可不加盖公章，仅由本人签字）。</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w:t>
      </w:r>
      <w:r>
        <w:rPr>
          <w:rFonts w:ascii="SimSun" w:hAnsi="SimSun" w:eastAsia="SimSun" w:cs="SimSun"/>
          <w:b/>
          <w:color w:val="000000"/>
          <w:sz w:val="21"/>
        </w:rPr>
        <w:t xml:space="preserve">★如投标过程中供应商使用其他形式的印章（如电子印章、带有“专用章”等字样的印章），须提供“公章授权书”（格式见后），明确“针对本次项目，我单位电子印章或专用章作为直接参与投标时相关文件的签章，其效力等同于公章”，“公章授权书”须同时加盖供应商公章及本次投标使用的电子印章或专用章，否则不予认可。</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23.5除供应商对错处做必要修改外，投标文件不得行间插字、涂改或增删。如有修改错漏处，必须由法定代表人或其授权代表签字或盖章方有效。</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23.6投标文件建议采用A4软面胶装，建议不要使用硬壳封面。投标文件须逐页编制页码并插入目录，便于采购人查阅文件。为节约纸张，建议尽量双面打印并装订成册。</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w:t>
      </w:r>
      <w:r>
        <w:rPr>
          <w:rFonts w:ascii="SimSun" w:hAnsi="SimSun" w:eastAsia="SimSun" w:cs="SimSun"/>
          <w:b/>
          <w:color w:val="000000"/>
          <w:sz w:val="21"/>
        </w:rPr>
        <w:t xml:space="preserve">、投标文件的递交</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24.投标文件的密封和标记</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24.1</w:t>
      </w:r>
      <w:r>
        <w:rPr>
          <w:rFonts w:ascii="SimSun" w:hAnsi="SimSun" w:eastAsia="SimSun" w:cs="SimSun"/>
          <w:color w:val="000000"/>
          <w:sz w:val="21"/>
        </w:rPr>
        <w:t xml:space="preserve">投标文件的正本、副本以及电子文档均应密封送达投标地点，密封包装上按照供应商</w:t>
      </w:r>
      <w:r>
        <w:rPr>
          <w:rFonts w:ascii="SimSun" w:hAnsi="SimSun" w:eastAsia="SimSun" w:cs="SimSun"/>
          <w:b/>
          <w:color w:val="000000"/>
          <w:sz w:val="21"/>
        </w:rPr>
        <w:t xml:space="preserve">须知前附表</w:t>
      </w:r>
      <w:r>
        <w:rPr>
          <w:rFonts w:ascii="SimSun" w:hAnsi="SimSun" w:eastAsia="SimSun" w:cs="SimSun"/>
          <w:color w:val="000000"/>
          <w:sz w:val="21"/>
        </w:rPr>
        <w:t xml:space="preserve">的要求标记信息。若正本、副本以及电子文档等分别进行密封的，还应在封套上注明“正本”、“副本”、“电子文档”等字样。</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24.2未密封的投标文件，将被拒绝。</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24.3未按要求密封和标记，采购代理机构对误投或过早启封概不负责。</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rPr>
          <w:rFonts w:ascii="SimSun" w:hAnsi="SimSun" w:eastAsia="SimSun" w:cs="SimSun"/>
          <w:color w:val="000000"/>
          <w:sz w:val="21"/>
          <w:u w:val="none"/>
        </w:rPr>
        <w:t xml:space="preserve">4开标后，不论</w:t>
      </w:r>
      <w:r>
        <w:rPr>
          <w:rFonts w:ascii="SimSun" w:hAnsi="SimSun" w:eastAsia="SimSun" w:cs="SimSun"/>
          <w:color w:val="000000"/>
          <w:sz w:val="21"/>
        </w:rPr>
        <w:t xml:space="preserve">供应商中标与否，投标文件均不予退回。</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25.</w:t>
      </w:r>
      <w:r>
        <w:rPr>
          <w:rFonts w:ascii="SimSun" w:hAnsi="SimSun" w:eastAsia="SimSun" w:cs="SimSun"/>
          <w:b/>
          <w:color w:val="000000"/>
          <w:sz w:val="21"/>
        </w:rPr>
        <w:t xml:space="preserve">投标截止时间</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25.1投标文件应在</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规定的投标截止时间之前密封送到</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指定的地点。</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25.2采购方将拒绝接收在规定的投标截止时间后收到的任何投标文件。</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26.投标文件的修改和撤回</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26.1供应商在递交投标文件后，可以修改或撤回其投标文件，但这种修改和撤回，必须在规定的投标截止时间前，以书面形式通知采购方。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26.2供应商对投标文件的补充、修改的内容应当按照采购文件要求签署、盖章、密封后，作为投标文件的组成部分。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在投标截止时间之后，供应商不得对其投标文件作任何修改。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在投标截止时间至采购文件中规定的投标有效期满之间的这段时间内，供应商不得撤回其投标。</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27.诚实信用</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27.1供应商应当遵循公平竞争的原则，不得恶意串通，不得妨碍其他供应商的竞争行为，不得损害采购人或者其他供应商的合法权益。</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27.2在评标过程中发现供应商有上述情形的，评标委员会应当认定其投标无效，并书面报告本级财政部门。</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w:t>
      </w:r>
      <w:r>
        <w:rPr>
          <w:rFonts w:ascii="SimSun" w:hAnsi="SimSun" w:eastAsia="SimSun" w:cs="SimSun"/>
          <w:b/>
          <w:color w:val="000000"/>
          <w:sz w:val="21"/>
        </w:rPr>
        <w:t xml:space="preserve">、开标和评标</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28.开标</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28.1采购方在</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规定的开标时间和开标地点组织公开开标，邀请供应商参加。</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28.2采购方在</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中规定采用不见面开标的，采购代理机构将提前通知，具体操作流程详见招标文件附件《关于开标方式的说明》。</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开标时，应当由供应商或者其推选的代表检查投标文件的密封情况；经确认无误后，由采购方工作人员当众拆封，宣布供应商名称、投标价格和招标文件规定的需要宣布的其他内容并进行记录，并由参加开标的各供应商代表确认。</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28.4供应商不足3家的，不得开标。</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28.5供应商代表对开标过程和开标记录有疑义，以及认为采购方相关工作人员有需要回避的情形的，应当场提出询问或者回避申请。采购方对供应商代表提出的询问或者回避申请及时处理。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28.6供应商未参加开标的，视同认可开标结果。</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29.资格性审查</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29.1投标文件的资格性检查。公开招标采购项目开标结束后，采购人或采购代理机构应依法对</w:t>
      </w:r>
      <w:r>
        <w:rPr>
          <w:rFonts w:ascii="SimSun" w:hAnsi="SimSun" w:eastAsia="SimSun" w:cs="SimSun"/>
          <w:color w:val="000000"/>
          <w:sz w:val="21"/>
        </w:rPr>
        <w:t xml:space="preserve">供应商的资格进行审查。资格审查合格的供应商不足3家的，不进行评标。</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★29.2供应商不具备招标文件规定的供应商资格条件的，应在资格审查时按照无效投标处理。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29.3已经进行资格预审的，可以不再对供应商资格进行审查，资格预审合格的供应商在评标阶段资格发生变化的，应当通知采购方。</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30.评标</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30.1评标委员会</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30.1.1评标委员会成员组成见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，负责具体评标事务，并独立履行职责。</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30.2</w:t>
      </w:r>
      <w:r>
        <w:rPr>
          <w:rFonts w:ascii="SimSun" w:hAnsi="SimSun" w:eastAsia="SimSun" w:cs="SimSun"/>
          <w:b/>
          <w:color w:val="000000"/>
          <w:sz w:val="21"/>
        </w:rPr>
        <w:t xml:space="preserve">符合性审查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★30.2.2如果投标文件没有响应招标文件实质性要求，评标委员会将予以拒绝，供应商不得通过修改或撤销不合要求的偏离或保留而使其投标成为实质性响应的投标。</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★30.2.3投标文件有下列情况之一的，在符合性检查时按照无效投标处理：</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（1）未按照招标文件规定要求签署、盖章的；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（2）报价超过招标文件中规定的预算金额或者最高限价的；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（3）投标文件中承诺的投标有效期不满足招标文件中载明的投标有效期的；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（4）未按照招标文件规定提交投标保证金的；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（5）投标文件含有采购人不能接受的附加条件的；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（6）投标文件不符合招标文件中规定的其它实质性要求的；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（7）现行法律、法规、规章和招标文件规定的其他无效情形。</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30.3投标文件澄清</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30.3.1对于投标文件中含义不明确、同类问题表述不一致或者有明显文字和计算错误的内容，评标委员会应当以书面形式要求供应商作出必要的澄清、说明或者补正。</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30.3.3评标委员会不接受供应商主动提出的澄清、说明。</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30.3.4有效的书面澄清材料，是投标文件的补充材料，成为投标文件的组成部分。</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30.4</w:t>
      </w:r>
      <w:r>
        <w:rPr>
          <w:rFonts w:ascii="SimSun" w:hAnsi="SimSun" w:eastAsia="SimSun" w:cs="SimSun"/>
          <w:b/>
          <w:color w:val="000000"/>
          <w:sz w:val="21"/>
        </w:rPr>
        <w:t xml:space="preserve">报价修正</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30.4.1投标文件报价出现前后不一致的，除招标文件另有规定外，按照下列规定修正：</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同时出现两种以上不一致的，按照前款规定的顺序修正。修正后的报价按照上述规定经供应商确认后产生约束力，供应商不确认的，其投标无效。</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30.5同品牌多家</w:t>
      </w:r>
      <w:r>
        <w:rPr>
          <w:rFonts w:ascii="SimSun" w:hAnsi="SimSun" w:eastAsia="SimSun" w:cs="SimSun"/>
          <w:b/>
          <w:color w:val="000000"/>
          <w:sz w:val="21"/>
        </w:rPr>
        <w:t xml:space="preserve">供应商处理原则</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30.5.3非单一产品采购项目，根据采购项目技术构成、产品价格比重等合理确定核心产品，核心产品见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。多家供应商提供的核心产品品牌相同的，按前两款规定处理。</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30.6比较与评价</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30.6.1评标委员会应当按照招标文件中第三章 评标方法与评标标准，对符合性审查合格的投标文件进行比较与评价。</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30.7编写评标报告</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30.7.1评标委员会根据全体评标成员签字的原始评标记录和评标结果编写评标报告。</w:t>
      </w:r>
      <w:r/>
    </w:p>
    <w:p>
      <w:pPr>
        <w:pStyle w:val="642"/>
        <w:ind w:left="0" w:right="210" w:firstLine="0"/>
        <w:jc w:val="both"/>
        <w:spacing w:before="0" w:after="0" w:line="85" w:lineRule="atLeast"/>
        <w:tabs>
          <w:tab w:val="left" w:pos="588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30.8评标过程的保密</w:t>
      </w:r>
      <w:r>
        <w:rPr>
          <w:rFonts w:ascii="SimSun" w:hAnsi="SimSun" w:eastAsia="SimSun" w:cs="SimSun"/>
          <w:b/>
          <w:color w:val="000000"/>
          <w:sz w:val="21"/>
        </w:rPr>
        <w:tab/>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30.8.1评标委员会成员名单在评标结果公示前应当保密。</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30.8.2采购方应当采取必要的措施，保证评标在严格保密的情况下进行。</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30.8.3有关人员对评标情况以及在评标过程中获悉的国家秘密、商业秘密负有保密责任。</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w:t>
      </w:r>
      <w:r>
        <w:rPr>
          <w:rFonts w:ascii="SimSun" w:hAnsi="SimSun" w:eastAsia="SimSun" w:cs="SimSun"/>
          <w:b/>
          <w:color w:val="000000"/>
          <w:sz w:val="21"/>
        </w:rPr>
        <w:t xml:space="preserve">、确定中标</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31.确定中标</w:t>
      </w:r>
      <w:r>
        <w:rPr>
          <w:rFonts w:ascii="SimSun" w:hAnsi="SimSun" w:eastAsia="SimSun" w:cs="SimSun"/>
          <w:b/>
          <w:color w:val="000000"/>
          <w:sz w:val="21"/>
        </w:rPr>
        <w:t xml:space="preserve">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31.1采用最低评标价法的，评标结果按投标报价由低到高顺序排列。投标报价相同的并列。投标文件满足招标文件全部实质性要求且投标报价最低的供应商为排名第一的中标候选人。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31.3中标候选人并列的，由采购人或者采购人委托评标委员会按照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规定的方式确定中标人。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31.4评审结束后，中标人名单将省级以上财政部门指定的媒体上公告中标结果，中标公告期为1个工作日，公告媒体见</w:t>
      </w:r>
      <w:r>
        <w:rPr>
          <w:rFonts w:ascii="SimSun" w:hAnsi="SimSun" w:eastAsia="SimSun" w:cs="SimSun"/>
          <w:b/>
          <w:color w:val="000000"/>
          <w:sz w:val="21"/>
        </w:rPr>
        <w:t xml:space="preserve">供应商须知前附表。</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32.中标通知书</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32.1采购代理机构将在中标公告发布的同时向中标人发出中标通知书。</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32.2中标通知书将是合同的组成部分。对采购人和中标人均具有法律效力。</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w:t>
      </w:r>
      <w:r>
        <w:rPr>
          <w:rFonts w:ascii="SimSun" w:hAnsi="SimSun" w:eastAsia="SimSun" w:cs="SimSun"/>
          <w:color w:val="000000"/>
          <w:sz w:val="21"/>
          <w:u w:val="none"/>
        </w:rPr>
        <w:t xml:space="preserve">中标通知书发出后，中标人无正当理由不得放弃中标，否则将依法承担法律责任。</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33.废标</w:t>
      </w:r>
      <w:r/>
    </w:p>
    <w:p>
      <w:pPr>
        <w:ind w:left="0" w:right="0" w:firstLine="316"/>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★33.1出现下列情形之一的，应予废标：</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（1）符合专业条件的供应商或者对招标文件作实质响应的供应商不足三家的；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（3）供应商的报价均超过了采购预算，采购人不能支付的；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31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33.2废标后，采购人将废标理由通知所有供应商。</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34.签订合同</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34.1中标人应当自中标通知书发出之日起30日内，按照招标文件和中标人投标文件的规定签订书面合同。所签订的合同不得对招标文件确定的事项和中标人投标文件作实质性修改。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34.2中标人拒绝与采购人签订合同的，采购人可以按照评标报告推荐的中标候选人名单排序，确定下一候选人为中标人，也可以重新开展政府采购活动。</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34.3联合体中标的，联合体各方应当共同与采购人签订合同，就中标项目向采购人承担连带责任。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34.4政府采购合同不能转包。未经采购人同意，中标人也不得采用分包的形式履行合同，否则采购人有权终止合同。转包或分包造成采购人损失的，中标人应承担相应赔偿责任。</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35.履约保证金</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35.1本项目是否缴纳履约保证金见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规定交纳履约保证金的，中标人在签订采购合同前，向采购人提交履约保证金。联合体成交的，履约保证金以联合体各方或联合体中牵头人的名义提交。</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35.3中标人没有按照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的规定提交履约保证金的，视为放弃中标，其投标保证金不予退还。</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w:t>
      </w:r>
      <w:r>
        <w:rPr>
          <w:rFonts w:ascii="SimSun" w:hAnsi="SimSun" w:eastAsia="SimSun" w:cs="SimSun"/>
          <w:b/>
          <w:color w:val="000000"/>
          <w:sz w:val="21"/>
        </w:rPr>
        <w:t xml:space="preserve">、询问与质疑</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36.询问</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36.1供应商对政府采购活动事项有疑问的，可依法提出询问，并按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载明的形式通知采购方。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36.2采购方对供应商依法提出的询问，在3个工作日内作出答复，但答复的内容不得涉及商业秘密。</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37.质疑</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37.1供应商认为采购文件、采购过程和成交结果使自己的权益受到损害的，可以在知道或者应知其权益受到损害之日起7个工作日内，以</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的要求向采购方提出质疑。采购方将以书面形式答复质疑供应商，但答复的内容不涉及商业秘密。供应商在法定质疑期内针对同一采购程序环节的质疑必须一次性提出。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37.2以联合体形式参加投标的，应当由组成联合体的所有供应商共同提出。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37.3质疑函应使用财政部制定的范本文件。</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八</w:t>
      </w:r>
      <w:r>
        <w:rPr>
          <w:rFonts w:ascii="SimSun" w:hAnsi="SimSun" w:eastAsia="SimSun" w:cs="SimSun"/>
          <w:b/>
          <w:color w:val="000000"/>
          <w:sz w:val="21"/>
        </w:rPr>
        <w:t xml:space="preserve">、其他</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38.招标代理服务费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38.1中标人是否交纳投招标代理服务费及相关要求见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39.其他规定</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39.1投标文件的其他规定见</w:t>
      </w:r>
      <w:r>
        <w:rPr>
          <w:rFonts w:ascii="SimSun" w:hAnsi="SimSun" w:eastAsia="SimSun" w:cs="SimSun"/>
          <w:b/>
          <w:color w:val="000000"/>
          <w:sz w:val="21"/>
        </w:rPr>
        <w:t xml:space="preserve">供应商须知前附</w:t>
      </w:r>
      <w:r>
        <w:rPr>
          <w:rFonts w:ascii="SimSun" w:hAnsi="SimSun" w:eastAsia="SimSun" w:cs="SimSun"/>
          <w:color w:val="000000"/>
          <w:sz w:val="21"/>
        </w:rPr>
        <w:t xml:space="preserve">表。</w:t>
      </w:r>
      <w:r/>
    </w:p>
    <w:p>
      <w:pPr>
        <w:pStyle w:val="642"/>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40.文件解释权</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40.1本招标文件的解释权归采购人（或采购代理机构）所有。</w:t>
      </w:r>
      <w:r/>
    </w:p>
    <w:p>
      <w:pPr>
        <w:ind w:left="0" w:right="0" w:firstLine="0"/>
        <w:spacing w:before="210" w:after="160" w:line="24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评标方法与评标标准</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一、供应商资格审查标准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采购人或采购代理机构依据下列标准，对供应商的资格进行评审。有一项不符合评审标准的，采购人或采购代理机构应当否决其投标。通过资格审查的合格供应商不足3家的，不进入投标文件符合性审查。</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2"/>
        <w:gridCol w:w="7822"/>
        <w:gridCol w:w="921"/>
      </w:tblGrid>
      <w:tr>
        <w:trPr>
          <w:trHeight w:val="387"/>
        </w:trPr>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jc w:val="center"/>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jc w:val="center"/>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独立承担民事责任的能力；（提供法人或其他组织的营业执照，自然人的身份证明，复印件加盖公章；本项目允许法人公司的省级分支机构参加响应，省级分支机构参加响应的，须同时提供：①其法人公司有效的营业执照复印件；②自身有效的营业执照复印件；③法人公司对省级分支机构的有效授权；对于同一法人公司，仅可以其法人公司或者唯一一家省级分支机构参加响应。）</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良好的商业信誉和健全的财务会计制度；[（提供开标前一年内任意一个月的财务状况报告（至少包括资产负债表和利润表）（法人或者其他组织成立未满三个月的可以不提供），或开标前一年内银行出具的资信证明，或其2024年度财务报告。提供方式：复印件加盖供应商公章装订于投标文件中）]</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依法缴纳税收和社会保障资金的相关材料；[1.提供开标前一年内任意一个月的纳税凭据复印件加盖公章（依法免税的应提供相应文件说明）；2.提供开标前一年内任意一个月的依法缴纳社会保障资金的凭据复印件加盖公章（凭据可以是缴费的银行单据、专用收据、社会保险缴纳清单或者所在社保机构开具的证明等，自行编写无效）（依法不需要缴纳社会保障资金的，应提供相应的文件证明。]</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供应商具备履行合同所必需的设备和专业技术能力的书面声明材料；（供应商根据履行采购项目合同需要，提供履行合同所必需的设备和专业技术能力的声明或证明材料）</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供应商参加政府采购活动前3年内在经营活动中没有重大违法或不良记录；（提供承诺书并加盖公章）</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拒绝列入失信被执行人、重大税收违法失信主体、政府采购严重违法失信行为记录名单的供应商参与政府采购活动。采购人或者采购代理机构在进行资格审查的同时，依法通过“信用中国”网站、“中国政府采购网”等渠道查询供应商信用记录并保存。</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本次采购不接受联合体投标，不接受任何形式的转包、分包；（提供承诺书并加盖公章）</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单位负责人为同一人或者存在直接控股、管理关系的不同供应商，不得参加同一合同项下的采购活动；（提供承诺书并加盖公章）</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644"/>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二、投标文件符合性审查标准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评标委员会依据下列标准，对投标文件进行符合性审查。有一项不符合评审标准的，评标委员会应当否决其投标。通过投标文件符合性审查的合格供应商不足3家的，不进入综合评审。</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5"/>
        <w:gridCol w:w="1488"/>
        <w:gridCol w:w="6371"/>
        <w:gridCol w:w="800"/>
      </w:tblGrid>
      <w:tr>
        <w:trPr/>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95" w:type="dxa"/>
            <w:vAlign w:val="center"/>
            <w:textDirection w:val="lrTb"/>
            <w:noWrap w:val="false"/>
          </w:tcPr>
          <w:p>
            <w:pPr>
              <w:ind w:left="0" w:right="0" w:firstLine="0"/>
              <w:jc w:val="center"/>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488" w:type="dxa"/>
            <w:vAlign w:val="center"/>
            <w:textDirection w:val="lrTb"/>
            <w:noWrap w:val="false"/>
          </w:tcPr>
          <w:p>
            <w:pPr>
              <w:ind w:left="0" w:right="0" w:firstLine="0"/>
              <w:jc w:val="center"/>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371" w:type="dxa"/>
            <w:vAlign w:val="center"/>
            <w:textDirection w:val="lrTb"/>
            <w:noWrap w:val="false"/>
          </w:tcPr>
          <w:p>
            <w:pPr>
              <w:ind w:left="0" w:right="0" w:firstLine="0"/>
              <w:jc w:val="center"/>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800" w:type="dxa"/>
            <w:vAlign w:val="center"/>
            <w:textDirection w:val="lrTb"/>
            <w:noWrap w:val="false"/>
          </w:tcPr>
          <w:p>
            <w:pPr>
              <w:ind w:left="0" w:right="0" w:firstLine="0"/>
              <w:jc w:val="center"/>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投标文件签字、盖章</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7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投标文件按照招标文件要求签署、盖章。由法定代表人签字的，应附法定代表人身份证明；由代理人签字的，应附授权委托书及身份证明。</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0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5"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88"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7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报价没有超过招标文件中规定的预算金额或者最高限价</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0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7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每一项服务没有两个或多个报价，招标文件如有特别说明的除外</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0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7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接受评标委员会对投标文件报价出现前后不一致的修正</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0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7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实质性条款没有负偏离并且有佐证材料予以支持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0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商务要求</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7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招标文件中的商务要求条款，没有任何一项负偏离</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0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7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正本1份、副本5份、电子版本1份</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0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7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90天</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0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7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投标文件没有采购人不能接受的附加条件</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0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7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投标文件没有法律、法规和招标文件规定的其他无效情形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0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644"/>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三、评分标准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本项目采用综合评分法，评分统计方法采用百分制（满分100分），将全部评标委员会评分直接进行算术平均，小数点后保留2位。</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1"/>
        <w:gridCol w:w="1374"/>
        <w:gridCol w:w="6184"/>
        <w:gridCol w:w="686"/>
      </w:tblGrid>
      <w:tr>
        <w:trPr>
          <w:trHeight w:val="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5" w:type="dxa"/>
            <w:vAlign w:val="center"/>
            <w:textDirection w:val="lrTb"/>
            <w:noWrap w:val="false"/>
          </w:tcPr>
          <w:p>
            <w:pPr>
              <w:ind w:left="0" w:right="0" w:firstLine="0"/>
              <w:jc w:val="center"/>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center"/>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rHeight w:val="8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1.投标报价（10分）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满足招标文件要求且投标总价最低的有效投标的投标总价为评标基准价，其价格分为满分。其它有效合格投标的报价得分按照下列公式计算：投标报价得分=（评标基准价÷投标总价）×10分。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vMerge w:val="restart"/>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2.履约能力部分（28分）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信用等级认证（3分）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供应商具有企业资信等级证书，AAA等级得3分，AA等级得1分，AA以下或没有不得分（提供资质证书复印件并加盖供应商公章）。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软件能力认证（1分）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供应商具有有效期内的CMMI等级证书得1分（提供证书复印件并加盖供应商公章）。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9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信息安全管理体系认证（1分）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供应商具有有效期内的ISO27001信息安全管理体系认证证书得1分（提供证书复印件并加盖供应商公章）。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软件著作权证书（5分）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教育考试相关领域的计算机软件著作权登记证书，每有1个证书得1分，最多得5分（提供软件自主知识产权证明复印件并加盖供应商单位公章，且知识产权的法定权利人或合法授权使用主体须与供应商单位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软件产品证书（3分）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供应商具有教育考试相关领域的软件产品证书得3分（提供软件产品证书复印件并加盖供应商公章）。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1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业绩（8分）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2022年1月1日（以签约时间为准）起，供应商具有省级教育考试信息管理系统开发运维相关技术服务业绩的，每个业绩得2分，最多得8分（提供合同关键页复印件并加盖供应商公章，复印件内容须体现合同名称、签订双方名称、签订时间、主要服务内容、双方盖章页，以及其他评分所需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vMerge w:val="restart"/>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 项目团队投入（7分）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 项目团队：</w:t>
              <w:br/>
              <w:t xml:space="preserve">供应商拟派项目团队人员均具有2年（含）以上相关工作经验（提供工作经验证明或加盖供应商公章的承诺函；否则2.7.1项不得分），在满足该要求的前提下：</w:t>
              <w:br/>
              <w:t xml:space="preserve">（1）项目经理具有信息系统项目管理师证书的，得1分；</w:t>
              <w:br/>
              <w:t xml:space="preserve">（2）主要成员具有系统架构设计师证书的，得1分；</w:t>
              <w:br/>
              <w:t xml:space="preserve">（3）主要成员具有软件设计师认证证书的，得1分；</w:t>
              <w:br/>
              <w:t xml:space="preserve">（4）主要成员具有CISP注册信息安全专业人员证书，得1分；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（5）主要成员具有全国计算机等级考试二级及以上证书的，得1分；</w:t>
              <w:br/>
              <w:t xml:space="preserve">注：一人多证仅计一证，不重复计，此项最多得3分。</w:t>
              <w:br/>
              <w:t xml:space="preserve">（提供：①人员名单列表；②人员在项目中拟任职务；③供应商为上述人员缴纳的近3个月社保证明复印件）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60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开发人员：</w:t>
              <w:br/>
              <w:t xml:space="preserve">供应商拟派开发人员均具有2年（含）以上相关工作经验（提供工作经验证明或加盖供应商公章的承诺函；缺一则2.7.2项不得分），开发团队人员至少有4人，符合要求者得2分；4人以下不得分；每增加1人多得0.5分，此项最多得4分（需提供：①开发人员名单列表；②上述人员在项目中拟任职务；③供应商为上述人员缴纳的近3个月社保证明复印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vMerge w:val="restart"/>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3.技术与服务方案（32分）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业务需求（3分）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供应商针对“项目需求”提供方案，优于项目需求且提出合理化建议的得3分，优于项目需求的得2分，符合项目需求的得1分，不符合项目需求或未提供的不得分。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稳定可靠性（3分）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针对系统的稳定可靠性提出解决方案，优于项目需求且具有前瞻性技术的得3分，优于项目需求的得2分，符合项目需求的得1分，未提供或没有针对性的不得分。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安全技术方案（3分）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项目需求和要求，提出安全技术方案，优于项目需求，措施具体，手段细化，并举技术方案实例如加密技术、容灾备份技术、数据库备份及回退等，得3分；优于项目需求，措施具体，手段细化，但未举出技术方案实例，得2分；符合项目需求，但措施不够明细的，得1分；不符合项目需要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灵活通用性（3分）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针对系统的灵活通用性提出解决方案，优于项目需求且具有前瞻性领先技术的得3分，优于项目需求的得2分，符合项目需求的得1分，未提供或没有针对性的不得分。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高并发访问解决方案（3分）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供应商建立的平台能够具备高并发访问能力，根据供应商提供的高并发解决方案进行评分：方案综合评价优秀，支持硬件横向扩展或资源池延展，同时具备实例扩展能力，关键时刻能提供应用降级服务，得3分；具实例扩展，提升平台业务应用高并发访问性能的，得2分；仅具备硬件资源扩展提高并发访问能力的，得1分；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应急处置预案（3分）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供应商提出可能出现影响系统正常运行或危害信息安全的突发情况，并给出应急处置预案。能够在理解建设内容、业务需求及技术需求的基础上，有针对性地描述突发情况并给出科学合理的应急处置预案的得3分；提出应急处置预案但针对性不够的得2分；仅提出应急处理预案的得1分；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界面友好（5分）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供应商须提供系统界面截图（不少于5个业务流程，不少于10张图片，否则3.7项不得分），优于项目要求且布局合理的得5分，优于项目要求的得3分，符合项目要求的得1分；不符合项目要求或不提供的不得分。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 系统运维服务方案（3分）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项目需求和要求，提供日常运行维护管理方案，包括日常巡检和扫描、服务报告及重要系统上线前保障方案等，内容设计科学合理，能完全满足采购需求，得3分；内容设计基本合理，能基本满足采购需求，得2分；内容设计不合理，无法有效满足采购需求的，得1分；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7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 培训（3分）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供应商针对“培训”提供方案。优于招标文件要求且针对省、市、县、考点四级针对性提供培训方案的得3分；优于招标文件要求的得2分，符合招标文件要求的得1分，方案不完整、响应度低或不提供的不得分。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3.10 售后服务（3分）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按照项目需求响应本地化服务，提供相关证明材料，就服务方案（至少包括服务时间、服务内容、服务方式、响应时间等）及承诺函进行综合评比。优于项目需求且提供完善售后方案的，得3分；优于项目需求得2分，符合项目需求得1分，不符合项目需求或未提供的不得分（提供服务方案及加盖供应商公章的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vMerge w:val="restart"/>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4.演示与讲解（30分）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1.视频递交要求：供应商应将本项目需演示的全部内容录制成完整、可正常播放的视频资料，与投标文件同步递交至指定地点。视频制作所需的设备、软件及素材等，均由供应商自行准备。</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2.缺失与替代方案处理：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未按要求递交演示视频的供应商，其“4.演示与讲解”项得0分。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若以静态页面、PPT文档、WORD文档、DEMO程序、录像片段或截图等非完整视频形式替代演示的，该部分评审最高得12分（即按满分标准乘以系数0.4）。</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3.视频时长限制：每家供应商提交的演示视频时长不得超过30分钟，超出时长部分不予播放评审。</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4.评审维度：评审阶段由代理机构统一播放演示视频，评委将从以下维度进行综合评价：</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（1）视频内容完整性：是否覆盖项目要求的演示模块（是，得分；否，不得分）。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（2）需求符合性：演示内容是否符合招标文件中明确的技术及功能要求（是，得分；否，不得分）。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（3）功能可操作性：视频中展示的系统功能是否具备实际可操作性，流程是否清晰（是，得分；否，不得分）。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（4）演示流畅度：视频内演示环节衔接是否顺畅，是否无明显卡顿、逻辑断层等问题（是，得分；否，不得分）。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委提问及回复要求：评委针对演示视频的提问以纸质书面形式发出，供应商在收到提问后须在规定时间内以纸质书面形式回复（回复函需加盖供应商公章，或由其法定代表人/授权代表签字确认）；超时未回复或回复不符合要求的，相关问题按无效应答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计划管理（6分）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管理端可添加新的专业考试计划（1分）；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考生端可查看最新专业考试计划（1分）；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管理端根据要求生成省级考试时间表（1分）；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支持导入或手动添加开考课程（1分）；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系统根据开考课程自动生成各专业的考试日程（1分）；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考生端可查看生成的最新考试日程（1分）。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考生注册流程（3分）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考生在线填写考籍信息，手动选择报考层次以联动显示对应可选专业，选择准考证所属市以联动显示所属区县（1分）；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考生进行实名认证，包括OCR身份证识别和人脸相似度比对（1分）；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考生可根据注册信息登录系统（1分）。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考试报考流程（4分）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考生根据公布的报考信息进行课程报考（1分）；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管理端支持单独为考生报考（1分）；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支持实践论文报考功能（1分）；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考生根据院系计划报考实践论文（1分）。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免考管理流程（3分）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考生登录考生端进行符合要求的课程申请课程免考（1分）；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管理端可根据要求生成审核任务，指定审核人，导出任务列表（1分）；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管理端可以根据按查询条件退回、全部审核完成、单独审核免考申请功能（1分）。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考生省际转考流程（2分）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考生根据要求登录系统申请省际转考（1分）；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管理端可查看指定转出考生数据、并导出转出数据包（1分）。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考场编排管理流程（4分）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导入报考考生信息（1分）；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实现考场模拟编排和正式编排功能（1分）；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实现准考证、签到册和照片册的打印功能（1分）；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根据编排结果预定试卷（1分）。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 成绩管理流程（3分）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系统支持批量导入考试成绩（1分）；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根据统考成绩与过程性成绩的比例合成总成绩，并发布考试成绩（1分）；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考生可查询考试成绩（1分）。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 考试违纪管理流程（2分）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系统支持批量导入违纪告知书并发布（1分）；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考生通过考生端查看并确认考试违纪告知书（1分）。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4" w:type="dxa"/>
            <w:vAlign w:val="center"/>
            <w:textDirection w:val="lrTb"/>
            <w:noWrap w:val="false"/>
          </w:tcPr>
          <w:p>
            <w:pPr>
              <w:ind w:left="0" w:right="0" w:firstLine="0"/>
              <w:jc w:val="center"/>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4.9 毕业管理流程（3分）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考生根据要求申请毕业前准备并可上传毕业证照片、思想品德鉴定表及证件照（1分）；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考生可进行毕业申请，并查看已通过与未通过课程情况（1分）；</w:t>
            </w:r>
            <w:r/>
          </w:p>
          <w:p>
            <w:pPr>
              <w:ind w:left="0" w:right="0" w:firstLine="0"/>
              <w:jc w:val="both"/>
              <w:spacing w:before="210" w:after="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管理端审核毕业申请（1分）。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注：1.要求提供复印件的，应保证清晰可识别，否则不予认可。</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小企业（含小型、微型企业）应当提供《中小企业声明函》，且符合《政府采购促进中小企业发展管理办法》（财库〔2020〕46号）的相关规定。</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5.监狱企业、残疾人福利性单位属于小型、微型企业的，不重复享受政策。</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6.供应商须保证所提供资料的真实性，采购人有权在采购的任何阶段进行调查和核实，一经发现虚假，取消其投标资格；已中标的，取消其中标资格；情节严重的，追究其法律责任。</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0" w:firstLine="442"/>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说明：★号加粗项为实质性条款，不接受负偏离；否则按无效投标处理。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一、项目背景</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江苏省自学考试是我国高等教育的重要组成部分。目前全省在籍与毕业生总数已近750万人，服务对象涵盖省、市、县（区）三级考试机构、主考学校、助学单位及全省自考考生，业务链条完整，功能覆盖全面。</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有的自学考试信息系统作为支撑全省自考工作的核心平台，承载了从“新生注册”到“毕业办理”的全项目、全流程、全信息线上业务，并需确保整年不间断运行。系统现有功能覆盖管理端（涵盖社会自考、助学专业、二学历、专接本等项目的计划、考务、考籍、日常管理）与考生端（提供报名报考、毕业申请、转免考、信息查询等全业务办理），是保障江苏省自学考试工作顺利开展的基石。</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然而，随着业务量的持续增长、国家教育数字化战略的深入推进以及用户对高质量在线服务期望的不断提升，现有系统在技术架构、数据处理能力、用户体验及安全保障等方面面临严峻挑战。为从根本上提升系统的稳定性、扩展性与服务效率，确保江苏省自学考试工作的高效运行，需要对现有系统进行升级研发与持续的运维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二、技术服务目标</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本项目旨在通过对自学考试系统升级研发与精细化运维，实现系统功能、性能、安全性和自主可控能力的显著提升，保障江苏省自学考试业务在高效、稳定、安全的环境中持续运转。具体目标包括：</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（一）构建核心平台</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升级系统采用先进的技术架构，全面支撑江苏省社会自考、助学专业、二学历、专接本类型的考试项目需求，实现从“新生注册”到“毕业办理”的全业务流程贯通。系统须构建统一的管理端，为各级管理单位提供协同工作平台；同时打造便捷的考生端，为全省考生提供“一站式”在线服务平台。</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（二）推进系统功能迭代，契合业务发展新求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自学考试违规处理流程模块、自学考试社会助学组织登记备案需求、调整助学专业过程性评价优化升级、增加助学专业校外点管理功能、助学考试日程安排自适应调整、调整助学专业相关毕业管理功能、自学考试年度报告自动生成、免考业务智能化升级、转考功能流程优化等功能模块迭代,确保系统功能全面覆盖当前及未来一段时期的业务需要。</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（三）实现系统全栈国产化适配与平滑迁移</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学考试信息管理系统需将原有Oracle数据库、Tomcat应用服务器替换为达梦数据库和宝兰德中间件，并适配银河麒麟操作系统。要求100%功能保留、性能不低于原系统、保障数据迁移的完整性与一致性，实现零数据丢失，改造需确保系统功能完整、性能稳定，同时满足国产化技术自主可控的要求。</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（四）强化安全防护，保障数据与系统安全</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通过系统安全加固、日志审计、漏洞修复等措施，提升整体安全防护能力；优化查询中心通用水印功能，防止数据泄露；确保系统稳定运行，保障考试关键环节无中断。</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（五）建立全周期运维保障机制，确保系统持续平稳运行</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长期驻场+重点加强”相结合的协同运维模式，保障系统全年平稳运行，重点支撑考生注册、考试报名、考试编排、准考证打印、毕业审核期间等关键节点；提供7×24小时技术支持与应急响应，确保年服务期内系统故障率降至最低，应急处理时效达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三、技术服务内容</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学考试信息管理系统分为管理端和考生端两部分，管理端功能包括社会自考、助学专业、二学历、专接本等四个项目的专业计划管理、考务管理、考籍管理、日常管理等功能模块；考生端功能包括考生的报名报考、毕业申请、转免考办理、信息查询等功能模块；以及系统升级开发服务、系统运维服务、系统安全加固升级服务等；</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于自考系统全年不间断运行的特点，需长期提供技术服务支撑。江苏省自学考试业务重点时间为1、4、7、10月考试报名及考前准备期间，同步开展报名报考、考场编排、准考证打印、毕业办理、转免考办理等业务，重点时段需加强技术服务力量，提供驻点保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（一）系统功能模块管理</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基础管理主要包括学校信息管理、全国课程管理、全国统考课程、省级课程管理、专业信息管理、教材信息管理、全国专业管理、全国统考课程考试日程表管理、省级考试时间表管理等子功能模块。</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社会自考计划管理主要包括考试日程表管理、考试日程表查询、专业考试计划管理、专业考试计划查询、教材计划管理、教材计划查询、毕业条件管理等子功能模块。</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专接本自考计划管理主要包括专业考试计划管理、教学进度计划管理、考试日程表管理、教材计划管理、专业对接申请查询、新生注册开关管理、毕业条件管理等子功能模块。</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助学专业计划管理主要包括专业考试计划管理、统考开考课程管理、考试日程表管理、专业申请授权、专业申请审核、试卷库管理、共卷库查询、统考考试日程查询、考试日程表查询、专业考试计划查询、新生注册开关管理、办学区域管理等子功能模块。</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务考籍管理部分主要提供新生注册、课程报考、考场编排、准考证打印、毕业办理、转免考办理等业务功能，分为考生端和管理端两部分。其中，考生端功能包括考生的报名报考、毕业申请、转免考办理、信息查询等功能模块；管理端分为业务管理端和系统管理端两部分，业务管理端功能包括社会自考、助学专业（含二学历）、专接本等三个项目的考务管理、考籍管理、基础管理及全流程业务管理等功能模块，系统管理端功能包括系统管理、项目管理等模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（二）系统模块升级</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1.系统国产化上云建设，包括上云方案编写、上云适配性改造及测试、正式环境部署测试、应急演练、上线演练、正式切换等。</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2.调整助学专业过程性评价的专业控制、数据报送、统计等功能，适应江苏省优化过程性评价工作的需要。</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3.增加助学专业校外点管理功能，具备校外点基础信息管理、按年度申请、审核、校外点专业和学生数统计等功能。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4.调整统考课程日程表、助学专业日程表制定相关功能，适应新专业考试计划实施的需要。</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5.调整助学专业相关毕业管理功能，满足助学专业的新旧专业考试计划过渡需求。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6.根据自学考试年度报告的编制要求，自动生成年度报告（含相关文字、表格和图表等）。</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7.优化免考业务功能，增加材料图文识别、智能辅助判断、模板自动审核等功能。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8.优化转考功能，调整准考证关联关系及高校端登记功能。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9.新增违纪处理相关功能，包括数据上报、数据汇总、统计报表、决定书生成及送达等功能。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开发自学考试社会助学组织登记备案模块，通过省教育考试院、设区市招考机构、助学组织（教育培训机构、主考学校）三级用户的线上管理，实现登记备案申请、多级审核流转、备案结果导出、数据统计分析、上报教育部信息导出等功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11.根据自考政策环境等外部因素的变化情况，新增和调整系统功能。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12.根据第三方系统的对接需求，开发接口。</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13.系统安全加固，根据信息化审计整改意见中关于系统安全性评估要求，对系统信息及数据库进行安全加固。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（三）系统运维服务</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长期驻场服务：保障所有考试项目的注册报名、考场编排顺利开展；保障考前准考证打印平稳运行；保障考后成绩稳定发布；保障考生毕业申请及毕业审核顺利完成；保障转考免考的申请及审核顺利完成，以及随时处理系统遇到的临时性问题、数据处理、数据统计，数据导出、优化升级和应用功能微调等工作、系统及信息安全保障和维护、系统应急保障等工作。</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重点时段加强服务：协助长期驻场团队做好系统应急保障、日志巡检、系统压力测试、回归测试、安全防护等运维保障工作，以及报名报考、考场编排、准考证打印、毕业办理、转免考办理期间运维服务。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四、技术服务需求</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（一）系统功能模块管理需求</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1.计划管理省级用户需求</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1.1基础管理</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基础管理主要包括学校信息管理、全国课程管理、全国统考课程、省级课程管理、专业信息管理、教材信息管理、全国专业管理、全国统考课程考试日程表管理、省级考试时间表管理等子功能模块。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59"/>
        <w:gridCol w:w="1787"/>
        <w:gridCol w:w="6345"/>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05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78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34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059"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8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学校信息管理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45"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维护学校信息，具有主考学校的增、删、改、查询、停用等功能，查询专科学校、主考学校院系及校外办学点信息。</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8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全国课程管理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45"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维护全国课程信息，具有全国课程的增、删、改、查询、导入、导出等功能。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8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全国统考课程</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45"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维护全国统考课程信息，具有全国统考课程的增、删、启用、停用、查询、导入、导出等功能。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8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省级课程管理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45"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维护省级课程信息，具有省级课程的增、删、改、启用、停用、查询、导出；查询课程所涉及专业；根据全国统考课程标识课程性质；关联对应全国课程信息等功能。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8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专业信息管理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45"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维护专业信息，根据项目类别管理专业（社会自考、专接本、助学专业、二学历），具有专业的增、删、改、查询、导出；维护专业的状态（未启用、启用、停注册、停理论课程报考、停毕业等）。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8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教材信息管理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45"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维护教材、大纲信息，具有教材（大纲）增、删、改、启用、停用、查询、导入、导出；支持教材、大纲电子文本的上传和下载。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8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全国专业管理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45"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维护全国专业信息，具有全国专业的增、删、改、查询、导入、导出，能区分新旧专业。</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8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全国统考课程考试日程表管理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45"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根据考期维护全国统考课程考试日程，具有导入、导出、查询等功能。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8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省级考试时间表管理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45"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根据考期设置生成考试场次和考试时间。</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1.2社会自考</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社会自考计划管理主要包括考试日程表管理、考试日程表查询、专业考试计划管理、专业考试计划查询、教材计划管理、教材计划查询、毕业条件管理等子功能模块。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7"/>
        <w:gridCol w:w="1572"/>
        <w:gridCol w:w="6322"/>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29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none" w:color="000000" w:sz="4" w:space="0"/>
              <w:bottom w:val="single" w:color="000000" w:sz="8" w:space="0"/>
              <w:right w:val="single" w:color="000000" w:sz="8" w:space="0"/>
            </w:tcBorders>
            <w:tcMar>
              <w:left w:w="96" w:type="dxa"/>
              <w:top w:w="45" w:type="dxa"/>
              <w:right w:w="96" w:type="dxa"/>
              <w:bottom w:w="45" w:type="dxa"/>
            </w:tcMar>
            <w:tcW w:w="157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none" w:color="000000" w:sz="4" w:space="0"/>
              <w:bottom w:val="single" w:color="000000" w:sz="8" w:space="0"/>
              <w:right w:val="single" w:color="000000" w:sz="8" w:space="0"/>
            </w:tcBorders>
            <w:tcMar>
              <w:left w:w="96" w:type="dxa"/>
              <w:top w:w="45" w:type="dxa"/>
              <w:right w:w="96" w:type="dxa"/>
              <w:bottom w:w="45" w:type="dxa"/>
            </w:tcMar>
            <w:tcW w:w="632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297"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社会自考计划管理</w:t>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157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考试日程表管理</w:t>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632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1.按照考期设置开考课程，具有引用去年同期开考课程、增、删（含批量）、改、查询、导入、导出等功能；国考课程考试时间调用当期全国统考课程的考试时间。</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2.依据当期开考课程，按照开考专业的考试计划自动生成考试日程表。具有增、删、改、查询、发布、取消发布、导出等功能。</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157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考试日程表查询</w:t>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632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具有按考期、专业代号、专业名称、专业层次、课程代号、课程名称、考试场次等查询功能，并能根据查询结果导出EXCEL表格。</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157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专业考试计划管理</w:t>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632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1.依据开考专业的信息，进行专业考试计划管理。专业考试计划的信息字段主要包括主考学校、专业代号、专业名称、专业方向、专业层次、专业类型、专业状态、计划版本、计划状态、对外发布状态等。</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2.具有新增、删除、启用、停用、对外发布、取消对外发布、查询、导出、建立新版本等功能。</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3.能进行专业考试计划的课程设置，具有管理课程分组、设置课程（增、删、改）、查询、导出等功能。</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4.新版本专业考试计划启用后，原有版本专业考试计划自动停用。</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157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专业考试计划查询</w:t>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632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具有按主考学校、专业代号、专业名称、专业方向、专业层次、专业类型、专业状态、计划版本等查询功能，可以按专业名称、专业代号、专业版本条件进行排序，并可以导出查询结果EXCEL表格。</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157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教材计划管理</w:t>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632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具有按照考期开考课程自动生成当期教材计划表，并能进行增、删、改、查询、导出等功能。</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157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教材计划查询</w:t>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632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具有按照考期查询，可按教材代号/大纲代号、教材名称、课程代号、课程名称、出版社、作者、版次/大纲号、出版时间进行查询。</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157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毕业条件管理</w:t>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632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专业毕业条件设置功能，依据最新版本专业考试计划设置毕业条件（表达式），为考生毕业自动审核判断提供依据。通过逻辑处理，能处理好新旧版本专业考试计划之间课程顶替关系。具有增、删、改、查询、测试条件表达式等功能。</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1.3专接本</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专接本计划管理主要包括专业考试计划管理、教学进度计划管理、考试日程表管理、教材计划管理、专业对接申请查询、新生注册开关管理、毕业条件管理等子功能模块。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1"/>
        <w:gridCol w:w="1392"/>
        <w:gridCol w:w="6778"/>
      </w:tblGrid>
      <w:tr>
        <w:trPr/>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021"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功能模块</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39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功能模块内容</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77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021"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39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专业考试计划管理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778"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1.依据开考专业的信息，进行专业考试计划管理。</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2.具有新增、删除、启用、停用、对外发布、取消对外发布、查询、导出、建立新版本等功能。</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3.能进行专业考试计划的课程设置，具有管理课程分组（沟通课程、衔接课程、主干课程、实践与应用课程，并根据课程类别设置考核比例）、设置课程（增、删、改）、查询、导出等功能。</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4.新版本专业考试计划启用后，原有版本专业考试计划自动停用。</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39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教学进度计划管理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778" w:type="dxa"/>
            <w:vAlign w:val="center"/>
            <w:textDirection w:val="lrTb"/>
            <w:noWrap w:val="false"/>
          </w:tcPr>
          <w:p>
            <w:pPr>
              <w:numPr>
                <w:ilvl w:val="0"/>
                <w:numId w:val="5"/>
              </w:numPr>
              <w:spacing w:before="21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依据专业考试计划，按照年级进行教学进度计划管理。</w:t>
            </w:r>
            <w:r/>
          </w:p>
          <w:p>
            <w:pPr>
              <w:numPr>
                <w:ilvl w:val="0"/>
                <w:numId w:val="5"/>
              </w:numPr>
              <w:spacing w:before="21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具有教学进度计划新增、查询、删除（批量）、发布、取消发布、专业对接申请开通（关闭）等功能。</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3.能对本年度招生专业按照学期进行课程教学进度设置。</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39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考试日程表管理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778"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考期设置开考课程，能引用当年同期社会自考和专接本去年同期开考课程，具有增、删（含批量）、改、查询、导入、导出等功能；国考课程考试时间调用当期全国统考课程的考试时间，社会自考省考课程调用当期社会自考课程的考试时间。</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2.依据当期开考课程，按照开考专业的考试计划自动生成考试日程表。具有增、删、改、查询、发布、取消发布、导出等功能。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39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教材计划管理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778"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具有按照考期开考课程自动生成当期教材计划表，并能进行增、删、改、查询、导出等功能。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39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专业对接申请查询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778"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能按照专科学校、主考学校、专业代码、专业名称、年级等进行专业对接申请查询。</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021"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39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新生注册开关管理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778"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控制各市新生注册，具有开通（批量）、关闭（批量）等功能。</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021"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39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毕业条件管理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778"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专业毕业条件设置功能，依据最新版本专业考试计划设置毕业条件（表达式），为考生毕业自动审核判断提供依据。通过逻辑处理，能处理好新旧版本专业考试计划之间课程顶替关系。具有增、删、改、查询、测试条件表达式等功能。</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1.4助学专业</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助学专业计划管理主要包括专业考试计划管理、统考开考课程管理、考试日程表管理、专业申请授权、专业申请审核、试卷库管理、共卷库查询、统考考试日程查询、考试日程表查询、专业考试计划查询、新生注册开关管理、办学区域管理等子功能模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8"/>
        <w:gridCol w:w="1703"/>
        <w:gridCol w:w="6320"/>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16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70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32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68"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0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专业考试计划管理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20" w:type="dxa"/>
            <w:vAlign w:val="center"/>
            <w:textDirection w:val="lrTb"/>
            <w:noWrap w:val="false"/>
          </w:tcPr>
          <w:p>
            <w:pPr>
              <w:numPr>
                <w:ilvl w:val="0"/>
                <w:numId w:val="6"/>
              </w:numPr>
              <w:spacing w:before="21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依据开考专业的信息，进行专业考试计划管理，同一专业考试计划可以有多个主考学校，主考学校信息依据每年专业申请审批结果自动调整。</w:t>
            </w:r>
            <w:r/>
          </w:p>
          <w:p>
            <w:pPr>
              <w:numPr>
                <w:ilvl w:val="0"/>
                <w:numId w:val="6"/>
              </w:numPr>
              <w:spacing w:before="21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同一专业可以同时并存多个版本专业考试计划。</w:t>
            </w:r>
            <w:r/>
          </w:p>
          <w:p>
            <w:pPr>
              <w:numPr>
                <w:ilvl w:val="0"/>
                <w:numId w:val="6"/>
              </w:numPr>
              <w:spacing w:before="21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具有新增、删除、启用、停用、对外发布、取消对外发布、查询、导出、建立新版本等功能。</w:t>
            </w:r>
            <w:r/>
          </w:p>
          <w:p>
            <w:pPr>
              <w:numPr>
                <w:ilvl w:val="0"/>
                <w:numId w:val="6"/>
              </w:numPr>
              <w:spacing w:before="21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能进行专业考试计划的课程设置，具有管理课程分组、设置课程（增、删、改）、设置过程性课程及考核比例、设置含实践课程及考核比例、查询、导出等功能。</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5.新版本专业考试计划启用后，原有版本专业考试计划是否停用需手工设置。</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0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统考开考课程管理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2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能对助学专业统一命题课程进行设置，具有新增、删除、启用、停用、查询等功能。可以设置课程统考类型、统考时间、开考时间等。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0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考试日程表管理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20" w:type="dxa"/>
            <w:vAlign w:val="center"/>
            <w:textDirection w:val="lrTb"/>
            <w:noWrap w:val="false"/>
          </w:tcPr>
          <w:p>
            <w:pPr>
              <w:numPr>
                <w:ilvl w:val="0"/>
                <w:numId w:val="7"/>
              </w:numPr>
              <w:spacing w:before="21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按照考期进行考试日程表管理。</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10月考试日程表：具有统考考试日程管理功能，能导入、增、删、改、查询开考课程，并按照学校、院系、专业代号、专业名称、专业版本，自动生成考试日程表。考试日程表生成后，能进行增、删、改、查询、发布（取消发布）、导出等。</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7月考试日程表：具有统考考试日程管理功能，能导入、增、删、改、查询、发布（取消发布）；开考课程核准功能，能按学校分类对各校申报的开考课程进行审核（通过、退回），显示预计参考人数和状态；考试日程表管理功能，能对学校提交的考试日程表进行审核（通过、退回），能增、删、改、查询、发布（取消发布）、导出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0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教材计划管理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2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具有按照考期开考的统考课程自动生成当期教材计划表，并能进行增、删、改、查询、导出等功能。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0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专业申请授权</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20" w:type="dxa"/>
            <w:vAlign w:val="center"/>
            <w:textDirection w:val="lrTb"/>
            <w:noWrap w:val="false"/>
          </w:tcPr>
          <w:p>
            <w:pPr>
              <w:numPr>
                <w:ilvl w:val="0"/>
                <w:numId w:val="8"/>
              </w:numPr>
              <w:spacing w:before="21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专业授权，能对当年可申请招生专业进行开关控制（打开、关闭），可根据年级、专业代号、专业名称、专业方向、专业层次、专业类型、计划版本、申请开关等进行查询。</w:t>
            </w:r>
            <w:r/>
          </w:p>
          <w:p>
            <w:pPr>
              <w:numPr>
                <w:ilvl w:val="0"/>
                <w:numId w:val="8"/>
              </w:numPr>
              <w:spacing w:before="21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学校授权，能对当年可申请学校进行开关控制（打开、关闭），可根据年级、学校代号、学校名称、学校状态、申请开关等进行查询。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0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专业申请审核</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2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能对当年各校申请专业进行审核，具有查看、批准或退回、修改各校招生人数等操作功能。可根据年级、专业代号、专业名称、专业方向、专业层次、主考学校、院系名称、状态、办学地点进行查询。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0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试卷库管理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2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能根据学校名称、课程代号、课程名称、试卷代号、院系名称、现有套数等查询各校9位代号课程试卷使用情况，并具有新增、停用、启用、导出等功能。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0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共卷库查询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2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能查询全省各校课程试卷共卷情况，可根据学校名称、课程代号、课程名称、主试卷代号、次试卷代号、主命题院系、次命题院系等查询，并可以导出查询结果。</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0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统考考试日程查询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2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能根据考期、课程代号、课程名称、最终考试场次查询统考课程信息。</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0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考试日程表查询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2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具有考试日程表查询功能。能根据考期、学校名称、院系名称、专业代号、专业名称、课程代号、课程名称、考试场次等查询。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0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专业考试计划查询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2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具有查询专业考试计划功能。能根据主考学校、专业代号、专业名称、专业方向、专业层次、专业类型、专业状态、计划版本等进行查询。</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6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0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新生注册开关管理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2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控制各市、各校新生注册，具有开通（批量）、关闭（批量）等功能。</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6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业务设置</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70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办学区域管理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32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设置学校异地招生区域，具有新增、启用、停用、查询、导出等功能。</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2.计划管理主考学校用户需求</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2.1基础管理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1"/>
        <w:gridCol w:w="1640"/>
        <w:gridCol w:w="6520"/>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031"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652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031"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学校信息管理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52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维护学校院系（校外点）信息，具有院系（校外点）的增、删、改、查询、停用等功能。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省级课程查询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52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具有根据课程代码、课程名称、考核属性、课程性质、考核方式等查询功能。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专业信息查询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52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根据业务类别、专业代码、专业名称、专业层次、主考学校等查询功能。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教材信息查询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52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具有按照教材代号/大纲代号、教材名称、课程代号、课程名称、出版社、作者、版次/大纲号、出版时间等查询功能。</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2.2社会自考</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0"/>
        <w:gridCol w:w="1829"/>
        <w:gridCol w:w="6292"/>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07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82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629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070"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82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考试日程表查询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29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具有按考期、专业代号、专业名称、专业层次、课程代号、课程名称、考试场次等查询功能，并能根据查询结果导出EXCEL表格。</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82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专业考试计划查询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29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具有按主考学校、专业代号、专业名称、专业方向、专业层次、专业类型、专业状态、计划版本等查询功能，可以按专业名称、专业代号、专业版本条件进行排序，并可以导出查询结果EXCEL表格。</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829"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教材计划查询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292"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具有按照考期查询，可按教材代号/大纲代号、教材名称、课程代号、课程名称、出版社、作者、版次/大纲号、出版时间进行查询。</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2.3专接本</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7"/>
        <w:gridCol w:w="2134"/>
        <w:gridCol w:w="5870"/>
      </w:tblGrid>
      <w:tr>
        <w:trPr/>
        <w:tc>
          <w:tcPr>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18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213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587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187"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213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专业对接申请审核</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587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能审核专科学校对接本校专业的申请，具有批准、退回、查询等功能。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213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考试日程表查询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587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具有按考期、专业代号、专业名称、专业层次、课程代号、课程名称、考试场次等查询功能，并能根据查询结果导出EXCEL表格。</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213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专业考试计划查询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587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具有按主考学校、专业代号、专业名称、专业方向、专业层次、专业状态、计划版本等查询功能，并可以导出查询结果EXCEL表格。</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213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教学进度计划查询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587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能按年级、专业代码、专业名称等查询，具有查看、导出、打印等功能。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213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教材计划查询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587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具有按照考期查询，可按教材代号/大纲代号、教材名称、课程代号、课程名称、出版社、作者、版次/大纲号、出版时间进行查询。</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2.4助学专业</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1"/>
        <w:gridCol w:w="1974"/>
        <w:gridCol w:w="6086"/>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131"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97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08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31"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97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统考开考库查询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08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能根据课程代号、课程名称、统考类型等对助学专业统一命题课程进行查询。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97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专业申请与分配</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08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能将本校当年招生专业分配到二级院系（校外点），并拟定招生类型、招生人数、办学地点等。具有新增、删除、提交、同步去年数据、查询、导出等功能。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97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学位课程管理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08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能根据专业考试计划设置本校的学位课程。</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97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开考课程时间管理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08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按考期（1、7月）确定本校开考的省统考课程、校统考课程，并设置校统考课程的考试时间。具有导入、增加、删除、查询、下发二级院系等功能。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97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开考课程申请与审核</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08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学校能根据当期全省开考的统考课程设置本校的开考课程（含9位代号课程）。具有二级院系申请、继续教育学院审核后上报给省端核准的功能。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97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校考日程表管理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08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按考期（1、7月）根据省端核准的开考课程，生成当期本校考试日程表。具有新增、删除、查询、退回、上报、导入、导出等功能。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97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试卷库管理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08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维护本校9位代码课程试卷信息，具有新增、启用、停用、查询、导出等功能。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97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共卷库管理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08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维护本校9位代码课程试卷共用信息，能设置主试卷、次试卷的命题院系、课程代号、课程名称。具有新增、删除、查询等功能。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97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统考日程表查询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08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能根据考期、课程代号、课程名称等查询统考课程的考试时间，并具有导出功能。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97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考试日程表查询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08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具有按考期、院系名称、专业代号、专业名称、专业层次、课程代号、课程名称、版本、考试场次等查询功能，并能根据查询结果导出EXCEL表格。</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97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专业考试计划查询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08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具有按主考学校、专业代号、专业名称、专业方向、专业层次、专业状态、计划版本等查询功能，并可以导出查询结果EXCEL表格。</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31"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97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新生注册开关管理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08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为二级院系设置新生注册开关的功能，具有新增、删除、开通、关闭等功能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97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班主任设置</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08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设置班主任信息，具有新增、删除、查询等功能。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97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班级信息管理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08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设置班级信息，具有新增、删除、导入、查询、选择班主任等功能。</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3.计划管理专接本专科学校用户需求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7"/>
        <w:gridCol w:w="1640"/>
        <w:gridCol w:w="6364"/>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18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636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187"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专业对接申请管理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36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提出本校对接本校专业的申请，能上传申请材料电子文档，具有新增、删除、提交、查询等功能。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考试日程表查询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36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具有按考期、专业代号、专业名称、专业层次、课程代号、课程名称、考试场次等查询功能，并能根据查询结果导出EXCEL表格。</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专业考试计划查询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36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具有按主考学校、专业代号、专业名称、专业方向、专业层次、专业状态、计划版本等查询功能，并可以导出查询结果EXCEL表格。</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教学进度计划查询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36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能按年级、专业代码、专业名称等查询，具有查看、导出、打印等功能。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教材计划查询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36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具有按照考期查询，可按教材代号/大纲代号、教材名称、课程代号、课程名称、出版社、作者、版次/大纲号、出版时间进行查询。</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4.计划管理考生用户需求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5"/>
        <w:gridCol w:w="1640"/>
        <w:gridCol w:w="6126"/>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42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612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425"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社会自考计划管理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专业考试计划查询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12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具有按专业代号、专业名称、专业层次查询最新版专业考试计划功能。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考试日程表查询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12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具有按考期、专业代号、专业名称、专业层次、课程代号、课程名称查询考试日程表功能。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教材计划查询</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126"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具有按考期、教材代号/大纲代号、教材名称、课程代号、课程名称查询教材信息功能，支持考试大纲的下载。</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5.自学考试考务考籍管理业务需求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自学考试信息管理系统（考务考籍管理部分）主要提供新生注册、课程报考、考场编排、准考证打印、毕业办理、转免考办理等业务功能，分为考生端和管理端两部分。其中，考生端功能包括考生的报名报考、毕业申请、转免考办理、信息查询等功能模块；管理端分为业务管理端和系统管理端两部分，业务管理端功能包括社会自考、助学专业（含二学历）、专接本等三个项目的考务管理、考籍管理、基础管理及全流程业务管理等功能模块，系统管理端功能包括系统管理、项目管理等模块，具体如下：</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38"/>
        <w:gridCol w:w="2157"/>
        <w:gridCol w:w="5110"/>
      </w:tblGrid>
      <w:tr>
        <w:trPr>
          <w:trHeight w:val="353"/>
        </w:trPr>
        <w:tc>
          <w:tcPr>
            <w:gridSpan w:val="2"/>
            <w:shd w:val="clear" w:color="f1f1f1" w:fill="f1f1f1"/>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类别</w:t>
            </w:r>
            <w:r/>
          </w:p>
        </w:tc>
        <w:tc>
          <w:tcPr>
            <w:shd w:val="clear" w:color="f1f1f1" w:fill="f1f1f1"/>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95"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一、考生端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1.公众信息服务</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8"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二、管理端</w:t>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2157"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业务管理端</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1.社会自考管理模块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2.专接本管理模块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3.助学专业管理模块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4.基础管理子模块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5.违纪管理子模块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6.综合统计子模块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7.社会自考新生注册模块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8.理论课程报考模块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9.考场编排模块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10.课程免考模块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11.省际转考模块</w:t>
            </w:r>
            <w:r/>
          </w:p>
        </w:tc>
      </w:tr>
      <w:tr>
        <w:trPr>
          <w:trHeight w:val="4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12.毕业管理模块</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13" w:type="dxa"/>
              <w:top w:w="0" w:type="dxa"/>
              <w:right w:w="113" w:type="dxa"/>
              <w:bottom w:w="0" w:type="dxa"/>
            </w:tcMar>
            <w:tcW w:w="2157"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系统管理端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13.系统管理模块</w:t>
            </w:r>
            <w:r/>
          </w:p>
        </w:tc>
      </w:tr>
      <w:tr>
        <w:trPr>
          <w:trHeight w:val="454"/>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14.项目管理模块</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5.1考生端</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端是面向考生的统一在线服务中心，支持社会自考考生PC端在线注册、理论课程报考，缴费，准考证打印、实践论文报考、转考申请、免考申请、资审办理、毕业申请、成绩查询、业务办理信息实时查询，热点信息及考试计划、考试日程查询等，提供考生从报名到毕业的一站式服务。</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7"/>
        <w:gridCol w:w="1576"/>
        <w:gridCol w:w="6188"/>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42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27"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考生信息服务</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个人信息管理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姓名、准考证号、照片、手机号等基本信息展示和修改等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账号绑定</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手机号绑定、重置密码等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考生注册管理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新生注册及身份验证功能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考生报考管理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理论课程报考、实践课程报考、论文报考</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在线支付</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报考费用在线支付，支付结果查询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自助打印</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自考成绩下载打印、准考证自助打印</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转考申请</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省际转考的转出、转入功能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免考申请</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申请免考功能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资审办理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前置学历审核功能，通过学信网平台接口获取前置学历数据，给出审核结论</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毕业申请</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申请毕业功能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考生成绩、转入成绩、转出成绩等成绩信息查询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计划查询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最新专业考试计划查询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日程表查询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最新日程表查询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教材查询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最新开考课程教材查询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实践论文查询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实践考核与论文答辩计划查询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免考材料查询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最新免考材料查询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违规处理查询</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考生违规处理相关文书查询查收功能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通知公告</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招考信息、计划信息、自考讲堂等信息发布</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5.2.管理端</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5.2.1业务管理端</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学考试按考试项目分类，分为社会自考、专接本和助学专业三个项目，各项目的业务功能既有共性，又有不同，故按考试项目分类及项目间的共性业务，将业务管理端分为社会自考管理模块、专接本管理模块、助学专业模块、基础管理模块、违纪管理模块、综合统计模块、社会自考新生注册模块、理论课程报考模块、考场编排模块、课程免考模块、省际转考模块、毕业管理模块等12个功能模块。</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（1）社会自考管理模块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7"/>
        <w:gridCol w:w="2635"/>
        <w:gridCol w:w="5693"/>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64" w:type="dxa"/>
              <w:top w:w="32" w:type="dxa"/>
              <w:right w:w="64" w:type="dxa"/>
              <w:bottom w:w="32" w:type="dxa"/>
            </w:tcMar>
            <w:tcW w:w="1027"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64" w:type="dxa"/>
              <w:top w:w="32" w:type="dxa"/>
              <w:right w:w="64" w:type="dxa"/>
              <w:bottom w:w="32" w:type="dxa"/>
            </w:tcMar>
            <w:tcW w:w="569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027"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考生信息管理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693"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提供社会自考项目的考生基本信息查询、编辑、导出功能，照片导入导出功能、密码重置功；提供准考证属性调整功能，包括地区调整和状态调整；提供管理端打印准考证功能；提供历史考生信息初录等功能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准考证属性调整</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考生准考证打印</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027"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报考管理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注册与报考提示信息</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693"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注册与报考提示信息的设置功能；提供报考人次、科次等各项统计功能；提供历次报考课程查询和报考费用设置功能；提供实践论文报名安排和时间设置、考核学校和课程管理等功能，为部分考生提供网上支付功能；提供实践、论文课程报考资格审核功能，包括通过专业完成情况审核、开题报告审核等</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理论报考综合统计</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理论课程报考管理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实践论文报考管理</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027"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成绩规则管理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693"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对成绩类型、子类型、成绩范围的查询、编辑功能；提供对不同主考学校、不同版本专业计划内的课程考核类型、考核方式、成绩类型、成绩子类型、统考比例的查询和导出功能；提供实践、论文成绩有效期的管理功能；提供统考成绩及考生笔迹信息图片管理功能；提供实践、论文成绩的上报、审核等管理功能；提供总成绩发布管理功能；提供总成绩移交确认功能；提供总成绩查询功能；提供总成绩管理、审核、审核指定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课程成绩类型查询</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统考成绩管理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论文实践有效期管理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实践论文成绩管理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总成绩发布管理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总成绩移交</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总成绩查询</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总成绩管理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外部成绩查询</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027"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审核意见管理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693"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用户权限提供归档数据的查询、下载等功能；提供毕业模板的新增、编辑、审核等功能；提供各级用户审核意见的管理功能；提供各类自考证明的生成、下载等功能；提供考生毕业登记情况回溯功能；提供对批量照片的大小、分辨率等方面进行校验的功能，并反馈详细核验结果；提供对批量照片的大小、分辨率按要求进行处理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毕业数据归档</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毕业模板管理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证明打印管理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毕业登记查询</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毕业照片规范检测</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毕业照片处理</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027"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免考申请记录查询</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693"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控制各级申请及审核提交开关，提供免考材料上传功能，提供免考课程的审核任务分配、分账号审核及三级审核功能；查询申请及审核记录的功能；免考课程的查询和导出功能。三级审核结果不一致的比对功能；智能AI审核功能；提供免考数据统计、查询导出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免考课程查询</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免考课程申请及开关管理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免考课程审核</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027"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资审管理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社会自考毕业资审管理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693" w:type="dxa"/>
            <w:vAlign w:val="center"/>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提供数据查询、下载、编辑等功能</w:t>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027"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转考管理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63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转考管理功能</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693" w:type="dxa"/>
            <w:vAlign w:val="center"/>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转考确认、设置，逾期处理，导出，导入等功能</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（2）专接本管理模块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4"/>
        <w:gridCol w:w="2264"/>
        <w:gridCol w:w="5583"/>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64" w:type="dxa"/>
              <w:top w:w="32" w:type="dxa"/>
              <w:right w:w="64" w:type="dxa"/>
              <w:bottom w:w="32" w:type="dxa"/>
            </w:tcMar>
            <w:tcW w:w="134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64" w:type="dxa"/>
              <w:top w:w="32" w:type="dxa"/>
              <w:right w:w="64" w:type="dxa"/>
              <w:bottom w:w="32" w:type="dxa"/>
            </w:tcMar>
            <w:tcW w:w="558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344"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准考证编码管理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583"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专接本准考证的编码规则设置功能；按不同层级用户设置和控制专接本新生注册开关，查询、导入导出、编辑和管理考生信息和准考证照片，对准考证属性进行调整等功能；新生指导入注册功能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新生注册开关管理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考生信息管理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准考证属性调整</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344"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报考管理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报考费用设置</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583"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提供专接本报考费用设置功能，提供历年专接本理论课程报考信息查询功能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理论课程报考查询</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344"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成绩规则管理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583"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对成绩类型、子类型、成绩范围的查询、编辑功能；提供对不同主考学校、不同版本专业计划内的课程考核类型、考核方式、成绩类型、成绩子类型、统考比例的查询和导出功能；提供过程性成绩全链条的管理功能，包括根据理论课程报考情况生成当期应报清单，自动检测误报清单、已上报成绩数据管理、上报开关管理等功能；提供统考成绩及考生笔迹信息图片管理功能；提供实践、论文成绩的上报、审核等管理功能；提供总成绩发布管理功能；提供总成绩移交确认功能；提供总成绩查询功能；提供总成绩管理、审核、审核指定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课程成绩类型查询</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过程性成绩管理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成绩管理进度统计</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统考成绩管理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实践论文成绩管理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总成绩发布管理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总成绩移交确认</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总成绩查询</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总成绩管理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过程性成绩上报开关</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344"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毕业模板管理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583"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用户权限提供归档数据的查询、下载等功能；提供毕业模板的新增、编辑、审核等功能；提供各级用户审核意见的管理功能；提供各类自考证明的生成、下载等功能；提供考生毕业登记情况回溯功能；提供思想品德鉴定表的批量生成、打印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毕业数据归档</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毕业条件管理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毕业登记查询</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证明打印管理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鉴定表打印管理</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344"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免考申请功能</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583"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按用户权限提供免考申请、查询功能；提供各级开关管理；免考审核功能；审核任务分配功能；提供免考材料上传功能;提供免考数据统计、查询导出功能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免考审核功能</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免考课程、申请记录查询</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34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资审管理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264"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专接本毕业资审管理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583" w:type="dxa"/>
            <w:vAlign w:val="center"/>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提供数据查询、下载、编辑等功能</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（3）助学专业管理模块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79"/>
        <w:gridCol w:w="2120"/>
        <w:gridCol w:w="5855"/>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64" w:type="dxa"/>
              <w:top w:w="32" w:type="dxa"/>
              <w:right w:w="64" w:type="dxa"/>
              <w:bottom w:w="32" w:type="dxa"/>
            </w:tcMar>
            <w:tcW w:w="1379"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64" w:type="dxa"/>
              <w:top w:w="32" w:type="dxa"/>
              <w:right w:w="64" w:type="dxa"/>
              <w:bottom w:w="32" w:type="dxa"/>
            </w:tcMar>
            <w:tcW w:w="585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379"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准考证编码管理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855"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助学专业准考证的编码规则设置功能；按不同层级用户设置和控制助学专业新生注册开关，查询、导入导出、编辑和管理考生信息和准考证照片，对准考证属性进行调整等功能；新生指导入注册功能。院系级用户须提供班主任设置和班级信息管理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新生注册开关管理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班主任设置</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班级信息管理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考生信息管理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准考证属性调整</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379"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报考管理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报考费用设置</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855"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提供助学专业报考费用设置功能，提供历年助学专业理论课程报考信息查询功能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理论课程报考查询</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379"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成绩规则管理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855"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对成绩类型、子类型、成绩范围的查询、编辑功能；提供对不同主考学校、不同版本专业计划内的课程考核类型、考核方式、成绩类型、成绩子类型、统考比例的查询和导出功能；提供过程性成绩全链条的管理功能，包括根据理论课程报考情况生成当期应报清单，自动检测误报清单、已上报成绩数据管理、上报开关管理等功能；提供统考成绩及考生笔迹信息图片管理功能；提供实践、论文成绩的上报、审核等管理功能；提供总成绩发布管理功能；提供总成绩移交确认功能；提供总成绩查询功能；提供总成绩管理、审核、审核指定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课程成绩类型查询</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过程性成绩管理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成绩管理进度统计</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统考成绩管理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实践论文成绩管理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总成绩发布管理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总成绩移交确认</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总成绩查询</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总成绩管理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过程性成绩上报开关</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379"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毕业登记查询</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855"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用户权限提供归档数据的查询、下载等功能；提供毕业模板的新增、编辑、审核等功能；提供各级用户审核意见的管理功能；提供各类自考证明的生成、下载等功能；提供考生毕业登记情况回溯功能；提供思想品德鉴定表的批量生成、打印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毕业模板管理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毕业数据归档</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证明打印管理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鉴定表打印管理</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379"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业务设置</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办学区域管理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855" w:type="dxa"/>
            <w:vAlign w:val="center"/>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根据不同层级用户，提供学校及院系的办学区域分配及管理功能</w:t>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379"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免考申请功能</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855"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按用户权限提供免考申请、查询功能；提供各级开关管理；免考审核功能；审核任务分配功能；提供免考材料上传功能；提供免考数据统计、查询导出功能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免考审核功能</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免考课程、申请记录查询</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1379"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资审管理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2120"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助学毕业资审管理</w:t>
            </w:r>
            <w:r/>
          </w:p>
        </w:tc>
        <w:tc>
          <w:tcPr>
            <w:tcBorders>
              <w:top w:val="none" w:color="000000" w:sz="4" w:space="0"/>
              <w:left w:val="single" w:color="000000" w:sz="8" w:space="0"/>
              <w:bottom w:val="single" w:color="000000" w:sz="8" w:space="0"/>
              <w:right w:val="single" w:color="000000" w:sz="8" w:space="0"/>
            </w:tcBorders>
            <w:tcMar>
              <w:left w:w="64" w:type="dxa"/>
              <w:top w:w="32" w:type="dxa"/>
              <w:right w:w="64" w:type="dxa"/>
              <w:bottom w:w="32" w:type="dxa"/>
            </w:tcMar>
            <w:tcW w:w="5855"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提供数据查询、下载、编辑等功能</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（4）基础管理模块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5"/>
        <w:gridCol w:w="1576"/>
        <w:gridCol w:w="6480"/>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13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48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35"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考办信息管理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48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市、县（市、区）各级考办信息增加、删除、查询等管理功能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特殊专业管理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48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针对外网、报名点等不同业务方式，对专业进行新生注册、理论课程报考、实践课程报考、论文课程报考、免考申请、毕业登记等业务的编辑、关停等功能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学校信息管理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48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主考学校、专科学校、院系及办学点等所有学校的信息管理功能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报名点管理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48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报名点的设置、编辑、管理等功能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项目须知管理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48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系统提示信息的设置、编辑、管理等功能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市县信息设置</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48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根据不同层级用户，对市、县（市、区）的基本信息进行设置、编辑、管理等功能。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总控开关管理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48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对不同考试项目的业务项目开关进行增加、删除、编辑、授权等设置和管理的功能，以及根据不同用户层级进行子开关的授权和管理的功能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7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省级考试时间表管理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480"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省级考试时间表的管理功能</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（5）违纪管理模块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3"/>
        <w:gridCol w:w="1640"/>
        <w:gridCol w:w="6338"/>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21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633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213"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违纪管理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违纪确认情况</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338"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违规文书发布、确认、查询统计、信息导入导出；短信提醒及发送情况；助学专业及专接本项目校方查询及确认材料提交等功能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短信发送情况</w:t>
            </w:r>
            <w:r/>
          </w:p>
        </w:tc>
        <w:tc>
          <w:tcPr>
            <w:vMerge w:val="continue"/>
            <w:textDirection w:val="lrTb"/>
            <w:noWrap w:val="false"/>
          </w:tcPr>
          <w:p>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（6）综合统计模块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3"/>
        <w:gridCol w:w="1640"/>
        <w:gridCol w:w="6015"/>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56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601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56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综合统计</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综合统计</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015"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按年度、主考学校、考试项目等，提供各专业报考人数、年度新增人数、毕业人数等情况的统计和导出功能</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56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报考费用导出</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报考费用导出</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015"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按考次、考试项目、层级等分类提供报考费用的统计和导出功能</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563"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年度导出</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报考信息导出</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015" w:type="dxa"/>
            <w:vAlign w:val="center"/>
            <w:vMerge w:val="restart"/>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按年度、考期、考试项目等分类提供报考信息、成绩信息等信息的统计和导出功能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成绩导出</w:t>
            </w:r>
            <w:r/>
          </w:p>
        </w:tc>
        <w:tc>
          <w:tcPr>
            <w:vMerge w:val="continue"/>
            <w:textDirection w:val="lrTb"/>
            <w:noWrap w:val="false"/>
          </w:tcPr>
          <w:p>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（7）社会自考新生注册模块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0"/>
        <w:gridCol w:w="2525"/>
        <w:gridCol w:w="5583"/>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11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252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558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110"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社会自考新生注册</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252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新生注册管理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5583" w:type="dxa"/>
            <w:vAlign w:val="center"/>
            <w:vMerge w:val="restart"/>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根据不同层级，提供每次新生注册业务项目的新生注册信息查询和管理功能，按层级进行注册专业的外网和报名点的授权，按层级分别控制新生网上注册和报名点注册的开关。</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252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新生网上注册开关</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252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新生注册专业授权</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252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新生报名点注册开关</w:t>
            </w:r>
            <w:r/>
          </w:p>
        </w:tc>
        <w:tc>
          <w:tcPr>
            <w:vMerge w:val="continue"/>
            <w:textDirection w:val="lrTb"/>
            <w:noWrap w:val="false"/>
          </w:tcPr>
          <w:p>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（8）理论课程报考功能模块</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课程报考按考试项目划分为社会自考理论课程报考、专接本理论课程报考和助学专业理论课程报考三个项目，每个考试项目的报考流程不同。</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86"/>
        <w:gridCol w:w="2353"/>
        <w:gridCol w:w="5179"/>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686"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none" w:color="000000" w:sz="4" w:space="0"/>
              <w:bottom w:val="single" w:color="000000" w:sz="8" w:space="0"/>
              <w:right w:val="single" w:color="000000" w:sz="8" w:space="0"/>
            </w:tcBorders>
            <w:tcMar>
              <w:left w:w="96" w:type="dxa"/>
              <w:top w:w="45" w:type="dxa"/>
              <w:right w:w="96" w:type="dxa"/>
              <w:bottom w:w="45" w:type="dxa"/>
            </w:tcMar>
            <w:tcW w:w="235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none" w:color="000000" w:sz="4" w:space="0"/>
              <w:bottom w:val="single" w:color="000000" w:sz="8" w:space="0"/>
              <w:right w:val="single" w:color="000000" w:sz="8" w:space="0"/>
            </w:tcBorders>
            <w:tcMar>
              <w:left w:w="96" w:type="dxa"/>
              <w:top w:w="45" w:type="dxa"/>
              <w:right w:w="96" w:type="dxa"/>
              <w:bottom w:w="45" w:type="dxa"/>
            </w:tcMar>
            <w:tcW w:w="5179"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686"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社会自考理论课程报考</w:t>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235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理论课程报考网上报考开关</w:t>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5179"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不同层级，提供每次社会自考理论课程报考业务项目的报考课程信息查询和管理功能，按层级进行课程报考的外网和报名点的授权，以及新生课程报考的授权，按层级分别控制课程网上报考和报名点报考的开关。</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注：1.不同区县授权允许报考的专业可以不同；2.提供报考时异常订单报警功能；3.按层级提供报考课程同证替换和跨证替换功能；4.提供报名点集体报考和集体支付的功能。5.须进行不同考试项目间的报考检验</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235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理论课程报考报名点报考开关</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235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理论课程报考专业授权</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235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新生理论课程报考授权</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235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理论课程报考管理</w:t>
            </w:r>
            <w:r/>
          </w:p>
        </w:tc>
        <w:tc>
          <w:tcPr>
            <w:vMerge w:val="continue"/>
            <w:textDirection w:val="lrTb"/>
            <w:noWrap w:val="false"/>
          </w:tcPr>
          <w:p>
            <w:r/>
            <w:r/>
          </w:p>
        </w:tc>
      </w:tr>
      <w:tr>
        <w:trPr/>
        <w:tc>
          <w:tcPr>
            <w:tcBorders>
              <w:top w:val="none" w:color="000000" w:sz="4" w:space="0"/>
              <w:left w:val="single" w:color="000000" w:sz="8" w:space="0"/>
              <w:bottom w:val="none" w:color="000000" w:sz="4" w:space="0"/>
              <w:right w:val="single" w:color="000000" w:sz="8" w:space="0"/>
            </w:tcBorders>
            <w:tcMar>
              <w:left w:w="96" w:type="dxa"/>
              <w:top w:w="45" w:type="dxa"/>
              <w:right w:w="96" w:type="dxa"/>
              <w:bottom w:w="45" w:type="dxa"/>
            </w:tcMar>
            <w:tcW w:w="1686"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专接本理论课程报考</w:t>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235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课程报考开关</w:t>
            </w:r>
            <w:r/>
          </w:p>
        </w:tc>
        <w:tc>
          <w:tcPr>
            <w:tcBorders>
              <w:top w:val="none" w:color="000000" w:sz="4" w:space="0"/>
              <w:left w:val="none" w:color="000000" w:sz="4" w:space="0"/>
              <w:bottom w:val="none" w:color="000000" w:sz="4" w:space="0"/>
              <w:right w:val="single" w:color="000000" w:sz="8" w:space="0"/>
            </w:tcBorders>
            <w:tcMar>
              <w:left w:w="96" w:type="dxa"/>
              <w:top w:w="45" w:type="dxa"/>
              <w:right w:w="96" w:type="dxa"/>
              <w:bottom w:w="45" w:type="dxa"/>
            </w:tcMar>
            <w:tcW w:w="5179"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提供特殊课程报考费用设置功能，根据不同层级，提供每次专接本理论课程报考业务项目的报考课程信息查询和管理功能，按层级分别控制课程报考的开关、统计报考费用等功能。</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注：1.仅提供管理端集体报考功能，可单个报考，也可批量导入；2.须进行不同考试项目间的报考检验</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235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编排数据导出</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235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报考费用统计</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235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课程报考管理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235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特殊课程费用设置</w:t>
            </w:r>
            <w:r/>
          </w:p>
        </w:tc>
        <w:tc>
          <w:tcPr>
            <w:vMerge w:val="continue"/>
            <w:textDirection w:val="lrTb"/>
            <w:noWrap w:val="false"/>
          </w:tcPr>
          <w:p>
            <w:r/>
            <w:r/>
          </w:p>
        </w:tc>
      </w:tr>
      <w:tr>
        <w:trPr/>
        <w:tc>
          <w:tcPr>
            <w:tcBorders>
              <w:top w:val="none" w:color="000000" w:sz="4" w:space="0"/>
              <w:left w:val="single" w:color="000000" w:sz="8" w:space="0"/>
              <w:bottom w:val="none" w:color="000000" w:sz="4" w:space="0"/>
              <w:right w:val="single" w:color="000000" w:sz="8" w:space="0"/>
            </w:tcBorders>
            <w:tcMar>
              <w:left w:w="96" w:type="dxa"/>
              <w:top w:w="45" w:type="dxa"/>
              <w:right w:w="96" w:type="dxa"/>
              <w:bottom w:w="45" w:type="dxa"/>
            </w:tcMar>
            <w:tcW w:w="1686" w:type="dxa"/>
            <w:vAlign w:val="center"/>
            <w:vMerge w:val="restart"/>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助学专业理论课程报考</w:t>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235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编排数据导出</w:t>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5179" w:type="dxa"/>
            <w:vAlign w:val="center"/>
            <w:vMerge w:val="restart"/>
            <w:textDirection w:val="lrTb"/>
            <w:noWrap/>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根据不同层级，提供每次助学专业理论课程报考业务项目的报考课程信息查询和管理功能，按层级分别控制课程报考的开关、统计报考费用等功能</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注：1.仅提供管理端集体报考功能，可单个报考，也可批量导入；2.须进行不同考试项目间的报考检验</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235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助学课程报考管理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235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报考费用统计</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96" w:type="dxa"/>
              <w:top w:w="45" w:type="dxa"/>
              <w:right w:w="96" w:type="dxa"/>
              <w:bottom w:w="45" w:type="dxa"/>
            </w:tcMar>
            <w:tcW w:w="2353" w:type="dxa"/>
            <w:vAlign w:val="center"/>
            <w:textDirection w:val="lrTb"/>
            <w:noWrap/>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助学课程报考开关</w:t>
            </w:r>
            <w:r/>
          </w:p>
        </w:tc>
        <w:tc>
          <w:tcPr>
            <w:vMerge w:val="continue"/>
            <w:textDirection w:val="lrTb"/>
            <w:noWrap w:val="false"/>
          </w:tcPr>
          <w:p>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（9）考场编排功能模块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3"/>
        <w:gridCol w:w="1538"/>
        <w:gridCol w:w="6527"/>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15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53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52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53"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考场编排</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3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考区设置</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527" w:type="dxa"/>
            <w:vAlign w:val="center"/>
            <w:vMerge w:val="restart"/>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1.提供日程表导入及考试时间设置功能；提供各考试项目报考数据批量导入、增量导入、覆盖导入、导出、数据校验和修正功能等功能</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2.提供考区设置功能，包括考区新建、删除、编辑等功能，并提供按考试项目、地区属性、学校、专业、课程等细化条件分配考生到考区的功能</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3.提供考点的设置、批量导入和导出、编辑等功能，以及考点工作人员的信息采集和导入导出功能</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4.提供编排规则设置功能，须满足课程混编和超员编排功能，其中，超员编排须满足座位和课程双超员功能，且允许负超员情况。</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5.提供模拟编排、指定考点、正式编排、编排优化及编排数据的提交和退回功能</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6.提供材料打印功能，包括席卷封面、签到册、照片册、考试安排等，提供准考证后台单个和批量打印功能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3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编排选项设置</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3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考点管理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3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考场编排</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3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材料打印</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3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打印通知单</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3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考场情况记录卡</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3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笔迹采集卡</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3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导入日程表</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3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导入编排数据</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53"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分卷管理</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3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按考区订卷</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527" w:type="dxa"/>
            <w:vAlign w:val="center"/>
            <w:vMerge w:val="restart"/>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提供按地市、区县、考区等不同层级统计及订卷功能，须满足按大小袋订卷</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3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按考区查看试卷袋统计表</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3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课次统计表</w:t>
            </w:r>
            <w:r/>
          </w:p>
        </w:tc>
        <w:tc>
          <w:tcPr>
            <w:vMerge w:val="continue"/>
            <w:textDirection w:val="lrTb"/>
            <w:noWrap w:val="false"/>
          </w:tcPr>
          <w:p>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（10）课程免考功能模块</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免考按考试项目划分为社会自考免考管理、专接本免考管理和助学专业免考管理三个项目。免考管理包含免考登记、免考初审、免考复审、免考终审三个阶段，每个阶段内的功能项根据考试项目略有区别。社会自考业务主体流程为：考生提交申请--区县考办上传材料并初审--设区市考办复审--省考试院组织专家进行终审。助学专业及专接本由所属高校申请并上传材料--设区市考办审核--省考试院组织专家进行终审。系统需提供各类智能辅助判断功能，便于用户开展审核，如新旧计划比对、课程名称历史审核匹配、特殊规则的提示等。免考全过程需实现可回溯的</w:t>
      </w:r>
      <w:r>
        <w:rPr>
          <w:rFonts w:ascii="SimSun" w:hAnsi="SimSun" w:eastAsia="SimSun" w:cs="SimSun"/>
          <w:color w:val="000000"/>
          <w:sz w:val="21"/>
        </w:rPr>
        <w:t xml:space="preserve">管理要求，支持多格式多类型数据下载等。</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0"/>
        <w:gridCol w:w="1990"/>
        <w:gridCol w:w="6148"/>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08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99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614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080"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课程免考</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99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免考登记开关</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148" w:type="dxa"/>
            <w:vAlign w:val="center"/>
            <w:vMerge w:val="restart"/>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一键免考功能，按用户权限提供免考申请、免考材料上传、查询功能；提供各级申请、材料上传、审核等开关管理；免考审核功能；审核任务分配功能；提供免考数据统计、查询导出功能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99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免考申请单查询</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99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免考申请单审核</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99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社会自考审核任务分配</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99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免考审核人员管理</w:t>
            </w:r>
            <w:r/>
          </w:p>
        </w:tc>
        <w:tc>
          <w:tcPr>
            <w:vMerge w:val="continue"/>
            <w:textDirection w:val="lrTb"/>
            <w:noWrap w:val="false"/>
          </w:tcPr>
          <w:p>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（11）省际转考功能模块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5"/>
        <w:gridCol w:w="1171"/>
        <w:gridCol w:w="6872"/>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17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171"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687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17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业务设置</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171"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转考运行时间设置</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872" w:type="dxa"/>
            <w:vAlign w:val="center"/>
            <w:vMerge w:val="restart"/>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按用户权限提供转出申请的查询、确认、退回、打印，分类等功能，分层级实现转出管理，高校、设区市都有申请登记功能。提供业务运行时间的设置，各个节点的起始时间及逾期处理功能（到业务截止后，手工点击实现逾期操作）。转出时提供多证合并功能，按要求导出转出信息包（包括转出信息表和各类信息图片，如准考证照片、笔迹图片等）；可导入外省转入信息并给各层级用户相应的确认转入功能。以上转入转出确认时需打印确认表，同时需具备取消转出和转入功能</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175"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转出管理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171"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转出管理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171"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转出申请</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17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转入管理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171"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转入管理</w:t>
            </w:r>
            <w:r/>
          </w:p>
        </w:tc>
        <w:tc>
          <w:tcPr>
            <w:vMerge w:val="continue"/>
            <w:textDirection w:val="lrTb"/>
            <w:noWrap w:val="false"/>
          </w:tcPr>
          <w:p>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（12）毕业管理功能模块</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管理按自考项目划分为社会自考毕业管理、专接本理论管理和助学专业毕业管理三个项目。毕业管理包含毕业登记、毕业初审、毕业会审三个阶段，每个阶段内的功能项根据项目略有区别。社会自考业务主体流程为：考生提交申请--区县考办初审--设区市考办复审--省考试院组织各主考学校进行会审。系统需提供各类智能辅助判断功能，便于用户开展审核，如照片相似度、毕业条件匹配情况、成绩来源等。毕业全过程需实现可回溯的管理要求，支持多格式多类型数据下载等。</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0"/>
        <w:gridCol w:w="1588"/>
        <w:gridCol w:w="6460"/>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17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5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46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70"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毕业登记</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毕业登记开关</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460" w:type="dxa"/>
            <w:vAlign w:val="center"/>
            <w:vMerge w:val="restart"/>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用户权限，根据不同项目，提供毕业登记开关控制功能，开关权限及管理层级可编辑；提供毕业登记功能，包括新增、上传毕业照片、思想品德鉴定表等，批量或按条件生成毕业生登记表，加载身份证卡器等功能；毕业申请页面可查询考生毕业相关的所有成绩信息、个人信息、其他业务的办理情况等；支持按不同计划版本在业务办理过程中给出智能辅助提示；支持毕业申请包含的各类信息的管理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毕业登记管理</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70"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毕业初审</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毕业初审开关</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460" w:type="dxa"/>
            <w:vAlign w:val="center"/>
            <w:vMerge w:val="restart"/>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按用户权限，根据不同项目，提供毕业登记开关控制功能，开关权限及管理层级可编辑；提供毕业 初审现场确认功能，通过高拍仪扫描并上传毕业材料，支持二代证读卡器扫描获取考生基本信息；提供毕业初审功能，审核页面全方位展示考生各类信息，审核过程中对照片相似度，专业计划完成情况，成绩信息来源等进行智能判断，并给出相应提示，支持审核意见模板管理、毕业模板管理、一键免考、多证管理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毕业初审现场确认</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毕业初审管理</w:t>
            </w:r>
            <w:r/>
          </w:p>
        </w:tc>
        <w:tc>
          <w:tcPr>
            <w:vMerge w:val="continue"/>
            <w:textDirection w:val="lrTb"/>
            <w:noWrap w:val="false"/>
          </w:tcPr>
          <w:p>
            <w:r/>
            <w:r/>
          </w:p>
        </w:tc>
      </w:tr>
      <w:tr>
        <w:trPr>
          <w:trHeight w:val="59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课次统计表</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70"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毕业会审</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毕业数据库</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460" w:type="dxa"/>
            <w:vAlign w:val="center"/>
            <w:vMerge w:val="restart"/>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用户权限，根据不同项目，提供多格式多类型毕业数据的下载功能；支持毕业会审按学校、专业、协管员、审核员等方式进行任务分配；提供毕业会审功能，审核页面全方位展示考生各类信息，审核过程中对照片相似度，专业计划完成情况，成绩信息来源等进行智能判断，并给出相应提示，支持审核意见模板管理、毕业模板管理、一键免考、多证管理等功能；提供毕业会审情况查询；提供各类毕业会审数据统计；提供毕业数据归档等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会审任务分配</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毕业会审查询</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毕业会审开关</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毕业会审统计</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58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毕业数据归档</w:t>
            </w:r>
            <w:r/>
          </w:p>
        </w:tc>
        <w:tc>
          <w:tcPr>
            <w:vMerge w:val="continue"/>
            <w:textDirection w:val="lrTb"/>
            <w:noWrap w:val="false"/>
          </w:tcPr>
          <w:p>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5.2系统管理端</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管理端各业务模块提供基础支撑服务和项目配置服务，包括系统管理模块和项目管理模块。系统管理分为区域管理、学校管理、角色管理、账号管理和机构管理，为业务系统提供一系列基础性服务。项目管理分为项目分组管理、项目定制管理和项目管控管理等，对具体业务项目进行定制、分组和阶段管控等。</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5.2.1系统管理模块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62"/>
        <w:gridCol w:w="1640"/>
        <w:gridCol w:w="6416"/>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16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641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162"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区域管理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416" w:type="dxa"/>
            <w:vAlign w:val="center"/>
            <w:vMerge w:val="restart"/>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1.提供对全省所有设区市、区县以及特殊考区的基本信息管理的功能；</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2.提供对全省所有学校信息的查看、编辑等管理功能；</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3.对系统中所有用户角色进行定制，分配权限，以及角色的新增、编辑、删除、停用等功能。不同层级管理员可按层级进行业务角色的定制和分配；</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4.提供系统账号的新增、编辑、删除、停用等管理功能，并按层级进行管理和分配相应角色，以满足不同账号的不同业务操作管理需求；</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5.提供对全省所有考试机构，包括各级考办和报名点的信息的新增、查看、编辑、启用、停用等管理功能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学校管理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角色管理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机构管理</w:t>
            </w:r>
            <w:r/>
          </w:p>
        </w:tc>
        <w:tc>
          <w:tcPr>
            <w:vMerge w:val="continue"/>
            <w:textDirection w:val="lrTb"/>
            <w:noWrap w:val="false"/>
          </w:tcPr>
          <w:p>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5.2.2项目管理模块</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3"/>
        <w:gridCol w:w="1640"/>
        <w:gridCol w:w="6445"/>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13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644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133"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项目分组管理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445" w:type="dxa"/>
            <w:vAlign w:val="center"/>
            <w:vMerge w:val="restart"/>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1.按年度对所有业务项目进行分组管理；</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2.按不同考试项目进行新生注册、计划编制、课程报考、考场编排、课程免考、省际转考、毕业审核等不同业务项目的定制。须提供项目复制功能，以方便定制；</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3.提供所有业务项目的阶段管控功能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项目定制管理</w:t>
            </w:r>
            <w:r/>
          </w:p>
        </w:tc>
        <w:tc>
          <w:tcPr>
            <w:vMerge w:val="continue"/>
            <w:textDirection w:val="lrTb"/>
            <w:noWrap w:val="false"/>
          </w:tcPr>
          <w:p>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64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项目管控管理</w:t>
            </w:r>
            <w:r/>
          </w:p>
        </w:tc>
        <w:tc>
          <w:tcPr>
            <w:vMerge w:val="continue"/>
            <w:textDirection w:val="lrTb"/>
            <w:noWrap w:val="false"/>
          </w:tcPr>
          <w:p>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6.自学考试社会助学组织管理业务需求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66"/>
        <w:gridCol w:w="1258"/>
        <w:gridCol w:w="6194"/>
      </w:tblGrid>
      <w:tr>
        <w:trPr/>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76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125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功能模块内容</w:t>
            </w:r>
            <w:r/>
          </w:p>
        </w:tc>
        <w:tc>
          <w:tcPr>
            <w:shd w:val="clear" w:color="f1f1f1" w:fill="f1f1f1"/>
            <w:tcBorders>
              <w:top w:val="single" w:color="000000" w:sz="8" w:space="0"/>
              <w:left w:val="single" w:color="000000" w:sz="8" w:space="0"/>
              <w:bottom w:val="single" w:color="000000" w:sz="8" w:space="0"/>
              <w:right w:val="single" w:color="000000" w:sz="8" w:space="0"/>
            </w:tcBorders>
            <w:tcMar>
              <w:left w:w="128" w:type="dxa"/>
              <w:top w:w="80" w:type="dxa"/>
              <w:right w:w="128" w:type="dxa"/>
              <w:bottom w:w="80" w:type="dxa"/>
            </w:tcMar>
            <w:tcW w:w="6194" w:type="dxa"/>
            <w:vAlign w:val="center"/>
            <w:textDirection w:val="lrTb"/>
            <w:noWrap w:val="false"/>
          </w:tcPr>
          <w:p>
            <w:pPr>
              <w:ind w:left="0" w:right="0" w:firstLine="422"/>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功能说明</w:t>
            </w:r>
            <w:r/>
          </w:p>
        </w:tc>
      </w:tr>
      <w:tr>
        <w:trPr/>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766"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助学组织申请</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25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用户管理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19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（1）省教育考试院：负责分配全省各级用户管理账号；在线审阅助学组织提交的备案材料，进行终审操作。</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（2）设区市招考机构：负责分配属地教育培训机构用户管理账号；审阅属地教育培训机构提交的面向社会开考专业的备案申请材料，填写审核意见并提交至省教育考试院。</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（3）助学组织：</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自办助学专业高校：举办自办助学专业高校在原先信息数据填报的基础上，新增当年社会助学组织登记备案相关信息内容，审核所对接“专接本”学校、校外助学点等备案登记材料，填写审核意见并提交至省教育考试院。</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②“专接本”对接专科学校：由学校自学考试归口管理部门统一填报，在原先信息数据填报的基础上，补充当年登记备案相关信息。</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③教育培训机构：向设区市招考机构申请账号后，方可获批填报相关登记备案信息。</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25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备案申请</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19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根据省教育考试院社会助学组织登记备案工作要求，进行字段设置，支持附件上传。</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25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信息数据管理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19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1.进度查询：提供备案申请进度实时查询功能，用户登录后可清晰查看申请当前所处的审核阶段（如“属地招考机构审核中”“省考试院终审中”）。</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2.结果导出：支持信息数据导出，文件格式包含PDF（不可编辑，用于正式凭证）、Word（可编辑，用于修改补充）两种。</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3.基础表管理：支持基础信息统计及数据增删改查功能，方便后续数据应用或上报操作。</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25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信息数据统计</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19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终审完成后，系统按助学组织类型自动分类，生成《年度高等教育自学考试助学机构情况汇总表》。</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125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通知公告管理</w:t>
            </w:r>
            <w:r/>
          </w:p>
        </w:tc>
        <w:tc>
          <w:tcPr>
            <w:tcBorders>
              <w:top w:val="none" w:color="000000" w:sz="4" w:space="0"/>
              <w:left w:val="single" w:color="000000" w:sz="8" w:space="0"/>
              <w:bottom w:val="single" w:color="000000" w:sz="8" w:space="0"/>
              <w:right w:val="single" w:color="000000" w:sz="8" w:space="0"/>
            </w:tcBorders>
            <w:tcMar>
              <w:left w:w="128" w:type="dxa"/>
              <w:top w:w="80" w:type="dxa"/>
              <w:right w:w="128" w:type="dxa"/>
              <w:bottom w:w="80" w:type="dxa"/>
            </w:tcMar>
            <w:tcW w:w="619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省教育考试院可发布全省性通知公告。另外，各设区市招考机构可发布属地相关通知；自办助学专业高校可发布本校助学相关通知，各助学组织按相关权限查看。</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（二）系统模块升级服务</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1.对系统进行国产化适配改造</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学考试信息管理系统需将原有Oracle数据库、Tomcat应用服务器替换为达梦数据库和宝兰德中间件，并适配银河麒麟操作系统。要求100%功能保留、性能不低于原系统、保障数据迁移的完整性与一致性，实现零数据丢失，改造需确保系统功能完整、性能稳定，同时满足国产化技术自主可控的要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2.自学考试违规处理流程模块，建立全流程电子档案需求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端：省端将扫描后的《违规处理决定书》（带红章）上传系统并发布，系统提供短信发送功能，发布时自动群发短信，以提醒考生及时查收，并记录考生查收时间。各地考试机构可通过系统功能查看《违规处理决定书》的送达情况。助学和专接本项目考生，由对应的主考学校向考生发送《违规处理决定书》电子版。</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考生端：考生端增加《违规处理决定书》查收功能，违规考生登录后，自动弹出《违规处理决定书》并强制阅读，考生点击确定后，系统记录为已送达。</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3.自学考试社会助学组织登记备案需求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登记备案管理：登记备案管理提供线上填报《江苏省高等教育自学考试社会助学组织登记表》，支持附件上传（办学许可证、场地证明、招生简章等）。</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审核与评估管理：实现多级审核流程（助学组织→主考学校/市自考办→省考试院）。对招生宣传内容进行关键词扫描，自动识别违规信息。支持专家在线评审，记录实地考察结果（如办学场地照片、师资证明等）。</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数据统计与分析管理：按地区、助学形式等维度统计备案机构数量及合规率。</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4.调整助学专业过程性评价优化升级</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增加专业控制管理：加强对开设过程性评价专业的准入与控制，优化专业申请条件与评估标准。系统支持按专业设置，实现差异化、精准化的过程管理。</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数据报送智能化：开发标准数据接口与一键报送功能，支持各助学单位按统一格式在线填报过程性评价数据。支持数据校验规则，自动检测数据完整性、逻辑性与合规性，确保上报数据的准确与高效。</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多维度统计分析：增强数据统计与可视化能力，可按专业、助学单位、专业、地区段等多维度对过程性评价的参与率、通过率、成绩分布等进行深度分析，生成动态统计图表。</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5.增加助学专业校外点管理功能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信息化档案建设：建立完整的校外教学点电子档案库，详细记录其资质、师资、场地设施等基础信息，实现信息的动态更新与长期可追溯。</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规范化年度审批流程：设计线上化的年度申请与审核流程。助学单位在线提交申请材料，各级管理员逐级在线审批，流程清晰、责任到人，系统自动记录审批痕迹。</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精准化规模监控：强化对校外点办学规模的监控，系统自动统计各校外点每年开设的专业目录及各专业在籍学生数量，生成规模报表与趋势图表。</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6.助学考试日程安排自适应调整</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灵活应对计划改革：针对新旧专业考试计划的过渡期，系统底层数据结构进行优化，能够同时支持新旧两套计划的课程代码和毕业要求。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助学日程编排：在制定统考课程和助学专业课程日程表时，系统可根据新旧计划课程的内在逻辑关系（如替代关系、顶替规则），智能避免考试时间冲突，确保考试安排工作平稳有序衔接。</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7.调整助学专业相关毕业管理功能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开发支持新旧助学专业考试计划并行运行的毕业流程。系统可根据考生的准考证号或计划版本，自动判断其适用的毕业标准（旧计划或新计划）。</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自动课程替代：根据计划版本课程顶替方案规则库，在申请过程中自动识别并应用课程替代关系（如用旧计划课程A顶替新计划课程B），确保过渡期考生不受影响。</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8.自学考试年度报告自动生成</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数据一键聚合：建立年度报告数据模型，自动从系统各模块（考生、考务、考籍、助学等）抽取关键数据。</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板化动态生成：系统可自动将抽取的数据填充至模板中的对应位置，即时生成包含年度概况、报考规模、业务类型、毕业情况、助学情况等内容的完整报告初稿（含文字分析、数据表格、饼图、柱状图等多种形式）。</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9.免考业务智能化升级</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材料智能识别（OCR）：集成光学字符识别技术，自动识别考生上传的免考材料（如学历证书、成绩单、资格证书等）图片上的关键文字信息，并结构化提取到相应字段，减少人工录入错误。</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模板自动审核：对于格式标准、规则明确的免考材料（如全国英语等级证书、计算机等级证书等），系统可实现全自动匹配与审核，快速给出审核结果。</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10.转考功能流程优化</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加高校端登记功能：强化主考院校在转考流程中的职责。为高校端开发独立的转考资格登记与确认功能，高校可在线对拟转入本校的考生进行前置资格审核与登记，确保转考流程顺畅、责任明晰，形成省级考试院与主考院校的高效协同。</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11.根据自考政策环境等外部因素的变化情况，新增和调整系统功能。</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（三）系统运维服务</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学考试信息管理系统全年为自学考试业务管理和考生提供信息服务，系统并发量、访问量大，安全性和可靠性要求高，考生用户群体庞大且需求多样，应急事件必须第一时间处置，需要运维保障团队提供长期驻场运维与重点时段加强运维服务。</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整个运维团队需要配备项目经理、数据库工程师、软件工程师、测试工程师等，团队成员不少于4人。长期驻点保障需运维不少于2人，重点保障期间驻场运维人员不少于4人。</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长期驻场运维服务包括：自学考试信息管理系统全年运维工作，保障社会自考、专接本、助学专业、二学历考试的顺利开展，对考生端、管理端等系统进行运维，随时处理系统遇到问题，优化升级和应用功能微调。</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对系统性能容量、可用性、可连续性、可管理性等方面进行巡检，出具巡检报告。提供日常运行维护服务，针对发现功能模块的故障异常、软件告警、潜在问题、安全隐患等，并及时做出适当的处置，保障功能模块运行状况良好，防止故障发生，降低业务故障风险与负面影响，确保功能模块能够7×24小时正常运行。</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功能模块上线前需要进行系统数据库及运行环境部署、安全漏洞扫描和加固、系统功能测试、压力测试等工作；系统运行期间需要进行系统日志巡检及定位追踪、系统代码优化升级、数据备份、性能监测、流量监测、系统及信息安全保障和维护、系统应急保障等工作。</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点时段运维服务包括：在考生注册、考试报名、考试编排、准考证打印、考生毕业期间协助长期驻场团队做好系统应急保障、日志巡检、系统压力测试、回归测试、安全防护等运维保障工作。以及以下运维服务工作。</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（1）系统运行容器巡检</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对各系统运行环境，包括Centos系统、Nginx、JDK等进行按周进行检查，确保运行版本和系统状态正常，并基于监控软件对系统的CPU、内存和硬盘占用定期监控，确保能及时发现影响系统平稳健康运行的问题或风险，发现异常情况即时排查。</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（2）系统数据库巡检</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对Redis集群、MongoDB集群和Oracle数据库的运行状态按周进行检查（上政务云后，以云上部署的环境为准），确保运行版本和运行状态的稳定性。其中Redis集群依托监控软件检查各节点是否存活、内存占用率等基本运行情况，MongoDB主要检查各节点和各分片的运行状态，Oracle主要检查连通性是否有异常，即时处置锁表等异常情况。</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（3）系统运行网络巡检</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主要检查系统各虚机端口的连通情况。检查firewalld、iptables规则配置有无异常改动。检测前置机和服务负载机以及服务负载机之间的端口通讯是否正常，各服务间链路访问有无异常。</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（4）文件存储区资源巡检</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主要检查文件服务所属虚机的各共享存储区挂载是否正常，文件是否可以正常读写操作。按半年度点检文件存储区的总体容量大小和存储情况。</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（5）第三方系统接口巡检</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主要检查江苏政务提供签章系统接口、江苏省财政厅支付接口、学信网查询接口等其他系统接入点的访问情况。如有访问异常及时修复；如第三方接口迭代升级，及时升级系统接口服务。</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（6）系统运行环境安全维护</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信息安全管理要求、系统安全检测报告和各级信息安全通报等具体要求，进行系统运行环境的安全维护升级。包括系统补丁升级安装、容器补丁升级安装、系统防火墙优化配置、加强缓存数据库的访问密钥安全等安全策略实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（7）突发故障排查处理</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建立突发故障排查处理流程，当发现系统故障时，按照从外到内、从大到小的原则逐层逐级排查故障点。并按照立即恢复、中期优化、长期根治的策略进行故障处置优先保障系统可用性。</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（8）数据备份恢复</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制定完备数据备份及恢复方案，定期检查数据备份及恢复情况（需半年进行一次数据恢复演练），确保数据安全。</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（9）数据分析和处理</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业务需求进行数据清洗、数据处理、应急数据统计，数据导出等工作，根据决策要求在数据库后台进行相关数据的统计分析，处理应用类和技术类问题中的数据问题，配合用户周期性修改数据库用户密码，处理数据一致性问题。</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（四）系统安全加固升级服务需求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1.保障应用系统的安全运行，定期对中间件、数据库、应用程序等进行检查，及时发现安全风险并排除。</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2.根据第三方安全测评报告涉及的系统安全风险漏洞，制定有针对性的修复计划，对漏洞进行修复。</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3.根据等保测评的计划，配合第三方测评公司进行业务系统框架、部署情况、数据库等的测试。</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（五）服务等级需求（SLA）</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1.技术支持响应</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提供技术支持响应服务。提供针对日常技术咨询、故障问题、专项任务、数据统计、服务投诉等服务请求，分派相关人员进行处理，确保服务请求得到及时的响应与处理。</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2.故障响应</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提供故障处理服务。当发生故障时，按照故障等级及时响应，快速定位并修复故障点，2小时内恢复业务，将故障对业务所造成的负面影响降到最低。</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3.应急运维</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积极开展国家法定节假日及周末的系统应急运维，落实重要敏感时期系统防护加固和7*24小时值班备勤工作。应急运维内容包括基础运维、数据备份和应用维护等服务内容。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五、服务的技术要求</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（一）总体技术要求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供的各项系统的功能、性能应完全符合招标文件指明的标准，并满足或高于招标文件提出的要求。本招标文件中未说明但国际、国家和行业标准已有建议的功能与性能的条款，应符合相应的最新标准与建议。</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2.供应商提供的系统应采用面向服务的总体架构，基于应用支撑平台开发。</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3.供应商提供的系统要与采购人现有的数据中心进行数据集成，能够在采购人指定的云环境中平滑部署。</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4.系统应具有稳定可靠性和灵活通用性，具体的技术要求可见下述要求，业务功能的体现见项目业务需求章节，供应商应根据业务需要及技术能力，总结分析，提供实现该目标的解决方案。</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（二）系统架构要求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采用分层设计理念，按照基础设施层、数据层、支撑层、业务应用层、用户门户层的框架构建，遵循“高内聚、低耦合”原则，保证系统架构清晰、易于维护和扩展。</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（三）技术架构要求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1.产品化开发运营</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以产品化的思维构建业务应用，对需求管理、开发管理、测试管理、部署管理、监控管理、存储管理等实现敏捷化的应用交付和自动化的运营管理，实现软件开发全生命周期管控。</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2.组件化服务</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基于服务化理念封装业务应用，通过统一的智能化集成服务平台提供服务共享和灵活的业务协同对接能力，促进各类招生考试系统的信息交换和数据融合。</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3.支持负载均衡</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支持软/硬件负载均衡，支持本地负载均衡。</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4.分布式缓存</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支持部分频繁使用的静态数据存储到缓存中，支持由一个服务端实现管理和控制，有多个客户端节点存储数据，进一步提高数据的读取速率。</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5.数据库服务性能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数据库服务的性能对系统整体的响应速度、并发量影响很大，需要高效的国产数据库服务读写性能和可靠的安全性进行支撑。</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6.持续数据保护</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平台在使用过程中由于硬件故障、断电、网络中断、误操作、病毒或黑客攻击等造成数据损坏或数据丢失现象，将带来很大的灾害，通过建立有效的 CDP（持续数据保护）灾备恢复机制，能实现数据库实时备份及任意时间点回退恢复，保障平台的持续服务能力。</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7.支持分布式部署</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布式部署是将系统微服务化、数据库分库分表、分散部署到不同的服务器或者业务群集上，采用可扩展的系统结构，分担业务负荷，支持分布式存储与计算，具备分布式数据服务能力，支持分布式文件系统，提高了系统的并发性能、可靠性、可用性及扩展性。</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8.界面友好</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支持可视化配置和多种异构物理数据库透明访问连接；支持多级日志统一管控；支持基础设施资源统一管控；支持应用组件统一监控管理；UI/UE 界面友好性设计，界面美观，布局合理，界面风格统一。</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9.可扩展</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支持应用分布式部署资源调度；支持弹性扩展运行环境、计算框架以及总线集成；具备云化运营管理集成接口；具备平台级日志统一接口；后期扩容费用曲线平缓。</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10.开放性</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要求采用开放的架构和国际通用的技术标准，并且提供开放的接口，易于进行集成与整合，支持实现模块化和标准化，便于二次开发。</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11.适配政务云环境与国产化组件</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自学考试管理系统需要部署在政务云平台提供服务，完成操作系统、数据库、中间件全栈国产化适配，实现业务高可用与安全可控。</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保证系统与云的兼容，保障报名、考务、计划等核心功能稳定运行；在数据同步方面，建立云上系统与本地环境的数据同步机制，保障业务连续性及灾备能力；在风险防控方面：设计高可用架构，支持云上故障时快速回切至本地系统，最大程度降低服务中断风险；在系统上线方面，按业务优先级分阶段迁移，联合厂商完成全链路测试验证，优先保障非业务时段子系统平稳过渡。</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（四）数据库设计原则</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系统数据库设计遵循如下设计原则：</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1.规范命名</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所有的库名、表名、域名必须遵循统一的命名规则，并进行必要说明，以方便设计、维护、查询。</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2.控制字段的引用</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在设计时，可以选择适当的数据库设计管理工具，以方便开发人员的分布式设计和数据小组的集中审核管理。采用统一的命名规则，如果设计的字段已经存在，可直接引用；否则，应重新设计。</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3.库表重复控制</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在设计过程中，如果发现大部分字段都已存在，开发人员应怀疑所设计的库表是否已存在。通过对字段所在库表及相应设计人员的查询，可以确认库表是否确实重复。</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4.并发控制</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设计中应进行并发控制，即对于同一个库表，在同一时间只有一个人有控制权，其他人只能进行查询。</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（五）系统性能要求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1.系统须支持1000个用户并发访问，要求支持约5000人同时在线。</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2.系统能够全年7*24小时不间断连续运行，系统稳定性不小于99.999%。具有一定的检修和自动回复功能，在无法正常提供服务后能够在短时间内迅速恢复。在用户出现错误操作时能进行提示，并自动停止该操作。</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3.一般操作的响应时间要求在2秒以内，需要复杂运算的操作，响应时间可视数据量级具体要求，一般不超过10秒。</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4.系统需定期自动进行数据备份，在特殊情况下若数据损坏或被篡改，则可通过导入备份数据即可恢复到最近备份数据的状态，尽可能减少损失。</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（六）安全性要求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稳定可靠是系统建设的第一要务。供应商应当根据实际业务情况制定安全管理方案和风险管控方案，提供安全保障服务，通过各种技术手段保障网络、应用等安全，还应当在软件内部设计上提供周密的安全设计，针对权限控制、身份认证、敏感数据保护、操作日志留痕等方面需要提出详细的安全方案。在数据安全方面提供系统数据容灾备份安全机制，确保在异常情况下能够对业务数据进行及时恢复。</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部署方案中提供多策略的数据级应用级容灾保护方案，保障数据安全和业务的连续性。</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系统具备完善的使用授权、监控和日志管理机制，能够对访问敏感数据的操作进行审计。</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系统支持对数据的正确性和完整性进行验证。</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系统支持对敏感数据进行加密。</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供应商必须承诺在系统上线前，配合采购人完成国家信息安全等级保护三级认证工作。系统上线后，须配合采购人做好相应的等保测评工作，如不能通过的，无条件整改至通过为止。</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供应商应积极配合接受开发安全相关培训，培训内容包括但不限于：安全开发周期（SDL）、漏洞原理、安全检测方法。</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设计阶段供应商应邀请采购人及安全团队参与需求评审或框架设计的会议，积极协商采购人和安全团队提出的建议。</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在开发编码过程中，供应商应对主流漏洞（如SQL注入、XSS等）进行代码层防范，对用户输入应进行预处理或关键词过滤。</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测试阶段供应商应同时接受安全测试，安全测试包括但不限于：漏洞扫描、渗透测试、代码审计，并积极配合安全风险的整改加固。</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线后，供应商应对应用的安全性进行维护。安全团队检测出的安全风险、网安网信的安全通报、新公开的安全漏洞，应积极响应，配合整改。整改责任包括但不限于：操作系统漏洞或不安全的配置、软件（如web中间件、数据库等）漏洞或不安全的配置、应用漏洞（如SQL注入等）或不安全的功能（如横向越权）。供应商应在30小时内完成漏洞修补等整改工作。</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（七）高并发要求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中涉及考生端的业务场景，供应商应当在投标方案中，给出相关高并发解决方案，要求能够通过资源的扩展和应用实例的横向延展提高整体新系统的高并发性能，同时具备实例扩展能力，关键时刻能提供应用降级服务，能满足全省考生实际使用系统的并发要求。</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（八）应急处置预案要求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根据建设内容、业务需求和技术需求，提出其中可能出现影响系统正常运行或危害信息安全的突发情况，并给出应急处置预案。满足突发情况下信息系统保障和信息系统恢复工作需要，保障信息系统稳定运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六、服务的实施要求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（一）实施规划要求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1.供应商的实施规划中应包括完善的分步实施和部署方案、风险分析和规避措施，实施步骤说明等内容。</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2.采购人有对项目进度和质量进行监督控制的职责和权利，供应商应保证在项目实施全过程中全面配合采购人，确保人力、物力的定量投入，定期向采购人提交最新的进展情况报告。</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3.为保障技术服务高效有序开展，供应商需遵循技术服务规范和流程，组建包含项目经理、技术专家、开发工程师、测试工程师等岗位的专业服务团队。</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4.供应商应保证在项目实施全过程中严格按照软件工程规范进行管理。各阶段应提交相应文档，并经采购人认可后方可进行下阶段工作。</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5.供应商应保证在项目实施过程中陆续将本项目的所有设计文档和相关资料移交给采购人，并保证文档的一致性和完整性。</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（二）进度要求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供应商应根据实施规划提供详细、可行的进度计划。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服务提供要求：2025年12月1日起，每个系统功能模块必须于实施前一周完成开发、测试、验收、部署、安全检测、演练、正式上线等工作，项目实施全过程进行运维保障（项目最终交付时部分需求可能根据实际业务微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（三）保障措施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为了确保该项目高质量地如期完成，供应商需对系统进行开发、测试、部署、性能监控、应急处置等，并提供：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1.在软件开发过程中所采取的关键流程，包括但不限于需求分析、设计、编码、测试以及部署等各个阶段的具体操作步骤。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2.提供对项目进度偏差的控制措施，说明如何采取相应的应对策略来调整项目计划，确保项目能够按照既定的时间表顺利推进。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（四）业主配合内容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供应商需根据项目进度详细列出各个阶段采购人需要配合的内容。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（五）保密要求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中标人必须与采购人签订保密协议，参与项目的所有中标方人员与采购人签订保密承诺书承担保密义务，承诺不向外泄露采购人任何业务资料和数据。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运维服务人员保证遵守国家有关的政策、法律、法规和制度；保证按照工作规范进行工作，在未经用户同意的情况下不得擅自操作。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对违反相关规定造成信息泄露的相关人员，将依照国家相关法律法规和《国家教育考试违规处理办法》追究有关责任人责任，情节严重的，由司法机关依法处理。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（六）扩展规范要求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本项目在后续运行、管理过程中的业务功能扩展的要求。在充分满足当前业务需求的基础上，供应商须对系统的扩展性进行认真分析与设计，提供具体的满足扩展性要求的方案，以确保系统可满足后续业务发展的需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（七）项目团队服务人员要求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提供项目团队中开发人员名单并说明在项目中担任的职务，并提供上述人员缴纳的近3个月社保证明。项目团队中的开发人员均需具有2年（含）以上相关工作经验，项目团队人员人数不得少于4人，项目服务人员需具备与本项目相关的专业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（八）服务企业资质要求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1.企业资信与信用：需提供企业资信等级证书，以证明企业具备良好的商业信用和履约能力，在项目合作中能够信守承诺，确保项目顺利推进。​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2.教育考试领域技术积累：供应商应具备教育考试相关领域的计算机软件著作权登记证书，证明其在该领域拥有自主知识产权的技术成果，具备开展教育考试相关软件开发与服务的技术实力和创新能力。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（九）服务保障要求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供应商须提供全周期服务保障，具体要求如下：​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响应机制：提供7×24小时技术支持，接到故障通知后60分钟内响应，远程无法解决时2小时内到达现场，重大故障需在30分钟内提供书面应急预案，确保业务连续性。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维护服务：定期（每季度至少1次）进行系统巡检与优化，提交运维报告；免费提供质保服务，包含功能迭代、补丁更新及性能调优。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培训支持：为采购人提供不少于2次的操作培训与技术交底，确保使用团队熟练掌握系统管理、故障排查及基础维护技能。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服务承诺：明确服务团队核心成员名单（不得随意更换），提供服务质量投诉渠道；故障响应率100%，修复率不低于99%（不可抗力除外），用户满意度以年度调查为准且不低于 95%。</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（十）系统演示要求</w:t>
      </w:r>
      <w:r/>
    </w:p>
    <w:p>
      <w:pPr>
        <w:ind w:left="0" w:right="0" w:firstLine="42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详见“第三章 评标方法与评标标准”。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七、软件开发、测试、部署要求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（一）软件开发环境要求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本项目要求供应商整个项目团队的开发、调试、维护等工作在采购人指定或同意的地点进行。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（二）软件系统安装要求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必须在实施时向采购人提供标书中要求的应用系统安装、联调、培训和维护服务等的全部内容，并在需要的时候配合系统软件、硬件提供商完成整个系统的部署及网络联调工作。若采购人需要对系统软件、硬件环境进行升级或更换，供应商应承诺配合完成应用系统、数据库等迁移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（三）对供应商的要求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1.供应商应本着认真负责态度，组织技术队伍，做好项目的整体方案，并书面提出长期技术服务、维护以及今后技术支持的措施计划和承诺。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2.供应商应允许采购人安排相关技术人员参与应用系统的安装、测试、诊断及解决遇到的问题等各项工作，并为此提供相应便利，且提交完整详细的书面文档。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（四）测试要求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用系统安装完成后，供应商应首先拟出测试计划，与采购人讨论通过后，方可按计划进行测试。另外，供应商必须具有对软件系统运行监控测试的手段，以证明系统的优化运行，并根据要求配合采购人安排的第三方测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各系统上线前，需按照采购人的要求对系统进行压力测试。供应商应拟定压测计划，准备压测脚本及测试环境。测试范围须覆盖所有部署组件（业务系统、数据库、中间件、接口等），涵盖核心业务流程、高频访问场景、峰值负载及异常负载（如突发流量、恶意攻击），使用脱敏真实数据或模拟业务数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（五）系统监控要求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搭建全链路监控体系：覆盖服务器、网络、数据库等组件，实时监测核心指标；配置多级阈值预警，异常情况15分钟内通知运维；日志管理需满足业务数据全链路追踪要求，存储周期不少于180天，支持按时间、服务节点、业务流程等多维度检索及异常日志关联分析。同时，须配备可视化监控管理平台，集成动态仪表盘、性能趋势曲线等功能，实现系统运行状态实时可视化，支撑故障快速定位与根因分析，确保运维团队高效处置各类异常事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（六）试运行期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1.应用软件推广实施工作根据采购人统一安排分批进行。在完成各级用户培训、初始化后，相应单位进入试运行期。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2.试运行期间供应商需提供专人在现场指导使用人员的操作。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八、服务与培训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（一）技术支持与售后服务要求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供应商在投标文件中应充分考虑技术支持与售后服务，提供详细的技术支持与售后服务方案。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1.供应商须提供7*24小时技术支持和服务。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2.供应商应制订详细的应急处理方案。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3.供应商能够提供远程诊断服务及时解决各种软件系统故障及突发事件，远程无法解决的质量故障须在2小时内现场响应排除故障，并分析故障原因，提出书面故障分析报告及防范措施。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4.供应商须提供本项目主要技术支持人员、售后服务人员一览表（含联系方式），保证售后服务期内始终有至少一名技术支持人员曾参与项目开发全过程。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（二）人员培训要求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向招标方提供详细的培训方案，包括培训目标、培训计划和培训内容等，确保被培训人员对本项目所涉及的所有系统模块的基本原理、技术特性、操作运行、管理维护等获得全面了解和掌握，培训时间应以学会为标准。供应商为所有被培训人员提供培训使用的文字资料和讲义等相关用品，以及协助用户方准备培训用的计算机和网络环境。供应商应将所有培训相关费用计入总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（三）驻点保障运维要求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项目技术服务期间，供应商应当书面承诺驻点保障运维安排，不得低于以下要求。</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4"/>
        <w:gridCol w:w="6971"/>
        <w:gridCol w:w="1124"/>
      </w:tblGrid>
      <w:tr>
        <w:trPr/>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月份</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971"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服务内容</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人数</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1月</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1.1月考试准考证打印保障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2.1月考试期间驻点保障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3.考生笔迹照片批量导入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4.监考人员信息核验入库保障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5.违纪违规数据处理入库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6.系统安全维护、配置工作</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2月</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1.考试日程表数据维护，考试计划模块数据维护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2.自考注册考生数据及原数据维护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3.考生报考数据维护历史数据归档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4.系统安全扫描、安全测试、安全部署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5.协助规划与管理系统安全网络安全相关工作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6.系统安全的维护、配置工作</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3月</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1.保障考试科目报名通道开启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2.报名费用在线支付系统检查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3.报名人数实时监控和报名数据异常处理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4.上半年省级转考服务办理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5.上半年免考办理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6.4月考试考场编排服务</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4月</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1.4月考试准考证打印保障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2.4月考试考试期间驻点保障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3.考生笔迹照片批量导入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4.监考人员信息核验入库保障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5.违纪违规数据处理入库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6.编制7月自考学考试计划，生成日程和教材计划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7.系统安全的维护、配置工作</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5月</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1.考试日程表数据维护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2.自考注册考生数据及原数据维护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3.考生报考数据维护历史数据归档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4.报考费用统计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5.上半年毕业申请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6.4月份成绩发布技术保障</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6月</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1.7月考试考场编排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2.上半年毕业生审核材料最终审核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3.毕业生档案材料数据归档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4.系统安全扫描、安全测试、安全部署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5.考生端、管理端相关业务功能运行保障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6.自考系统监控系统半年期报告</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7月</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1.7月考试准考证打印保障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2.7月考试期间驻点保障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3.考生笔迹照片批量导入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4.监考人员信息核验入库保障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5.违纪违规数据处理入库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6.系统安全的维护、配置工作</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8月</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1.7月考试成绩发布保障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2.10月份考试计划制定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3.自考注册考生数据及原数据维护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4.考生报考数据维护历史数据归档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5.考生端、管理端相关业务功能运行保障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6.自考系统监控系统定期输出报告</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9月</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1.保障考试科目报名通道开启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2.报名费用在线支付系统检查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3.报名人数实时监控和报名数据异常处理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4.下半年省际转考务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5.下半年免考办理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6.10月考试考场编排服务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7.系统安全的维护、配置工作</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10月</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1.10月考试准考证打印保障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2.10月考试考试期间驻点保障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3.考生笔迹照片批量导入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4.监考人员信息核验入库保障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5.违纪违规数据处理入库</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6.负责系统安全的维护、配置工作</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11月</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1.考试日程表数据维护，考试计划模块数据维护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2.自考注册考生数据及原数据维护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3.考生报考数据维护历史数据归档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4.报考费用统计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5.10月份成绩发布技术保障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6.系统安全的维护、配置工作</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12月</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9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1.1月考试考场编排</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2.下半年毕业生审核材料最终审核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3.毕业生档案材料数据归档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4.系统安全扫描、安全测试、安全部署</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5.考生端、管理端相关业务功能运行保障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6.自考系统监控系统年度报告</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1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九、验收标准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按行业通行标准、招标（采购）文件、采购人认可的设计制作方案和中标供应商投标（响应）文件的承诺（不低于国家相关标准）。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采购人在合同期间发现中标供应商服务问题时，向中标供应商发放书面整改通知，中标供应商应在3个工作日内给予解决并书面反馈，若中标供应商出现持续未能合理解决服务问题的情况，则视为验收不合格。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供应商在项目实施的服务周期内，未出现不良影响或后果（包括但不限于影响考生成绩、产生社会舆论影响、违反保密要求等），即该项目技术服务验收合格。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十、商务要求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（一）技术服务时间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技术服务时间从合同签订之日起两年。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（二）交付期、交付方式及交付地点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1.服务交付周期：2025年12月1日前须交付可运行的平台，且必须提供能够支撑完成自学考试系统工作所有的技术服务；至服务期结束前，各阶段服务成果交付时间需在投标文件中明确。</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2.交付方式：用户指定方式。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3.交付地点：江苏省南京市（项目实施地）。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（三）款项支付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合同价格包括系统开发费、接口费用、实施服务费、培训费、常驻于采购人项目现场工作人员的工资、福利、食宿、交通、通信，以及项目利润、税金以及相关知识产权和所需缴纳的任何税费等费用，采购人不再为本项目支付其它任何费用。具体的付款方式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1.合同签订生效后，采购人支付本合同总价20%的预付款；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2.第1年全部项目服务结束，完成系统开发、部署、培训、运维，采购人确认系统运行正常，未发生重大履约瑕疵，未对采购人造成重大社会影响或经济损失的，采购人支付合同总价的40%；</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3.第2年全部项目服务结束，完成系统开发、部署、培训、运维，采购人确认系统运行正常，未发生重大履约瑕疵，未对采购人造成重大社会影响或经济损失的，采购人支付合同总价40%的尾款。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（四）投标货币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本项目以人民币报价。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（五）知识产权</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1.采购人委托供应商开发升级及运维的系统（包括但不限于源代码、目标代码、程序文档、用户手册等），其知识产权归采购人所有。</w:t>
      </w:r>
      <w:r/>
    </w:p>
    <w:p>
      <w:pPr>
        <w:ind w:left="0" w:right="0" w:firstLine="422"/>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2.供应商保证其开发升级及运维的系统不侵犯任何第三方的知识产权，如因侵权引起的纠纷，由供应商承担全部责任。</w:t>
      </w:r>
      <w:r/>
    </w:p>
    <w:p>
      <w:pPr>
        <w:ind w:left="0" w:right="0" w:firstLine="422"/>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3.未经采购人书面同意，供应商不得将其在采购人委托范围内所开发完成的系统的知识产权转让给任何第三方。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（六）备品备件及耗材等要求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满足本项目软件研发、部署、调试、试运行等需求。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合同条款及格式</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合同协议书</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以下为中标后签定本项目合同的通用条款，中标人不得提出实质性的修改。</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甲、乙双方根据</w:t>
      </w:r>
      <w:r>
        <w:rPr>
          <w:rFonts w:ascii="SimSun" w:hAnsi="SimSun" w:eastAsia="SimSun" w:cs="SimSun"/>
          <w:color w:val="000000"/>
          <w:sz w:val="21"/>
          <w:u w:val="single"/>
        </w:rPr>
        <w:t xml:space="preserve">                         </w:t>
      </w:r>
      <w:r>
        <w:rPr>
          <w:rFonts w:ascii="SimSun" w:hAnsi="SimSun" w:eastAsia="SimSun" w:cs="SimSun"/>
          <w:color w:val="000000"/>
          <w:sz w:val="21"/>
        </w:rPr>
        <w:t xml:space="preserve">项目公开招标结果，签署本合同。</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一、合同内容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履行地点：江苏省南京市（项目实施地）</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履行方式：甲方指定。</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本合同金额为（大写）：</w:t>
      </w:r>
      <w:r>
        <w:rPr>
          <w:rFonts w:ascii="SimSun" w:hAnsi="SimSun" w:eastAsia="SimSun" w:cs="SimSun"/>
          <w:color w:val="000000"/>
          <w:sz w:val="21"/>
          <w:u w:val="single"/>
        </w:rPr>
        <w:t xml:space="preserve">       </w:t>
      </w:r>
      <w:r>
        <w:rPr>
          <w:rFonts w:ascii="SimSun" w:hAnsi="SimSun" w:eastAsia="SimSun" w:cs="SimSun"/>
          <w:color w:val="000000"/>
          <w:sz w:val="21"/>
        </w:rPr>
        <w:t xml:space="preserve">圆（</w:t>
      </w:r>
      <w:r>
        <w:rPr>
          <w:rFonts w:ascii="SimSun" w:hAnsi="SimSun" w:eastAsia="SimSun" w:cs="SimSun"/>
          <w:color w:val="000000"/>
          <w:sz w:val="21"/>
          <w:u w:val="single"/>
        </w:rPr>
        <w:t xml:space="preserve">       </w:t>
      </w:r>
      <w:r>
        <w:rPr>
          <w:rFonts w:ascii="SimSun" w:hAnsi="SimSun" w:eastAsia="SimSun" w:cs="SimSun"/>
          <w:color w:val="000000"/>
          <w:sz w:val="21"/>
        </w:rPr>
        <w:t xml:space="preserve">元）人民币，单价见乙方投标文件。</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3.1乙方应按公开招标文件规定的时间向甲方提供服务（包含与服务相关的货物）的有关技术资料。</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乙方保证所交付的服务（包含与服务相关的货物）的所有权完全属于乙方且无任何抵押、查封等产权瑕疵。</w:t>
      </w:r>
      <w:r/>
    </w:p>
    <w:p>
      <w:pPr>
        <w:ind w:left="410" w:right="0" w:hanging="41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六、履约保证金</w:t>
      </w:r>
      <w:r/>
    </w:p>
    <w:p>
      <w:pPr>
        <w:ind w:left="420" w:right="0" w:firstLine="1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本项目不需要。</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七、合同转包或分包</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7.1乙方不得将合同标的转包给他人履行。</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7.2乙方不得将合同标的分包给他人履行。</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7.3乙方如有转包或未经甲方同意的分包行为，甲方有权解除合同。</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八、合同款项支付</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合同价格包括系统开发费、接口费用、实施服务费、培训费、常驻于采购人项目现场工作人员的工资、福利、食宿、交通、通信，以及项目利润、税金以及相关知识产权和所需缴纳的任何税费等费用，采购人不再为本项目支付其它任何费用。具体的付款方式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1.合同签订生效后，采购人支付本合同总价20%的预付款；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2.第1年全部项目服务结束，完成系统开发、部署、培训、运维，采购人确认系统运行正常，未发生重大履约瑕疵，未对采购人造成重大社会影响或经济损失的，采购人支付合同总价的40%；</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3.第2年全部项目服务结束，完成系统开发、部署、培训、运维，采购人确认系统运行正常，未发生重大履约瑕疵，未对采购人造成重大社会影响或经济损失的，采购人支付合同总价40%的尾款。</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九、税费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本合同执行中相关的一切税费均由乙方负担。</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十、项目验收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甲方依法组织履约验收工作。</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对于实际使用人和甲方分离的项目，甲方邀请实际使用人参与验收。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如有必要，甲方邀请参加本项目的其他供应商或第三方专业机构及专家参与验收，相关意见将作为验收书的参考资料。</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十一、违约责任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甲方无正当理由拒绝接受乙方提供服务的，甲方向乙方偿付拒绝接受服务合同价款总值</w:t>
      </w:r>
      <w:r>
        <w:rPr>
          <w:rFonts w:ascii="SimSun" w:hAnsi="SimSun" w:eastAsia="SimSun" w:cs="SimSun"/>
          <w:color w:val="000000"/>
          <w:sz w:val="21"/>
          <w:u w:val="single"/>
        </w:rPr>
        <w:t xml:space="preserve">    </w:t>
      </w:r>
      <w:r>
        <w:rPr>
          <w:rFonts w:ascii="SimSun" w:hAnsi="SimSun" w:eastAsia="SimSun" w:cs="SimSun"/>
          <w:color w:val="000000"/>
          <w:sz w:val="21"/>
        </w:rPr>
        <w:t xml:space="preserve">的违约金。</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甲方无故逾期验收和办理合同款项支付手续的，甲方应按逾期付款总额</w:t>
      </w:r>
      <w:r>
        <w:rPr>
          <w:rFonts w:ascii="SimSun" w:hAnsi="SimSun" w:eastAsia="SimSun" w:cs="SimSun"/>
          <w:color w:val="000000"/>
          <w:sz w:val="21"/>
          <w:u w:val="single"/>
        </w:rPr>
        <w:t xml:space="preserve">    </w:t>
      </w:r>
      <w:r>
        <w:rPr>
          <w:rFonts w:ascii="SimSun" w:hAnsi="SimSun" w:eastAsia="SimSun" w:cs="SimSun"/>
          <w:color w:val="000000"/>
          <w:sz w:val="21"/>
        </w:rPr>
        <w:t xml:space="preserve">每日向乙方支付违约金。</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乙方逾期提供服务的，乙方应按逾期提供服务合同总额每日万分之五向甲方支付违约金，由甲方从待付合同款项中扣除。逾期超过约定日期10个工作日不能提供服务的，甲方可解除本合同。乙方因逾期提供服务、重大过错（因系统问题导致考生信息泄露、导致第三人对考试院追诉或信访、造成恶劣社会影响、产生社会舆论影响、违反保密要求等）或因其他违约行为导致甲方解除合同的，乙方应向甲方支付合同价款总额</w:t>
      </w:r>
      <w:r>
        <w:rPr>
          <w:rFonts w:ascii="SimSun" w:hAnsi="SimSun" w:eastAsia="SimSun" w:cs="SimSun"/>
          <w:color w:val="000000"/>
          <w:sz w:val="21"/>
          <w:u w:val="single"/>
        </w:rPr>
        <w:t xml:space="preserve">30%</w:t>
      </w:r>
      <w:r>
        <w:rPr>
          <w:rFonts w:ascii="SimSun" w:hAnsi="SimSun" w:eastAsia="SimSun" w:cs="SimSun"/>
          <w:color w:val="000000"/>
          <w:sz w:val="21"/>
        </w:rPr>
        <w:t xml:space="preserve">的违约金，如造成甲方损失超过违约金的，超出部分由乙方继续承担赔偿责任。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乙方所提供服务的标准不符合合同规定及公开招标文件规定标准的，甲方有权拒绝接受服务，并可单方面解除合同。</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十二、不可抗力事件处理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在合同有效期内，任何一方因不可抗力事件导致不能履行合同，则合同履行期可延长，其延长期与不可抗力影响期相同。</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不可抗力事件发生后，应立即通知对方，并寄送有关权威机构出具的证明。</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不可抗力事件延续120天以上，双方应通过友好协商，确定是否继续履行合同。</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十三、解决争议的方法</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双方在签订、履行合同中所发生的一切争议，应通过友好协商解决。如协商不成，由甲方住所地人民法院管辖。</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十四、合同生效及其它</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合同经双方法定代表人或授权委托代表人签字并加盖单位公章后生效。</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14.2本合同未尽事宜，遵照中华人民共和国现行法律法规有关条文执行。</w:t>
      </w:r>
      <w:r/>
    </w:p>
    <w:p>
      <w:pPr>
        <w:ind w:left="476" w:right="0" w:hanging="56"/>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本合同正本一式四份，具有同等法律效力，甲方、乙方各执二份。</w:t>
      </w:r>
      <w:r/>
    </w:p>
    <w:p>
      <w:pPr>
        <w:ind w:left="480" w:right="0" w:hanging="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甲方：乙方：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地址：地址：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法定代表人或授权代表：法定代表人或授权代表：</w:t>
      </w:r>
      <w:r/>
    </w:p>
    <w:p>
      <w:pPr>
        <w:ind w:left="0" w:right="0" w:firstLine="2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签订日期：年月日</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保密协议书</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甲方：江苏省教育考试院</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签订时间：年月日</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签订地点：</w:t>
      </w:r>
      <w:r>
        <w:rPr>
          <w:rFonts w:ascii="SimSun" w:hAnsi="SimSun" w:eastAsia="SimSun" w:cs="SimSun"/>
          <w:color w:val="000000"/>
          <w:sz w:val="21"/>
          <w:u w:val="single"/>
        </w:rPr>
        <w:t xml:space="preserve">     南京</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根据中华人民共和国有关法律、法规，经甲乙双方协商一致，就甲方委托乙方进行所涉及的秘密信息（资料、数据、技术等）事宜，双方达成协议如下：</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第一条总则</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同意，在合同（以下简称本合同）的签订、履行过程中通过口头、书面、电子或其他方式知悉的对方某些非公开的、保密的、专业的数据和信息，除该方作出相反的书面说明外，均应视为该方的秘密或商业秘密。需保密的资料包括但不限于：项目文档及技术代码、网络、设备、服务器资料、系统运行情况、相关数据以及属于第三方但对方负有保密义务的信息。</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对于甲乙双方已确认为秘密的信息均须以书面形式严格限制其仅应为双方约定或指定的人员或机构所知悉，未经秘密信息所有方的书面同意，不得以介绍、复印、拷贝、发表文稿等方式故意或过失泄露给任何第三方或公众。</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三、本协议为本采购合同的从属合同。</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第二条乙方义务</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一、乙方同意遵守甲方有关保密的各项管理规定。甲方有权依据上述制度对乙方进行检查并按照相关的规定对乙方的违规行为进行处罚。</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获得或知晓的甲方的秘密信息，仅用于本次项目及协商双方合作的用途。对于项目实施过程中采集到的数据、信息，乙方应进行严格的访问控制，无关人员不能访问；乙方应对管理以上秘密信息的人员进行严格筛选。</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三、乙方负有维护已知甲方秘密信息保密性的责任。除了甲乙双方约定的工作目的之外，未经甲方书面许可，乙方不得擅自使用甲方的秘密信息，不得将所知的甲方秘密信息以任何方式提供给任何第三方。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未经甲方书面许可，乙方不得带走从甲方得到的任何文档、图纸、资料、磁盘、胶片等载有甲方秘密信息的介质；因工作需要必须携带的数据资料，须经甲方书面许可后加密或封条存储；工作期满离开时，乙方应将包含甲方秘密信息的一切资料及其复印件如数交还甲方，无法交还的，应当在甲方见证下予以脱密销毁处理，未经甲方书面许可，乙方不得擅自保留。</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五、乙方承诺，其所属员工对上述保密及非侵害条款负有履行义务，乙方通过一定的书面手段保证上述承诺。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六、为保证教育考试工作安全保密，保密要求如下：</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1.乙方必须遵守国家的保密法律法规和甲方的相关保密管理要求。</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2.乙方在项目实施期间接受甲方保密办组织保密监督和检查。</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3.乙方对参与人员进行政审（附：人员名单），并定期进行保密教育和检查。</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4.乙方对甲方提供的资料履行保密义务和责任，不得向第三方泄密。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若违反本协议造成严重影响的，甲方有权单方终止该合同，乙方若因违反保密法律规定，导致涉密事件，应立即组织查处，并及时向甲方通报所造成的损失，后果由乙方负责；造成严重后果的，将依法追究乙方的法律责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第三条甲方义务</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一、甲方获得或知晓的乙方的秘密信息，仅用于本次项目及协商双方合作的用途。并且，甲方负有维护已知乙方秘密信息保密性的责任，不得向任何第三方泄漏。</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保证，对于乙方提供的资料只在直接相关人员中传阅；不以任何方式对乙方提供的各种介质的资料进行未经授权的复印、翻译和转发；但甲方由于后续项目建设需要，对乙方所提供的资料进行节选和复制，不在本保密范围约束之列。</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三、乙方为本次项目提供的所有资料，经双方确认后，除本次项目的文档和资料外，甲方均在项目结束后交回乙方或根据其要求销毁。</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四、甲方承诺，其接触并知悉上述秘密信息的员工负有保密义务，甲方通过一定的书面手段保证上述承诺。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第四条不可抗力</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甲乙双方确认，任何一方因不可抗力（如法律、法规、国家政策规定等）而必须透露对方秘密信息的，应事先以书面的形式通知对方，并且尽力为对方的秘密信息提供保护。</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第五条违约责任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一、双方应恪守各自保密义务，如一方故意或过失泄密，则守约方有权解除本协议及本合同。并由违约方依照本协议、本合同或法律规定赔偿守约方之经济损失。</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二、如果违约方支付的违约金不足以补偿对方因违约方违反本协议而遭受的其他损失，违约方应当继续承担赔偿责任。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三、违约方违反本协议，给对方造成的损失额以下面两种方法计算的较高者为准：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1.对方因被侵害而受到的实际损失作为赔偿额。</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2.违约方因违约所获得的全部收益作为赔偿额，包括违约方将该秘密信息泄露给第三方，第三方因此而得到的收益。</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四、因违约方的行为造成对方的秘密信息完全公开的，违约方应赔偿该秘密信息的全部价值。</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五、违约方应承担对方因调查及处理侵害行为所支出的合理费用。</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第六条协议变更与补充</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一、本协议履行过程中，双方经协商一致，允许对本协议进行变更。变更均须以书面形式提出，由甲乙双方签字确认。</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二、本协议如有未尽事宜，须经双方共同协商并达成书面补充协议，补充协议与本协议具有同等法律效力。</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第七条适用法律及合同争议解决</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一、本协议适用中华人民共和国法律。</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二、因本协议引起的任何争议，双方应首先尝试通过协商解决。不能达成一致解决协议的，则按照本合同约定的争议解决方式处理。</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三、在诉讼期间，本协议不涉及争议的条款仍须履行。</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第八条协议的生效及份数</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一、本协议正本</w:t>
      </w:r>
      <w:r>
        <w:rPr>
          <w:rFonts w:ascii="SimSun" w:hAnsi="SimSun" w:eastAsia="SimSun" w:cs="SimSun"/>
          <w:color w:val="000000"/>
          <w:sz w:val="21"/>
          <w:u w:val="single"/>
        </w:rPr>
        <w:t xml:space="preserve"> 四 </w:t>
      </w:r>
      <w:r>
        <w:rPr>
          <w:rFonts w:ascii="SimSun" w:hAnsi="SimSun" w:eastAsia="SimSun" w:cs="SimSun"/>
          <w:color w:val="000000"/>
          <w:sz w:val="21"/>
        </w:rPr>
        <w:t xml:space="preserve">份，甲乙双方各执</w:t>
      </w:r>
      <w:r>
        <w:rPr>
          <w:rFonts w:ascii="SimSun" w:hAnsi="SimSun" w:eastAsia="SimSun" w:cs="SimSun"/>
          <w:color w:val="000000"/>
          <w:sz w:val="21"/>
          <w:u w:val="single"/>
        </w:rPr>
        <w:t xml:space="preserve"> 二 </w:t>
      </w:r>
      <w:r>
        <w:rPr>
          <w:rFonts w:ascii="SimSun" w:hAnsi="SimSun" w:eastAsia="SimSun" w:cs="SimSun"/>
          <w:color w:val="000000"/>
          <w:sz w:val="21"/>
        </w:rPr>
        <w:t xml:space="preserve">份，均具有同等法律效力。</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二、本协议自甲乙双方项目负责人签字并加盖公章后生效。</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rHeight w:val="1228"/>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年月日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6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年月日</w:t>
            </w:r>
            <w:r/>
          </w:p>
        </w:tc>
      </w:tr>
    </w:tbl>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pStyle w:val="64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6" w:right="203"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22"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1.本部分内容仅提供格式参考。</w:t>
      </w:r>
      <w:r/>
    </w:p>
    <w:p>
      <w:pPr>
        <w:ind w:left="6" w:right="203"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2.供应商应按照以下文件的要求格式、内容制作投标文件，并编制目录及页码，混乱的编排导致投标文件被误读或查找不到，后果由供应商承担。</w:t>
      </w:r>
      <w:r/>
    </w:p>
    <w:p>
      <w:pPr>
        <w:ind w:left="22"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3.所附表格中要求回答的全部问题和信息都必须正面回答。</w:t>
      </w:r>
      <w:r/>
    </w:p>
    <w:p>
      <w:pPr>
        <w:ind w:left="22"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4.供应商提交的材料不予退还。</w:t>
      </w:r>
      <w:r/>
    </w:p>
    <w:p>
      <w:pPr>
        <w:ind w:left="42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5.全部文件应按供应商须知以及前附表中规定的语言和份数提交。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6.投标文件应按照投标文件格式逐项填写，无相应内容可填的项应填写“无”“未测试”“没有相应指标”等明确的回答文字。</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13"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投标文件封面格式</w:t>
      </w:r>
      <w:r/>
    </w:p>
    <w:p>
      <w:pPr>
        <w:ind w:left="0" w:right="101" w:firstLine="0"/>
        <w:jc w:val="right"/>
        <w:spacing w:before="21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80975" cy="2476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463912" name=""/>
                        <pic:cNvPicPr>
                          <a:picLocks noChangeAspect="1"/>
                        </pic:cNvPicPr>
                        <pic:nvPr/>
                      </pic:nvPicPr>
                      <pic:blipFill>
                        <a:blip/>
                        <a:stretch/>
                      </pic:blipFill>
                      <pic:spPr bwMode="auto">
                        <a:xfrm>
                          <a:off x="0" y="0"/>
                          <a:ext cx="180974"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2pt;height:19.5pt;mso-wrap-distance-left:0.0pt;mso-wrap-distance-top:0.0pt;mso-wrap-distance-right:0.0pt;mso-wrap-distance-bottom:0.0pt;" stroked="false">
                <v:path textboxrect="0,0,0,0"/>
              </v:shape>
            </w:pict>
          </mc:Fallback>
        </mc:AlternateContent>
      </w:r>
      <w:r>
        <w:rPr>
          <w:rFonts w:ascii="SimSun" w:hAnsi="SimSun" w:eastAsia="SimSun" w:cs="SimSun"/>
          <w:color w:val="000000"/>
          <w:sz w:val="43"/>
        </w:rPr>
        <w:t xml:space="preserve">正本</w:t>
      </w:r>
      <w:r>
        <w:rPr>
          <w:rFonts w:ascii="SimSun" w:hAnsi="SimSun" w:eastAsia="SimSun" w:cs="SimSun"/>
          <w:b/>
          <w:color w:val="000000"/>
          <w:sz w:val="43"/>
        </w:rPr>
        <w:t xml:space="preserve">/</w:t>
        <mc:AlternateContent>
          <mc:Choice Requires="wpg">
            <w:drawing>
              <wp:inline xmlns:wp="http://schemas.openxmlformats.org/drawingml/2006/wordprocessingDrawing" distT="0" distB="0" distL="0" distR="0">
                <wp:extent cx="180975" cy="2476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300053" name=""/>
                        <pic:cNvPicPr>
                          <a:picLocks noChangeAspect="1"/>
                        </pic:cNvPicPr>
                        <pic:nvPr/>
                      </pic:nvPicPr>
                      <pic:blipFill>
                        <a:blip/>
                        <a:stretch/>
                      </pic:blipFill>
                      <pic:spPr bwMode="auto">
                        <a:xfrm>
                          <a:off x="0" y="0"/>
                          <a:ext cx="180974" cy="2476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2pt;height:19.5pt;mso-wrap-distance-left:0.0pt;mso-wrap-distance-top:0.0pt;mso-wrap-distance-right:0.0pt;mso-wrap-distance-bottom:0.0pt;" stroked="false">
                <v:path textboxrect="0,0,0,0"/>
              </v:shape>
            </w:pict>
          </mc:Fallback>
        </mc:AlternateContent>
      </w:r>
      <w:r>
        <w:rPr>
          <w:rFonts w:ascii="SimSun" w:hAnsi="SimSun" w:eastAsia="SimSun" w:cs="SimSun"/>
          <w:color w:val="000000"/>
          <w:sz w:val="43"/>
        </w:rPr>
        <w:t xml:space="preserve">副本</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江苏省教育考试自学考试信息管理系统升级研发及运维技术服务</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项目编号：JSZC-320000-JCEC-G2025-0498</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代理机构编号：ZJ06602553ZC01885</w:t>
      </w:r>
      <w:r/>
    </w:p>
    <w:p>
      <w:pPr>
        <w:ind w:left="0" w:right="0" w:firstLine="4337"/>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337"/>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w:t>
      </w:r>
      <w:r>
        <w:rPr>
          <w:rFonts w:ascii="SimSun" w:hAnsi="SimSun" w:eastAsia="SimSun" w:cs="SimSun"/>
          <w:b/>
          <w:color w:val="000000"/>
          <w:sz w:val="36"/>
          <w:u w:val="single"/>
        </w:rPr>
        <w:t xml:space="preserve">        </w:t>
      </w:r>
      <w:r>
        <w:rPr>
          <w:rFonts w:ascii="SimSun" w:hAnsi="SimSun" w:eastAsia="SimSun" w:cs="SimSun"/>
          <w:b/>
          <w:color w:val="000000"/>
          <w:sz w:val="36"/>
        </w:rPr>
        <w:t xml:space="preserve">（公章）</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2025年11月17日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资格审查表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2"/>
        <w:gridCol w:w="7822"/>
        <w:gridCol w:w="921"/>
      </w:tblGrid>
      <w:tr>
        <w:trPr>
          <w:trHeight w:val="387"/>
        </w:trPr>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jc w:val="center"/>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jc w:val="center"/>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独立承担民事责任的能力；（提供法人或其他组织的营业执照，自然人的身份证明，复印件加盖公章；本项目允许法人公司的省级分支机构参加响应，省级分支机构参加响应的，须同时提供：①其法人公司有效的营业执照复印件；②自身有效的营业执照复印件；③法人公司对省级分支机构的有效授权；对于同一法人公司，仅可以其法人公司或者唯一一家省级分支机构参加响应。）</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良好的商业信誉和健全的财务会计制度；[（提供开标前一年内任意一个月的财务状况报告（至少包括资产负债表和利润表）（法人或者其他组织成立未满三个月的可以不提供），或开标前一年内银行出具的资信证明，或其2024年度财务报告。提供方式：复印件加盖供应商公章装订于投标文件中）]</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依法缴纳税收和社会保障资金的相关材料；[1.提供开标前一年内任意一个月的纳税凭据复印件加盖公章（依法免税的应提供相应文件说明）；2.提供开标前一年内任意一个月的依法缴纳社会保障资金的凭据复印件加盖公章（凭据可以是缴费的银行单据、专用收据、社会保险缴纳清单或者所在社保机构开具的证明等，自行编写无效）（依法不需要缴纳社会保障资金的，应提供相应的文件证明。]</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供应商具备履行合同所必需的设备和专业技术能力的书面声明材料；（供应商根据履行采购项目合同需要，提供履行合同所必需的设备和专业技术能力的声明或证明材料）</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供应商参加政府采购活动前3年内在经营活动中没有重大违法或不良记录；（提供承诺书并加盖公章）</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拒绝列入失信被执行人、重大税收违法失信主体、政府采购严重违法失信行为记录名单的供应商参与政府采购活动。采购人或者采购代理机构在进行资格审查的同时，依法通过“信用中国”网站、“中国政府采购网”等渠道查询供应商信用记录并保存。</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本次采购不接受联合体投标，不接受任何形式的转包、分包；（提供承诺书并加盖公章）</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612" w:type="dxa"/>
            <w:vAlign w:val="center"/>
            <w:textDirection w:val="lrTb"/>
            <w:noWrap w:val="false"/>
          </w:tcPr>
          <w:p>
            <w:pPr>
              <w:ind w:left="0" w:right="0" w:firstLine="0"/>
              <w:jc w:val="center"/>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822"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单位负责人为同一人或者存在直接控股、管理关系的不同供应商，不得参加同一合同项下的采购活动；（提供承诺书并加盖公章）</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921" w:type="dxa"/>
            <w:vAlign w:val="center"/>
            <w:textDirection w:val="lrTb"/>
            <w:noWrap w:val="false"/>
          </w:tcPr>
          <w:p>
            <w:pPr>
              <w:ind w:left="0" w:right="0" w:firstLine="0"/>
              <w:spacing w:before="21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64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符合性审查表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8"/>
        <w:gridCol w:w="1712"/>
        <w:gridCol w:w="6204"/>
        <w:gridCol w:w="930"/>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材料所在页码</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投标文件签字、盖章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投标文件按照招标文件要求签署、盖章。由法定代表人签字的，应附法定代表人身份证明；由代理人签字的，应附授权委托书及身份证明。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vMerge w:val="restart"/>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报价没有超过招标文件中规定的预算金额或者最高限价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每一项服务没有两个或多个报价，招标文件如有特别说明的除外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接受评标委员会对投标文件报价出现前后不一致的修正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实质性条款没有负偏离并且有佐证材料予以支持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招标文件中的商务要求条款，没有任何一项负偏离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投标文件份数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正本1份、副本5份、电子版本1份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投标文件没有采购人不能接受的附加条件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投标文件没有法律、法规和招标文件规定的其他无效情形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0"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644"/>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评分表</w:t>
      </w:r>
      <w:r/>
    </w:p>
    <w:p>
      <w:pPr>
        <w:ind w:left="42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投标申请及声明</w:t>
      </w:r>
      <w:r/>
    </w:p>
    <w:p>
      <w:pPr>
        <w:ind w:left="0" w:right="0" w:firstLine="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JSZC-320000-JCEC-G2025-0498；代理机构编号：ZJ06602553ZC01885</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（姓名和职务）代表供应商</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（供应商名称），提交投标文件。</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2.按招标要求，我们的投标总价为：</w:t>
      </w:r>
      <w:r>
        <w:rPr>
          <w:rFonts w:ascii="SimSun" w:hAnsi="SimSun" w:eastAsia="SimSun" w:cs="SimSun"/>
          <w:color w:val="000000"/>
          <w:sz w:val="21"/>
          <w:u w:val="single"/>
        </w:rPr>
        <w:t xml:space="preserve">见《开标一览表》</w:t>
      </w:r>
      <w:r>
        <w:rPr>
          <w:rFonts w:ascii="SimSun" w:hAnsi="SimSun" w:eastAsia="SimSun" w:cs="SimSun"/>
          <w:color w:val="000000"/>
          <w:sz w:val="21"/>
        </w:rPr>
        <w:t xml:space="preserve">。</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见《开标一览表》</w:t>
      </w:r>
      <w:r>
        <w:rPr>
          <w:rFonts w:ascii="SimSun" w:hAnsi="SimSun" w:eastAsia="SimSun" w:cs="SimSun"/>
          <w:color w:val="000000"/>
          <w:sz w:val="21"/>
        </w:rPr>
        <w:t xml:space="preserve">。</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7.一旦我方中标，我方将根据招标文件的规定严格履行合同，并保证于承诺的时间完成产品的启动/集成、调试等服务，交付采购人验收、使用。</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采购人、其他供应商或者代理机构恶意串通、决不向采购人、代理机构工作人员和评标委员会进行商业贿赂、决不在采购过程中与采购人进行协商谈判、决不拒绝有关部门监督检查或提供虚假情况，如有违反，无条件接受贵方及相关管理部门的处罚。</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9.我方投标有效期为90天。</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w:t>
      </w:r>
      <w:r>
        <w:rPr>
          <w:rFonts w:ascii="SimSun" w:hAnsi="SimSun" w:eastAsia="SimSun" w:cs="SimSun"/>
          <w:color w:val="000000"/>
          <w:sz w:val="21"/>
          <w:u w:val="single"/>
        </w:rPr>
        <w:t xml:space="preserve">        </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420"/>
        <w:jc w:val="both"/>
        <w:spacing w:before="21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法定代表人（非法人单位负责人）身份证明</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ab/>
        <w:t xml:space="preserve">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tab/>
      </w:r>
      <w:r>
        <w:rPr>
          <w:rFonts w:ascii="SimSun" w:hAnsi="SimSun" w:eastAsia="SimSun" w:cs="SimSun"/>
          <w:color w:val="000000"/>
          <w:sz w:val="21"/>
        </w:rPr>
        <w:t xml:space="preserve">性别：</w:t>
      </w:r>
      <w:r>
        <w:rPr>
          <w:rFonts w:ascii="SimSun" w:hAnsi="SimSun" w:eastAsia="SimSun" w:cs="SimSun"/>
          <w:color w:val="000000"/>
          <w:sz w:val="21"/>
          <w:u w:val="single"/>
        </w:rPr>
        <w:tab/>
        <w:t xml:space="preserve"> </w:t>
      </w:r>
      <w:r>
        <w:rPr>
          <w:rFonts w:ascii="SimSun" w:hAnsi="SimSun" w:eastAsia="SimSun" w:cs="SimSun"/>
          <w:color w:val="000000"/>
          <w:sz w:val="21"/>
        </w:rPr>
        <w:t xml:space="preserve">年龄：</w:t>
      </w:r>
      <w:r>
        <w:rPr>
          <w:rFonts w:ascii="SimSun" w:hAnsi="SimSun" w:eastAsia="SimSun" w:cs="SimSun"/>
          <w:color w:val="000000"/>
          <w:sz w:val="21"/>
          <w:u w:val="single"/>
        </w:rPr>
        <w:tab/>
      </w: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 </w:t>
        <w:tab/>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（供应商名称）的法定代表人（单位负责人）。</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注：本证明后须附：法定代表人（非法人单位负责人）身份证原件复印件：</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8"/>
      </w:tblGrid>
      <w:tr>
        <w:trPr>
          <w:trHeight w:val="38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正面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反面</w:t>
            </w:r>
            <w:r/>
          </w:p>
        </w:tc>
      </w:tr>
    </w:tbl>
    <w:p>
      <w:pPr>
        <w:ind w:left="0" w:right="0" w:firstLine="0"/>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3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SimSun" w:hAnsi="SimSun" w:eastAsia="SimSun" w:cs="SimSun"/>
          <w:color w:val="000000"/>
          <w:sz w:val="21"/>
          <w:u w:val="single"/>
        </w:rPr>
        <w:tab/>
        <w:t xml:space="preserve">   </w:t>
      </w:r>
      <w:r>
        <w:rPr>
          <w:rFonts w:ascii="SimSun" w:hAnsi="SimSun" w:eastAsia="SimSun" w:cs="SimSun"/>
          <w:color w:val="000000"/>
          <w:sz w:val="21"/>
        </w:rPr>
        <w:t xml:space="preserve">（单位公章）</w:t>
      </w:r>
      <w:r/>
    </w:p>
    <w:p>
      <w:pPr>
        <w:ind w:left="0" w:right="0" w:firstLine="567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tab/>
        <w:t xml:space="preserve">年 </w:t>
        <w:tab/>
        <w:t xml:space="preserve">月 </w:t>
        <w:tab/>
        <w:t xml:space="preserve">日</w:t>
      </w:r>
      <w:r/>
    </w:p>
    <w:p>
      <w:pPr>
        <w:ind w:left="0" w:right="0" w:firstLine="399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法定代表人授权委托书（适用于法人/非法人）</w:t>
      </w:r>
      <w:r/>
    </w:p>
    <w:p>
      <w:pPr>
        <w:ind w:left="0" w:right="31" w:firstLine="43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w:t>
      </w:r>
      <w:r>
        <w:rPr>
          <w:rFonts w:ascii="SimSun" w:hAnsi="SimSun" w:eastAsia="SimSun" w:cs="SimSun"/>
          <w:color w:val="000000"/>
          <w:sz w:val="21"/>
          <w:u w:val="single"/>
        </w:rPr>
        <w:t xml:space="preserve">            </w:t>
      </w:r>
      <w:r>
        <w:rPr>
          <w:rFonts w:ascii="SimSun" w:hAnsi="SimSun" w:eastAsia="SimSun" w:cs="SimSun"/>
          <w:color w:val="000000"/>
          <w:sz w:val="21"/>
        </w:rPr>
        <w:t xml:space="preserve">（姓名）系</w:t>
      </w:r>
      <w:r>
        <w:rPr>
          <w:rFonts w:ascii="SimSun" w:hAnsi="SimSun" w:eastAsia="SimSun" w:cs="SimSun"/>
          <w:color w:val="000000"/>
          <w:sz w:val="21"/>
          <w:u w:val="single"/>
        </w:rPr>
        <w:t xml:space="preserve">                    </w:t>
      </w:r>
      <w:r>
        <w:rPr>
          <w:rFonts w:ascii="SimSun" w:hAnsi="SimSun" w:eastAsia="SimSun" w:cs="SimSun"/>
          <w:color w:val="000000"/>
          <w:sz w:val="21"/>
        </w:rPr>
        <w:t xml:space="preserve">（供应商全称）的法定代表人，现授权委托</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w:t>
      </w:r>
      <w:r>
        <w:rPr>
          <w:rFonts w:ascii="SimSun" w:hAnsi="SimSun" w:eastAsia="SimSun" w:cs="SimSun"/>
          <w:color w:val="000000"/>
          <w:sz w:val="21"/>
          <w:u w:val="single"/>
        </w:rPr>
        <w:t xml:space="preserve">           </w:t>
      </w:r>
      <w:r>
        <w:rPr>
          <w:rFonts w:ascii="SimSun" w:hAnsi="SimSun" w:eastAsia="SimSun" w:cs="SimSun"/>
          <w:color w:val="000000"/>
          <w:sz w:val="21"/>
        </w:rPr>
        <w:t xml:space="preserve">（部门、职务、姓名）为本单位的合法代理人（即授权代表），以本单位的名义参加</w:t>
      </w:r>
      <w:r>
        <w:rPr>
          <w:rFonts w:ascii="SimSun" w:hAnsi="SimSun" w:eastAsia="SimSun" w:cs="SimSun"/>
          <w:color w:val="000000"/>
          <w:sz w:val="21"/>
          <w:u w:val="single"/>
        </w:rPr>
        <w:t xml:space="preserve">江苏省设备成套股份有限公司</w:t>
      </w:r>
      <w:r>
        <w:rPr>
          <w:rFonts w:ascii="SimSun" w:hAnsi="SimSun" w:eastAsia="SimSun" w:cs="SimSun"/>
          <w:color w:val="000000"/>
          <w:sz w:val="21"/>
        </w:rPr>
        <w:t xml:space="preserve">组织的</w:t>
      </w:r>
      <w:r>
        <w:rPr>
          <w:rFonts w:ascii="SimSun" w:hAnsi="SimSun" w:eastAsia="SimSun" w:cs="SimSun"/>
          <w:color w:val="000000"/>
          <w:sz w:val="21"/>
          <w:u w:val="single"/>
        </w:rPr>
        <w:t xml:space="preserve">                          （项目名称及项目编号）</w:t>
      </w:r>
      <w:r>
        <w:rPr>
          <w:rFonts w:ascii="SimSun" w:hAnsi="SimSun" w:eastAsia="SimSun" w:cs="SimSun"/>
          <w:color w:val="000000"/>
          <w:sz w:val="21"/>
        </w:rPr>
        <w:t xml:space="preserve">的公开招标，授权代表签署的一切文件和处理与之有关的一切事务，我均予以承认。</w:t>
      </w:r>
      <w:r/>
    </w:p>
    <w:p>
      <w:pPr>
        <w:ind w:left="0" w:right="0" w:firstLine="435"/>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授权代表无权委托，特此委托。</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rPr>
          <w:rFonts w:ascii="SimSun" w:hAnsi="SimSun" w:eastAsia="SimSun" w:cs="SimSun"/>
          <w:color w:val="000000"/>
          <w:sz w:val="21"/>
        </w:rPr>
        <w:t xml:space="preserve">  性别：</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单位（盖章）：</w:t>
      </w:r>
      <w:r>
        <w:rPr>
          <w:rFonts w:ascii="SimSun" w:hAnsi="SimSun" w:eastAsia="SimSun" w:cs="SimSun"/>
          <w:color w:val="000000"/>
          <w:sz w:val="21"/>
          <w:u w:val="single"/>
        </w:rPr>
        <w:t xml:space="preserve">                        </w:t>
      </w:r>
      <w:r>
        <w:rPr>
          <w:rFonts w:ascii="SimSun" w:hAnsi="SimSun" w:eastAsia="SimSun" w:cs="SimSun"/>
          <w:color w:val="000000"/>
          <w:sz w:val="21"/>
        </w:rPr>
        <w:t xml:space="preserve">  身份证号码：</w:t>
      </w:r>
      <w:r>
        <w:rPr>
          <w:rFonts w:ascii="SimSun" w:hAnsi="SimSun" w:eastAsia="SimSun" w:cs="SimSun"/>
          <w:color w:val="000000"/>
          <w:sz w:val="21"/>
          <w:u w:val="single"/>
        </w:rPr>
        <w:t xml:space="preserve">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w:t>
      </w:r>
      <w:r>
        <w:rPr>
          <w:rFonts w:ascii="SimSun" w:hAnsi="SimSun" w:eastAsia="SimSun" w:cs="SimSun"/>
          <w:color w:val="000000"/>
          <w:sz w:val="21"/>
          <w:u w:val="single"/>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日期：2025年11月17日</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注：本授权委托书后须附：</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（1）授权委托人身份证复印件；</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（2）如果是法定代表人直接参与投标的可以不提供《法定代表人授权委托书》，但必须提供《法定代表人身份证明》；</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（3）未按上述规定随附身份证复印件的，响应无效。</w:t>
      </w:r>
      <w:r/>
    </w:p>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授权委托人身份证原件复印件：</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8"/>
      </w:tblGrid>
      <w:tr>
        <w:trPr>
          <w:trHeight w:val="38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正面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反面</w:t>
            </w:r>
            <w:r/>
          </w:p>
        </w:tc>
      </w:tr>
    </w:tbl>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项目编号：</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项目名称：</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04"/>
        <w:gridCol w:w="4927"/>
        <w:gridCol w:w="1723"/>
      </w:tblGrid>
      <w:tr>
        <w:trPr>
          <w:trHeight w:val="162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0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投标总价（人民币）</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50"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21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rPr>
                <w:rFonts w:ascii="SimSun" w:hAnsi="SimSun" w:eastAsia="SimSun" w:cs="SimSun"/>
                <w:color w:val="000000"/>
                <w:sz w:val="21"/>
                <w:u w:val="single"/>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服务交付周期</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50" w:type="dxa"/>
            <w:vAlign w:val="center"/>
            <w:textDirection w:val="lrTb"/>
            <w:noWrap w:val="false"/>
          </w:tcPr>
          <w:p>
            <w:pPr>
              <w:ind w:left="0" w:right="0" w:firstLine="21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50"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                 身份证号：       </w:t>
            </w:r>
            <w:r/>
          </w:p>
        </w:tc>
      </w:tr>
      <w:tr>
        <w:trPr>
          <w:trHeight w:val="6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0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供应商是否属于小微企业</w:t>
            </w:r>
            <w:r/>
          </w:p>
        </w:tc>
        <w:tc>
          <w:tcPr>
            <w:tcBorders>
              <w:top w:val="none" w:color="000000" w:sz="4" w:space="0"/>
              <w:left w:val="single" w:color="000000" w:sz="8" w:space="0"/>
              <w:bottom w:val="single" w:color="000000" w:sz="8" w:space="0"/>
              <w:right w:val="none" w:color="000000" w:sz="4" w:space="0"/>
            </w:tcBorders>
            <w:tcMar>
              <w:left w:w="0" w:type="dxa"/>
              <w:top w:w="0" w:type="dxa"/>
              <w:right w:w="0" w:type="dxa"/>
              <w:bottom w:w="0" w:type="dxa"/>
            </w:tcMar>
            <w:tcW w:w="4927" w:type="dxa"/>
            <w:vAlign w:val="center"/>
            <w:textDirection w:val="lrTb"/>
            <w:noWrap w:val="false"/>
          </w:tcPr>
          <w:p>
            <w:pPr>
              <w:ind w:left="331" w:right="0" w:firstLine="0"/>
              <w:spacing w:before="21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4775" cy="1428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397230" name=""/>
                              <pic:cNvPicPr>
                                <a:picLocks noChangeAspect="1"/>
                              </pic:cNvPicPr>
                              <pic:nvPr/>
                            </pic:nvPicPr>
                            <pic:blipFill>
                              <a:blip/>
                              <a:stretch/>
                            </pic:blipFill>
                            <pic:spPr bwMode="auto">
                              <a:xfrm>
                                <a:off x="0" y="0"/>
                                <a:ext cx="10477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2pt;height:11.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是（《中小企业声明函》在第</w:t>
            </w:r>
            <w:r>
              <w:rPr>
                <w:rFonts w:ascii="SimSun" w:hAnsi="SimSun" w:eastAsia="SimSun" w:cs="SimSun"/>
                <w:color w:val="000000"/>
                <w:sz w:val="21"/>
                <w:u w:val="single"/>
              </w:rPr>
              <w:t xml:space="preserve">   </w:t>
            </w:r>
            <w:r>
              <w:rPr>
                <w:rFonts w:ascii="SimSun" w:hAnsi="SimSun" w:eastAsia="SimSun" w:cs="SimSun"/>
                <w:color w:val="000000"/>
                <w:sz w:val="21"/>
              </w:rPr>
              <w:t xml:space="preserve">页）</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723"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4775" cy="1428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824895" name=""/>
                              <pic:cNvPicPr>
                                <a:picLocks noChangeAspect="1"/>
                              </pic:cNvPicPr>
                              <pic:nvPr/>
                            </pic:nvPicPr>
                            <pic:blipFill>
                              <a:blip/>
                              <a:stretch/>
                            </pic:blipFill>
                            <pic:spPr bwMode="auto">
                              <a:xfrm>
                                <a:off x="0" y="0"/>
                                <a:ext cx="10477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2pt;height:11.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否</w:t>
            </w:r>
            <w:r/>
          </w:p>
        </w:tc>
      </w:tr>
    </w:tbl>
    <w:p>
      <w:pPr>
        <w:ind w:left="0" w:right="0" w:firstLine="42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19"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注：此表中投标总价应和分项报价表中的合计总价一致。</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6"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分项报价表</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（如有，格式自拟）</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13"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政府采购政策</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（一）中小企业声明函（服务）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江苏省教育考试自学考试信息管理系统升级研发及运维技术服务（项目名称）</w:t>
      </w:r>
      <w:r>
        <w:rPr>
          <w:rFonts w:ascii="SimSun" w:hAnsi="SimSun" w:eastAsia="SimSun" w:cs="SimSun"/>
          <w:color w:val="000000"/>
          <w:sz w:val="21"/>
        </w:rPr>
        <w:t xml:space="preserve">采购活动，服务全部由符合政策要求的中小企业承接。相关企业（含联合体中的中小企业、签订分包意向协议的中小企业）的具体情况如下：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江苏省教育考试自学考试信息管理系统升级研发及运维技术服务（标的名称）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软件和信息技术服务业（采购文件中明确的所属行业）</w:t>
      </w:r>
      <w:r>
        <w:rPr>
          <w:rFonts w:ascii="SimSun" w:hAnsi="SimSun" w:eastAsia="SimSun" w:cs="SimSun"/>
          <w:color w:val="000000"/>
          <w:sz w:val="21"/>
        </w:rPr>
        <w:t xml:space="preserve">；承接企业为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                （中型企业、小型企业、微型企业，</w:t>
      </w:r>
      <w:r>
        <w:rPr>
          <w:rFonts w:ascii="SimSun" w:hAnsi="SimSun" w:eastAsia="SimSun" w:cs="SimSun"/>
          <w:b/>
          <w:color w:val="ff0000"/>
          <w:sz w:val="21"/>
          <w:u w:val="single"/>
        </w:rPr>
        <w:t xml:space="preserve">请选填！</w:t>
      </w:r>
      <w:r>
        <w:rPr>
          <w:rFonts w:ascii="SimSun" w:hAnsi="SimSun" w:eastAsia="SimSun" w:cs="SimSun"/>
          <w:color w:val="000000"/>
          <w:sz w:val="21"/>
          <w:u w:val="single"/>
        </w:rPr>
        <w:t xml:space="preserve">）</w:t>
      </w:r>
      <w:r>
        <w:rPr>
          <w:rFonts w:ascii="SimSun" w:hAnsi="SimSun" w:eastAsia="SimSun" w:cs="SimSun"/>
          <w:color w:val="000000"/>
          <w:sz w:val="21"/>
        </w:rPr>
        <w:t xml:space="preserve">；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 </w:t>
      </w:r>
      <w:r/>
    </w:p>
    <w:p>
      <w:pPr>
        <w:ind w:left="0" w:right="0" w:firstLine="46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62150" cy="1905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324903" name=""/>
                        <pic:cNvPicPr>
                          <a:picLocks noChangeAspect="1"/>
                        </pic:cNvPicPr>
                        <pic:nvPr/>
                      </pic:nvPicPr>
                      <pic:blipFill>
                        <a:blip/>
                        <a:stretch/>
                      </pic:blipFill>
                      <pic:spPr bwMode="auto">
                        <a:xfrm>
                          <a:off x="0" y="0"/>
                          <a:ext cx="19621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4.5pt;height:1.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从业人员、营业收入、资产总额填报上一年度数据，无上一年度数据的新成立企业可不填报。</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w:t>
      </w:r>
      <w:r>
        <w:rPr>
          <w:rFonts w:ascii="SimSun" w:hAnsi="SimSun" w:eastAsia="SimSun" w:cs="SimSun"/>
          <w:color w:val="000000"/>
          <w:sz w:val="21"/>
          <w:u w:val="none"/>
        </w:rPr>
        <w:t xml:space="preserve">供应商未按上述要求提供声明函的，价格将不做相应扣除。</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2.服务采购项目：服务由中小企业承接，即提供服务的人员为中小企业按照《中华人民共和国劳动民法典》订立劳动合同的从业人员，享受中小企业扶持政策。</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3.中标、成交供应商享受本办法规定的中小企业扶持政策的，《中小企业声明函》将随中标、成交结果公开，中小企业应对其声明内容的真实性负责，声明函内容不实的，属于提供虚假材料谋取中标、成</w:t>
      </w:r>
      <w:r>
        <w:rPr>
          <w:rFonts w:ascii="SimSun" w:hAnsi="SimSun" w:eastAsia="SimSun" w:cs="SimSun"/>
          <w:color w:val="000000"/>
          <w:sz w:val="21"/>
          <w:u w:val="none"/>
        </w:rPr>
        <w:t xml:space="preserve">交，将依照《中华人民共和国政府采购法》等国家有关规定追究相应责任。</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6"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u w:val="none"/>
        </w:rPr>
        <w:t xml:space="preserve">附：</w:t>
      </w:r>
      <w:r>
        <w:rPr>
          <w:rFonts w:ascii="SimSun" w:hAnsi="SimSun" w:eastAsia="SimSun" w:cs="SimSun"/>
          <w:color w:val="000000"/>
          <w:sz w:val="21"/>
        </w:rPr>
        <w:t xml:space="preserve">中小微企业划型标准如下</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51"/>
        <w:gridCol w:w="1638"/>
        <w:gridCol w:w="1083"/>
        <w:gridCol w:w="1921"/>
        <w:gridCol w:w="1710"/>
        <w:gridCol w:w="1104"/>
      </w:tblGrid>
      <w:tr>
        <w:trPr>
          <w:trHeight w:val="34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行业名称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指标名称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w:t>
            </w:r>
            <w:r/>
          </w:p>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微型</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农、林、牧、渔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2000≤Y＜40000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6000≤Y＜80000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300≤Y＜6000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5000≤Z＜80000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300≤Z＜5000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Z＜300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批发业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5≤X＜20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X＜5</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5000≤Y＜40000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零售业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10≤X＜50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交通运输业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3000≤Y＜30000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200≤Y＜3000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1000≤Y＜30000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2000≤Y＜30000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住宿业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餐饮业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信息传输业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房地产开发经营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1000≤Y＜200000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租赁和商务服务业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8000≤Z＜120000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100≤Z＜8000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4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其他未列明行业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bl>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说明：上述标准参照《关于印发中小企业划型标准规定的通知》（工信部联企业〔2011〕300 号），大型、中型和</w:t>
      </w:r>
      <w:r>
        <w:rPr>
          <w:rFonts w:ascii="SimSun" w:hAnsi="SimSun" w:eastAsia="SimSun" w:cs="SimSun"/>
          <w:color w:val="000000"/>
          <w:sz w:val="21"/>
          <w:u w:val="none"/>
        </w:rPr>
        <w:t xml:space="preserve">小型企业须同时满足所列指标的下限，否则下划一档；微型企业只须满足所列指标中的一项即可。</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（二）残疾人福利性单位声明函</w:t>
      </w:r>
      <w:r/>
    </w:p>
    <w:p>
      <w:pPr>
        <w:ind w:left="0" w:right="0" w:firstLine="420"/>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单位名称（盖章）：</w:t>
      </w:r>
      <w:r/>
    </w:p>
    <w:p>
      <w:pPr>
        <w:ind w:left="0" w:right="0" w:firstLine="50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（三）属于监狱企业的证明文件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left="0" w:right="0" w:firstLine="482"/>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资格证明文件</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供应商具有独立承担民事责任的能力；（提供法人或其他组织的营业执照，自然人的身份证明，复印件加盖公章；本项目允许法人公司的省级分支机构参加响应，省级分支机构参加响应的，须同时提供：①其法人公司有效的营业执照复印件；②自身有效的营业执照复印件；③法人公司对省级分支机构的有效授权；对于同一法人公司，仅可以其法人公司或者唯一一家省级分支机构参加响应。）</w:t>
      </w:r>
      <w:r/>
    </w:p>
    <w:p>
      <w:pPr>
        <w:ind w:left="0" w:right="0" w:firstLine="0"/>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（1）法人公司有效的营业执照复印件</w:t>
      </w:r>
      <w:r/>
    </w:p>
    <w:p>
      <w:pPr>
        <w:ind w:left="0" w:right="0" w:firstLine="0"/>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（2）省级分支机构自身有效的营业执照复印件（省级分支机构参与响应时适用）</w:t>
      </w:r>
      <w:r/>
    </w:p>
    <w:p>
      <w:pPr>
        <w:ind w:left="0" w:right="0" w:firstLine="0"/>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（3）法人公司对省级分支机构的有效授权（省级分支机构参与响应时适用）</w:t>
      </w:r>
      <w:r/>
    </w:p>
    <w:p>
      <w:pPr>
        <w:ind w:left="0" w:right="0" w:firstLine="424"/>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供应商具有良好的商业信誉和健全的财务会计制度；[（提供开标前一年内任意一个月的财务状况报告（至少包括资产负债表和利润表）（法人或者其他组织成立未满三个月的可以不提供），或开标前一年内银行出具的资信证明，或其2024年度财务报告。提供方式：复印件加盖供应商公章装订于投标文件中）]</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具有依法缴纳税收和社会保障资金的相关材料；[1.提供开标前一年内任意一个月的纳税凭据复印件加盖公章（依法免税的应提供相应文件说明）；2.提供开标前一年内任意一个月的依法缴纳社会保障资金的凭据复印件加盖公章（凭据可以是缴费的银行单据、专用收据、社会保险缴纳清单或者所在社保机构开具的证明等，自行编写无效）（依法不需要缴纳社会保障资金的，应提供相应的文件证明。]</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4、供应商具备履行合同所必需的设备和专业技术能力的书面声明材料；（供应商根据履行采购项目合同需要，提供履行合同所必需的设备和专业技术能力的声明或证明材料）</w:t>
      </w:r>
      <w:r/>
    </w:p>
    <w:p>
      <w:pPr>
        <w:ind w:left="0" w:right="0" w:firstLine="492"/>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92"/>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如提供声明，参考格式如下：</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具备履行合同所必需的设备和专业技术能力的书面声明</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江苏省教育考试院：</w:t>
      </w:r>
      <w:r/>
    </w:p>
    <w:p>
      <w:pPr>
        <w:ind w:left="0" w:right="0" w:firstLine="492"/>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我单位郑重声明：我单位具备履行本项目采购合同所必需的设备和专业技术能力。</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0"/>
        <w:jc w:val="right"/>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日期：年月日</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5、供应商参加政府采购活动前3年内在经营活动中没有重大违法或不良记录；（提供承诺书并加盖公章）</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无重大违法记录声明</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江苏省教育考试院：</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spacing w:before="156" w:after="156"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210" w:after="16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7.本次采购不接受联合体投标，不接受任何形式的转包、分包；（提供承诺书并加盖公章）</w:t>
      </w:r>
      <w:r/>
    </w:p>
    <w:p>
      <w:pPr>
        <w:ind w:left="0" w:right="0" w:firstLine="420"/>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8.单位负责人为同一人或者存在直接控股、管理关系的不同供应商，不得参加同一合同项下的采购活动；</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9.除单一来源项目外，凡为采购项目提供整体设计、规范编制或者项目管理、监理、检测等服务的供应商不得再参加本项目的采购活动。</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参考格式如下：</w:t>
        <w:br/>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承诺函</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江苏省教育考试院：</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我单位参加江苏省教育考试自学考试信息管理系统升级研发及运维技术服务投标，现承诺满足如下条件：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1.本次采购不接受联合体投标，不接受任何形式的转包、分包；</w:t>
      </w:r>
      <w:r/>
    </w:p>
    <w:p>
      <w:pPr>
        <w:ind w:left="0" w:right="0" w:firstLine="420"/>
        <w:spacing w:before="210" w:after="16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2.单位负责人为同一人或者存在直接控股、管理关系的不同供应商，不得参加同一合同项下的采购活动；</w:t>
      </w:r>
      <w:r/>
    </w:p>
    <w:p>
      <w:pPr>
        <w:ind w:left="0" w:right="0" w:firstLine="42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3.除单一来源项目外，凡为采购项目提供整体设计、规范编制或者项目管理、监理、检测等服务的供应商不得再参加本项目的采购活动。</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4.其他：满足采购需求中的下列要求：</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42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技术条款偏离表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8"/>
        <w:gridCol w:w="2367"/>
        <w:gridCol w:w="3150"/>
        <w:gridCol w:w="1119"/>
        <w:gridCol w:w="1670"/>
      </w:tblGrid>
      <w:tr>
        <w:trPr>
          <w:trHeight w:val="7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8" w:type="dxa"/>
            <w:vAlign w:val="center"/>
            <w:textDirection w:val="lrTb"/>
            <w:noWrap w:val="false"/>
          </w:tcPr>
          <w:p>
            <w:pPr>
              <w:ind w:left="133"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6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招标技术要求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150"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投标响应具体情况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7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证明材料所在页码</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8"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8"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8"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8"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8"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8"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8"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8"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8"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8"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7"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9"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70" w:type="dxa"/>
            <w:vAlign w:val="top"/>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注：1.供应商应对招标文件“第四章 项目需求”之</w:t>
      </w:r>
      <w:r>
        <w:rPr>
          <w:rFonts w:ascii="SimSun" w:hAnsi="SimSun" w:eastAsia="SimSun" w:cs="SimSun"/>
          <w:b/>
          <w:color w:val="000000"/>
          <w:sz w:val="21"/>
        </w:rPr>
        <w:t xml:space="preserve">“三、技术服务内容”至“八、服务与培训”</w:t>
      </w:r>
      <w:r>
        <w:rPr>
          <w:rFonts w:ascii="SimSun" w:hAnsi="SimSun" w:eastAsia="SimSun" w:cs="SimSun"/>
          <w:color w:val="000000"/>
          <w:sz w:val="21"/>
        </w:rPr>
        <w:t xml:space="preserve">内容给予逐条响应，若漏项或不逐条应答视为负偏离。以投标产品/服务所能达到的内容予以填写，而不应通过简单拷贝招标文件技术要求作为响应内容。</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2.投标文件“响应具体情况”，指所投产品/服务的技术应答情况。“说明”栏请注明“响应/正偏离 /负偏离”，并且标注针对“★”条款（如有）响应的证明文件在投标文件中的页码及具体位置。</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3.供应商投标规格和招标规格不一致，而供应商却在此表应答为响应或正偏离时，必须提供充分理由说明（不提供或理由不充分将视为负偏离）；因此种情况在验收时产生争议，采购人有权按照</w:t>
      </w:r>
      <w:r>
        <w:rPr>
          <w:rFonts w:ascii="SimSun" w:hAnsi="SimSun" w:eastAsia="SimSun" w:cs="SimSun"/>
          <w:color w:val="000000"/>
          <w:sz w:val="21"/>
          <w:u w:val="none"/>
        </w:rPr>
        <w:t xml:space="preserve">招标文件的原始标准进行验收。</w:t>
      </w:r>
      <w:r/>
    </w:p>
    <w:p>
      <w:pPr>
        <w:ind w:left="0" w:right="0"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4.如果行数不够，请自行增加。</w:t>
      </w:r>
      <w:r/>
    </w:p>
    <w:p>
      <w:pPr>
        <w:ind w:left="1260" w:right="0" w:firstLine="0"/>
        <w:spacing w:before="21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商务条款偏离表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3"/>
        <w:gridCol w:w="3077"/>
        <w:gridCol w:w="2714"/>
        <w:gridCol w:w="1118"/>
        <w:gridCol w:w="831"/>
        <w:gridCol w:w="831"/>
      </w:tblGrid>
      <w:tr>
        <w:trPr>
          <w:trHeight w:val="36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83"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77"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14"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jc w:val="center"/>
              <w:spacing w:before="21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证明材料所在页码</w:t>
            </w:r>
            <w:r/>
          </w:p>
        </w:tc>
      </w:tr>
      <w:tr>
        <w:trPr>
          <w:trHeight w:val="5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77" w:type="dxa"/>
            <w:vAlign w:val="center"/>
            <w:textDirection w:val="lrTb"/>
            <w:noWrap w:val="false"/>
          </w:tcPr>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77" w:type="dxa"/>
            <w:vAlign w:val="center"/>
            <w:textDirection w:val="lrTb"/>
            <w:noWrap w:val="false"/>
          </w:tcPr>
          <w:p>
            <w:pPr>
              <w:ind w:left="0" w:right="0" w:firstLine="40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3"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77"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4"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31" w:type="dxa"/>
            <w:vAlign w:val="center"/>
            <w:textDirection w:val="lrTb"/>
            <w:noWrap w:val="false"/>
          </w:tcPr>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供应商应对招标文件“第四章 项目需求”之</w:t>
      </w:r>
      <w:r>
        <w:rPr>
          <w:rFonts w:ascii="SimSun" w:hAnsi="SimSun" w:eastAsia="SimSun" w:cs="SimSun"/>
          <w:b/>
          <w:color w:val="000000"/>
          <w:sz w:val="21"/>
        </w:rPr>
        <w:t xml:space="preserve">“十、商务要求”</w:t>
      </w:r>
      <w:r>
        <w:rPr>
          <w:rFonts w:ascii="SimSun" w:hAnsi="SimSun" w:eastAsia="SimSun" w:cs="SimSun"/>
          <w:color w:val="000000"/>
          <w:sz w:val="21"/>
        </w:rPr>
        <w:t xml:space="preserve">内容给予逐条响应。</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所有偏离必须在本表中列出，未在本偏离表中列出偏离，将视为供应商已完全接受招标文件要求。如完全无偏离，也无其他说明，可在本表第一行填写“全部无偏离”。</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偏离包括正、负偏离，正偏离指供应商的响应优于招标文件要求，负偏离指供应商的响应低于招标文件要求。</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如供应商将此表空白，视为供应商无任何偏离。</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如采购需求中明确要求提供证明材料的条款，须按照要求提供相关证明材料附后。</w:t>
      </w:r>
      <w:r/>
    </w:p>
    <w:p>
      <w:pPr>
        <w:ind w:left="0" w:right="6" w:firstLine="42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44"/>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项目经理简介表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7"/>
        <w:gridCol w:w="967"/>
        <w:gridCol w:w="1242"/>
        <w:gridCol w:w="1243"/>
        <w:gridCol w:w="1418"/>
        <w:gridCol w:w="760"/>
        <w:gridCol w:w="997"/>
        <w:gridCol w:w="1761"/>
      </w:tblGrid>
      <w:tr>
        <w:trPr>
          <w:trHeight w:val="54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596"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w:t>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58"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54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9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24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243"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418"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gridSpan w:val="2"/>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5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工作经验年限</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61"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123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6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42"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243"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418"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57" w:type="dxa"/>
            <w:vAlign w:val="center"/>
            <w:textDirection w:val="lrTb"/>
            <w:noWrap w:val="false"/>
          </w:tcPr>
          <w:p>
            <w:pPr>
              <w:ind w:left="0" w:right="0" w:firstLine="0"/>
              <w:jc w:val="center"/>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61" w:type="dxa"/>
            <w:vAlign w:val="center"/>
            <w:textDirection w:val="lrTb"/>
            <w:noWrap w:val="false"/>
          </w:tcPr>
          <w:p>
            <w:pPr>
              <w:ind w:left="0" w:right="0" w:firstLine="0"/>
              <w:spacing w:before="21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0"/>
        <w:spacing w:before="210" w:after="16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注：应附的证明材料见“第三章 评审办法”。</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拟参与本项目人员一览表</w:t>
      </w:r>
      <w:r/>
    </w:p>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 （公章）：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注：应附的证明材料见“第三章 评审办法”。</w:t>
      </w:r>
      <w:r/>
    </w:p>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供应商类似业绩情况表</w:t>
      </w:r>
      <w:r/>
    </w:p>
    <w:p>
      <w:pPr>
        <w:ind w:left="0" w:right="0" w:firstLine="0"/>
        <w:spacing w:before="210" w:after="16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8"/>
        <w:gridCol w:w="2105"/>
        <w:gridCol w:w="2057"/>
        <w:gridCol w:w="1144"/>
        <w:gridCol w:w="1292"/>
        <w:gridCol w:w="1033"/>
        <w:gridCol w:w="10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7"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center"/>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7" w:type="dxa"/>
            <w:vAlign w:val="top"/>
            <w:textDirection w:val="lrTb"/>
            <w:noWrap w:val="false"/>
          </w:tcPr>
          <w:p>
            <w:pPr>
              <w:ind w:left="0" w:right="0" w:firstLine="105"/>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7"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7"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5"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7"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4"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3"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6" w:type="dxa"/>
            <w:vAlign w:val="top"/>
            <w:textDirection w:val="lrTb"/>
            <w:noWrap w:val="false"/>
          </w:tcPr>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说明：本表后应附证明材料，详见评分表。</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857"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法定代表人或授权代表（签字或盖章）：</w:t>
      </w:r>
      <w:r/>
    </w:p>
    <w:p>
      <w:pPr>
        <w:ind w:left="0" w:right="0" w:firstLine="8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供应商认为应提供的其他材料</w:t>
      </w:r>
      <w:r/>
    </w:p>
    <w:p>
      <w:pPr>
        <w:ind w:left="122" w:right="0" w:firstLine="0"/>
        <w:jc w:val="center"/>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（针对具体的评标方法与评标标准提供相应其他材料）</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405"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68"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551"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79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640"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81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程俊玥</cp:lastModifiedBy>
  <cp:revision>3</cp:revision>
  <dcterms:created xsi:type="dcterms:W3CDTF">2025-10-23T11:50:31Z</dcterms:created>
  <dcterms:modified xsi:type="dcterms:W3CDTF">2025-10-27T08:19:10Z</dcterms:modified>
</cp:coreProperties>
</file>