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ascii="Times New Roman" w:hAnsi="Times New Roman" w:eastAsia="黑体"/>
          <w:b/>
          <w:bCs/>
          <w:sz w:val="84"/>
        </w:rPr>
      </w:pPr>
      <w:r>
        <w:rPr>
          <w:rFonts w:ascii="Times New Roman" w:hAnsi="Times New Roman" w:eastAsia="黑体"/>
          <w:b/>
          <w:bCs/>
          <w:sz w:val="84"/>
        </w:rPr>
      </w:r>
      <w:r/>
    </w:p>
    <w:p>
      <w:pPr>
        <w:pStyle w:val="972"/>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72"/>
        <w:ind w:firstLine="0"/>
        <w:jc w:val="center"/>
        <w:rPr>
          <w:rFonts w:ascii="Times New Roman" w:hAnsi="Times New Roman" w:eastAsia="黑体"/>
          <w:b/>
          <w:bCs/>
          <w:sz w:val="84"/>
        </w:rPr>
      </w:pPr>
      <w:r>
        <w:rPr>
          <w:rFonts w:ascii="Times New Roman" w:hAnsi="Times New Roman" w:eastAsia="黑体"/>
          <w:b/>
          <w:bCs/>
          <w:sz w:val="84"/>
        </w:rPr>
      </w:r>
      <w:r/>
    </w:p>
    <w:p>
      <w:pPr>
        <w:ind w:left="2761" w:hanging="1606"/>
        <w:rPr>
          <w:b/>
          <w:bCs/>
          <w:sz w:val="32"/>
        </w:rPr>
      </w:pPr>
      <w:r>
        <w:rPr>
          <w:rFonts w:hint="eastAsia"/>
          <w:b/>
          <w:bCs/>
          <w:sz w:val="32"/>
        </w:rPr>
        <w:t xml:space="preserve">项目名称：</w:t>
      </w:r>
      <w:bookmarkStart w:id="0" w:name="OLE_LINK9"/>
      <w:r/>
      <w:bookmarkStart w:id="1" w:name="OLE_LINK13"/>
      <w:r/>
      <w:bookmarkStart w:id="2" w:name="OLE_LINK10"/>
      <w:r/>
      <w:bookmarkStart w:id="3" w:name="OLE_LINK53"/>
      <w:r/>
      <w:bookmarkStart w:id="4" w:name="OLE_LINK52"/>
      <w:r/>
      <w:bookmarkStart w:id="5" w:name="OLE_LINK4"/>
      <w:r/>
      <w:bookmarkStart w:id="6" w:name="OLE_LINK7"/>
      <w:r/>
      <w:bookmarkStart w:id="7" w:name="OLE_LINK5"/>
      <w:r/>
      <w:bookmarkStart w:id="8" w:name="OLE_LINK30"/>
      <w:r/>
      <w:bookmarkStart w:id="9" w:name="OLE_LINK31"/>
      <w:r>
        <w:rPr>
          <w:rFonts w:hint="eastAsia"/>
          <w:b/>
          <w:bCs/>
          <w:sz w:val="32"/>
        </w:rPr>
        <w:t xml:space="preserve">泗阳县地籍调查暨不动产登记平台适配改造工作项目</w:t>
      </w:r>
      <w:bookmarkEnd w:id="0"/>
      <w:r/>
      <w:bookmarkEnd w:id="1"/>
      <w:r/>
      <w:bookmarkEnd w:id="2"/>
      <w:r/>
      <w:bookmarkEnd w:id="3"/>
      <w:r/>
      <w:bookmarkEnd w:id="4"/>
      <w:r/>
      <w:bookmarkEnd w:id="5"/>
      <w:r/>
      <w:bookmarkEnd w:id="6"/>
      <w:r/>
      <w:bookmarkEnd w:id="7"/>
      <w:r/>
      <w:bookmarkEnd w:id="8"/>
      <w:r/>
      <w:bookmarkEnd w:id="9"/>
      <w:r/>
      <w:r/>
    </w:p>
    <w:p>
      <w:pPr>
        <w:ind w:firstLine="1124"/>
      </w:pPr>
      <w:r>
        <w:rPr>
          <w:rFonts w:hint="eastAsia"/>
          <w:b/>
          <w:bCs/>
          <w:sz w:val="32"/>
        </w:rPr>
        <w:t xml:space="preserve">项目编号：</w:t>
      </w:r>
      <w:r>
        <w:rPr>
          <w:b/>
          <w:bCs/>
          <w:sz w:val="32"/>
        </w:rPr>
        <w:t xml:space="preserve">JSZC-321323-ZHGC-G202</w:t>
      </w:r>
      <w:r>
        <w:rPr>
          <w:rFonts w:hint="eastAsia"/>
          <w:b/>
          <w:bCs/>
          <w:sz w:val="32"/>
        </w:rPr>
        <w:t xml:space="preserve">5</w:t>
      </w:r>
      <w:r>
        <w:rPr>
          <w:b/>
          <w:bCs/>
          <w:sz w:val="32"/>
        </w:rPr>
        <w:t xml:space="preserve">-00</w:t>
      </w:r>
      <w:r>
        <w:rPr>
          <w:rFonts w:hint="eastAsia"/>
          <w:b/>
          <w:bCs/>
          <w:sz w:val="32"/>
        </w:rPr>
        <w:t xml:space="preserve">42</w:t>
      </w:r>
      <w:r/>
    </w:p>
    <w:p>
      <w:pPr>
        <w:ind w:firstLine="1656"/>
        <w:rPr>
          <w:b/>
          <w:sz w:val="30"/>
          <w:szCs w:val="30"/>
        </w:rPr>
      </w:pPr>
      <w:r>
        <w:rPr>
          <w:rFonts w:hint="eastAsia"/>
          <w:b/>
          <w:sz w:val="30"/>
          <w:szCs w:val="30"/>
        </w:rPr>
        <w:t xml:space="preserve">（</w:t>
      </w:r>
      <w:bookmarkStart w:id="10" w:name="OLE_LINK18"/>
      <w:r/>
      <w:bookmarkStart w:id="11" w:name="OLE_LINK19"/>
      <w:r>
        <w:rPr>
          <w:rFonts w:hint="eastAsia"/>
          <w:b/>
          <w:sz w:val="30"/>
          <w:szCs w:val="30"/>
        </w:rPr>
        <w:t xml:space="preserve">服务类项</w:t>
      </w:r>
      <w:bookmarkEnd w:id="10"/>
      <w:r/>
      <w:bookmarkEnd w:id="11"/>
      <w:r>
        <w:rPr>
          <w:rFonts w:hint="eastAsia"/>
          <w:b/>
          <w:sz w:val="30"/>
          <w:szCs w:val="30"/>
        </w:rPr>
        <w:t xml:space="preserve">目</w:t>
      </w:r>
      <w:r>
        <w:rPr>
          <w:b/>
          <w:sz w:val="30"/>
          <w:szCs w:val="30"/>
        </w:rPr>
        <w:t xml:space="preserve">，</w:t>
      </w:r>
      <w:r>
        <w:rPr>
          <w:rFonts w:hint="eastAsia"/>
          <w:b/>
          <w:sz w:val="30"/>
          <w:szCs w:val="30"/>
        </w:rPr>
        <w:t xml:space="preserve">本项目</w:t>
      </w:r>
      <w:r>
        <w:rPr>
          <w:rFonts w:hint="eastAsia"/>
          <w:b/>
          <w:sz w:val="30"/>
          <w:szCs w:val="30"/>
        </w:rPr>
        <w:t xml:space="preserve">非</w:t>
      </w:r>
      <w:r>
        <w:rPr>
          <w:rFonts w:hint="eastAsia"/>
          <w:b/>
          <w:sz w:val="30"/>
          <w:szCs w:val="30"/>
        </w:rPr>
        <w:t xml:space="preserve">专门面向中小企业）</w:t>
      </w:r>
      <w:r/>
    </w:p>
    <w:p>
      <w:pPr>
        <w:pStyle w:val="972"/>
        <w:ind w:firstLine="0"/>
        <w:spacing w:before="0" w:after="0"/>
        <w:rPr>
          <w:rFonts w:ascii="Times New Roman" w:hAnsi="Times New Roman"/>
        </w:rPr>
      </w:pPr>
      <w:r>
        <w:rPr>
          <w:rFonts w:ascii="Times New Roman" w:hAnsi="Times New Roman"/>
        </w:rPr>
      </w:r>
      <w:r/>
    </w:p>
    <w:p>
      <w:pPr>
        <w:pStyle w:val="972"/>
        <w:ind w:firstLine="0"/>
        <w:spacing w:before="0" w:after="0"/>
        <w:rPr>
          <w:rFonts w:ascii="Times New Roman" w:hAnsi="Times New Roman"/>
        </w:rPr>
      </w:pPr>
      <w:r>
        <w:rPr>
          <w:rFonts w:ascii="Times New Roman" w:hAnsi="Times New Roman"/>
        </w:rPr>
      </w:r>
      <w:r/>
    </w:p>
    <w:p>
      <w:pPr>
        <w:pStyle w:val="972"/>
        <w:ind w:firstLine="0"/>
        <w:spacing w:before="0" w:after="0"/>
        <w:rPr>
          <w:rFonts w:ascii="Times New Roman" w:hAnsi="Times New Roman"/>
        </w:rPr>
      </w:pPr>
      <w:r>
        <w:rPr>
          <w:rFonts w:ascii="Times New Roman" w:hAnsi="Times New Roman"/>
        </w:rPr>
      </w:r>
      <w:r/>
    </w:p>
    <w:p>
      <w:pPr>
        <w:pStyle w:val="972"/>
        <w:ind w:firstLine="0"/>
        <w:spacing w:before="0" w:after="0"/>
        <w:rPr>
          <w:rFonts w:ascii="Times New Roman" w:hAnsi="Times New Roman"/>
        </w:rPr>
      </w:pPr>
      <w:r>
        <w:rPr>
          <w:rFonts w:ascii="Times New Roman" w:hAnsi="Times New Roman"/>
        </w:rPr>
      </w:r>
      <w:r/>
    </w:p>
    <w:p>
      <w:pPr>
        <w:pStyle w:val="972"/>
        <w:ind w:firstLine="0"/>
        <w:spacing w:before="0" w:after="0"/>
        <w:rPr>
          <w:rFonts w:ascii="Times New Roman" w:hAnsi="Times New Roman"/>
        </w:rPr>
      </w:pPr>
      <w:r>
        <w:rPr>
          <w:rFonts w:ascii="Times New Roman" w:hAnsi="Times New Roman"/>
        </w:rPr>
      </w:r>
      <w:r/>
    </w:p>
    <w:p>
      <w:pPr>
        <w:pStyle w:val="972"/>
        <w:ind w:firstLine="0"/>
        <w:spacing w:before="0" w:after="0"/>
        <w:rPr>
          <w:rFonts w:ascii="Times New Roman" w:hAnsi="Times New Roman"/>
        </w:rPr>
      </w:pPr>
      <w:r>
        <w:rPr>
          <w:rFonts w:ascii="Times New Roman" w:hAnsi="Times New Roman"/>
        </w:rPr>
      </w:r>
      <w:r/>
    </w:p>
    <w:p>
      <w:pPr>
        <w:pStyle w:val="972"/>
        <w:ind w:firstLine="0"/>
        <w:spacing w:before="0" w:after="0"/>
        <w:rPr>
          <w:rFonts w:ascii="Times New Roman" w:hAnsi="Times New Roman"/>
        </w:rPr>
      </w:pPr>
      <w:r>
        <w:rPr>
          <w:rFonts w:ascii="Times New Roman" w:hAnsi="Times New Roman"/>
        </w:rPr>
      </w:r>
      <w:r/>
    </w:p>
    <w:p>
      <w:pPr>
        <w:pStyle w:val="972"/>
        <w:ind w:firstLine="0"/>
        <w:spacing w:before="0" w:after="0"/>
        <w:rPr>
          <w:rFonts w:ascii="Times New Roman" w:hAnsi="Times New Roman"/>
        </w:rPr>
      </w:pPr>
      <w:r>
        <w:rPr>
          <w:rFonts w:ascii="Times New Roman" w:hAnsi="Times New Roman"/>
        </w:rPr>
      </w:r>
      <w:r/>
    </w:p>
    <w:p>
      <w:pPr>
        <w:spacing w:line="255" w:lineRule="auto"/>
        <w:rPr>
          <w:b/>
          <w:bCs/>
          <w:sz w:val="32"/>
        </w:rPr>
      </w:pPr>
      <w:r>
        <w:rPr>
          <w:b/>
          <w:bCs/>
          <w:sz w:val="32"/>
        </w:rPr>
      </w:r>
      <w:r/>
    </w:p>
    <w:p>
      <w:pPr>
        <w:ind w:firstLine="1606"/>
        <w:spacing w:line="255" w:lineRule="auto"/>
        <w:rPr>
          <w:b/>
          <w:bCs/>
          <w:sz w:val="32"/>
          <w:szCs w:val="24"/>
          <w:u w:val="single"/>
        </w:rPr>
      </w:pPr>
      <w:r>
        <w:rPr>
          <w:rFonts w:hint="eastAsia"/>
          <w:b/>
          <w:bCs/>
          <w:sz w:val="32"/>
        </w:rPr>
        <w:t xml:space="preserve">采购人：</w:t>
      </w:r>
      <w:r>
        <w:rPr>
          <w:rFonts w:hint="eastAsia"/>
          <w:b/>
          <w:bCs/>
          <w:sz w:val="32"/>
          <w:szCs w:val="24"/>
          <w:u w:val="single"/>
        </w:rPr>
        <w:t xml:space="preserve">泗阳县自然资源和规划局</w:t>
      </w:r>
      <w:r/>
    </w:p>
    <w:p>
      <w:pPr>
        <w:pStyle w:val="972"/>
        <w:ind w:firstLine="1606"/>
        <w:jc w:val="both"/>
        <w:rPr>
          <w:rFonts w:ascii="Times New Roman" w:hAnsi="Times New Roman"/>
          <w:b/>
          <w:bCs/>
          <w:sz w:val="32"/>
          <w:u w:val="single"/>
        </w:rPr>
      </w:pPr>
      <w:r>
        <w:rPr>
          <w:rFonts w:hint="eastAsia" w:ascii="Times New Roman" w:hAnsi="Times New Roman"/>
          <w:b/>
          <w:bCs/>
          <w:sz w:val="32"/>
        </w:rPr>
        <w:t xml:space="preserve">采购代理机构：</w:t>
      </w:r>
      <w:bookmarkStart w:id="12" w:name="EB467128df5f344d64af2c93ecdb42da19"/>
      <w:r>
        <w:rPr>
          <w:rFonts w:hint="eastAsia" w:ascii="Times New Roman" w:hAnsi="Times New Roman"/>
          <w:b/>
          <w:bCs/>
          <w:sz w:val="32"/>
          <w:u w:val="single"/>
        </w:rPr>
        <w:t xml:space="preserve">江苏泽豪工程咨询管理有限公司</w:t>
      </w:r>
      <w:bookmarkEnd w:id="12"/>
      <w:r/>
      <w:r/>
    </w:p>
    <w:p>
      <w:pPr>
        <w:pStyle w:val="972"/>
        <w:ind w:firstLine="3373"/>
        <w:jc w:val="both"/>
        <w:rPr>
          <w:rFonts w:ascii="Times New Roman" w:hAnsi="Times New Roman"/>
          <w:b/>
          <w:bCs/>
          <w:sz w:val="32"/>
        </w:rPr>
      </w:pPr>
      <w:r>
        <w:rPr>
          <w:rFonts w:hint="eastAsia" w:ascii="Times New Roman" w:hAnsi="Times New Roman"/>
          <w:b/>
          <w:bCs/>
          <w:sz w:val="32"/>
          <w:u w:val="single"/>
        </w:rPr>
        <w:t xml:space="preserve">2025</w:t>
      </w:r>
      <w:r>
        <w:rPr>
          <w:rFonts w:hint="eastAsia" w:ascii="Times New Roman" w:hAnsi="Times New Roman"/>
          <w:b/>
          <w:bCs/>
          <w:sz w:val="32"/>
        </w:rPr>
        <w:t xml:space="preserve">年</w:t>
      </w:r>
      <w:r>
        <w:rPr>
          <w:rFonts w:hint="eastAsia" w:ascii="Times New Roman" w:hAnsi="Times New Roman"/>
          <w:b/>
          <w:bCs/>
          <w:sz w:val="32"/>
          <w:u w:val="single"/>
        </w:rPr>
        <w:t xml:space="preserve">0</w:t>
      </w:r>
      <w:r>
        <w:rPr>
          <w:rFonts w:hint="eastAsia" w:ascii="Times New Roman" w:hAnsi="Times New Roman"/>
          <w:b/>
          <w:bCs/>
          <w:sz w:val="32"/>
          <w:u w:val="single"/>
        </w:rPr>
        <w:t xml:space="preserve">9</w:t>
      </w:r>
      <w:r>
        <w:rPr>
          <w:rFonts w:hint="eastAsia" w:ascii="Times New Roman" w:hAnsi="Times New Roman"/>
          <w:b/>
          <w:bCs/>
          <w:sz w:val="32"/>
        </w:rPr>
        <w:t xml:space="preserve">月</w:t>
      </w:r>
      <w:r>
        <w:rPr>
          <w:rFonts w:hint="eastAsia" w:ascii="Times New Roman" w:hAnsi="Times New Roman"/>
          <w:b/>
          <w:bCs/>
          <w:sz w:val="32"/>
          <w:u w:val="single"/>
        </w:rPr>
        <w:t xml:space="preserve">28</w:t>
      </w:r>
      <w:r>
        <w:rPr>
          <w:rFonts w:hint="eastAsia" w:ascii="Times New Roman" w:hAnsi="Times New Roman"/>
          <w:b/>
          <w:bCs/>
          <w:sz w:val="32"/>
        </w:rPr>
        <w:t xml:space="preserve">日</w:t>
      </w:r>
      <w:r/>
    </w:p>
    <w:p>
      <w:pPr>
        <w:pStyle w:val="972"/>
        <w:ind w:firstLine="0"/>
        <w:jc w:val="center"/>
        <w:rPr>
          <w:rFonts w:ascii="Times New Roman" w:hAnsi="Times New Roman"/>
        </w:rPr>
      </w:pPr>
      <w:r>
        <w:rPr>
          <w:rFonts w:ascii="Times New Roman" w:hAnsi="Times New Roman"/>
        </w:rPr>
      </w:r>
      <w:r/>
    </w:p>
    <w:p>
      <w:pPr>
        <w:pStyle w:val="972"/>
        <w:ind w:firstLine="3900"/>
        <w:rPr>
          <w:rFonts w:ascii="Times New Roman" w:hAnsi="Times New Roman"/>
          <w:b/>
          <w:bCs/>
          <w:color w:val="000000"/>
          <w:sz w:val="44"/>
          <w:szCs w:val="44"/>
        </w:rPr>
      </w:pPr>
      <w:r>
        <w:br w:type="page" w:clear="all"/>
      </w:r>
      <w:bookmarkStart w:id="13" w:name="_Toc120614210"/>
      <w:r/>
      <w:bookmarkStart w:id="14" w:name="_Toc479757206"/>
      <w:r/>
      <w:bookmarkStart w:id="15" w:name="_Toc20823272"/>
      <w:r/>
      <w:bookmarkStart w:id="16" w:name="_Toc513029200"/>
      <w:r/>
      <w:bookmarkStart w:id="17" w:name="_Toc523127445"/>
      <w:r/>
      <w:bookmarkStart w:id="18" w:name="_Toc16938516"/>
      <w:r>
        <w:rPr>
          <w:rFonts w:ascii="Times New Roman" w:hAnsi="Times New Roman"/>
          <w:b/>
          <w:bCs/>
          <w:color w:val="000000"/>
          <w:sz w:val="44"/>
          <w:szCs w:val="44"/>
        </w:rPr>
        <w:t xml:space="preserve">目录</w:t>
      </w:r>
      <w:r/>
    </w:p>
    <w:p>
      <w:pPr>
        <w:pStyle w:val="732"/>
        <w:spacing w:line="720" w:lineRule="auto"/>
        <w:rPr>
          <w:rFonts w:ascii="Calibri" w:hAnsi="Calibri"/>
          <w:caps w:val="0"/>
          <w:sz w:val="32"/>
          <w:szCs w:val="32"/>
        </w:rPr>
      </w:pPr>
      <w:r>
        <w:rPr>
          <w:color w:val="000000"/>
        </w:rPr>
        <w:fldChar w:fldCharType="begin"/>
      </w:r>
      <w:r>
        <w:rPr>
          <w:color w:val="000000"/>
        </w:rPr>
        <w:instrText xml:space="preserve">TOC \o "1-3" \h \z \u</w:instrText>
      </w:r>
      <w:r>
        <w:rPr>
          <w:color w:val="000000"/>
        </w:rPr>
        <w:fldChar w:fldCharType="separate"/>
      </w:r>
      <w:hyperlink w:tooltip="#_Toc158281539" w:anchor="_Toc158281539" w:history="1">
        <w:r>
          <w:rPr>
            <w:rStyle w:val="753"/>
            <w:rFonts w:hint="eastAsia" w:ascii="Times New Roman" w:eastAsia="黑体"/>
            <w:sz w:val="32"/>
            <w:szCs w:val="32"/>
          </w:rPr>
          <w:t xml:space="preserve">第一章投标邀请</w:t>
        </w:r>
        <w:r>
          <w:rPr>
            <w:sz w:val="32"/>
            <w:szCs w:val="32"/>
          </w:rPr>
          <w:tab/>
        </w:r>
      </w:hyperlink>
      <w:r/>
      <w:r/>
    </w:p>
    <w:p>
      <w:pPr>
        <w:pStyle w:val="732"/>
        <w:spacing w:line="720" w:lineRule="auto"/>
        <w:rPr>
          <w:rFonts w:ascii="Calibri" w:hAnsi="Calibri"/>
          <w:caps w:val="0"/>
          <w:sz w:val="32"/>
          <w:szCs w:val="32"/>
        </w:rPr>
      </w:pPr>
      <w:r/>
      <w:hyperlink w:tooltip="#_Toc158281548" w:anchor="_Toc158281548" w:history="1">
        <w:r>
          <w:rPr>
            <w:rStyle w:val="753"/>
            <w:rFonts w:hint="eastAsia" w:ascii="Times New Roman" w:eastAsia="黑体"/>
            <w:sz w:val="32"/>
            <w:szCs w:val="32"/>
          </w:rPr>
          <w:t xml:space="preserve">第二章投标人须知</w:t>
        </w:r>
        <w:r>
          <w:rPr>
            <w:sz w:val="32"/>
            <w:szCs w:val="32"/>
          </w:rPr>
          <w:tab/>
        </w:r>
      </w:hyperlink>
      <w:r/>
      <w:r/>
    </w:p>
    <w:p>
      <w:pPr>
        <w:pStyle w:val="732"/>
        <w:spacing w:line="720" w:lineRule="auto"/>
        <w:rPr>
          <w:rFonts w:ascii="Calibri" w:hAnsi="Calibri"/>
          <w:caps w:val="0"/>
          <w:sz w:val="32"/>
          <w:szCs w:val="32"/>
        </w:rPr>
      </w:pPr>
      <w:r/>
      <w:hyperlink w:tooltip="#_Toc158281556" w:anchor="_Toc158281556" w:history="1">
        <w:r>
          <w:rPr>
            <w:rStyle w:val="753"/>
            <w:rFonts w:hint="eastAsia" w:ascii="Times New Roman" w:eastAsia="黑体"/>
            <w:sz w:val="32"/>
            <w:szCs w:val="32"/>
          </w:rPr>
          <w:t xml:space="preserve">第三章合同文本</w:t>
        </w:r>
        <w:r>
          <w:rPr>
            <w:sz w:val="32"/>
            <w:szCs w:val="32"/>
          </w:rPr>
          <w:tab/>
        </w:r>
      </w:hyperlink>
      <w:r/>
      <w:r/>
    </w:p>
    <w:p>
      <w:pPr>
        <w:pStyle w:val="732"/>
        <w:spacing w:line="720" w:lineRule="auto"/>
        <w:rPr>
          <w:rFonts w:ascii="Calibri" w:hAnsi="Calibri"/>
          <w:caps w:val="0"/>
          <w:sz w:val="32"/>
          <w:szCs w:val="32"/>
        </w:rPr>
      </w:pPr>
      <w:r/>
      <w:hyperlink w:tooltip="#_Toc158281557" w:anchor="_Toc158281557" w:history="1">
        <w:r>
          <w:rPr>
            <w:rStyle w:val="753"/>
            <w:rFonts w:hint="eastAsia" w:ascii="Times New Roman" w:eastAsia="黑体"/>
            <w:sz w:val="32"/>
            <w:szCs w:val="32"/>
          </w:rPr>
          <w:t xml:space="preserve">第四章采购需求</w:t>
        </w:r>
        <w:r>
          <w:rPr>
            <w:sz w:val="32"/>
            <w:szCs w:val="32"/>
          </w:rPr>
          <w:tab/>
        </w:r>
      </w:hyperlink>
      <w:r/>
      <w:r/>
    </w:p>
    <w:p>
      <w:pPr>
        <w:pStyle w:val="732"/>
        <w:spacing w:line="720" w:lineRule="auto"/>
        <w:rPr>
          <w:rFonts w:ascii="Calibri" w:hAnsi="Calibri"/>
          <w:caps w:val="0"/>
          <w:sz w:val="32"/>
          <w:szCs w:val="32"/>
        </w:rPr>
      </w:pPr>
      <w:r/>
      <w:hyperlink w:tooltip="#_Toc158281559" w:anchor="_Toc158281559" w:history="1">
        <w:r>
          <w:rPr>
            <w:rStyle w:val="753"/>
            <w:rFonts w:hint="eastAsia" w:ascii="Times New Roman" w:eastAsia="黑体"/>
            <w:sz w:val="32"/>
            <w:szCs w:val="32"/>
          </w:rPr>
          <w:t xml:space="preserve">第五章评标方法与评标标准</w:t>
        </w:r>
        <w:r>
          <w:rPr>
            <w:sz w:val="32"/>
            <w:szCs w:val="32"/>
          </w:rPr>
          <w:tab/>
        </w:r>
      </w:hyperlink>
      <w:r/>
      <w:r/>
    </w:p>
    <w:p>
      <w:pPr>
        <w:pStyle w:val="732"/>
        <w:spacing w:line="720" w:lineRule="auto"/>
        <w:rPr>
          <w:rFonts w:ascii="Calibri" w:hAnsi="Calibri"/>
          <w:caps w:val="0"/>
          <w:sz w:val="32"/>
          <w:szCs w:val="32"/>
        </w:rPr>
      </w:pPr>
      <w:r/>
      <w:hyperlink w:tooltip="#_Toc158281560" w:anchor="_Toc158281560" w:history="1">
        <w:r>
          <w:rPr>
            <w:rStyle w:val="753"/>
            <w:rFonts w:hint="eastAsia" w:ascii="Times New Roman" w:eastAsia="黑体"/>
            <w:sz w:val="32"/>
            <w:szCs w:val="32"/>
          </w:rPr>
          <w:t xml:space="preserve">第六章投标文件格式</w:t>
        </w:r>
        <w:r>
          <w:rPr>
            <w:sz w:val="32"/>
            <w:szCs w:val="32"/>
          </w:rPr>
          <w:tab/>
        </w:r>
      </w:hyperlink>
      <w:r/>
      <w:r/>
    </w:p>
    <w:p>
      <w:pPr>
        <w:jc w:val="center"/>
        <w:spacing w:line="480" w:lineRule="auto"/>
        <w:outlineLvl w:val="0"/>
      </w:pPr>
      <w:r>
        <w:rPr>
          <w:rFonts w:ascii="宋体" w:hAnsi="宋体"/>
          <w:color w:val="000000"/>
          <w:szCs w:val="24"/>
        </w:rPr>
        <w:fldChar w:fldCharType="end"/>
      </w:r>
      <w:r/>
    </w:p>
    <w:p>
      <w:r/>
      <w:r/>
    </w:p>
    <w:p>
      <w:r/>
      <w:r/>
    </w:p>
    <w:p>
      <w:r/>
      <w:r/>
    </w:p>
    <w:p>
      <w:r/>
      <w:r/>
    </w:p>
    <w:p>
      <w:pPr>
        <w:pStyle w:val="712"/>
        <w:ind w:firstLine="600"/>
      </w:pPr>
      <w:r/>
      <w:r/>
    </w:p>
    <w:p>
      <w:pPr>
        <w:pStyle w:val="712"/>
        <w:ind w:firstLine="600"/>
      </w:pPr>
      <w:r/>
      <w:r/>
    </w:p>
    <w:p>
      <w:pPr>
        <w:pStyle w:val="712"/>
        <w:ind w:firstLine="0"/>
      </w:pPr>
      <w:r/>
      <w:r/>
    </w:p>
    <w:p>
      <w:r/>
      <w:r/>
    </w:p>
    <w:p>
      <w:r/>
      <w:r/>
    </w:p>
    <w:p>
      <w:r/>
      <w:r/>
    </w:p>
    <w:p>
      <w:r/>
      <w:r/>
    </w:p>
    <w:p>
      <w:r/>
      <w:r/>
    </w:p>
    <w:p>
      <w:pPr>
        <w:pStyle w:val="762"/>
        <w:rPr>
          <w:rFonts w:ascii="Times New Roman" w:eastAsia="黑体"/>
          <w:sz w:val="44"/>
          <w:szCs w:val="44"/>
        </w:rPr>
      </w:pPr>
      <w:r/>
      <w:bookmarkStart w:id="19" w:name="_Toc158281539"/>
      <w:r>
        <w:rPr>
          <w:rFonts w:hint="eastAsia" w:ascii="Times New Roman" w:eastAsia="黑体"/>
          <w:sz w:val="44"/>
          <w:szCs w:val="44"/>
        </w:rPr>
        <w:t xml:space="preserve">第一章</w:t>
      </w:r>
      <w:bookmarkEnd w:id="13"/>
      <w:r>
        <w:rPr>
          <w:rFonts w:hint="eastAsia" w:ascii="Times New Roman" w:eastAsia="黑体"/>
          <w:sz w:val="44"/>
          <w:szCs w:val="44"/>
        </w:rPr>
        <w:t xml:space="preserve">投标邀请</w:t>
      </w:r>
      <w:bookmarkEnd w:id="19"/>
      <w:r/>
      <w:r/>
    </w:p>
    <w:p>
      <w:pPr>
        <w:ind w:firstLine="560"/>
        <w:spacing w:line="360" w:lineRule="auto"/>
        <w:rPr>
          <w:rFonts w:ascii="宋体" w:hAnsi="宋体" w:cs="宋体"/>
          <w:color w:val="000000"/>
          <w:sz w:val="28"/>
          <w:szCs w:val="28"/>
        </w:rPr>
      </w:pPr>
      <w:r>
        <w:rPr>
          <w:rFonts w:hint="eastAsia"/>
          <w:sz w:val="24"/>
          <w:szCs w:val="24"/>
        </w:rPr>
        <w:t xml:space="preserve">受［泗阳县自然资源和规划局］的委托，［江苏泽豪工程咨询管理有限公司］就［</w:t>
      </w:r>
      <w:r>
        <w:rPr>
          <w:rFonts w:hint="eastAsia"/>
          <w:sz w:val="24"/>
          <w:szCs w:val="24"/>
        </w:rPr>
        <w:t xml:space="preserve">泗阳县地籍调查暨不动产登记平台适配改造工作项目</w:t>
      </w:r>
      <w:r>
        <w:rPr>
          <w:rFonts w:hint="eastAsia"/>
          <w:sz w:val="24"/>
          <w:szCs w:val="24"/>
        </w:rPr>
        <w:t xml:space="preserve">］（</w:t>
      </w:r>
      <w:r>
        <w:rPr>
          <w:rFonts w:hint="eastAsia"/>
          <w:color w:val="000000"/>
          <w:sz w:val="24"/>
          <w:szCs w:val="24"/>
        </w:rPr>
        <w:t xml:space="preserve">［</w:t>
      </w:r>
      <w:r>
        <w:rPr>
          <w:rFonts w:ascii="Segoe UI" w:hAnsi="Segoe UI" w:cs="Segoe UI"/>
          <w:color w:val="000000"/>
          <w:shd w:val="clear" w:color="auto" w:fill="ffffff"/>
        </w:rPr>
        <w:t xml:space="preserve">JSZC-321323-ZHGC-G202</w:t>
      </w:r>
      <w:r>
        <w:rPr>
          <w:rFonts w:hint="eastAsia" w:ascii="Segoe UI" w:hAnsi="Segoe UI" w:cs="Segoe UI"/>
          <w:color w:val="000000"/>
          <w:shd w:val="clear" w:color="auto" w:fill="ffffff"/>
        </w:rPr>
        <w:t xml:space="preserve">5</w:t>
      </w:r>
      <w:r>
        <w:rPr>
          <w:rFonts w:ascii="Segoe UI" w:hAnsi="Segoe UI" w:cs="Segoe UI"/>
          <w:color w:val="000000"/>
          <w:shd w:val="clear" w:color="auto" w:fill="ffffff"/>
        </w:rPr>
        <w:t xml:space="preserve">-00</w:t>
      </w:r>
      <w:r>
        <w:rPr>
          <w:rFonts w:hint="eastAsia" w:ascii="Segoe UI" w:hAnsi="Segoe UI" w:cs="Segoe UI"/>
          <w:color w:val="000000"/>
          <w:shd w:val="clear" w:color="auto" w:fill="ffffff"/>
        </w:rPr>
        <w:t xml:space="preserve">42</w:t>
      </w:r>
      <w:r>
        <w:rPr>
          <w:rFonts w:hint="eastAsia"/>
          <w:color w:val="000000"/>
          <w:sz w:val="24"/>
          <w:szCs w:val="24"/>
        </w:rPr>
        <w:t xml:space="preserve">］</w:t>
      </w:r>
      <w:r>
        <w:rPr>
          <w:rFonts w:hint="eastAsia"/>
          <w:sz w:val="24"/>
          <w:szCs w:val="24"/>
        </w:rPr>
        <w:t xml:space="preserve">）进行公开招标采购，欢迎符合条件的投标人投标。</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泗阳县地籍调查暨不动产登记平台适配改造工作项目</w:t>
      </w:r>
      <w:r>
        <w:rPr>
          <w:rFonts w:hint="eastAsia"/>
          <w:sz w:val="24"/>
          <w:szCs w:val="24"/>
        </w:rPr>
        <w:t xml:space="preserve">的潜在投标人可在</w:t>
      </w:r>
      <w:r>
        <w:rPr>
          <w:rFonts w:hint="eastAsia"/>
          <w:sz w:val="24"/>
          <w:szCs w:val="24"/>
          <w:u w:val="single"/>
        </w:rPr>
        <w:t xml:space="preserve">“宿迁市政府采购网”自行免费下载</w:t>
      </w:r>
      <w:r>
        <w:rPr>
          <w:rFonts w:hint="eastAsia"/>
          <w:sz w:val="24"/>
          <w:szCs w:val="24"/>
        </w:rPr>
        <w:t xml:space="preserve">招标文件，并于</w:t>
      </w:r>
      <w:r>
        <w:rPr>
          <w:rFonts w:hint="eastAsia"/>
          <w:sz w:val="24"/>
          <w:szCs w:val="24"/>
          <w:u w:val="single"/>
        </w:rPr>
        <w:t xml:space="preserve">2025</w:t>
      </w:r>
      <w:r>
        <w:rPr>
          <w:rFonts w:hint="eastAsia"/>
          <w:bCs/>
          <w:sz w:val="24"/>
          <w:szCs w:val="24"/>
          <w:u w:val="single"/>
        </w:rPr>
        <w:t xml:space="preserve">年10</w:t>
      </w:r>
      <w:r>
        <w:rPr>
          <w:rFonts w:hint="eastAsia"/>
          <w:bCs/>
          <w:sz w:val="24"/>
          <w:szCs w:val="24"/>
          <w:u w:val="single"/>
        </w:rPr>
        <w:t xml:space="preserve">月20</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00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764"/>
        <w:ind w:firstLine="467"/>
        <w:spacing w:before="0" w:after="0" w:line="560" w:lineRule="exact"/>
        <w:rPr>
          <w:sz w:val="30"/>
          <w:szCs w:val="30"/>
        </w:rPr>
      </w:pPr>
      <w:r/>
      <w:bookmarkStart w:id="20" w:name="_Toc35393621"/>
      <w:r/>
      <w:bookmarkStart w:id="21" w:name="_Toc35393790"/>
      <w:r/>
      <w:bookmarkStart w:id="22" w:name="_Toc38985263"/>
      <w:r/>
      <w:bookmarkStart w:id="23" w:name="_Toc28359079"/>
      <w:r/>
      <w:bookmarkStart w:id="24" w:name="_Toc28359002"/>
      <w:r/>
      <w:bookmarkStart w:id="25" w:name="_Toc158281540"/>
      <w:r/>
      <w:bookmarkStart w:id="26" w:name="_Hlk24379207"/>
      <w:r>
        <w:rPr>
          <w:rFonts w:hint="eastAsia"/>
          <w:sz w:val="30"/>
          <w:szCs w:val="30"/>
        </w:rPr>
        <w:t xml:space="preserve">一、项目基本情况</w:t>
      </w:r>
      <w:bookmarkEnd w:id="20"/>
      <w:r/>
      <w:bookmarkEnd w:id="21"/>
      <w:r/>
      <w:bookmarkEnd w:id="22"/>
      <w:r/>
      <w:bookmarkEnd w:id="23"/>
      <w:r/>
      <w:bookmarkEnd w:id="24"/>
      <w:r/>
      <w:bookmarkEnd w:id="25"/>
      <w:r/>
      <w:r/>
    </w:p>
    <w:p>
      <w:pPr>
        <w:ind w:firstLine="600"/>
        <w:spacing w:line="520" w:lineRule="exact"/>
        <w:rPr>
          <w:sz w:val="24"/>
          <w:szCs w:val="24"/>
        </w:rPr>
      </w:pPr>
      <w:r>
        <w:rPr>
          <w:rFonts w:hint="eastAsia"/>
          <w:sz w:val="24"/>
          <w:szCs w:val="24"/>
        </w:rPr>
        <w:t xml:space="preserve">1.</w:t>
      </w:r>
      <w:r>
        <w:rPr>
          <w:rFonts w:hint="eastAsia"/>
          <w:sz w:val="24"/>
          <w:szCs w:val="24"/>
        </w:rPr>
        <w:t xml:space="preserve">项目编号：</w:t>
      </w:r>
      <w:r>
        <w:rPr>
          <w:rFonts w:ascii="Segoe UI" w:hAnsi="Segoe UI" w:cs="Segoe UI"/>
          <w:shd w:val="clear" w:color="auto" w:fill="ffffff"/>
        </w:rPr>
        <w:t xml:space="preserve">JSZC-321323-ZHGC-G202</w:t>
      </w:r>
      <w:r>
        <w:rPr>
          <w:rFonts w:hint="eastAsia" w:ascii="Segoe UI" w:hAnsi="Segoe UI" w:cs="Segoe UI"/>
          <w:shd w:val="clear" w:color="auto" w:fill="ffffff"/>
        </w:rPr>
        <w:t xml:space="preserve">5</w:t>
      </w:r>
      <w:r>
        <w:rPr>
          <w:rFonts w:ascii="Segoe UI" w:hAnsi="Segoe UI" w:cs="Segoe UI"/>
          <w:shd w:val="clear" w:color="auto" w:fill="ffffff"/>
        </w:rPr>
        <w:t xml:space="preserve">-00</w:t>
      </w:r>
      <w:r>
        <w:rPr>
          <w:rFonts w:hint="eastAsia" w:ascii="Segoe UI" w:hAnsi="Segoe UI" w:cs="Segoe UI"/>
          <w:shd w:val="clear" w:color="auto" w:fill="ffffff"/>
        </w:rPr>
        <w:t xml:space="preserve">42</w:t>
      </w:r>
      <w:r/>
    </w:p>
    <w:p>
      <w:pPr>
        <w:ind w:left="584"/>
        <w:spacing w:line="520" w:lineRule="exact"/>
        <w:rPr>
          <w:sz w:val="24"/>
          <w:szCs w:val="24"/>
        </w:rPr>
      </w:pPr>
      <w:r>
        <w:rPr>
          <w:rFonts w:hint="eastAsia"/>
          <w:sz w:val="24"/>
          <w:szCs w:val="24"/>
        </w:rPr>
        <w:t xml:space="preserve">2.</w:t>
      </w:r>
      <w:r>
        <w:rPr>
          <w:rFonts w:hint="eastAsia"/>
          <w:sz w:val="24"/>
          <w:szCs w:val="24"/>
        </w:rPr>
        <w:t xml:space="preserve">项目名称：</w:t>
      </w:r>
      <w:bookmarkEnd w:id="26"/>
      <w:r>
        <w:rPr>
          <w:rFonts w:hint="eastAsia"/>
          <w:sz w:val="24"/>
          <w:szCs w:val="24"/>
        </w:rPr>
        <w:t xml:space="preserve">泗阳县地籍调查暨不动产登记平台适配改造工作项目</w:t>
      </w:r>
      <w:r/>
    </w:p>
    <w:p>
      <w:pPr>
        <w:ind w:left="584"/>
        <w:spacing w:line="520" w:lineRule="exact"/>
        <w:rPr>
          <w:sz w:val="24"/>
          <w:szCs w:val="24"/>
        </w:rPr>
      </w:pPr>
      <w:r>
        <w:rPr>
          <w:rFonts w:hint="eastAsia"/>
          <w:sz w:val="24"/>
          <w:szCs w:val="24"/>
        </w:rPr>
        <w:t xml:space="preserve">3.</w:t>
      </w:r>
      <w:r>
        <w:rPr>
          <w:rFonts w:hint="eastAsia"/>
          <w:sz w:val="24"/>
          <w:szCs w:val="24"/>
        </w:rPr>
        <w:t xml:space="preserve">预算金额：</w:t>
      </w:r>
      <w:r>
        <w:rPr>
          <w:rFonts w:hint="eastAsia"/>
          <w:b/>
          <w:sz w:val="24"/>
          <w:szCs w:val="24"/>
        </w:rPr>
        <w:t xml:space="preserve">150</w:t>
      </w:r>
      <w:r>
        <w:rPr>
          <w:rFonts w:hint="eastAsia"/>
          <w:b/>
          <w:sz w:val="24"/>
          <w:szCs w:val="24"/>
        </w:rPr>
        <w:t xml:space="preserve">万元</w:t>
      </w:r>
      <w:r/>
    </w:p>
    <w:p>
      <w:pPr>
        <w:ind w:left="2" w:firstLine="602"/>
        <w:spacing w:line="480" w:lineRule="exact"/>
        <w:rPr>
          <w:b/>
          <w:sz w:val="24"/>
          <w:szCs w:val="24"/>
        </w:rPr>
      </w:pPr>
      <w:r>
        <w:rPr>
          <w:rFonts w:hint="eastAsia"/>
          <w:b/>
          <w:sz w:val="24"/>
          <w:szCs w:val="24"/>
        </w:rPr>
        <w:t xml:space="preserve">4.</w:t>
      </w:r>
      <w:r>
        <w:rPr>
          <w:rFonts w:hint="eastAsia"/>
          <w:b/>
          <w:sz w:val="24"/>
          <w:szCs w:val="24"/>
        </w:rPr>
        <w:t xml:space="preserve">本项目设定最高限价，最高限价为：</w:t>
      </w:r>
      <w:r>
        <w:rPr>
          <w:rFonts w:hint="eastAsia"/>
          <w:b/>
          <w:sz w:val="24"/>
          <w:szCs w:val="24"/>
        </w:rPr>
        <w:t xml:space="preserve">150</w:t>
      </w:r>
      <w:r>
        <w:rPr>
          <w:rFonts w:hint="eastAsia"/>
          <w:b/>
          <w:sz w:val="24"/>
          <w:szCs w:val="24"/>
        </w:rPr>
        <w:t xml:space="preserve">万元</w:t>
      </w:r>
      <w:r/>
    </w:p>
    <w:p>
      <w:pPr>
        <w:ind w:firstLine="602"/>
        <w:spacing w:line="520" w:lineRule="exact"/>
        <w:rPr>
          <w:sz w:val="24"/>
          <w:szCs w:val="24"/>
        </w:rPr>
      </w:pPr>
      <w:r>
        <w:rPr>
          <w:rFonts w:hint="eastAsia"/>
          <w:sz w:val="24"/>
          <w:szCs w:val="24"/>
        </w:rPr>
        <w:t xml:space="preserve">5.</w:t>
      </w:r>
      <w:r>
        <w:rPr>
          <w:rFonts w:hint="eastAsia"/>
          <w:sz w:val="24"/>
          <w:szCs w:val="24"/>
        </w:rPr>
        <w:t xml:space="preserve">采购需求（简介）：</w:t>
      </w:r>
      <w:bookmarkStart w:id="27" w:name="EB08d11d6981c74f1abf64ad122e32ebee"/>
      <w:r/>
      <w:r/>
    </w:p>
    <w:p>
      <w:pPr>
        <w:ind w:firstLine="600"/>
        <w:spacing w:line="520" w:lineRule="exact"/>
        <w:rPr>
          <w:sz w:val="24"/>
          <w:szCs w:val="24"/>
        </w:rPr>
      </w:pPr>
      <w:r/>
      <w:bookmarkStart w:id="28" w:name="OLE_LINK1"/>
      <w:r/>
      <w:bookmarkStart w:id="29" w:name="OLE_LINK6"/>
      <w:r>
        <w:rPr>
          <w:rFonts w:hint="eastAsia"/>
          <w:sz w:val="24"/>
          <w:szCs w:val="24"/>
        </w:rPr>
        <w:t xml:space="preserve">主要工作内容：</w:t>
      </w:r>
      <w:r>
        <w:rPr>
          <w:rFonts w:hint="eastAsia"/>
          <w:sz w:val="24"/>
          <w:szCs w:val="24"/>
        </w:rPr>
        <w:t xml:space="preserve">基础资料收集</w:t>
      </w:r>
      <w:r>
        <w:rPr>
          <w:rFonts w:hint="eastAsia"/>
          <w:sz w:val="24"/>
          <w:szCs w:val="24"/>
        </w:rPr>
        <w:t xml:space="preserve">,</w:t>
      </w:r>
      <w:r>
        <w:rPr>
          <w:rFonts w:hint="eastAsia"/>
          <w:sz w:val="24"/>
          <w:szCs w:val="24"/>
        </w:rPr>
        <w:t xml:space="preserve">地籍调查、地籍图编制</w:t>
      </w:r>
      <w:r>
        <w:rPr>
          <w:rFonts w:hint="eastAsia"/>
          <w:sz w:val="24"/>
          <w:szCs w:val="24"/>
        </w:rPr>
        <w:t xml:space="preserve">,</w:t>
      </w:r>
      <w:r>
        <w:rPr>
          <w:rFonts w:hint="eastAsia"/>
          <w:sz w:val="24"/>
          <w:szCs w:val="24"/>
        </w:rPr>
        <w:t xml:space="preserve">地籍数据库建设等工作。</w:t>
      </w:r>
      <w:r>
        <w:rPr>
          <w:rFonts w:hint="eastAsia"/>
          <w:sz w:val="24"/>
          <w:szCs w:val="24"/>
        </w:rPr>
        <w:t xml:space="preserve">具体内容详见本招标文件第四章</w:t>
      </w:r>
      <w:bookmarkEnd w:id="27"/>
      <w:r>
        <w:rPr>
          <w:rFonts w:hint="eastAsia"/>
          <w:sz w:val="24"/>
          <w:szCs w:val="24"/>
        </w:rPr>
        <w:t xml:space="preserve">。</w:t>
      </w:r>
      <w:bookmarkEnd w:id="28"/>
      <w:r/>
      <w:bookmarkEnd w:id="29"/>
      <w:r/>
      <w:r/>
    </w:p>
    <w:p>
      <w:pPr>
        <w:ind w:firstLine="600"/>
        <w:spacing w:line="520" w:lineRule="exact"/>
        <w:rPr>
          <w:sz w:val="24"/>
          <w:szCs w:val="24"/>
        </w:rPr>
      </w:pPr>
      <w:r/>
      <w:bookmarkStart w:id="30" w:name="OLE_LINK21"/>
      <w:r/>
      <w:bookmarkStart w:id="31" w:name="OLE_LINK22"/>
      <w:r>
        <w:rPr>
          <w:rFonts w:hint="eastAsia"/>
          <w:sz w:val="24"/>
          <w:szCs w:val="24"/>
        </w:rPr>
        <w:t xml:space="preserve">6.</w:t>
      </w:r>
      <w:r>
        <w:rPr>
          <w:rFonts w:hint="eastAsia"/>
          <w:sz w:val="24"/>
          <w:szCs w:val="24"/>
        </w:rPr>
        <w:t xml:space="preserve">合同履行期限：服务期限：</w:t>
      </w:r>
      <w:r>
        <w:rPr>
          <w:rFonts w:hint="eastAsia"/>
          <w:sz w:val="24"/>
          <w:szCs w:val="24"/>
        </w:rPr>
        <w:t xml:space="preserve">合同签订后至</w:t>
      </w:r>
      <w:r>
        <w:rPr>
          <w:rFonts w:hint="eastAsia" w:ascii="宋体" w:hAnsi="宋体"/>
          <w:sz w:val="24"/>
          <w:szCs w:val="24"/>
        </w:rPr>
        <w:t xml:space="preserve">2026年12月31日</w:t>
      </w:r>
      <w:r>
        <w:rPr>
          <w:rFonts w:hint="eastAsia" w:ascii="宋体" w:hAnsi="宋体" w:cs="FangSong_GB2312"/>
          <w:color w:val="000000"/>
          <w:sz w:val="24"/>
          <w:szCs w:val="24"/>
        </w:rPr>
        <w:t xml:space="preserve">。</w:t>
      </w:r>
      <w:r/>
    </w:p>
    <w:p>
      <w:pPr>
        <w:ind w:firstLine="600"/>
        <w:spacing w:line="520" w:lineRule="exact"/>
        <w:rPr>
          <w:sz w:val="24"/>
          <w:szCs w:val="24"/>
        </w:rPr>
      </w:pPr>
      <w:r>
        <w:rPr>
          <w:rFonts w:hint="eastAsia"/>
          <w:sz w:val="24"/>
          <w:szCs w:val="24"/>
        </w:rPr>
        <w:t xml:space="preserve">7.</w:t>
      </w:r>
      <w:r>
        <w:rPr>
          <w:rFonts w:hint="eastAsia"/>
          <w:sz w:val="24"/>
          <w:szCs w:val="24"/>
        </w:rPr>
        <w:t xml:space="preserve">本项目：不接受联合体投标。</w:t>
      </w:r>
      <w:r/>
    </w:p>
    <w:p>
      <w:pPr>
        <w:pStyle w:val="764"/>
        <w:ind w:firstLine="467"/>
        <w:spacing w:before="0" w:after="0" w:line="560" w:lineRule="exact"/>
        <w:rPr>
          <w:sz w:val="30"/>
          <w:szCs w:val="30"/>
        </w:rPr>
      </w:pPr>
      <w:r/>
      <w:bookmarkStart w:id="32" w:name="_Toc35393791"/>
      <w:r/>
      <w:bookmarkStart w:id="33" w:name="_Toc28359003"/>
      <w:r/>
      <w:bookmarkStart w:id="34" w:name="_Toc158281541"/>
      <w:r/>
      <w:bookmarkStart w:id="35" w:name="_Toc35393622"/>
      <w:r/>
      <w:bookmarkStart w:id="36" w:name="_Toc38985264"/>
      <w:r/>
      <w:bookmarkStart w:id="37" w:name="_Toc28359080"/>
      <w:r/>
      <w:bookmarkEnd w:id="30"/>
      <w:r/>
      <w:bookmarkEnd w:id="31"/>
      <w:r>
        <w:rPr>
          <w:rFonts w:hint="eastAsia"/>
          <w:sz w:val="30"/>
          <w:szCs w:val="30"/>
        </w:rPr>
        <w:t xml:space="preserve">二、申请人的资格要求：</w:t>
      </w:r>
      <w:bookmarkEnd w:id="32"/>
      <w:r/>
      <w:bookmarkEnd w:id="33"/>
      <w:r/>
      <w:bookmarkEnd w:id="34"/>
      <w:r/>
      <w:bookmarkEnd w:id="35"/>
      <w:r/>
      <w:bookmarkEnd w:id="36"/>
      <w:r/>
      <w:bookmarkEnd w:id="37"/>
      <w:r/>
      <w:r/>
    </w:p>
    <w:p>
      <w:pPr>
        <w:ind w:firstLine="600"/>
        <w:spacing w:line="560" w:lineRule="exact"/>
        <w:rPr>
          <w:sz w:val="24"/>
          <w:szCs w:val="24"/>
        </w:rPr>
      </w:pPr>
      <w:r/>
      <w:bookmarkStart w:id="38" w:name="_Toc28359004"/>
      <w:r/>
      <w:bookmarkStart w:id="39" w:name="_Toc35393623"/>
      <w:r/>
      <w:bookmarkStart w:id="40" w:name="_Toc28359081"/>
      <w:r/>
      <w:bookmarkStart w:id="41" w:name="_Toc35393792"/>
      <w:r/>
      <w:bookmarkStart w:id="42"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600"/>
        <w:spacing w:line="560" w:lineRule="exact"/>
        <w:rPr>
          <w:sz w:val="24"/>
          <w:szCs w:val="24"/>
        </w:rPr>
      </w:pPr>
      <w:r>
        <w:rPr>
          <w:rFonts w:hint="eastAsia"/>
          <w:sz w:val="24"/>
          <w:szCs w:val="24"/>
        </w:rPr>
        <w:t xml:space="preserve">1.</w:t>
      </w:r>
      <w:bookmarkStart w:id="43" w:name="OLE_LINK12"/>
      <w:r/>
      <w:bookmarkStart w:id="44" w:name="OLE_LINK16"/>
      <w:r/>
      <w:bookmarkStart w:id="45" w:name="OLE_LINK25"/>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bookmarkEnd w:id="43"/>
      <w:r/>
      <w:bookmarkEnd w:id="44"/>
      <w:r/>
      <w:bookmarkEnd w:id="45"/>
      <w:r/>
      <w:r/>
    </w:p>
    <w:p>
      <w:pPr>
        <w:ind w:firstLine="600"/>
        <w:spacing w:line="560" w:lineRule="exact"/>
        <w:rPr>
          <w:sz w:val="24"/>
          <w:szCs w:val="24"/>
        </w:rPr>
      </w:pPr>
      <w:r>
        <w:rPr>
          <w:rFonts w:hint="eastAsia"/>
          <w:sz w:val="24"/>
          <w:szCs w:val="24"/>
        </w:rPr>
        <w:t xml:space="preserve">2.</w:t>
      </w:r>
      <w:bookmarkStart w:id="46" w:name="OLE_LINK17"/>
      <w:r/>
      <w:bookmarkStart w:id="47" w:name="OLE_LINK20"/>
      <w:r>
        <w:rPr>
          <w:rFonts w:hint="eastAsia"/>
          <w:sz w:val="24"/>
          <w:szCs w:val="24"/>
        </w:rPr>
        <w:t xml:space="preserve">信用信息。信用信息查询渠道：“信用中国”网（</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）、江苏政府采购网（</w:t>
      </w:r>
      <w:r>
        <w:rPr>
          <w:rFonts w:hint="eastAsia"/>
          <w:sz w:val="24"/>
          <w:szCs w:val="24"/>
        </w:rPr>
        <w:t xml:space="preserve">www.ccgp-jiangsu.gov.cn</w:t>
      </w:r>
      <w:r>
        <w:rPr>
          <w:rFonts w:hint="eastAsia"/>
          <w:sz w:val="24"/>
          <w:szCs w:val="24"/>
        </w:rPr>
        <w:t xml:space="preserve">）。</w:t>
      </w:r>
      <w:r/>
    </w:p>
    <w:p>
      <w:pPr>
        <w:ind w:firstLine="600"/>
        <w:spacing w:line="56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w:t>
      </w:r>
      <w:r>
        <w:rPr>
          <w:rFonts w:hint="eastAsia"/>
          <w:sz w:val="24"/>
          <w:szCs w:val="24"/>
        </w:rPr>
        <w:t xml:space="preserve">二十二条规定条件的供应商，将拒绝其参与政府采购活动。</w:t>
      </w:r>
      <w:r>
        <w:rPr>
          <w:rFonts w:hint="eastAsia"/>
          <w:b/>
          <w:bCs/>
          <w:sz w:val="24"/>
          <w:szCs w:val="24"/>
        </w:rPr>
        <w:t xml:space="preserve">（投标文件中无需提供证明材料）</w:t>
      </w:r>
      <w:r>
        <w:rPr>
          <w:rFonts w:hint="eastAsia"/>
          <w:sz w:val="24"/>
          <w:szCs w:val="24"/>
        </w:rPr>
        <w:t xml:space="preserve">。</w:t>
      </w:r>
      <w:bookmarkEnd w:id="46"/>
      <w:r/>
      <w:bookmarkEnd w:id="47"/>
      <w:r/>
      <w:r/>
    </w:p>
    <w:p>
      <w:pPr>
        <w:ind w:firstLine="600"/>
        <w:spacing w:line="360" w:lineRule="auto"/>
        <w:rPr>
          <w:sz w:val="24"/>
          <w:szCs w:val="24"/>
        </w:rPr>
      </w:pPr>
      <w:r>
        <w:rPr>
          <w:rFonts w:hint="eastAsia"/>
          <w:sz w:val="24"/>
          <w:szCs w:val="24"/>
        </w:rPr>
        <w:t xml:space="preserve">3.</w:t>
      </w:r>
      <w:r>
        <w:rPr>
          <w:rFonts w:hint="eastAsia"/>
          <w:sz w:val="24"/>
          <w:szCs w:val="24"/>
        </w:rPr>
        <w:t xml:space="preserve">落实政府采购政策需满足的资格要求：</w:t>
      </w:r>
      <w:bookmarkStart w:id="48" w:name="OLE_LINK26"/>
      <w:r/>
      <w:bookmarkStart w:id="49" w:name="OLE_LINK29"/>
      <w:r>
        <w:rPr>
          <w:rFonts w:hint="eastAsia"/>
          <w:sz w:val="24"/>
          <w:szCs w:val="24"/>
        </w:rPr>
        <w:t xml:space="preserve">投标人提供的服务符合规定情形的，对小微企业报价予以扣除（扣除比例详见“政府采购政策功能落实规定”），用扣除后的价格参加评审。</w:t>
      </w:r>
      <w:bookmarkEnd w:id="48"/>
      <w:r/>
      <w:bookmarkEnd w:id="49"/>
      <w:r/>
      <w:r/>
    </w:p>
    <w:p>
      <w:pPr>
        <w:ind w:firstLine="480"/>
        <w:spacing w:line="360" w:lineRule="auto"/>
        <w:rPr>
          <w:b/>
          <w:sz w:val="24"/>
          <w:szCs w:val="24"/>
        </w:rPr>
      </w:pPr>
      <w:r>
        <w:rPr>
          <w:rFonts w:hint="eastAsia"/>
          <w:sz w:val="24"/>
          <w:szCs w:val="24"/>
        </w:rPr>
        <w:t xml:space="preserve">（二）</w:t>
      </w:r>
      <w:r>
        <w:rPr>
          <w:rFonts w:hint="eastAsia"/>
          <w:b/>
          <w:sz w:val="24"/>
          <w:szCs w:val="24"/>
        </w:rPr>
        <w:t xml:space="preserve">本项目的特定资格要求：</w:t>
      </w:r>
      <w:r>
        <w:rPr>
          <w:rFonts w:hint="eastAsia"/>
          <w:b/>
          <w:sz w:val="24"/>
          <w:szCs w:val="24"/>
        </w:rPr>
        <w:t xml:space="preserve">供应商须具备有效期内的乙级及以上测绘资质（专业类别为界线与不动产测绘）。</w:t>
      </w:r>
      <w:r/>
    </w:p>
    <w:p>
      <w:pPr>
        <w:pStyle w:val="764"/>
        <w:ind w:firstLine="467"/>
        <w:spacing w:before="0" w:after="0" w:line="560" w:lineRule="exact"/>
        <w:rPr>
          <w:sz w:val="30"/>
          <w:szCs w:val="30"/>
        </w:rPr>
      </w:pPr>
      <w:r/>
      <w:bookmarkStart w:id="50" w:name="_Toc158281542"/>
      <w:r>
        <w:rPr>
          <w:rFonts w:hint="eastAsia"/>
          <w:sz w:val="30"/>
          <w:szCs w:val="30"/>
        </w:rPr>
        <w:t xml:space="preserve">三、获取招标文件</w:t>
      </w:r>
      <w:bookmarkEnd w:id="38"/>
      <w:r/>
      <w:bookmarkEnd w:id="39"/>
      <w:r/>
      <w:bookmarkEnd w:id="40"/>
      <w:r/>
      <w:bookmarkEnd w:id="41"/>
      <w:r/>
      <w:bookmarkEnd w:id="42"/>
      <w:r/>
      <w:bookmarkEnd w:id="50"/>
      <w:r/>
      <w:r/>
    </w:p>
    <w:p>
      <w:pPr>
        <w:ind w:firstLine="600"/>
        <w:spacing w:line="560" w:lineRule="exact"/>
        <w:rPr>
          <w:sz w:val="24"/>
          <w:szCs w:val="24"/>
        </w:rPr>
      </w:pPr>
      <w:r/>
      <w:bookmarkStart w:id="51" w:name="_Toc28359005"/>
      <w:r/>
      <w:bookmarkStart w:id="52" w:name="_Toc28359082"/>
      <w:r/>
      <w:bookmarkStart w:id="53" w:name="_Toc35393624"/>
      <w:r/>
      <w:bookmarkStart w:id="54" w:name="_Toc38985266"/>
      <w:r/>
      <w:bookmarkStart w:id="55" w:name="_Toc35393793"/>
      <w:r>
        <w:rPr>
          <w:rFonts w:hint="eastAsia"/>
          <w:sz w:val="24"/>
          <w:szCs w:val="24"/>
        </w:rPr>
        <w:t xml:space="preserve">1.</w:t>
      </w:r>
      <w:r>
        <w:rPr>
          <w:rFonts w:hint="eastAsia"/>
          <w:sz w:val="24"/>
          <w:szCs w:val="24"/>
        </w:rPr>
        <w:t xml:space="preserve">时间：</w:t>
      </w:r>
      <w:r>
        <w:rPr>
          <w:rFonts w:hint="eastAsia"/>
          <w:b/>
          <w:sz w:val="24"/>
          <w:szCs w:val="24"/>
        </w:rPr>
        <w:t xml:space="preserve">2025</w:t>
      </w:r>
      <w:r>
        <w:rPr>
          <w:rFonts w:hint="eastAsia"/>
          <w:b/>
          <w:sz w:val="24"/>
          <w:szCs w:val="24"/>
        </w:rPr>
        <w:t xml:space="preserve">年</w:t>
      </w:r>
      <w:r>
        <w:rPr>
          <w:rFonts w:hint="eastAsia"/>
          <w:b/>
          <w:sz w:val="24"/>
          <w:szCs w:val="24"/>
        </w:rPr>
        <w:t xml:space="preserve">0</w:t>
      </w:r>
      <w:r>
        <w:rPr>
          <w:rFonts w:hint="eastAsia"/>
          <w:b/>
          <w:sz w:val="24"/>
          <w:szCs w:val="24"/>
        </w:rPr>
        <w:t xml:space="preserve">9</w:t>
      </w:r>
      <w:r>
        <w:rPr>
          <w:rFonts w:hint="eastAsia"/>
          <w:b/>
          <w:sz w:val="24"/>
          <w:szCs w:val="24"/>
        </w:rPr>
        <w:t xml:space="preserve">月29</w:t>
      </w:r>
      <w:r>
        <w:rPr>
          <w:rFonts w:hint="eastAsia"/>
          <w:b/>
          <w:sz w:val="24"/>
          <w:szCs w:val="24"/>
        </w:rPr>
        <w:t xml:space="preserve">日</w:t>
      </w:r>
      <w:r>
        <w:rPr>
          <w:rFonts w:hint="eastAsia"/>
          <w:b/>
          <w:sz w:val="24"/>
          <w:szCs w:val="24"/>
        </w:rPr>
        <w:t xml:space="preserve">9:00</w:t>
      </w:r>
      <w:r>
        <w:rPr>
          <w:rFonts w:hint="eastAsia"/>
          <w:b/>
          <w:sz w:val="24"/>
          <w:szCs w:val="24"/>
        </w:rPr>
        <w:t xml:space="preserve">至</w:t>
      </w:r>
      <w:bookmarkStart w:id="56" w:name="EB4a82fe30d91a48338ebb02b9012d939c"/>
      <w:r>
        <w:rPr>
          <w:rFonts w:hint="eastAsia"/>
          <w:b/>
          <w:sz w:val="24"/>
          <w:szCs w:val="24"/>
        </w:rPr>
        <w:t xml:space="preserve">202</w:t>
      </w:r>
      <w:bookmarkEnd w:id="56"/>
      <w:r>
        <w:rPr>
          <w:rFonts w:hint="eastAsia"/>
          <w:b/>
          <w:sz w:val="24"/>
          <w:szCs w:val="24"/>
        </w:rPr>
        <w:t xml:space="preserve">5</w:t>
      </w:r>
      <w:r>
        <w:rPr>
          <w:rFonts w:hint="eastAsia"/>
          <w:b/>
          <w:sz w:val="24"/>
          <w:szCs w:val="24"/>
        </w:rPr>
        <w:t xml:space="preserve">年</w:t>
      </w:r>
      <w:r>
        <w:rPr>
          <w:rFonts w:hint="eastAsia"/>
          <w:b/>
          <w:sz w:val="24"/>
          <w:szCs w:val="24"/>
        </w:rPr>
        <w:t xml:space="preserve">10</w:t>
      </w:r>
      <w:r>
        <w:rPr>
          <w:rFonts w:hint="eastAsia"/>
          <w:b/>
          <w:sz w:val="24"/>
          <w:szCs w:val="24"/>
        </w:rPr>
        <w:t xml:space="preserve">月11</w:t>
      </w:r>
      <w:r>
        <w:rPr>
          <w:rFonts w:hint="eastAsia"/>
          <w:b/>
          <w:sz w:val="24"/>
          <w:szCs w:val="24"/>
        </w:rPr>
        <w:t xml:space="preserve">日17</w:t>
      </w:r>
      <w:r>
        <w:rPr>
          <w:rFonts w:hint="eastAsia"/>
          <w:b/>
          <w:sz w:val="24"/>
          <w:szCs w:val="24"/>
        </w:rPr>
        <w:t xml:space="preserve">:30</w:t>
      </w:r>
      <w:r>
        <w:rPr>
          <w:rFonts w:hint="eastAsia"/>
          <w:b/>
          <w:sz w:val="24"/>
          <w:szCs w:val="24"/>
        </w:rPr>
        <w:t xml:space="preserve">（北京时间，法定假日除外）。</w:t>
      </w:r>
      <w:r/>
    </w:p>
    <w:p>
      <w:pPr>
        <w:ind w:firstLine="600"/>
        <w:spacing w:line="560" w:lineRule="exact"/>
        <w:rPr>
          <w:b/>
          <w:bCs/>
          <w:sz w:val="24"/>
          <w:szCs w:val="24"/>
        </w:rPr>
      </w:pPr>
      <w:r>
        <w:rPr>
          <w:rFonts w:hint="eastAsia"/>
          <w:sz w:val="24"/>
          <w:szCs w:val="24"/>
        </w:rPr>
        <w:t xml:space="preserve">2.</w:t>
      </w:r>
      <w:r>
        <w:rPr>
          <w:rFonts w:hint="eastAsia"/>
          <w:sz w:val="24"/>
          <w:szCs w:val="24"/>
        </w:rPr>
        <w:t xml:space="preserve">方式：投标人应在招标文件提供的时间内，</w:t>
      </w:r>
      <w:r>
        <w:rPr>
          <w:rFonts w:hint="eastAsia"/>
          <w:b/>
          <w:bCs/>
          <w:sz w:val="24"/>
          <w:szCs w:val="24"/>
        </w:rPr>
        <w:t xml:space="preserve">通过“苏采云”系统（网址：</w:t>
      </w:r>
      <w:r>
        <w:rPr>
          <w:rFonts w:hint="eastAsia"/>
          <w:b/>
          <w:bCs/>
          <w:sz w:val="24"/>
          <w:szCs w:val="24"/>
        </w:rPr>
        <w:t xml:space="preserve"> http://jszfcg.jsczt.cn/</w:t>
      </w:r>
      <w:r>
        <w:rPr>
          <w:rFonts w:hint="eastAsia"/>
          <w:b/>
          <w:bCs/>
          <w:sz w:val="24"/>
          <w:szCs w:val="24"/>
        </w:rPr>
        <w:t xml:space="preserve">）或宿迁市政府采购网点击“政府采购管理交易系统（苏采云）”，使用</w:t>
      </w:r>
      <w:r>
        <w:rPr>
          <w:rFonts w:hint="eastAsia"/>
          <w:b/>
          <w:bCs/>
          <w:sz w:val="24"/>
          <w:szCs w:val="24"/>
        </w:rPr>
        <w:t xml:space="preserve">CA</w:t>
      </w:r>
      <w:r>
        <w:rPr>
          <w:rFonts w:hint="eastAsia"/>
          <w:b/>
          <w:bCs/>
          <w:sz w:val="24"/>
          <w:szCs w:val="24"/>
        </w:rPr>
        <w:t xml:space="preserve">锁进入系统从“项目参与”</w:t>
      </w:r>
      <w:r>
        <w:rPr>
          <w:rFonts w:hint="eastAsia"/>
          <w:b/>
          <w:bCs/>
          <w:sz w:val="24"/>
          <w:szCs w:val="24"/>
        </w:rPr>
        <w:t xml:space="preserve">--</w:t>
      </w:r>
      <w:r>
        <w:rPr>
          <w:rFonts w:hint="eastAsia"/>
          <w:b/>
          <w:bCs/>
          <w:sz w:val="24"/>
          <w:szCs w:val="24"/>
        </w:rPr>
        <w:t xml:space="preserve">“采购项目”菜单中，找到本项目获取采购文件（后缀名为“</w:t>
      </w:r>
      <w:r>
        <w:rPr>
          <w:rFonts w:hint="eastAsia"/>
          <w:b/>
          <w:bCs/>
          <w:sz w:val="24"/>
          <w:szCs w:val="24"/>
        </w:rPr>
        <w:t xml:space="preserve">.</w:t>
      </w:r>
      <w:r>
        <w:rPr>
          <w:rFonts w:hint="eastAsia"/>
          <w:b/>
          <w:bCs/>
          <w:sz w:val="24"/>
          <w:szCs w:val="24"/>
        </w:rPr>
        <w:t xml:space="preserve">kedt</w:t>
      </w:r>
      <w:r>
        <w:rPr>
          <w:rFonts w:hint="eastAsia"/>
          <w:b/>
          <w:bCs/>
          <w:sz w:val="24"/>
          <w:szCs w:val="24"/>
        </w:rPr>
        <w:t xml:space="preserve">”）。</w:t>
      </w:r>
      <w:r/>
    </w:p>
    <w:p>
      <w:pPr>
        <w:ind w:firstLine="600"/>
        <w:spacing w:line="560" w:lineRule="exact"/>
        <w:rPr>
          <w:sz w:val="24"/>
          <w:szCs w:val="24"/>
        </w:rPr>
      </w:pPr>
      <w:r/>
      <w:bookmarkStart w:id="57" w:name="EB0c44ff4da61f4af989d119fe214be450"/>
      <w:r>
        <w:rPr>
          <w:rFonts w:hint="eastAsia"/>
          <w:sz w:val="24"/>
          <w:szCs w:val="24"/>
        </w:rPr>
        <w:t xml:space="preserve">3.</w:t>
      </w:r>
      <w:r>
        <w:rPr>
          <w:rFonts w:hint="eastAsia"/>
          <w:b/>
          <w:sz w:val="24"/>
          <w:szCs w:val="24"/>
        </w:rPr>
        <w:t xml:space="preserve">本项目共分</w:t>
      </w:r>
      <w:r>
        <w:rPr>
          <w:rFonts w:hint="eastAsia"/>
          <w:b/>
          <w:sz w:val="24"/>
          <w:szCs w:val="24"/>
        </w:rPr>
        <w:t xml:space="preserve">1</w:t>
      </w:r>
      <w:r>
        <w:rPr>
          <w:rFonts w:hint="eastAsia"/>
          <w:b/>
          <w:sz w:val="24"/>
          <w:szCs w:val="24"/>
        </w:rPr>
        <w:t xml:space="preserve">个包。</w:t>
      </w:r>
      <w:r/>
    </w:p>
    <w:p>
      <w:pPr>
        <w:ind w:firstLine="482"/>
        <w:spacing w:line="560" w:lineRule="exact"/>
        <w:rPr>
          <w:rFonts w:ascii="宋体" w:hAnsi="宋体"/>
          <w:b/>
          <w:sz w:val="24"/>
        </w:rPr>
      </w:pPr>
      <w:r>
        <w:rPr>
          <w:rFonts w:hint="eastAsia" w:ascii="宋体" w:hAnsi="宋体"/>
          <w:b/>
          <w:sz w:val="24"/>
        </w:rPr>
        <w:t xml:space="preserve">投标人未按要求获取招标文件导致无法投标的，后果自负（其投标文件不予接受）。</w:t>
      </w:r>
      <w:bookmarkEnd w:id="57"/>
      <w:r/>
      <w:r/>
    </w:p>
    <w:p>
      <w:pPr>
        <w:pStyle w:val="764"/>
        <w:ind w:firstLine="467"/>
        <w:spacing w:before="0" w:after="0" w:line="560" w:lineRule="exact"/>
        <w:rPr>
          <w:sz w:val="30"/>
          <w:szCs w:val="30"/>
        </w:rPr>
      </w:pPr>
      <w:r/>
      <w:bookmarkStart w:id="58" w:name="_Toc158281543"/>
      <w:r>
        <w:rPr>
          <w:rFonts w:hint="eastAsia"/>
          <w:sz w:val="30"/>
          <w:szCs w:val="30"/>
        </w:rPr>
        <w:t xml:space="preserve">四、提交投标文件</w:t>
      </w:r>
      <w:bookmarkEnd w:id="51"/>
      <w:r/>
      <w:bookmarkEnd w:id="52"/>
      <w:r>
        <w:rPr>
          <w:rFonts w:hint="eastAsia"/>
          <w:sz w:val="30"/>
          <w:szCs w:val="30"/>
        </w:rPr>
        <w:t xml:space="preserve">截止时间、开标时间和地点</w:t>
      </w:r>
      <w:bookmarkEnd w:id="53"/>
      <w:r/>
      <w:bookmarkEnd w:id="54"/>
      <w:r/>
      <w:bookmarkEnd w:id="55"/>
      <w:r/>
      <w:bookmarkEnd w:id="58"/>
      <w:r/>
      <w:r/>
    </w:p>
    <w:p>
      <w:pPr>
        <w:ind w:firstLine="600"/>
        <w:spacing w:line="560" w:lineRule="exact"/>
        <w:rPr>
          <w:sz w:val="24"/>
          <w:szCs w:val="24"/>
        </w:rPr>
      </w:pPr>
      <w:r>
        <w:rPr>
          <w:rFonts w:hint="eastAsia"/>
          <w:sz w:val="24"/>
          <w:szCs w:val="24"/>
        </w:rPr>
        <w:t xml:space="preserve">1.</w:t>
      </w:r>
      <w:r>
        <w:rPr>
          <w:rFonts w:hint="eastAsia"/>
          <w:sz w:val="24"/>
          <w:szCs w:val="24"/>
        </w:rPr>
        <w:t xml:space="preserve">提交投标文件截止时间、开标时间：</w:t>
      </w:r>
      <w:r>
        <w:rPr>
          <w:rFonts w:hint="eastAsia"/>
          <w:sz w:val="24"/>
          <w:szCs w:val="24"/>
        </w:rPr>
        <w:t xml:space="preserve">2025</w:t>
      </w:r>
      <w:r>
        <w:rPr>
          <w:rFonts w:hint="eastAsia"/>
          <w:sz w:val="24"/>
          <w:szCs w:val="24"/>
        </w:rPr>
        <w:t xml:space="preserve">年</w:t>
      </w:r>
      <w:r>
        <w:rPr>
          <w:rFonts w:hint="eastAsia"/>
          <w:sz w:val="24"/>
          <w:szCs w:val="24"/>
        </w:rPr>
        <w:t xml:space="preserve">10</w:t>
      </w:r>
      <w:r>
        <w:rPr>
          <w:rFonts w:hint="eastAsia"/>
          <w:sz w:val="24"/>
          <w:szCs w:val="24"/>
        </w:rPr>
        <w:t xml:space="preserve">月20</w:t>
      </w:r>
      <w:r>
        <w:rPr>
          <w:rFonts w:hint="eastAsia"/>
          <w:sz w:val="24"/>
          <w:szCs w:val="24"/>
        </w:rPr>
        <w:t xml:space="preserve">日</w:t>
      </w:r>
      <w:r>
        <w:rPr>
          <w:rFonts w:hint="eastAsia"/>
          <w:sz w:val="24"/>
          <w:szCs w:val="24"/>
        </w:rPr>
        <w:t xml:space="preserve">09</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600"/>
        <w:spacing w:line="560" w:lineRule="exact"/>
        <w:rPr>
          <w:sz w:val="24"/>
          <w:szCs w:val="24"/>
        </w:rPr>
      </w:pPr>
      <w:r>
        <w:rPr>
          <w:rFonts w:hint="eastAsia"/>
          <w:sz w:val="24"/>
          <w:szCs w:val="24"/>
        </w:rPr>
        <w:t xml:space="preserve">2.</w:t>
      </w:r>
      <w:r>
        <w:rPr>
          <w:rFonts w:hint="eastAsia"/>
          <w:sz w:val="24"/>
          <w:szCs w:val="24"/>
        </w:rPr>
        <w:t xml:space="preserve">地点：“苏采云”政府采购交易系统网上开标大厅。</w:t>
      </w:r>
      <w:r/>
    </w:p>
    <w:p>
      <w:pPr>
        <w:pStyle w:val="764"/>
        <w:ind w:firstLine="467"/>
        <w:spacing w:before="0" w:after="0" w:line="560" w:lineRule="exact"/>
        <w:rPr>
          <w:sz w:val="30"/>
          <w:szCs w:val="30"/>
        </w:rPr>
      </w:pPr>
      <w:r/>
      <w:bookmarkStart w:id="59" w:name="_Toc28359084"/>
      <w:r/>
      <w:bookmarkStart w:id="60" w:name="_Toc35393794"/>
      <w:r/>
      <w:bookmarkStart w:id="61" w:name="_Toc158281544"/>
      <w:r/>
      <w:bookmarkStart w:id="62" w:name="_Toc35393625"/>
      <w:r/>
      <w:bookmarkStart w:id="63" w:name="_Toc38985267"/>
      <w:r/>
      <w:bookmarkStart w:id="64" w:name="_Toc28359007"/>
      <w:r>
        <w:rPr>
          <w:rFonts w:hint="eastAsia"/>
          <w:sz w:val="30"/>
          <w:szCs w:val="30"/>
        </w:rPr>
        <w:t xml:space="preserve">五、公告期限</w:t>
      </w:r>
      <w:bookmarkEnd w:id="59"/>
      <w:r/>
      <w:bookmarkEnd w:id="60"/>
      <w:r/>
      <w:bookmarkEnd w:id="61"/>
      <w:r/>
      <w:bookmarkEnd w:id="62"/>
      <w:r/>
      <w:bookmarkEnd w:id="63"/>
      <w:r/>
      <w:bookmarkEnd w:id="64"/>
      <w:r/>
      <w:r/>
    </w:p>
    <w:p>
      <w:pPr>
        <w:ind w:firstLine="600"/>
        <w:spacing w:line="560" w:lineRule="exact"/>
        <w:rPr>
          <w:sz w:val="24"/>
          <w:szCs w:val="24"/>
        </w:rPr>
      </w:pPr>
      <w:r/>
      <w:bookmarkStart w:id="65" w:name="_Toc35393626"/>
      <w:r/>
      <w:bookmarkStart w:id="66" w:name="_Toc35393795"/>
      <w:r/>
      <w:bookmarkStart w:id="67" w:name="_Toc38985268"/>
      <w:r>
        <w:rPr>
          <w:rFonts w:hint="eastAsia"/>
          <w:sz w:val="24"/>
          <w:szCs w:val="24"/>
        </w:rPr>
        <w:t xml:space="preserve">招标公告及招标文件公告期限为自本公告发布之日起</w:t>
      </w:r>
      <w:r>
        <w:rPr>
          <w:rFonts w:hint="eastAsia"/>
          <w:sz w:val="24"/>
          <w:szCs w:val="24"/>
        </w:rPr>
        <w:t xml:space="preserve">5</w:t>
      </w:r>
      <w:r>
        <w:rPr>
          <w:rFonts w:hint="eastAsia"/>
          <w:sz w:val="24"/>
          <w:szCs w:val="24"/>
        </w:rPr>
        <w:t xml:space="preserve">个工作日。招标公告发布媒体：宿迁市政府采购网、宿迁市公共资源交易平台、江苏省财政部门指定的媒体。</w:t>
      </w:r>
      <w:r/>
    </w:p>
    <w:p>
      <w:pPr>
        <w:pStyle w:val="764"/>
        <w:ind w:firstLine="467"/>
        <w:spacing w:before="0" w:after="0" w:line="560" w:lineRule="exact"/>
        <w:rPr>
          <w:sz w:val="30"/>
          <w:szCs w:val="30"/>
        </w:rPr>
      </w:pPr>
      <w:r/>
      <w:bookmarkStart w:id="68" w:name="_Toc158281545"/>
      <w:r>
        <w:rPr>
          <w:rFonts w:hint="eastAsia"/>
          <w:sz w:val="30"/>
          <w:szCs w:val="30"/>
        </w:rPr>
        <w:t xml:space="preserve">六、其他补充事宜</w:t>
      </w:r>
      <w:bookmarkEnd w:id="65"/>
      <w:r/>
      <w:bookmarkEnd w:id="66"/>
      <w:r/>
      <w:bookmarkEnd w:id="67"/>
      <w:r/>
      <w:bookmarkEnd w:id="68"/>
      <w:r/>
      <w:r/>
    </w:p>
    <w:p>
      <w:pPr>
        <w:ind w:firstLine="600"/>
        <w:spacing w:line="560" w:lineRule="exact"/>
        <w:rPr>
          <w:sz w:val="24"/>
          <w:szCs w:val="24"/>
        </w:rPr>
      </w:pPr>
      <w:r/>
      <w:bookmarkStart w:id="69" w:name="EB64e1f522fd8c43fcb4d3ba471386b3e7"/>
      <w:r/>
      <w:bookmarkStart w:id="70" w:name="OLE_LINK27"/>
      <w:r/>
      <w:bookmarkStart w:id="71" w:name="OLE_LINK28"/>
      <w:r/>
      <w:bookmarkStart w:id="72" w:name="_Toc35393796"/>
      <w:r/>
      <w:bookmarkStart w:id="73" w:name="_Toc28359008"/>
      <w:r/>
      <w:bookmarkStart w:id="74" w:name="_Toc28359085"/>
      <w:r/>
      <w:bookmarkStart w:id="75" w:name="_Toc38985269"/>
      <w:r/>
      <w:bookmarkStart w:id="76" w:name="_Toc35393627"/>
      <w:r>
        <w:rPr>
          <w:rFonts w:hint="eastAsia"/>
          <w:sz w:val="24"/>
          <w:szCs w:val="24"/>
          <w:highlight w:val="white"/>
        </w:rPr>
        <w:t xml:space="preserve">1</w:t>
      </w:r>
      <w:r>
        <w:rPr>
          <w:rFonts w:hint="eastAsia"/>
          <w:sz w:val="24"/>
          <w:szCs w:val="24"/>
        </w:rPr>
        <w:t xml:space="preserve">.</w:t>
      </w:r>
      <w:r>
        <w:rPr>
          <w:rFonts w:hint="eastAsia"/>
          <w:sz w:val="24"/>
          <w:szCs w:val="24"/>
        </w:rPr>
        <w:t xml:space="preserve">财政部门监督电话：</w:t>
      </w:r>
      <w:r>
        <w:rPr>
          <w:rFonts w:hint="eastAsia" w:ascii="宋体" w:hAnsi="宋体" w:cs="仿宋_GB2312"/>
          <w:b/>
          <w:bCs/>
          <w:iCs/>
          <w:color w:val="000000"/>
          <w:sz w:val="24"/>
          <w:szCs w:val="24"/>
          <w:highlight w:val="white"/>
        </w:rPr>
        <w:t xml:space="preserve">0527-85229058</w:t>
      </w:r>
      <w:r>
        <w:rPr>
          <w:rFonts w:hint="eastAsia"/>
          <w:sz w:val="24"/>
          <w:szCs w:val="24"/>
        </w:rPr>
        <w:t xml:space="preserve">。</w:t>
      </w:r>
      <w:r/>
    </w:p>
    <w:p>
      <w:pPr>
        <w:ind w:firstLine="600"/>
        <w:spacing w:line="56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”数字证书办理：“苏采云”系统目前仅支持“苏采云”系统下的意源</w:t>
      </w:r>
      <w:r>
        <w:rPr>
          <w:rFonts w:hint="eastAsia"/>
          <w:sz w:val="24"/>
          <w:szCs w:val="24"/>
        </w:rPr>
        <w:t xml:space="preserve">CA</w:t>
      </w:r>
      <w:r>
        <w:rPr>
          <w:rFonts w:hint="eastAsia"/>
          <w:sz w:val="24"/>
          <w:szCs w:val="24"/>
        </w:rPr>
        <w:t xml:space="preserve">。省内各地区办理的“苏采云”系统下的意源</w:t>
      </w:r>
      <w:r>
        <w:rPr>
          <w:rFonts w:hint="eastAsia"/>
          <w:sz w:val="24"/>
          <w:szCs w:val="24"/>
        </w:rPr>
        <w:t xml:space="preserve">CA</w:t>
      </w:r>
      <w:r>
        <w:rPr>
          <w:rFonts w:hint="eastAsia"/>
          <w:sz w:val="24"/>
          <w:szCs w:val="24"/>
        </w:rPr>
        <w:t xml:space="preserve">全省通用。宿迁地区</w:t>
      </w:r>
      <w:r>
        <w:rPr>
          <w:rFonts w:hint="eastAsia"/>
          <w:sz w:val="24"/>
          <w:szCs w:val="24"/>
        </w:rPr>
        <w:t xml:space="preserve">CA</w:t>
      </w:r>
      <w:r>
        <w:rPr>
          <w:rFonts w:hint="eastAsia"/>
          <w:sz w:val="24"/>
          <w:szCs w:val="24"/>
        </w:rPr>
        <w:t xml:space="preserve">数字证书办理联系方式：</w:t>
      </w:r>
      <w:r>
        <w:rPr>
          <w:rFonts w:hint="eastAsia"/>
          <w:sz w:val="24"/>
          <w:szCs w:val="24"/>
        </w:rPr>
        <w:t xml:space="preserve">18762803891</w:t>
      </w:r>
      <w:r>
        <w:rPr>
          <w:rFonts w:hint="eastAsia"/>
          <w:sz w:val="24"/>
          <w:szCs w:val="24"/>
        </w:rPr>
        <w:t xml:space="preserve">。</w:t>
      </w:r>
      <w:r/>
    </w:p>
    <w:p>
      <w:pPr>
        <w:ind w:firstLine="600"/>
        <w:spacing w:line="560" w:lineRule="exact"/>
        <w:rPr>
          <w:sz w:val="24"/>
          <w:szCs w:val="24"/>
        </w:rPr>
      </w:pPr>
      <w:r>
        <w:rPr>
          <w:rFonts w:hint="eastAsia"/>
          <w:sz w:val="24"/>
          <w:szCs w:val="24"/>
        </w:rPr>
        <w:t xml:space="preserve">3.</w:t>
      </w:r>
      <w:r>
        <w:rPr>
          <w:rFonts w:hint="eastAsia"/>
          <w:sz w:val="24"/>
          <w:szCs w:val="24"/>
        </w:rPr>
        <w:t xml:space="preserve">宿迁地区“苏采云”技术支持客服电话：</w:t>
      </w:r>
      <w:r>
        <w:rPr>
          <w:rFonts w:hint="eastAsia"/>
          <w:sz w:val="24"/>
          <w:szCs w:val="24"/>
        </w:rPr>
        <w:t xml:space="preserve">0519-86722806</w:t>
      </w:r>
      <w:r>
        <w:rPr>
          <w:rFonts w:hint="eastAsia"/>
          <w:sz w:val="24"/>
          <w:szCs w:val="24"/>
        </w:rPr>
        <w:t xml:space="preserve">、</w:t>
      </w:r>
      <w:r>
        <w:rPr>
          <w:rFonts w:hint="eastAsia"/>
          <w:sz w:val="24"/>
          <w:szCs w:val="24"/>
        </w:rPr>
        <w:t xml:space="preserve">0519-86722802</w:t>
      </w:r>
      <w:r>
        <w:rPr>
          <w:rFonts w:hint="eastAsia"/>
          <w:sz w:val="24"/>
          <w:szCs w:val="24"/>
        </w:rPr>
        <w:t xml:space="preserve">。</w:t>
      </w:r>
      <w:r/>
    </w:p>
    <w:p>
      <w:pPr>
        <w:ind w:firstLine="600"/>
        <w:spacing w:line="560" w:lineRule="exact"/>
        <w:rPr>
          <w:sz w:val="24"/>
          <w:szCs w:val="24"/>
        </w:rPr>
      </w:pPr>
      <w:r>
        <w:rPr>
          <w:rFonts w:hint="eastAsia"/>
          <w:sz w:val="24"/>
          <w:szCs w:val="24"/>
        </w:rPr>
        <w:t xml:space="preserve">4.</w:t>
      </w:r>
      <w:r>
        <w:rPr>
          <w:rFonts w:hint="eastAsia"/>
          <w:sz w:val="24"/>
          <w:szCs w:val="24"/>
        </w:rPr>
        <w:t xml:space="preserve">如果投标人通过苏采云系统参与政府采购项目，相关操作手册详见链接：</w:t>
      </w:r>
      <w:r>
        <w:rPr>
          <w:rFonts w:hint="eastAsia"/>
          <w:sz w:val="24"/>
          <w:szCs w:val="24"/>
        </w:rPr>
        <w:t xml:space="preserve">http://www.ccgp-jiangsu.gov.cn/jiangsu/zlxz/ee/ee3a4bc5a3454aa2b0d9312230633ce9.html</w:t>
      </w:r>
      <w:r>
        <w:rPr>
          <w:rFonts w:hint="eastAsia"/>
          <w:sz w:val="24"/>
          <w:szCs w:val="24"/>
        </w:rPr>
        <w:t xml:space="preserve">。</w:t>
      </w:r>
      <w:bookmarkEnd w:id="69"/>
      <w:r/>
      <w:r/>
    </w:p>
    <w:p>
      <w:pPr>
        <w:ind w:firstLine="600"/>
        <w:spacing w:line="560" w:lineRule="exact"/>
        <w:rPr>
          <w:sz w:val="24"/>
          <w:szCs w:val="24"/>
        </w:rPr>
      </w:pPr>
      <w:r>
        <w:rPr>
          <w:rFonts w:hint="eastAsia"/>
          <w:sz w:val="24"/>
          <w:szCs w:val="24"/>
        </w:rPr>
        <w:t xml:space="preserve">5.</w:t>
      </w:r>
      <w:r>
        <w:rPr>
          <w:rFonts w:hint="eastAsia"/>
          <w:sz w:val="24"/>
          <w:szCs w:val="24"/>
        </w:rPr>
        <w:t xml:space="preserve">现场勘察及答疑：本项目不组织集中勘察及答疑，投标人如对采购需求有疑问，请咨询采购单位联系人。</w:t>
      </w:r>
      <w:r/>
    </w:p>
    <w:p>
      <w:pPr>
        <w:pStyle w:val="764"/>
        <w:ind w:firstLine="498"/>
        <w:spacing w:before="0" w:after="0" w:line="560" w:lineRule="exact"/>
      </w:pPr>
      <w:r/>
      <w:bookmarkStart w:id="77" w:name="_Toc158281546"/>
      <w:r/>
      <w:bookmarkEnd w:id="70"/>
      <w:r/>
      <w:bookmarkEnd w:id="71"/>
      <w:r>
        <w:rPr>
          <w:rFonts w:hint="eastAsia"/>
        </w:rPr>
        <w:t xml:space="preserve">七、</w:t>
      </w:r>
      <w:r>
        <w:rPr>
          <w:rFonts w:hint="eastAsia"/>
          <w:sz w:val="30"/>
          <w:szCs w:val="30"/>
        </w:rPr>
        <w:t xml:space="preserve">本次招标联系方式</w:t>
      </w:r>
      <w:bookmarkEnd w:id="72"/>
      <w:r/>
      <w:bookmarkEnd w:id="73"/>
      <w:r/>
      <w:bookmarkEnd w:id="74"/>
      <w:r/>
      <w:bookmarkEnd w:id="75"/>
      <w:r/>
      <w:bookmarkEnd w:id="76"/>
      <w:r/>
      <w:bookmarkEnd w:id="77"/>
      <w:r/>
      <w:r/>
    </w:p>
    <w:p>
      <w:pPr>
        <w:ind w:firstLine="600"/>
        <w:spacing w:line="560" w:lineRule="exact"/>
        <w:rPr>
          <w:sz w:val="24"/>
          <w:szCs w:val="24"/>
        </w:rPr>
      </w:pPr>
      <w:r>
        <w:rPr>
          <w:rFonts w:hint="eastAsia"/>
          <w:sz w:val="24"/>
          <w:szCs w:val="24"/>
        </w:rPr>
        <w:t xml:space="preserve">1.</w:t>
      </w:r>
      <w:r>
        <w:rPr>
          <w:rFonts w:hint="eastAsia"/>
          <w:sz w:val="24"/>
          <w:szCs w:val="24"/>
        </w:rPr>
        <w:t xml:space="preserve">采购人信息</w:t>
      </w:r>
      <w:r/>
    </w:p>
    <w:p>
      <w:pPr>
        <w:ind w:firstLine="600"/>
        <w:spacing w:line="560" w:lineRule="exact"/>
        <w:rPr>
          <w:sz w:val="24"/>
          <w:szCs w:val="24"/>
        </w:rPr>
      </w:pPr>
      <w:r>
        <w:rPr>
          <w:rFonts w:hint="eastAsia"/>
          <w:sz w:val="24"/>
          <w:szCs w:val="24"/>
        </w:rPr>
        <w:t xml:space="preserve">名称：泗阳县自然资源和规划局</w:t>
      </w:r>
      <w:r/>
    </w:p>
    <w:p>
      <w:pPr>
        <w:ind w:firstLine="600"/>
        <w:spacing w:line="560" w:lineRule="exact"/>
        <w:rPr>
          <w:rFonts w:ascii="宋体" w:hAnsi="宋体" w:cs="Microsoft JhengHei Light"/>
          <w:position w:val="-2"/>
        </w:rPr>
      </w:pPr>
      <w:r>
        <w:rPr>
          <w:rFonts w:hint="eastAsia"/>
          <w:sz w:val="24"/>
          <w:szCs w:val="24"/>
        </w:rPr>
        <w:t xml:space="preserve">地址：</w:t>
      </w:r>
      <w:r>
        <w:rPr>
          <w:rFonts w:hint="eastAsia" w:ascii="宋体" w:hAnsi="宋体"/>
          <w:sz w:val="24"/>
          <w:szCs w:val="24"/>
        </w:rPr>
        <w:t xml:space="preserve">泗阳县双子楼东楼7楼</w:t>
      </w:r>
      <w:r>
        <w:rPr>
          <w:rFonts w:ascii="宋体" w:hAnsi="宋体" w:cs="Microsoft JhengHei Light"/>
          <w:position w:val="-2"/>
        </w:rPr>
        <w:tab/>
      </w:r>
      <w:r/>
    </w:p>
    <w:p>
      <w:pPr>
        <w:ind w:firstLine="600"/>
        <w:spacing w:line="560" w:lineRule="exact"/>
        <w:rPr>
          <w:sz w:val="24"/>
          <w:szCs w:val="24"/>
        </w:rPr>
      </w:pPr>
      <w:r>
        <w:rPr>
          <w:rFonts w:hint="eastAsia"/>
          <w:sz w:val="24"/>
          <w:szCs w:val="24"/>
        </w:rPr>
        <w:t xml:space="preserve">联系人：郝健</w:t>
      </w:r>
      <w:r/>
    </w:p>
    <w:p>
      <w:pPr>
        <w:ind w:firstLine="600"/>
        <w:spacing w:line="560" w:lineRule="exact"/>
        <w:rPr>
          <w:sz w:val="24"/>
          <w:szCs w:val="24"/>
        </w:rPr>
      </w:pPr>
      <w:r>
        <w:rPr>
          <w:rFonts w:hint="eastAsia"/>
          <w:sz w:val="24"/>
          <w:szCs w:val="24"/>
        </w:rPr>
        <w:t xml:space="preserve">联系方式：</w:t>
      </w:r>
      <w:bookmarkStart w:id="78" w:name="_Toc28359086"/>
      <w:r/>
      <w:bookmarkStart w:id="79" w:name="_Toc28359009"/>
      <w:r>
        <w:rPr>
          <w:rFonts w:hint="eastAsia"/>
          <w:sz w:val="24"/>
          <w:szCs w:val="24"/>
        </w:rPr>
        <w:t xml:space="preserve">15261206570</w:t>
      </w:r>
      <w:r/>
    </w:p>
    <w:p>
      <w:pPr>
        <w:ind w:firstLine="600"/>
        <w:spacing w:line="560" w:lineRule="exact"/>
        <w:rPr>
          <w:sz w:val="24"/>
          <w:szCs w:val="24"/>
        </w:rPr>
      </w:pPr>
      <w:r>
        <w:rPr>
          <w:rFonts w:hint="eastAsia"/>
          <w:sz w:val="24"/>
          <w:szCs w:val="24"/>
        </w:rPr>
        <w:t xml:space="preserve">2.</w:t>
      </w:r>
      <w:bookmarkEnd w:id="78"/>
      <w:r/>
      <w:bookmarkEnd w:id="79"/>
      <w:r>
        <w:rPr>
          <w:rFonts w:hint="eastAsia"/>
          <w:sz w:val="24"/>
          <w:szCs w:val="24"/>
        </w:rPr>
        <w:t xml:space="preserve">采购代理机构信息</w:t>
      </w:r>
      <w:r/>
    </w:p>
    <w:p>
      <w:pPr>
        <w:ind w:firstLine="600"/>
        <w:spacing w:line="560" w:lineRule="exact"/>
        <w:rPr>
          <w:sz w:val="24"/>
          <w:szCs w:val="24"/>
        </w:rPr>
      </w:pPr>
      <w:r>
        <w:rPr>
          <w:rFonts w:hint="eastAsia"/>
          <w:sz w:val="24"/>
          <w:szCs w:val="24"/>
        </w:rPr>
        <w:t xml:space="preserve">名称：</w:t>
      </w:r>
      <w:bookmarkStart w:id="80" w:name="EB428b58a0efec4a7f97890403ab826602"/>
      <w:r/>
      <w:bookmarkStart w:id="81" w:name="OLE_LINK45"/>
      <w:r>
        <w:rPr>
          <w:rFonts w:hint="eastAsia"/>
          <w:sz w:val="24"/>
          <w:szCs w:val="24"/>
        </w:rPr>
        <w:t xml:space="preserve">江苏泽豪工程咨询管理有限公司</w:t>
      </w:r>
      <w:bookmarkEnd w:id="80"/>
      <w:r/>
      <w:bookmarkEnd w:id="81"/>
      <w:r/>
      <w:r/>
    </w:p>
    <w:p>
      <w:pPr>
        <w:ind w:firstLine="600"/>
        <w:spacing w:line="560" w:lineRule="exact"/>
        <w:rPr>
          <w:sz w:val="24"/>
          <w:szCs w:val="24"/>
        </w:rPr>
      </w:pPr>
      <w:r>
        <w:rPr>
          <w:rFonts w:hint="eastAsia"/>
          <w:sz w:val="24"/>
          <w:szCs w:val="24"/>
        </w:rPr>
        <w:t xml:space="preserve">地址：</w:t>
      </w:r>
      <w:bookmarkStart w:id="82" w:name="OLE_LINK8"/>
      <w:r/>
      <w:bookmarkStart w:id="83" w:name="OLE_LINK11"/>
      <w:r>
        <w:rPr>
          <w:rFonts w:hint="eastAsia"/>
          <w:sz w:val="24"/>
          <w:szCs w:val="24"/>
        </w:rPr>
        <w:t xml:space="preserve">宿迁市泗阳县众兴街道市民东路西侧市民中心</w:t>
      </w:r>
      <w:r>
        <w:rPr>
          <w:rFonts w:hint="eastAsia"/>
          <w:sz w:val="24"/>
          <w:szCs w:val="24"/>
        </w:rPr>
        <w:t xml:space="preserve">2</w:t>
      </w:r>
      <w:r>
        <w:rPr>
          <w:rFonts w:hint="eastAsia"/>
          <w:sz w:val="24"/>
          <w:szCs w:val="24"/>
        </w:rPr>
        <w:t xml:space="preserve">号楼</w:t>
      </w:r>
      <w:r>
        <w:rPr>
          <w:rFonts w:hint="eastAsia"/>
          <w:sz w:val="24"/>
          <w:szCs w:val="24"/>
        </w:rPr>
        <w:t xml:space="preserve">404</w:t>
      </w:r>
      <w:r>
        <w:rPr>
          <w:rFonts w:hint="eastAsia"/>
          <w:sz w:val="24"/>
          <w:szCs w:val="24"/>
        </w:rPr>
        <w:t xml:space="preserve">室</w:t>
      </w:r>
      <w:bookmarkEnd w:id="82"/>
      <w:r/>
      <w:bookmarkEnd w:id="83"/>
      <w:r/>
      <w:r/>
    </w:p>
    <w:p>
      <w:pPr>
        <w:ind w:firstLine="600"/>
        <w:spacing w:line="560" w:lineRule="exact"/>
        <w:rPr>
          <w:sz w:val="24"/>
          <w:szCs w:val="24"/>
        </w:rPr>
      </w:pPr>
      <w:r>
        <w:rPr>
          <w:rFonts w:hint="eastAsia"/>
          <w:sz w:val="24"/>
          <w:szCs w:val="24"/>
        </w:rPr>
        <w:t xml:space="preserve">联系人：张雷</w:t>
      </w:r>
      <w:r/>
    </w:p>
    <w:p>
      <w:pPr>
        <w:ind w:firstLine="600"/>
        <w:spacing w:line="560" w:lineRule="exact"/>
        <w:rPr>
          <w:sz w:val="24"/>
          <w:szCs w:val="24"/>
        </w:rPr>
      </w:pPr>
      <w:r>
        <w:rPr>
          <w:rFonts w:hint="eastAsia"/>
          <w:sz w:val="24"/>
          <w:szCs w:val="24"/>
        </w:rPr>
        <w:t xml:space="preserve">联系方式：</w:t>
      </w:r>
      <w:bookmarkStart w:id="84" w:name="OLE_LINK23"/>
      <w:r/>
      <w:bookmarkStart w:id="85" w:name="OLE_LINK24"/>
      <w:r/>
      <w:bookmarkStart w:id="86" w:name="_Toc28359010"/>
      <w:r/>
      <w:bookmarkStart w:id="87" w:name="_Toc28359087"/>
      <w:r>
        <w:rPr>
          <w:rFonts w:hint="eastAsia" w:ascii="宋体" w:hAnsi="宋体"/>
          <w:sz w:val="24"/>
          <w:szCs w:val="24"/>
        </w:rPr>
        <w:t xml:space="preserve">18036900296</w:t>
      </w:r>
      <w:bookmarkEnd w:id="84"/>
      <w:r/>
      <w:bookmarkEnd w:id="85"/>
      <w:r/>
      <w:r/>
    </w:p>
    <w:p>
      <w:pPr>
        <w:pStyle w:val="764"/>
        <w:ind w:firstLine="467"/>
        <w:spacing w:before="0" w:after="0" w:line="560" w:lineRule="exact"/>
        <w:rPr>
          <w:sz w:val="30"/>
          <w:szCs w:val="30"/>
        </w:rPr>
      </w:pPr>
      <w:r/>
      <w:bookmarkStart w:id="88" w:name="_Toc158281547"/>
      <w:r/>
      <w:bookmarkEnd w:id="86"/>
      <w:r/>
      <w:bookmarkEnd w:id="87"/>
      <w:r>
        <w:rPr>
          <w:rFonts w:hint="eastAsia"/>
          <w:sz w:val="30"/>
          <w:szCs w:val="30"/>
        </w:rPr>
        <w:t xml:space="preserve">八、其他</w:t>
      </w:r>
      <w:bookmarkEnd w:id="88"/>
      <w:r/>
      <w:r/>
    </w:p>
    <w:p>
      <w:pPr>
        <w:ind w:firstLine="480"/>
        <w:spacing w:line="560" w:lineRule="exact"/>
        <w:rPr>
          <w:rFonts w:cs="仿宋_GB2312"/>
          <w:iCs/>
          <w:sz w:val="24"/>
          <w:highlight w:val="white"/>
        </w:rPr>
      </w:pPr>
      <w:r>
        <w:rPr>
          <w:rFonts w:hint="eastAsia" w:cs="仿宋_GB2312"/>
          <w:iCs/>
          <w:sz w:val="24"/>
          <w:highlight w:val="white"/>
        </w:rPr>
        <w:t xml:space="preserve">1</w:t>
      </w:r>
      <w:r>
        <w:rPr>
          <w:rFonts w:hint="eastAsia" w:cs="仿宋_GB2312"/>
          <w:iCs/>
          <w:sz w:val="24"/>
          <w:highlight w:val="white"/>
        </w:rPr>
        <w:t xml:space="preserve">、有关本次招标的事项若存在变动或修改，敬请及时关注</w:t>
      </w:r>
      <w:r>
        <w:rPr>
          <w:rFonts w:hint="eastAsia" w:cs="仿宋_GB2312"/>
          <w:b/>
          <w:bCs/>
          <w:iCs/>
          <w:sz w:val="24"/>
          <w:highlight w:val="white"/>
        </w:rPr>
        <w:t xml:space="preserve">“宿迁市政府采购网”</w:t>
      </w:r>
      <w:r>
        <w:rPr>
          <w:rFonts w:hint="eastAsia" w:cs="仿宋_GB2312"/>
          <w:iCs/>
          <w:sz w:val="24"/>
          <w:highlight w:val="white"/>
        </w:rPr>
        <w:t xml:space="preserve">等平台更正公告。</w:t>
      </w:r>
      <w:r/>
    </w:p>
    <w:p>
      <w:pPr>
        <w:ind w:firstLine="482"/>
        <w:spacing w:line="560" w:lineRule="exact"/>
        <w:tabs>
          <w:tab w:val="left" w:pos="900" w:leader="none"/>
        </w:tabs>
        <w:rPr>
          <w:bCs/>
          <w:sz w:val="24"/>
          <w:szCs w:val="24"/>
        </w:rPr>
      </w:pPr>
      <w:r>
        <w:rPr>
          <w:rFonts w:hint="eastAsia" w:cs="仿宋_GB2312"/>
          <w:b/>
          <w:bCs/>
          <w:iCs/>
          <w:sz w:val="24"/>
          <w:highlight w:val="white"/>
        </w:rPr>
        <w:t xml:space="preserve">2</w:t>
      </w:r>
      <w:r>
        <w:rPr>
          <w:rFonts w:hint="eastAsia" w:cs="仿宋_GB2312"/>
          <w:b/>
          <w:bCs/>
          <w:iCs/>
          <w:sz w:val="24"/>
          <w:highlight w:val="white"/>
        </w:rPr>
        <w:t xml:space="preserve">、</w:t>
      </w:r>
      <w:r>
        <w:rPr>
          <w:rFonts w:hint="eastAsia"/>
          <w:bCs/>
          <w:sz w:val="24"/>
          <w:szCs w:val="24"/>
        </w:rPr>
        <w:t xml:space="preserve">本次招标不收取投标保证金。</w:t>
      </w:r>
      <w:r/>
    </w:p>
    <w:p>
      <w:pPr>
        <w:pStyle w:val="762"/>
        <w:rPr>
          <w:rFonts w:ascii="Times New Roman" w:eastAsia="黑体"/>
          <w:b/>
          <w:bCs/>
        </w:rPr>
      </w:pPr>
      <w:r/>
      <w:bookmarkStart w:id="89" w:name="_Toc120614211"/>
      <w:r>
        <w:rPr>
          <w:rFonts w:hint="eastAsia" w:ascii="Times New Roman" w:eastAsia="黑体"/>
        </w:rPr>
        <w:br w:type="page" w:clear="all"/>
      </w:r>
      <w:bookmarkStart w:id="90" w:name="_Toc158281548"/>
      <w:r>
        <w:rPr>
          <w:rFonts w:hint="eastAsia" w:ascii="Times New Roman" w:eastAsia="黑体"/>
          <w:sz w:val="44"/>
          <w:szCs w:val="44"/>
        </w:rPr>
        <w:t xml:space="preserve">第二章</w:t>
      </w:r>
      <w:bookmarkStart w:id="91" w:name="_Toc120614213"/>
      <w:r/>
      <w:bookmarkStart w:id="92" w:name="_Toc20823274"/>
      <w:r/>
      <w:bookmarkStart w:id="93" w:name="_Toc16938518"/>
      <w:r/>
      <w:bookmarkStart w:id="94" w:name="_Toc513029202"/>
      <w:r/>
      <w:bookmarkEnd w:id="14"/>
      <w:r/>
      <w:bookmarkEnd w:id="15"/>
      <w:r/>
      <w:bookmarkEnd w:id="16"/>
      <w:r/>
      <w:bookmarkEnd w:id="17"/>
      <w:r/>
      <w:bookmarkEnd w:id="18"/>
      <w:r/>
      <w:bookmarkEnd w:id="89"/>
      <w:r>
        <w:rPr>
          <w:rFonts w:hint="eastAsia" w:ascii="Times New Roman" w:eastAsia="黑体"/>
          <w:sz w:val="44"/>
          <w:szCs w:val="44"/>
        </w:rPr>
        <w:t xml:space="preserve">投标人须知</w:t>
      </w:r>
      <w:bookmarkEnd w:id="90"/>
      <w:r/>
      <w:bookmarkEnd w:id="91"/>
      <w:r/>
      <w:bookmarkEnd w:id="92"/>
      <w:r/>
      <w:bookmarkEnd w:id="93"/>
      <w:r/>
      <w:bookmarkEnd w:id="94"/>
      <w:r/>
      <w:r/>
    </w:p>
    <w:p>
      <w:pPr>
        <w:pStyle w:val="764"/>
        <w:ind w:firstLine="498"/>
        <w:spacing w:before="0" w:after="0" w:line="560" w:lineRule="exact"/>
      </w:pPr>
      <w:r/>
      <w:bookmarkStart w:id="95" w:name="_Toc158281549"/>
      <w:r/>
      <w:bookmarkStart w:id="96" w:name="_Toc20823275"/>
      <w:r/>
      <w:bookmarkStart w:id="97" w:name="_Toc120614214"/>
      <w:r/>
      <w:bookmarkStart w:id="98" w:name="_Toc16938519"/>
      <w:r/>
      <w:bookmarkStart w:id="99" w:name="_Toc513029203"/>
      <w:r>
        <w:rPr>
          <w:rFonts w:hint="eastAsia"/>
        </w:rPr>
        <w:t xml:space="preserve">一、总则</w:t>
      </w:r>
      <w:bookmarkEnd w:id="95"/>
      <w:r/>
      <w:bookmarkEnd w:id="96"/>
      <w:r/>
      <w:bookmarkEnd w:id="97"/>
      <w:r/>
      <w:bookmarkEnd w:id="98"/>
      <w:r/>
      <w:bookmarkEnd w:id="99"/>
      <w:r/>
      <w:r/>
    </w:p>
    <w:p>
      <w:pPr>
        <w:pStyle w:val="765"/>
        <w:ind w:firstLine="420"/>
        <w:spacing w:before="0" w:after="0" w:line="560" w:lineRule="exact"/>
        <w:rPr>
          <w:rFonts w:ascii="Times New Roman" w:hAnsi="Times New Roman"/>
          <w:b w:val="0"/>
          <w:bCs w:val="0"/>
        </w:rPr>
      </w:pPr>
      <w:r/>
      <w:bookmarkStart w:id="100" w:name="_Hlt16619475"/>
      <w:r/>
      <w:bookmarkStart w:id="101" w:name="_Toc458694821"/>
      <w:r/>
      <w:bookmarkStart w:id="102" w:name="_Toc20823276"/>
      <w:r/>
      <w:bookmarkStart w:id="103" w:name="_Toc16938520"/>
      <w:r/>
      <w:bookmarkStart w:id="104" w:name="_Toc513029204"/>
      <w:r/>
      <w:bookmarkEnd w:id="100"/>
      <w:r>
        <w:rPr>
          <w:rFonts w:hint="eastAsia" w:ascii="Times New Roman" w:hAnsi="Times New Roman"/>
          <w:b w:val="0"/>
          <w:bCs w:val="0"/>
        </w:rPr>
        <w:t xml:space="preserve">1</w:t>
      </w:r>
      <w:bookmarkEnd w:id="101"/>
      <w:r>
        <w:rPr>
          <w:rFonts w:hint="eastAsia" w:ascii="Times New Roman" w:hAnsi="Times New Roman"/>
          <w:b w:val="0"/>
          <w:bCs w:val="0"/>
        </w:rPr>
        <w:t xml:space="preserve">、招标方式</w:t>
      </w:r>
      <w:bookmarkEnd w:id="102"/>
      <w:r/>
      <w:bookmarkEnd w:id="103"/>
      <w:r/>
      <w:bookmarkEnd w:id="104"/>
      <w:r/>
      <w:r/>
    </w:p>
    <w:p>
      <w:pPr>
        <w:ind w:firstLine="480"/>
        <w:spacing w:line="560" w:lineRule="exact"/>
        <w:rPr>
          <w:sz w:val="24"/>
        </w:rPr>
      </w:pPr>
      <w:r>
        <w:rPr>
          <w:rFonts w:hint="eastAsia"/>
          <w:sz w:val="24"/>
        </w:rPr>
        <w:t xml:space="preserve">1.1</w:t>
      </w:r>
      <w:r>
        <w:rPr>
          <w:rFonts w:hint="eastAsia"/>
          <w:sz w:val="24"/>
        </w:rPr>
        <w:t xml:space="preserve">本次招标采取公开招标方式，本招标文件仅适用于招标公告中所述项目。</w:t>
      </w:r>
      <w:r/>
    </w:p>
    <w:p>
      <w:pPr>
        <w:pStyle w:val="765"/>
        <w:ind w:firstLine="420"/>
        <w:spacing w:before="0" w:after="0" w:line="560" w:lineRule="exact"/>
        <w:rPr>
          <w:rFonts w:ascii="Times New Roman" w:hAnsi="Times New Roman"/>
          <w:b w:val="0"/>
          <w:bCs w:val="0"/>
        </w:rPr>
      </w:pPr>
      <w:r/>
      <w:bookmarkStart w:id="105" w:name="_Toc513029205"/>
      <w:r/>
      <w:bookmarkStart w:id="106" w:name="_Toc16938521"/>
      <w:r/>
      <w:bookmarkStart w:id="107" w:name="_Toc20823277"/>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105"/>
      <w:r/>
      <w:bookmarkEnd w:id="106"/>
      <w:r/>
      <w:bookmarkEnd w:id="107"/>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w:t>
      </w:r>
      <w:r>
        <w:rPr>
          <w:rFonts w:hint="eastAsia"/>
          <w:sz w:val="24"/>
        </w:rPr>
        <w:t xml:space="preserve">满足本文件实质性要求和条件的规定。</w:t>
      </w:r>
      <w:r/>
    </w:p>
    <w:p>
      <w:pPr>
        <w:pStyle w:val="765"/>
        <w:ind w:firstLine="420"/>
        <w:spacing w:before="0" w:after="0" w:line="560" w:lineRule="exact"/>
        <w:rPr>
          <w:rFonts w:ascii="Times New Roman" w:hAnsi="Times New Roman"/>
          <w:b w:val="0"/>
          <w:bCs w:val="0"/>
        </w:rPr>
      </w:pPr>
      <w:r/>
      <w:bookmarkStart w:id="108" w:name="_Toc16938522"/>
      <w:r/>
      <w:bookmarkStart w:id="109" w:name="_Toc20823278"/>
      <w:r/>
      <w:bookmarkStart w:id="110" w:name="_Toc513029206"/>
      <w:r>
        <w:rPr>
          <w:rFonts w:hint="eastAsia" w:ascii="Times New Roman" w:hAnsi="Times New Roman"/>
          <w:b w:val="0"/>
          <w:bCs w:val="0"/>
        </w:rPr>
        <w:t xml:space="preserve">3</w:t>
      </w:r>
      <w:r>
        <w:rPr>
          <w:rFonts w:hint="eastAsia" w:ascii="Times New Roman" w:hAnsi="Times New Roman"/>
          <w:b w:val="0"/>
          <w:bCs w:val="0"/>
        </w:rPr>
        <w:t xml:space="preserve">、适用法律</w:t>
      </w:r>
      <w:bookmarkEnd w:id="108"/>
      <w:r/>
      <w:bookmarkEnd w:id="109"/>
      <w:r/>
      <w:bookmarkEnd w:id="110"/>
      <w:r/>
      <w:r/>
    </w:p>
    <w:p>
      <w:pPr>
        <w:ind w:firstLine="480"/>
        <w:spacing w:line="560" w:lineRule="exact"/>
        <w:rPr>
          <w:sz w:val="24"/>
        </w:rPr>
      </w:pPr>
      <w:r>
        <w:rPr>
          <w:rFonts w:hint="eastAsia"/>
          <w:sz w:val="24"/>
        </w:rPr>
        <w:t xml:space="preserve">3.1</w:t>
      </w:r>
      <w:r>
        <w:rPr>
          <w:rFonts w:hint="eastAsia"/>
          <w:sz w:val="24"/>
        </w:rPr>
        <w:t xml:space="preserve">本次招标及由此产生的合同受中华人民共和国有关的法律法规制约和保护。</w:t>
      </w:r>
      <w:r/>
    </w:p>
    <w:p>
      <w:pPr>
        <w:pStyle w:val="765"/>
        <w:ind w:firstLine="420"/>
        <w:spacing w:before="0" w:after="0" w:line="560" w:lineRule="exact"/>
        <w:rPr>
          <w:rFonts w:ascii="Times New Roman" w:hAnsi="Times New Roman"/>
          <w:b w:val="0"/>
          <w:bCs w:val="0"/>
        </w:rPr>
      </w:pPr>
      <w:r/>
      <w:bookmarkStart w:id="111" w:name="_Toc513029207"/>
      <w:r/>
      <w:bookmarkStart w:id="112" w:name="_Toc16938523"/>
      <w:r/>
      <w:bookmarkStart w:id="113" w:name="_Toc462564067"/>
      <w:r/>
      <w:bookmarkStart w:id="114" w:name="_Toc20823279"/>
      <w:r>
        <w:rPr>
          <w:rFonts w:hint="eastAsia" w:ascii="Times New Roman" w:hAnsi="Times New Roman"/>
          <w:b w:val="0"/>
          <w:bCs w:val="0"/>
        </w:rPr>
        <w:t xml:space="preserve">4</w:t>
      </w:r>
      <w:r>
        <w:rPr>
          <w:rFonts w:hint="eastAsia" w:ascii="Times New Roman" w:hAnsi="Times New Roman"/>
          <w:b w:val="0"/>
          <w:bCs w:val="0"/>
        </w:rPr>
        <w:t xml:space="preserve">、投标费用</w:t>
      </w:r>
      <w:bookmarkEnd w:id="111"/>
      <w:r/>
      <w:bookmarkEnd w:id="112"/>
      <w:r/>
      <w:bookmarkEnd w:id="113"/>
      <w:r/>
      <w:bookmarkEnd w:id="114"/>
      <w:r/>
      <w:r/>
    </w:p>
    <w:p>
      <w:pPr>
        <w:ind w:firstLine="480"/>
        <w:spacing w:line="560" w:lineRule="exact"/>
        <w:rPr>
          <w:color w:val="000000"/>
          <w:sz w:val="24"/>
        </w:rPr>
      </w:pPr>
      <w:r>
        <w:rPr>
          <w:rFonts w:hint="eastAsia"/>
          <w:sz w:val="24"/>
        </w:rPr>
        <w:t xml:space="preserve">4</w:t>
      </w:r>
      <w:r>
        <w:rPr>
          <w:rFonts w:hint="eastAsia"/>
          <w:color w:val="000000"/>
          <w:sz w:val="24"/>
        </w:rPr>
        <w:t xml:space="preserve">.1</w:t>
      </w:r>
      <w:r>
        <w:rPr>
          <w:rFonts w:hint="eastAsia"/>
          <w:color w:val="000000"/>
          <w:sz w:val="24"/>
        </w:rPr>
        <w:t xml:space="preserve">投标人应自行承担所有与参加投标有关的费用，无论投标过程中的做法和结果如何，</w:t>
      </w:r>
      <w:r>
        <w:rPr>
          <w:rFonts w:hint="eastAsia"/>
          <w:color w:val="000000"/>
          <w:sz w:val="24"/>
          <w:u w:val="single"/>
        </w:rPr>
        <w:t xml:space="preserve">江苏泽豪工程咨询管理有限公司</w:t>
      </w:r>
      <w:r>
        <w:rPr>
          <w:rFonts w:hint="eastAsia"/>
          <w:color w:val="000000"/>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rPr>
        <w:t xml:space="preserve">种方式执行</w:t>
      </w:r>
      <w:r/>
    </w:p>
    <w:p>
      <w:pPr>
        <w:ind w:firstLine="480"/>
        <w:spacing w:line="560" w:lineRule="exact"/>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）无需支付；</w:t>
      </w:r>
      <w:r/>
    </w:p>
    <w:p>
      <w:pPr>
        <w:ind w:firstLine="480"/>
        <w:spacing w:line="360" w:lineRule="exact"/>
        <w:rPr>
          <w:b/>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w:t>
      </w:r>
      <w:r>
        <w:rPr>
          <w:rFonts w:hint="eastAsia"/>
          <w:b/>
          <w:sz w:val="24"/>
          <w:lang w:val="zh-CN"/>
        </w:rPr>
        <w:t xml:space="preserve">采购人支付，具体方式及标准为：按照国家计委计价格【</w:t>
      </w:r>
      <w:r>
        <w:rPr>
          <w:rFonts w:hint="eastAsia"/>
          <w:b/>
          <w:sz w:val="24"/>
          <w:lang w:val="zh-CN"/>
        </w:rPr>
        <w:t xml:space="preserve">2002</w:t>
      </w:r>
      <w:r>
        <w:rPr>
          <w:rFonts w:hint="eastAsia"/>
          <w:b/>
          <w:sz w:val="24"/>
          <w:lang w:val="zh-CN"/>
        </w:rPr>
        <w:t xml:space="preserve">】</w:t>
      </w:r>
      <w:r>
        <w:rPr>
          <w:rFonts w:hint="eastAsia"/>
          <w:b/>
          <w:sz w:val="24"/>
          <w:lang w:val="zh-CN"/>
        </w:rPr>
        <w:t xml:space="preserve">1980</w:t>
      </w:r>
      <w:r>
        <w:rPr>
          <w:rFonts w:hint="eastAsia"/>
          <w:b/>
          <w:sz w:val="24"/>
          <w:lang w:val="zh-CN"/>
        </w:rPr>
        <w:t xml:space="preserve">号文规定的标准收取招标代理费。支付方式可以通过转账、现金、数字人民币等方式。</w:t>
      </w:r>
      <w:r/>
    </w:p>
    <w:p>
      <w:pPr>
        <w:pStyle w:val="765"/>
        <w:ind w:firstLine="420"/>
        <w:spacing w:before="0" w:after="0" w:line="560" w:lineRule="exact"/>
        <w:rPr>
          <w:rFonts w:ascii="Times New Roman" w:hAnsi="Times New Roman"/>
          <w:b w:val="0"/>
          <w:bCs w:val="0"/>
        </w:rPr>
      </w:pPr>
      <w:r>
        <w:rPr>
          <w:rFonts w:hint="eastAsia" w:ascii="Times New Roman" w:hAnsi="Times New Roman"/>
          <w:b w:val="0"/>
          <w:bCs w:val="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投标人一旦参加本项目采购活动，即被认为接受了本招标文件的规定和约束。</w:t>
      </w:r>
      <w:r/>
    </w:p>
    <w:p>
      <w:pPr>
        <w:pStyle w:val="764"/>
        <w:ind w:firstLine="321"/>
        <w:spacing w:before="0" w:after="0" w:line="560" w:lineRule="exact"/>
      </w:pPr>
      <w:r/>
      <w:bookmarkStart w:id="115" w:name="_Toc16938525"/>
      <w:r/>
      <w:bookmarkStart w:id="116" w:name="_Toc158281550"/>
      <w:r/>
      <w:bookmarkStart w:id="117" w:name="_Toc513029209"/>
      <w:r/>
      <w:bookmarkStart w:id="118" w:name="_Toc120614215"/>
      <w:r/>
      <w:bookmarkStart w:id="119" w:name="_Toc20823281"/>
      <w:r>
        <w:rPr>
          <w:rFonts w:hint="eastAsia"/>
        </w:rPr>
        <w:t xml:space="preserve">二、招标文件</w:t>
      </w:r>
      <w:bookmarkEnd w:id="115"/>
      <w:r/>
      <w:bookmarkEnd w:id="116"/>
      <w:r/>
      <w:bookmarkEnd w:id="117"/>
      <w:r/>
      <w:bookmarkEnd w:id="118"/>
      <w:r/>
      <w:bookmarkEnd w:id="119"/>
      <w:r/>
      <w:r/>
    </w:p>
    <w:p>
      <w:pPr>
        <w:pStyle w:val="765"/>
        <w:ind w:firstLine="420"/>
        <w:spacing w:before="0" w:after="0" w:line="560" w:lineRule="exact"/>
        <w:rPr>
          <w:rFonts w:ascii="Times New Roman" w:hAnsi="Times New Roman"/>
          <w:b w:val="0"/>
          <w:bCs w:val="0"/>
        </w:rPr>
      </w:pPr>
      <w:r/>
      <w:bookmarkStart w:id="120" w:name="_Toc16938526"/>
      <w:r/>
      <w:bookmarkStart w:id="121" w:name="_Toc513029210"/>
      <w:r/>
      <w:bookmarkStart w:id="122" w:name="_Toc20823282"/>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120"/>
      <w:r/>
      <w:bookmarkEnd w:id="121"/>
      <w:r/>
      <w:bookmarkEnd w:id="122"/>
      <w:r/>
      <w:r/>
    </w:p>
    <w:p>
      <w:pPr>
        <w:ind w:firstLine="480"/>
        <w:spacing w:line="560" w:lineRule="exact"/>
        <w:rPr>
          <w:sz w:val="24"/>
        </w:rPr>
      </w:pPr>
      <w:r>
        <w:rPr>
          <w:rFonts w:hint="eastAsia"/>
          <w:bCs/>
          <w:sz w:val="24"/>
        </w:rPr>
        <w:t xml:space="preserve">6.1</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5"/>
        <w:ind w:firstLine="560"/>
        <w:spacing w:before="0" w:after="0" w:line="560" w:lineRule="exact"/>
        <w:rPr>
          <w:rFonts w:ascii="Times New Roman" w:hAnsi="Times New Roman"/>
          <w:b w:val="0"/>
          <w:bCs w:val="0"/>
        </w:rPr>
      </w:pPr>
      <w:r/>
      <w:bookmarkStart w:id="123" w:name="_Toc16938527"/>
      <w:r/>
      <w:bookmarkStart w:id="124" w:name="_Toc462564070"/>
      <w:r/>
      <w:bookmarkStart w:id="125" w:name="_Toc20823283"/>
      <w:r/>
      <w:bookmarkStart w:id="126"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123"/>
      <w:r/>
      <w:bookmarkEnd w:id="124"/>
      <w:r/>
      <w:bookmarkEnd w:id="125"/>
      <w:r/>
      <w:bookmarkEnd w:id="126"/>
      <w:r/>
      <w:r/>
    </w:p>
    <w:p>
      <w:pPr>
        <w:ind w:firstLine="480"/>
        <w:spacing w:line="560" w:lineRule="exact"/>
        <w:rPr>
          <w:sz w:val="24"/>
          <w:szCs w:val="24"/>
        </w:rPr>
      </w:pPr>
      <w:r>
        <w:rPr>
          <w:rFonts w:hint="eastAsia"/>
          <w:bCs/>
          <w:sz w:val="24"/>
        </w:rPr>
        <w:t xml:space="preserve">7.1</w:t>
      </w:r>
      <w:r>
        <w:rPr>
          <w:rFonts w:hint="eastAsia"/>
          <w:sz w:val="24"/>
        </w:rPr>
        <w:t xml:space="preserve">任何要求对招标文件进行澄清的投标人，应在投标截止期</w:t>
      </w:r>
      <w:r>
        <w:rPr>
          <w:rFonts w:hint="eastAsia"/>
          <w:b/>
          <w:sz w:val="24"/>
        </w:rPr>
        <w:t xml:space="preserve">十日</w:t>
      </w:r>
      <w:r>
        <w:rPr>
          <w:rFonts w:hint="eastAsia"/>
          <w:sz w:val="24"/>
        </w:rPr>
        <w:t xml:space="preserve">前按招标公告中的通讯地址，以书面形式通知采购代理机构。</w:t>
      </w:r>
      <w:r/>
    </w:p>
    <w:p>
      <w:pPr>
        <w:pStyle w:val="765"/>
        <w:ind w:firstLine="560"/>
        <w:spacing w:before="0" w:after="0" w:line="560" w:lineRule="exact"/>
        <w:rPr>
          <w:rFonts w:ascii="Times New Roman" w:hAnsi="Times New Roman"/>
          <w:b w:val="0"/>
          <w:bCs w:val="0"/>
        </w:rPr>
      </w:pPr>
      <w:r/>
      <w:bookmarkStart w:id="127" w:name="_Toc462564071"/>
      <w:r/>
      <w:bookmarkStart w:id="128" w:name="_Toc16938528"/>
      <w:r/>
      <w:bookmarkStart w:id="129" w:name="_Toc20823284"/>
      <w:r/>
      <w:bookmarkStart w:id="130" w:name="_Toc513029212"/>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127"/>
      <w:r/>
      <w:bookmarkEnd w:id="128"/>
      <w:r/>
      <w:bookmarkEnd w:id="129"/>
      <w:r/>
      <w:bookmarkEnd w:id="130"/>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w:t>
      </w:r>
      <w:r>
        <w:rPr>
          <w:rFonts w:hint="eastAsia"/>
          <w:bCs/>
          <w:sz w:val="24"/>
        </w:rPr>
        <w:t xml:space="preserve">投标人应及时登录“苏采云”系统获取澄清答疑文件（修改后招标文件），如因投标人原因未能及时下载澄清和修改后的招标文件，由此造成的相关责任，由投标人承担。</w:t>
      </w:r>
      <w:r/>
    </w:p>
    <w:p>
      <w:pPr>
        <w:pStyle w:val="764"/>
        <w:ind w:firstLine="482"/>
        <w:spacing w:before="0" w:after="0" w:line="560" w:lineRule="exact"/>
      </w:pPr>
      <w:r/>
      <w:bookmarkStart w:id="131" w:name="_Toc16938529"/>
      <w:r/>
      <w:bookmarkStart w:id="132" w:name="_Toc513029213"/>
      <w:r/>
      <w:bookmarkStart w:id="133" w:name="_Toc158281551"/>
      <w:r/>
      <w:bookmarkStart w:id="134" w:name="_Toc20823285"/>
      <w:r/>
      <w:bookmarkStart w:id="135" w:name="_Toc120614216"/>
      <w:r/>
      <w:bookmarkStart w:id="136" w:name="_Toc462564072"/>
      <w:r>
        <w:rPr>
          <w:rFonts w:hint="eastAsia"/>
        </w:rPr>
        <w:t xml:space="preserve">三、投标文件的编制</w:t>
      </w:r>
      <w:bookmarkEnd w:id="131"/>
      <w:r/>
      <w:bookmarkEnd w:id="132"/>
      <w:r/>
      <w:bookmarkEnd w:id="133"/>
      <w:r/>
      <w:bookmarkEnd w:id="134"/>
      <w:r/>
      <w:bookmarkEnd w:id="135"/>
      <w:r/>
      <w:bookmarkEnd w:id="136"/>
      <w:r/>
      <w:r/>
    </w:p>
    <w:p>
      <w:pPr>
        <w:pStyle w:val="765"/>
        <w:ind w:firstLine="560"/>
        <w:spacing w:before="0" w:after="0" w:line="560" w:lineRule="exact"/>
        <w:rPr>
          <w:rFonts w:ascii="Times New Roman" w:hAnsi="Times New Roman"/>
          <w:bCs w:val="0"/>
        </w:rPr>
      </w:pPr>
      <w:r/>
      <w:bookmarkStart w:id="137" w:name="_Toc16938530"/>
      <w:r/>
      <w:bookmarkStart w:id="138" w:name="_Toc513029214"/>
      <w:r/>
      <w:bookmarkStart w:id="139" w:name="_Toc20823286"/>
      <w:r/>
      <w:bookmarkStart w:id="140" w:name="_Toc462564073"/>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137"/>
      <w:r/>
      <w:bookmarkEnd w:id="138"/>
      <w:r/>
      <w:bookmarkEnd w:id="139"/>
      <w:r/>
      <w:bookmarkEnd w:id="140"/>
      <w:r/>
      <w:r/>
    </w:p>
    <w:p>
      <w:pPr>
        <w:ind w:firstLine="480"/>
        <w:spacing w:line="560" w:lineRule="exact"/>
        <w:rPr>
          <w:sz w:val="24"/>
        </w:rPr>
      </w:pPr>
      <w:r>
        <w:rPr>
          <w:rFonts w:hint="eastAsia"/>
          <w:bCs/>
          <w:sz w:val="24"/>
        </w:rPr>
        <w:t xml:space="preserve">9.1</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除技术性能另有规定外，投标文件所使用的度量衡单位，均须采用国家法定计量单位。</w:t>
      </w:r>
      <w:r/>
    </w:p>
    <w:p>
      <w:pPr>
        <w:pStyle w:val="765"/>
        <w:ind w:firstLine="420"/>
        <w:spacing w:before="0" w:after="0" w:line="560" w:lineRule="exact"/>
        <w:rPr>
          <w:rFonts w:ascii="Times New Roman" w:hAnsi="Times New Roman"/>
          <w:b w:val="0"/>
          <w:bCs w:val="0"/>
        </w:rPr>
      </w:pPr>
      <w:r/>
      <w:bookmarkStart w:id="141" w:name="_Toc16938531"/>
      <w:r/>
      <w:bookmarkStart w:id="142" w:name="_Toc513029215"/>
      <w:r/>
      <w:bookmarkStart w:id="143" w:name="_Toc20823287"/>
      <w:r/>
      <w:bookmarkStart w:id="144" w:name="_Toc462564074"/>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141"/>
      <w:r/>
      <w:bookmarkEnd w:id="142"/>
      <w:r/>
      <w:bookmarkEnd w:id="143"/>
      <w:r/>
      <w:bookmarkEnd w:id="144"/>
      <w:r/>
      <w:r/>
    </w:p>
    <w:p>
      <w:pPr>
        <w:ind w:firstLine="480"/>
        <w:spacing w:line="560" w:lineRule="exact"/>
        <w:rPr>
          <w:bCs/>
          <w:sz w:val="24"/>
        </w:rPr>
      </w:pPr>
      <w:r>
        <w:rPr>
          <w:rFonts w:hint="eastAsia"/>
          <w:bCs/>
          <w:sz w:val="24"/>
        </w:rPr>
        <w:t xml:space="preserve">10.1</w:t>
      </w:r>
      <w:r>
        <w:rPr>
          <w:rFonts w:hint="eastAsia"/>
          <w:bCs/>
          <w:sz w:val="24"/>
        </w:rPr>
        <w:t xml:space="preserve">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w:t>
      </w:r>
      <w:r>
        <w:rPr>
          <w:rFonts w:hint="eastAsia"/>
          <w:sz w:val="24"/>
        </w:rPr>
        <w:t xml:space="preserve">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bCs/>
          <w:sz w:val="24"/>
        </w:rPr>
        <w:t xml:space="preserve">(</w:t>
      </w:r>
      <w:r>
        <w:rPr>
          <w:rFonts w:hint="eastAsia"/>
          <w:bCs/>
          <w:sz w:val="24"/>
        </w:rPr>
        <w:t xml:space="preserve">因“苏采云”系统导致解密失败的除外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
          <w:bCs/>
          <w:sz w:val="24"/>
        </w:rPr>
        <w:t xml:space="preserve">4</w:t>
      </w:r>
      <w:r>
        <w:rPr>
          <w:rFonts w:hint="eastAsia"/>
          <w:b/>
          <w:bCs/>
          <w:sz w:val="24"/>
        </w:rPr>
        <w:t xml:space="preserve">份</w:t>
      </w:r>
      <w:r>
        <w:rPr>
          <w:rFonts w:hint="eastAsia"/>
          <w:bCs/>
          <w:sz w:val="24"/>
        </w:rPr>
        <w:t xml:space="preserve">。</w:t>
      </w:r>
      <w:r/>
    </w:p>
    <w:p>
      <w:pPr>
        <w:ind w:firstLine="480"/>
        <w:spacing w:line="560" w:lineRule="exact"/>
        <w:rPr>
          <w:bCs/>
          <w:sz w:val="24"/>
        </w:rPr>
      </w:pPr>
      <w:r/>
      <w:bookmarkStart w:id="145"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w:t>
      </w:r>
      <w:r>
        <w:rPr>
          <w:rFonts w:hint="eastAsia"/>
          <w:bCs/>
          <w:sz w:val="24"/>
        </w:rPr>
        <w:t xml:space="preserve">子投标文件中未包含相关资料电子件的，评委会可以视同其未提供。</w:t>
      </w:r>
      <w:bookmarkEnd w:id="145"/>
      <w:r/>
      <w:r/>
    </w:p>
    <w:p>
      <w:pPr>
        <w:pStyle w:val="765"/>
        <w:ind w:firstLine="420"/>
        <w:spacing w:before="0" w:after="0" w:line="560" w:lineRule="exact"/>
        <w:rPr>
          <w:rFonts w:ascii="Times New Roman" w:hAnsi="Times New Roman"/>
          <w:b w:val="0"/>
          <w:bCs w:val="0"/>
        </w:rPr>
      </w:pPr>
      <w:r/>
      <w:bookmarkStart w:id="146" w:name="_Hlt26670360"/>
      <w:r/>
      <w:bookmarkStart w:id="147" w:name="_Hlt26954838"/>
      <w:r/>
      <w:bookmarkStart w:id="148" w:name="_Hlt26668975"/>
      <w:r/>
      <w:bookmarkStart w:id="149" w:name="_Toc14577357"/>
      <w:r/>
      <w:bookmarkStart w:id="150" w:name="_Toc49090509"/>
      <w:r/>
      <w:bookmarkStart w:id="151" w:name="_Toc513029219"/>
      <w:r/>
      <w:bookmarkStart w:id="152" w:name="_Toc14577354"/>
      <w:r/>
      <w:bookmarkStart w:id="153" w:name="_Toc49090507"/>
      <w:r/>
      <w:bookmarkStart w:id="154" w:name="_Toc513029216"/>
      <w:r/>
      <w:bookmarkEnd w:id="146"/>
      <w:r/>
      <w:bookmarkEnd w:id="147"/>
      <w:r/>
      <w:bookmarkEnd w:id="148"/>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49"/>
      <w:r/>
      <w:bookmarkEnd w:id="150"/>
      <w:r/>
      <w:bookmarkEnd w:id="151"/>
      <w:r/>
      <w:r/>
    </w:p>
    <w:p>
      <w:pPr>
        <w:spacing w:line="560" w:lineRule="exact"/>
        <w:rPr>
          <w:sz w:val="24"/>
          <w:szCs w:val="24"/>
        </w:rPr>
      </w:pPr>
      <w:r/>
      <w:bookmarkStart w:id="155" w:name="_Toc14577355"/>
      <w:r/>
      <w:bookmarkStart w:id="156" w:name="_Toc49090508"/>
      <w:r/>
      <w:bookmarkEnd w:id="152"/>
      <w:r/>
      <w:bookmarkEnd w:id="153"/>
      <w:r/>
      <w:bookmarkEnd w:id="154"/>
      <w:r>
        <w:rPr>
          <w:rFonts w:hint="eastAsia"/>
          <w:sz w:val="24"/>
          <w:szCs w:val="24"/>
        </w:rPr>
        <w:t xml:space="preserve">    11.1</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765"/>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、投标报价</w:t>
      </w:r>
      <w:bookmarkStart w:id="157" w:name="_Hlt26670373"/>
      <w:r/>
      <w:bookmarkEnd w:id="155"/>
      <w:r/>
      <w:bookmarkEnd w:id="157"/>
      <w:r>
        <w:rPr>
          <w:rFonts w:hint="eastAsia" w:ascii="Times New Roman" w:hAnsi="Times New Roman"/>
          <w:b w:val="0"/>
          <w:bCs w:val="0"/>
        </w:rPr>
        <w:t xml:space="preserve">明细表</w:t>
      </w:r>
      <w:bookmarkEnd w:id="156"/>
      <w:r/>
      <w:r/>
    </w:p>
    <w:p>
      <w:pPr>
        <w:ind w:firstLine="480"/>
        <w:spacing w:line="560" w:lineRule="exact"/>
        <w:rPr>
          <w:bCs/>
          <w:sz w:val="24"/>
        </w:rPr>
      </w:pPr>
      <w:r>
        <w:rPr>
          <w:rFonts w:hint="eastAsia"/>
          <w:bCs/>
          <w:sz w:val="24"/>
        </w:rPr>
        <w:t xml:space="preserve">12.1</w:t>
      </w:r>
      <w:r>
        <w:rPr>
          <w:rFonts w:hint="eastAsia"/>
          <w:sz w:val="24"/>
        </w:rPr>
        <w:t xml:space="preserve">投</w:t>
      </w:r>
      <w:bookmarkStart w:id="158" w:name="_Hlt26954840"/>
      <w:r/>
      <w:bookmarkEnd w:id="158"/>
      <w:r>
        <w:rPr>
          <w:rFonts w:hint="eastAsia"/>
          <w:sz w:val="24"/>
        </w:rPr>
        <w:t xml:space="preserve">标人应按照招标文件规定格式填报投标报价明细表</w:t>
      </w:r>
      <w:bookmarkStart w:id="159" w:name="_Hlt26670399"/>
      <w:r/>
      <w:bookmarkEnd w:id="159"/>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00" w:lineRule="exact"/>
        <w:rPr>
          <w:b/>
          <w:sz w:val="24"/>
          <w:highlight w:val="yellow"/>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60" w:name="EB54dd097a55df4796bd5f9b6bdf2ddc40"/>
      <w:r>
        <w:rPr>
          <w:rFonts w:hint="eastAsia"/>
          <w:b/>
          <w:sz w:val="24"/>
        </w:rPr>
        <w:t xml:space="preserve">服务本身、人工费、服务费、设备费、税金以及交付使用过程中涉及到的其他一切费用。</w:t>
      </w:r>
      <w:bookmarkEnd w:id="160"/>
      <w:r/>
      <w:r/>
    </w:p>
    <w:p>
      <w:pPr>
        <w:pStyle w:val="765"/>
        <w:ind w:firstLine="420"/>
        <w:spacing w:before="0" w:after="0" w:line="560" w:lineRule="exact"/>
        <w:rPr>
          <w:b w:val="0"/>
          <w:bCs w:val="0"/>
        </w:rPr>
      </w:pPr>
      <w:r/>
      <w:bookmarkStart w:id="161" w:name="_Hlt26954848"/>
      <w:r/>
      <w:bookmarkStart w:id="162" w:name="_Hlt26954731"/>
      <w:r/>
      <w:bookmarkStart w:id="163" w:name="_Hlt26670482"/>
      <w:r/>
      <w:bookmarkStart w:id="164" w:name="_Hlt26954844"/>
      <w:r/>
      <w:bookmarkStart w:id="165" w:name="_Hlt26670403"/>
      <w:r/>
      <w:bookmarkStart w:id="166" w:name="_Hlt26954842"/>
      <w:r/>
      <w:bookmarkStart w:id="167" w:name="_Hlt26668983"/>
      <w:r/>
      <w:bookmarkStart w:id="168" w:name="_Hlt26670425"/>
      <w:r/>
      <w:bookmarkStart w:id="169" w:name="_Hlt26670486"/>
      <w:r/>
      <w:bookmarkStart w:id="170" w:name="_Hlt26954846"/>
      <w:r/>
      <w:bookmarkEnd w:id="161"/>
      <w:r/>
      <w:bookmarkEnd w:id="162"/>
      <w:r/>
      <w:bookmarkEnd w:id="163"/>
      <w:r/>
      <w:bookmarkEnd w:id="164"/>
      <w:r/>
      <w:bookmarkEnd w:id="165"/>
      <w:r/>
      <w:bookmarkEnd w:id="166"/>
      <w:r/>
      <w:bookmarkEnd w:id="167"/>
      <w:r/>
      <w:bookmarkEnd w:id="168"/>
      <w:r/>
      <w:bookmarkEnd w:id="169"/>
      <w:r/>
      <w:bookmarkEnd w:id="170"/>
      <w:r>
        <w:rPr>
          <w:rFonts w:hint="eastAsia"/>
          <w:b w:val="0"/>
          <w:bCs w:val="0"/>
        </w:rPr>
        <w:t xml:space="preserve">13</w:t>
      </w:r>
      <w:r>
        <w:rPr>
          <w:rFonts w:hint="eastAsia"/>
          <w:b w:val="0"/>
          <w:bCs w:val="0"/>
        </w:rPr>
        <w:t xml:space="preserve">、技术要求响应及偏离表、商务要求响应及偏离表</w:t>
      </w:r>
      <w:r/>
    </w:p>
    <w:p>
      <w:pPr>
        <w:ind w:firstLine="480"/>
        <w:spacing w:line="560" w:lineRule="exact"/>
        <w:rPr>
          <w:rFonts w:ascii="宋体" w:hAnsi="Arial" w:cs="宋体"/>
          <w:sz w:val="24"/>
          <w:lang w:val="zh-CN"/>
        </w:rPr>
      </w:pPr>
      <w:r/>
      <w:bookmarkStart w:id="171" w:name="_Toc14577359"/>
      <w:r/>
      <w:bookmarkStart w:id="172"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pStyle w:val="765"/>
        <w:ind w:firstLine="420"/>
        <w:spacing w:before="0" w:after="0" w:line="560" w:lineRule="exact"/>
        <w:rPr>
          <w:rFonts w:ascii="Times New Roman" w:hAnsi="Times New Roman"/>
          <w:b w:val="0"/>
          <w:bCs w:val="0"/>
        </w:rPr>
      </w:pPr>
      <w:r>
        <w:rPr>
          <w:rFonts w:hint="eastAsia" w:ascii="Times New Roman" w:hAnsi="Times New Roman"/>
          <w:b w:val="0"/>
          <w:bCs w:val="0"/>
        </w:rPr>
        <w:t xml:space="preserve">14</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14.1</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14.2</w:t>
      </w:r>
      <w:r>
        <w:rPr>
          <w:rFonts w:hint="eastAsia"/>
          <w:sz w:val="24"/>
        </w:rPr>
        <w:t xml:space="preserve">对于采用货币报价的项目，</w:t>
      </w:r>
      <w:r>
        <w:rPr>
          <w:rFonts w:hint="eastAsia"/>
          <w:bCs/>
          <w:sz w:val="24"/>
        </w:rPr>
        <w:t xml:space="preserve">开标一览表中的投标总报价应与投标报价明细表中的投标总报价一致，如不一致，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765"/>
        <w:ind w:firstLine="420"/>
        <w:spacing w:before="0" w:after="0" w:line="560" w:lineRule="exact"/>
        <w:rPr>
          <w:rFonts w:ascii="Times New Roman" w:hAnsi="Times New Roman"/>
          <w:b w:val="0"/>
          <w:bCs w:val="0"/>
        </w:rPr>
      </w:pPr>
      <w:r/>
      <w:bookmarkStart w:id="173" w:name="_Hlt26954734"/>
      <w:r/>
      <w:bookmarkStart w:id="174" w:name="_Hlt26670489"/>
      <w:r/>
      <w:bookmarkStart w:id="175" w:name="_Hlt26954850"/>
      <w:r/>
      <w:bookmarkStart w:id="176" w:name="_Toc49090511"/>
      <w:r/>
      <w:bookmarkStart w:id="177" w:name="_Toc14577360"/>
      <w:r/>
      <w:bookmarkEnd w:id="171"/>
      <w:r/>
      <w:bookmarkEnd w:id="172"/>
      <w:r/>
      <w:bookmarkEnd w:id="173"/>
      <w:r/>
      <w:bookmarkEnd w:id="174"/>
      <w:r/>
      <w:bookmarkEnd w:id="175"/>
      <w:r>
        <w:rPr>
          <w:rFonts w:hint="eastAsia" w:ascii="Times New Roman" w:hAnsi="Times New Roman"/>
          <w:b w:val="0"/>
          <w:bCs w:val="0"/>
        </w:rPr>
        <w:t xml:space="preserve">15</w:t>
      </w:r>
      <w:r>
        <w:rPr>
          <w:rFonts w:hint="eastAsia" w:ascii="Times New Roman" w:hAnsi="Times New Roman"/>
          <w:b w:val="0"/>
          <w:bCs w:val="0"/>
        </w:rPr>
        <w:t xml:space="preserve">、投标有效期</w:t>
      </w:r>
      <w:bookmarkEnd w:id="176"/>
      <w:r/>
      <w:bookmarkEnd w:id="177"/>
      <w:r/>
      <w:r/>
    </w:p>
    <w:p>
      <w:pPr>
        <w:ind w:firstLine="480"/>
        <w:spacing w:line="560" w:lineRule="exact"/>
        <w:rPr>
          <w:bCs/>
          <w:sz w:val="24"/>
        </w:rPr>
      </w:pPr>
      <w:r>
        <w:rPr>
          <w:rFonts w:hint="eastAsia"/>
          <w:sz w:val="24"/>
        </w:rPr>
        <w:t xml:space="preserve">15.1</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w:t>
      </w:r>
      <w:r>
        <w:rPr>
          <w:rFonts w:hint="eastAsia"/>
          <w:bCs/>
          <w:sz w:val="24"/>
        </w:rPr>
        <w:t xml:space="preserve">实质性响应招标</w:t>
      </w:r>
      <w:r>
        <w:rPr>
          <w:bCs/>
          <w:sz w:val="24"/>
        </w:rPr>
        <w:t xml:space="preserve">文件</w:t>
      </w:r>
      <w:r>
        <w:rPr>
          <w:rFonts w:hint="eastAsia"/>
          <w:bCs/>
          <w:sz w:val="24"/>
        </w:rPr>
        <w:t xml:space="preserve">而予以拒绝。</w:t>
      </w:r>
      <w:r/>
    </w:p>
    <w:p>
      <w:pPr>
        <w:pStyle w:val="765"/>
        <w:ind w:firstLine="420"/>
        <w:spacing w:before="0" w:after="0" w:line="560" w:lineRule="exact"/>
        <w:rPr>
          <w:rFonts w:ascii="Times New Roman" w:hAnsi="Times New Roman"/>
          <w:b w:val="0"/>
          <w:bCs w:val="0"/>
        </w:rPr>
      </w:pPr>
      <w:r>
        <w:rPr>
          <w:rFonts w:hint="eastAsia" w:ascii="Times New Roman" w:hAnsi="Times New Roman"/>
          <w:b w:val="0"/>
          <w:bCs w:val="0"/>
        </w:rPr>
        <w:t xml:space="preserve">16</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16.1</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16.2</w:t>
      </w:r>
      <w:r>
        <w:rPr>
          <w:rFonts w:hint="eastAsia"/>
          <w:sz w:val="24"/>
        </w:rPr>
        <w:t xml:space="preserve">中标人的投标文件作为项目服务合同的附件，其有效期至中标人全部合同义务履行完毕为止。</w:t>
      </w:r>
      <w:r/>
    </w:p>
    <w:p>
      <w:pPr>
        <w:pStyle w:val="764"/>
        <w:ind w:firstLine="482"/>
        <w:spacing w:before="0" w:after="0" w:line="560" w:lineRule="exact"/>
      </w:pPr>
      <w:r/>
      <w:bookmarkStart w:id="178" w:name="_Hlt26954852"/>
      <w:r/>
      <w:bookmarkStart w:id="179" w:name="_Hlt26954739"/>
      <w:r/>
      <w:bookmarkStart w:id="180" w:name="_Toc16938540"/>
      <w:r/>
      <w:bookmarkStart w:id="181" w:name="_Toc20823296"/>
      <w:r/>
      <w:bookmarkStart w:id="182" w:name="_Toc158281552"/>
      <w:r/>
      <w:bookmarkStart w:id="183" w:name="_Toc120614217"/>
      <w:r/>
      <w:bookmarkStart w:id="184" w:name="_Toc513029224"/>
      <w:r/>
      <w:bookmarkEnd w:id="178"/>
      <w:r/>
      <w:bookmarkEnd w:id="179"/>
      <w:r>
        <w:rPr>
          <w:rFonts w:hint="eastAsia"/>
        </w:rPr>
        <w:t xml:space="preserve">四、投标文件的递交</w:t>
      </w:r>
      <w:bookmarkEnd w:id="180"/>
      <w:r/>
      <w:bookmarkEnd w:id="181"/>
      <w:r/>
      <w:bookmarkEnd w:id="182"/>
      <w:r/>
      <w:bookmarkEnd w:id="183"/>
      <w:r/>
      <w:bookmarkEnd w:id="184"/>
      <w:r/>
      <w:r/>
    </w:p>
    <w:p>
      <w:pPr>
        <w:pStyle w:val="765"/>
        <w:ind w:firstLine="560"/>
        <w:spacing w:before="0" w:after="0" w:line="560" w:lineRule="exact"/>
        <w:rPr>
          <w:rFonts w:ascii="Times New Roman" w:hAnsi="Times New Roman"/>
          <w:b w:val="0"/>
          <w:bCs w:val="0"/>
        </w:rPr>
      </w:pPr>
      <w:r/>
      <w:bookmarkStart w:id="185" w:name="_Toc462564084"/>
      <w:r/>
      <w:bookmarkStart w:id="186" w:name="_Toc16938541"/>
      <w:r/>
      <w:bookmarkStart w:id="187" w:name="_Toc513029225"/>
      <w:r/>
      <w:bookmarkStart w:id="188" w:name="_Toc20823297"/>
      <w:r>
        <w:rPr>
          <w:rFonts w:hint="eastAsia" w:ascii="Times New Roman" w:hAnsi="Times New Roman"/>
          <w:b w:val="0"/>
          <w:bCs w:val="0"/>
        </w:rPr>
        <w:t xml:space="preserve">17</w:t>
      </w:r>
      <w:r>
        <w:rPr>
          <w:rFonts w:hint="eastAsia" w:ascii="Times New Roman" w:hAnsi="Times New Roman"/>
          <w:b w:val="0"/>
          <w:bCs w:val="0"/>
        </w:rPr>
        <w:t xml:space="preserve">、投标文件</w:t>
      </w:r>
      <w:bookmarkEnd w:id="185"/>
      <w:r/>
      <w:bookmarkEnd w:id="186"/>
      <w:r/>
      <w:bookmarkEnd w:id="187"/>
      <w:r/>
      <w:bookmarkEnd w:id="188"/>
      <w:r>
        <w:rPr>
          <w:rFonts w:hint="eastAsia" w:ascii="Times New Roman" w:hAnsi="Times New Roman"/>
          <w:b w:val="0"/>
          <w:bCs w:val="0"/>
        </w:rPr>
        <w:t xml:space="preserve">的递交</w:t>
      </w:r>
      <w:r/>
    </w:p>
    <w:p>
      <w:pPr>
        <w:ind w:firstLine="480"/>
        <w:jc w:val="left"/>
        <w:spacing w:line="560" w:lineRule="exact"/>
        <w:rPr>
          <w:sz w:val="24"/>
        </w:rPr>
      </w:pPr>
      <w:r>
        <w:rPr>
          <w:rFonts w:hint="eastAsia"/>
          <w:sz w:val="24"/>
        </w:rPr>
        <w:t xml:space="preserve">17.1</w:t>
      </w:r>
      <w:r>
        <w:rPr>
          <w:rFonts w:hint="eastAsia"/>
          <w:sz w:val="24"/>
        </w:rPr>
        <w:t xml:space="preserve">投标人应当按照《操作手册》规定，在投标截止时间前制作并上传电子投标文件。</w:t>
      </w:r>
      <w:bookmarkStart w:id="189" w:name="_Toc20823298"/>
      <w:r/>
      <w:bookmarkStart w:id="190" w:name="_Toc16938542"/>
      <w:r/>
      <w:bookmarkStart w:id="191" w:name="_Toc513029226"/>
      <w:r/>
      <w:r/>
    </w:p>
    <w:p>
      <w:pPr>
        <w:ind w:firstLine="480"/>
        <w:jc w:val="left"/>
        <w:spacing w:line="560" w:lineRule="exact"/>
        <w:rPr>
          <w:sz w:val="24"/>
        </w:rPr>
      </w:pPr>
      <w:r>
        <w:rPr>
          <w:rFonts w:hint="eastAsia"/>
          <w:sz w:val="24"/>
        </w:rPr>
        <w:t xml:space="preserve">17.2</w:t>
      </w:r>
      <w:r>
        <w:rPr>
          <w:rFonts w:hint="eastAsia"/>
          <w:sz w:val="24"/>
        </w:rPr>
        <w:t xml:space="preserve">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rPr>
          <w:rFonts w:hint="eastAsia"/>
          <w:sz w:val="22"/>
          <w:szCs w:val="20"/>
        </w:rPr>
        <w:t xml:space="preserve">）</w:t>
      </w:r>
      <w:r/>
    </w:p>
    <w:p>
      <w:pPr>
        <w:pStyle w:val="765"/>
        <w:ind w:firstLine="420"/>
        <w:spacing w:before="0" w:after="0" w:line="560" w:lineRule="exact"/>
        <w:rPr>
          <w:rFonts w:ascii="Times New Roman" w:hAnsi="Times New Roman" w:cs="Arial"/>
          <w:b w:val="0"/>
          <w:bCs w:val="0"/>
        </w:rPr>
      </w:pPr>
      <w:r>
        <w:rPr>
          <w:rFonts w:hint="eastAsia" w:ascii="Times New Roman" w:hAnsi="Times New Roman" w:cs="Arial"/>
          <w:b w:val="0"/>
          <w:bCs w:val="0"/>
        </w:rPr>
        <w:t xml:space="preserve">18</w:t>
      </w:r>
      <w:r>
        <w:rPr>
          <w:rFonts w:hint="eastAsia" w:ascii="Times New Roman" w:hAnsi="Times New Roman" w:cs="Arial"/>
          <w:b w:val="0"/>
          <w:bCs w:val="0"/>
        </w:rPr>
        <w:t xml:space="preserve">、投标截止</w:t>
      </w:r>
      <w:bookmarkEnd w:id="189"/>
      <w:r/>
      <w:bookmarkEnd w:id="190"/>
      <w:r/>
      <w:bookmarkEnd w:id="191"/>
      <w:r>
        <w:rPr>
          <w:rFonts w:hint="eastAsia" w:ascii="Times New Roman" w:hAnsi="Times New Roman" w:cs="Arial"/>
          <w:b w:val="0"/>
          <w:bCs w:val="0"/>
        </w:rPr>
        <w:t xml:space="preserve">时间</w:t>
      </w:r>
      <w:r/>
    </w:p>
    <w:p>
      <w:pPr>
        <w:ind w:firstLine="480"/>
        <w:spacing w:line="560" w:lineRule="exact"/>
        <w:rPr>
          <w:bCs/>
          <w:iCs/>
          <w:sz w:val="24"/>
        </w:rPr>
      </w:pPr>
      <w:r>
        <w:rPr>
          <w:rFonts w:hint="eastAsia"/>
          <w:iCs/>
          <w:sz w:val="24"/>
        </w:rPr>
        <w:t xml:space="preserve">18.1</w:t>
      </w:r>
      <w:r>
        <w:rPr>
          <w:rFonts w:hint="eastAsia"/>
          <w:bCs/>
          <w:iCs/>
          <w:sz w:val="24"/>
        </w:rPr>
        <w:t xml:space="preserve">投标人上传电子投标文件的时间不得迟于招标公告中规定的投标截止时间。</w:t>
      </w:r>
      <w:r/>
    </w:p>
    <w:p>
      <w:pPr>
        <w:ind w:firstLine="480"/>
        <w:spacing w:line="560" w:lineRule="exact"/>
        <w:rPr>
          <w:bCs/>
          <w:i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60" w:lineRule="exact"/>
        <w:rPr>
          <w:bCs/>
          <w:sz w:val="24"/>
        </w:rPr>
      </w:pPr>
      <w:r>
        <w:rPr>
          <w:rFonts w:hint="eastAsia"/>
          <w:sz w:val="24"/>
        </w:rPr>
        <w:t xml:space="preserve">18.2</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765"/>
        <w:ind w:firstLine="420"/>
        <w:spacing w:before="0" w:after="0" w:line="560" w:lineRule="exact"/>
        <w:rPr>
          <w:rFonts w:ascii="Times New Roman" w:hAnsi="Times New Roman"/>
          <w:b w:val="0"/>
          <w:bCs w:val="0"/>
        </w:rPr>
      </w:pPr>
      <w:r/>
      <w:bookmarkStart w:id="192" w:name="_Toc20823299"/>
      <w:r/>
      <w:bookmarkStart w:id="193" w:name="_Toc16938543"/>
      <w:r/>
      <w:bookmarkStart w:id="194" w:name="_Toc513029227"/>
      <w:r>
        <w:rPr>
          <w:rFonts w:hint="eastAsia" w:ascii="Times New Roman" w:hAnsi="Times New Roman"/>
          <w:b w:val="0"/>
          <w:bCs w:val="0"/>
        </w:rPr>
        <w:t xml:space="preserve">19</w:t>
      </w:r>
      <w:r>
        <w:rPr>
          <w:rFonts w:hint="eastAsia" w:ascii="Times New Roman" w:hAnsi="Times New Roman"/>
          <w:b w:val="0"/>
          <w:bCs w:val="0"/>
        </w:rPr>
        <w:t xml:space="preserve">、投标文件</w:t>
      </w:r>
      <w:bookmarkEnd w:id="192"/>
      <w:r/>
      <w:bookmarkEnd w:id="193"/>
      <w:r/>
      <w:bookmarkEnd w:id="194"/>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19.1</w:t>
      </w:r>
      <w:r>
        <w:rPr>
          <w:rFonts w:hint="eastAsia"/>
          <w:bCs/>
          <w:sz w:val="24"/>
        </w:rPr>
        <w:t xml:space="preserve">采购代理机构拒绝接收在其规定的投标截止时间后上传的任何投标文件。</w:t>
      </w:r>
      <w:r/>
    </w:p>
    <w:p>
      <w:pPr>
        <w:pStyle w:val="765"/>
        <w:ind w:firstLine="420"/>
        <w:spacing w:before="0" w:after="0" w:line="560" w:lineRule="exact"/>
        <w:rPr>
          <w:rFonts w:ascii="Times New Roman" w:hAnsi="Times New Roman"/>
          <w:b w:val="0"/>
          <w:bCs w:val="0"/>
        </w:rPr>
      </w:pPr>
      <w:r/>
      <w:bookmarkStart w:id="195" w:name="_Toc20823300"/>
      <w:r/>
      <w:bookmarkStart w:id="196" w:name="_Toc513029228"/>
      <w:r/>
      <w:bookmarkStart w:id="197" w:name="_Toc16938544"/>
      <w:r>
        <w:rPr>
          <w:rFonts w:hint="eastAsia" w:ascii="Times New Roman" w:hAnsi="Times New Roman"/>
          <w:b w:val="0"/>
          <w:bCs w:val="0"/>
        </w:rPr>
        <w:t xml:space="preserve">20</w:t>
      </w:r>
      <w:r>
        <w:rPr>
          <w:rFonts w:hint="eastAsia" w:ascii="Times New Roman" w:hAnsi="Times New Roman"/>
          <w:b w:val="0"/>
          <w:bCs w:val="0"/>
        </w:rPr>
        <w:t xml:space="preserve">、投标文件的撤回和修改</w:t>
      </w:r>
      <w:bookmarkEnd w:id="195"/>
      <w:r/>
      <w:bookmarkEnd w:id="196"/>
      <w:r/>
      <w:bookmarkEnd w:id="197"/>
      <w:r/>
      <w:r/>
    </w:p>
    <w:p>
      <w:pPr>
        <w:ind w:firstLine="480"/>
        <w:spacing w:line="560" w:lineRule="exact"/>
        <w:rPr>
          <w:sz w:val="24"/>
        </w:rPr>
      </w:pPr>
      <w:r>
        <w:rPr>
          <w:rFonts w:hint="eastAsia"/>
          <w:sz w:val="24"/>
        </w:rPr>
        <w:t xml:space="preserve">20.1</w:t>
      </w:r>
      <w:r>
        <w:rPr>
          <w:rFonts w:hint="eastAsia"/>
          <w:sz w:val="24"/>
        </w:rPr>
        <w:t xml:space="preserve">投标文件的撤回</w:t>
      </w:r>
      <w:r/>
    </w:p>
    <w:p>
      <w:pPr>
        <w:ind w:firstLine="480"/>
        <w:spacing w:line="560" w:lineRule="exact"/>
        <w:rPr>
          <w:sz w:val="24"/>
        </w:rPr>
      </w:pPr>
      <w:r>
        <w:rPr>
          <w:rFonts w:hint="eastAsia"/>
          <w:sz w:val="24"/>
        </w:rPr>
        <w:t xml:space="preserve">20.1.1</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20.1.</w:t>
      </w:r>
      <w:r>
        <w:rPr>
          <w:sz w:val="24"/>
          <w:szCs w:val="24"/>
        </w:rPr>
        <w:t xml:space="preserve">2</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20.2</w:t>
      </w:r>
      <w:r>
        <w:rPr>
          <w:rFonts w:hint="eastAsia"/>
          <w:sz w:val="24"/>
          <w:szCs w:val="24"/>
        </w:rPr>
        <w:t xml:space="preserve">投标文件的修改</w:t>
      </w:r>
      <w:r/>
    </w:p>
    <w:p>
      <w:pPr>
        <w:ind w:firstLine="480"/>
        <w:spacing w:line="560" w:lineRule="exact"/>
        <w:rPr>
          <w:sz w:val="24"/>
        </w:rPr>
      </w:pPr>
      <w:r>
        <w:rPr>
          <w:rFonts w:hint="eastAsia"/>
          <w:sz w:val="24"/>
        </w:rPr>
        <w:t xml:space="preserve">20.2.1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20.2.2</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20.3</w:t>
      </w:r>
      <w:r>
        <w:rPr>
          <w:rFonts w:hint="eastAsia"/>
          <w:bCs/>
          <w:sz w:val="24"/>
        </w:rPr>
        <w:t xml:space="preserve">在投标截止时间至招标文件中规定的投标有效期满之间的这段时间内，投标人不得撤回其投标。</w:t>
      </w:r>
      <w:r/>
    </w:p>
    <w:p>
      <w:pPr>
        <w:pStyle w:val="764"/>
        <w:ind w:firstLine="482"/>
        <w:spacing w:before="0" w:after="0" w:line="560" w:lineRule="exact"/>
      </w:pPr>
      <w:r/>
      <w:bookmarkStart w:id="198" w:name="_Toc120614218"/>
      <w:r/>
      <w:bookmarkStart w:id="199" w:name="_Toc513029229"/>
      <w:r/>
      <w:bookmarkStart w:id="200" w:name="_Toc158281553"/>
      <w:r/>
      <w:bookmarkStart w:id="201" w:name="_Toc20823301"/>
      <w:r/>
      <w:bookmarkStart w:id="202" w:name="_Toc16938545"/>
      <w:r>
        <w:rPr>
          <w:rFonts w:hint="eastAsia"/>
        </w:rPr>
        <w:t xml:space="preserve">五、开标与评标</w:t>
      </w:r>
      <w:bookmarkEnd w:id="198"/>
      <w:r/>
      <w:bookmarkEnd w:id="199"/>
      <w:r/>
      <w:bookmarkEnd w:id="200"/>
      <w:r/>
      <w:bookmarkEnd w:id="201"/>
      <w:r/>
      <w:bookmarkEnd w:id="202"/>
      <w:r/>
      <w:r/>
    </w:p>
    <w:p>
      <w:pPr>
        <w:pStyle w:val="765"/>
        <w:ind w:firstLine="420"/>
        <w:spacing w:before="0" w:after="0" w:line="560" w:lineRule="exact"/>
        <w:rPr>
          <w:rFonts w:ascii="Times New Roman" w:hAnsi="Times New Roman"/>
          <w:b w:val="0"/>
          <w:bCs w:val="0"/>
        </w:rPr>
      </w:pPr>
      <w:r/>
      <w:bookmarkStart w:id="203" w:name="_Toc16938546"/>
      <w:r/>
      <w:bookmarkStart w:id="204" w:name="_Toc20823302"/>
      <w:r/>
      <w:bookmarkStart w:id="205" w:name="_Toc513029230"/>
      <w:r>
        <w:rPr>
          <w:rFonts w:hint="eastAsia" w:ascii="Times New Roman" w:hAnsi="Times New Roman"/>
          <w:b w:val="0"/>
          <w:bCs w:val="0"/>
        </w:rPr>
        <w:t xml:space="preserve">21</w:t>
      </w:r>
      <w:r>
        <w:rPr>
          <w:rFonts w:hint="eastAsia" w:ascii="Times New Roman" w:hAnsi="Times New Roman"/>
          <w:b w:val="0"/>
          <w:bCs w:val="0"/>
        </w:rPr>
        <w:t xml:space="preserve">、开标</w:t>
      </w:r>
      <w:bookmarkEnd w:id="203"/>
      <w:r/>
      <w:bookmarkEnd w:id="204"/>
      <w:r/>
      <w:bookmarkEnd w:id="205"/>
      <w:r/>
      <w:r/>
    </w:p>
    <w:p>
      <w:pPr>
        <w:pStyle w:val="1003"/>
        <w:ind w:firstLine="420"/>
        <w:spacing w:line="560" w:lineRule="exact"/>
        <w:rPr>
          <w:sz w:val="24"/>
          <w:lang w:val="en-US"/>
        </w:rPr>
      </w:pPr>
      <w:r>
        <w:rPr>
          <w:rFonts w:hint="eastAsia"/>
          <w:sz w:val="24"/>
        </w:rPr>
        <w:t xml:space="preserve">21.1</w:t>
      </w:r>
      <w:r>
        <w:rPr>
          <w:rFonts w:hint="eastAsia"/>
          <w:bCs/>
          <w:sz w:val="24"/>
        </w:rPr>
        <w:t xml:space="preserve">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1003"/>
        <w:ind w:firstLine="420"/>
        <w:spacing w:line="560" w:lineRule="exact"/>
        <w:rPr>
          <w:sz w:val="24"/>
          <w:szCs w:val="24"/>
        </w:rPr>
      </w:pPr>
      <w:r>
        <w:rPr>
          <w:rFonts w:hint="eastAsia"/>
          <w:sz w:val="24"/>
          <w:lang w:val="en-US"/>
        </w:rPr>
        <w:t xml:space="preserve">21.2</w:t>
      </w:r>
      <w:r>
        <w:rPr>
          <w:rFonts w:hint="eastAsia"/>
          <w:sz w:val="24"/>
          <w:lang w:val="en-US"/>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21.3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21.4</w:t>
      </w:r>
      <w:r>
        <w:rPr>
          <w:rFonts w:hint="eastAsia"/>
          <w:sz w:val="24"/>
          <w:szCs w:val="24"/>
        </w:rPr>
        <w:t xml:space="preserve">投标人如果对开标过程和开标记录有疑义，应当根据《操作手册》规定提出，如“苏采云”系统中《开标记录表》宣布后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pStyle w:val="765"/>
        <w:ind w:firstLine="420"/>
        <w:spacing w:before="0" w:after="0" w:line="560" w:lineRule="exact"/>
        <w:rPr>
          <w:rFonts w:ascii="Times New Roman" w:hAnsi="Times New Roman"/>
          <w:b w:val="0"/>
          <w:bCs w:val="0"/>
        </w:rPr>
      </w:pPr>
      <w:r/>
      <w:bookmarkStart w:id="206" w:name="_Toc16938547"/>
      <w:r/>
      <w:bookmarkStart w:id="207" w:name="_Toc513029231"/>
      <w:r/>
      <w:bookmarkStart w:id="208" w:name="_Toc20823303"/>
      <w:r>
        <w:rPr>
          <w:rFonts w:hint="eastAsia" w:ascii="Times New Roman" w:hAnsi="Times New Roman"/>
          <w:b w:val="0"/>
          <w:bCs w:val="0"/>
        </w:rPr>
        <w:t xml:space="preserve">22</w:t>
      </w:r>
      <w:r>
        <w:rPr>
          <w:rFonts w:hint="eastAsia" w:ascii="Times New Roman" w:hAnsi="Times New Roman"/>
          <w:b w:val="0"/>
          <w:bCs w:val="0"/>
        </w:rPr>
        <w:t xml:space="preserve">、评委会</w:t>
      </w:r>
      <w:r/>
    </w:p>
    <w:p>
      <w:pPr>
        <w:spacing w:line="560" w:lineRule="exact"/>
        <w:rPr>
          <w:b/>
          <w:sz w:val="24"/>
          <w:szCs w:val="24"/>
        </w:rPr>
      </w:pPr>
      <w:r>
        <w:rPr>
          <w:rFonts w:hint="eastAsia"/>
          <w:sz w:val="24"/>
          <w:szCs w:val="24"/>
        </w:rPr>
        <w:t xml:space="preserve">    22.1</w:t>
      </w:r>
      <w:r>
        <w:rPr>
          <w:rFonts w:hint="eastAsia"/>
          <w:sz w:val="24"/>
          <w:szCs w:val="24"/>
        </w:rPr>
        <w:t xml:space="preserve">开标后，采购代理机构将立即组织评委会（以下简称评委会）进行评标。</w:t>
      </w:r>
      <w:r/>
    </w:p>
    <w:p>
      <w:pPr>
        <w:spacing w:line="560" w:lineRule="exact"/>
        <w:rPr>
          <w:sz w:val="24"/>
          <w:szCs w:val="24"/>
        </w:rPr>
      </w:pPr>
      <w:r>
        <w:rPr>
          <w:rFonts w:hint="eastAsia"/>
          <w:sz w:val="24"/>
          <w:szCs w:val="24"/>
        </w:rPr>
        <w:t xml:space="preserve">    22.2</w:t>
      </w:r>
      <w:r>
        <w:rPr>
          <w:rFonts w:hint="eastAsia"/>
          <w:sz w:val="24"/>
          <w:szCs w:val="24"/>
        </w:rPr>
        <w:t xml:space="preserve">评委会由采购人代表和有关技术、经济等方面的专家组成，且人员构成符合政府采购有关规定。</w:t>
      </w:r>
      <w:r/>
    </w:p>
    <w:p>
      <w:pPr>
        <w:spacing w:line="560" w:lineRule="exact"/>
        <w:rPr>
          <w:sz w:val="24"/>
          <w:szCs w:val="24"/>
        </w:rPr>
      </w:pPr>
      <w:r>
        <w:rPr>
          <w:rFonts w:hint="eastAsia"/>
          <w:sz w:val="24"/>
          <w:szCs w:val="24"/>
        </w:rPr>
        <w:t xml:space="preserve">    22.3</w:t>
      </w:r>
      <w:r>
        <w:rPr>
          <w:rFonts w:hint="eastAsia"/>
          <w:sz w:val="24"/>
          <w:szCs w:val="24"/>
        </w:rPr>
        <w:t xml:space="preserve">评委会独立工作，负责评审所有投标文件并确定中标侯选人。</w:t>
      </w:r>
      <w:r/>
    </w:p>
    <w:p>
      <w:pPr>
        <w:pStyle w:val="765"/>
        <w:ind w:firstLine="420"/>
        <w:spacing w:before="0" w:after="0" w:line="560" w:lineRule="exact"/>
        <w:rPr>
          <w:rFonts w:ascii="Times New Roman" w:hAnsi="Times New Roman"/>
          <w:b w:val="0"/>
          <w:bCs w:val="0"/>
        </w:rPr>
      </w:pPr>
      <w:r>
        <w:rPr>
          <w:rFonts w:hint="eastAsia" w:ascii="Times New Roman" w:hAnsi="Times New Roman"/>
          <w:b w:val="0"/>
          <w:bCs w:val="0"/>
        </w:rPr>
        <w:t xml:space="preserve">23</w:t>
      </w:r>
      <w:r>
        <w:rPr>
          <w:rFonts w:hint="eastAsia" w:ascii="Times New Roman" w:hAnsi="Times New Roman"/>
          <w:b w:val="0"/>
          <w:bCs w:val="0"/>
        </w:rPr>
        <w:t xml:space="preserve">、评标过程的保密与公正</w:t>
      </w:r>
      <w:bookmarkEnd w:id="206"/>
      <w:r/>
      <w:bookmarkEnd w:id="207"/>
      <w:r/>
      <w:bookmarkEnd w:id="208"/>
      <w:r/>
      <w:r/>
    </w:p>
    <w:p>
      <w:pPr>
        <w:ind w:firstLine="480"/>
        <w:spacing w:line="560" w:lineRule="exact"/>
        <w:rPr>
          <w:bCs/>
          <w:sz w:val="24"/>
        </w:rPr>
      </w:pPr>
      <w:r>
        <w:rPr>
          <w:rFonts w:hint="eastAsia"/>
          <w:sz w:val="24"/>
        </w:rPr>
        <w:t xml:space="preserve">23.1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23.2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23.</w:t>
      </w:r>
      <w:r>
        <w:rPr>
          <w:sz w:val="24"/>
          <w:szCs w:val="24"/>
        </w:rPr>
        <w:t xml:space="preserve">3</w:t>
      </w:r>
      <w:r>
        <w:rPr>
          <w:rFonts w:hint="eastAsia"/>
          <w:sz w:val="24"/>
          <w:szCs w:val="24"/>
        </w:rPr>
        <w:t xml:space="preserve">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23.4</w:t>
      </w:r>
      <w:r>
        <w:rPr>
          <w:rFonts w:hint="eastAsia"/>
          <w:sz w:val="24"/>
          <w:szCs w:val="24"/>
        </w:rPr>
        <w:t xml:space="preserve">采用综合评分法的项目，未中标的投标人可于中标结果公告期限届满之日起通过“苏采云”系统查看自己的评审得分及排序情况。</w:t>
      </w:r>
      <w:r/>
    </w:p>
    <w:p>
      <w:pPr>
        <w:pStyle w:val="765"/>
        <w:ind w:firstLine="420"/>
        <w:spacing w:before="0" w:after="0" w:line="560" w:lineRule="exact"/>
        <w:rPr>
          <w:rFonts w:ascii="Times New Roman" w:hAnsi="Times New Roman"/>
          <w:b w:val="0"/>
          <w:bCs w:val="0"/>
        </w:rPr>
      </w:pPr>
      <w:r/>
      <w:bookmarkStart w:id="209" w:name="_Toc513029232"/>
      <w:r/>
      <w:bookmarkStart w:id="210" w:name="_Toc16938548"/>
      <w:r/>
      <w:bookmarkStart w:id="211" w:name="_Toc20823304"/>
      <w:r>
        <w:rPr>
          <w:rFonts w:hint="eastAsia" w:ascii="Times New Roman" w:hAnsi="Times New Roman"/>
          <w:b w:val="0"/>
          <w:bCs w:val="0"/>
        </w:rPr>
        <w:t xml:space="preserve">24</w:t>
      </w:r>
      <w:r>
        <w:rPr>
          <w:rFonts w:hint="eastAsia" w:ascii="Times New Roman" w:hAnsi="Times New Roman"/>
          <w:b w:val="0"/>
          <w:bCs w:val="0"/>
        </w:rPr>
        <w:t xml:space="preserve">、投标文件的澄清</w:t>
      </w:r>
      <w:bookmarkEnd w:id="209"/>
      <w:r/>
      <w:bookmarkEnd w:id="210"/>
      <w:r/>
      <w:bookmarkEnd w:id="211"/>
      <w:r/>
      <w:r/>
    </w:p>
    <w:p>
      <w:pPr>
        <w:ind w:firstLine="480"/>
        <w:spacing w:line="560" w:lineRule="exact"/>
        <w:rPr>
          <w:sz w:val="24"/>
          <w:szCs w:val="24"/>
        </w:rPr>
      </w:pPr>
      <w:r>
        <w:rPr>
          <w:sz w:val="24"/>
          <w:szCs w:val="24"/>
        </w:rPr>
        <w:t xml:space="preserve">2</w:t>
      </w:r>
      <w:r>
        <w:rPr>
          <w:rFonts w:hint="eastAsia"/>
          <w:sz w:val="24"/>
          <w:szCs w:val="24"/>
        </w:rPr>
        <w:t xml:space="preserve">4.</w:t>
      </w:r>
      <w:r>
        <w:rPr>
          <w:sz w:val="24"/>
          <w:szCs w:val="24"/>
        </w:rPr>
        <w:t xml:space="preserve">1</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003"/>
        <w:ind w:firstLine="422"/>
        <w:spacing w:line="560" w:lineRule="exact"/>
        <w:rPr>
          <w:sz w:val="24"/>
          <w:szCs w:val="24"/>
        </w:rPr>
      </w:pPr>
      <w:r>
        <w:rPr>
          <w:rFonts w:hint="eastAsia"/>
          <w:sz w:val="24"/>
          <w:szCs w:val="24"/>
        </w:rPr>
        <w:t xml:space="preserve">24.2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spacing w:line="560" w:lineRule="exact"/>
        <w:rPr>
          <w:sz w:val="24"/>
          <w:szCs w:val="24"/>
        </w:rPr>
      </w:pPr>
      <w:r>
        <w:rPr>
          <w:rFonts w:hint="eastAsia"/>
          <w:sz w:val="24"/>
          <w:szCs w:val="24"/>
        </w:rPr>
        <w:t xml:space="preserve">    24.3</w:t>
      </w:r>
      <w:r>
        <w:rPr>
          <w:rFonts w:hint="eastAsia"/>
          <w:sz w:val="24"/>
          <w:szCs w:val="24"/>
        </w:rPr>
        <w:t xml:space="preserve">接到评委会澄清、说明和补正要求的投标人如未按规定做出澄清、说明和补正，其风险由投标人自行承担。</w:t>
      </w:r>
      <w:r/>
    </w:p>
    <w:p>
      <w:pPr>
        <w:pStyle w:val="765"/>
        <w:ind w:firstLine="420"/>
        <w:spacing w:before="0" w:after="0" w:line="560" w:lineRule="exact"/>
        <w:rPr>
          <w:rFonts w:ascii="Times New Roman" w:hAnsi="Times New Roman"/>
          <w:b w:val="0"/>
          <w:bCs w:val="0"/>
        </w:rPr>
      </w:pPr>
      <w:r/>
      <w:bookmarkStart w:id="212" w:name="_Toc513029233"/>
      <w:r/>
      <w:bookmarkStart w:id="213" w:name="_Toc16938549"/>
      <w:r/>
      <w:bookmarkStart w:id="214" w:name="_Toc20823305"/>
      <w:r>
        <w:rPr>
          <w:rFonts w:hint="eastAsia" w:ascii="Times New Roman" w:hAnsi="Times New Roman"/>
          <w:b w:val="0"/>
          <w:bCs w:val="0"/>
        </w:rPr>
        <w:t xml:space="preserve">25</w:t>
      </w:r>
      <w:r>
        <w:rPr>
          <w:rFonts w:hint="eastAsia" w:ascii="Times New Roman" w:hAnsi="Times New Roman"/>
          <w:b w:val="0"/>
          <w:bCs w:val="0"/>
        </w:rPr>
        <w:t xml:space="preserve">、对投标文件的初审</w:t>
      </w:r>
      <w:bookmarkEnd w:id="212"/>
      <w:r/>
      <w:bookmarkEnd w:id="213"/>
      <w:r/>
      <w:bookmarkEnd w:id="214"/>
      <w:r/>
      <w:r/>
    </w:p>
    <w:p>
      <w:pPr>
        <w:ind w:firstLine="480"/>
        <w:spacing w:line="560" w:lineRule="exact"/>
        <w:rPr>
          <w:bCs/>
          <w:sz w:val="24"/>
        </w:rPr>
      </w:pPr>
      <w:r>
        <w:rPr>
          <w:rFonts w:hint="eastAsia"/>
          <w:sz w:val="24"/>
        </w:rPr>
        <w:t xml:space="preserve">25.1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25.1.1</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w:t>
      </w:r>
      <w:r>
        <w:rPr>
          <w:rFonts w:hint="eastAsia"/>
          <w:bCs/>
          <w:sz w:val="24"/>
        </w:rPr>
        <w:t xml:space="preserve">,</w:t>
      </w:r>
      <w:r>
        <w:rPr>
          <w:rFonts w:hint="eastAsia"/>
          <w:bCs/>
          <w:sz w:val="24"/>
        </w:rPr>
        <w:t xml:space="preserve">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w:t>
      </w:r>
      <w:r>
        <w:rPr>
          <w:rFonts w:hint="eastAsia"/>
          <w:bCs/>
          <w:sz w:val="24"/>
        </w:rPr>
        <w:t xml:space="preserve">,</w:t>
      </w:r>
      <w:r>
        <w:rPr>
          <w:rFonts w:hint="eastAsia"/>
          <w:bCs/>
          <w:sz w:val="24"/>
        </w:rPr>
        <w:t xml:space="preserve">联合体成员存在不良信用记录的，视同联合体存在不良应用记录。</w:t>
      </w:r>
      <w:r/>
    </w:p>
    <w:p>
      <w:pPr>
        <w:ind w:firstLine="480"/>
        <w:spacing w:line="560" w:lineRule="exact"/>
        <w:rPr>
          <w:bCs/>
          <w:sz w:val="24"/>
        </w:rPr>
      </w:pPr>
      <w:r>
        <w:rPr>
          <w:rFonts w:hint="eastAsia"/>
          <w:bCs/>
          <w:sz w:val="24"/>
        </w:rPr>
        <w:t xml:space="preserve">25.1.2</w:t>
      </w:r>
      <w:r>
        <w:rPr>
          <w:rFonts w:hint="eastAsia"/>
          <w:bCs/>
          <w:sz w:val="24"/>
        </w:rPr>
        <w:t xml:space="preserve">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25.1.3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w:t>
      </w:r>
      <w:r>
        <w:rPr>
          <w:sz w:val="24"/>
        </w:rPr>
        <w:t xml:space="preserve">5</w:t>
      </w:r>
      <w:r>
        <w:rPr>
          <w:rFonts w:hint="eastAsia"/>
          <w:sz w:val="24"/>
        </w:rPr>
        <w:t xml:space="preserve">.3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25.</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rFonts w:hint="eastAsia"/>
          <w:bCs/>
          <w:sz w:val="24"/>
        </w:rPr>
      </w:pPr>
      <w:r>
        <w:rPr>
          <w:rFonts w:hint="eastAsia"/>
          <w:sz w:val="24"/>
        </w:rPr>
        <w:t xml:space="preserve">25.</w:t>
      </w:r>
      <w:r>
        <w:rPr>
          <w:sz w:val="24"/>
        </w:rPr>
        <w:t xml:space="preserve">5</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rFonts w:hint="eastAsia"/>
          <w:sz w:val="24"/>
        </w:rPr>
      </w:pPr>
      <w:r>
        <w:rPr>
          <w:rFonts w:hint="eastAsia"/>
          <w:sz w:val="24"/>
        </w:rPr>
        <w:t xml:space="preserve">25.6</w:t>
      </w:r>
      <w:r>
        <w:rPr>
          <w:rFonts w:hint="eastAsia"/>
          <w:sz w:val="24"/>
        </w:rPr>
        <w:t xml:space="preserve">评审委员会启动异常低价投标（响应）审查的情形和具体要求，包括：</w:t>
      </w:r>
      <w:r/>
    </w:p>
    <w:p>
      <w:pPr>
        <w:ind w:firstLine="360"/>
        <w:spacing w:line="560" w:lineRule="exact"/>
        <w:rPr>
          <w:rFonts w:hint="eastAsia"/>
          <w:sz w:val="24"/>
        </w:rPr>
      </w:pPr>
      <w:r>
        <w:rPr>
          <w:rFonts w:hint="eastAsia"/>
          <w:sz w:val="24"/>
        </w:rPr>
        <w:t xml:space="preserve">（</w:t>
      </w:r>
      <w:r>
        <w:rPr>
          <w:rFonts w:hint="eastAsia"/>
          <w:sz w:val="24"/>
        </w:rPr>
        <w:t xml:space="preserve">1</w:t>
      </w:r>
      <w:r>
        <w:rPr>
          <w:rFonts w:hint="eastAsia"/>
          <w:sz w:val="24"/>
        </w:rPr>
        <w:t xml:space="preserve">）评审过程中出现下列情形之一的，评审委员会应当启动异常低价投标（响应）审查程序：</w:t>
      </w:r>
      <w:r/>
    </w:p>
    <w:p>
      <w:pPr>
        <w:ind w:firstLine="480"/>
        <w:spacing w:line="560" w:lineRule="exact"/>
        <w:rPr>
          <w:rFonts w:hint="eastAsia"/>
          <w:sz w:val="24"/>
        </w:rPr>
      </w:pPr>
      <w:r>
        <w:rPr>
          <w:rFonts w:hint="eastAsia"/>
          <w:sz w:val="24"/>
        </w:rPr>
        <w:t xml:space="preserve">①投标（响应）报价低于采购项目预算</w:t>
      </w:r>
      <w:r>
        <w:rPr>
          <w:rFonts w:hint="eastAsia"/>
          <w:sz w:val="24"/>
        </w:rPr>
        <w:t xml:space="preserve">50%</w:t>
      </w:r>
      <w:r>
        <w:rPr>
          <w:rFonts w:hint="eastAsia"/>
          <w:sz w:val="24"/>
        </w:rPr>
        <w:t xml:space="preserve">的，即投标（响应）报价﹤采购项目预算×</w:t>
      </w:r>
      <w:r>
        <w:rPr>
          <w:rFonts w:hint="eastAsia"/>
          <w:sz w:val="24"/>
        </w:rPr>
        <w:t xml:space="preserve">50%</w:t>
      </w:r>
      <w:r>
        <w:rPr>
          <w:rFonts w:hint="eastAsia"/>
          <w:sz w:val="24"/>
        </w:rPr>
        <w:t xml:space="preserve">；</w:t>
      </w:r>
      <w:r/>
    </w:p>
    <w:p>
      <w:pPr>
        <w:ind w:firstLine="480"/>
        <w:spacing w:line="560" w:lineRule="exact"/>
        <w:rPr>
          <w:rFonts w:hint="eastAsia"/>
          <w:sz w:val="24"/>
        </w:rPr>
      </w:pPr>
      <w:r>
        <w:rPr>
          <w:rFonts w:hint="eastAsia"/>
          <w:sz w:val="24"/>
        </w:rPr>
        <w:t xml:space="preserve">②投标（响应）报价低于采购项目最高限价</w:t>
      </w:r>
      <w:r>
        <w:rPr>
          <w:rFonts w:hint="eastAsia"/>
          <w:sz w:val="24"/>
        </w:rPr>
        <w:t xml:space="preserve">45%</w:t>
      </w:r>
      <w:r>
        <w:rPr>
          <w:rFonts w:hint="eastAsia"/>
          <w:sz w:val="24"/>
        </w:rPr>
        <w:t xml:space="preserve">的，即投标（响应）报价﹤采购项目最高限价×</w:t>
      </w:r>
      <w:r>
        <w:rPr>
          <w:rFonts w:hint="eastAsia"/>
          <w:sz w:val="24"/>
        </w:rPr>
        <w:t xml:space="preserve">45%</w:t>
      </w:r>
      <w:r>
        <w:rPr>
          <w:rFonts w:hint="eastAsia"/>
          <w:sz w:val="24"/>
        </w:rPr>
        <w:t xml:space="preserve">；</w:t>
      </w:r>
      <w:r/>
    </w:p>
    <w:p>
      <w:pPr>
        <w:ind w:firstLine="480"/>
        <w:spacing w:line="560" w:lineRule="exact"/>
        <w:rPr>
          <w:rFonts w:hint="eastAsia"/>
          <w:sz w:val="24"/>
        </w:rPr>
      </w:pPr>
      <w:r>
        <w:rPr>
          <w:rFonts w:hint="eastAsia"/>
          <w:sz w:val="24"/>
        </w:rPr>
        <w:t xml:space="preserve">③评审委员会认定的供应商报价过低、有可能影响产品质量或者不能诚信履约的其他情形。</w:t>
      </w:r>
      <w:r/>
    </w:p>
    <w:p>
      <w:pPr>
        <w:ind w:firstLine="360"/>
        <w:spacing w:line="560" w:lineRule="exact"/>
        <w:rPr>
          <w:rFonts w:hint="eastAsia"/>
          <w:sz w:val="24"/>
        </w:rPr>
      </w:pPr>
      <w:r>
        <w:rPr>
          <w:rFonts w:hint="eastAsia"/>
          <w:sz w:val="24"/>
        </w:rPr>
        <w:t xml:space="preserve">（</w:t>
      </w:r>
      <w:r>
        <w:rPr>
          <w:rFonts w:hint="eastAsia"/>
          <w:sz w:val="24"/>
        </w:rPr>
        <w:t xml:space="preserve">2</w:t>
      </w:r>
      <w:r>
        <w:rPr>
          <w:rFonts w:hint="eastAsia"/>
          <w:sz w:val="24"/>
        </w:rPr>
        <w:t xml:space="preserve">）</w:t>
      </w:r>
      <w:r>
        <w:rPr>
          <w:rFonts w:hint="eastAsia"/>
          <w:sz w:val="24"/>
        </w:rPr>
        <w:t xml:space="preserve">启动异常低价投标（响应）审查后，评审委员会应当要求相关供应商在评标现场合理的时间内，提供项目具体成本测算等与报价合理性相关的书面说明及相关证</w:t>
      </w:r>
      <w:r>
        <w:rPr>
          <w:rFonts w:hint="eastAsia"/>
          <w:sz w:val="24"/>
        </w:rPr>
        <w:t xml:space="preserve">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w:t>
      </w:r>
      <w:r>
        <w:rPr>
          <w:rFonts w:hint="eastAsia"/>
          <w:sz w:val="24"/>
        </w:rPr>
        <w:t xml:space="preserve">将其作为无效投标（响应）处理。审查相关情况应当在评审报告中进行记录。</w:t>
      </w:r>
      <w:r/>
    </w:p>
    <w:p>
      <w:pPr>
        <w:ind w:firstLine="420"/>
        <w:spacing w:line="560" w:lineRule="exact"/>
        <w:rPr>
          <w:sz w:val="24"/>
        </w:rPr>
      </w:pPr>
      <w:r/>
      <w:bookmarkStart w:id="215" w:name="_Toc513029234"/>
      <w:r/>
      <w:bookmarkStart w:id="216" w:name="_Toc20823306"/>
      <w:r/>
      <w:bookmarkStart w:id="217" w:name="_Toc16938550"/>
      <w:r>
        <w:rPr>
          <w:rFonts w:hint="eastAsia"/>
          <w:sz w:val="24"/>
        </w:rPr>
        <w:t xml:space="preserve">25.</w:t>
      </w:r>
      <w:r>
        <w:rPr>
          <w:rFonts w:hint="eastAsia"/>
          <w:sz w:val="24"/>
        </w:rPr>
        <w:t xml:space="preserve">7</w:t>
      </w:r>
      <w:r>
        <w:rPr>
          <w:rFonts w:hint="eastAsia"/>
          <w:sz w:val="24"/>
        </w:rPr>
        <w:t xml:space="preserve">投标人在开、评标全过程中应应随时保持系统在线，及时在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765"/>
        <w:ind w:firstLine="420"/>
        <w:spacing w:before="0" w:after="0" w:line="560" w:lineRule="exact"/>
        <w:rPr>
          <w:rFonts w:ascii="Times New Roman" w:hAnsi="Times New Roman"/>
          <w:b w:val="0"/>
          <w:bCs w:val="0"/>
        </w:rPr>
      </w:pPr>
      <w:r>
        <w:rPr>
          <w:rFonts w:hint="eastAsia" w:ascii="Times New Roman" w:hAnsi="Times New Roman"/>
          <w:b w:val="0"/>
          <w:bCs w:val="0"/>
        </w:rPr>
        <w:t xml:space="preserve">26</w:t>
      </w:r>
      <w:r>
        <w:rPr>
          <w:rFonts w:hint="eastAsia" w:ascii="Times New Roman" w:hAnsi="Times New Roman"/>
          <w:b w:val="0"/>
          <w:bCs w:val="0"/>
        </w:rPr>
        <w:t xml:space="preserve">、</w:t>
      </w:r>
      <w:bookmarkEnd w:id="215"/>
      <w:r/>
      <w:bookmarkEnd w:id="216"/>
      <w:r/>
      <w:bookmarkEnd w:id="217"/>
      <w:r>
        <w:rPr>
          <w:rFonts w:hint="eastAsia" w:ascii="Times New Roman" w:hAnsi="Times New Roman"/>
          <w:b w:val="0"/>
          <w:bCs w:val="0"/>
        </w:rPr>
        <w:t xml:space="preserve">无效投标条款和废标条款</w:t>
      </w:r>
      <w:r/>
    </w:p>
    <w:p>
      <w:pPr>
        <w:ind w:firstLine="480"/>
        <w:spacing w:line="560" w:lineRule="exact"/>
        <w:rPr>
          <w:bCs/>
          <w:sz w:val="24"/>
        </w:rPr>
      </w:pPr>
      <w:r/>
      <w:bookmarkStart w:id="218" w:name="_Toc16938551"/>
      <w:r/>
      <w:bookmarkStart w:id="219" w:name="_Toc513029235"/>
      <w:r/>
      <w:bookmarkStart w:id="220" w:name="_Toc20823307"/>
      <w:r>
        <w:rPr>
          <w:rFonts w:hint="eastAsia"/>
          <w:bCs/>
          <w:sz w:val="24"/>
        </w:rPr>
        <w:t xml:space="preserve">26.1</w:t>
      </w:r>
      <w:r>
        <w:rPr>
          <w:rFonts w:hint="eastAsia"/>
          <w:bCs/>
          <w:sz w:val="24"/>
        </w:rPr>
        <w:t xml:space="preserve">无效投标条款</w:t>
      </w:r>
      <w:r/>
    </w:p>
    <w:p>
      <w:pPr>
        <w:ind w:firstLine="480"/>
        <w:spacing w:line="560" w:lineRule="exact"/>
        <w:rPr>
          <w:sz w:val="24"/>
        </w:rPr>
      </w:pPr>
      <w:r>
        <w:rPr>
          <w:rFonts w:hint="eastAsia"/>
          <w:sz w:val="24"/>
        </w:rPr>
        <w:t xml:space="preserve">26.1.1</w:t>
      </w:r>
      <w:r>
        <w:rPr>
          <w:rFonts w:hint="eastAsia"/>
          <w:sz w:val="24"/>
        </w:rPr>
        <w:t xml:space="preserve">投标人在“苏采云”系统规定的时间内未成功解密电子投标文件的。</w:t>
      </w:r>
      <w:r/>
    </w:p>
    <w:p>
      <w:pPr>
        <w:ind w:firstLine="480"/>
        <w:spacing w:line="560" w:lineRule="exact"/>
        <w:rPr>
          <w:sz w:val="24"/>
        </w:rPr>
      </w:pPr>
      <w:r>
        <w:rPr>
          <w:rFonts w:hint="eastAsia"/>
          <w:sz w:val="24"/>
        </w:rPr>
        <w:t xml:space="preserve">26.1.2</w:t>
      </w:r>
      <w:r>
        <w:rPr>
          <w:rFonts w:hint="eastAsia"/>
          <w:sz w:val="24"/>
        </w:rPr>
        <w:t xml:space="preserve">投标人未按照招标文件要求上传电子投标文件的。</w:t>
      </w:r>
      <w:r/>
    </w:p>
    <w:p>
      <w:pPr>
        <w:ind w:firstLine="480"/>
        <w:spacing w:line="560" w:lineRule="exact"/>
        <w:rPr>
          <w:sz w:val="24"/>
        </w:rPr>
      </w:pPr>
      <w:r>
        <w:rPr>
          <w:rFonts w:hint="eastAsia"/>
          <w:sz w:val="24"/>
        </w:rPr>
        <w:t xml:space="preserve">26.1.3</w:t>
      </w:r>
      <w:r>
        <w:rPr>
          <w:rFonts w:hint="eastAsia"/>
          <w:sz w:val="24"/>
        </w:rPr>
        <w:t xml:space="preserve">同一投标人提交两个（含两个）以上不同的投标报价的。</w:t>
      </w:r>
      <w:r/>
    </w:p>
    <w:p>
      <w:pPr>
        <w:ind w:firstLine="480"/>
        <w:spacing w:line="560" w:lineRule="exact"/>
        <w:rPr>
          <w:sz w:val="24"/>
        </w:rPr>
      </w:pPr>
      <w:r>
        <w:rPr>
          <w:rFonts w:hint="eastAsia"/>
          <w:sz w:val="24"/>
        </w:rPr>
        <w:t xml:space="preserve">26.1.4</w:t>
      </w:r>
      <w:r>
        <w:rPr>
          <w:rFonts w:hint="eastAsia"/>
          <w:sz w:val="24"/>
        </w:rPr>
        <w:t xml:space="preserve">投标人不具备招标文件中规定资格要求的。</w:t>
      </w:r>
      <w:r/>
    </w:p>
    <w:p>
      <w:pPr>
        <w:ind w:firstLine="480"/>
        <w:spacing w:line="560" w:lineRule="exact"/>
        <w:rPr>
          <w:bCs/>
          <w:sz w:val="24"/>
        </w:rPr>
      </w:pPr>
      <w:r>
        <w:rPr>
          <w:rFonts w:hint="eastAsia"/>
          <w:bCs/>
          <w:sz w:val="24"/>
        </w:rPr>
        <w:t xml:space="preserve">26.1.5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26.1.6</w:t>
      </w:r>
      <w:r>
        <w:rPr>
          <w:rFonts w:hint="eastAsia"/>
          <w:bCs/>
          <w:sz w:val="24"/>
        </w:rPr>
        <w:t xml:space="preserve">未通过符合性审查的。</w:t>
      </w:r>
      <w:r/>
    </w:p>
    <w:p>
      <w:pPr>
        <w:ind w:firstLine="360"/>
        <w:spacing w:line="560" w:lineRule="exact"/>
        <w:rPr>
          <w:bCs/>
          <w:i/>
          <w:sz w:val="24"/>
        </w:rPr>
      </w:pPr>
      <w:r>
        <w:rPr>
          <w:rFonts w:hint="eastAsia"/>
          <w:bCs/>
          <w:sz w:val="24"/>
        </w:rPr>
        <w:t xml:space="preserve"> 26.1.7</w:t>
      </w:r>
      <w:r>
        <w:rPr>
          <w:rFonts w:hint="eastAsia"/>
          <w:bCs/>
          <w:sz w:val="24"/>
        </w:rPr>
        <w:t xml:space="preserve">不符合招标文件中规定的实质性要求和条件的</w:t>
      </w:r>
      <w:r>
        <w:rPr>
          <w:rFonts w:hint="eastAsia"/>
          <w:bCs/>
          <w:i/>
          <w:sz w:val="24"/>
        </w:rPr>
        <w:t xml:space="preserve">（</w:t>
      </w:r>
      <w:r>
        <w:rPr>
          <w:rFonts w:hint="eastAsia"/>
          <w:bCs/>
          <w:i/>
          <w:sz w:val="24"/>
          <w:u w:val="single"/>
        </w:rPr>
        <w:t xml:space="preserve">本招标文件中加★项为实质性要求和条件）</w:t>
      </w:r>
      <w:r>
        <w:rPr>
          <w:rFonts w:hint="eastAsia"/>
          <w:bCs/>
          <w:i/>
          <w:sz w:val="24"/>
        </w:rPr>
        <w:t xml:space="preserve">。</w:t>
      </w:r>
      <w:r/>
    </w:p>
    <w:p>
      <w:pPr>
        <w:ind w:firstLine="480"/>
        <w:spacing w:line="560" w:lineRule="exact"/>
        <w:rPr>
          <w:bCs/>
          <w:sz w:val="24"/>
        </w:rPr>
      </w:pPr>
      <w:r>
        <w:rPr>
          <w:rFonts w:hint="eastAsia"/>
          <w:bCs/>
          <w:sz w:val="24"/>
        </w:rPr>
        <w:t xml:space="preserve">26.1.8</w:t>
      </w:r>
      <w:r>
        <w:rPr>
          <w:rFonts w:hint="eastAsia"/>
          <w:bCs/>
          <w:sz w:val="24"/>
        </w:rPr>
        <w:t xml:space="preserve">投标人被“信用中国”网站（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26.1.9</w:t>
      </w:r>
      <w:r>
        <w:rPr>
          <w:rFonts w:hint="eastAsia"/>
          <w:bCs/>
          <w:sz w:val="24"/>
        </w:rPr>
        <w:t xml:space="preserve">投标文件含有采购人不能接受的附加条件的。</w:t>
      </w:r>
      <w:r/>
    </w:p>
    <w:p>
      <w:pPr>
        <w:ind w:firstLine="420"/>
        <w:spacing w:line="560" w:lineRule="exact"/>
        <w:rPr>
          <w:bCs/>
          <w:sz w:val="24"/>
          <w:highlight w:val="yellow"/>
        </w:rPr>
      </w:pPr>
      <w:r>
        <w:rPr>
          <w:rFonts w:hint="eastAsia"/>
          <w:bCs/>
          <w:sz w:val="24"/>
        </w:rPr>
        <w:t xml:space="preserve">26.1.10</w:t>
      </w:r>
      <w:r>
        <w:rPr>
          <w:rFonts w:hint="eastAsia"/>
          <w:bCs/>
          <w:sz w:val="24"/>
        </w:rPr>
        <w:t xml:space="preserve">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w:t>
      </w:r>
      <w:r>
        <w:rPr>
          <w:rFonts w:hint="eastAsia"/>
          <w:bCs/>
          <w:sz w:val="24"/>
        </w:rPr>
        <w:t xml:space="preserve">当将其作为无效投标处理。</w:t>
      </w:r>
      <w:r/>
    </w:p>
    <w:p>
      <w:pPr>
        <w:ind w:firstLine="420"/>
        <w:spacing w:line="560" w:lineRule="exact"/>
      </w:pPr>
      <w:r>
        <w:rPr>
          <w:rFonts w:hint="eastAsia"/>
          <w:sz w:val="24"/>
          <w:lang w:val="zh-CN"/>
        </w:rPr>
        <w:t xml:space="preserve">26.1.11</w:t>
      </w:r>
      <w:r>
        <w:rPr>
          <w:rFonts w:hint="eastAsia"/>
          <w:sz w:val="24"/>
          <w:lang w:val="zh-CN"/>
        </w:rPr>
        <w:t xml:space="preserve">本项目采购产品被财政部、国家发改委、生态环境部等列入“节能产品品目清单”、“环境标志产品品目清单”强制采购范围，而</w:t>
      </w:r>
      <w:r>
        <w:rPr>
          <w:rFonts w:hint="eastAsia"/>
          <w:sz w:val="24"/>
        </w:rPr>
        <w:t xml:space="preserve">投标</w:t>
      </w:r>
      <w:r>
        <w:rPr>
          <w:rFonts w:hint="eastAsia"/>
          <w:sz w:val="24"/>
          <w:lang w:val="zh-CN"/>
        </w:rPr>
        <w:t xml:space="preserve">人所</w:t>
      </w:r>
      <w:r>
        <w:rPr>
          <w:rFonts w:hint="eastAsia"/>
          <w:sz w:val="24"/>
        </w:rPr>
        <w:t xml:space="preserve">投</w:t>
      </w:r>
      <w:r>
        <w:rPr>
          <w:rFonts w:hint="eastAsia"/>
          <w:sz w:val="24"/>
          <w:lang w:val="zh-CN"/>
        </w:rPr>
        <w:t xml:space="preserve">产品不在强制采购范围内的。（所</w:t>
      </w:r>
      <w:r>
        <w:rPr>
          <w:rFonts w:hint="eastAsia"/>
          <w:sz w:val="24"/>
        </w:rPr>
        <w:t xml:space="preserve">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bCs/>
          <w:sz w:val="24"/>
        </w:rPr>
      </w:pPr>
      <w:r>
        <w:rPr>
          <w:rFonts w:hint="eastAsia"/>
          <w:bCs/>
          <w:sz w:val="24"/>
        </w:rPr>
        <w:t xml:space="preserve">26.1.12</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26.1.13</w:t>
      </w:r>
      <w:r>
        <w:rPr>
          <w:rFonts w:hint="eastAsia"/>
          <w:bCs/>
          <w:sz w:val="24"/>
        </w:rPr>
        <w:t xml:space="preserve">其他法律、法规及本招标文件规定的属无效投标的情形。</w:t>
      </w:r>
      <w:r/>
    </w:p>
    <w:p>
      <w:pPr>
        <w:spacing w:line="560" w:lineRule="exact"/>
        <w:rPr>
          <w:bCs/>
          <w:sz w:val="24"/>
        </w:rPr>
      </w:pPr>
      <w:r>
        <w:rPr>
          <w:rFonts w:hint="eastAsia"/>
          <w:bCs/>
          <w:sz w:val="24"/>
        </w:rPr>
        <w:t xml:space="preserve">    26.2</w:t>
      </w:r>
      <w:r>
        <w:rPr>
          <w:rFonts w:hint="eastAsia"/>
          <w:bCs/>
          <w:sz w:val="24"/>
        </w:rPr>
        <w:t xml:space="preserve">废标条款</w:t>
      </w:r>
      <w:r/>
    </w:p>
    <w:p>
      <w:pPr>
        <w:ind w:left="479"/>
        <w:spacing w:line="560" w:lineRule="exact"/>
        <w:rPr>
          <w:sz w:val="24"/>
          <w:szCs w:val="24"/>
        </w:rPr>
      </w:pPr>
      <w:r>
        <w:rPr>
          <w:rFonts w:hint="eastAsia"/>
          <w:bCs/>
          <w:sz w:val="24"/>
        </w:rPr>
        <w:t xml:space="preserve">26.2.1</w:t>
      </w:r>
      <w:r>
        <w:rPr>
          <w:rFonts w:hint="eastAsia"/>
          <w:bCs/>
          <w:sz w:val="24"/>
        </w:rPr>
        <w:t xml:space="preserve">符合专业条件的投标人或者对招标文件作实质响应的投标人不足三家的。</w:t>
      </w:r>
      <w:r/>
    </w:p>
    <w:p>
      <w:pPr>
        <w:ind w:left="479"/>
        <w:spacing w:line="560" w:lineRule="exact"/>
        <w:rPr>
          <w:sz w:val="24"/>
          <w:szCs w:val="24"/>
        </w:rPr>
      </w:pPr>
      <w:r>
        <w:rPr>
          <w:rFonts w:hint="eastAsia"/>
          <w:bCs/>
          <w:sz w:val="24"/>
        </w:rPr>
        <w:t xml:space="preserve">26.2.2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26.2.3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26.2.4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26.2.5</w:t>
      </w:r>
      <w:r>
        <w:rPr>
          <w:rFonts w:hint="eastAsia"/>
          <w:bCs/>
          <w:sz w:val="24"/>
        </w:rPr>
        <w:t xml:space="preserve">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    26.3</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26.3.1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764"/>
        <w:ind w:firstLine="482"/>
        <w:spacing w:before="0" w:after="0" w:line="560" w:lineRule="exact"/>
      </w:pPr>
      <w:r/>
      <w:bookmarkStart w:id="221" w:name="_Toc158281554"/>
      <w:r/>
      <w:bookmarkStart w:id="222" w:name="_Toc120614219"/>
      <w:r>
        <w:rPr>
          <w:rFonts w:hint="eastAsia"/>
        </w:rPr>
        <w:t xml:space="preserve">六、</w:t>
      </w:r>
      <w:bookmarkEnd w:id="218"/>
      <w:r/>
      <w:bookmarkEnd w:id="219"/>
      <w:r/>
      <w:bookmarkEnd w:id="220"/>
      <w:r>
        <w:rPr>
          <w:rFonts w:hint="eastAsia"/>
        </w:rPr>
        <w:t xml:space="preserve">定标</w:t>
      </w:r>
      <w:bookmarkEnd w:id="221"/>
      <w:r/>
      <w:bookmarkEnd w:id="222"/>
      <w:r/>
      <w:r/>
    </w:p>
    <w:p>
      <w:pPr>
        <w:pStyle w:val="765"/>
        <w:ind w:firstLine="420"/>
        <w:spacing w:before="0" w:after="0" w:line="560" w:lineRule="exact"/>
        <w:rPr>
          <w:rFonts w:ascii="Times New Roman" w:hAnsi="Times New Roman"/>
          <w:b w:val="0"/>
          <w:bCs w:val="0"/>
        </w:rPr>
      </w:pPr>
      <w:r/>
      <w:bookmarkStart w:id="223" w:name="_Toc513029238"/>
      <w:r/>
      <w:bookmarkStart w:id="224" w:name="_Toc20823310"/>
      <w:r/>
      <w:bookmarkStart w:id="225" w:name="_Toc16938554"/>
      <w:r>
        <w:rPr>
          <w:rFonts w:hint="eastAsia" w:ascii="Times New Roman" w:hAnsi="Times New Roman"/>
          <w:b w:val="0"/>
          <w:bCs w:val="0"/>
        </w:rPr>
        <w:t xml:space="preserve">27</w:t>
      </w:r>
      <w:r>
        <w:rPr>
          <w:rFonts w:hint="eastAsia" w:ascii="Times New Roman" w:hAnsi="Times New Roman"/>
          <w:b w:val="0"/>
          <w:bCs w:val="0"/>
        </w:rPr>
        <w:t xml:space="preserve">、</w:t>
      </w:r>
      <w:bookmarkEnd w:id="223"/>
      <w:r>
        <w:rPr>
          <w:rFonts w:hint="eastAsia" w:ascii="Times New Roman" w:hAnsi="Times New Roman"/>
          <w:b w:val="0"/>
          <w:bCs w:val="0"/>
        </w:rPr>
        <w:t xml:space="preserve">确定</w:t>
      </w:r>
      <w:bookmarkEnd w:id="224"/>
      <w:r/>
      <w:bookmarkEnd w:id="225"/>
      <w:r>
        <w:rPr>
          <w:rFonts w:hint="eastAsia" w:ascii="Times New Roman" w:hAnsi="Times New Roman"/>
          <w:b w:val="0"/>
          <w:bCs w:val="0"/>
        </w:rPr>
        <w:t xml:space="preserve">中标单位</w:t>
      </w:r>
      <w:r/>
    </w:p>
    <w:p>
      <w:pPr>
        <w:ind w:firstLine="480"/>
        <w:spacing w:line="560" w:lineRule="exact"/>
        <w:rPr>
          <w:bCs/>
          <w:sz w:val="24"/>
        </w:rPr>
      </w:pPr>
      <w:r>
        <w:rPr>
          <w:rFonts w:hint="eastAsia"/>
          <w:bCs/>
          <w:sz w:val="24"/>
        </w:rPr>
        <w:t xml:space="preserve">27.1</w:t>
      </w:r>
      <w:r>
        <w:rPr>
          <w:rFonts w:hint="eastAsia"/>
          <w:bCs/>
          <w:sz w:val="24"/>
        </w:rPr>
        <w:t xml:space="preserve">中标候选人的选取原则和数量见招标文件第五章规定。</w:t>
      </w:r>
      <w:r/>
    </w:p>
    <w:p>
      <w:pPr>
        <w:ind w:firstLine="480"/>
        <w:spacing w:line="560" w:lineRule="exact"/>
        <w:rPr>
          <w:bCs/>
          <w:sz w:val="24"/>
          <w:lang w:val="zh-CN"/>
        </w:rPr>
      </w:pPr>
      <w:r>
        <w:rPr>
          <w:rFonts w:hint="eastAsia"/>
          <w:bCs/>
          <w:sz w:val="24"/>
          <w:lang w:val="zh-CN"/>
        </w:rPr>
        <w:t xml:space="preserve">27.2 </w:t>
      </w:r>
      <w:r>
        <w:rPr>
          <w:rFonts w:hint="eastAsia"/>
          <w:bCs/>
          <w:sz w:val="24"/>
          <w:lang w:val="zh-CN"/>
        </w:rPr>
        <w:t xml:space="preserve">按以下第</w:t>
      </w:r>
      <w:r>
        <w:rPr>
          <w:rFonts w:hint="eastAsia"/>
          <w:bCs/>
          <w:sz w:val="24"/>
          <w:u w:val="single"/>
          <w:lang w:val="zh-CN"/>
        </w:rPr>
        <w:t xml:space="preserve">（</w:t>
      </w:r>
      <w:r>
        <w:rPr>
          <w:rFonts w:hint="eastAsia"/>
          <w:bCs/>
          <w:sz w:val="24"/>
          <w:u w:val="single"/>
          <w:lang w:val="zh-CN"/>
        </w:rPr>
        <w:t xml:space="preserve">2</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27.3</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27.4</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27.4.1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27.4.2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27.4.3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27.4.4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27.4.5</w:t>
      </w:r>
      <w:r>
        <w:rPr>
          <w:rFonts w:hint="eastAsia"/>
          <w:sz w:val="24"/>
          <w:szCs w:val="24"/>
        </w:rPr>
        <w:t xml:space="preserve">采取不正当手段诋毁、排挤其他投标人的。</w:t>
      </w:r>
      <w:r/>
    </w:p>
    <w:p>
      <w:pPr>
        <w:ind w:firstLine="480"/>
        <w:spacing w:line="560" w:lineRule="exact"/>
        <w:rPr>
          <w:sz w:val="24"/>
          <w:szCs w:val="24"/>
        </w:rPr>
      </w:pPr>
      <w:r/>
      <w:bookmarkStart w:id="226" w:name="_Toc200451960"/>
      <w:r>
        <w:rPr>
          <w:rFonts w:hint="eastAsia"/>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27.5.1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27.5.2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27.5.3</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27.5.4</w:t>
      </w:r>
      <w:r>
        <w:rPr>
          <w:rFonts w:hint="eastAsia"/>
          <w:sz w:val="24"/>
          <w:szCs w:val="24"/>
        </w:rPr>
        <w:t xml:space="preserve">不同投标人的投标文件异常一致或者投标报价呈规律性差异。</w:t>
      </w:r>
      <w:r/>
    </w:p>
    <w:p>
      <w:pPr>
        <w:pStyle w:val="765"/>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28</w:t>
      </w:r>
      <w:r>
        <w:rPr>
          <w:rFonts w:hint="eastAsia" w:ascii="Times New Roman" w:hAnsi="Times New Roman"/>
          <w:b w:val="0"/>
          <w:sz w:val="30"/>
          <w:szCs w:val="30"/>
        </w:rPr>
        <w:t xml:space="preserve">、质疑处理</w:t>
      </w:r>
      <w:bookmarkEnd w:id="226"/>
      <w:r/>
      <w:r/>
    </w:p>
    <w:p>
      <w:pPr>
        <w:ind w:firstLine="480"/>
        <w:spacing w:line="560" w:lineRule="exact"/>
        <w:rPr>
          <w:sz w:val="24"/>
          <w:szCs w:val="24"/>
        </w:rPr>
      </w:pPr>
      <w:r>
        <w:rPr>
          <w:rFonts w:hint="eastAsia"/>
          <w:sz w:val="24"/>
          <w:szCs w:val="24"/>
        </w:rPr>
        <w:t xml:space="preserve">28.1</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28.2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28.4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28.2.2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28.2.3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w:t>
      </w:r>
      <w:r>
        <w:rPr>
          <w:rFonts w:hint="eastAsia" w:cs="宋体"/>
          <w:sz w:val="24"/>
          <w:szCs w:val="24"/>
        </w:rPr>
        <w:t xml:space="preserve">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sz w:val="24"/>
          <w:szCs w:val="24"/>
        </w:rPr>
      </w:pPr>
      <w:r>
        <w:rPr>
          <w:rFonts w:hint="eastAsia"/>
          <w:sz w:val="24"/>
          <w:szCs w:val="24"/>
        </w:rPr>
        <w:t xml:space="preserve">28.3</w:t>
      </w:r>
      <w:r>
        <w:rPr>
          <w:rFonts w:hint="eastAsia"/>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w:t>
      </w:r>
      <w:r>
        <w:rPr>
          <w:rFonts w:hint="eastAsia"/>
          <w:sz w:val="24"/>
          <w:szCs w:val="24"/>
        </w:rPr>
        <w:t xml:space="preserve">8.4</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w:t>
      </w:r>
      <w:r>
        <w:rPr>
          <w:rFonts w:hint="eastAsia"/>
          <w:b/>
          <w:sz w:val="24"/>
          <w:szCs w:val="24"/>
        </w:rPr>
        <w:t xml:space="preserve">现场接收或邮寄接收或者业务系统提出。</w:t>
      </w:r>
      <w:r/>
    </w:p>
    <w:p>
      <w:pPr>
        <w:ind w:firstLine="480"/>
        <w:spacing w:line="500" w:lineRule="exact"/>
        <w:rPr>
          <w:sz w:val="24"/>
          <w:szCs w:val="24"/>
        </w:rPr>
      </w:pPr>
      <w:r>
        <w:rPr>
          <w:rFonts w:hint="eastAsia"/>
          <w:sz w:val="24"/>
          <w:szCs w:val="24"/>
        </w:rPr>
        <w:t xml:space="preserve">联系部门：泗阳县自然资源和规划局</w:t>
      </w:r>
      <w:r>
        <w:rPr>
          <w:rFonts w:hint="eastAsia" w:ascii="宋体" w:hAnsi="宋体"/>
          <w:b/>
          <w:sz w:val="24"/>
          <w:szCs w:val="24"/>
        </w:rPr>
        <w:t xml:space="preserve">/</w:t>
      </w:r>
      <w:r>
        <w:rPr>
          <w:rFonts w:hint="eastAsia"/>
          <w:sz w:val="24"/>
          <w:szCs w:val="24"/>
        </w:rPr>
        <w:t xml:space="preserve">江苏泽豪工程咨询管理有限公司</w:t>
      </w:r>
      <w:r/>
    </w:p>
    <w:p>
      <w:pPr>
        <w:ind w:firstLine="480"/>
        <w:spacing w:line="500" w:lineRule="exact"/>
        <w:rPr>
          <w:sz w:val="24"/>
          <w:szCs w:val="24"/>
        </w:rPr>
      </w:pPr>
      <w:r>
        <w:rPr>
          <w:rFonts w:hint="eastAsia"/>
          <w:sz w:val="24"/>
          <w:szCs w:val="24"/>
        </w:rPr>
        <w:t xml:space="preserve">联系电话：</w:t>
      </w:r>
      <w:bookmarkStart w:id="227" w:name="EB5b41b423f63941cebdd46b3e34fcab34"/>
      <w:r>
        <w:rPr>
          <w:rFonts w:hint="eastAsia"/>
          <w:sz w:val="24"/>
          <w:szCs w:val="24"/>
        </w:rPr>
        <w:t xml:space="preserve">郝健</w:t>
      </w:r>
      <w:r>
        <w:rPr>
          <w:rFonts w:hint="eastAsia" w:ascii="宋体" w:hAnsi="宋体"/>
          <w:sz w:val="24"/>
          <w:szCs w:val="24"/>
        </w:rPr>
        <w:t xml:space="preserve">15261206570</w:t>
      </w:r>
      <w:r>
        <w:rPr>
          <w:rFonts w:hint="eastAsia" w:ascii="宋体" w:hAnsi="宋体"/>
          <w:b/>
          <w:sz w:val="24"/>
          <w:szCs w:val="24"/>
        </w:rPr>
        <w:t xml:space="preserve">/ </w:t>
      </w:r>
      <w:r>
        <w:rPr>
          <w:rFonts w:hint="eastAsia"/>
          <w:sz w:val="24"/>
          <w:szCs w:val="24"/>
        </w:rPr>
        <w:t xml:space="preserve">张雷</w:t>
      </w:r>
      <w:bookmarkEnd w:id="227"/>
      <w:r>
        <w:rPr>
          <w:rFonts w:hint="eastAsia" w:ascii="宋体" w:hAnsi="宋体"/>
          <w:sz w:val="24"/>
          <w:szCs w:val="24"/>
        </w:rPr>
        <w:t xml:space="preserve">18036900296</w:t>
      </w:r>
      <w:r/>
    </w:p>
    <w:p>
      <w:pPr>
        <w:ind w:firstLine="480"/>
        <w:spacing w:line="500" w:lineRule="exact"/>
        <w:rPr>
          <w:sz w:val="24"/>
          <w:szCs w:val="24"/>
        </w:rPr>
      </w:pPr>
      <w:r>
        <w:rPr>
          <w:rFonts w:hint="eastAsia"/>
          <w:sz w:val="24"/>
          <w:szCs w:val="24"/>
        </w:rPr>
        <w:t xml:space="preserve">通讯地址：</w:t>
      </w:r>
      <w:bookmarkStart w:id="228" w:name="EB572fd27c0a4b41898944b1b4aad84cb2"/>
      <w:r>
        <w:rPr>
          <w:rFonts w:hint="eastAsia"/>
          <w:sz w:val="24"/>
          <w:szCs w:val="24"/>
        </w:rPr>
        <w:t xml:space="preserve">泗阳县双子楼东楼</w:t>
      </w:r>
      <w:r>
        <w:rPr>
          <w:rFonts w:hint="eastAsia"/>
          <w:sz w:val="24"/>
          <w:szCs w:val="24"/>
        </w:rPr>
        <w:t xml:space="preserve">7</w:t>
      </w:r>
      <w:r>
        <w:rPr>
          <w:rFonts w:hint="eastAsia"/>
          <w:sz w:val="24"/>
          <w:szCs w:val="24"/>
        </w:rPr>
        <w:t xml:space="preserve">楼</w:t>
      </w:r>
      <w:r>
        <w:rPr>
          <w:rFonts w:ascii="宋体" w:hAnsi="宋体" w:cs="Microsoft JhengHei Light"/>
          <w:position w:val="-2"/>
        </w:rPr>
        <w:tab/>
      </w:r>
      <w:r>
        <w:rPr>
          <w:rFonts w:hint="eastAsia" w:ascii="宋体" w:hAnsi="宋体"/>
          <w:b/>
          <w:sz w:val="24"/>
          <w:szCs w:val="24"/>
        </w:rPr>
        <w:t xml:space="preserve">/</w:t>
      </w:r>
      <w:bookmarkEnd w:id="228"/>
      <w:r>
        <w:rPr>
          <w:rFonts w:hint="eastAsia"/>
          <w:sz w:val="24"/>
          <w:szCs w:val="24"/>
        </w:rPr>
        <w:t xml:space="preserve">宿迁市泗阳县众兴街道市民东路西侧市民中心</w:t>
      </w:r>
      <w:r>
        <w:rPr>
          <w:rFonts w:hint="eastAsia"/>
          <w:sz w:val="24"/>
          <w:szCs w:val="24"/>
        </w:rPr>
        <w:t xml:space="preserve">2</w:t>
      </w:r>
      <w:r>
        <w:rPr>
          <w:rFonts w:hint="eastAsia"/>
          <w:sz w:val="24"/>
          <w:szCs w:val="24"/>
        </w:rPr>
        <w:t xml:space="preserve">号楼</w:t>
      </w:r>
      <w:r>
        <w:rPr>
          <w:rFonts w:hint="eastAsia"/>
          <w:sz w:val="24"/>
          <w:szCs w:val="24"/>
        </w:rPr>
        <w:t xml:space="preserve">404</w:t>
      </w:r>
      <w:r>
        <w:rPr>
          <w:rFonts w:hint="eastAsia"/>
          <w:sz w:val="24"/>
          <w:szCs w:val="24"/>
        </w:rPr>
        <w:t xml:space="preserve">室</w:t>
      </w:r>
      <w:r/>
    </w:p>
    <w:p>
      <w:pPr>
        <w:ind w:firstLine="480"/>
        <w:spacing w:line="560" w:lineRule="exact"/>
        <w:rPr>
          <w:sz w:val="24"/>
          <w:szCs w:val="24"/>
        </w:rPr>
      </w:pPr>
      <w:r>
        <w:rPr>
          <w:rFonts w:hint="eastAsia"/>
          <w:sz w:val="24"/>
          <w:szCs w:val="24"/>
        </w:rPr>
        <w:t xml:space="preserve">28.5</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28.5.1</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28.5.2</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28.5.3</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28.5.4</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28.5.5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28.6</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rPr>
        <w:t xml:space="preserve">8</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w:t>
      </w:r>
      <w:r>
        <w:rPr>
          <w:rFonts w:hint="eastAsia"/>
          <w:sz w:val="24"/>
          <w:szCs w:val="24"/>
        </w:rPr>
        <w:t xml:space="preserve">15</w:t>
      </w:r>
      <w:r>
        <w:rPr>
          <w:rFonts w:hint="eastAsia"/>
          <w:sz w:val="24"/>
          <w:szCs w:val="24"/>
        </w:rPr>
        <w:t xml:space="preserve">个工作日内向同级财政部门</w:t>
      </w:r>
      <w:r>
        <w:rPr>
          <w:rFonts w:hint="eastAsia"/>
          <w:sz w:val="24"/>
          <w:szCs w:val="24"/>
        </w:rPr>
        <w:t xml:space="preserve">提起投诉。</w:t>
      </w:r>
      <w:r/>
    </w:p>
    <w:p>
      <w:pPr>
        <w:pStyle w:val="765"/>
        <w:ind w:firstLine="60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29</w:t>
      </w:r>
      <w:r>
        <w:rPr>
          <w:rFonts w:hint="eastAsia" w:ascii="Times New Roman" w:hAnsi="Times New Roman"/>
          <w:b w:val="0"/>
          <w:sz w:val="30"/>
          <w:szCs w:val="30"/>
        </w:rPr>
        <w:t xml:space="preserve">、中标通知书</w:t>
      </w:r>
      <w:r/>
    </w:p>
    <w:p>
      <w:pPr>
        <w:ind w:firstLine="600"/>
        <w:spacing w:line="560" w:lineRule="exact"/>
        <w:rPr>
          <w:sz w:val="24"/>
          <w:szCs w:val="24"/>
        </w:rPr>
      </w:pPr>
      <w:r>
        <w:rPr>
          <w:rFonts w:hint="eastAsia"/>
          <w:sz w:val="24"/>
          <w:szCs w:val="24"/>
        </w:rPr>
        <w:t xml:space="preserve">29.l</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数字证书登录“苏采云系统”及时下载中标通知书。中标供应商可自行下载打印《中标通知书》，《中标通知书》将作为授予合同资格的唯一合法依据。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29.</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4"/>
        <w:spacing w:before="0" w:after="0" w:line="560" w:lineRule="exact"/>
      </w:pPr>
      <w:r/>
      <w:bookmarkStart w:id="229" w:name="_Toc120614220"/>
      <w:r/>
      <w:bookmarkStart w:id="230" w:name="_Toc158281555"/>
      <w:r/>
      <w:bookmarkStart w:id="231" w:name="_Toc513029236"/>
      <w:r/>
      <w:bookmarkStart w:id="232" w:name="_Toc20823308"/>
      <w:r/>
      <w:bookmarkStart w:id="233" w:name="_Toc16938552"/>
      <w:r>
        <w:rPr>
          <w:rFonts w:hint="eastAsia"/>
        </w:rPr>
        <w:t xml:space="preserve">七、授予合同</w:t>
      </w:r>
      <w:bookmarkEnd w:id="229"/>
      <w:r/>
      <w:bookmarkEnd w:id="230"/>
      <w:r/>
      <w:r/>
    </w:p>
    <w:p>
      <w:pPr>
        <w:pStyle w:val="765"/>
        <w:ind w:firstLine="600"/>
        <w:spacing w:before="0" w:after="0" w:line="560" w:lineRule="exact"/>
        <w:rPr>
          <w:rFonts w:ascii="Times New Roman" w:hAnsi="Times New Roman"/>
          <w:b w:val="0"/>
          <w:sz w:val="30"/>
          <w:szCs w:val="30"/>
        </w:rPr>
      </w:pPr>
      <w:r/>
      <w:bookmarkStart w:id="234" w:name="_Toc513029237"/>
      <w:r/>
      <w:bookmarkStart w:id="235" w:name="_Toc20823309"/>
      <w:r/>
      <w:bookmarkStart w:id="236" w:name="_Toc16938553"/>
      <w:r/>
      <w:bookmarkEnd w:id="231"/>
      <w:r/>
      <w:bookmarkEnd w:id="232"/>
      <w:r/>
      <w:bookmarkEnd w:id="233"/>
      <w:r>
        <w:rPr>
          <w:rFonts w:hint="eastAsia" w:ascii="Times New Roman" w:hAnsi="Times New Roman"/>
          <w:b w:val="0"/>
          <w:sz w:val="30"/>
          <w:szCs w:val="30"/>
        </w:rPr>
        <w:t xml:space="preserve">30. </w:t>
      </w:r>
      <w:r>
        <w:rPr>
          <w:rFonts w:hint="eastAsia" w:ascii="Times New Roman" w:hAnsi="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30</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30.2</w:t>
      </w:r>
      <w:r>
        <w:rPr>
          <w:rFonts w:hint="eastAsia"/>
          <w:sz w:val="24"/>
          <w:szCs w:val="24"/>
        </w:rPr>
        <w:t xml:space="preserve">招标文件、中标人的投标文件及招标过程中有关澄清、承诺文件均应作为合同附件。</w:t>
      </w:r>
      <w:r/>
    </w:p>
    <w:p>
      <w:pPr>
        <w:ind w:firstLine="600"/>
        <w:spacing w:line="560" w:lineRule="exact"/>
        <w:rPr>
          <w:sz w:val="24"/>
          <w:szCs w:val="24"/>
        </w:rPr>
      </w:pPr>
      <w:r>
        <w:rPr>
          <w:rFonts w:hint="eastAsia"/>
          <w:sz w:val="24"/>
          <w:szCs w:val="24"/>
        </w:rPr>
        <w:t xml:space="preserve">30.3</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60" w:lineRule="exact"/>
        <w:rPr>
          <w:sz w:val="24"/>
          <w:szCs w:val="24"/>
        </w:rPr>
      </w:pPr>
      <w:r>
        <w:rPr>
          <w:rFonts w:hint="eastAsia"/>
          <w:sz w:val="24"/>
          <w:szCs w:val="24"/>
        </w:rPr>
        <w:t xml:space="preserve">30.4</w:t>
      </w:r>
      <w:r>
        <w:rPr>
          <w:rFonts w:hint="eastAsia"/>
          <w:sz w:val="24"/>
          <w:szCs w:val="24"/>
        </w:rPr>
        <w:t xml:space="preserve">本项目的非主体、非关键性工作是否允许分包按以下</w:t>
      </w:r>
      <w:r>
        <w:rPr>
          <w:rFonts w:hint="eastAsia"/>
          <w:b/>
          <w:bCs/>
          <w:sz w:val="24"/>
          <w:szCs w:val="24"/>
        </w:rPr>
        <w:t xml:space="preserve">第</w:t>
      </w:r>
      <w:r>
        <w:rPr>
          <w:rFonts w:hint="eastAsia"/>
          <w:b/>
          <w:bCs/>
          <w:sz w:val="24"/>
          <w:szCs w:val="24"/>
          <w:u w:val="single"/>
        </w:rPr>
        <w:t xml:space="preserve"> 2 </w:t>
      </w:r>
      <w:r>
        <w:rPr>
          <w:rFonts w:hint="eastAsia"/>
          <w:b/>
          <w:bCs/>
          <w:sz w:val="24"/>
          <w:szCs w:val="24"/>
        </w:rPr>
        <w:t xml:space="preserve">种</w:t>
      </w:r>
      <w:r>
        <w:rPr>
          <w:rFonts w:hint="eastAsia"/>
          <w:sz w:val="24"/>
          <w:szCs w:val="24"/>
        </w:rPr>
        <w:t xml:space="preserve">方式确定：</w:t>
      </w:r>
      <w:r/>
    </w:p>
    <w:p>
      <w:pPr>
        <w:ind w:firstLine="720"/>
        <w:spacing w:line="560" w:lineRule="exact"/>
        <w:rPr>
          <w:sz w:val="24"/>
          <w:szCs w:val="24"/>
          <w:u w:val="single"/>
        </w:rPr>
      </w:pPr>
      <w:r>
        <w:rPr>
          <w:rFonts w:hint="eastAsia"/>
          <w:sz w:val="24"/>
          <w:szCs w:val="24"/>
        </w:rPr>
        <w:t xml:space="preserve">1.</w:t>
      </w:r>
      <w:r>
        <w:rPr>
          <w:rFonts w:hint="eastAsia"/>
          <w:sz w:val="24"/>
          <w:szCs w:val="24"/>
        </w:rPr>
        <w:t xml:space="preserve">允许分包，允许大中型企业向一家或者多家小微企业分包，分包具体内容、金额或比例：</w:t>
      </w:r>
      <w:r>
        <w:rPr>
          <w:rFonts w:hint="eastAsia"/>
          <w:sz w:val="24"/>
          <w:szCs w:val="24"/>
          <w:u w:val="single"/>
        </w:rPr>
        <w:t xml:space="preserve">/</w:t>
      </w:r>
      <w:r>
        <w:rPr>
          <w:rFonts w:hint="eastAsia"/>
          <w:sz w:val="24"/>
          <w:szCs w:val="24"/>
        </w:rPr>
        <w:t xml:space="preserve">；</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w:t>
      </w:r>
      <w:r>
        <w:rPr>
          <w:rFonts w:hint="eastAsia"/>
          <w:sz w:val="24"/>
          <w:szCs w:val="24"/>
        </w:rPr>
        <w:t xml:space="preserve">,</w:t>
      </w:r>
      <w:r>
        <w:rPr>
          <w:rFonts w:hint="eastAsia"/>
          <w:sz w:val="24"/>
          <w:szCs w:val="24"/>
        </w:rPr>
        <w:t xml:space="preserve">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30.4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
          <w:sz w:val="24"/>
          <w:u w:val="single"/>
        </w:rPr>
        <w:t xml:space="preserve">（</w:t>
      </w:r>
      <w:r>
        <w:rPr>
          <w:rFonts w:hint="eastAsia"/>
          <w:b/>
          <w:sz w:val="24"/>
          <w:u w:val="single"/>
        </w:rPr>
        <w:t xml:space="preserve">1</w:t>
      </w:r>
      <w:r>
        <w:rPr>
          <w:rFonts w:hint="eastAsia"/>
          <w:b/>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履约保证金应在采购合同签订前提交，履约保证金的金额：</w:t>
      </w:r>
      <w:r>
        <w:rPr>
          <w:rFonts w:hint="eastAsia"/>
          <w:bCs/>
          <w:sz w:val="24"/>
          <w:u w:val="single"/>
          <w:lang w:val="zh-CN"/>
        </w:rPr>
        <w:t xml:space="preserve">/</w:t>
      </w:r>
      <w:r>
        <w:rPr>
          <w:rFonts w:hint="eastAsia"/>
          <w:bCs/>
          <w:sz w:val="24"/>
        </w:rPr>
        <w:t xml:space="preserve">，</w:t>
      </w:r>
      <w:r>
        <w:rPr>
          <w:rFonts w:hint="eastAsia"/>
          <w:bCs/>
          <w:sz w:val="24"/>
          <w:lang w:val="zh-CN"/>
        </w:rPr>
        <w:t xml:space="preserve">按采购合同总价的</w:t>
      </w:r>
      <w:r>
        <w:rPr>
          <w:rFonts w:hint="eastAsia"/>
          <w:bCs/>
          <w:sz w:val="24"/>
          <w:u w:val="single"/>
        </w:rPr>
        <w:t xml:space="preserve">  /  </w:t>
      </w:r>
      <w:r>
        <w:rPr>
          <w:rFonts w:hint="eastAsia"/>
          <w:bCs/>
          <w:sz w:val="24"/>
          <w:lang w:val="zh-CN"/>
        </w:rPr>
        <w:t xml:space="preserve">%</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履约保证金退还的条件：按以下方式实行：</w:t>
      </w:r>
      <w:r/>
    </w:p>
    <w:p>
      <w:pPr>
        <w:ind w:firstLine="480"/>
        <w:spacing w:line="560" w:lineRule="exact"/>
        <w:rPr>
          <w:bCs/>
          <w:sz w:val="24"/>
          <w:lang w:val="zh-CN"/>
        </w:rPr>
      </w:pPr>
      <w:r>
        <w:rPr>
          <w:rFonts w:hint="eastAsia"/>
          <w:bCs/>
          <w:sz w:val="24"/>
          <w:lang w:val="zh-CN"/>
        </w:rPr>
        <w:t xml:space="preserve">服务类项目，项目履约期满评价合格，出具</w:t>
      </w:r>
      <w:r>
        <w:rPr>
          <w:rFonts w:hint="eastAsia"/>
          <w:bCs/>
          <w:sz w:val="24"/>
        </w:rPr>
        <w:t xml:space="preserve">验收报告（</w:t>
      </w:r>
      <w:r>
        <w:rPr>
          <w:rFonts w:hint="eastAsia"/>
          <w:bCs/>
          <w:sz w:val="24"/>
          <w:lang w:val="zh-CN"/>
        </w:rPr>
        <w:t xml:space="preserve">履约评价报告</w:t>
      </w:r>
      <w:r>
        <w:rPr>
          <w:rFonts w:hint="eastAsia"/>
          <w:bCs/>
          <w:sz w:val="24"/>
        </w:rPr>
        <w:t xml:space="preserve">）</w:t>
      </w:r>
      <w:r>
        <w:rPr>
          <w:rFonts w:hint="eastAsia"/>
          <w:bCs/>
          <w:sz w:val="24"/>
          <w:lang w:val="zh-CN"/>
        </w:rPr>
        <w:t xml:space="preserve">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20</w:t>
      </w:r>
      <w:r>
        <w:rPr>
          <w:rFonts w:hint="eastAsia"/>
          <w:bCs/>
          <w:sz w:val="24"/>
          <w:lang w:val="zh-CN"/>
        </w:rPr>
        <w:t xml:space="preserve">％后的利率支付超期资金占用费，但因投标人自身原因导致无法及时退还的除外。</w:t>
      </w:r>
      <w:r/>
    </w:p>
    <w:p>
      <w:pPr>
        <w:ind w:firstLine="482"/>
        <w:spacing w:line="560" w:lineRule="exact"/>
        <w:rPr>
          <w:b/>
          <w:sz w:val="24"/>
        </w:rPr>
      </w:pPr>
      <w:r>
        <w:rPr>
          <w:b/>
          <w:sz w:val="24"/>
        </w:rPr>
        <w:t xml:space="preserve">本项目支持和鼓励供应商使用江苏政府采购电子履约保函（保险）代替缴纳履约保证金。关于办理流程、偿付等内容详见江苏省政府采购网《关于在全省政府采购领域推行电子履约保函</w:t>
      </w:r>
      <w:r>
        <w:rPr>
          <w:b/>
          <w:sz w:val="24"/>
        </w:rPr>
        <w:t xml:space="preserve">(</w:t>
      </w:r>
      <w:r>
        <w:rPr>
          <w:b/>
          <w:sz w:val="24"/>
        </w:rPr>
        <w:t xml:space="preserve">保险</w:t>
      </w:r>
      <w:r>
        <w:rPr>
          <w:b/>
          <w:sz w:val="24"/>
        </w:rPr>
        <w:t xml:space="preserve">) </w:t>
      </w:r>
      <w:r>
        <w:rPr>
          <w:b/>
          <w:sz w:val="24"/>
        </w:rPr>
        <w:t xml:space="preserve">的通知》</w:t>
      </w:r>
      <w:r>
        <w:rPr>
          <w:b/>
          <w:sz w:val="24"/>
        </w:rPr>
        <w:t xml:space="preserve"> (</w:t>
      </w:r>
      <w:r>
        <w:rPr>
          <w:b/>
          <w:sz w:val="24"/>
        </w:rPr>
        <w:t xml:space="preserve">苏财购﹝</w:t>
      </w:r>
      <w:r>
        <w:rPr>
          <w:b/>
          <w:sz w:val="24"/>
        </w:rPr>
        <w:t xml:space="preserve">2023</w:t>
      </w:r>
      <w:r>
        <w:rPr>
          <w:b/>
          <w:sz w:val="24"/>
        </w:rPr>
        <w:t xml:space="preserve">﹞</w:t>
      </w:r>
      <w:r>
        <w:rPr>
          <w:b/>
          <w:sz w:val="24"/>
        </w:rPr>
        <w:t xml:space="preserve">150</w:t>
      </w:r>
      <w:r>
        <w:rPr>
          <w:b/>
          <w:sz w:val="24"/>
        </w:rPr>
        <w:t xml:space="preserve">号</w:t>
      </w:r>
      <w:r>
        <w:rPr>
          <w:b/>
          <w:sz w:val="24"/>
        </w:rPr>
        <w:t xml:space="preserve">)</w:t>
      </w:r>
      <w:r>
        <w:rPr>
          <w:b/>
          <w:sz w:val="24"/>
        </w:rPr>
        <w:t xml:space="preserve">。</w:t>
      </w:r>
      <w:r/>
    </w:p>
    <w:p>
      <w:pPr>
        <w:pStyle w:val="765"/>
        <w:ind w:firstLine="450"/>
        <w:spacing w:before="0" w:after="0" w:line="560" w:lineRule="exact"/>
        <w:rPr>
          <w:rFonts w:ascii="Times New Roman" w:hAnsi="Times New Roman"/>
          <w:b w:val="0"/>
          <w:sz w:val="30"/>
          <w:szCs w:val="30"/>
        </w:rPr>
      </w:pPr>
      <w:r>
        <w:rPr>
          <w:rFonts w:hint="eastAsia" w:ascii="Times New Roman" w:hAnsi="Times New Roman"/>
          <w:b w:val="0"/>
          <w:sz w:val="30"/>
          <w:szCs w:val="30"/>
        </w:rPr>
        <w:t xml:space="preserve">31</w:t>
      </w:r>
      <w:r>
        <w:rPr>
          <w:rFonts w:hint="eastAsia" w:ascii="Times New Roman" w:hAnsi="Times New Roman"/>
          <w:b w:val="0"/>
          <w:sz w:val="30"/>
          <w:szCs w:val="30"/>
        </w:rPr>
        <w:t xml:space="preserve">、服务（包含与服务相关的货物）的追加</w:t>
      </w:r>
      <w:r/>
    </w:p>
    <w:p>
      <w:pPr>
        <w:ind w:firstLine="480"/>
        <w:spacing w:line="560" w:lineRule="exact"/>
        <w:rPr>
          <w:sz w:val="24"/>
          <w:szCs w:val="24"/>
        </w:rPr>
      </w:pPr>
      <w:r>
        <w:rPr>
          <w:rFonts w:hint="eastAsia"/>
          <w:sz w:val="24"/>
          <w:szCs w:val="24"/>
        </w:rPr>
        <w:t xml:space="preserve">31.1</w:t>
      </w:r>
      <w:r>
        <w:rPr>
          <w:rFonts w:hint="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765"/>
        <w:ind w:firstLine="450"/>
        <w:spacing w:before="0" w:after="0" w:line="560" w:lineRule="exact"/>
        <w:rPr>
          <w:rFonts w:ascii="Times New Roman" w:hAnsi="Times New Roman"/>
          <w:b w:val="0"/>
          <w:sz w:val="30"/>
          <w:szCs w:val="30"/>
        </w:rPr>
      </w:pPr>
      <w:r/>
      <w:bookmarkStart w:id="237" w:name="_Toc120614221"/>
      <w:r/>
      <w:bookmarkStart w:id="238" w:name="_Toc20823314"/>
      <w:r/>
      <w:bookmarkStart w:id="239" w:name="_Toc479757207"/>
      <w:r/>
      <w:bookmarkStart w:id="240" w:name="_Toc513029242"/>
      <w:r/>
      <w:bookmarkStart w:id="241" w:name="_Toc16938558"/>
      <w:r/>
      <w:bookmarkEnd w:id="234"/>
      <w:r/>
      <w:bookmarkEnd w:id="235"/>
      <w:r/>
      <w:bookmarkEnd w:id="236"/>
      <w:r>
        <w:rPr>
          <w:rFonts w:hint="eastAsia" w:ascii="Times New Roman" w:hAnsi="Times New Roman"/>
          <w:b w:val="0"/>
          <w:sz w:val="30"/>
          <w:szCs w:val="30"/>
        </w:rPr>
        <w:t xml:space="preserve">32</w:t>
      </w:r>
      <w:r>
        <w:rPr>
          <w:rFonts w:hint="eastAsia" w:ascii="Times New Roman" w:hAnsi="Times New Roman"/>
          <w:b w:val="0"/>
          <w:sz w:val="30"/>
          <w:szCs w:val="30"/>
        </w:rPr>
        <w:t xml:space="preserve">、政府采购履约资金扶持政策</w:t>
      </w:r>
      <w:r/>
    </w:p>
    <w:p>
      <w:pPr>
        <w:ind w:firstLine="480"/>
        <w:spacing w:line="560" w:lineRule="exact"/>
        <w:rPr>
          <w:bCs/>
          <w:sz w:val="24"/>
          <w:lang w:val="zh-CN"/>
        </w:rPr>
      </w:pPr>
      <w:r>
        <w:rPr>
          <w:rFonts w:hint="eastAsia"/>
          <w:bCs/>
          <w:sz w:val="24"/>
        </w:rPr>
        <w:t xml:space="preserve">32.1</w:t>
      </w:r>
      <w:r>
        <w:rPr>
          <w:rFonts w:hint="eastAsia"/>
          <w:bCs/>
          <w:sz w:val="24"/>
          <w:lang w:val="zh-CN"/>
        </w:rPr>
        <w:t xml:space="preserve">根据江苏省财政厅</w:t>
      </w:r>
      <w:r>
        <w:rPr>
          <w:rFonts w:hint="eastAsia"/>
          <w:bCs/>
          <w:sz w:val="24"/>
          <w:lang w:val="zh-CN"/>
        </w:rPr>
        <w:t xml:space="preserve"> </w:t>
      </w:r>
      <w:r>
        <w:rPr>
          <w:rFonts w:hint="eastAsia"/>
          <w:bCs/>
          <w:sz w:val="24"/>
          <w:lang w:val="zh-CN"/>
        </w:rPr>
        <w:t xml:space="preserve">中国人民银行南京分行《关于深入推进政府采购线上合同信用融资工作的通知》（</w:t>
      </w:r>
      <w:r>
        <w:rPr>
          <w:rFonts w:hint="eastAsia" w:ascii="宋体" w:hAnsi="宋体"/>
          <w:bCs/>
          <w:sz w:val="24"/>
          <w:lang w:val="zh-CN"/>
        </w:rPr>
        <w:t xml:space="preserve">苏财购〔2021〕82号</w:t>
      </w:r>
      <w:r>
        <w:rPr>
          <w:rFonts w:hint="eastAsia"/>
          <w:bCs/>
          <w:sz w:val="24"/>
          <w:lang w:val="zh-CN"/>
        </w:rPr>
        <w:t xml:space="preserve">）</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65"/>
        <w:ind w:firstLine="452"/>
        <w:spacing w:before="0" w:after="0" w:line="560" w:lineRule="exact"/>
        <w:rPr>
          <w:rFonts w:ascii="Times New Roman" w:hAnsi="Times New Roman"/>
          <w:sz w:val="30"/>
          <w:szCs w:val="30"/>
        </w:rPr>
      </w:pPr>
      <w:r>
        <w:rPr>
          <w:rFonts w:hint="eastAsia" w:ascii="Times New Roman" w:hAnsi="Times New Roman"/>
          <w:sz w:val="30"/>
          <w:szCs w:val="30"/>
        </w:rPr>
        <w:t xml:space="preserve">33</w:t>
      </w:r>
      <w:r>
        <w:rPr>
          <w:rFonts w:hint="eastAsia" w:ascii="Times New Roman" w:hAnsi="Times New Roman"/>
          <w:sz w:val="30"/>
          <w:szCs w:val="30"/>
        </w:rPr>
        <w:t xml:space="preserve">、验收及付款</w:t>
      </w:r>
      <w:r/>
    </w:p>
    <w:p>
      <w:pPr>
        <w:ind w:firstLine="482"/>
        <w:spacing w:line="560" w:lineRule="exact"/>
        <w:rPr>
          <w:bCs/>
          <w:sz w:val="24"/>
          <w:highlight w:val="white"/>
        </w:rPr>
      </w:pPr>
      <w:r>
        <w:rPr>
          <w:rFonts w:hint="eastAsia"/>
          <w:bCs/>
          <w:sz w:val="24"/>
          <w:highlight w:val="white"/>
        </w:rPr>
        <w:t xml:space="preserve">33.1</w:t>
      </w:r>
      <w:r>
        <w:rPr>
          <w:rFonts w:hint="eastAsia"/>
          <w:bCs/>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sz w:val="24"/>
          <w:highlight w:val="white"/>
        </w:rPr>
      </w:pPr>
      <w:r>
        <w:rPr>
          <w:rFonts w:hint="eastAsia"/>
          <w:bCs/>
          <w:sz w:val="24"/>
          <w:highlight w:val="white"/>
        </w:rPr>
        <w:t xml:space="preserve">33.2</w:t>
      </w:r>
      <w:r>
        <w:rPr>
          <w:rFonts w:hint="eastAsia"/>
          <w:bCs/>
          <w:sz w:val="24"/>
          <w:highlight w:val="white"/>
        </w:rPr>
        <w:t xml:space="preserve">采购人可以邀请参加本项目的其他投标人或者第三方机构参与验收。参与验收的投标人或者第三方机构的意见作为验收书的参考资料一并存档。</w:t>
      </w:r>
      <w:r/>
    </w:p>
    <w:p>
      <w:pPr>
        <w:ind w:firstLine="482"/>
        <w:spacing w:line="560" w:lineRule="exact"/>
        <w:rPr>
          <w:bCs/>
          <w:sz w:val="24"/>
          <w:highlight w:val="white"/>
        </w:rPr>
      </w:pPr>
      <w:r>
        <w:rPr>
          <w:rFonts w:hint="eastAsia"/>
          <w:bCs/>
          <w:sz w:val="24"/>
          <w:highlight w:val="white"/>
        </w:rPr>
        <w:t xml:space="preserve">33.3</w:t>
      </w:r>
      <w:r>
        <w:rPr>
          <w:rFonts w:hint="eastAsia"/>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highlight w:val="white"/>
        </w:rPr>
        <w:t xml:space="preserve">33.4</w:t>
      </w:r>
      <w:r>
        <w:rPr>
          <w:rFonts w:hint="eastAsia"/>
          <w:bCs/>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sz w:val="24"/>
        </w:rPr>
      </w:pPr>
      <w:r>
        <w:rPr>
          <w:rFonts w:hint="eastAsia"/>
          <w:b/>
          <w:sz w:val="24"/>
          <w:highlight w:val="white"/>
        </w:rPr>
        <w:t xml:space="preserve">34</w:t>
      </w:r>
      <w:r>
        <w:rPr>
          <w:rFonts w:hint="eastAsia"/>
          <w:b/>
          <w:sz w:val="24"/>
          <w:highlight w:val="white"/>
        </w:rPr>
        <w:t xml:space="preserve">、付款</w:t>
      </w:r>
      <w:r/>
    </w:p>
    <w:p>
      <w:pPr>
        <w:ind w:firstLine="482"/>
        <w:spacing w:line="560" w:lineRule="exact"/>
        <w:rPr>
          <w:bCs/>
          <w:sz w:val="24"/>
          <w:highlight w:val="white"/>
        </w:rPr>
      </w:pPr>
      <w:r/>
      <w:bookmarkStart w:id="242" w:name="EBec7f529f50594afd871ea9378869e456"/>
      <w:r>
        <w:rPr>
          <w:rFonts w:hint="eastAsia"/>
          <w:bCs/>
          <w:sz w:val="24"/>
          <w:highlight w:val="white"/>
        </w:rPr>
        <w:t xml:space="preserve">按照以下确定的付款方式，采购人及时办理付款手续。对于满足合同约定支付条</w:t>
      </w:r>
      <w:r>
        <w:rPr>
          <w:rFonts w:hint="eastAsia"/>
          <w:bCs/>
          <w:sz w:val="24"/>
          <w:highlight w:val="white"/>
        </w:rPr>
        <w:t xml:space="preserve">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bookmarkEnd w:id="242"/>
      <w:r/>
      <w:r/>
    </w:p>
    <w:p>
      <w:pPr>
        <w:ind w:firstLine="482"/>
        <w:spacing w:line="560" w:lineRule="exact"/>
        <w:rPr>
          <w:b/>
          <w:bCs/>
          <w:sz w:val="24"/>
          <w:highlight w:val="white"/>
        </w:rPr>
      </w:pPr>
      <w:r/>
      <w:bookmarkStart w:id="243" w:name="EB11398ec6946f4019bc4c35221e27b04f"/>
      <w:r>
        <w:rPr>
          <w:rFonts w:hint="eastAsia"/>
          <w:b/>
          <w:bCs/>
          <w:sz w:val="24"/>
          <w:highlight w:val="white"/>
        </w:rPr>
        <w:t xml:space="preserve">预付款：合同金额的</w:t>
      </w:r>
      <w:r>
        <w:rPr>
          <w:rFonts w:hint="eastAsia"/>
          <w:b/>
          <w:bCs/>
          <w:sz w:val="24"/>
          <w:highlight w:val="white"/>
        </w:rPr>
        <w:t xml:space="preserve">10%</w:t>
      </w:r>
      <w:r>
        <w:rPr>
          <w:rFonts w:hint="eastAsia"/>
          <w:b/>
          <w:bCs/>
          <w:sz w:val="24"/>
          <w:highlight w:val="white"/>
        </w:rPr>
        <w:t xml:space="preserve">，合同签订后按规定支付；</w:t>
      </w:r>
      <w:r>
        <w:rPr>
          <w:rFonts w:hint="eastAsia"/>
          <w:b/>
          <w:bCs/>
          <w:sz w:val="24"/>
          <w:highlight w:val="white"/>
        </w:rPr>
        <w:t xml:space="preserve"> </w:t>
      </w:r>
      <w:r/>
    </w:p>
    <w:p>
      <w:pPr>
        <w:ind w:firstLine="482"/>
        <w:spacing w:line="560" w:lineRule="exact"/>
        <w:rPr>
          <w:b/>
          <w:bCs/>
          <w:sz w:val="24"/>
          <w:highlight w:val="white"/>
        </w:rPr>
      </w:pPr>
      <w:r>
        <w:rPr>
          <w:rFonts w:hint="eastAsia"/>
          <w:b/>
          <w:bCs/>
          <w:sz w:val="24"/>
          <w:highlight w:val="white"/>
        </w:rPr>
        <w:t xml:space="preserve">进度款：待数据成果通过省级、部级检查后，支付合同价的</w:t>
      </w:r>
      <w:r>
        <w:rPr>
          <w:rFonts w:hint="eastAsia"/>
          <w:b/>
          <w:bCs/>
          <w:sz w:val="24"/>
          <w:highlight w:val="white"/>
        </w:rPr>
        <w:t xml:space="preserve">60 %</w:t>
      </w:r>
      <w:r>
        <w:rPr>
          <w:rFonts w:hint="eastAsia"/>
          <w:b/>
          <w:bCs/>
          <w:sz w:val="24"/>
          <w:highlight w:val="white"/>
        </w:rPr>
        <w:t xml:space="preserve">；项目验收合格后付至合同价款的</w:t>
      </w:r>
      <w:r>
        <w:rPr>
          <w:rFonts w:hint="eastAsia"/>
          <w:b/>
          <w:bCs/>
          <w:sz w:val="24"/>
          <w:highlight w:val="white"/>
        </w:rPr>
        <w:t xml:space="preserve">100%</w:t>
      </w:r>
      <w:r>
        <w:rPr>
          <w:rFonts w:hint="eastAsia"/>
          <w:b/>
          <w:bCs/>
          <w:sz w:val="24"/>
          <w:highlight w:val="white"/>
        </w:rPr>
        <w:t xml:space="preserve">。（合同款可以采用数字人民币形式支付）。</w:t>
      </w:r>
      <w:r/>
    </w:p>
    <w:p>
      <w:pPr>
        <w:ind w:firstLine="482"/>
        <w:spacing w:line="560" w:lineRule="exact"/>
        <w:rPr>
          <w:b/>
          <w:bCs/>
          <w:sz w:val="24"/>
          <w:highlight w:val="white"/>
        </w:rPr>
      </w:pPr>
      <w:r>
        <w:rPr>
          <w:rFonts w:hint="eastAsia"/>
          <w:b/>
          <w:bCs/>
          <w:sz w:val="24"/>
          <w:highlight w:val="white"/>
        </w:rPr>
        <w:t xml:space="preserve">注：在签订合同时，中标人明确表示无需预付款或者主动要求降低预付款比例的金额，采购人可不适用预付款规定。</w:t>
      </w:r>
      <w:bookmarkEnd w:id="243"/>
      <w:r/>
      <w:r/>
    </w:p>
    <w:p>
      <w:pPr>
        <w:pStyle w:val="762"/>
        <w:ind w:firstLine="2640"/>
        <w:jc w:val="both"/>
        <w:rPr>
          <w:rFonts w:ascii="Times New Roman" w:eastAsia="黑体"/>
          <w:sz w:val="44"/>
          <w:szCs w:val="44"/>
        </w:rPr>
      </w:pPr>
      <w:r>
        <w:rPr>
          <w:rFonts w:ascii="Times New Roman" w:eastAsia="黑体"/>
          <w:sz w:val="44"/>
          <w:szCs w:val="44"/>
        </w:rPr>
      </w:r>
      <w:r/>
    </w:p>
    <w:p>
      <w:pPr>
        <w:pStyle w:val="762"/>
        <w:ind w:firstLine="2640"/>
        <w:jc w:val="both"/>
        <w:rPr>
          <w:rFonts w:eastAsiaTheme="minorEastAsia"/>
        </w:rPr>
      </w:pPr>
      <w:r>
        <w:rPr>
          <w:rFonts w:eastAsiaTheme="minorEastAsia"/>
        </w:rPr>
      </w:r>
      <w:r/>
    </w:p>
    <w:p>
      <w:r/>
      <w:r/>
    </w:p>
    <w:p>
      <w:pPr>
        <w:pStyle w:val="712"/>
        <w:rPr>
          <w:rFonts w:eastAsiaTheme="minorEastAsia"/>
        </w:rPr>
      </w:pPr>
      <w:r>
        <w:rPr>
          <w:rFonts w:eastAsiaTheme="minorEastAsia"/>
        </w:rPr>
      </w:r>
      <w:r/>
    </w:p>
    <w:p>
      <w:pPr>
        <w:pStyle w:val="712"/>
        <w:rPr>
          <w:rFonts w:eastAsiaTheme="minorEastAsia"/>
        </w:rPr>
      </w:pPr>
      <w:r>
        <w:rPr>
          <w:rFonts w:eastAsiaTheme="minorEastAsia"/>
        </w:rPr>
      </w:r>
      <w:r/>
    </w:p>
    <w:p>
      <w:pPr>
        <w:pStyle w:val="712"/>
        <w:rPr>
          <w:rFonts w:eastAsiaTheme="minorEastAsia"/>
        </w:rPr>
      </w:pPr>
      <w:r>
        <w:rPr>
          <w:rFonts w:eastAsiaTheme="minorEastAsia"/>
        </w:rPr>
      </w:r>
      <w:r/>
    </w:p>
    <w:p>
      <w:pPr>
        <w:pStyle w:val="712"/>
        <w:rPr>
          <w:rFonts w:eastAsiaTheme="minorEastAsia"/>
        </w:rPr>
      </w:pPr>
      <w:r>
        <w:rPr>
          <w:rFonts w:eastAsiaTheme="minorEastAsia"/>
        </w:rPr>
      </w:r>
      <w:r/>
    </w:p>
    <w:p>
      <w:pPr>
        <w:pStyle w:val="712"/>
        <w:rPr>
          <w:rFonts w:eastAsiaTheme="minorEastAsia"/>
        </w:rPr>
      </w:pPr>
      <w:r>
        <w:rPr>
          <w:rFonts w:eastAsiaTheme="minorEastAsia"/>
        </w:rPr>
      </w:r>
      <w:r/>
    </w:p>
    <w:p>
      <w:pPr>
        <w:pStyle w:val="712"/>
        <w:rPr>
          <w:rFonts w:eastAsiaTheme="minorEastAsia"/>
        </w:rPr>
      </w:pPr>
      <w:r>
        <w:rPr>
          <w:rFonts w:eastAsiaTheme="minorEastAsia"/>
        </w:rPr>
      </w:r>
      <w:r>
        <w:rPr>
          <w:rFonts w:eastAsiaTheme="minorEastAsia"/>
        </w:rPr>
      </w:r>
    </w:p>
    <w:p>
      <w:pPr>
        <w:pStyle w:val="712"/>
        <w:rPr>
          <w:rFonts w:eastAsiaTheme="minorEastAsia"/>
        </w:rPr>
      </w:pPr>
      <w:r>
        <w:rPr>
          <w:rFonts w:eastAsiaTheme="minorEastAsia"/>
        </w:rPr>
      </w:r>
      <w:r>
        <w:rPr>
          <w:rFonts w:eastAsiaTheme="minorEastAsia"/>
        </w:rPr>
      </w:r>
    </w:p>
    <w:p>
      <w:pPr>
        <w:pStyle w:val="712"/>
        <w:rPr>
          <w:rFonts w:eastAsiaTheme="minorEastAsia"/>
        </w:rPr>
      </w:pPr>
      <w:r>
        <w:rPr>
          <w:rFonts w:eastAsiaTheme="minorEastAsia"/>
        </w:rPr>
      </w:r>
      <w:r>
        <w:rPr>
          <w:rFonts w:eastAsiaTheme="minorEastAsia"/>
        </w:rPr>
      </w:r>
    </w:p>
    <w:p>
      <w:pPr>
        <w:pStyle w:val="712"/>
        <w:rPr>
          <w:rFonts w:eastAsiaTheme="minorEastAsia"/>
        </w:rPr>
      </w:pPr>
      <w:r>
        <w:rPr>
          <w:rFonts w:eastAsiaTheme="minorEastAsia"/>
        </w:rPr>
      </w:r>
      <w:r>
        <w:rPr>
          <w:rFonts w:eastAsiaTheme="minorEastAsia"/>
        </w:rPr>
      </w:r>
    </w:p>
    <w:p>
      <w:pPr>
        <w:pStyle w:val="712"/>
        <w:rPr>
          <w:rFonts w:eastAsiaTheme="minorEastAsia"/>
        </w:rPr>
      </w:pPr>
      <w:r>
        <w:rPr>
          <w:rFonts w:eastAsiaTheme="minorEastAsia"/>
        </w:rPr>
      </w:r>
      <w:r>
        <w:rPr>
          <w:rFonts w:eastAsiaTheme="minorEastAsia"/>
        </w:rPr>
      </w:r>
    </w:p>
    <w:p>
      <w:pPr>
        <w:pStyle w:val="712"/>
        <w:rPr>
          <w:rFonts w:eastAsiaTheme="minorEastAsia"/>
        </w:rPr>
      </w:pPr>
      <w:r>
        <w:rPr>
          <w:rFonts w:eastAsiaTheme="minorEastAsia"/>
        </w:rPr>
      </w:r>
      <w:r/>
    </w:p>
    <w:p>
      <w:pPr>
        <w:pStyle w:val="762"/>
        <w:ind w:firstLine="2860"/>
        <w:jc w:val="both"/>
      </w:pPr>
      <w:r>
        <w:rPr>
          <w:rFonts w:hint="eastAsia" w:ascii="Times New Roman" w:eastAsia="黑体"/>
          <w:sz w:val="44"/>
          <w:szCs w:val="44"/>
        </w:rPr>
        <w:t xml:space="preserve">第三章合同</w:t>
      </w:r>
      <w:bookmarkEnd w:id="237"/>
      <w:r/>
      <w:bookmarkEnd w:id="238"/>
      <w:r/>
      <w:bookmarkEnd w:id="239"/>
      <w:r/>
      <w:bookmarkEnd w:id="240"/>
      <w:r/>
      <w:bookmarkEnd w:id="241"/>
      <w:r>
        <w:rPr>
          <w:rFonts w:hint="eastAsia" w:ascii="Times New Roman" w:eastAsia="黑体"/>
          <w:sz w:val="44"/>
          <w:szCs w:val="44"/>
        </w:rPr>
        <w:t xml:space="preserve">文本</w:t>
      </w:r>
      <w:bookmarkStart w:id="244" w:name="_Toc81575207"/>
      <w:r/>
      <w:bookmarkStart w:id="245" w:name="_Toc81575170"/>
      <w:r/>
      <w:bookmarkEnd w:id="244"/>
      <w:r/>
      <w:bookmarkEnd w:id="245"/>
      <w:r/>
      <w:r/>
    </w:p>
    <w:p>
      <w:pPr>
        <w:pStyle w:val="725"/>
        <w:jc w:val="center"/>
        <w:rPr>
          <w:rFonts w:ascii="Times New Roman" w:hAnsi="Times New Roman"/>
          <w:b/>
          <w:sz w:val="28"/>
          <w:szCs w:val="28"/>
        </w:rPr>
      </w:pPr>
      <w:r>
        <w:rPr>
          <w:rFonts w:ascii="Times New Roman" w:hAnsi="Times New Roman"/>
          <w:b/>
          <w:sz w:val="28"/>
          <w:szCs w:val="28"/>
        </w:rPr>
        <w:t xml:space="preserve">政府采购合同（草案）</w:t>
      </w:r>
      <w:r/>
    </w:p>
    <w:p>
      <w:pPr>
        <w:pStyle w:val="724"/>
        <w:spacing w:before="120" w:after="120" w:line="360" w:lineRule="auto"/>
        <w:rPr>
          <w:rFonts w:ascii="Times New Roman" w:hAnsi="Times New Roman"/>
          <w:sz w:val="24"/>
          <w:szCs w:val="24"/>
        </w:rPr>
      </w:pPr>
      <w:r>
        <w:rPr>
          <w:rFonts w:ascii="Times New Roman" w:hAnsi="Times New Roman"/>
          <w:sz w:val="24"/>
          <w:szCs w:val="24"/>
        </w:rPr>
        <w:t xml:space="preserve">甲方（采购人</w:t>
      </w:r>
      <w:r>
        <w:rPr>
          <w:rFonts w:ascii="Times New Roman" w:hAnsi="Times New Roman"/>
          <w:sz w:val="24"/>
          <w:szCs w:val="24"/>
        </w:rPr>
        <w:t xml:space="preserve">/</w:t>
      </w:r>
      <w:r>
        <w:rPr>
          <w:rFonts w:ascii="Times New Roman" w:hAnsi="Times New Roman"/>
          <w:sz w:val="24"/>
          <w:szCs w:val="24"/>
        </w:rPr>
        <w:t xml:space="preserve">买方）：</w:t>
      </w:r>
      <w:r/>
    </w:p>
    <w:p>
      <w:pPr>
        <w:pStyle w:val="724"/>
        <w:spacing w:before="120" w:after="120" w:line="360" w:lineRule="auto"/>
        <w:rPr>
          <w:rFonts w:ascii="Times New Roman" w:hAnsi="Times New Roman"/>
          <w:sz w:val="24"/>
          <w:szCs w:val="24"/>
        </w:rPr>
      </w:pPr>
      <w:r>
        <w:rPr>
          <w:rFonts w:ascii="Times New Roman" w:hAnsi="Times New Roman"/>
          <w:sz w:val="24"/>
          <w:szCs w:val="24"/>
        </w:rPr>
        <w:t xml:space="preserve">乙方（供应商</w:t>
      </w:r>
      <w:r>
        <w:rPr>
          <w:rFonts w:ascii="Times New Roman" w:hAnsi="Times New Roman"/>
          <w:sz w:val="24"/>
          <w:szCs w:val="24"/>
        </w:rPr>
        <w:t xml:space="preserve">/</w:t>
      </w:r>
      <w:r>
        <w:rPr>
          <w:rFonts w:ascii="Times New Roman" w:hAnsi="Times New Roman"/>
          <w:sz w:val="24"/>
          <w:szCs w:val="24"/>
        </w:rPr>
        <w:t xml:space="preserve">卖方）：</w:t>
      </w:r>
      <w:r/>
    </w:p>
    <w:p>
      <w:pPr>
        <w:pStyle w:val="724"/>
        <w:spacing w:before="120" w:after="120" w:line="360" w:lineRule="auto"/>
        <w:rPr>
          <w:rFonts w:ascii="Times New Roman" w:hAnsi="Times New Roman"/>
          <w:sz w:val="24"/>
          <w:szCs w:val="24"/>
        </w:rPr>
      </w:pPr>
      <w:r>
        <w:rPr>
          <w:rFonts w:ascii="Times New Roman" w:hAnsi="Times New Roman"/>
          <w:sz w:val="24"/>
          <w:szCs w:val="24"/>
        </w:rPr>
        <w:t xml:space="preserve">项目名称：</w:t>
      </w:r>
      <w:r/>
    </w:p>
    <w:p>
      <w:pPr>
        <w:pStyle w:val="724"/>
        <w:spacing w:before="120" w:after="120" w:line="360" w:lineRule="auto"/>
        <w:rPr>
          <w:rFonts w:ascii="Times New Roman" w:hAnsi="Times New Roman"/>
          <w:sz w:val="24"/>
          <w:szCs w:val="24"/>
        </w:rPr>
      </w:pPr>
      <w:r>
        <w:rPr>
          <w:rFonts w:ascii="Times New Roman" w:hAnsi="Times New Roman"/>
          <w:sz w:val="24"/>
          <w:szCs w:val="24"/>
        </w:rPr>
        <w:t xml:space="preserve">项目编号：</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根据《中华人民共和国政府采购法》、《中华人民共和国民法典》等法律法规的规定，甲乙双方按照项目采购结果签订本合同。</w:t>
      </w:r>
      <w:r/>
    </w:p>
    <w:p>
      <w:pPr>
        <w:pStyle w:val="72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、合同标的</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乙方根据甲方需求，提供下列服务：。</w:t>
      </w:r>
      <w:r/>
    </w:p>
    <w:p>
      <w:pPr>
        <w:pStyle w:val="724"/>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服务内容等要求详见招投标文件。</w:t>
      </w:r>
      <w:r/>
    </w:p>
    <w:p>
      <w:pPr>
        <w:pStyle w:val="72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、合同总金额</w:t>
      </w:r>
      <w:r/>
    </w:p>
    <w:p>
      <w:pPr>
        <w:pStyle w:val="72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2.1</w:t>
      </w:r>
      <w:r>
        <w:rPr>
          <w:rFonts w:ascii="Times New Roman" w:hAnsi="Times New Roman"/>
          <w:sz w:val="24"/>
          <w:szCs w:val="24"/>
        </w:rPr>
        <w:t xml:space="preserve">本合同金额为（大写）：</w:t>
      </w:r>
      <w:r>
        <w:rPr>
          <w:rFonts w:ascii="Times New Roman" w:hAnsi="Times New Roman"/>
          <w:sz w:val="24"/>
          <w:szCs w:val="24"/>
        </w:rPr>
        <w:t xml:space="preserve">___________________ </w:t>
      </w:r>
      <w:r>
        <w:rPr>
          <w:rFonts w:ascii="Times New Roman" w:hAnsi="Times New Roman"/>
          <w:sz w:val="24"/>
          <w:szCs w:val="24"/>
        </w:rPr>
        <w:t xml:space="preserve">元人民币（</w:t>
      </w:r>
      <w:r>
        <w:rPr>
          <w:rFonts w:ascii="Times New Roman" w:hAnsi="Times New Roman"/>
          <w:sz w:val="24"/>
          <w:szCs w:val="24"/>
        </w:rPr>
        <w:t xml:space="preserve">¥_____</w:t>
      </w:r>
      <w:r>
        <w:rPr>
          <w:rFonts w:ascii="Times New Roman" w:hAnsi="Times New Roman"/>
          <w:sz w:val="24"/>
          <w:szCs w:val="24"/>
        </w:rPr>
        <w:t xml:space="preserve">元）。</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本合同总金额包括乙方提供的服务及其他有关的为完成本项目发生的所有费用，招标文件中另有规定的除外。</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t xml:space="preserve">在招标文件未列明，而乙方认为履行本合同必需的费用也包含在合同总金额中。</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本合同总金额还包含乙方提供的伴随服务</w:t>
      </w:r>
      <w:r>
        <w:rPr>
          <w:rFonts w:ascii="Times New Roman" w:hAnsi="Times New Roman"/>
          <w:sz w:val="24"/>
          <w:szCs w:val="24"/>
        </w:rPr>
        <w:t xml:space="preserve">/</w:t>
      </w:r>
      <w:r>
        <w:rPr>
          <w:rFonts w:ascii="Times New Roman" w:hAnsi="Times New Roman"/>
          <w:sz w:val="24"/>
          <w:szCs w:val="24"/>
        </w:rPr>
        <w:t xml:space="preserve">售后服务费用。</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2.5 </w:t>
      </w:r>
      <w:r>
        <w:rPr>
          <w:rFonts w:ascii="Times New Roman" w:hAnsi="Times New Roman"/>
          <w:sz w:val="24"/>
          <w:szCs w:val="24"/>
        </w:rPr>
        <w:t xml:space="preserve">本合同总金额为固定总价合同。</w:t>
      </w:r>
      <w:r/>
    </w:p>
    <w:p>
      <w:pPr>
        <w:pStyle w:val="72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、组成本合同的有关文件</w:t>
      </w:r>
      <w:r/>
    </w:p>
    <w:p>
      <w:pPr>
        <w:pStyle w:val="72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乙方应按招标文件规定的时间向甲方提供服务的有关技术资料。</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3.2</w:t>
      </w:r>
      <w:r>
        <w:rPr>
          <w:rFonts w:ascii="Times New Roman" w:hAnsi="Times New Roman"/>
          <w:sz w:val="24"/>
          <w:szCs w:val="24"/>
        </w:rPr>
        <w:t xml:space="preserve">没有甲方事先书面同意，乙方不得将由甲方提供的有关合同或任何合同条文或资料提供给任何其他人。即使向履行本合同有关的人员提供，也应注意保密并限于履行合同的必需范围。</w:t>
      </w:r>
      <w:r/>
    </w:p>
    <w:p>
      <w:pPr>
        <w:pStyle w:val="72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3.3</w:t>
      </w:r>
      <w:r>
        <w:rPr>
          <w:rFonts w:ascii="Times New Roman" w:hAnsi="Times New Roman"/>
          <w:sz w:val="24"/>
          <w:szCs w:val="24"/>
        </w:rPr>
        <w:t xml:space="preserve">关于本项目政府采购的招投标文件或与本次采购活动方式相适应的文件及有关附件是本合同不可分割的组成部分，这些文件包括但不限于：</w:t>
      </w:r>
      <w:r/>
    </w:p>
    <w:p>
      <w:pPr>
        <w:pStyle w:val="72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）投标响应文件</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）投标报价文件；</w:t>
      </w:r>
      <w:r/>
    </w:p>
    <w:p>
      <w:pPr>
        <w:pStyle w:val="72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）项目组人员表</w:t>
      </w:r>
      <w:r>
        <w:rPr>
          <w:rFonts w:hint="eastAsia"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）技术参数、商务条款响应及偏离表；</w:t>
      </w:r>
      <w:r/>
    </w:p>
    <w:p>
      <w:pPr>
        <w:pStyle w:val="72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）服务承诺</w:t>
      </w:r>
      <w:r>
        <w:rPr>
          <w:rFonts w:hint="eastAsia" w:ascii="Times New Roman" w:hAnsi="Times New Roman"/>
          <w:sz w:val="24"/>
          <w:szCs w:val="24"/>
        </w:rPr>
        <w:t xml:space="preserve">；</w:t>
      </w:r>
      <w:r>
        <w:rPr>
          <w:rFonts w:ascii="Times New Roman" w:hAnsi="Times New Roman"/>
          <w:sz w:val="24"/>
          <w:szCs w:val="24"/>
        </w:rPr>
        <w:t xml:space="preserve">       </w:t>
      </w:r>
      <w:r>
        <w:rPr>
          <w:rFonts w:hint="eastAsia"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）中标通知书；</w:t>
      </w:r>
      <w:r/>
    </w:p>
    <w:p>
      <w:pPr>
        <w:pStyle w:val="724"/>
        <w:ind w:left="410" w:hanging="410"/>
        <w:spacing w:before="120" w:after="120" w:line="36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）甲乙双方补充协议</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）乙方投标时提供的响应文件。</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、知识产权保证</w:t>
      </w:r>
      <w:r/>
    </w:p>
    <w:p>
      <w:pPr>
        <w:pStyle w:val="725"/>
        <w:ind w:firstLine="480"/>
        <w:spacing w:line="360" w:lineRule="auto"/>
        <w:rPr>
          <w:rFonts w:ascii="Times New Roman" w:hAnsi="Times New Roman"/>
          <w:sz w:val="24"/>
          <w:szCs w:val="24"/>
        </w:rPr>
      </w:pPr>
      <w:r>
        <w:rPr>
          <w:rFonts w:ascii="Times New Roman" w:hAnsi="Times New Roman"/>
          <w:sz w:val="24"/>
          <w:szCs w:val="24"/>
        </w:rPr>
        <w:t xml:space="preserve">乙方保证甲方在使用、接受本合同服务或其任何一部分时，不受第三方提出侵犯其专利权、版权、商标权和工业设计权等知识产权的起诉。一旦出现侵权，由乙方负全部责任。</w:t>
      </w:r>
      <w:r/>
    </w:p>
    <w:p>
      <w:pPr>
        <w:pStyle w:val="72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5</w:t>
      </w:r>
      <w:r>
        <w:rPr>
          <w:rFonts w:ascii="Times New Roman" w:hAnsi="Times New Roman"/>
          <w:b/>
          <w:bCs/>
          <w:sz w:val="24"/>
          <w:szCs w:val="24"/>
        </w:rPr>
        <w:t xml:space="preserve">、产权保证</w:t>
      </w:r>
      <w:r/>
    </w:p>
    <w:p>
      <w:pPr>
        <w:pStyle w:val="725"/>
        <w:ind w:firstLine="480"/>
        <w:spacing w:line="360" w:lineRule="auto"/>
        <w:rPr>
          <w:rFonts w:ascii="Times New Roman" w:hAnsi="Times New Roman"/>
          <w:sz w:val="24"/>
          <w:szCs w:val="24"/>
        </w:rPr>
      </w:pPr>
      <w:r>
        <w:rPr>
          <w:rFonts w:ascii="Times New Roman" w:hAnsi="Times New Roman"/>
          <w:sz w:val="24"/>
          <w:szCs w:val="24"/>
        </w:rPr>
        <w:t xml:space="preserve">乙方保证所交付的服务和服务所涉及的物品所有权无任何抵押、查封等权利瑕疵。</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6</w:t>
      </w:r>
      <w:r>
        <w:rPr>
          <w:rFonts w:ascii="Times New Roman" w:hAnsi="Times New Roman"/>
          <w:b/>
          <w:bCs/>
          <w:sz w:val="24"/>
          <w:szCs w:val="24"/>
        </w:rPr>
        <w:t xml:space="preserve">、履约保证金</w:t>
      </w:r>
      <w:r/>
    </w:p>
    <w:p>
      <w:pPr>
        <w:pStyle w:val="724"/>
        <w:ind w:left="315" w:firstLine="120"/>
        <w:spacing w:before="120" w:after="120" w:line="360" w:lineRule="auto"/>
        <w:rPr>
          <w:rFonts w:ascii="Times New Roman" w:hAnsi="Times New Roman"/>
          <w:b/>
          <w:bCs/>
          <w:sz w:val="24"/>
          <w:szCs w:val="24"/>
        </w:rPr>
      </w:pPr>
      <w:r>
        <w:rPr>
          <w:rFonts w:hint="eastAsia" w:ascii="Times New Roman" w:hAnsi="Times New Roman"/>
          <w:b/>
          <w:bCs/>
          <w:sz w:val="24"/>
          <w:szCs w:val="24"/>
        </w:rPr>
        <w:t xml:space="preserve">本项目不收取履约保证金。</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7</w:t>
      </w:r>
      <w:r>
        <w:rPr>
          <w:rFonts w:ascii="Times New Roman" w:hAnsi="Times New Roman"/>
          <w:b/>
          <w:bCs/>
          <w:sz w:val="24"/>
          <w:szCs w:val="24"/>
        </w:rPr>
        <w:t xml:space="preserve">、转包或分包</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7.1</w:t>
      </w:r>
      <w:r>
        <w:rPr>
          <w:rFonts w:ascii="Times New Roman" w:hAnsi="Times New Roman"/>
          <w:sz w:val="24"/>
          <w:szCs w:val="24"/>
        </w:rPr>
        <w:t xml:space="preserve">本合同禁止转包，本合同范围的服务，应由乙方直接提供的，不得转让他人提供。</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7.2</w:t>
      </w:r>
      <w:r>
        <w:rPr>
          <w:rFonts w:ascii="Times New Roman" w:hAnsi="Times New Roman"/>
          <w:sz w:val="24"/>
          <w:szCs w:val="24"/>
        </w:rPr>
        <w:t xml:space="preserve">经甲方同意，乙方可以依法采取分包方式履行合同，但是分包方式履行的，乙方应就采购项目向甲方负全责。</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8</w:t>
      </w:r>
      <w:r>
        <w:rPr>
          <w:rFonts w:ascii="Times New Roman" w:hAnsi="Times New Roman"/>
          <w:b/>
          <w:bCs/>
          <w:sz w:val="24"/>
          <w:szCs w:val="24"/>
        </w:rPr>
        <w:t xml:space="preserve">、服务周期</w:t>
      </w:r>
      <w:r/>
    </w:p>
    <w:p>
      <w:pPr>
        <w:pStyle w:val="724"/>
        <w:ind w:left="315" w:firstLine="120"/>
        <w:spacing w:before="120" w:after="120" w:line="360" w:lineRule="auto"/>
        <w:rPr>
          <w:rFonts w:ascii="Times New Roman" w:hAnsi="Times New Roman"/>
          <w:sz w:val="24"/>
          <w:szCs w:val="24"/>
        </w:rPr>
      </w:pPr>
      <w:r>
        <w:rPr>
          <w:rFonts w:ascii="Times New Roman" w:hAnsi="Times New Roman"/>
          <w:sz w:val="24"/>
          <w:szCs w:val="24"/>
        </w:rPr>
        <w:t xml:space="preserve">8.1 </w:t>
      </w:r>
      <w:r>
        <w:rPr>
          <w:rFonts w:ascii="Times New Roman" w:hAnsi="Times New Roman"/>
          <w:sz w:val="24"/>
          <w:szCs w:val="24"/>
        </w:rPr>
        <w:t xml:space="preserve">服务周期年。</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9</w:t>
      </w:r>
      <w:r>
        <w:rPr>
          <w:rFonts w:ascii="Times New Roman" w:hAnsi="Times New Roman"/>
          <w:b/>
          <w:bCs/>
          <w:sz w:val="24"/>
          <w:szCs w:val="24"/>
        </w:rPr>
        <w:t xml:space="preserve">、服务地点</w:t>
      </w:r>
      <w:r/>
    </w:p>
    <w:p>
      <w:pPr>
        <w:pStyle w:val="724"/>
        <w:ind w:left="315" w:firstLine="120"/>
        <w:spacing w:before="120" w:after="120" w:line="360" w:lineRule="auto"/>
        <w:rPr>
          <w:rFonts w:ascii="Times New Roman" w:hAnsi="Times New Roman"/>
          <w:bCs/>
          <w:sz w:val="24"/>
          <w:szCs w:val="24"/>
        </w:rPr>
      </w:pPr>
      <w:r>
        <w:rPr>
          <w:rFonts w:ascii="Times New Roman" w:hAnsi="Times New Roman"/>
          <w:bCs/>
          <w:sz w:val="24"/>
          <w:szCs w:val="24"/>
        </w:rPr>
        <w:t xml:space="preserve">9.1</w:t>
      </w:r>
      <w:r>
        <w:rPr>
          <w:rFonts w:ascii="Times New Roman" w:hAnsi="Times New Roman"/>
          <w:bCs/>
          <w:sz w:val="24"/>
          <w:szCs w:val="24"/>
        </w:rPr>
        <w:t xml:space="preserve">项目（服务）地点：</w:t>
      </w:r>
      <w:r>
        <w:rPr>
          <w:rFonts w:hint="eastAsia" w:ascii="Times New Roman" w:hAnsi="Times New Roman"/>
          <w:bCs/>
          <w:sz w:val="24"/>
          <w:szCs w:val="24"/>
        </w:rPr>
        <w:t xml:space="preserve">。</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10</w:t>
      </w:r>
      <w:r>
        <w:rPr>
          <w:rFonts w:ascii="Times New Roman" w:hAnsi="Times New Roman"/>
          <w:b/>
          <w:bCs/>
          <w:sz w:val="24"/>
          <w:szCs w:val="24"/>
        </w:rPr>
        <w:t xml:space="preserve">、价款支付</w:t>
      </w:r>
      <w:r/>
    </w:p>
    <w:p>
      <w:pPr>
        <w:pStyle w:val="725"/>
        <w:ind w:firstLine="480"/>
        <w:spacing w:line="360" w:lineRule="auto"/>
        <w:rPr>
          <w:rFonts w:ascii="Times New Roman" w:hAnsi="Times New Roman"/>
          <w:color w:val="000000"/>
          <w:sz w:val="24"/>
          <w:szCs w:val="24"/>
        </w:rPr>
      </w:pPr>
      <w:r>
        <w:rPr>
          <w:rFonts w:ascii="Times New Roman" w:hAnsi="Times New Roman"/>
          <w:sz w:val="24"/>
          <w:szCs w:val="24"/>
        </w:rPr>
        <w:t xml:space="preserve">10.1 </w:t>
      </w:r>
      <w:r>
        <w:rPr>
          <w:rFonts w:ascii="Times New Roman" w:hAnsi="Times New Roman"/>
          <w:color w:val="000000"/>
          <w:sz w:val="24"/>
          <w:szCs w:val="24"/>
        </w:rPr>
        <w:t xml:space="preserve">本合同项下所有款项均以人民币支付。</w:t>
      </w:r>
      <w:r/>
    </w:p>
    <w:p>
      <w:pPr>
        <w:pStyle w:val="725"/>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10.2 </w:t>
      </w:r>
      <w:r>
        <w:rPr>
          <w:rFonts w:ascii="Times New Roman" w:hAnsi="Times New Roman"/>
          <w:color w:val="000000"/>
          <w:sz w:val="24"/>
          <w:szCs w:val="24"/>
        </w:rPr>
        <w:t xml:space="preserve">本合同项下的采购资金由甲方支付，付款前乙方向甲方开具发票。</w:t>
      </w:r>
      <w:r/>
    </w:p>
    <w:p>
      <w:pPr>
        <w:pStyle w:val="1013"/>
        <w:ind w:firstLine="482"/>
        <w:spacing w:line="500" w:lineRule="exact"/>
        <w:rPr>
          <w:rFonts w:ascii="Times New Roman" w:hAnsi="Times New Roman"/>
          <w:b/>
          <w:bCs/>
          <w:color w:val="000000"/>
          <w:sz w:val="24"/>
        </w:rPr>
      </w:pPr>
      <w:r>
        <w:rPr>
          <w:rFonts w:ascii="Times New Roman" w:hAnsi="Times New Roman"/>
          <w:b/>
          <w:bCs/>
          <w:color w:val="000000"/>
          <w:sz w:val="24"/>
        </w:rPr>
        <w:t xml:space="preserve">10.3</w:t>
      </w:r>
      <w:r>
        <w:rPr>
          <w:rFonts w:ascii="Times New Roman" w:hAnsi="Times New Roman"/>
          <w:b/>
          <w:bCs/>
          <w:color w:val="000000"/>
          <w:sz w:val="24"/>
        </w:rPr>
        <w:t xml:space="preserve">付款</w:t>
      </w:r>
      <w:r>
        <w:rPr>
          <w:rFonts w:hint="eastAsia" w:ascii="Times New Roman" w:hAnsi="Times New Roman"/>
          <w:b/>
          <w:bCs/>
          <w:color w:val="000000"/>
          <w:sz w:val="24"/>
        </w:rPr>
        <w:t xml:space="preserve">：</w:t>
      </w:r>
      <w:r/>
    </w:p>
    <w:p>
      <w:pPr>
        <w:pStyle w:val="1013"/>
        <w:ind w:firstLine="480"/>
        <w:spacing w:line="500" w:lineRule="exact"/>
        <w:rPr>
          <w:bCs/>
          <w:sz w:val="24"/>
        </w:rPr>
      </w:pPr>
      <w:r>
        <w:rPr>
          <w:rFonts w:hint="eastAsia"/>
          <w:bCs/>
          <w:sz w:val="24"/>
          <w:highlight w:val="white"/>
        </w:rPr>
        <w:t xml:space="preserve">对于满足合同约定支付条件的，自收到发票后</w:t>
      </w:r>
      <w:r>
        <w:rPr>
          <w:rFonts w:hint="eastAsia"/>
          <w:bCs/>
          <w:sz w:val="24"/>
          <w:highlight w:val="white"/>
        </w:rPr>
        <w:t xml:space="preserve">10</w:t>
      </w:r>
      <w:r>
        <w:rPr>
          <w:rFonts w:hint="eastAsia"/>
          <w:bCs/>
          <w:sz w:val="24"/>
          <w:highlight w:val="white"/>
        </w:rPr>
        <w:t xml:space="preserve">个工作日内将资金支付到合同约定的供应商账户或供应商数字人民币账户。</w:t>
      </w:r>
      <w:r/>
    </w:p>
    <w:p>
      <w:pPr>
        <w:pStyle w:val="1013"/>
        <w:ind w:firstLine="480"/>
        <w:spacing w:line="500" w:lineRule="exact"/>
        <w:rPr>
          <w:b/>
          <w:sz w:val="24"/>
          <w:highlight w:val="white"/>
        </w:rPr>
      </w:pPr>
      <w:r>
        <w:rPr>
          <w:rFonts w:hint="eastAsia"/>
          <w:b/>
          <w:sz w:val="24"/>
          <w:highlight w:val="white"/>
        </w:rPr>
        <w:t xml:space="preserve">预付款：合同金额的</w:t>
      </w:r>
      <w:r>
        <w:rPr>
          <w:rFonts w:hint="eastAsia"/>
          <w:b/>
          <w:sz w:val="24"/>
          <w:highlight w:val="white"/>
        </w:rPr>
        <w:t xml:space="preserve">10%</w:t>
      </w:r>
      <w:r>
        <w:rPr>
          <w:rFonts w:hint="eastAsia"/>
          <w:b/>
          <w:sz w:val="24"/>
          <w:highlight w:val="white"/>
        </w:rPr>
        <w:t xml:space="preserve">，合同签订后按规定支付；</w:t>
      </w:r>
      <w:r>
        <w:rPr>
          <w:rFonts w:hint="eastAsia"/>
          <w:b/>
          <w:sz w:val="24"/>
          <w:highlight w:val="white"/>
        </w:rPr>
        <w:t xml:space="preserve"> </w:t>
      </w:r>
      <w:r/>
    </w:p>
    <w:p>
      <w:pPr>
        <w:pStyle w:val="1013"/>
        <w:ind w:firstLine="480"/>
        <w:spacing w:line="500" w:lineRule="exact"/>
        <w:rPr>
          <w:b/>
          <w:sz w:val="24"/>
          <w:highlight w:val="white"/>
        </w:rPr>
      </w:pPr>
      <w:r>
        <w:rPr>
          <w:rFonts w:hint="eastAsia"/>
          <w:b/>
          <w:sz w:val="24"/>
          <w:highlight w:val="white"/>
        </w:rPr>
        <w:t xml:space="preserve">进度款：待数据成果通过省级、部级检查后，支付合同价的</w:t>
      </w:r>
      <w:r>
        <w:rPr>
          <w:rFonts w:hint="eastAsia"/>
          <w:b/>
          <w:sz w:val="24"/>
          <w:highlight w:val="white"/>
        </w:rPr>
        <w:t xml:space="preserve">60%</w:t>
      </w:r>
      <w:r>
        <w:rPr>
          <w:rFonts w:hint="eastAsia"/>
          <w:b/>
          <w:sz w:val="24"/>
          <w:highlight w:val="white"/>
        </w:rPr>
        <w:t xml:space="preserve">；项目验收合格后付至合同价款的</w:t>
      </w:r>
      <w:r>
        <w:rPr>
          <w:rFonts w:hint="eastAsia"/>
          <w:b/>
          <w:sz w:val="24"/>
          <w:highlight w:val="white"/>
        </w:rPr>
        <w:t xml:space="preserve">100%</w:t>
      </w:r>
      <w:r>
        <w:rPr>
          <w:rFonts w:hint="eastAsia"/>
          <w:b/>
          <w:sz w:val="24"/>
          <w:highlight w:val="white"/>
        </w:rPr>
        <w:t xml:space="preserve">。（合同款可以采用数字人民币形式支付）。</w:t>
      </w:r>
      <w:r/>
    </w:p>
    <w:p>
      <w:pPr>
        <w:pStyle w:val="1013"/>
        <w:ind w:firstLine="480"/>
        <w:spacing w:line="500" w:lineRule="exact"/>
        <w:rPr>
          <w:b/>
          <w:sz w:val="24"/>
          <w:highlight w:val="white"/>
        </w:rPr>
      </w:pPr>
      <w:r>
        <w:rPr>
          <w:rFonts w:hint="eastAsia"/>
          <w:b/>
          <w:sz w:val="24"/>
          <w:highlight w:val="white"/>
        </w:rPr>
        <w:t xml:space="preserve">注：在签订合同时，中标人明确表示无需预付款或者主动要求降低预付款比例的金额，采购人可不适用预付款规定。</w:t>
      </w:r>
      <w:r/>
    </w:p>
    <w:p>
      <w:pPr>
        <w:pStyle w:val="1013"/>
        <w:ind w:firstLine="482"/>
        <w:spacing w:line="500" w:lineRule="exact"/>
        <w:rPr>
          <w:rFonts w:ascii="Times New Roman" w:hAnsi="Times New Roman"/>
          <w:b/>
          <w:bCs/>
          <w:color w:val="000000"/>
          <w:sz w:val="24"/>
        </w:rPr>
      </w:pPr>
      <w:r>
        <w:rPr>
          <w:rFonts w:ascii="Times New Roman" w:hAnsi="Times New Roman"/>
          <w:b/>
          <w:bCs/>
          <w:color w:val="000000"/>
          <w:sz w:val="24"/>
        </w:rPr>
        <w:t xml:space="preserve">11</w:t>
      </w:r>
      <w:r>
        <w:rPr>
          <w:rFonts w:ascii="Times New Roman" w:hAnsi="Times New Roman"/>
          <w:b/>
          <w:bCs/>
          <w:color w:val="000000"/>
          <w:sz w:val="24"/>
        </w:rPr>
        <w:t xml:space="preserve">、税费</w:t>
      </w:r>
      <w:r/>
    </w:p>
    <w:p>
      <w:pPr>
        <w:pStyle w:val="724"/>
        <w:ind w:firstLine="480"/>
        <w:spacing w:before="120" w:after="120" w:line="360" w:lineRule="auto"/>
        <w:rPr>
          <w:rFonts w:ascii="Times New Roman" w:hAnsi="Times New Roman"/>
          <w:b/>
          <w:bCs/>
          <w:sz w:val="24"/>
          <w:szCs w:val="24"/>
        </w:rPr>
      </w:pPr>
      <w:r>
        <w:rPr>
          <w:rFonts w:ascii="Times New Roman" w:hAnsi="Times New Roman"/>
          <w:sz w:val="24"/>
          <w:szCs w:val="24"/>
        </w:rPr>
        <w:t xml:space="preserve">本合同执行中相关的一切税费均由乙方负担。</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12</w:t>
      </w:r>
      <w:r>
        <w:rPr>
          <w:rFonts w:ascii="Times New Roman" w:hAnsi="Times New Roman"/>
          <w:b/>
          <w:bCs/>
          <w:sz w:val="24"/>
          <w:szCs w:val="24"/>
        </w:rPr>
        <w:t xml:space="preserve">、质量保证及售后服务</w:t>
      </w:r>
      <w:r/>
    </w:p>
    <w:p>
      <w:pPr>
        <w:pStyle w:val="725"/>
        <w:ind w:firstLine="480"/>
        <w:spacing w:before="145" w:after="145" w:line="360" w:lineRule="auto"/>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t xml:space="preserve">乙方应按采购文件规定及响应文件承诺的技术性能、技术要求、质量标准向甲方提供服务；若无特殊说明，则按国家有关部门最新颁布的标准及规范为准。</w:t>
      </w:r>
      <w:r/>
    </w:p>
    <w:p>
      <w:pPr>
        <w:pStyle w:val="725"/>
        <w:ind w:firstLine="480"/>
        <w:spacing w:before="145" w:after="145" w:line="360" w:lineRule="auto"/>
        <w:rPr>
          <w:rFonts w:ascii="Times New Roman" w:hAnsi="Times New Roman"/>
          <w:sz w:val="24"/>
          <w:szCs w:val="24"/>
        </w:rPr>
      </w:pPr>
      <w:r>
        <w:rPr>
          <w:rFonts w:ascii="Times New Roman" w:hAnsi="Times New Roman"/>
          <w:sz w:val="24"/>
          <w:szCs w:val="24"/>
        </w:rPr>
        <w:t xml:space="preserve">12.2</w:t>
      </w:r>
      <w:r>
        <w:rPr>
          <w:rFonts w:ascii="Times New Roman" w:hAnsi="Times New Roman"/>
          <w:sz w:val="24"/>
          <w:szCs w:val="24"/>
        </w:rPr>
        <w:t xml:space="preserve">乙方应保证其提供的服务是全面和规范的，并完全符合招投标文件。如因乙方提供的服务有瑕疵造成甲方损失的，所需费用由乙方承担。</w:t>
      </w:r>
      <w:r/>
    </w:p>
    <w:p>
      <w:pPr>
        <w:pStyle w:val="725"/>
        <w:ind w:firstLine="480"/>
        <w:spacing w:before="145" w:after="145" w:line="360" w:lineRule="auto"/>
        <w:rPr>
          <w:rFonts w:ascii="Times New Roman" w:hAnsi="Times New Roman"/>
          <w:sz w:val="24"/>
          <w:szCs w:val="24"/>
        </w:rPr>
      </w:pPr>
      <w:r>
        <w:rPr>
          <w:rFonts w:ascii="Times New Roman" w:hAnsi="Times New Roman"/>
          <w:sz w:val="24"/>
          <w:szCs w:val="24"/>
        </w:rPr>
        <w:t xml:space="preserve">12.3</w:t>
      </w:r>
      <w:r>
        <w:rPr>
          <w:rFonts w:ascii="Times New Roman" w:hAnsi="Times New Roman"/>
          <w:sz w:val="24"/>
          <w:szCs w:val="24"/>
        </w:rPr>
        <w:t xml:space="preserve">如在使用过程中发生质量问题，乙方在接到甲方通知后在</w:t>
      </w:r>
      <w:r>
        <w:rPr>
          <w:rFonts w:ascii="Times New Roman" w:hAnsi="Times New Roman"/>
          <w:sz w:val="24"/>
          <w:szCs w:val="24"/>
        </w:rPr>
        <w:t xml:space="preserve">_________</w:t>
      </w:r>
      <w:r>
        <w:rPr>
          <w:rFonts w:ascii="Times New Roman" w:hAnsi="Times New Roman"/>
          <w:sz w:val="24"/>
          <w:szCs w:val="24"/>
        </w:rPr>
        <w:t xml:space="preserve">小时内到达甲方现场。</w:t>
      </w:r>
      <w:r/>
    </w:p>
    <w:p>
      <w:pPr>
        <w:pStyle w:val="725"/>
        <w:ind w:firstLine="480"/>
        <w:spacing w:before="145" w:after="145" w:line="360" w:lineRule="auto"/>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免费维保期内，乙方应对所提供服务出现的质量及安全问题负责处理解决并承担一切费用。</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13</w:t>
      </w:r>
      <w:r>
        <w:rPr>
          <w:rFonts w:ascii="Times New Roman" w:hAnsi="Times New Roman"/>
          <w:b/>
          <w:bCs/>
          <w:sz w:val="24"/>
          <w:szCs w:val="24"/>
        </w:rPr>
        <w:t xml:space="preserve">、交付和验收</w:t>
      </w:r>
      <w:r/>
    </w:p>
    <w:p>
      <w:pPr>
        <w:pStyle w:val="725"/>
        <w:ind w:firstLine="480"/>
        <w:spacing w:line="360" w:lineRule="auto"/>
        <w:rPr>
          <w:rFonts w:ascii="Times New Roman" w:hAnsi="Times New Roman"/>
          <w:sz w:val="24"/>
          <w:szCs w:val="24"/>
        </w:rPr>
      </w:pPr>
      <w:r>
        <w:rPr>
          <w:rFonts w:ascii="Times New Roman" w:hAnsi="Times New Roman"/>
          <w:sz w:val="24"/>
          <w:szCs w:val="24"/>
        </w:rPr>
        <w:t xml:space="preserve">13.1 </w:t>
      </w:r>
      <w:r>
        <w:rPr>
          <w:rFonts w:ascii="Times New Roman" w:hAnsi="Times New Roman"/>
          <w:sz w:val="24"/>
          <w:szCs w:val="24"/>
        </w:rPr>
        <w:t xml:space="preserve">乙方应当在合同签订后天内完成服务事项，招标文件有约定的，从其约定。</w:t>
      </w:r>
      <w:r/>
    </w:p>
    <w:p>
      <w:pPr>
        <w:pStyle w:val="725"/>
        <w:ind w:firstLine="480"/>
        <w:spacing w:line="360" w:lineRule="auto"/>
      </w:pPr>
      <w:r>
        <w:rPr>
          <w:rFonts w:ascii="Times New Roman" w:hAnsi="Times New Roman"/>
          <w:sz w:val="24"/>
          <w:szCs w:val="24"/>
        </w:rPr>
        <w:t xml:space="preserve">在交付前，乙方应作出全面检查和对验收文件进行整理，并列出清单，作为甲方初验收和使用的技术条件依据，检验的结果交甲方。</w:t>
      </w:r>
      <w:r/>
    </w:p>
    <w:p>
      <w:pPr>
        <w:pStyle w:val="1038"/>
        <w:ind w:firstLine="480"/>
        <w:spacing w:line="360" w:lineRule="auto"/>
        <w:rPr>
          <w:rFonts w:ascii="Times New Roman" w:hAnsi="Times New Roman" w:eastAsia="宋体"/>
          <w:b w:val="0"/>
          <w:sz w:val="24"/>
        </w:rPr>
      </w:pPr>
      <w:r>
        <w:rPr>
          <w:rFonts w:ascii="Times New Roman" w:hAnsi="Times New Roman" w:eastAsia="宋体"/>
          <w:b w:val="0"/>
          <w:sz w:val="24"/>
        </w:rPr>
        <w:t xml:space="preserve">13.2 </w:t>
      </w:r>
      <w:r>
        <w:rPr>
          <w:rFonts w:ascii="Times New Roman" w:hAnsi="Times New Roman" w:eastAsia="宋体"/>
          <w:b w:val="0"/>
          <w:sz w:val="24"/>
        </w:rPr>
        <w:t xml:space="preserve">验收标准：采购人按照国家规定标准验收，没有国家标准的按行业标准验收，无行业标准的按地方或企业标准验收。</w:t>
      </w:r>
      <w:r/>
    </w:p>
    <w:p>
      <w:pPr>
        <w:pStyle w:val="1038"/>
        <w:ind w:firstLine="480"/>
        <w:spacing w:line="360" w:lineRule="auto"/>
        <w:rPr>
          <w:rFonts w:ascii="Times New Roman" w:hAnsi="Times New Roman" w:eastAsia="宋体"/>
          <w:b w:val="0"/>
          <w:sz w:val="24"/>
        </w:rPr>
      </w:pPr>
      <w:r>
        <w:rPr>
          <w:rFonts w:ascii="Times New Roman" w:hAnsi="Times New Roman" w:eastAsia="宋体"/>
          <w:b w:val="0"/>
          <w:sz w:val="24"/>
        </w:rPr>
        <w:t xml:space="preserve">13.3</w:t>
      </w:r>
      <w:r>
        <w:rPr>
          <w:rFonts w:ascii="Times New Roman" w:hAnsi="Times New Roman" w:eastAsia="宋体"/>
          <w:b w:val="0"/>
          <w:sz w:val="24"/>
        </w:rPr>
        <w:t xml:space="preserve">验收：采购人以采购文件、中标供应商的响应文件、合同为依据，成立验收小组，负责对项目进行全面的验收，中标人须向采购人提供详细的预验收方案。</w:t>
      </w:r>
      <w:r/>
    </w:p>
    <w:p>
      <w:pPr>
        <w:pStyle w:val="725"/>
        <w:ind w:firstLine="480"/>
        <w:spacing w:line="360" w:lineRule="auto"/>
        <w:rPr>
          <w:rFonts w:ascii="Times New Roman" w:hAnsi="Times New Roman"/>
          <w:sz w:val="24"/>
          <w:szCs w:val="24"/>
        </w:rPr>
      </w:pPr>
      <w:r>
        <w:rPr>
          <w:rFonts w:ascii="Times New Roman" w:hAnsi="Times New Roman"/>
          <w:sz w:val="24"/>
          <w:szCs w:val="24"/>
        </w:rPr>
        <w:t xml:space="preserve">13.4</w:t>
      </w:r>
      <w:r>
        <w:rPr>
          <w:rFonts w:ascii="Times New Roman" w:hAnsi="Times New Roman"/>
          <w:sz w:val="24"/>
          <w:szCs w:val="24"/>
        </w:rPr>
        <w:t xml:space="preserve">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725"/>
        <w:ind w:firstLine="480"/>
        <w:spacing w:line="360" w:lineRule="auto"/>
        <w:rPr>
          <w:rFonts w:ascii="Times New Roman" w:hAnsi="Times New Roman"/>
          <w:sz w:val="24"/>
          <w:szCs w:val="24"/>
          <w:u w:val="single"/>
        </w:rPr>
      </w:pPr>
      <w:r>
        <w:rPr>
          <w:rFonts w:ascii="Times New Roman" w:hAnsi="Times New Roman"/>
          <w:sz w:val="24"/>
          <w:szCs w:val="24"/>
        </w:rPr>
        <w:t xml:space="preserve">13.5</w:t>
      </w:r>
      <w:r>
        <w:rPr>
          <w:rFonts w:ascii="Times New Roman" w:hAnsi="Times New Roman"/>
          <w:sz w:val="24"/>
          <w:szCs w:val="24"/>
        </w:rPr>
        <w:t xml:space="preserve">甲乙双方关于调试和验收的其他定：</w:t>
      </w:r>
      <w:r>
        <w:rPr>
          <w:rFonts w:ascii="Times New Roman" w:hAnsi="Times New Roman"/>
          <w:sz w:val="24"/>
          <w:szCs w:val="24"/>
          <w:u w:val="single"/>
        </w:rPr>
        <w:t xml:space="preserve">本项目第一次验收不合格，乙方罚款</w:t>
      </w:r>
      <w:r>
        <w:rPr>
          <w:rFonts w:ascii="Times New Roman" w:hAnsi="Times New Roman"/>
          <w:sz w:val="24"/>
          <w:szCs w:val="24"/>
          <w:u w:val="single"/>
        </w:rPr>
        <w:t xml:space="preserve">10000</w:t>
      </w:r>
      <w:r>
        <w:rPr>
          <w:rFonts w:ascii="Times New Roman" w:hAnsi="Times New Roman"/>
          <w:sz w:val="24"/>
          <w:szCs w:val="24"/>
          <w:u w:val="single"/>
        </w:rPr>
        <w:t xml:space="preserve">元；第二次验收不合格，乙方罚款</w:t>
      </w:r>
      <w:r>
        <w:rPr>
          <w:rFonts w:ascii="Times New Roman" w:hAnsi="Times New Roman"/>
          <w:sz w:val="24"/>
          <w:szCs w:val="24"/>
          <w:u w:val="single"/>
        </w:rPr>
        <w:t xml:space="preserve">50000</w:t>
      </w:r>
      <w:r>
        <w:rPr>
          <w:rFonts w:ascii="Times New Roman" w:hAnsi="Times New Roman"/>
          <w:sz w:val="24"/>
          <w:szCs w:val="24"/>
          <w:u w:val="single"/>
        </w:rPr>
        <w:t xml:space="preserve">元；第三次验收不合格，甲方有权解除合同，乙方承担所有责任。</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14</w:t>
      </w:r>
      <w:r>
        <w:rPr>
          <w:rFonts w:ascii="Times New Roman" w:hAnsi="Times New Roman"/>
          <w:b/>
          <w:bCs/>
          <w:sz w:val="24"/>
          <w:szCs w:val="24"/>
        </w:rPr>
        <w:t xml:space="preserve">、违约责任</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14.1</w:t>
      </w:r>
      <w:r>
        <w:rPr>
          <w:rFonts w:ascii="Times New Roman" w:hAnsi="Times New Roman"/>
          <w:sz w:val="24"/>
          <w:szCs w:val="24"/>
        </w:rPr>
        <w:t xml:space="preserve">甲方无正当理由拒绝初验收和终验收服务项目的，甲方应按未付服务项目款金额每日万分之五向乙方支付违约金。</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14.2</w:t>
      </w:r>
      <w:r>
        <w:rPr>
          <w:rFonts w:ascii="Times New Roman" w:hAnsi="Times New Roman"/>
          <w:sz w:val="24"/>
          <w:szCs w:val="24"/>
        </w:rPr>
        <w:t xml:space="preserve">甲方无故逾期验收和无故逾期办理款项支付手续的</w:t>
      </w:r>
      <w:r>
        <w:rPr>
          <w:rFonts w:ascii="Times New Roman" w:hAnsi="Times New Roman"/>
          <w:sz w:val="24"/>
          <w:szCs w:val="24"/>
        </w:rPr>
        <w:t xml:space="preserve">,</w:t>
      </w:r>
      <w:r>
        <w:rPr>
          <w:rFonts w:ascii="Times New Roman" w:hAnsi="Times New Roman"/>
          <w:sz w:val="24"/>
          <w:szCs w:val="24"/>
        </w:rPr>
        <w:t xml:space="preserve">甲方应按逾期付款金额每</w:t>
      </w:r>
      <w:r>
        <w:rPr>
          <w:rFonts w:ascii="Times New Roman" w:hAnsi="Times New Roman"/>
          <w:sz w:val="24"/>
          <w:szCs w:val="24"/>
        </w:rPr>
        <w:t xml:space="preserve">日万分之五向乙方支付违约金。</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14.3</w:t>
      </w:r>
      <w:r>
        <w:rPr>
          <w:rFonts w:ascii="Times New Roman" w:hAnsi="Times New Roman"/>
          <w:sz w:val="24"/>
          <w:szCs w:val="24"/>
        </w:rPr>
        <w:t xml:space="preserve">乙方违约，在消除违约情形前，应按本合同项目总额每日万分之五向甲方支付违约金，甲方可以从待付款项中扣除。</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14.4</w:t>
      </w:r>
      <w:r>
        <w:rPr>
          <w:rFonts w:ascii="Times New Roman" w:hAnsi="Times New Roman"/>
          <w:sz w:val="24"/>
          <w:szCs w:val="24"/>
        </w:rPr>
        <w:t xml:space="preserve">乙方因逾期交付服务项目或因其他违约行为，导致甲方解除合同的，乙方应向甲方支付合同总值</w:t>
      </w:r>
      <w:r>
        <w:rPr>
          <w:rFonts w:ascii="Times New Roman" w:hAnsi="Times New Roman"/>
          <w:sz w:val="24"/>
          <w:szCs w:val="24"/>
        </w:rPr>
        <w:t xml:space="preserve">5%</w:t>
      </w:r>
      <w:r>
        <w:rPr>
          <w:rFonts w:ascii="Times New Roman" w:hAnsi="Times New Roman"/>
          <w:sz w:val="24"/>
          <w:szCs w:val="24"/>
        </w:rPr>
        <w:t xml:space="preserve">的违约金，如造成甲方损失超过违约金的，超出部分由乙方继续承担赔偿责任。</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14.5</w:t>
      </w:r>
      <w:r>
        <w:rPr>
          <w:rFonts w:ascii="Times New Roman" w:hAnsi="Times New Roman"/>
          <w:sz w:val="24"/>
          <w:szCs w:val="24"/>
        </w:rPr>
        <w:t xml:space="preserve">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14.6</w:t>
      </w:r>
      <w:r>
        <w:rPr>
          <w:rFonts w:ascii="Times New Roman" w:hAnsi="Times New Roman"/>
          <w:sz w:val="24"/>
          <w:szCs w:val="24"/>
        </w:rPr>
        <w:t xml:space="preserve">合同生效后，发现乙方投标属虚假承诺，或经权威部门监测提供的服务不能满足招标文件要求，造成合同无法继续履行的，乙方履约保证金不予退还外，还应向甲方支付不少于合同总价</w:t>
      </w:r>
      <w:r>
        <w:rPr>
          <w:rFonts w:ascii="Times New Roman" w:hAnsi="Times New Roman"/>
          <w:sz w:val="24"/>
          <w:szCs w:val="24"/>
          <w:u w:val="single"/>
        </w:rPr>
        <w:t xml:space="preserve">   </w:t>
      </w:r>
      <w:r>
        <w:rPr>
          <w:rFonts w:ascii="Times New Roman" w:hAnsi="Times New Roman"/>
          <w:sz w:val="24"/>
          <w:szCs w:val="24"/>
        </w:rPr>
        <w:t xml:space="preserve">%</w:t>
      </w:r>
      <w:r>
        <w:rPr>
          <w:rFonts w:ascii="Times New Roman" w:hAnsi="Times New Roman"/>
          <w:sz w:val="24"/>
          <w:szCs w:val="24"/>
        </w:rPr>
        <w:t xml:space="preserve">赔偿金。</w:t>
      </w:r>
      <w:r/>
    </w:p>
    <w:p>
      <w:pPr>
        <w:pStyle w:val="724"/>
        <w:ind w:firstLine="482"/>
        <w:spacing w:before="120" w:after="120" w:line="360" w:lineRule="auto"/>
        <w:rPr>
          <w:rFonts w:ascii="Times New Roman" w:hAnsi="Times New Roman"/>
          <w:b/>
          <w:bCs/>
          <w:sz w:val="24"/>
          <w:szCs w:val="24"/>
        </w:rPr>
      </w:pPr>
      <w:r>
        <w:rPr>
          <w:rFonts w:ascii="Times New Roman" w:hAnsi="Times New Roman"/>
          <w:b/>
          <w:bCs/>
          <w:sz w:val="24"/>
          <w:szCs w:val="24"/>
        </w:rPr>
        <w:t xml:space="preserve">15</w:t>
      </w:r>
      <w:r>
        <w:rPr>
          <w:rFonts w:ascii="Times New Roman" w:hAnsi="Times New Roman"/>
          <w:b/>
          <w:bCs/>
          <w:sz w:val="24"/>
          <w:szCs w:val="24"/>
        </w:rPr>
        <w:t xml:space="preserve">、不可抗力事件处理</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15.1</w:t>
      </w:r>
      <w:r>
        <w:rPr>
          <w:rFonts w:ascii="Times New Roman" w:hAnsi="Times New Roman"/>
          <w:sz w:val="24"/>
          <w:szCs w:val="24"/>
        </w:rPr>
        <w:t xml:space="preserve">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15.2</w:t>
      </w:r>
      <w:r>
        <w:rPr>
          <w:rFonts w:ascii="Times New Roman" w:hAnsi="Times New Roman"/>
          <w:sz w:val="24"/>
          <w:szCs w:val="24"/>
        </w:rPr>
        <w:t xml:space="preserve">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ascii="Times New Roman" w:hAnsi="Times New Roman"/>
          <w:sz w:val="24"/>
          <w:szCs w:val="24"/>
        </w:rPr>
        <w:t xml:space="preserve">120</w:t>
      </w:r>
      <w:r>
        <w:rPr>
          <w:rFonts w:ascii="Times New Roman" w:hAnsi="Times New Roman"/>
          <w:sz w:val="24"/>
          <w:szCs w:val="24"/>
        </w:rPr>
        <w:t xml:space="preserve">天以上，双方应通过友好协商，确定是否继续履行合同。</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16</w:t>
      </w:r>
      <w:r>
        <w:rPr>
          <w:rFonts w:ascii="Times New Roman" w:hAnsi="Times New Roman"/>
          <w:b/>
          <w:bCs/>
          <w:sz w:val="24"/>
          <w:szCs w:val="24"/>
        </w:rPr>
        <w:t xml:space="preserve">、争议解决</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16.1</w:t>
      </w:r>
      <w:r>
        <w:rPr>
          <w:rFonts w:ascii="Times New Roman" w:hAnsi="Times New Roman"/>
          <w:sz w:val="24"/>
          <w:szCs w:val="24"/>
        </w:rPr>
        <w:t xml:space="preserve">因服务的品质质量问题发生争议的，可在国家认可的质量检测机构对服务内容质量进行鉴定。服务符合标准的，鉴定费由甲方承担；服务项目不符合质量标准的，鉴定费由乙方承担。</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16.2</w:t>
      </w:r>
      <w:r>
        <w:rPr>
          <w:rFonts w:ascii="Times New Roman" w:hAnsi="Times New Roman"/>
          <w:sz w:val="24"/>
          <w:szCs w:val="24"/>
        </w:rPr>
        <w:t xml:space="preserve">因履行本合同引起的或与本合同有关的争议，甲、乙双方应首先通过友好协</w:t>
      </w:r>
      <w:r>
        <w:rPr>
          <w:rFonts w:ascii="Times New Roman" w:hAnsi="Times New Roman"/>
          <w:sz w:val="24"/>
          <w:szCs w:val="24"/>
        </w:rPr>
        <w:t xml:space="preserve">商解决；如果协商不能解决争议，甲乙双方同意采取下列两种方式的第</w:t>
      </w:r>
      <w:r>
        <w:rPr>
          <w:rFonts w:ascii="Times New Roman" w:hAnsi="Times New Roman"/>
          <w:sz w:val="24"/>
          <w:szCs w:val="24"/>
          <w:u w:val="single"/>
        </w:rPr>
        <w:t xml:space="preserve">（</w:t>
      </w:r>
      <w:r>
        <w:rPr>
          <w:rFonts w:ascii="Times New Roman" w:hAnsi="Times New Roman"/>
          <w:sz w:val="24"/>
          <w:szCs w:val="24"/>
          <w:u w:val="single"/>
        </w:rPr>
        <w:t xml:space="preserve">1</w:t>
      </w:r>
      <w:r>
        <w:rPr>
          <w:rFonts w:ascii="Times New Roman" w:hAnsi="Times New Roman"/>
          <w:sz w:val="24"/>
          <w:szCs w:val="24"/>
          <w:u w:val="single"/>
        </w:rPr>
        <w:t xml:space="preserve">）</w:t>
      </w:r>
      <w:r>
        <w:rPr>
          <w:rFonts w:ascii="Times New Roman" w:hAnsi="Times New Roman"/>
          <w:sz w:val="24"/>
          <w:szCs w:val="24"/>
        </w:rPr>
        <w:t xml:space="preserve">种方式解决争议：</w:t>
      </w:r>
      <w:r/>
    </w:p>
    <w:p>
      <w:pPr>
        <w:pStyle w:val="724"/>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）向甲方所在地有管辖权的人民法院提起诉讼，适用中华人民共和国法律；</w:t>
      </w:r>
      <w:r/>
    </w:p>
    <w:p>
      <w:pPr>
        <w:pStyle w:val="724"/>
        <w:ind w:firstLine="360"/>
        <w:spacing w:before="120" w:after="120"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）向宿迁市仲裁委员会按其仲裁规则申请仲裁。</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16.3</w:t>
      </w:r>
      <w:r>
        <w:rPr>
          <w:rFonts w:ascii="Times New Roman" w:hAnsi="Times New Roman"/>
          <w:sz w:val="24"/>
          <w:szCs w:val="24"/>
        </w:rPr>
        <w:t xml:space="preserve">若甲乙双方任何一方都没有选择解除合同的，为避免扩大损失，在诉讼或仲裁期间，双方应继续履行。</w:t>
      </w:r>
      <w:r/>
    </w:p>
    <w:p>
      <w:pPr>
        <w:pStyle w:val="724"/>
        <w:ind w:left="315" w:firstLine="120"/>
        <w:spacing w:before="120" w:after="120" w:line="360" w:lineRule="auto"/>
        <w:rPr>
          <w:rFonts w:ascii="Times New Roman" w:hAnsi="Times New Roman"/>
          <w:b/>
          <w:bCs/>
          <w:sz w:val="24"/>
          <w:szCs w:val="24"/>
        </w:rPr>
      </w:pPr>
      <w:r>
        <w:rPr>
          <w:rFonts w:ascii="Times New Roman" w:hAnsi="Times New Roman"/>
          <w:b/>
          <w:bCs/>
          <w:sz w:val="24"/>
          <w:szCs w:val="24"/>
        </w:rPr>
        <w:t xml:space="preserve">17</w:t>
      </w:r>
      <w:r>
        <w:rPr>
          <w:rFonts w:ascii="Times New Roman" w:hAnsi="Times New Roman"/>
          <w:b/>
          <w:bCs/>
          <w:sz w:val="24"/>
          <w:szCs w:val="24"/>
        </w:rPr>
        <w:t xml:space="preserve">、合同其它</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17.1</w:t>
      </w:r>
      <w:r>
        <w:rPr>
          <w:rFonts w:ascii="Times New Roman" w:hAnsi="Times New Roman"/>
          <w:sz w:val="24"/>
          <w:szCs w:val="24"/>
        </w:rPr>
        <w:t xml:space="preserve">乙方应诚实信用，严格按照招标文件要求和投标承诺履行合同，不向甲方进行商业贿赂或者提供不正当利益。</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17.2</w:t>
      </w:r>
      <w:r>
        <w:rPr>
          <w:rFonts w:ascii="Times New Roman" w:hAnsi="Times New Roman"/>
          <w:sz w:val="24"/>
          <w:szCs w:val="24"/>
        </w:rPr>
        <w:t xml:space="preserve">合同经双方法定代表人或授权代表签字并加盖单位公章</w:t>
      </w:r>
      <w:r>
        <w:rPr>
          <w:rFonts w:hint="eastAsia" w:ascii="Times New Roman" w:hAnsi="Times New Roman"/>
          <w:sz w:val="24"/>
          <w:szCs w:val="24"/>
        </w:rPr>
        <w:t xml:space="preserve">后</w:t>
      </w:r>
      <w:r>
        <w:rPr>
          <w:rFonts w:ascii="Times New Roman" w:hAnsi="Times New Roman"/>
          <w:sz w:val="24"/>
          <w:szCs w:val="24"/>
        </w:rPr>
        <w:t xml:space="preserve">生效。</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17.3</w:t>
      </w:r>
      <w:r>
        <w:rPr>
          <w:rFonts w:ascii="Times New Roman" w:hAnsi="Times New Roman"/>
          <w:sz w:val="24"/>
          <w:szCs w:val="24"/>
        </w:rPr>
        <w:t xml:space="preserve">本合同未尽事宜，遵照《中华人民共和国民法典》有关条文执行。</w:t>
      </w:r>
      <w:r/>
    </w:p>
    <w:p>
      <w:pPr>
        <w:pStyle w:val="724"/>
        <w:ind w:firstLine="480"/>
        <w:spacing w:before="120" w:after="120"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本合同一式陆份，具有同等法律效力，甲方、乙方各执二份。</w:t>
      </w:r>
      <w:r/>
    </w:p>
    <w:p>
      <w:pPr>
        <w:pStyle w:val="724"/>
        <w:spacing w:before="120" w:after="120" w:line="360" w:lineRule="auto"/>
        <w:rPr>
          <w:rFonts w:ascii="Times New Roman" w:hAnsi="Times New Roman"/>
          <w:sz w:val="24"/>
          <w:szCs w:val="24"/>
        </w:rPr>
      </w:pPr>
      <w:r>
        <w:rPr>
          <w:rFonts w:ascii="Times New Roman" w:hAnsi="Times New Roman"/>
          <w:sz w:val="24"/>
          <w:szCs w:val="24"/>
        </w:rPr>
      </w:r>
      <w:r/>
    </w:p>
    <w:tbl>
      <w:tblPr>
        <w:tblW w:w="0" w:type="auto"/>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724"/>
              <w:spacing w:before="120" w:after="120" w:line="360" w:lineRule="auto"/>
              <w:rPr>
                <w:rFonts w:ascii="Times New Roman" w:hAnsi="Times New Roman" w:eastAsia="Times New Roman"/>
                <w:sz w:val="24"/>
                <w:szCs w:val="24"/>
              </w:rPr>
            </w:pPr>
            <w:r>
              <w:rPr>
                <w:rFonts w:hint="eastAsia" w:hAnsi="宋体" w:cs="宋体"/>
                <w:sz w:val="24"/>
                <w:szCs w:val="24"/>
              </w:rPr>
              <w:t xml:space="preserve">日期：年月日</w:t>
            </w:r>
            <w:r/>
          </w:p>
        </w:tc>
      </w:tr>
    </w:tbl>
    <w:p>
      <w:pPr>
        <w:pStyle w:val="1016"/>
        <w:spacing w:line="560" w:lineRule="exact"/>
        <w:rPr>
          <w:rFonts w:ascii="宋体" w:hAnsi="宋体" w:cs="宋体"/>
          <w:color w:val="000000"/>
          <w:sz w:val="28"/>
          <w:szCs w:val="28"/>
        </w:rPr>
      </w:pPr>
      <w:r/>
      <w:bookmarkStart w:id="246" w:name="_Toc26554093"/>
      <w:r/>
      <w:bookmarkStart w:id="247" w:name="_Toc49090575"/>
      <w:r/>
      <w:bookmarkStart w:id="248" w:name="_Toc462564139"/>
      <w:r/>
      <w:bookmarkStart w:id="249" w:name="_Toc479757211"/>
      <w:r/>
      <w:r/>
    </w:p>
    <w:p>
      <w:pPr>
        <w:pStyle w:val="762"/>
        <w:jc w:val="both"/>
        <w:rPr>
          <w:rFonts w:ascii="Times New Roman" w:eastAsia="黑体"/>
          <w:sz w:val="44"/>
          <w:szCs w:val="44"/>
        </w:rPr>
      </w:pPr>
      <w:r>
        <w:rPr>
          <w:rFonts w:ascii="Times New Roman" w:eastAsia="黑体"/>
          <w:sz w:val="44"/>
          <w:szCs w:val="44"/>
        </w:rPr>
      </w:r>
      <w:r/>
    </w:p>
    <w:p>
      <w:pPr>
        <w:pStyle w:val="1016"/>
        <w:ind w:firstLine="560"/>
        <w:spacing w:line="560" w:lineRule="exact"/>
        <w:rPr>
          <w:rFonts w:ascii="宋体" w:hAnsi="宋体" w:cs="宋体"/>
          <w:color w:val="000000"/>
          <w:sz w:val="28"/>
          <w:szCs w:val="28"/>
        </w:rPr>
      </w:pPr>
      <w:r>
        <w:rPr>
          <w:rFonts w:ascii="宋体" w:hAnsi="宋体" w:cs="宋体"/>
          <w:color w:val="000000"/>
          <w:sz w:val="28"/>
          <w:szCs w:val="28"/>
        </w:rPr>
      </w:r>
      <w:r/>
    </w:p>
    <w:p>
      <w:pPr>
        <w:pStyle w:val="762"/>
        <w:rPr>
          <w:rFonts w:ascii="Times New Roman" w:eastAsia="黑体"/>
          <w:sz w:val="44"/>
          <w:szCs w:val="44"/>
        </w:rPr>
      </w:pPr>
      <w:r>
        <w:rPr>
          <w:rFonts w:ascii="Times New Roman" w:eastAsia="黑体"/>
          <w:sz w:val="44"/>
          <w:szCs w:val="44"/>
        </w:rPr>
      </w:r>
      <w:r/>
    </w:p>
    <w:p>
      <w:pPr>
        <w:pStyle w:val="762"/>
        <w:rPr>
          <w:rFonts w:ascii="Times New Roman" w:eastAsia="黑体"/>
          <w:sz w:val="44"/>
          <w:szCs w:val="44"/>
        </w:rPr>
      </w:pPr>
      <w:r>
        <w:rPr>
          <w:rFonts w:ascii="Times New Roman" w:eastAsia="黑体"/>
          <w:sz w:val="44"/>
          <w:szCs w:val="44"/>
        </w:rPr>
      </w:r>
      <w:r/>
    </w:p>
    <w:p>
      <w:pPr>
        <w:pStyle w:val="762"/>
        <w:rPr>
          <w:rFonts w:ascii="Times New Roman" w:eastAsia="黑体"/>
          <w:sz w:val="44"/>
          <w:szCs w:val="44"/>
        </w:rPr>
      </w:pPr>
      <w:r>
        <w:rPr>
          <w:rFonts w:ascii="Times New Roman" w:eastAsia="黑体"/>
          <w:sz w:val="44"/>
          <w:szCs w:val="44"/>
        </w:rPr>
      </w:r>
      <w:r/>
    </w:p>
    <w:p>
      <w:pPr>
        <w:pStyle w:val="762"/>
        <w:jc w:val="both"/>
        <w:rPr>
          <w:rFonts w:ascii="Times New Roman" w:eastAsia="黑体"/>
          <w:sz w:val="44"/>
          <w:szCs w:val="44"/>
        </w:rPr>
      </w:pPr>
      <w:r>
        <w:rPr>
          <w:rFonts w:ascii="Times New Roman" w:eastAsia="黑体"/>
          <w:sz w:val="44"/>
          <w:szCs w:val="44"/>
        </w:rPr>
      </w:r>
      <w:r/>
    </w:p>
    <w:p>
      <w:pPr>
        <w:pStyle w:val="1016"/>
        <w:spacing w:line="560" w:lineRule="exact"/>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762"/>
        <w:rPr>
          <w:rFonts w:ascii="Times New Roman" w:eastAsia="黑体"/>
          <w:sz w:val="44"/>
          <w:szCs w:val="44"/>
        </w:rPr>
      </w:pPr>
      <w:r>
        <w:rPr>
          <w:rFonts w:ascii="Times New Roman" w:eastAsia="黑体"/>
          <w:sz w:val="44"/>
          <w:szCs w:val="44"/>
        </w:rPr>
      </w:r>
      <w:r/>
    </w:p>
    <w:p>
      <w:pPr>
        <w:pStyle w:val="762"/>
        <w:rPr>
          <w:rFonts w:ascii="Times New Roman" w:eastAsia="黑体"/>
          <w:sz w:val="44"/>
          <w:szCs w:val="44"/>
        </w:rPr>
      </w:pPr>
      <w:r>
        <w:rPr>
          <w:rFonts w:ascii="Times New Roman" w:eastAsia="黑体"/>
          <w:sz w:val="44"/>
          <w:szCs w:val="44"/>
        </w:rPr>
      </w:r>
      <w:r/>
    </w:p>
    <w:p>
      <w:pPr>
        <w:pStyle w:val="762"/>
        <w:rPr>
          <w:rFonts w:ascii="Times New Roman" w:eastAsia="黑体"/>
          <w:sz w:val="44"/>
          <w:szCs w:val="44"/>
        </w:rPr>
      </w:pPr>
      <w:r>
        <w:rPr>
          <w:rFonts w:ascii="Times New Roman" w:eastAsia="黑体"/>
          <w:sz w:val="44"/>
          <w:szCs w:val="44"/>
        </w:rPr>
      </w:r>
      <w:r/>
    </w:p>
    <w:p>
      <w:pPr>
        <w:pStyle w:val="762"/>
        <w:jc w:val="left"/>
        <w:rPr>
          <w:rFonts w:ascii="Times New Roman" w:eastAsia="黑体"/>
          <w:sz w:val="44"/>
          <w:szCs w:val="44"/>
        </w:rPr>
      </w:pPr>
      <w:r>
        <w:rPr>
          <w:rFonts w:ascii="Times New Roman" w:eastAsia="黑体"/>
          <w:sz w:val="44"/>
          <w:szCs w:val="44"/>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jc w:val="left"/>
        <w:spacing w:line="360" w:lineRule="auto"/>
        <w:rPr>
          <w:rFonts w:ascii="宋体" w:hAnsi="宋体" w:cs="宋体"/>
          <w:color w:val="000000"/>
          <w:sz w:val="28"/>
          <w:szCs w:val="28"/>
        </w:rPr>
      </w:pPr>
      <w:r>
        <w:rPr>
          <w:rFonts w:ascii="宋体" w:hAnsi="宋体" w:cs="宋体"/>
          <w:color w:val="000000"/>
          <w:sz w:val="28"/>
          <w:szCs w:val="28"/>
        </w:rPr>
      </w:r>
      <w:r/>
    </w:p>
    <w:p>
      <w:pPr>
        <w:pStyle w:val="1016"/>
        <w:ind w:firstLine="560"/>
        <w:jc w:val="center"/>
        <w:spacing w:line="360" w:lineRule="auto"/>
        <w:rPr>
          <w:rFonts w:ascii="Times New Roman" w:eastAsia="黑体"/>
          <w:sz w:val="44"/>
          <w:szCs w:val="44"/>
        </w:rPr>
      </w:pPr>
      <w:r>
        <w:rPr>
          <w:rFonts w:hint="eastAsia" w:ascii="Times New Roman" w:eastAsia="黑体"/>
          <w:sz w:val="44"/>
          <w:szCs w:val="44"/>
        </w:rPr>
        <w:t xml:space="preserve">第四章</w:t>
      </w:r>
      <w:bookmarkStart w:id="250" w:name="OLE_LINK3"/>
      <w:r/>
      <w:bookmarkStart w:id="251" w:name="OLE_LINK2"/>
      <w:r>
        <w:rPr>
          <w:rFonts w:hint="eastAsia" w:ascii="Times New Roman" w:eastAsia="黑体"/>
          <w:sz w:val="44"/>
          <w:szCs w:val="44"/>
        </w:rPr>
        <w:t xml:space="preserve">采购需求</w:t>
      </w:r>
      <w:bookmarkEnd w:id="250"/>
      <w:r/>
      <w:bookmarkEnd w:id="251"/>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项目属性：</w:t>
      </w:r>
      <w:r>
        <w:rPr>
          <w:rFonts w:hint="eastAsia" w:ascii="宋体" w:hAnsi="宋体" w:cs="宋体"/>
          <w:color w:val="000000"/>
          <w:sz w:val="28"/>
          <w:szCs w:val="28"/>
          <w:u w:val="single"/>
        </w:rPr>
        <w:t xml:space="preserve">服务类项目</w:t>
      </w:r>
      <w:r>
        <w:rPr>
          <w:rFonts w:hint="eastAsia" w:ascii="宋体" w:hAnsi="宋体" w:cs="宋体"/>
          <w:color w:val="000000"/>
          <w:sz w:val="28"/>
          <w:szCs w:val="28"/>
        </w:rPr>
        <w:t xml:space="preserve">。 </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本项目采购标的对应的中小企业划分标准所属行业：</w:t>
      </w:r>
      <w:r>
        <w:rPr>
          <w:rFonts w:hint="eastAsia" w:ascii="宋体" w:hAnsi="宋体" w:cs="宋体"/>
          <w:color w:val="000000"/>
          <w:sz w:val="28"/>
          <w:szCs w:val="28"/>
          <w:u w:val="single"/>
        </w:rPr>
        <w:t xml:space="preserve">其他未列明行业</w:t>
      </w:r>
      <w:r>
        <w:rPr>
          <w:rFonts w:hint="eastAsia" w:ascii="宋体" w:hAnsi="宋体" w:cs="宋体"/>
          <w:color w:val="000000"/>
          <w:sz w:val="28"/>
          <w:szCs w:val="28"/>
        </w:rPr>
        <w:t xml:space="preserve">。</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本项目不接受进口产品。</w:t>
      </w:r>
      <w:r/>
    </w:p>
    <w:p>
      <w:pPr>
        <w:spacing w:line="360" w:lineRule="auto"/>
        <w:rPr>
          <w:rFonts w:ascii="宋体" w:hAnsi="宋体" w:cs="宋体"/>
          <w:b/>
          <w:bCs/>
          <w:sz w:val="28"/>
          <w:szCs w:val="28"/>
        </w:rPr>
      </w:pPr>
      <w:r>
        <w:rPr>
          <w:rFonts w:hint="eastAsia" w:ascii="宋体" w:hAnsi="宋体" w:cs="宋体"/>
          <w:b/>
          <w:bCs/>
          <w:sz w:val="28"/>
          <w:szCs w:val="28"/>
        </w:rPr>
        <w:t xml:space="preserve">一、项目概况</w:t>
      </w:r>
      <w:r/>
    </w:p>
    <w:p>
      <w:pPr>
        <w:ind w:firstLine="480"/>
        <w:jc w:val="left"/>
        <w:spacing w:line="360" w:lineRule="auto"/>
        <w:rPr>
          <w:rFonts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项目名称</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泗阳县地籍调查暨不动产登记平台适配改造工作项目</w:t>
      </w:r>
      <w:r/>
    </w:p>
    <w:p>
      <w:pPr>
        <w:ind w:firstLine="480"/>
        <w:jc w:val="left"/>
        <w:spacing w:line="360" w:lineRule="auto"/>
        <w:widowControl/>
        <w:rPr>
          <w:rFonts w:ascii="宋体" w:hAnsi="宋体" w:cs="宋体"/>
          <w:b/>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合同履行期限：</w:t>
      </w:r>
      <w:r>
        <w:rPr>
          <w:rFonts w:hint="eastAsia" w:ascii="宋体" w:hAnsi="宋体" w:cs="宋体"/>
          <w:bCs/>
          <w:color w:val="000000"/>
          <w:sz w:val="24"/>
          <w:szCs w:val="24"/>
        </w:rPr>
        <w:t xml:space="preserve">合同签订后至2026年12月31日。</w:t>
      </w:r>
      <w:r/>
    </w:p>
    <w:p>
      <w:pPr>
        <w:ind w:firstLine="480"/>
        <w:jc w:val="left"/>
        <w:spacing w:line="360" w:lineRule="auto"/>
        <w:rPr>
          <w:rFonts w:ascii="宋体" w:hAnsi="宋体" w:cs="宋体"/>
          <w:b/>
          <w:color w:val="000000"/>
          <w:sz w:val="24"/>
          <w:szCs w:val="24"/>
          <w:u w:val="single"/>
        </w:rPr>
      </w:pPr>
      <w:r>
        <w:rPr>
          <w:rFonts w:hint="eastAsia" w:ascii="宋体" w:hAnsi="宋体" w:cs="宋体"/>
          <w:bCs/>
          <w:color w:val="000000"/>
          <w:sz w:val="24"/>
          <w:szCs w:val="24"/>
        </w:rPr>
        <w:t xml:space="preserve">3.</w:t>
      </w:r>
      <w:r>
        <w:rPr>
          <w:rFonts w:hint="eastAsia" w:ascii="宋体" w:hAnsi="宋体" w:cs="宋体"/>
          <w:b/>
          <w:color w:val="000000"/>
          <w:sz w:val="24"/>
          <w:szCs w:val="24"/>
        </w:rPr>
        <w:t xml:space="preserve">付款方式：</w:t>
      </w:r>
      <w:r/>
    </w:p>
    <w:p>
      <w:pPr>
        <w:ind w:firstLine="482"/>
        <w:jc w:val="left"/>
        <w:spacing w:line="360" w:lineRule="auto"/>
        <w:rPr>
          <w:rFonts w:ascii="宋体" w:hAnsi="宋体" w:cs="宋体"/>
          <w:b/>
          <w:bCs/>
          <w:sz w:val="24"/>
          <w:szCs w:val="24"/>
        </w:rPr>
      </w:pPr>
      <w:r>
        <w:rPr>
          <w:rFonts w:hint="eastAsia" w:ascii="宋体" w:hAnsi="宋体" w:cs="宋体"/>
          <w:b/>
          <w:bCs/>
          <w:sz w:val="24"/>
          <w:szCs w:val="24"/>
        </w:rPr>
        <w:t xml:space="preserve">预付款：合同金额的10%，合同签订后按规定支付； </w:t>
      </w:r>
      <w:r/>
    </w:p>
    <w:p>
      <w:pPr>
        <w:ind w:firstLine="482"/>
        <w:jc w:val="left"/>
        <w:spacing w:line="360" w:lineRule="auto"/>
        <w:widowControl/>
        <w:rPr>
          <w:rFonts w:ascii="宋体" w:hAnsi="宋体" w:cs="宋体"/>
          <w:b/>
          <w:bCs/>
          <w:sz w:val="24"/>
          <w:szCs w:val="24"/>
        </w:rPr>
      </w:pPr>
      <w:r>
        <w:rPr>
          <w:rFonts w:hint="eastAsia" w:ascii="宋体" w:hAnsi="宋体" w:cs="宋体"/>
          <w:b/>
          <w:bCs/>
          <w:sz w:val="24"/>
          <w:szCs w:val="24"/>
        </w:rPr>
        <w:t xml:space="preserve">进度款：待数据成果通过省级、部级检查后，支付合同价的60%；项目验收合格后付至合同价款的100%。（合同款可以采用数字人民币形式支付）。</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注：在签订合同时，供应商明确表示无需预付款或者主动要求降低预付款比例的，采购人可不适用预付规定。</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4.验收标准：通过省级、部级检查和最终验收。</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5.验收：</w:t>
      </w:r>
      <w:bookmarkStart w:id="252" w:name="OLE_LINK59"/>
      <w:r/>
      <w:bookmarkStart w:id="253" w:name="OLE_LINK60"/>
      <w:r>
        <w:rPr>
          <w:rFonts w:ascii="宋体" w:hAnsi="宋体" w:cs="宋体"/>
          <w:bCs/>
          <w:color w:val="000000"/>
          <w:sz w:val="24"/>
          <w:szCs w:val="24"/>
        </w:rPr>
        <w:t xml:space="preserve">采购人以采购文件、中标供应商的响应文件、合同为依据，成立验收小组，负责对项目进行全面的验收，中标人须向采购人提供详细的预验收方案。</w:t>
      </w:r>
      <w:bookmarkEnd w:id="252"/>
      <w:r/>
      <w:bookmarkEnd w:id="253"/>
      <w:r/>
      <w:r/>
    </w:p>
    <w:p>
      <w:pPr>
        <w:spacing w:line="360" w:lineRule="auto"/>
        <w:rPr>
          <w:rFonts w:ascii="宋体" w:hAnsi="宋体" w:cs="宋体"/>
          <w:b/>
          <w:bCs/>
          <w:sz w:val="28"/>
          <w:szCs w:val="28"/>
        </w:rPr>
      </w:pPr>
      <w:r>
        <w:rPr>
          <w:rFonts w:ascii="宋体" w:hAnsi="宋体" w:cs="宋体"/>
          <w:b/>
          <w:bCs/>
          <w:sz w:val="28"/>
          <w:szCs w:val="28"/>
        </w:rPr>
        <w:t xml:space="preserve">二、项目背景</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为贯彻落实《中华人民共和国土地管理法》、《中华人民共和国土地管理法实施条例》，根据《自然资源部关于进一步做好地籍调查工作的通知》（自然资发〔20</w:t>
      </w:r>
      <w:r>
        <w:rPr>
          <w:rFonts w:hint="eastAsia" w:ascii="宋体" w:hAnsi="宋体" w:cs="宋体"/>
          <w:bCs/>
          <w:sz w:val="24"/>
          <w:szCs w:val="24"/>
        </w:rPr>
        <w:t xml:space="preserve">23〕195号）、《自然资源部办公厅关于加快编制地籍图的通知》（自然资办函〔2024〕1481号）、《自然资源部办公厅关于印发地籍数据库建设工作方案的通知》（自然资办函〔2025〕1010号）和《省自然资源厅关于深化开展地籍调查和地籍图编制工作的实施方案》（苏自然资函〔2024〕868号）工作要求，健全完善地籍调查工作机制，加强地籍数据库建设，推动构建全域覆盖、要素齐全、现势有效、权威准确的地籍“一张图”，更好支撑确权登记、服务自然资源管理工作势在必行。我局拟开展泗阳县地籍调查暨不动产登记平台适配改造工作。</w:t>
      </w:r>
      <w:r/>
    </w:p>
    <w:p>
      <w:pPr>
        <w:jc w:val="left"/>
        <w:spacing w:line="360" w:lineRule="auto"/>
        <w:rPr>
          <w:rFonts w:ascii="宋体" w:hAnsi="宋体"/>
          <w:b/>
          <w:bCs/>
          <w:sz w:val="28"/>
          <w:szCs w:val="28"/>
        </w:rPr>
      </w:pPr>
      <w:r>
        <w:rPr>
          <w:rFonts w:ascii="宋体" w:hAnsi="宋体"/>
          <w:b/>
          <w:bCs/>
          <w:sz w:val="28"/>
          <w:szCs w:val="28"/>
        </w:rPr>
        <w:t xml:space="preserve">三、工作范围与服务期限</w:t>
      </w:r>
      <w:r/>
    </w:p>
    <w:p>
      <w:pPr>
        <w:ind w:firstLine="480"/>
        <w:jc w:val="left"/>
        <w:spacing w:line="360" w:lineRule="auto"/>
        <w:rPr>
          <w:rFonts w:ascii="宋体" w:hAnsi="宋体"/>
          <w:bCs/>
          <w:sz w:val="24"/>
          <w:szCs w:val="24"/>
        </w:rPr>
      </w:pPr>
      <w:r>
        <w:rPr>
          <w:rFonts w:hint="eastAsia" w:ascii="宋体" w:hAnsi="宋体"/>
          <w:bCs/>
          <w:sz w:val="24"/>
          <w:szCs w:val="24"/>
        </w:rPr>
        <w:t xml:space="preserve">（一）工作范围</w:t>
      </w:r>
      <w:r/>
    </w:p>
    <w:p>
      <w:pPr>
        <w:ind w:firstLine="480"/>
        <w:jc w:val="left"/>
        <w:spacing w:line="360" w:lineRule="auto"/>
        <w:rPr>
          <w:rFonts w:ascii="宋体" w:hAnsi="宋体"/>
          <w:bCs/>
          <w:sz w:val="24"/>
          <w:szCs w:val="24"/>
          <w:highlight w:val="cyan"/>
        </w:rPr>
      </w:pPr>
      <w:r>
        <w:rPr>
          <w:rFonts w:hint="eastAsia" w:ascii="宋体" w:hAnsi="宋体"/>
          <w:bCs/>
          <w:sz w:val="24"/>
          <w:szCs w:val="24"/>
        </w:rPr>
        <w:t xml:space="preserve">泗阳县地籍调查、不动产登记平台适配改造</w:t>
      </w:r>
      <w:r/>
    </w:p>
    <w:p>
      <w:pPr>
        <w:ind w:firstLine="480"/>
        <w:jc w:val="left"/>
        <w:spacing w:line="360" w:lineRule="auto"/>
        <w:rPr>
          <w:rFonts w:ascii="宋体" w:hAnsi="宋体"/>
          <w:bCs/>
          <w:sz w:val="24"/>
          <w:szCs w:val="24"/>
        </w:rPr>
      </w:pPr>
      <w:r>
        <w:rPr>
          <w:rFonts w:hint="eastAsia" w:ascii="宋体" w:hAnsi="宋体"/>
          <w:bCs/>
          <w:sz w:val="24"/>
          <w:szCs w:val="24"/>
        </w:rPr>
        <w:t xml:space="preserve">（二）服务期限</w:t>
      </w:r>
      <w:r/>
    </w:p>
    <w:p>
      <w:pPr>
        <w:ind w:firstLine="480"/>
        <w:jc w:val="left"/>
        <w:spacing w:line="360" w:lineRule="auto"/>
        <w:rPr>
          <w:rFonts w:ascii="宋体" w:hAnsi="宋体"/>
          <w:bCs/>
          <w:sz w:val="24"/>
          <w:szCs w:val="24"/>
        </w:rPr>
      </w:pPr>
      <w:r>
        <w:rPr>
          <w:rFonts w:ascii="宋体" w:hAnsi="宋体"/>
          <w:bCs/>
          <w:sz w:val="24"/>
          <w:szCs w:val="24"/>
        </w:rPr>
        <w:t xml:space="preserve">服务期限：</w:t>
      </w:r>
      <w:r>
        <w:rPr>
          <w:rFonts w:hint="eastAsia" w:ascii="宋体" w:hAnsi="宋体"/>
          <w:bCs/>
          <w:sz w:val="24"/>
          <w:szCs w:val="24"/>
        </w:rPr>
        <w:t xml:space="preserve">合同签订后至2026年12月31日</w:t>
      </w:r>
      <w:r>
        <w:rPr>
          <w:rFonts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1.2025年11月底前，完成宅基地、集体建设用地地籍数据、林权、土地承包经营权等不动产地籍数据和自然资源地籍调查数据的省级检查，并汇交至部。</w:t>
      </w:r>
      <w:r/>
    </w:p>
    <w:p>
      <w:pPr>
        <w:ind w:firstLine="480"/>
        <w:jc w:val="left"/>
        <w:spacing w:line="360" w:lineRule="auto"/>
        <w:rPr>
          <w:rFonts w:ascii="宋体" w:hAnsi="宋体"/>
          <w:bCs/>
          <w:sz w:val="24"/>
          <w:szCs w:val="24"/>
        </w:rPr>
      </w:pPr>
      <w:r>
        <w:rPr>
          <w:rFonts w:hint="eastAsia" w:ascii="宋体" w:hAnsi="宋体"/>
          <w:bCs/>
          <w:sz w:val="24"/>
          <w:szCs w:val="24"/>
        </w:rPr>
        <w:t xml:space="preserve">2.2026年1</w:t>
      </w:r>
      <w:r>
        <w:rPr>
          <w:rFonts w:ascii="宋体" w:hAnsi="宋体"/>
          <w:bCs/>
          <w:sz w:val="24"/>
          <w:szCs w:val="24"/>
        </w:rPr>
        <w:t xml:space="preserve">2</w:t>
      </w:r>
      <w:r>
        <w:rPr>
          <w:rFonts w:hint="eastAsia" w:ascii="宋体" w:hAnsi="宋体"/>
          <w:bCs/>
          <w:sz w:val="24"/>
          <w:szCs w:val="24"/>
        </w:rPr>
        <w:t xml:space="preserve">月底前，完成国有建设用地地籍数据的省级检查，并汇交至部。</w:t>
      </w:r>
      <w:r/>
    </w:p>
    <w:p>
      <w:pPr>
        <w:ind w:firstLine="480"/>
        <w:jc w:val="left"/>
        <w:spacing w:line="360" w:lineRule="auto"/>
        <w:rPr>
          <w:rFonts w:ascii="宋体" w:hAnsi="宋体"/>
          <w:bCs/>
          <w:sz w:val="24"/>
          <w:szCs w:val="24"/>
        </w:rPr>
      </w:pPr>
      <w:r>
        <w:rPr>
          <w:rFonts w:hint="eastAsia" w:ascii="宋体" w:hAnsi="宋体"/>
          <w:bCs/>
          <w:sz w:val="24"/>
          <w:szCs w:val="24"/>
        </w:rPr>
        <w:t xml:space="preserve">3.2026年12月31日前完成所有内容并通过验收。</w:t>
      </w:r>
      <w:r/>
    </w:p>
    <w:p>
      <w:pPr>
        <w:ind w:firstLine="480"/>
        <w:jc w:val="left"/>
        <w:spacing w:line="360" w:lineRule="auto"/>
        <w:rPr>
          <w:rFonts w:ascii="宋体" w:hAnsi="宋体"/>
          <w:bCs/>
          <w:sz w:val="24"/>
          <w:szCs w:val="24"/>
        </w:rPr>
      </w:pPr>
      <w:r>
        <w:rPr>
          <w:rFonts w:hint="eastAsia" w:ascii="宋体" w:hAnsi="宋体"/>
          <w:bCs/>
          <w:sz w:val="24"/>
          <w:szCs w:val="24"/>
        </w:rPr>
        <w:t xml:space="preserve">根据项目总体需求，合理安排工作进度，工作进度安排应合理、可靠、切实可行。</w:t>
      </w:r>
      <w:r>
        <w:rPr>
          <w:rFonts w:hint="eastAsia" w:ascii="宋体" w:hAnsi="宋体"/>
          <w:bCs/>
          <w:sz w:val="24"/>
          <w:szCs w:val="24"/>
        </w:rPr>
        <w:t xml:space="preserve">项目提前完成的管控措施、延期交付的应对解决方案。</w:t>
      </w:r>
      <w:r/>
    </w:p>
    <w:p>
      <w:pPr>
        <w:jc w:val="left"/>
        <w:spacing w:line="360" w:lineRule="auto"/>
        <w:rPr>
          <w:rFonts w:ascii="宋体" w:hAnsi="宋体"/>
          <w:b/>
          <w:bCs/>
          <w:sz w:val="28"/>
          <w:szCs w:val="28"/>
        </w:rPr>
      </w:pPr>
      <w:r>
        <w:rPr>
          <w:rFonts w:hint="eastAsia" w:ascii="宋体" w:hAnsi="宋体"/>
          <w:b/>
          <w:bCs/>
          <w:sz w:val="28"/>
          <w:szCs w:val="28"/>
        </w:rPr>
        <w:t xml:space="preserve">四、工作目标</w:t>
      </w:r>
      <w:r/>
    </w:p>
    <w:p>
      <w:pPr>
        <w:ind w:firstLine="480"/>
        <w:jc w:val="left"/>
        <w:spacing w:line="360" w:lineRule="auto"/>
        <w:rPr>
          <w:rFonts w:ascii="宋体" w:hAnsi="宋体"/>
          <w:bCs/>
          <w:sz w:val="24"/>
          <w:szCs w:val="24"/>
        </w:rPr>
      </w:pPr>
      <w:r>
        <w:rPr>
          <w:rFonts w:hint="eastAsia" w:ascii="宋体" w:hAnsi="宋体"/>
          <w:bCs/>
          <w:sz w:val="24"/>
          <w:szCs w:val="24"/>
        </w:rPr>
        <w:t xml:space="preserve">地籍调查以推进地籍数据库和地籍图全覆盖为工作目标，以已有自然资源确权登记、不动产登记、地籍调查成果为基础，以加强地籍测绘、推进成果整理为重点，采用统一的测绘基准和数据标准，夯实完善地籍数据，建立健全地籍数据库，进一步强化地籍数据的共享应用和动态更新，同时结合利用基础地理、实景三维、国土调查、空间监测、天地图等数据构建全域覆盖、要素齐全、现势性强的地籍“一张图”，为确权登记、审批、供应等自然资源相关管理环节提供支撑。</w:t>
      </w:r>
      <w:r/>
    </w:p>
    <w:p>
      <w:pPr>
        <w:ind w:firstLine="480"/>
        <w:jc w:val="left"/>
        <w:spacing w:line="360" w:lineRule="auto"/>
        <w:rPr>
          <w:rFonts w:ascii="宋体" w:hAnsi="宋体"/>
          <w:bCs/>
          <w:sz w:val="24"/>
          <w:szCs w:val="24"/>
        </w:rPr>
      </w:pPr>
      <w:r>
        <w:rPr>
          <w:rFonts w:hint="eastAsia" w:ascii="宋体" w:hAnsi="宋体"/>
          <w:bCs/>
          <w:sz w:val="24"/>
          <w:szCs w:val="24"/>
        </w:rPr>
        <w:t xml:space="preserve">2025年底前，泗阳县基本建成统一标准的地籍数据库，完成农村宅基地、集体建设用地地籍调查成果和自然资源地籍调查数据的收集整理，实现农村宅基地和集体建设用地地籍图全覆盖，数据成果入库上图并汇交到省厅和自然资源部。</w:t>
      </w:r>
      <w:r/>
    </w:p>
    <w:p>
      <w:pPr>
        <w:ind w:firstLine="480"/>
        <w:jc w:val="left"/>
        <w:spacing w:line="360" w:lineRule="auto"/>
        <w:rPr>
          <w:rFonts w:ascii="宋体" w:hAnsi="宋体"/>
          <w:color w:val="000000"/>
          <w:sz w:val="24"/>
          <w:szCs w:val="24"/>
        </w:rPr>
      </w:pPr>
      <w:r>
        <w:rPr>
          <w:rFonts w:hint="eastAsia" w:ascii="宋体" w:hAnsi="宋体"/>
          <w:bCs/>
          <w:sz w:val="24"/>
          <w:szCs w:val="24"/>
        </w:rPr>
        <w:t xml:space="preserve">2026年底前，泗阳县基本完成国有建设用地地籍调查成果收集整</w:t>
      </w:r>
      <w:r>
        <w:rPr>
          <w:rFonts w:hint="eastAsia" w:ascii="宋体" w:hAnsi="宋体"/>
          <w:bCs/>
          <w:color w:val="000000"/>
          <w:sz w:val="24"/>
          <w:szCs w:val="24"/>
        </w:rPr>
        <w:t xml:space="preserve">理，补充完善已登记宗地的图形数据，入库上图并汇交到省厅和自然资源部。</w:t>
      </w:r>
      <w:r/>
    </w:p>
    <w:p>
      <w:pPr>
        <w:jc w:val="left"/>
        <w:spacing w:line="360" w:lineRule="auto"/>
        <w:rPr>
          <w:rFonts w:ascii="宋体" w:hAnsi="宋体"/>
          <w:b/>
          <w:color w:val="000000"/>
          <w:sz w:val="28"/>
          <w:szCs w:val="28"/>
        </w:rPr>
      </w:pPr>
      <w:r>
        <w:rPr>
          <w:rFonts w:hint="eastAsia" w:ascii="宋体" w:hAnsi="宋体"/>
          <w:b/>
          <w:color w:val="000000"/>
          <w:sz w:val="28"/>
          <w:szCs w:val="28"/>
        </w:rPr>
        <w:t xml:space="preserve">五、工作依据</w:t>
      </w:r>
      <w:r/>
    </w:p>
    <w:p>
      <w:pPr>
        <w:ind w:firstLine="480"/>
        <w:jc w:val="left"/>
        <w:spacing w:line="400" w:lineRule="exact"/>
        <w:widowControl/>
        <w:rPr>
          <w:rFonts w:ascii="宋体" w:hAnsi="宋体"/>
          <w:bCs/>
          <w:color w:val="000000"/>
          <w:sz w:val="24"/>
          <w:szCs w:val="24"/>
        </w:rPr>
      </w:pPr>
      <w:r>
        <w:rPr>
          <w:rFonts w:hint="eastAsia" w:ascii="宋体" w:hAnsi="宋体"/>
          <w:color w:val="000000"/>
          <w:sz w:val="24"/>
          <w:szCs w:val="24"/>
        </w:rPr>
        <w:t xml:space="preserve">（一）需执行的</w:t>
      </w:r>
      <w:r>
        <w:rPr>
          <w:rFonts w:hint="eastAsia" w:ascii="宋体" w:hAnsi="宋体"/>
          <w:bCs/>
          <w:color w:val="000000"/>
          <w:sz w:val="24"/>
          <w:szCs w:val="24"/>
        </w:rPr>
        <w:t xml:space="preserve">国家相关标准、行业标准、地方标准或者其他标准、规范，包括但不限于：</w:t>
      </w:r>
      <w:r/>
    </w:p>
    <w:tbl>
      <w:tblPr>
        <w:tblW w:w="54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4"/>
        <w:gridCol w:w="5727"/>
        <w:gridCol w:w="3343"/>
      </w:tblGrid>
      <w:tr>
        <w:trPr>
          <w:jc w:val="center"/>
          <w:trHeight w:val="10"/>
          <w:tblHeader/>
        </w:trPr>
        <w:tc>
          <w:tcPr>
            <w:shd w:val="clear" w:color="auto" w:fill="d9d9d9"/>
            <w:tcW w:w="931" w:type="dxa"/>
            <w:vAlign w:val="center"/>
            <w:textDirection w:val="lrTb"/>
            <w:noWrap w:val="false"/>
          </w:tcPr>
          <w:p>
            <w:pPr>
              <w:jc w:val="center"/>
              <w:spacing w:line="560" w:lineRule="exact"/>
              <w:rPr>
                <w:rFonts w:ascii="宋体" w:hAnsi="宋体"/>
                <w:bCs/>
                <w:color w:val="000000"/>
                <w:sz w:val="24"/>
                <w:szCs w:val="24"/>
              </w:rPr>
            </w:pPr>
            <w:r>
              <w:rPr>
                <w:rFonts w:hint="eastAsia" w:ascii="宋体" w:hAnsi="宋体"/>
                <w:bCs/>
                <w:color w:val="000000"/>
                <w:sz w:val="24"/>
                <w:szCs w:val="24"/>
              </w:rPr>
              <w:t xml:space="preserve">序号</w:t>
            </w:r>
            <w:r/>
          </w:p>
        </w:tc>
        <w:tc>
          <w:tcPr>
            <w:shd w:val="clear" w:color="auto" w:fill="d9d9d9"/>
            <w:tcW w:w="5585" w:type="dxa"/>
            <w:vAlign w:val="center"/>
            <w:textDirection w:val="lrTb"/>
            <w:noWrap w:val="false"/>
          </w:tcPr>
          <w:p>
            <w:pPr>
              <w:ind w:firstLine="480"/>
              <w:jc w:val="center"/>
              <w:spacing w:line="560" w:lineRule="exact"/>
              <w:rPr>
                <w:rFonts w:ascii="宋体" w:hAnsi="宋体"/>
                <w:bCs/>
                <w:color w:val="000000"/>
                <w:sz w:val="24"/>
                <w:szCs w:val="24"/>
              </w:rPr>
            </w:pPr>
            <w:r>
              <w:rPr>
                <w:rFonts w:hint="eastAsia" w:ascii="宋体" w:hAnsi="宋体"/>
                <w:bCs/>
                <w:color w:val="000000"/>
                <w:sz w:val="24"/>
                <w:szCs w:val="24"/>
              </w:rPr>
              <w:t xml:space="preserve">标    准    名    称</w:t>
            </w:r>
            <w:r/>
          </w:p>
        </w:tc>
        <w:tc>
          <w:tcPr>
            <w:shd w:val="clear" w:color="auto" w:fill="d9d9d9"/>
            <w:tcW w:w="3260" w:type="dxa"/>
            <w:vAlign w:val="center"/>
            <w:textDirection w:val="lrTb"/>
            <w:noWrap w:val="false"/>
          </w:tcPr>
          <w:p>
            <w:pPr>
              <w:ind w:firstLine="480"/>
              <w:jc w:val="center"/>
              <w:spacing w:line="560" w:lineRule="exact"/>
              <w:rPr>
                <w:rFonts w:ascii="宋体" w:hAnsi="宋体"/>
                <w:bCs/>
                <w:color w:val="000000"/>
                <w:sz w:val="24"/>
                <w:szCs w:val="24"/>
              </w:rPr>
            </w:pPr>
            <w:r>
              <w:rPr>
                <w:rFonts w:hint="eastAsia" w:ascii="宋体" w:hAnsi="宋体"/>
                <w:bCs/>
                <w:color w:val="000000"/>
                <w:sz w:val="24"/>
                <w:szCs w:val="24"/>
              </w:rPr>
              <w:t xml:space="preserve">标准版本号</w:t>
            </w:r>
            <w:r/>
          </w:p>
        </w:tc>
      </w:tr>
      <w:tr>
        <w:trPr>
          <w:jc w:val="center"/>
          <w:trHeight w:val="8"/>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自然资源部关于进一步做好地籍调查工作的通知</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自然资发〔2023〕195号</w:t>
            </w:r>
            <w:r/>
          </w:p>
        </w:tc>
      </w:tr>
      <w:tr>
        <w:trPr>
          <w:jc w:val="center"/>
          <w:trHeight w:val="11"/>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2</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自然资源部办公厅关于加快编制地籍图的通知</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自然资办函〔2024〕1481号</w:t>
            </w:r>
            <w:r/>
          </w:p>
        </w:tc>
      </w:tr>
      <w:tr>
        <w:trPr>
          <w:jc w:val="center"/>
          <w:trHeight w:val="21"/>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3</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江苏省关于深化开展地籍调查和地籍图编制工作的实施方案的通知</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苏自然资函〔2024〕868号</w:t>
            </w:r>
            <w:r/>
          </w:p>
        </w:tc>
      </w:tr>
      <w:tr>
        <w:trPr>
          <w:jc w:val="center"/>
          <w:trHeight w:val="21"/>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4</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自然资源部办公厅关于印发&lt;地籍数据库建设工作方案&gt;的通知</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自然资办函〔2025〕1010号</w:t>
            </w:r>
            <w:r/>
          </w:p>
        </w:tc>
      </w:tr>
      <w:tr>
        <w:trPr>
          <w:jc w:val="center"/>
          <w:trHeight w:val="21"/>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5</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关于做好2025 年度地籍成果入库汇交工作的通知</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江苏省自然资源厅办公室</w:t>
            </w:r>
            <w:r/>
          </w:p>
        </w:tc>
      </w:tr>
      <w:tr>
        <w:trPr>
          <w:jc w:val="center"/>
          <w:trHeight w:val="6"/>
        </w:trPr>
        <w:tc>
          <w:tcPr>
            <w:tcW w:w="931" w:type="dxa"/>
            <w:vAlign w:val="center"/>
            <w:textDirection w:val="lrTb"/>
            <w:noWrap w:val="false"/>
          </w:tcPr>
          <w:p>
            <w:pPr>
              <w:jc w:val="center"/>
              <w:spacing w:line="0" w:lineRule="atLeast"/>
              <w:rPr>
                <w:rFonts w:ascii="宋体" w:hAnsi="宋体"/>
                <w:bCs/>
                <w:color w:val="000000"/>
                <w:sz w:val="24"/>
                <w:szCs w:val="24"/>
              </w:rPr>
            </w:pPr>
            <w:r>
              <w:rPr>
                <w:rFonts w:ascii="宋体" w:hAnsi="宋体"/>
                <w:bCs/>
                <w:color w:val="000000"/>
                <w:sz w:val="24"/>
                <w:szCs w:val="24"/>
              </w:rPr>
              <w:t xml:space="preserve">6</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不动产单元设定与代码编制规则</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GB/T37346-2019</w:t>
            </w:r>
            <w:r/>
          </w:p>
        </w:tc>
      </w:tr>
      <w:tr>
        <w:trPr>
          <w:jc w:val="center"/>
          <w:trHeight w:val="6"/>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7</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土地利用现状分类</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GB/T21010-2017</w:t>
            </w:r>
            <w:r/>
          </w:p>
        </w:tc>
      </w:tr>
      <w:tr>
        <w:trPr>
          <w:jc w:val="center"/>
          <w:trHeight w:val="5"/>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8</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地籍调查规程</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GB/T42547-2023</w:t>
            </w:r>
            <w:r/>
          </w:p>
        </w:tc>
      </w:tr>
      <w:tr>
        <w:trPr>
          <w:jc w:val="center"/>
          <w:trHeight w:val="17"/>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9</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房产测量规范</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GB/T17986.1-2000</w:t>
            </w:r>
            <w:r/>
          </w:p>
        </w:tc>
      </w:tr>
      <w:tr>
        <w:trPr>
          <w:jc w:val="center"/>
          <w:trHeight w:val="17"/>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10</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中华人民共和国行政区划代码</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GB/T2260</w:t>
            </w:r>
            <w:r/>
          </w:p>
        </w:tc>
      </w:tr>
      <w:tr>
        <w:trPr>
          <w:jc w:val="center"/>
          <w:trHeight w:val="17"/>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11</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信息分类和编码的基本原则与方法</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GB/T7027</w:t>
            </w:r>
            <w:r/>
          </w:p>
        </w:tc>
      </w:tr>
      <w:tr>
        <w:trPr>
          <w:jc w:val="center"/>
          <w:trHeight w:val="17"/>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12</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信息安全技术 政府部门信息安全管理基本要求</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GB/T29245</w:t>
            </w:r>
            <w:r/>
          </w:p>
        </w:tc>
      </w:tr>
      <w:tr>
        <w:trPr>
          <w:jc w:val="center"/>
          <w:trHeight w:val="10"/>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13</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《国家基本比例尺地图图式 第1部分：1∶500 1∶1000  1∶2000地形图图式》（简称《图式》）</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GB/T20257.1-2017</w:t>
            </w:r>
            <w:r/>
          </w:p>
        </w:tc>
      </w:tr>
      <w:tr>
        <w:trPr>
          <w:jc w:val="center"/>
          <w:trHeight w:val="70"/>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14</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测绘成果质量检查与验收</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GB/T24356-2023</w:t>
            </w:r>
            <w:r/>
          </w:p>
        </w:tc>
      </w:tr>
      <w:tr>
        <w:trPr>
          <w:jc w:val="center"/>
          <w:trHeight w:val="70"/>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15</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不动产登记数据库标准</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TD/T1066-2021</w:t>
            </w:r>
            <w:r/>
          </w:p>
        </w:tc>
      </w:tr>
      <w:tr>
        <w:trPr>
          <w:jc w:val="center"/>
          <w:trHeight w:val="12"/>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16</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测绘成果质量检查与验收</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GB/T24356-2023</w:t>
            </w:r>
            <w:r/>
          </w:p>
        </w:tc>
      </w:tr>
      <w:tr>
        <w:trPr>
          <w:jc w:val="center"/>
          <w:trHeight w:val="13"/>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17</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不动产登记数据整合建库技术规范；</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TD/T1067-2021</w:t>
            </w:r>
            <w:r/>
          </w:p>
        </w:tc>
      </w:tr>
      <w:tr>
        <w:trPr>
          <w:jc w:val="center"/>
          <w:trHeight w:val="9"/>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18</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地籍数据库 第1部分：不动产；</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TD/T1015.1-2024</w:t>
            </w:r>
            <w:r/>
          </w:p>
        </w:tc>
      </w:tr>
      <w:tr>
        <w:trPr>
          <w:jc w:val="center"/>
          <w:trHeight w:val="474"/>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19</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地籍数据库 第2部分：自然资源；</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TD/T1015.2-2024</w:t>
            </w:r>
            <w:r/>
          </w:p>
        </w:tc>
      </w:tr>
      <w:tr>
        <w:trPr>
          <w:jc w:val="center"/>
          <w:trHeight w:val="474"/>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20</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国土空间用途管制数据规范</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TD/T1084</w:t>
            </w:r>
            <w:r/>
          </w:p>
        </w:tc>
      </w:tr>
      <w:tr>
        <w:trPr>
          <w:jc w:val="center"/>
          <w:trHeight w:val="474"/>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21</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土地利用数据库标准</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TD/T1016</w:t>
            </w:r>
            <w:r/>
          </w:p>
        </w:tc>
      </w:tr>
      <w:tr>
        <w:trPr>
          <w:jc w:val="center"/>
          <w:trHeight w:val="474"/>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22</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第三次全国国土调查技术规程</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TD/T1055</w:t>
            </w:r>
            <w:r/>
          </w:p>
        </w:tc>
      </w:tr>
      <w:tr>
        <w:trPr>
          <w:jc w:val="center"/>
          <w:trHeight w:val="474"/>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23</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地籍图编制技术规范</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试行</w:t>
            </w:r>
            <w:r/>
          </w:p>
        </w:tc>
      </w:tr>
      <w:tr>
        <w:trPr>
          <w:jc w:val="center"/>
          <w:trHeight w:val="10"/>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不动产测量报告格式及编写要求</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试行</w:t>
            </w:r>
            <w:r/>
          </w:p>
        </w:tc>
      </w:tr>
      <w:tr>
        <w:trPr>
          <w:jc w:val="center"/>
          <w:trHeight w:val="10"/>
        </w:trPr>
        <w:tc>
          <w:tcPr>
            <w:tcW w:w="931" w:type="dxa"/>
            <w:vAlign w:val="center"/>
            <w:textDirection w:val="lrTb"/>
            <w:noWrap w:val="false"/>
          </w:tcPr>
          <w:p>
            <w:pPr>
              <w:jc w:val="center"/>
              <w:spacing w:line="0" w:lineRule="atLeast"/>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5</w:t>
            </w:r>
            <w:r/>
          </w:p>
        </w:tc>
        <w:tc>
          <w:tcPr>
            <w:tcW w:w="5585"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不动产单元图样式及编制要求</w:t>
            </w:r>
            <w:r/>
          </w:p>
        </w:tc>
        <w:tc>
          <w:tcPr>
            <w:tcW w:w="3260" w:type="dxa"/>
            <w:vAlign w:val="center"/>
            <w:textDirection w:val="lrTb"/>
            <w:noWrap w:val="false"/>
          </w:tcPr>
          <w:p>
            <w:pPr>
              <w:jc w:val="left"/>
              <w:spacing w:line="0" w:lineRule="atLeast"/>
              <w:rPr>
                <w:rFonts w:ascii="宋体" w:hAnsi="宋体"/>
                <w:bCs/>
                <w:color w:val="000000"/>
                <w:sz w:val="24"/>
                <w:szCs w:val="24"/>
              </w:rPr>
            </w:pPr>
            <w:r>
              <w:rPr>
                <w:rFonts w:hint="eastAsia" w:ascii="宋体" w:hAnsi="宋体"/>
                <w:bCs/>
                <w:color w:val="000000"/>
                <w:sz w:val="24"/>
                <w:szCs w:val="24"/>
              </w:rPr>
              <w:t xml:space="preserve">试行</w:t>
            </w:r>
            <w:r/>
          </w:p>
        </w:tc>
      </w:tr>
    </w:tbl>
    <w:p>
      <w:pPr>
        <w:jc w:val="left"/>
        <w:spacing w:line="360" w:lineRule="auto"/>
        <w:rPr>
          <w:rFonts w:ascii="宋体" w:hAnsi="宋体"/>
          <w:color w:val="000000"/>
          <w:sz w:val="28"/>
          <w:szCs w:val="28"/>
        </w:rPr>
      </w:pPr>
      <w:r>
        <w:rPr>
          <w:rFonts w:ascii="宋体" w:hAnsi="宋体"/>
          <w:color w:val="000000"/>
          <w:sz w:val="28"/>
          <w:szCs w:val="28"/>
        </w:rPr>
      </w:r>
      <w:r/>
    </w:p>
    <w:p>
      <w:pPr>
        <w:ind w:firstLine="240"/>
        <w:jc w:val="left"/>
        <w:spacing w:line="360" w:lineRule="auto"/>
        <w:rPr>
          <w:rFonts w:ascii="宋体" w:hAnsi="宋体"/>
          <w:color w:val="000000"/>
          <w:sz w:val="24"/>
          <w:szCs w:val="24"/>
        </w:rPr>
      </w:pPr>
      <w:r>
        <w:rPr>
          <w:rFonts w:hint="eastAsia" w:ascii="宋体" w:hAnsi="宋体"/>
          <w:color w:val="000000"/>
          <w:sz w:val="24"/>
          <w:szCs w:val="24"/>
        </w:rPr>
        <w:t xml:space="preserve">（二）测绘基准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1.大地基准：采用2000国家大地坐标系（CGCS2000）。</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2.高程基准：采用1985国家高程基准。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3.投影方式：采用3度分带的高斯-克吕格投影，中央经线1</w:t>
      </w:r>
      <w:r>
        <w:rPr>
          <w:rFonts w:ascii="宋体" w:hAnsi="宋体"/>
          <w:bCs/>
          <w:color w:val="000000"/>
          <w:sz w:val="24"/>
          <w:szCs w:val="24"/>
        </w:rPr>
        <w:t xml:space="preserve">18.5</w:t>
      </w:r>
      <w:r>
        <w:rPr>
          <w:rFonts w:hint="eastAsia" w:ascii="宋体" w:hAnsi="宋体"/>
          <w:bCs/>
          <w:color w:val="000000"/>
          <w:sz w:val="24"/>
          <w:szCs w:val="24"/>
        </w:rPr>
        <w:t xml:space="preserve">度。</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4.时间基准：日期采用公历纪元，时间采用北京时间。</w:t>
      </w:r>
      <w:r/>
    </w:p>
    <w:p>
      <w:pPr>
        <w:ind w:firstLine="240"/>
        <w:jc w:val="left"/>
        <w:spacing w:line="360" w:lineRule="auto"/>
        <w:rPr>
          <w:rFonts w:ascii="宋体" w:hAnsi="宋体"/>
          <w:bCs/>
          <w:color w:val="000000"/>
          <w:sz w:val="24"/>
          <w:szCs w:val="24"/>
        </w:rPr>
      </w:pPr>
      <w:r>
        <w:rPr>
          <w:rFonts w:hint="eastAsia" w:ascii="宋体" w:hAnsi="宋体"/>
          <w:bCs/>
          <w:color w:val="000000"/>
          <w:sz w:val="24"/>
          <w:szCs w:val="24"/>
        </w:rPr>
        <w:t xml:space="preserve">（三）计量单位</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1.坐标单位采用米（m）或度分秒（°′″）。坐标单位采用米（m）时，X坐标和Y坐标的小数位保留两位。</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2.边长、距离等长度单位采用米（m），保留两位小数。</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3.面积单位采用平方米（m</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）、公顷（hm</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）和亩（mu）。面积单位采用平方米（m</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），保留两位小数；面积单位采用公顷（hm2），保留四位小数；将亩（mu）作为辅助单位，保留三位小数。</w:t>
      </w:r>
      <w:r/>
    </w:p>
    <w:p>
      <w:pPr>
        <w:jc w:val="left"/>
        <w:spacing w:line="360" w:lineRule="auto"/>
        <w:rPr>
          <w:rFonts w:ascii="宋体" w:hAnsi="宋体"/>
          <w:bCs/>
          <w:color w:val="000000"/>
          <w:sz w:val="24"/>
          <w:szCs w:val="24"/>
        </w:rPr>
      </w:pPr>
      <w:r>
        <w:rPr>
          <w:rFonts w:hint="eastAsia" w:ascii="宋体" w:hAnsi="宋体"/>
          <w:b/>
          <w:bCs/>
          <w:sz w:val="28"/>
          <w:szCs w:val="28"/>
        </w:rPr>
        <w:t xml:space="preserve">六</w:t>
      </w:r>
      <w:r>
        <w:rPr>
          <w:rFonts w:ascii="宋体" w:hAnsi="宋体"/>
          <w:b/>
          <w:bCs/>
          <w:sz w:val="28"/>
          <w:szCs w:val="28"/>
        </w:rPr>
        <w:t xml:space="preserve">、</w:t>
      </w:r>
      <w:r>
        <w:rPr>
          <w:rFonts w:hint="eastAsia" w:ascii="宋体" w:hAnsi="宋体"/>
          <w:b/>
          <w:sz w:val="28"/>
          <w:szCs w:val="28"/>
        </w:rPr>
        <w:t xml:space="preserve">工作内容</w:t>
      </w:r>
      <w:r/>
    </w:p>
    <w:p>
      <w:pPr>
        <w:ind w:firstLine="240"/>
        <w:jc w:val="left"/>
        <w:spacing w:line="360" w:lineRule="auto"/>
        <w:rPr>
          <w:rFonts w:ascii="宋体" w:hAnsi="宋体"/>
          <w:bCs/>
          <w:color w:val="000000"/>
          <w:sz w:val="24"/>
          <w:szCs w:val="24"/>
        </w:rPr>
      </w:pPr>
      <w:r>
        <w:rPr>
          <w:rFonts w:hint="eastAsia" w:ascii="宋体" w:hAnsi="宋体"/>
          <w:bCs/>
          <w:color w:val="000000"/>
          <w:sz w:val="24"/>
          <w:szCs w:val="24"/>
        </w:rPr>
        <w:t xml:space="preserve">（一）基础资料收集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sz w:val="24"/>
          <w:szCs w:val="24"/>
        </w:rPr>
        <w:t xml:space="preserve">泗阳县</w:t>
      </w:r>
      <w:r>
        <w:rPr>
          <w:rFonts w:hint="eastAsia" w:ascii="宋体" w:hAnsi="宋体"/>
          <w:bCs/>
          <w:color w:val="000000"/>
          <w:sz w:val="24"/>
          <w:szCs w:val="24"/>
        </w:rPr>
        <w:t xml:space="preserve">202</w:t>
      </w:r>
      <w:r>
        <w:rPr>
          <w:rFonts w:ascii="宋体" w:hAnsi="宋体"/>
          <w:bCs/>
          <w:color w:val="000000"/>
          <w:sz w:val="24"/>
          <w:szCs w:val="24"/>
        </w:rPr>
        <w:t xml:space="preserve">4</w:t>
      </w:r>
      <w:r>
        <w:rPr>
          <w:rFonts w:hint="eastAsia" w:ascii="宋体" w:hAnsi="宋体"/>
          <w:bCs/>
          <w:color w:val="000000"/>
          <w:sz w:val="24"/>
          <w:szCs w:val="24"/>
        </w:rPr>
        <w:t xml:space="preserve">年优于0.</w:t>
      </w:r>
      <w:r>
        <w:rPr>
          <w:rFonts w:ascii="宋体" w:hAnsi="宋体"/>
          <w:bCs/>
          <w:color w:val="000000"/>
          <w:sz w:val="24"/>
          <w:szCs w:val="24"/>
        </w:rPr>
        <w:t xml:space="preserve">5</w:t>
      </w:r>
      <w:r>
        <w:rPr>
          <w:rFonts w:hint="eastAsia" w:ascii="宋体" w:hAnsi="宋体"/>
          <w:bCs/>
          <w:color w:val="000000"/>
          <w:sz w:val="24"/>
          <w:szCs w:val="24"/>
        </w:rPr>
        <w:t xml:space="preserve">米的高分影像数据。</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sz w:val="24"/>
          <w:szCs w:val="24"/>
        </w:rPr>
        <w:t xml:space="preserve">泗阳县</w:t>
      </w:r>
      <w:r>
        <w:rPr>
          <w:rFonts w:hint="eastAsia" w:ascii="宋体" w:hAnsi="宋体"/>
          <w:bCs/>
          <w:color w:val="000000"/>
          <w:sz w:val="24"/>
          <w:szCs w:val="24"/>
        </w:rPr>
        <w:t xml:space="preserve">农房一体不动产登记数据、泗阳农村不动产权籍调查数据、泗阳城镇不动产权籍调查数据、国有建设用地登记数据、农村土地承包经营权等调查数据。</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3.大比例尺地形图数据。</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4.2023年国土变更调查数据。</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5.泗阳县自然资源地籍调查数据。</w:t>
      </w:r>
      <w:r/>
    </w:p>
    <w:p>
      <w:pPr>
        <w:ind w:firstLine="240"/>
        <w:jc w:val="left"/>
        <w:spacing w:line="360" w:lineRule="auto"/>
        <w:rPr>
          <w:rFonts w:ascii="宋体" w:hAnsi="宋体"/>
          <w:bCs/>
          <w:color w:val="000000"/>
          <w:sz w:val="24"/>
          <w:szCs w:val="24"/>
        </w:rPr>
      </w:pPr>
      <w:r>
        <w:rPr>
          <w:rFonts w:hint="eastAsia" w:ascii="宋体" w:hAnsi="宋体"/>
          <w:bCs/>
          <w:color w:val="000000"/>
          <w:sz w:val="24"/>
          <w:szCs w:val="24"/>
        </w:rPr>
        <w:t xml:space="preserve">（二）地籍调查、地籍图编制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已调查已登记、已调查未登记、未调查的宅基地和集体建设用地地籍数据、土地承包经营权数据和自然资源地籍数据的整理入库，宅基地和集体建设用地图形数据缺失的辅以影像勾绘，完成逐级检查并汇交到省厅。</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2.国有建设用地、国有农用地的使用权等地籍数据整理入库，国有建设用地图形数据缺失的辅以影像勾绘，完成逐级检查并汇交到省厅。</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地籍图编制。地籍图以电子地图为主，电子地籍图输出时，其图式符号大小(含线宽)，不随比例尺的变化而变化，地籍图采用PDF格式时，输出分辨率不低于300dpi。依托宅基地、集体建设用地地籍数据库、国有建设用地数据以及自然资源地籍调查数据库，按照《地籍图编制技术规范(试行)》中规定的图式符号编制地籍图，地籍图编制应当严格执行国家有关制图标准和《地籍调查规程》要求，遵守国家关于地图内容表示的规定，不得出现涉及危害国家安全、国家秘密、军事设施等内容，同时注意做好成果数据使用中的保密工作。</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已完成地籍调查的，利用地籍调查成果的地籍要素、基础地理数据（行政区划、地形）和专题数据（地类要素、海域要素）等编制地籍图；</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未调查的宅基地和集体建设用地，可借助勾绘成果编制地籍示意图。</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对于完成地形要素采集的区域，优先使用测绘成果；未调查的道路、水系、公园绿地等地形要素，可利用国土变更调查、天地图或其他基础地理信息数据补充。项目具体范围如下图：</w:t>
      </w:r>
      <w:r/>
    </w:p>
    <w:p>
      <w:pPr>
        <w:ind w:firstLine="560"/>
        <w:jc w:val="left"/>
        <w:spacing w:line="360" w:lineRule="auto"/>
        <w:widowControl/>
        <w:rPr>
          <w:rFonts w:ascii="宋体" w:hAnsi="宋体" w:cs="宋体"/>
          <w:sz w:val="28"/>
          <w:szCs w:val="28"/>
          <w:highlight w:val="cyan"/>
        </w:rPr>
      </w:pPr>
      <w:r>
        <w:rPr>
          <w:rFonts w:hint="eastAsia" w:ascii="宋体" w:hAnsi="宋体" w:cs="宋体"/>
          <w:sz w:val="28"/>
          <w:szCs w:val="28"/>
        </w:rPr>
        <w:t xml:space="preserve">       </w:t>
      </w:r>
      <w:r>
        <w:rPr>
          <w:rFonts w:ascii="宋体" w:hAnsi="宋体" w:cs="宋体"/>
          <w:sz w:val="28"/>
          <w:szCs w:val="28"/>
        </w:rPr>
        <mc:AlternateContent>
          <mc:Choice Requires="wpg">
            <w:drawing>
              <wp:inline xmlns:wp="http://schemas.openxmlformats.org/drawingml/2006/wordprocessingDrawing" distT="0" distB="0" distL="0" distR="0">
                <wp:extent cx="3281045" cy="5076190"/>
                <wp:effectExtent l="19050" t="19050" r="14604" b="1016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2"/>
                        <a:stretch/>
                      </pic:blipFill>
                      <pic:spPr bwMode="auto">
                        <a:xfrm>
                          <a:off x="0" y="0"/>
                          <a:ext cx="3281045" cy="5076190"/>
                        </a:xfrm>
                        <a:prstGeom prst="rect">
                          <a:avLst/>
                        </a:prstGeom>
                        <a:noFill/>
                        <a:ln w="6350" cmpd="sng">
                          <a:solidFill>
                            <a:srgbClr val="000000"/>
                          </a:solid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3pt;height:399.7pt;mso-wrap-distance-left:0.0pt;mso-wrap-distance-top:0.0pt;mso-wrap-distance-right:0.0pt;mso-wrap-distance-bottom:0.0pt;" strokecolor="#000000" strokeweight="0.50pt">
                <v:path textboxrect="0,0,0,0"/>
                <v:imagedata r:id="rId12" o:title=""/>
              </v:shape>
            </w:pict>
          </mc:Fallback>
        </mc:AlternateContent>
      </w:r>
      <w:r/>
    </w:p>
    <w:p>
      <w:pPr>
        <w:jc w:val="left"/>
        <w:spacing w:line="360" w:lineRule="auto"/>
        <w:rPr>
          <w:rFonts w:ascii="宋体" w:hAnsi="宋体"/>
          <w:b/>
          <w:bCs/>
          <w:sz w:val="28"/>
          <w:szCs w:val="28"/>
        </w:rPr>
      </w:pPr>
      <w:r>
        <w:rPr>
          <w:rFonts w:ascii="宋体" w:hAnsi="宋体"/>
          <w:b/>
          <w:bCs/>
          <w:sz w:val="28"/>
          <w:szCs w:val="28"/>
        </w:rPr>
      </w:r>
      <w:r/>
    </w:p>
    <w:p>
      <w:pPr>
        <w:jc w:val="left"/>
        <w:spacing w:line="360" w:lineRule="auto"/>
        <w:rPr>
          <w:rFonts w:ascii="宋体" w:hAnsi="宋体"/>
          <w:b/>
          <w:bCs/>
          <w:sz w:val="28"/>
          <w:szCs w:val="28"/>
        </w:rPr>
      </w:pPr>
      <w:r>
        <w:rPr>
          <w:rFonts w:hint="eastAsia" w:ascii="宋体" w:hAnsi="宋体"/>
          <w:b/>
          <w:bCs/>
          <w:sz w:val="28"/>
          <w:szCs w:val="28"/>
        </w:rPr>
        <w:t xml:space="preserve">七</w:t>
      </w:r>
      <w:r>
        <w:rPr>
          <w:rFonts w:ascii="宋体" w:hAnsi="宋体"/>
          <w:b/>
          <w:bCs/>
          <w:sz w:val="28"/>
          <w:szCs w:val="28"/>
        </w:rPr>
        <w:t xml:space="preserve">、</w:t>
      </w:r>
      <w:r>
        <w:rPr>
          <w:rFonts w:hint="eastAsia" w:ascii="宋体" w:hAnsi="宋体"/>
          <w:b/>
          <w:sz w:val="28"/>
          <w:szCs w:val="28"/>
        </w:rPr>
        <w:t xml:space="preserve">工作主要任务</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（一）健全地籍调查工作机制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加强统筹协调，统一技术标准。统一地籍调查工作要求，涉及不动产权利设立或自然资源首次登记的，除已有调查成果符合需求的，根据《地籍调查规程》等规范要求，以不动产单元或自然资源登记单元为基本单位，具备条件的可通过开展权属调查和地籍测绘，查清权属状况和自然状况，建立健全地籍调查服务自然资源管理的工作机制。</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（二）地籍调查成果的收集整理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以不动产登记数据库为基础，系统收集整理</w:t>
      </w:r>
      <w:r>
        <w:rPr>
          <w:rFonts w:hint="eastAsia" w:ascii="宋体" w:hAnsi="宋体"/>
          <w:sz w:val="24"/>
          <w:szCs w:val="24"/>
        </w:rPr>
        <w:t xml:space="preserve">泗阳县</w:t>
      </w:r>
      <w:r>
        <w:rPr>
          <w:rFonts w:hint="eastAsia" w:ascii="宋体" w:hAnsi="宋体"/>
          <w:bCs/>
          <w:color w:val="000000"/>
          <w:sz w:val="24"/>
          <w:szCs w:val="24"/>
        </w:rPr>
        <w:t xml:space="preserve">不动产登记数据、集体土地所有权调查数据、农村不动产地籍调查和权籍调查成果、大比例尺地形图、国土变更调</w:t>
      </w:r>
      <w:r>
        <w:rPr>
          <w:rFonts w:hint="eastAsia" w:ascii="宋体" w:hAnsi="宋体"/>
          <w:bCs/>
          <w:color w:val="000000"/>
          <w:sz w:val="24"/>
          <w:szCs w:val="24"/>
        </w:rPr>
        <w:t xml:space="preserve">查数据等，认真梳理地籍区、地籍子区、宗地、房屋权属等要素数据，统一坐标系统和数据库建库技术要求，夯实地籍调查数据底板。</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（三）有序推进地籍调查</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结合工作需</w:t>
      </w:r>
      <w:r>
        <w:rPr>
          <w:rFonts w:hint="eastAsia" w:ascii="宋体" w:hAnsi="宋体"/>
          <w:bCs/>
          <w:color w:val="000000"/>
          <w:sz w:val="24"/>
          <w:szCs w:val="24"/>
        </w:rPr>
        <w:t xml:space="preserve">要和基础条件，分类型、分阶段推进地籍调查全覆盖。区分已登记、已调查未登记、未调查三种情形，分类推进。对已登记的，重点补充完善图形数据；对已调查未登记的，重点整理汇交调查成果；国有建设用地缺少宗地图形数据的，进行图形勾绘补充完善。宅基地和集体建设用地未开展地籍调查或缺少宗地图形数据的，进行图形勾绘补充完善，利用大比例尺地形图数据（城镇地区比例尺不小于1：1000，农村地区比例尺不小于1：2000），辅以最新的高分辨率正射影像（地面分辨率优于0.5m），勾绘宗地范围，编制不动产单元代码以单独图层纳入数据库管理。</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（四）审核地籍调查成果</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严格落实地籍调查机构地籍测绘成果质量主体责任，实施调查人员自检、调查机构质检、市级检查、省级检查等质量管理措施，确保调查成果质量。鼓励注册测绘师参与地籍调查，对成果签字加盖执业印章。使用地籍调查成果的业务部门或受委托的专业技术单位，按照相关技术规范，依托地籍数据库，对地籍调查成果进行审核。各环节地籍调查成果通过审核或验收后，及时纳入地籍数据库。</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（五）地籍数据库建设</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按照《地籍数据汇交要求》（试行）等要求，结合工作需要，分类型（已登记、已调查未登记、未调查）、分阶段逐步建成空间全覆盖、权利全类型的地籍数据库，实现对地籍数据的图形、属性、档案等信息的一体化存储、管理和应用。</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（六）开展地籍图编制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依托已建成的地籍数据库，根据《地籍调查规程》、《地籍图编制技术规范》（试行）等要求，编制地籍图，地籍图以电子地图为主。</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（七）地籍调查成果应用</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强化</w:t>
      </w:r>
      <w:r>
        <w:rPr>
          <w:rFonts w:hint="eastAsia" w:ascii="宋体" w:hAnsi="宋体"/>
          <w:sz w:val="24"/>
          <w:szCs w:val="24"/>
        </w:rPr>
        <w:t xml:space="preserve">泗阳县</w:t>
      </w:r>
      <w:r>
        <w:rPr>
          <w:rFonts w:hint="eastAsia" w:ascii="宋体" w:hAnsi="宋体"/>
          <w:bCs/>
          <w:color w:val="000000"/>
          <w:sz w:val="24"/>
          <w:szCs w:val="24"/>
        </w:rPr>
        <w:t xml:space="preserve">自然资源部门内部业务协同，深化不动产单元代码“一码关联”工作。在土地供应前，编制不动产单元代码，并记载到用途管制数据库和土地出让合同、划拨决定书、建设工程规划许可证、乡村建设规划许可证、不动产登记簿证等材料中，实现规划、供地、登记等全流程各环节信息共享、“一码关联”和联合监管，便利信息共享应用和查询追溯。</w:t>
      </w:r>
      <w:r/>
    </w:p>
    <w:p>
      <w:pPr>
        <w:jc w:val="left"/>
        <w:spacing w:line="360" w:lineRule="auto"/>
        <w:rPr>
          <w:rFonts w:ascii="宋体" w:hAnsi="宋体"/>
          <w:b/>
          <w:bCs/>
          <w:sz w:val="28"/>
          <w:szCs w:val="28"/>
        </w:rPr>
      </w:pPr>
      <w:r>
        <w:rPr>
          <w:rFonts w:hint="eastAsia" w:ascii="宋体" w:hAnsi="宋体"/>
          <w:b/>
          <w:bCs/>
          <w:sz w:val="28"/>
          <w:szCs w:val="28"/>
        </w:rPr>
        <w:t xml:space="preserve">八、工作主要标的</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1.地籍数据建库。</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2.农村宅基地、集体建设用地地籍数据、土地承包经营权数据、自然资源地籍调查数据建库并汇交至部。</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3.国有建设用地数据建库并汇交至部。</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4.能够基于</w:t>
      </w:r>
      <w:r>
        <w:rPr>
          <w:rFonts w:hint="eastAsia" w:ascii="宋体" w:hAnsi="宋体"/>
          <w:sz w:val="24"/>
          <w:szCs w:val="24"/>
        </w:rPr>
        <w:t xml:space="preserve">泗阳县</w:t>
      </w:r>
      <w:r>
        <w:rPr>
          <w:rFonts w:hint="eastAsia" w:ascii="宋体" w:hAnsi="宋体"/>
          <w:bCs/>
          <w:color w:val="000000"/>
          <w:sz w:val="24"/>
          <w:szCs w:val="24"/>
        </w:rPr>
        <w:t xml:space="preserve">地籍数据库，依据《地籍图编制技术规范（试行）》，生产符合标准的地籍图。</w:t>
      </w:r>
      <w:r/>
    </w:p>
    <w:p>
      <w:pPr>
        <w:jc w:val="left"/>
        <w:spacing w:line="360" w:lineRule="auto"/>
        <w:rPr>
          <w:rFonts w:ascii="宋体" w:hAnsi="宋体"/>
          <w:b/>
          <w:bCs/>
          <w:sz w:val="28"/>
          <w:szCs w:val="28"/>
        </w:rPr>
      </w:pPr>
      <w:r>
        <w:rPr>
          <w:rFonts w:hint="eastAsia" w:ascii="宋体" w:hAnsi="宋体"/>
          <w:b/>
          <w:bCs/>
          <w:sz w:val="28"/>
          <w:szCs w:val="28"/>
        </w:rPr>
        <w:t xml:space="preserve">九、技术及服务要求</w:t>
      </w:r>
      <w:r/>
    </w:p>
    <w:p>
      <w:pPr>
        <w:ind w:firstLine="360"/>
        <w:jc w:val="left"/>
        <w:spacing w:line="360" w:lineRule="auto"/>
        <w:rPr>
          <w:rFonts w:ascii="宋体" w:hAnsi="宋体"/>
          <w:bCs/>
          <w:sz w:val="24"/>
          <w:szCs w:val="24"/>
        </w:rPr>
      </w:pPr>
      <w:r>
        <w:rPr>
          <w:rFonts w:hint="eastAsia" w:ascii="宋体" w:hAnsi="宋体"/>
          <w:bCs/>
          <w:sz w:val="24"/>
          <w:szCs w:val="24"/>
        </w:rPr>
        <w:t xml:space="preserve">（一）技术要求</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1.该项目中标供应商形成的成果及相关数据版权归</w:t>
      </w:r>
      <w:r>
        <w:rPr>
          <w:rFonts w:hint="eastAsia" w:ascii="宋体" w:hAnsi="宋体"/>
          <w:sz w:val="24"/>
          <w:szCs w:val="24"/>
        </w:rPr>
        <w:t xml:space="preserve">泗阳县</w:t>
      </w:r>
      <w:r>
        <w:rPr>
          <w:rFonts w:hint="eastAsia" w:ascii="宋体" w:hAnsi="宋体"/>
          <w:bCs/>
          <w:color w:val="000000"/>
          <w:sz w:val="24"/>
          <w:szCs w:val="24"/>
        </w:rPr>
        <w:t xml:space="preserve">自然资源和规划局所有。</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2.在履约过程中，如果中标供应商不得有以下行为：</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)中标供应商不能按照合同约定的服务时间保质保量完成本项目的，且造成不良后果的；</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)工作中涉及到的涉密和敏感图文资料、电子数据，应严格执行保密的相关规定，如以任何方式向任何第三人披露、泄露或许可第三人使用的；</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)其他不良行为。</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注：服务过程中因上级文件或政策而引起的工作量的变化，最终结算价不做调整。请各位交易响应人充分考虑，结算时不做变更。</w:t>
      </w:r>
      <w:r/>
    </w:p>
    <w:p>
      <w:pPr>
        <w:ind w:firstLine="480"/>
        <w:jc w:val="left"/>
        <w:spacing w:line="360" w:lineRule="auto"/>
        <w:rPr>
          <w:sz w:val="24"/>
          <w:szCs w:val="24"/>
        </w:rPr>
      </w:pPr>
      <w:r>
        <w:rPr>
          <w:rFonts w:hint="eastAsia" w:ascii="宋体" w:hAnsi="宋体"/>
          <w:bCs/>
          <w:color w:val="000000"/>
          <w:sz w:val="24"/>
          <w:szCs w:val="24"/>
        </w:rPr>
        <w:t xml:space="preserve">3.在项目服务过程中的所有安全责任由中标供应商全权负责，采购人不承担任何责任。</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4.成果提交后，根据采购人的要求，及时做好数据应用技术支持。</w:t>
      </w:r>
      <w:r/>
    </w:p>
    <w:p>
      <w:pPr>
        <w:ind w:firstLine="360"/>
        <w:jc w:val="left"/>
        <w:spacing w:line="360" w:lineRule="auto"/>
        <w:rPr>
          <w:rFonts w:ascii="宋体" w:hAnsi="宋体"/>
          <w:bCs/>
          <w:color w:val="000000"/>
          <w:sz w:val="24"/>
          <w:szCs w:val="24"/>
        </w:rPr>
      </w:pPr>
      <w:r>
        <w:rPr>
          <w:rFonts w:hint="eastAsia" w:ascii="宋体" w:hAnsi="宋体"/>
          <w:bCs/>
          <w:color w:val="000000"/>
          <w:sz w:val="24"/>
          <w:szCs w:val="24"/>
        </w:rPr>
        <w:t xml:space="preserve">（二）售后服务要求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1、为规范和促进本项目的正常实施和推进，需有序高效、安全稳定、常态化运行，投标人须成立项目组，安排足够的专业技术人员参加本项目的建设，如项目需要投标人须提供驻场技术支持服务。 在项目组织机构中应明确各岗位的职责、任职资格，确保项目顺利实施。应分别配备有实际业务经验的项目负责人承担本项目的管理工作，配备项目核心技术团队及技术支持团队。 </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2、为保证本项目实施的科学性、规范性和准确性，技术实施方案需要严格遵照国家有关法律、法规、规章制度以及国家和行业颁布的相关技术标准和规范。递交的</w:t>
      </w:r>
      <w:r>
        <w:rPr>
          <w:rFonts w:hint="eastAsia" w:ascii="宋体" w:hAnsi="宋体"/>
          <w:color w:val="000000"/>
          <w:sz w:val="24"/>
          <w:szCs w:val="24"/>
        </w:rPr>
        <w:t xml:space="preserve">成果内容必须符合招标文件的有关要求和国家有关标准。 </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3、在项目成果通过验收并实施过程中，按照项目实际需求，配合采购人进一步完善成果细节，以满足建设要求。 </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为保障项目高质量完成，建立完善、行之有效的售后服务体系，对售后服务过程中的突发事件应建立有效的服务保证措施。</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5、供应商须在2小时以内响应采购人提出的服务要求，其他未尽事宜按其所提供的相应承诺执行。</w:t>
      </w:r>
      <w:r/>
    </w:p>
    <w:p>
      <w:pPr>
        <w:jc w:val="left"/>
        <w:spacing w:line="360" w:lineRule="auto"/>
        <w:rPr>
          <w:rFonts w:ascii="宋体" w:hAnsi="宋体"/>
          <w:b/>
          <w:bCs/>
          <w:sz w:val="28"/>
          <w:szCs w:val="28"/>
        </w:rPr>
      </w:pPr>
      <w:r>
        <w:rPr>
          <w:rFonts w:hint="eastAsia" w:ascii="宋体" w:hAnsi="宋体"/>
          <w:b/>
          <w:bCs/>
          <w:sz w:val="28"/>
          <w:szCs w:val="28"/>
        </w:rPr>
        <w:t xml:space="preserve">十</w:t>
      </w:r>
      <w:r>
        <w:rPr>
          <w:rFonts w:ascii="宋体" w:hAnsi="宋体"/>
          <w:b/>
          <w:bCs/>
          <w:sz w:val="28"/>
          <w:szCs w:val="28"/>
        </w:rPr>
        <w:t xml:space="preserve">、成果要求</w:t>
      </w:r>
      <w:r/>
    </w:p>
    <w:p>
      <w:pPr>
        <w:ind w:firstLine="480"/>
        <w:jc w:val="left"/>
        <w:spacing w:line="360" w:lineRule="auto"/>
        <w:widowControl/>
        <w:rPr>
          <w:rFonts w:ascii="宋体" w:hAnsi="宋体"/>
          <w:b/>
          <w:bCs/>
          <w:color w:val="000000"/>
          <w:sz w:val="24"/>
          <w:szCs w:val="24"/>
        </w:rPr>
      </w:pPr>
      <w:r>
        <w:rPr>
          <w:rFonts w:hint="eastAsia" w:ascii="宋体" w:hAnsi="宋体" w:cs="黑体"/>
          <w:sz w:val="24"/>
          <w:szCs w:val="24"/>
        </w:rPr>
        <w:t xml:space="preserve">（一）</w:t>
      </w:r>
      <w:r>
        <w:rPr>
          <w:rFonts w:hint="eastAsia" w:ascii="宋体" w:hAnsi="宋体"/>
          <w:b/>
          <w:bCs/>
          <w:color w:val="000000"/>
          <w:sz w:val="24"/>
          <w:szCs w:val="24"/>
        </w:rPr>
        <w:t xml:space="preserve">文档成果</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sz w:val="24"/>
          <w:szCs w:val="24"/>
        </w:rPr>
        <w:t xml:space="preserve">泗阳县</w:t>
      </w:r>
      <w:r>
        <w:rPr>
          <w:rFonts w:hint="eastAsia" w:ascii="宋体" w:hAnsi="宋体"/>
          <w:bCs/>
          <w:color w:val="000000"/>
          <w:sz w:val="24"/>
          <w:szCs w:val="24"/>
        </w:rPr>
        <w:t xml:space="preserve">地籍调查和地籍图编制技术方案。</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sz w:val="24"/>
          <w:szCs w:val="24"/>
        </w:rPr>
        <w:t xml:space="preserve">泗阳县</w:t>
      </w:r>
      <w:r>
        <w:rPr>
          <w:rFonts w:hint="eastAsia" w:ascii="宋体" w:hAnsi="宋体"/>
          <w:bCs/>
          <w:color w:val="000000"/>
          <w:sz w:val="24"/>
          <w:szCs w:val="24"/>
        </w:rPr>
        <w:t xml:space="preserve">地籍调查和地籍图编制工作报告。</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hint="eastAsia" w:ascii="宋体" w:hAnsi="宋体"/>
          <w:sz w:val="24"/>
          <w:szCs w:val="24"/>
        </w:rPr>
        <w:t xml:space="preserve">泗阳县</w:t>
      </w:r>
      <w:r>
        <w:rPr>
          <w:rFonts w:hint="eastAsia" w:ascii="宋体" w:hAnsi="宋体"/>
          <w:bCs/>
          <w:color w:val="000000"/>
          <w:sz w:val="24"/>
          <w:szCs w:val="24"/>
        </w:rPr>
        <w:t xml:space="preserve">地籍调查和地籍图编制技术报告。</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sz w:val="24"/>
          <w:szCs w:val="24"/>
        </w:rPr>
        <w:t xml:space="preserve">泗阳县</w:t>
      </w:r>
      <w:r>
        <w:rPr>
          <w:rFonts w:hint="eastAsia" w:ascii="宋体" w:hAnsi="宋体"/>
          <w:bCs/>
          <w:color w:val="000000"/>
          <w:sz w:val="24"/>
          <w:szCs w:val="24"/>
        </w:rPr>
        <w:t xml:space="preserve">地籍调查和地籍图编制质量检查报告。</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5.其他相关技术文档。</w:t>
      </w:r>
      <w:bookmarkStart w:id="254" w:name="OLE_LINK50"/>
      <w:r/>
      <w:bookmarkStart w:id="255" w:name="OLE_LINK51"/>
      <w:r/>
      <w:r/>
    </w:p>
    <w:p>
      <w:pPr>
        <w:ind w:firstLine="480"/>
        <w:jc w:val="left"/>
        <w:spacing w:line="360" w:lineRule="auto"/>
        <w:widowControl/>
        <w:rPr>
          <w:rFonts w:ascii="宋体" w:hAnsi="宋体"/>
          <w:b/>
          <w:bCs/>
          <w:color w:val="000000"/>
          <w:sz w:val="24"/>
          <w:szCs w:val="24"/>
        </w:rPr>
      </w:pPr>
      <w:r>
        <w:rPr>
          <w:rFonts w:hint="eastAsia" w:ascii="宋体" w:hAnsi="宋体" w:cs="宋体"/>
          <w:sz w:val="24"/>
          <w:szCs w:val="24"/>
        </w:rPr>
        <w:t xml:space="preserve">（二）</w:t>
      </w:r>
      <w:r>
        <w:rPr>
          <w:rFonts w:hint="eastAsia" w:ascii="宋体" w:hAnsi="宋体"/>
          <w:b/>
          <w:bCs/>
          <w:color w:val="000000"/>
          <w:sz w:val="24"/>
          <w:szCs w:val="24"/>
        </w:rPr>
        <w:t xml:space="preserve">数据成果</w:t>
      </w:r>
      <w:bookmarkEnd w:id="254"/>
      <w:r/>
      <w:bookmarkEnd w:id="255"/>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1.不动产地籍数据库。</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2.自然资源地籍数据库。</w:t>
      </w:r>
      <w:r/>
    </w:p>
    <w:p>
      <w:pPr>
        <w:ind w:firstLine="480"/>
        <w:jc w:val="left"/>
        <w:spacing w:line="360" w:lineRule="auto"/>
        <w:widowControl/>
        <w:rPr>
          <w:rFonts w:ascii="宋体" w:hAnsi="宋体"/>
          <w:b/>
          <w:bCs/>
          <w:color w:val="000000"/>
          <w:sz w:val="24"/>
          <w:szCs w:val="24"/>
        </w:rPr>
      </w:pPr>
      <w:r>
        <w:rPr>
          <w:rFonts w:hint="eastAsia" w:ascii="宋体" w:hAnsi="宋体"/>
          <w:bCs/>
          <w:color w:val="000000"/>
          <w:sz w:val="24"/>
          <w:szCs w:val="24"/>
        </w:rPr>
        <w:t xml:space="preserve">（三）</w:t>
      </w:r>
      <w:r>
        <w:rPr>
          <w:rFonts w:hint="eastAsia" w:ascii="宋体" w:hAnsi="宋体"/>
          <w:b/>
          <w:bCs/>
          <w:color w:val="000000"/>
          <w:sz w:val="24"/>
          <w:szCs w:val="24"/>
        </w:rPr>
        <w:t xml:space="preserve">数据成果标准及提交格式</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1.数据标准采用《TD/T 1015.1-2024 地籍数据库 第1部分：不动产》和《试用版-</w:t>
      </w:r>
      <w:r>
        <w:rPr>
          <w:rFonts w:ascii="宋体" w:hAnsi="宋体"/>
          <w:bCs/>
          <w:color w:val="000000"/>
          <w:sz w:val="24"/>
          <w:szCs w:val="24"/>
        </w:rPr>
        <w:t xml:space="preserve">20210315 </w:t>
      </w:r>
      <w:r>
        <w:rPr>
          <w:rFonts w:hint="eastAsia" w:ascii="宋体" w:hAnsi="宋体"/>
          <w:bCs/>
          <w:color w:val="000000"/>
          <w:sz w:val="24"/>
          <w:szCs w:val="24"/>
        </w:rPr>
        <w:t xml:space="preserve">自然资源地籍数据库标准》。</w:t>
      </w:r>
      <w:r/>
    </w:p>
    <w:p>
      <w:pPr>
        <w:ind w:firstLine="600"/>
        <w:jc w:val="left"/>
        <w:spacing w:line="360" w:lineRule="auto"/>
        <w:rPr>
          <w:rFonts w:ascii="宋体" w:hAnsi="宋体"/>
          <w:bCs/>
          <w:color w:val="000000"/>
          <w:sz w:val="24"/>
          <w:szCs w:val="24"/>
        </w:rPr>
      </w:pPr>
      <w:r>
        <w:rPr>
          <w:rFonts w:hint="eastAsia" w:ascii="宋体" w:hAnsi="宋体"/>
          <w:bCs/>
          <w:color w:val="000000"/>
          <w:sz w:val="24"/>
          <w:szCs w:val="24"/>
        </w:rPr>
        <w:t xml:space="preserve">2.数据库数据格式为GDB</w:t>
      </w:r>
      <w:r>
        <w:rPr>
          <w:rFonts w:ascii="宋体" w:hAnsi="宋体"/>
          <w:bCs/>
          <w:color w:val="000000"/>
          <w:sz w:val="24"/>
          <w:szCs w:val="24"/>
        </w:rPr>
        <w:t xml:space="preserve">/SHP</w:t>
      </w:r>
      <w:r>
        <w:rPr>
          <w:rFonts w:hint="eastAsia" w:ascii="宋体" w:hAnsi="宋体"/>
          <w:bCs/>
          <w:color w:val="000000"/>
          <w:sz w:val="24"/>
          <w:szCs w:val="24"/>
        </w:rPr>
        <w:t xml:space="preserve">，地籍图格式为PDF。</w:t>
      </w:r>
      <w:r/>
    </w:p>
    <w:p>
      <w:pPr>
        <w:spacing w:line="500" w:lineRule="exact"/>
        <w:rPr>
          <w:rFonts w:ascii="宋体" w:hAnsi="宋体" w:cs="宋体"/>
          <w:color w:val="000000"/>
          <w:sz w:val="28"/>
          <w:szCs w:val="28"/>
        </w:rPr>
      </w:pPr>
      <w:r>
        <w:rPr>
          <w:rFonts w:ascii="宋体" w:hAnsi="宋体" w:cs="宋体"/>
          <w:color w:val="000000"/>
          <w:sz w:val="28"/>
          <w:szCs w:val="28"/>
        </w:rPr>
      </w:r>
      <w:r/>
    </w:p>
    <w:p>
      <w:pPr>
        <w:pStyle w:val="712"/>
      </w:pPr>
      <w:r/>
      <w:r/>
    </w:p>
    <w:p>
      <w:pPr>
        <w:pStyle w:val="712"/>
      </w:pPr>
      <w:r/>
      <w:r/>
    </w:p>
    <w:p>
      <w:pPr>
        <w:pStyle w:val="712"/>
        <w:ind w:firstLine="0"/>
      </w:pPr>
      <w:r/>
      <w:r/>
    </w:p>
    <w:p>
      <w:pPr>
        <w:pStyle w:val="712"/>
        <w:ind w:firstLine="0"/>
      </w:pPr>
      <w:r/>
      <w:r/>
    </w:p>
    <w:p>
      <w:pPr>
        <w:pStyle w:val="712"/>
        <w:ind w:firstLine="0"/>
      </w:pPr>
      <w:r/>
      <w:r/>
    </w:p>
    <w:p>
      <w:pPr>
        <w:pStyle w:val="712"/>
        <w:ind w:firstLine="0"/>
      </w:pPr>
      <w:r/>
      <w:r/>
    </w:p>
    <w:p>
      <w:pPr>
        <w:pStyle w:val="712"/>
        <w:ind w:firstLine="0"/>
      </w:pPr>
      <w:r/>
      <w:r/>
    </w:p>
    <w:p>
      <w:pPr>
        <w:ind w:firstLine="1760"/>
        <w:spacing w:line="500" w:lineRule="exact"/>
        <w:rPr>
          <w:rFonts w:eastAsia="仿宋_GB2312"/>
          <w:b/>
          <w:sz w:val="28"/>
          <w:szCs w:val="22"/>
          <w:highlight w:val="white"/>
        </w:rPr>
      </w:pPr>
      <w:r>
        <w:rPr>
          <w:rFonts w:hint="eastAsia" w:eastAsia="黑体"/>
          <w:sz w:val="44"/>
          <w:szCs w:val="44"/>
        </w:rPr>
        <w:t xml:space="preserve">第五章评标方法与评标标准</w:t>
      </w:r>
      <w:r/>
      <w:r>
        <w:rPr>
          <w:rFonts w:eastAsia="仿宋_GB2312"/>
          <w:b/>
          <w:sz w:val="28"/>
          <w:szCs w:val="22"/>
          <w:highlight w:val="white"/>
        </w:rPr>
      </w:r>
      <w:r/>
      <w:r>
        <w:rPr>
          <w:rFonts w:eastAsia="仿宋_GB2312"/>
          <w:b/>
          <w:sz w:val="28"/>
          <w:szCs w:val="22"/>
          <w:highlight w:val="white"/>
        </w:rPr>
      </w:r>
    </w:p>
    <w:p>
      <w:pPr>
        <w:spacing w:line="500" w:lineRule="exact"/>
        <w:rPr>
          <w:sz w:val="24"/>
          <w:highlight w:val="white"/>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highlight w:val="white"/>
              </w:rPr>
            </w:pPr>
            <w:r>
              <w:rPr>
                <w:sz w:val="24"/>
                <w:highlight w:val="white"/>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500" w:lineRule="exact"/>
              <w:rPr>
                <w:sz w:val="24"/>
                <w:highlight w:val="white"/>
              </w:rPr>
            </w:pPr>
            <w:r>
              <w:rPr>
                <w:rFonts w:hint="eastAsia"/>
                <w:sz w:val="24"/>
                <w:highlight w:val="white"/>
              </w:rPr>
              <w:t xml:space="preserve">不</w:t>
            </w:r>
            <w:r>
              <w:rPr>
                <w:sz w:val="24"/>
                <w:highlight w:val="white"/>
              </w:rPr>
              <w:t xml:space="preserve">接受联合体投标</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落实政府采购政策需满足的资格要求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rPr>
              <w:t xml:space="preserve">投标人提供的服务符合规定情形的，对小微企业报价予以扣除（扣除比例详见“政府采购政策功能落实规定”），用扣除后的价格参加评审。</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spacing w:line="500" w:lineRule="exact"/>
              <w:rPr>
                <w:sz w:val="24"/>
              </w:rPr>
            </w:pPr>
            <w:r>
              <w:rPr>
                <w:rFonts w:hint="eastAsia"/>
                <w:sz w:val="24"/>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spacing w:line="360" w:lineRule="exact"/>
              <w:rPr>
                <w:sz w:val="24"/>
                <w:szCs w:val="24"/>
              </w:rPr>
            </w:pPr>
            <w:r>
              <w:rPr>
                <w:rFonts w:hint="eastAsia"/>
                <w:sz w:val="24"/>
              </w:rPr>
              <w:t xml:space="preserve">须具备有效期内的乙级及以上测绘资质（专业类别为界线与不动产测绘）。</w:t>
            </w:r>
            <w:r/>
          </w:p>
        </w:tc>
      </w:tr>
    </w:tbl>
    <w:p>
      <w:pPr>
        <w:spacing w:line="500" w:lineRule="exact"/>
        <w:rPr>
          <w:sz w:val="24"/>
          <w:highlight w:val="white"/>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符合性审查因素</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投标报价</w:t>
            </w:r>
            <w:r>
              <w:rPr>
                <w:rFonts w:hint="eastAsia"/>
                <w:sz w:val="24"/>
                <w:highlight w:val="white"/>
              </w:rPr>
              <w:t xml:space="preserve">明细表</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技术标准和要求</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rPr>
                <w:sz w:val="24"/>
                <w:highlight w:val="whit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90" w:type="dxa"/>
            <w:vAlign w:val="center"/>
            <w:textDirection w:val="lrTb"/>
            <w:noWrap w:val="false"/>
          </w:tcPr>
          <w:p>
            <w:pPr>
              <w:spacing w:line="500" w:lineRule="exact"/>
              <w:rPr>
                <w:sz w:val="24"/>
                <w:highlight w:val="white"/>
              </w:rPr>
            </w:pPr>
            <w:r>
              <w:rPr>
                <w:sz w:val="24"/>
                <w:highlight w:val="white"/>
              </w:rPr>
              <w:t xml:space="preserve">其他</w:t>
            </w:r>
            <w:r/>
          </w:p>
        </w:tc>
        <w:tc>
          <w:tcPr>
            <w:tcBorders>
              <w:top w:val="single" w:color="000000" w:sz="6" w:space="0"/>
              <w:left w:val="single" w:color="000000" w:sz="6" w:space="0"/>
              <w:bottom w:val="single" w:color="000000" w:sz="6" w:space="0"/>
              <w:right w:val="single" w:color="000000" w:sz="6" w:space="0"/>
            </w:tcBorders>
            <w:tcW w:w="4493" w:type="dxa"/>
            <w:vAlign w:val="center"/>
            <w:textDirection w:val="lrTb"/>
            <w:noWrap w:val="false"/>
          </w:tcPr>
          <w:p>
            <w:pPr>
              <w:spacing w:line="500" w:lineRule="exact"/>
              <w:rPr>
                <w:sz w:val="24"/>
                <w:highlight w:val="white"/>
              </w:rPr>
            </w:pPr>
            <w:r/>
            <w:bookmarkStart w:id="256" w:name="OLE_LINK14"/>
            <w:r/>
            <w:bookmarkStart w:id="257" w:name="OLE_LINK15"/>
            <w:r/>
            <w:bookmarkStart w:id="258" w:name="OLE_LINK32"/>
            <w:r>
              <w:rPr>
                <w:sz w:val="24"/>
                <w:highlight w:val="white"/>
              </w:rPr>
              <w:t xml:space="preserve">符合招标文件要求</w:t>
            </w:r>
            <w:bookmarkEnd w:id="256"/>
            <w:r/>
            <w:bookmarkEnd w:id="257"/>
            <w:r/>
            <w:bookmarkEnd w:id="258"/>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三、评分办法—综合评分法</w:t>
      </w:r>
      <w:r/>
    </w:p>
    <w:p>
      <w:pPr>
        <w:ind w:firstLine="241"/>
        <w:spacing w:line="500" w:lineRule="exact"/>
        <w:rPr>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highlight w:val="white"/>
        </w:rPr>
      </w:pPr>
      <w:r>
        <w:rPr>
          <w:rFonts w:hint="eastAsia"/>
          <w:sz w:val="24"/>
          <w:highlight w:val="white"/>
        </w:rPr>
        <w:t xml:space="preserve">综合评分保留至小数点后两位。</w:t>
      </w:r>
      <w:r/>
    </w:p>
    <w:p>
      <w:pPr>
        <w:ind w:firstLine="482"/>
        <w:jc w:val="left"/>
        <w:spacing w:line="500" w:lineRule="exact"/>
        <w:rPr>
          <w:rFonts w:eastAsia="仿宋_GB2312"/>
          <w:sz w:val="24"/>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5546" w:type="pct"/>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hemeFill="background1"/>
        <w:tblLayout w:type="fixed"/>
        <w:tblCellMar>
          <w:left w:w="0" w:type="dxa"/>
          <w:right w:w="0" w:type="dxa"/>
        </w:tblCellMar>
        <w:tblLook w:val="04A0" w:firstRow="1" w:lastRow="0" w:firstColumn="1" w:lastColumn="0" w:noHBand="0" w:noVBand="1"/>
      </w:tblPr>
      <w:tblGrid>
        <w:gridCol w:w="1683"/>
        <w:gridCol w:w="1377"/>
        <w:gridCol w:w="1394"/>
        <w:gridCol w:w="5494"/>
      </w:tblGrid>
      <w:tr>
        <w:trPr/>
        <w:tc>
          <w:tcPr>
            <w:gridSpan w:val="2"/>
            <w:shd w:val="clear" w:color="auto" w:fill="ffffff" w:themeFill="background1"/>
            <w:tcW w:w="3060" w:type="dxa"/>
            <w:vAlign w:val="center"/>
            <w:textDirection w:val="lrTb"/>
            <w:noWrap w:val="false"/>
          </w:tcPr>
          <w:p>
            <w:pPr>
              <w:jc w:val="center"/>
              <w:spacing w:line="360" w:lineRule="exact"/>
              <w:rPr>
                <w:rFonts w:ascii="宋体" w:hAnsi="宋体"/>
              </w:rPr>
            </w:pPr>
            <w:r>
              <w:rPr>
                <w:rFonts w:ascii="宋体" w:hAnsi="宋体"/>
              </w:rPr>
              <w:t xml:space="preserve">评审因素</w:t>
            </w:r>
            <w:r/>
          </w:p>
        </w:tc>
        <w:tc>
          <w:tcPr>
            <w:shd w:val="clear" w:color="auto" w:fill="ffffff" w:themeFill="background1"/>
            <w:tcW w:w="1394" w:type="dxa"/>
            <w:vAlign w:val="center"/>
            <w:textDirection w:val="lrTb"/>
            <w:noWrap w:val="false"/>
          </w:tcPr>
          <w:p>
            <w:pPr>
              <w:jc w:val="center"/>
              <w:spacing w:line="360" w:lineRule="exact"/>
              <w:rPr>
                <w:rFonts w:ascii="宋体" w:hAnsi="宋体"/>
              </w:rPr>
            </w:pPr>
            <w:r>
              <w:rPr>
                <w:rFonts w:ascii="宋体" w:hAnsi="宋体"/>
              </w:rPr>
              <w:t xml:space="preserve">分数</w:t>
            </w:r>
            <w:r/>
          </w:p>
        </w:tc>
        <w:tc>
          <w:tcPr>
            <w:shd w:val="clear" w:color="auto" w:fill="ffffff" w:themeFill="background1"/>
            <w:tcW w:w="5494" w:type="dxa"/>
            <w:vAlign w:val="center"/>
            <w:textDirection w:val="lrTb"/>
            <w:noWrap w:val="false"/>
          </w:tcPr>
          <w:p>
            <w:pPr>
              <w:jc w:val="center"/>
              <w:spacing w:line="400" w:lineRule="exact"/>
              <w:rPr>
                <w:rFonts w:ascii="宋体" w:hAnsi="宋体"/>
              </w:rPr>
            </w:pPr>
            <w:r>
              <w:rPr>
                <w:rFonts w:ascii="宋体" w:hAnsi="宋体"/>
              </w:rPr>
              <w:t xml:space="preserve">评审标准</w:t>
            </w:r>
            <w:r/>
          </w:p>
        </w:tc>
      </w:tr>
      <w:tr>
        <w:trPr/>
        <w:tc>
          <w:tcPr>
            <w:shd w:val="clear" w:color="auto" w:fill="ffffff" w:themeFill="background1"/>
            <w:tcW w:w="1683"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报价分</w:t>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投标报价</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10.00分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采用低价优先法计算，即满足招标文件要求且投标价格最低的投标报价为评标基准价，其价格分为满分。其他投标人投标报价得分＝（评标基准价/投标报价）*10。</w:t>
            </w:r>
            <w:r/>
          </w:p>
        </w:tc>
      </w:tr>
      <w:tr>
        <w:trPr>
          <w:cantSplit/>
        </w:trPr>
        <w:tc>
          <w:tcPr>
            <w:shd w:val="clear" w:color="auto" w:fill="ffffff" w:themeFill="background1"/>
            <w:tcW w:w="1683" w:type="dxa"/>
            <w:vAlign w:val="center"/>
            <w:vMerge w:val="restart"/>
            <w:textDirection w:val="lrTb"/>
            <w:noWrap w:val="false"/>
          </w:tcPr>
          <w:p>
            <w:pPr>
              <w:spacing w:line="360" w:lineRule="exact"/>
              <w:rPr>
                <w:rFonts w:ascii="宋体" w:hAnsi="宋体"/>
                <w:sz w:val="24"/>
                <w:szCs w:val="24"/>
              </w:rPr>
            </w:pPr>
            <w:r>
              <w:rPr>
                <w:rFonts w:ascii="宋体" w:hAnsi="宋体"/>
                <w:sz w:val="24"/>
                <w:szCs w:val="24"/>
              </w:rPr>
              <w:t xml:space="preserve">企业经营业绩、信誉</w:t>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企业业绩</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12</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投标人自20</w:t>
            </w:r>
            <w:r>
              <w:rPr>
                <w:rFonts w:hint="eastAsia" w:ascii="宋体" w:hAnsi="宋体"/>
                <w:sz w:val="24"/>
                <w:szCs w:val="24"/>
              </w:rPr>
              <w:t xml:space="preserve">20</w:t>
            </w:r>
            <w:r>
              <w:rPr>
                <w:rFonts w:ascii="宋体" w:hAnsi="宋体"/>
                <w:sz w:val="24"/>
                <w:szCs w:val="24"/>
              </w:rPr>
              <w:t xml:space="preserve">年1月1日以来（</w:t>
            </w:r>
            <w:r>
              <w:rPr>
                <w:rFonts w:hint="eastAsia" w:ascii="宋体" w:hAnsi="宋体"/>
                <w:sz w:val="24"/>
                <w:szCs w:val="24"/>
              </w:rPr>
              <w:t xml:space="preserve">以合同签订时间或行政机关任务书下达时间为准</w:t>
            </w:r>
            <w:r>
              <w:rPr>
                <w:rFonts w:ascii="宋体" w:hAnsi="宋体"/>
                <w:sz w:val="24"/>
                <w:szCs w:val="24"/>
              </w:rPr>
              <w:t xml:space="preserve">）承担过</w:t>
            </w:r>
            <w:r>
              <w:rPr>
                <w:rFonts w:hint="eastAsia" w:ascii="宋体" w:hAnsi="宋体"/>
                <w:sz w:val="24"/>
                <w:szCs w:val="24"/>
              </w:rPr>
              <w:t xml:space="preserve">类似项目业绩的</w:t>
            </w:r>
            <w:r>
              <w:rPr>
                <w:rFonts w:ascii="宋体" w:hAnsi="宋体"/>
                <w:sz w:val="24"/>
                <w:szCs w:val="24"/>
              </w:rPr>
              <w:t xml:space="preserve">，每有一个得</w:t>
            </w:r>
            <w:r>
              <w:rPr>
                <w:rFonts w:hint="eastAsia" w:ascii="宋体" w:hAnsi="宋体"/>
                <w:sz w:val="24"/>
                <w:szCs w:val="24"/>
              </w:rPr>
              <w:t xml:space="preserve">2</w:t>
            </w:r>
            <w:r>
              <w:rPr>
                <w:rFonts w:ascii="宋体" w:hAnsi="宋体"/>
                <w:sz w:val="24"/>
                <w:szCs w:val="24"/>
              </w:rPr>
              <w:t xml:space="preserve">分，最高得</w:t>
            </w:r>
            <w:r>
              <w:rPr>
                <w:rFonts w:hint="eastAsia" w:ascii="宋体" w:hAnsi="宋体"/>
                <w:sz w:val="24"/>
                <w:szCs w:val="24"/>
              </w:rPr>
              <w:t xml:space="preserve">12</w:t>
            </w:r>
            <w:r>
              <w:rPr>
                <w:rFonts w:ascii="宋体" w:hAnsi="宋体"/>
                <w:sz w:val="24"/>
                <w:szCs w:val="24"/>
              </w:rPr>
              <w:t xml:space="preserve">分。 </w:t>
            </w:r>
            <w:r/>
          </w:p>
          <w:p>
            <w:pPr>
              <w:spacing w:line="360" w:lineRule="exact"/>
              <w:rPr>
                <w:rFonts w:ascii="宋体" w:hAnsi="宋体"/>
                <w:color w:val="ffffff" w:themeColor="background1"/>
                <w:sz w:val="24"/>
                <w:szCs w:val="24"/>
              </w:rPr>
            </w:pPr>
            <w:r>
              <w:rPr>
                <w:rFonts w:ascii="宋体" w:hAnsi="宋体"/>
                <w:sz w:val="24"/>
                <w:szCs w:val="24"/>
              </w:rPr>
              <w:t xml:space="preserve">注：</w:t>
            </w:r>
            <w:r>
              <w:rPr>
                <w:rFonts w:hint="eastAsia" w:ascii="宋体" w:hAnsi="宋体"/>
                <w:sz w:val="24"/>
                <w:szCs w:val="24"/>
              </w:rPr>
              <w:t xml:space="preserve">1、类似项目是指</w:t>
            </w:r>
            <w:r>
              <w:rPr>
                <w:rFonts w:ascii="宋体" w:hAnsi="宋体"/>
                <w:sz w:val="24"/>
                <w:szCs w:val="24"/>
              </w:rPr>
              <w:t xml:space="preserve">地籍图编制</w:t>
            </w:r>
            <w:r>
              <w:rPr>
                <w:rFonts w:hint="eastAsia" w:ascii="宋体" w:hAnsi="宋体"/>
                <w:sz w:val="24"/>
                <w:szCs w:val="24"/>
              </w:rPr>
              <w:t xml:space="preserve">或不动产调查或权籍调查相关项目。2、</w:t>
            </w:r>
            <w:r>
              <w:rPr>
                <w:rFonts w:ascii="宋体" w:hAnsi="宋体"/>
                <w:sz w:val="24"/>
                <w:szCs w:val="24"/>
              </w:rPr>
              <w:t xml:space="preserve">业绩材料以</w:t>
            </w:r>
            <w:r>
              <w:rPr>
                <w:rFonts w:hint="eastAsia" w:ascii="宋体" w:hAnsi="宋体"/>
                <w:sz w:val="24"/>
                <w:szCs w:val="24"/>
              </w:rPr>
              <w:t xml:space="preserve">合同</w:t>
            </w:r>
            <w:r>
              <w:rPr>
                <w:rFonts w:ascii="宋体" w:hAnsi="宋体"/>
                <w:sz w:val="24"/>
                <w:szCs w:val="24"/>
              </w:rPr>
              <w:t xml:space="preserve">或</w:t>
            </w:r>
            <w:r>
              <w:rPr>
                <w:rFonts w:hint="eastAsia" w:ascii="宋体" w:hAnsi="宋体"/>
                <w:sz w:val="24"/>
                <w:szCs w:val="24"/>
              </w:rPr>
              <w:t xml:space="preserve">行政机关任务书</w:t>
            </w:r>
            <w:r>
              <w:rPr>
                <w:rFonts w:ascii="宋体" w:hAnsi="宋体"/>
                <w:sz w:val="24"/>
                <w:szCs w:val="24"/>
              </w:rPr>
              <w:t xml:space="preserve">为准，投标文件中应提供</w:t>
            </w:r>
            <w:r>
              <w:rPr>
                <w:rFonts w:hint="eastAsia" w:ascii="宋体" w:hAnsi="宋体"/>
                <w:sz w:val="24"/>
                <w:szCs w:val="24"/>
              </w:rPr>
              <w:t xml:space="preserve">合同</w:t>
            </w:r>
            <w:r>
              <w:rPr>
                <w:rFonts w:ascii="宋体" w:hAnsi="宋体"/>
                <w:sz w:val="24"/>
                <w:szCs w:val="24"/>
              </w:rPr>
              <w:t xml:space="preserve">或</w:t>
            </w:r>
            <w:r>
              <w:rPr>
                <w:rFonts w:hint="eastAsia" w:ascii="宋体" w:hAnsi="宋体"/>
                <w:sz w:val="24"/>
                <w:szCs w:val="24"/>
              </w:rPr>
              <w:t xml:space="preserve">行政机关任务书</w:t>
            </w:r>
            <w:r>
              <w:rPr>
                <w:rFonts w:ascii="宋体" w:hAnsi="宋体"/>
                <w:sz w:val="24"/>
                <w:szCs w:val="24"/>
              </w:rPr>
              <w:t xml:space="preserve">原件扫描件，否则不予加分。</w:t>
            </w:r>
            <w:r>
              <w:rPr>
                <w:rFonts w:hint="eastAsia" w:ascii="宋体" w:hAnsi="宋体"/>
                <w:sz w:val="24"/>
                <w:szCs w:val="24"/>
              </w:rPr>
              <w:t xml:space="preserve">分包、转包的合同无效。</w:t>
            </w:r>
            <w:r>
              <w:rPr>
                <w:rFonts w:ascii="宋体" w:hAnsi="宋体"/>
                <w:sz w:val="24"/>
                <w:szCs w:val="24"/>
              </w:rPr>
              <w:t xml:space="preserve">业绩材料要明确反映投标人名称、项目</w:t>
            </w:r>
            <w:r>
              <w:rPr>
                <w:rFonts w:hint="eastAsia" w:ascii="宋体" w:hAnsi="宋体"/>
                <w:sz w:val="24"/>
                <w:szCs w:val="24"/>
              </w:rPr>
              <w:t xml:space="preserve">内容</w:t>
            </w:r>
            <w:r>
              <w:rPr>
                <w:rFonts w:ascii="宋体" w:hAnsi="宋体"/>
                <w:sz w:val="24"/>
                <w:szCs w:val="24"/>
              </w:rPr>
              <w:t xml:space="preserve">等，否则不予计分</w:t>
            </w:r>
            <w:r>
              <w:rPr>
                <w:rFonts w:hint="eastAsia" w:ascii="宋体" w:hAnsi="宋体"/>
                <w:sz w:val="24"/>
                <w:szCs w:val="24"/>
              </w:rPr>
              <w:t xml:space="preserve">。3</w:t>
            </w:r>
            <w:r>
              <w:rPr>
                <w:rFonts w:ascii="宋体" w:hAnsi="宋体"/>
                <w:sz w:val="24"/>
                <w:szCs w:val="24"/>
              </w:rPr>
              <w:t xml:space="preserve">、中标人提供的业绩材料随中标结果同步公告。</w:t>
            </w:r>
            <w:r/>
          </w:p>
        </w:tc>
      </w:tr>
      <w:tr>
        <w:trPr>
          <w:cantSplit/>
          <w:trHeight w:val="2073"/>
        </w:trPr>
        <w:tc>
          <w:tcPr>
            <w:shd w:val="clear" w:color="auto" w:fill="ffffff" w:themeFill="background1"/>
            <w:tcW w:w="1683"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企业信誉</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投标人具备有效的质量管理体系认证、环境管理体系认证、职业健康安全体系认证证书</w:t>
            </w:r>
            <w:r>
              <w:rPr>
                <w:rFonts w:hint="eastAsia" w:ascii="宋体" w:hAnsi="宋体"/>
                <w:sz w:val="24"/>
                <w:szCs w:val="24"/>
              </w:rPr>
              <w:t xml:space="preserve">，</w:t>
            </w:r>
            <w:r>
              <w:rPr>
                <w:rFonts w:ascii="宋体" w:hAnsi="宋体"/>
                <w:sz w:val="24"/>
                <w:szCs w:val="24"/>
              </w:rPr>
              <w:t xml:space="preserve">有一个得</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3</w:t>
            </w:r>
            <w:r>
              <w:rPr>
                <w:rFonts w:ascii="宋体" w:hAnsi="宋体"/>
                <w:sz w:val="24"/>
                <w:szCs w:val="24"/>
              </w:rPr>
              <w:t xml:space="preserve">分</w:t>
            </w:r>
            <w:r>
              <w:rPr>
                <w:rFonts w:hint="eastAsia" w:ascii="宋体" w:hAnsi="宋体"/>
                <w:sz w:val="24"/>
                <w:szCs w:val="24"/>
              </w:rPr>
              <w:t xml:space="preserve">。</w:t>
            </w:r>
            <w:r/>
          </w:p>
          <w:p>
            <w:pPr>
              <w:spacing w:line="320" w:lineRule="exact"/>
              <w:rPr>
                <w:rFonts w:ascii="宋体" w:hAnsi="宋体"/>
                <w:bCs/>
                <w:sz w:val="24"/>
                <w:szCs w:val="24"/>
              </w:rPr>
            </w:pPr>
            <w:r>
              <w:rPr>
                <w:rFonts w:ascii="宋体" w:hAnsi="宋体"/>
                <w:b w:val="0"/>
                <w:bCs w:val="0"/>
                <w:color w:val="000000"/>
                <w:sz w:val="24"/>
                <w:szCs w:val="24"/>
              </w:rPr>
              <w:t xml:space="preserve">注</w:t>
            </w:r>
            <w:r>
              <w:rPr>
                <w:rFonts w:ascii="宋体" w:hAnsi="宋体"/>
                <w:color w:val="000000"/>
                <w:sz w:val="24"/>
                <w:szCs w:val="24"/>
              </w:rPr>
              <w:t xml:space="preserve">：1、投标文件中上传有效期内的证书原件扫描件，否则不得分。2、中标人提供的证书材料随中标结果同步公告。</w:t>
            </w:r>
            <w:r/>
          </w:p>
        </w:tc>
      </w:tr>
      <w:tr>
        <w:trPr>
          <w:cantSplit/>
        </w:trPr>
        <w:tc>
          <w:tcPr>
            <w:shd w:val="clear" w:color="auto" w:fill="ffffff" w:themeFill="background1"/>
            <w:tcW w:w="1683" w:type="dxa"/>
            <w:vAlign w:val="center"/>
            <w:vMerge w:val="restart"/>
            <w:textDirection w:val="lrTb"/>
            <w:noWrap w:val="false"/>
          </w:tcPr>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highlight w:val="yellow"/>
              </w:rPr>
            </w:pPr>
            <w:r>
              <w:rPr>
                <w:rFonts w:ascii="宋体" w:hAnsi="宋体"/>
                <w:sz w:val="24"/>
                <w:szCs w:val="24"/>
                <w:highlight w:val="yellow"/>
              </w:rPr>
            </w:r>
            <w:r/>
          </w:p>
          <w:p>
            <w:pPr>
              <w:spacing w:line="360" w:lineRule="exact"/>
              <w:rPr>
                <w:rFonts w:ascii="宋体" w:hAnsi="宋体"/>
                <w:sz w:val="24"/>
                <w:szCs w:val="24"/>
              </w:rPr>
            </w:pPr>
            <w:r>
              <w:rPr>
                <w:rFonts w:ascii="宋体" w:hAnsi="宋体"/>
                <w:sz w:val="24"/>
                <w:szCs w:val="24"/>
              </w:rPr>
              <w:t xml:space="preserve">项目实施方案</w:t>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项目理解</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highlight w:val="white"/>
              </w:rPr>
            </w:pPr>
            <w:r>
              <w:rPr>
                <w:rFonts w:ascii="宋体" w:hAnsi="宋体"/>
                <w:color w:val="000000"/>
                <w:sz w:val="24"/>
                <w:szCs w:val="24"/>
              </w:rPr>
              <w:t xml:space="preserve">根据供应商提供的项目理解方案进行评审</w:t>
            </w:r>
            <w:r>
              <w:rPr>
                <w:rFonts w:hint="eastAsia" w:ascii="宋体" w:hAnsi="宋体"/>
                <w:color w:val="000000"/>
                <w:sz w:val="24"/>
                <w:szCs w:val="24"/>
              </w:rPr>
              <w:t xml:space="preserve">,</w:t>
            </w:r>
            <w:r>
              <w:rPr>
                <w:rFonts w:ascii="宋体" w:hAnsi="宋体"/>
                <w:color w:val="000000"/>
                <w:sz w:val="24"/>
                <w:szCs w:val="24"/>
              </w:rPr>
              <w:t xml:space="preserve">包含但不限于：</w:t>
            </w:r>
            <w:r>
              <w:rPr>
                <w:rFonts w:hint="eastAsia" w:ascii="宋体" w:hAnsi="宋体"/>
                <w:color w:val="000000"/>
                <w:sz w:val="24"/>
                <w:szCs w:val="24"/>
              </w:rPr>
              <w:t xml:space="preserve">①</w:t>
            </w:r>
            <w:r>
              <w:rPr>
                <w:rFonts w:ascii="宋体" w:hAnsi="宋体"/>
                <w:color w:val="000000"/>
                <w:sz w:val="24"/>
                <w:szCs w:val="24"/>
              </w:rPr>
              <w:t xml:space="preserve">项目背景</w:t>
            </w:r>
            <w:r>
              <w:rPr>
                <w:rFonts w:hint="eastAsia" w:ascii="宋体" w:hAnsi="宋体"/>
                <w:color w:val="000000"/>
                <w:sz w:val="24"/>
                <w:szCs w:val="24"/>
              </w:rPr>
              <w:t xml:space="preserve">②项目工作范围</w:t>
            </w:r>
            <w:r>
              <w:rPr>
                <w:rFonts w:ascii="宋体" w:hAnsi="宋体"/>
                <w:color w:val="000000"/>
                <w:sz w:val="24"/>
                <w:szCs w:val="24"/>
              </w:rPr>
              <w:t xml:space="preserve">及周边状况</w:t>
            </w:r>
            <w:r>
              <w:rPr>
                <w:rFonts w:hint="eastAsia" w:ascii="宋体" w:hAnsi="宋体"/>
                <w:color w:val="000000"/>
                <w:sz w:val="24"/>
                <w:szCs w:val="24"/>
              </w:rPr>
              <w:t xml:space="preserve">③项目工作目标</w:t>
            </w:r>
            <w:r>
              <w:rPr>
                <w:rFonts w:hint="eastAsia" w:ascii="宋体" w:hAnsi="宋体"/>
                <w:color w:val="000000"/>
                <w:sz w:val="24"/>
                <w:szCs w:val="24"/>
              </w:rPr>
              <w:t xml:space="preserve">④项目工作依据⑤项目成果</w:t>
            </w:r>
            <w:r>
              <w:rPr>
                <w:rFonts w:ascii="宋体" w:hAnsi="宋体"/>
                <w:color w:val="000000"/>
                <w:sz w:val="24"/>
                <w:szCs w:val="24"/>
              </w:rPr>
              <w:t xml:space="preserve">；上述方案进行综合评议，每项</w:t>
            </w:r>
            <w:r>
              <w:rPr>
                <w:rFonts w:hint="eastAsia" w:ascii="宋体" w:hAnsi="宋体"/>
                <w:color w:val="000000"/>
                <w:sz w:val="24"/>
                <w:szCs w:val="24"/>
              </w:rPr>
              <w:t xml:space="preserve">3</w:t>
            </w:r>
            <w:r>
              <w:rPr>
                <w:rFonts w:ascii="宋体" w:hAnsi="宋体"/>
                <w:color w:val="000000"/>
                <w:sz w:val="24"/>
                <w:szCs w:val="24"/>
              </w:rPr>
              <w:t xml:space="preserve">分，共计</w:t>
            </w:r>
            <w:r>
              <w:rPr>
                <w:rFonts w:hint="eastAsia" w:ascii="宋体" w:hAnsi="宋体"/>
                <w:color w:val="000000"/>
                <w:sz w:val="24"/>
                <w:szCs w:val="24"/>
              </w:rPr>
              <w:t xml:space="preserve">15</w:t>
            </w:r>
            <w:r>
              <w:rPr>
                <w:rFonts w:ascii="宋体" w:hAnsi="宋体"/>
                <w:color w:val="000000"/>
                <w:sz w:val="24"/>
                <w:szCs w:val="24"/>
              </w:rPr>
              <w:t xml:space="preserve">分，每有一项缺项的扣</w:t>
            </w:r>
            <w:r>
              <w:rPr>
                <w:rFonts w:hint="eastAsia" w:ascii="宋体" w:hAnsi="宋体"/>
                <w:color w:val="000000"/>
                <w:sz w:val="24"/>
                <w:szCs w:val="24"/>
              </w:rPr>
              <w:t xml:space="preserve">3</w:t>
            </w:r>
            <w:r>
              <w:rPr>
                <w:rFonts w:ascii="宋体" w:hAnsi="宋体"/>
                <w:color w:val="000000"/>
                <w:sz w:val="24"/>
                <w:szCs w:val="24"/>
              </w:rPr>
              <w:t xml:space="preserve">分，每有一项内容不完整或有缺陷的扣</w:t>
            </w:r>
            <w:r>
              <w:rPr>
                <w:rFonts w:hint="eastAsia" w:ascii="宋体" w:hAnsi="宋体"/>
                <w:color w:val="000000"/>
                <w:sz w:val="24"/>
                <w:szCs w:val="24"/>
              </w:rPr>
              <w:t xml:space="preserve">1.5</w:t>
            </w:r>
            <w:r>
              <w:rPr>
                <w:rFonts w:ascii="宋体" w:hAnsi="宋体"/>
                <w:color w:val="000000"/>
                <w:sz w:val="24"/>
                <w:szCs w:val="24"/>
              </w:rPr>
              <w:t xml:space="preserve">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683"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r>
            <w:r/>
          </w:p>
          <w:p>
            <w:pPr>
              <w:spacing w:line="360" w:lineRule="exact"/>
              <w:rPr>
                <w:rFonts w:ascii="宋体" w:hAnsi="宋体"/>
                <w:sz w:val="24"/>
                <w:szCs w:val="24"/>
              </w:rPr>
            </w:pPr>
            <w:r>
              <w:rPr>
                <w:rFonts w:ascii="宋体" w:hAnsi="宋体"/>
                <w:sz w:val="24"/>
                <w:szCs w:val="24"/>
              </w:rPr>
              <w:t xml:space="preserve">技术方案</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ascii="宋体" w:hAnsi="宋体"/>
                <w:sz w:val="24"/>
                <w:szCs w:val="24"/>
              </w:rPr>
            </w:r>
            <w:r/>
          </w:p>
          <w:p>
            <w:pPr>
              <w:spacing w:line="360" w:lineRule="exact"/>
              <w:rPr>
                <w:rFonts w:ascii="宋体" w:hAnsi="宋体"/>
                <w:sz w:val="24"/>
                <w:szCs w:val="24"/>
              </w:rPr>
            </w:pPr>
            <w:r>
              <w:rPr>
                <w:rFonts w:hint="eastAsia" w:ascii="宋体" w:hAnsi="宋体"/>
                <w:sz w:val="24"/>
                <w:szCs w:val="24"/>
              </w:rPr>
              <w:t xml:space="preserve">30</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根据</w:t>
            </w:r>
            <w:r>
              <w:rPr>
                <w:rFonts w:hint="eastAsia" w:ascii="宋体" w:hAnsi="宋体"/>
                <w:sz w:val="24"/>
                <w:szCs w:val="24"/>
              </w:rPr>
              <w:t xml:space="preserve">供应商提供</w:t>
            </w:r>
            <w:r>
              <w:rPr>
                <w:rFonts w:ascii="宋体" w:hAnsi="宋体"/>
                <w:sz w:val="24"/>
                <w:szCs w:val="24"/>
              </w:rPr>
              <w:t xml:space="preserve">本项目</w:t>
            </w:r>
            <w:r>
              <w:rPr>
                <w:rFonts w:hint="eastAsia" w:ascii="宋体" w:hAnsi="宋体"/>
                <w:sz w:val="24"/>
                <w:szCs w:val="24"/>
              </w:rPr>
              <w:t xml:space="preserve">工作内容、工作主要任务、主要标的编制的</w:t>
            </w:r>
            <w:r>
              <w:rPr>
                <w:rFonts w:ascii="宋体" w:hAnsi="宋体"/>
                <w:sz w:val="24"/>
                <w:szCs w:val="24"/>
              </w:rPr>
              <w:t xml:space="preserve">技术</w:t>
            </w:r>
            <w:r>
              <w:rPr>
                <w:rFonts w:hint="eastAsia" w:ascii="宋体" w:hAnsi="宋体"/>
                <w:sz w:val="24"/>
                <w:szCs w:val="24"/>
              </w:rPr>
              <w:t xml:space="preserve">方案进行评审,</w:t>
            </w:r>
            <w:r>
              <w:rPr>
                <w:rFonts w:ascii="宋体" w:hAnsi="宋体"/>
                <w:sz w:val="24"/>
                <w:szCs w:val="24"/>
              </w:rPr>
              <w:t xml:space="preserve">包含但不限于：</w:t>
            </w:r>
            <w:r/>
          </w:p>
          <w:p>
            <w:pPr>
              <w:pStyle w:val="743"/>
              <w:spacing w:before="0" w:beforeAutospacing="0" w:after="0" w:afterAutospacing="0" w:line="360" w:lineRule="exact"/>
            </w:pPr>
            <w:r>
              <w:rPr>
                <w:rFonts w:hint="eastAsia" w:cs="Times New Roman"/>
              </w:rPr>
              <w:t xml:space="preserve">工作内容：①基础资料收集②地籍调查③地籍图编制；工作主要任务：①健全地籍调查工作机制②地籍调查成果收集整理③地籍调查有序推进④审核地籍调查成果⑤地籍数据库建设⑥地籍调查成果应用⑦地籍数据库汇交；</w:t>
            </w:r>
            <w:r>
              <w:rPr>
                <w:rFonts w:cs="Times New Roman"/>
              </w:rPr>
              <w:t xml:space="preserve">上述方案进行综合评议，每项</w:t>
            </w:r>
            <w:r>
              <w:rPr>
                <w:rFonts w:hint="eastAsia" w:cs="Times New Roman"/>
              </w:rPr>
              <w:t xml:space="preserve">3</w:t>
            </w:r>
            <w:r>
              <w:rPr>
                <w:rFonts w:cs="Times New Roman"/>
              </w:rPr>
              <w:t xml:space="preserve">分，共计</w:t>
            </w:r>
            <w:r>
              <w:rPr>
                <w:rFonts w:hint="eastAsia" w:cs="Times New Roman"/>
              </w:rPr>
              <w:t xml:space="preserve">30</w:t>
            </w:r>
            <w:r>
              <w:rPr>
                <w:rFonts w:cs="Times New Roman"/>
              </w:rPr>
              <w:t xml:space="preserve">分，每有一项缺项的扣</w:t>
            </w:r>
            <w:r>
              <w:rPr>
                <w:rFonts w:hint="eastAsia" w:cs="Times New Roman"/>
              </w:rPr>
              <w:t xml:space="preserve">3</w:t>
            </w:r>
            <w:r>
              <w:rPr>
                <w:rFonts w:cs="Times New Roman"/>
              </w:rPr>
              <w:t xml:space="preserve">分，每有一项内容不完整或有缺陷的扣</w:t>
            </w:r>
            <w:r>
              <w:rPr>
                <w:rFonts w:hint="eastAsia" w:cs="Times New Roman"/>
              </w:rPr>
              <w:t xml:space="preserve">1.5</w:t>
            </w:r>
            <w:r>
              <w:rPr>
                <w:rFonts w:cs="Times New Roman"/>
              </w:rPr>
              <w:t xml:space="preserve">分，扣完为止，未提供不得分。 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683"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项目进度安排</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9</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根据供应商提供的项目</w:t>
            </w:r>
            <w:r>
              <w:rPr>
                <w:rFonts w:hint="eastAsia" w:ascii="宋体" w:hAnsi="宋体"/>
                <w:sz w:val="24"/>
                <w:szCs w:val="24"/>
              </w:rPr>
              <w:t xml:space="preserve">服务期限</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w:t>
            </w:r>
            <w:r>
              <w:rPr>
                <w:rFonts w:ascii="宋体" w:hAnsi="宋体"/>
                <w:sz w:val="24"/>
                <w:szCs w:val="24"/>
              </w:rPr>
              <w:t xml:space="preserve">项目进度安排</w:t>
            </w:r>
            <w:r>
              <w:rPr>
                <w:rFonts w:hint="eastAsia" w:ascii="宋体" w:hAnsi="宋体"/>
                <w:sz w:val="24"/>
                <w:szCs w:val="24"/>
              </w:rPr>
              <w:t xml:space="preserve">②项目进度管控措施③项目进度延期的应对措施及解决方案</w:t>
            </w:r>
            <w:r>
              <w:rPr>
                <w:rFonts w:ascii="宋体" w:hAnsi="宋体"/>
                <w:sz w:val="24"/>
                <w:szCs w:val="24"/>
              </w:rPr>
              <w:t xml:space="preserve">；上述方案进行综合评议，每项</w:t>
            </w:r>
            <w:r>
              <w:rPr>
                <w:rFonts w:hint="eastAsia" w:ascii="宋体" w:hAnsi="宋体"/>
                <w:sz w:val="24"/>
                <w:szCs w:val="24"/>
              </w:rPr>
              <w:t xml:space="preserve">3</w:t>
            </w:r>
            <w:r>
              <w:rPr>
                <w:rFonts w:ascii="宋体" w:hAnsi="宋体"/>
                <w:sz w:val="24"/>
                <w:szCs w:val="24"/>
              </w:rPr>
              <w:t xml:space="preserve">分，共计</w:t>
            </w:r>
            <w:r>
              <w:rPr>
                <w:rFonts w:hint="eastAsia" w:ascii="宋体" w:hAnsi="宋体"/>
                <w:sz w:val="24"/>
                <w:szCs w:val="24"/>
              </w:rPr>
              <w:t xml:space="preserve">9</w:t>
            </w:r>
            <w:r>
              <w:rPr>
                <w:rFonts w:ascii="宋体" w:hAnsi="宋体"/>
                <w:sz w:val="24"/>
                <w:szCs w:val="24"/>
              </w:rPr>
              <w:t xml:space="preserve">分，每有一项缺项的扣</w:t>
            </w:r>
            <w:r>
              <w:rPr>
                <w:rFonts w:hint="eastAsia" w:ascii="宋体" w:hAnsi="宋体"/>
                <w:sz w:val="24"/>
                <w:szCs w:val="24"/>
              </w:rPr>
              <w:t xml:space="preserve">3</w:t>
            </w:r>
            <w:r>
              <w:rPr>
                <w:rFonts w:ascii="宋体" w:hAnsi="宋体"/>
                <w:sz w:val="24"/>
                <w:szCs w:val="24"/>
              </w:rPr>
              <w:t xml:space="preserve">分，每有一项内容不完整或有缺陷的扣</w:t>
            </w:r>
            <w:r>
              <w:rPr>
                <w:rFonts w:hint="eastAsia" w:ascii="宋体" w:hAnsi="宋体"/>
                <w:sz w:val="24"/>
                <w:szCs w:val="24"/>
              </w:rPr>
              <w:t xml:space="preserve">1.5</w:t>
            </w:r>
            <w:r>
              <w:rPr>
                <w:rFonts w:ascii="宋体" w:hAnsi="宋体"/>
                <w:sz w:val="24"/>
                <w:szCs w:val="24"/>
              </w:rPr>
              <w:t xml:space="preserve">分，扣完为止，未提供不得分。注：内容不完整或有缺陷是指：非专门针对本项目或不适用本项目需求的情形、套用其他项目方案、内容前后矛盾、涉及的规范及标准错误等及其他情形。</w:t>
            </w:r>
            <w:r/>
          </w:p>
        </w:tc>
      </w:tr>
      <w:tr>
        <w:trPr>
          <w:cantSplit/>
        </w:trPr>
        <w:tc>
          <w:tcPr>
            <w:shd w:val="clear" w:color="auto" w:fill="ffffff" w:themeFill="background1"/>
            <w:tcW w:w="1683" w:type="dxa"/>
            <w:vAlign w:val="center"/>
            <w:vMerge w:val="continue"/>
            <w:textDirection w:val="lrTb"/>
            <w:noWrap w:val="false"/>
          </w:tcPr>
          <w:p>
            <w:pPr>
              <w:spacing w:line="360" w:lineRule="exact"/>
              <w:rPr>
                <w:rFonts w:ascii="宋体" w:hAnsi="宋体"/>
                <w:sz w:val="24"/>
                <w:szCs w:val="24"/>
              </w:rPr>
            </w:pPr>
            <w:r>
              <w:rPr>
                <w:rFonts w:ascii="宋体" w:hAnsi="宋体"/>
                <w:sz w:val="24"/>
                <w:szCs w:val="24"/>
              </w:rPr>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项目组织机构人员配备</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.00分</w:t>
            </w:r>
            <w:r/>
          </w:p>
        </w:tc>
        <w:tc>
          <w:tcPr>
            <w:shd w:val="clear" w:color="auto" w:fill="ffffff" w:themeFill="background1"/>
            <w:tcW w:w="5494"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1、项目负责人具有</w:t>
            </w:r>
            <w:r>
              <w:rPr>
                <w:rFonts w:hint="eastAsia" w:ascii="宋体" w:hAnsi="宋体"/>
                <w:sz w:val="24"/>
                <w:szCs w:val="24"/>
              </w:rPr>
              <w:t xml:space="preserve">测绘类</w:t>
            </w:r>
            <w:r>
              <w:rPr>
                <w:rFonts w:ascii="宋体" w:hAnsi="宋体"/>
                <w:sz w:val="24"/>
                <w:szCs w:val="24"/>
              </w:rPr>
              <w:t xml:space="preserve">高级及以上</w:t>
            </w:r>
            <w:r>
              <w:rPr>
                <w:rFonts w:hint="eastAsia" w:ascii="宋体" w:hAnsi="宋体"/>
                <w:sz w:val="24"/>
                <w:szCs w:val="24"/>
              </w:rPr>
              <w:t xml:space="preserve">技术</w:t>
            </w:r>
            <w:r>
              <w:rPr>
                <w:rFonts w:ascii="宋体" w:hAnsi="宋体"/>
                <w:sz w:val="24"/>
                <w:szCs w:val="24"/>
              </w:rPr>
              <w:t xml:space="preserve">职称证书的得</w:t>
            </w:r>
            <w:r>
              <w:rPr>
                <w:rFonts w:hint="eastAsia" w:ascii="宋体" w:hAnsi="宋体"/>
                <w:sz w:val="24"/>
                <w:szCs w:val="24"/>
              </w:rPr>
              <w:t xml:space="preserve">1</w:t>
            </w:r>
            <w:r>
              <w:rPr>
                <w:rFonts w:ascii="宋体" w:hAnsi="宋体"/>
                <w:sz w:val="24"/>
                <w:szCs w:val="24"/>
              </w:rPr>
              <w:t xml:space="preserve">分，具有</w:t>
            </w:r>
            <w:r>
              <w:rPr>
                <w:rFonts w:hint="eastAsia" w:ascii="宋体" w:hAnsi="宋体"/>
                <w:sz w:val="24"/>
                <w:szCs w:val="24"/>
              </w:rPr>
              <w:t xml:space="preserve">注册测绘师</w:t>
            </w:r>
            <w:r>
              <w:rPr>
                <w:rFonts w:ascii="宋体" w:hAnsi="宋体"/>
                <w:sz w:val="24"/>
                <w:szCs w:val="24"/>
              </w:rPr>
              <w:t xml:space="preserve">证书的</w:t>
            </w:r>
            <w:r>
              <w:rPr>
                <w:rFonts w:hint="eastAsia" w:ascii="宋体" w:hAnsi="宋体"/>
                <w:sz w:val="24"/>
                <w:szCs w:val="24"/>
              </w:rPr>
              <w:t xml:space="preserve">加1</w:t>
            </w:r>
            <w:r>
              <w:rPr>
                <w:rFonts w:ascii="宋体" w:hAnsi="宋体"/>
                <w:sz w:val="24"/>
                <w:szCs w:val="24"/>
              </w:rPr>
              <w:t xml:space="preserve">分，本项最高得</w:t>
            </w:r>
            <w:r>
              <w:rPr>
                <w:rFonts w:hint="eastAsia" w:ascii="宋体" w:hAnsi="宋体"/>
                <w:sz w:val="24"/>
                <w:szCs w:val="24"/>
              </w:rPr>
              <w:t xml:space="preserve">2</w:t>
            </w:r>
            <w:r>
              <w:rPr>
                <w:rFonts w:ascii="宋体" w:hAnsi="宋体"/>
                <w:sz w:val="24"/>
                <w:szCs w:val="24"/>
              </w:rPr>
              <w:t xml:space="preserve">分。 </w:t>
            </w:r>
            <w:r/>
          </w:p>
          <w:p>
            <w:pPr>
              <w:spacing w:line="360" w:lineRule="exact"/>
              <w:rPr>
                <w:rFonts w:ascii="宋体" w:hAnsi="宋体"/>
                <w:sz w:val="24"/>
                <w:szCs w:val="24"/>
              </w:rPr>
            </w:pPr>
            <w:r>
              <w:rPr>
                <w:rFonts w:ascii="宋体" w:hAnsi="宋体"/>
                <w:sz w:val="24"/>
                <w:szCs w:val="24"/>
              </w:rPr>
              <w:t xml:space="preserve">2、项目技术负责人具有</w:t>
            </w:r>
            <w:r>
              <w:rPr>
                <w:rFonts w:hint="eastAsia" w:ascii="宋体" w:hAnsi="宋体"/>
                <w:sz w:val="24"/>
                <w:szCs w:val="24"/>
              </w:rPr>
              <w:t xml:space="preserve">测绘类高级</w:t>
            </w:r>
            <w:r>
              <w:rPr>
                <w:rFonts w:ascii="宋体" w:hAnsi="宋体"/>
                <w:sz w:val="24"/>
                <w:szCs w:val="24"/>
              </w:rPr>
              <w:t xml:space="preserve">及以上</w:t>
            </w:r>
            <w:r>
              <w:rPr>
                <w:rFonts w:hint="eastAsia" w:ascii="宋体" w:hAnsi="宋体"/>
                <w:sz w:val="24"/>
                <w:szCs w:val="24"/>
              </w:rPr>
              <w:t xml:space="preserve">技术</w:t>
            </w:r>
            <w:r>
              <w:rPr>
                <w:rFonts w:ascii="宋体" w:hAnsi="宋体"/>
                <w:sz w:val="24"/>
                <w:szCs w:val="24"/>
              </w:rPr>
              <w:t xml:space="preserve">职称证书的得</w:t>
            </w:r>
            <w:r>
              <w:rPr>
                <w:rFonts w:hint="eastAsia" w:ascii="宋体" w:hAnsi="宋体"/>
                <w:sz w:val="24"/>
                <w:szCs w:val="24"/>
              </w:rPr>
              <w:t xml:space="preserve">1</w:t>
            </w:r>
            <w:r>
              <w:rPr>
                <w:rFonts w:ascii="宋体" w:hAnsi="宋体"/>
                <w:sz w:val="24"/>
                <w:szCs w:val="24"/>
              </w:rPr>
              <w:t xml:space="preserve">分，具有</w:t>
            </w:r>
            <w:r>
              <w:rPr>
                <w:rFonts w:hint="eastAsia" w:ascii="宋体" w:hAnsi="宋体"/>
                <w:sz w:val="24"/>
                <w:szCs w:val="24"/>
              </w:rPr>
              <w:t xml:space="preserve">注册测绘师</w:t>
            </w:r>
            <w:r>
              <w:rPr>
                <w:rFonts w:ascii="宋体" w:hAnsi="宋体"/>
                <w:sz w:val="24"/>
                <w:szCs w:val="24"/>
              </w:rPr>
              <w:t xml:space="preserve">证书的</w:t>
            </w:r>
            <w:r>
              <w:rPr>
                <w:rFonts w:hint="eastAsia" w:ascii="宋体" w:hAnsi="宋体"/>
                <w:sz w:val="24"/>
                <w:szCs w:val="24"/>
              </w:rPr>
              <w:t xml:space="preserve">加1</w:t>
            </w:r>
            <w:r>
              <w:rPr>
                <w:rFonts w:ascii="宋体" w:hAnsi="宋体"/>
                <w:sz w:val="24"/>
                <w:szCs w:val="24"/>
              </w:rPr>
              <w:t xml:space="preserve">分，本项最高得</w:t>
            </w:r>
            <w:r>
              <w:rPr>
                <w:rFonts w:hint="eastAsia" w:ascii="宋体" w:hAnsi="宋体"/>
                <w:sz w:val="24"/>
                <w:szCs w:val="24"/>
              </w:rPr>
              <w:t xml:space="preserve">2</w:t>
            </w:r>
            <w:r>
              <w:rPr>
                <w:rFonts w:ascii="宋体" w:hAnsi="宋体"/>
                <w:sz w:val="24"/>
                <w:szCs w:val="24"/>
              </w:rPr>
              <w:t xml:space="preserve">分。 </w:t>
            </w:r>
            <w:r/>
          </w:p>
          <w:p>
            <w:pPr>
              <w:spacing w:line="360" w:lineRule="exact"/>
              <w:rPr>
                <w:rFonts w:ascii="宋体" w:hAnsi="宋体"/>
                <w:sz w:val="24"/>
                <w:szCs w:val="24"/>
              </w:rPr>
            </w:pPr>
            <w:r>
              <w:rPr>
                <w:rFonts w:ascii="宋体" w:hAnsi="宋体"/>
                <w:sz w:val="24"/>
                <w:szCs w:val="24"/>
              </w:rPr>
              <w:t xml:space="preserve">3、项目质量负责人具有</w:t>
            </w:r>
            <w:r>
              <w:rPr>
                <w:rFonts w:hint="eastAsia" w:ascii="宋体" w:hAnsi="宋体"/>
                <w:sz w:val="24"/>
                <w:szCs w:val="24"/>
              </w:rPr>
              <w:t xml:space="preserve">测绘类高级</w:t>
            </w:r>
            <w:r>
              <w:rPr>
                <w:rFonts w:ascii="宋体" w:hAnsi="宋体"/>
                <w:sz w:val="24"/>
                <w:szCs w:val="24"/>
              </w:rPr>
              <w:t xml:space="preserve">及以上</w:t>
            </w:r>
            <w:r>
              <w:rPr>
                <w:rFonts w:hint="eastAsia" w:ascii="宋体" w:hAnsi="宋体"/>
                <w:sz w:val="24"/>
                <w:szCs w:val="24"/>
              </w:rPr>
              <w:t xml:space="preserve">技术</w:t>
            </w:r>
            <w:r>
              <w:rPr>
                <w:rFonts w:ascii="宋体" w:hAnsi="宋体"/>
                <w:sz w:val="24"/>
                <w:szCs w:val="24"/>
              </w:rPr>
              <w:t xml:space="preserve">职称证书的得</w:t>
            </w:r>
            <w:r>
              <w:rPr>
                <w:rFonts w:hint="eastAsia" w:ascii="宋体" w:hAnsi="宋体"/>
                <w:sz w:val="24"/>
                <w:szCs w:val="24"/>
              </w:rPr>
              <w:t xml:space="preserve">1</w:t>
            </w:r>
            <w:r>
              <w:rPr>
                <w:rFonts w:ascii="宋体" w:hAnsi="宋体"/>
                <w:sz w:val="24"/>
                <w:szCs w:val="24"/>
              </w:rPr>
              <w:t xml:space="preserve">分，具有</w:t>
            </w:r>
            <w:r>
              <w:rPr>
                <w:rFonts w:hint="eastAsia" w:ascii="宋体" w:hAnsi="宋体"/>
                <w:sz w:val="24"/>
                <w:szCs w:val="24"/>
              </w:rPr>
              <w:t xml:space="preserve">注册测绘师</w:t>
            </w:r>
            <w:r>
              <w:rPr>
                <w:rFonts w:ascii="宋体" w:hAnsi="宋体"/>
                <w:sz w:val="24"/>
                <w:szCs w:val="24"/>
              </w:rPr>
              <w:t xml:space="preserve">证书的</w:t>
            </w:r>
            <w:r>
              <w:rPr>
                <w:rFonts w:hint="eastAsia" w:ascii="宋体" w:hAnsi="宋体"/>
                <w:sz w:val="24"/>
                <w:szCs w:val="24"/>
              </w:rPr>
              <w:t xml:space="preserve">加1</w:t>
            </w:r>
            <w:r>
              <w:rPr>
                <w:rFonts w:ascii="宋体" w:hAnsi="宋体"/>
                <w:sz w:val="24"/>
                <w:szCs w:val="24"/>
              </w:rPr>
              <w:t xml:space="preserve">分，本项最高得</w:t>
            </w:r>
            <w:r>
              <w:rPr>
                <w:rFonts w:hint="eastAsia" w:ascii="宋体" w:hAnsi="宋体"/>
                <w:sz w:val="24"/>
                <w:szCs w:val="24"/>
              </w:rPr>
              <w:t xml:space="preserve">2</w:t>
            </w:r>
            <w:r>
              <w:rPr>
                <w:rFonts w:ascii="宋体" w:hAnsi="宋体"/>
                <w:sz w:val="24"/>
                <w:szCs w:val="24"/>
              </w:rPr>
              <w:t xml:space="preserve">分。 </w:t>
            </w:r>
            <w:r/>
          </w:p>
          <w:p>
            <w:pPr>
              <w:spacing w:line="360" w:lineRule="exact"/>
              <w:rPr>
                <w:rFonts w:ascii="宋体" w:hAnsi="宋体"/>
                <w:sz w:val="24"/>
                <w:szCs w:val="24"/>
              </w:rPr>
            </w:pPr>
            <w:r>
              <w:rPr>
                <w:rFonts w:ascii="宋体" w:hAnsi="宋体"/>
                <w:sz w:val="24"/>
                <w:szCs w:val="24"/>
              </w:rPr>
              <w:t xml:space="preserve">4、项目组成员（除项目负责人、技术负责人、质量负责人外）具有</w:t>
            </w:r>
            <w:r>
              <w:rPr>
                <w:rFonts w:hint="eastAsia" w:ascii="宋体" w:hAnsi="宋体"/>
                <w:sz w:val="24"/>
                <w:szCs w:val="24"/>
              </w:rPr>
              <w:t xml:space="preserve">测绘类中级</w:t>
            </w:r>
            <w:r>
              <w:rPr>
                <w:rFonts w:ascii="宋体" w:hAnsi="宋体"/>
                <w:sz w:val="24"/>
                <w:szCs w:val="24"/>
              </w:rPr>
              <w:t xml:space="preserve">及以上</w:t>
            </w:r>
            <w:r>
              <w:rPr>
                <w:rFonts w:hint="eastAsia" w:ascii="宋体" w:hAnsi="宋体"/>
                <w:sz w:val="24"/>
                <w:szCs w:val="24"/>
              </w:rPr>
              <w:t xml:space="preserve">技术</w:t>
            </w:r>
            <w:r>
              <w:rPr>
                <w:rFonts w:ascii="宋体" w:hAnsi="宋体"/>
                <w:sz w:val="24"/>
                <w:szCs w:val="24"/>
              </w:rPr>
              <w:t xml:space="preserve">职称的，有一个得</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9</w:t>
            </w:r>
            <w:r>
              <w:rPr>
                <w:rFonts w:ascii="宋体" w:hAnsi="宋体"/>
                <w:sz w:val="24"/>
                <w:szCs w:val="24"/>
              </w:rPr>
              <w:t xml:space="preserve">分。 </w:t>
            </w:r>
            <w:r/>
          </w:p>
          <w:p>
            <w:pPr>
              <w:spacing w:line="360" w:lineRule="exact"/>
              <w:rPr>
                <w:rFonts w:ascii="宋体" w:hAnsi="宋体"/>
                <w:sz w:val="24"/>
                <w:szCs w:val="24"/>
              </w:rPr>
            </w:pPr>
            <w:r>
              <w:rPr>
                <w:rFonts w:ascii="宋体" w:hAnsi="宋体"/>
                <w:sz w:val="24"/>
                <w:szCs w:val="24"/>
              </w:rPr>
              <w:t xml:space="preserve">注：</w:t>
            </w:r>
            <w:r>
              <w:rPr>
                <w:rFonts w:hint="eastAsia" w:ascii="宋体" w:hAnsi="宋体"/>
                <w:sz w:val="24"/>
                <w:szCs w:val="24"/>
              </w:rPr>
              <w:t xml:space="preserve">①专业以职称证书或毕业证书专业为准，</w:t>
            </w:r>
            <w:r>
              <w:rPr>
                <w:rFonts w:ascii="宋体" w:hAnsi="宋体"/>
                <w:sz w:val="24"/>
                <w:szCs w:val="24"/>
              </w:rPr>
              <w:t xml:space="preserve">上述所列人员须提供有效证书原件扫描件，否则不予计分。</w:t>
            </w:r>
            <w:r>
              <w:rPr>
                <w:rFonts w:hint="eastAsia" w:ascii="宋体" w:hAnsi="宋体"/>
                <w:sz w:val="24"/>
                <w:szCs w:val="24"/>
              </w:rPr>
              <w:t xml:space="preserve">以上人员不重复计分。②</w:t>
            </w:r>
            <w:r>
              <w:rPr>
                <w:rFonts w:ascii="宋体" w:hAnsi="宋体"/>
                <w:sz w:val="24"/>
                <w:szCs w:val="24"/>
              </w:rPr>
              <w:t xml:space="preserve">投标人须承诺所投入项目人员为本单位在职人员（提供承诺书，格式自拟加盖单位公章，原件扫描件上传至投标文件中），如投标人提供虚假材料谋取中标的，中标无效，依法承担法律责任。</w:t>
            </w:r>
            <w:r>
              <w:rPr>
                <w:rFonts w:hint="eastAsia" w:ascii="宋体" w:hAnsi="宋体"/>
                <w:sz w:val="24"/>
                <w:szCs w:val="24"/>
              </w:rPr>
              <w:t xml:space="preserve">③</w:t>
            </w:r>
            <w:r>
              <w:rPr>
                <w:rFonts w:ascii="宋体" w:hAnsi="宋体"/>
                <w:sz w:val="24"/>
                <w:szCs w:val="24"/>
              </w:rPr>
              <w:t xml:space="preserve">中标人提供的人员证书随中标结果同步公告。</w:t>
            </w:r>
            <w:r/>
          </w:p>
        </w:tc>
      </w:tr>
      <w:tr>
        <w:trPr/>
        <w:tc>
          <w:tcPr>
            <w:shd w:val="clear" w:color="auto" w:fill="ffffff" w:themeFill="background1"/>
            <w:tcW w:w="1683"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其他</w:t>
            </w:r>
            <w:r/>
          </w:p>
        </w:tc>
        <w:tc>
          <w:tcPr>
            <w:shd w:val="clear" w:color="auto" w:fill="ffffff" w:themeFill="background1"/>
            <w:tcW w:w="1377"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售后服务</w:t>
            </w:r>
            <w:r/>
          </w:p>
        </w:tc>
        <w:tc>
          <w:tcPr>
            <w:shd w:val="clear" w:color="auto" w:fill="ffffff" w:themeFill="background1"/>
            <w:tcW w:w="1394"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.00分</w:t>
            </w:r>
            <w:r/>
          </w:p>
        </w:tc>
        <w:tc>
          <w:tcPr>
            <w:shd w:val="clear" w:color="auto" w:fill="ffffff" w:themeFill="background1"/>
            <w:tcW w:w="5494" w:type="dxa"/>
            <w:vAlign w:val="center"/>
            <w:textDirection w:val="lrTb"/>
            <w:noWrap w:val="false"/>
          </w:tcPr>
          <w:p>
            <w:pPr>
              <w:pStyle w:val="718"/>
              <w:spacing w:line="360" w:lineRule="exact"/>
              <w:rPr>
                <w:sz w:val="24"/>
                <w:szCs w:val="24"/>
              </w:rPr>
            </w:pPr>
            <w:r>
              <w:rPr>
                <w:rFonts w:ascii="宋体" w:hAnsi="宋体"/>
                <w:sz w:val="24"/>
                <w:szCs w:val="24"/>
              </w:rPr>
              <w:t xml:space="preserve">根据供应商提供的项目</w:t>
            </w:r>
            <w:r>
              <w:rPr>
                <w:rFonts w:hint="eastAsia" w:ascii="宋体" w:hAnsi="宋体"/>
                <w:sz w:val="24"/>
                <w:szCs w:val="24"/>
              </w:rPr>
              <w:t xml:space="preserve">售后服务要求</w:t>
            </w:r>
            <w:r>
              <w:rPr>
                <w:rFonts w:ascii="宋体" w:hAnsi="宋体"/>
                <w:sz w:val="24"/>
                <w:szCs w:val="24"/>
              </w:rPr>
              <w:t xml:space="preserve">方案进行评审</w:t>
            </w:r>
            <w:r>
              <w:rPr>
                <w:rFonts w:hint="eastAsia" w:ascii="宋体" w:hAnsi="宋体"/>
                <w:sz w:val="24"/>
                <w:szCs w:val="24"/>
              </w:rPr>
              <w:t xml:space="preserve">,</w:t>
            </w:r>
            <w:r>
              <w:rPr>
                <w:rFonts w:ascii="宋体" w:hAnsi="宋体"/>
                <w:sz w:val="24"/>
                <w:szCs w:val="24"/>
              </w:rPr>
              <w:t xml:space="preserve">包含但不限于：</w:t>
            </w:r>
            <w:r>
              <w:rPr>
                <w:rFonts w:hint="eastAsia" w:ascii="宋体" w:hAnsi="宋体"/>
                <w:sz w:val="24"/>
                <w:szCs w:val="24"/>
              </w:rPr>
              <w:t xml:space="preserve">①</w:t>
            </w:r>
            <w:r>
              <w:rPr>
                <w:rFonts w:ascii="宋体" w:hAnsi="宋体"/>
                <w:sz w:val="24"/>
                <w:szCs w:val="24"/>
              </w:rPr>
              <w:t xml:space="preserve">售后服务内容</w:t>
            </w:r>
            <w:r>
              <w:rPr>
                <w:rFonts w:hint="eastAsia" w:ascii="宋体" w:hAnsi="宋体"/>
                <w:sz w:val="24"/>
                <w:szCs w:val="24"/>
              </w:rPr>
              <w:t xml:space="preserve">②</w:t>
            </w:r>
            <w:r>
              <w:rPr>
                <w:rFonts w:ascii="宋体" w:hAnsi="宋体"/>
                <w:sz w:val="24"/>
                <w:szCs w:val="24"/>
              </w:rPr>
              <w:t xml:space="preserve">售后服务</w:t>
            </w:r>
            <w:r>
              <w:rPr>
                <w:rFonts w:hint="eastAsia" w:ascii="宋体" w:hAnsi="宋体"/>
                <w:sz w:val="24"/>
                <w:szCs w:val="24"/>
              </w:rPr>
              <w:t xml:space="preserve">体系</w:t>
            </w:r>
            <w:r>
              <w:rPr>
                <w:rFonts w:ascii="宋体" w:hAnsi="宋体"/>
                <w:sz w:val="24"/>
                <w:szCs w:val="24"/>
              </w:rPr>
              <w:t xml:space="preserve">及</w:t>
            </w:r>
            <w:r>
              <w:rPr>
                <w:rFonts w:hint="eastAsia" w:ascii="宋体" w:hAnsi="宋体"/>
                <w:sz w:val="24"/>
                <w:szCs w:val="24"/>
              </w:rPr>
              <w:t xml:space="preserve">措施③</w:t>
            </w:r>
            <w:r>
              <w:rPr>
                <w:rFonts w:ascii="宋体" w:hAnsi="宋体"/>
                <w:sz w:val="24"/>
                <w:szCs w:val="24"/>
              </w:rPr>
              <w:t xml:space="preserve">售后服务承诺</w:t>
            </w:r>
            <w:r>
              <w:rPr>
                <w:rFonts w:ascii="宋体" w:hAnsi="宋体"/>
                <w:sz w:val="24"/>
                <w:szCs w:val="24"/>
              </w:rPr>
              <w:t xml:space="preserve">；上述方案进行综合评议，每项2分，共计</w:t>
            </w:r>
            <w:r>
              <w:rPr>
                <w:rFonts w:hint="eastAsia" w:ascii="宋体" w:hAnsi="宋体"/>
                <w:sz w:val="24"/>
                <w:szCs w:val="24"/>
              </w:rPr>
              <w:t xml:space="preserve">6</w:t>
            </w:r>
            <w:r>
              <w:rPr>
                <w:rFonts w:ascii="宋体" w:hAnsi="宋体"/>
                <w:sz w:val="24"/>
                <w:szCs w:val="24"/>
              </w:rPr>
              <w:t xml:space="preserve">分，每有一项缺项的扣</w:t>
            </w:r>
            <w:r>
              <w:rPr>
                <w:rFonts w:hint="eastAsia" w:ascii="宋体" w:hAnsi="宋体"/>
                <w:sz w:val="24"/>
                <w:szCs w:val="24"/>
              </w:rPr>
              <w:t xml:space="preserve">2</w:t>
            </w:r>
            <w:r>
              <w:rPr>
                <w:rFonts w:ascii="宋体" w:hAnsi="宋体"/>
                <w:sz w:val="24"/>
                <w:szCs w:val="24"/>
              </w:rPr>
              <w:t xml:space="preserve">分，每有一项内容不完整或有缺陷的扣1分，扣完为止，未提供不得分。 注：内容不完整或有缺陷是指：非专门针对本项目或不适用本项目需求的情形、套用其他项目方案、内容前后矛盾、涉及的规范及标准错误等及其他情形。</w:t>
            </w:r>
            <w:r/>
          </w:p>
        </w:tc>
      </w:tr>
    </w:tbl>
    <w:p>
      <w:pPr>
        <w:rPr>
          <w:highlight w:val="red"/>
        </w:rPr>
      </w:pPr>
      <w:r>
        <w:rPr>
          <w:highlight w:val="red"/>
        </w:rPr>
      </w:r>
      <w:r/>
    </w:p>
    <w:p>
      <w:pPr>
        <w:ind w:firstLine="241"/>
        <w:spacing w:line="400" w:lineRule="exact"/>
        <w:rPr>
          <w:sz w:val="24"/>
          <w:highlight w:val="white"/>
        </w:rPr>
      </w:pPr>
      <w:r>
        <w:rPr>
          <w:rFonts w:hint="eastAsia" w:eastAsia="仿宋_GB2312"/>
          <w:b/>
          <w:sz w:val="24"/>
          <w:highlight w:val="white"/>
        </w:rPr>
        <w:t xml:space="preserve">（三）评标结果。</w:t>
      </w:r>
      <w:r>
        <w:rPr>
          <w:rFonts w:hint="eastAsia"/>
          <w:sz w:val="24"/>
          <w:highlight w:val="white"/>
        </w:rPr>
        <w:t xml:space="preserve">评标委员会按照本办法规定推荐中标候选人，并形成评标报告。</w:t>
      </w:r>
      <w:r/>
    </w:p>
    <w:p>
      <w:pPr>
        <w:ind w:firstLine="241"/>
        <w:spacing w:line="400" w:lineRule="exact"/>
        <w:rPr>
          <w:rFonts w:eastAsia="仿宋_GB2312"/>
          <w:b/>
          <w:sz w:val="24"/>
          <w:highlight w:val="white"/>
        </w:rPr>
      </w:pPr>
      <w:r>
        <w:rPr>
          <w:rFonts w:hint="eastAsia" w:eastAsia="仿宋_GB2312"/>
          <w:b/>
          <w:sz w:val="24"/>
          <w:highlight w:val="white"/>
        </w:rPr>
        <w:t xml:space="preserve">（四）政府采购政策功能落实</w:t>
      </w:r>
      <w:r/>
    </w:p>
    <w:p>
      <w:pPr>
        <w:ind w:firstLine="241"/>
        <w:spacing w:line="500" w:lineRule="exact"/>
        <w:rPr>
          <w:b/>
          <w:sz w:val="24"/>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w:t>
      </w:r>
      <w:r>
        <w:rPr>
          <w:rFonts w:hint="eastAsia" w:eastAsia="仿宋_GB2312"/>
          <w:b/>
          <w:bCs/>
          <w:sz w:val="24"/>
          <w:highlight w:val="white"/>
          <w:u w:val="single"/>
        </w:rPr>
        <w:t xml:space="preserve">、</w:t>
      </w:r>
      <w:r>
        <w:rPr>
          <w:rFonts w:hint="eastAsia" w:eastAsia="仿宋_GB2312"/>
          <w:b/>
          <w:bCs/>
          <w:sz w:val="24"/>
          <w:highlight w:val="white"/>
          <w:u w:val="single"/>
        </w:rPr>
        <w:t xml:space="preserve">2</w:t>
      </w:r>
      <w:r>
        <w:rPr>
          <w:rFonts w:hint="eastAsia" w:eastAsia="仿宋_GB2312"/>
          <w:b/>
          <w:bCs/>
          <w:sz w:val="24"/>
          <w:highlight w:val="white"/>
          <w:u w:val="single"/>
        </w:rPr>
        <w:t xml:space="preserve">、</w:t>
      </w:r>
      <w:r/>
    </w:p>
    <w:p>
      <w:pPr>
        <w:numPr>
          <w:ilvl w:val="0"/>
          <w:numId w:val="4"/>
        </w:numPr>
        <w:ind w:firstLine="480"/>
        <w:spacing w:line="460" w:lineRule="exact"/>
        <w:rPr>
          <w:rFonts w:cs="仿宋_GB2312"/>
          <w:sz w:val="24"/>
          <w:highlight w:val="white"/>
        </w:rPr>
      </w:pP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highlight w:val="white"/>
        </w:rPr>
        <w:t xml:space="preserve">2007</w:t>
      </w:r>
      <w:r>
        <w:rPr>
          <w:rFonts w:hint="eastAsia" w:cs="仿宋_GB2312"/>
          <w:sz w:val="24"/>
          <w:highlight w:val="white"/>
        </w:rPr>
        <w:t xml:space="preserve">〕</w:t>
      </w:r>
      <w:r>
        <w:rPr>
          <w:rFonts w:hint="eastAsia" w:cs="仿宋_GB2312"/>
          <w:sz w:val="24"/>
          <w:highlight w:val="white"/>
        </w:rPr>
        <w:t xml:space="preserve">119</w:t>
      </w:r>
      <w:r>
        <w:rPr>
          <w:rFonts w:hint="eastAsia" w:cs="仿宋_GB2312"/>
          <w:sz w:val="24"/>
          <w:highlight w:val="white"/>
        </w:rPr>
        <w:t xml:space="preserve">号文）、《关于政府采购进口产品管理有关问题的通知》（财办</w:t>
      </w:r>
      <w:r>
        <w:rPr>
          <w:rFonts w:hint="eastAsia" w:cs="仿宋_GB2312"/>
          <w:sz w:val="24"/>
          <w:highlight w:val="white"/>
        </w:rPr>
        <w:t xml:space="preserve">库〔</w:t>
      </w:r>
      <w:r>
        <w:rPr>
          <w:rFonts w:hint="eastAsia" w:cs="仿宋_GB2312"/>
          <w:sz w:val="24"/>
          <w:highlight w:val="white"/>
        </w:rPr>
        <w:t xml:space="preserve">2008</w:t>
      </w:r>
      <w:r>
        <w:rPr>
          <w:rFonts w:hint="eastAsia" w:cs="仿宋_GB2312"/>
          <w:sz w:val="24"/>
          <w:highlight w:val="white"/>
        </w:rPr>
        <w:t xml:space="preserve">〕</w:t>
      </w:r>
      <w:r>
        <w:rPr>
          <w:rFonts w:hint="eastAsia" w:cs="仿宋_GB2312"/>
          <w:sz w:val="24"/>
          <w:highlight w:val="white"/>
        </w:rPr>
        <w:t xml:space="preserve">248</w:t>
      </w:r>
      <w:r>
        <w:rPr>
          <w:rFonts w:hint="eastAsia" w:cs="仿宋_GB2312"/>
          <w:sz w:val="24"/>
          <w:highlight w:val="white"/>
        </w:rPr>
        <w:t xml:space="preserve">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hint="eastAsia" w:cs="仿宋_GB2312"/>
          <w:sz w:val="24"/>
          <w:highlight w:val="white"/>
        </w:rPr>
        <w:t xml:space="preserve">、</w:t>
      </w:r>
      <w:r>
        <w:rPr>
          <w:rFonts w:cs="仿宋_GB2312"/>
          <w:sz w:val="24"/>
          <w:highlight w:val="white"/>
        </w:rPr>
        <w:t xml:space="preserve">中小企业政策</w:t>
      </w:r>
      <w:r/>
    </w:p>
    <w:p>
      <w:pPr>
        <w:ind w:firstLine="480"/>
        <w:spacing w:line="460" w:lineRule="exact"/>
        <w:rPr>
          <w:sz w:val="24"/>
          <w:highlight w:val="white"/>
        </w:rPr>
      </w:pPr>
      <w:r>
        <w:rPr>
          <w:rFonts w:hint="eastAsia"/>
          <w:sz w:val="24"/>
          <w:highlight w:val="white"/>
        </w:rPr>
        <w:t xml:space="preserve">本项目按以下第</w:t>
      </w:r>
      <w:r>
        <w:rPr>
          <w:rFonts w:hint="eastAsia"/>
          <w:b/>
          <w:bCs/>
          <w:sz w:val="24"/>
          <w:u w:val="single"/>
        </w:rPr>
        <w:t xml:space="preserve">（</w:t>
      </w:r>
      <w:r>
        <w:rPr>
          <w:rFonts w:hint="eastAsia"/>
          <w:b/>
          <w:bCs/>
          <w:sz w:val="24"/>
          <w:u w:val="single"/>
        </w:rPr>
        <w:t xml:space="preserve">2</w:t>
      </w:r>
      <w:r>
        <w:rPr>
          <w:rFonts w:hint="eastAsia"/>
          <w:b/>
          <w:bCs/>
          <w:sz w:val="24"/>
          <w:u w:val="single"/>
        </w:rPr>
        <w:t xml:space="preserve">）</w:t>
      </w:r>
      <w:r>
        <w:rPr>
          <w:rFonts w:hint="eastAsia"/>
          <w:sz w:val="24"/>
          <w:highlight w:val="white"/>
        </w:rPr>
        <w:t xml:space="preserve">种政策确定本项目落实的中小企业政策：</w:t>
      </w:r>
      <w:r/>
    </w:p>
    <w:p>
      <w:pPr>
        <w:ind w:firstLine="480"/>
        <w:spacing w:line="460" w:lineRule="exact"/>
        <w:rPr>
          <w:sz w:val="24"/>
          <w:highlight w:val="white"/>
        </w:rPr>
      </w:pPr>
      <w:r>
        <w:rPr>
          <w:rFonts w:hint="eastAsia"/>
          <w:sz w:val="24"/>
          <w:highlight w:val="white"/>
        </w:rPr>
        <w:t xml:space="preserve">（</w:t>
      </w:r>
      <w:r>
        <w:rPr>
          <w:rFonts w:hint="eastAsia"/>
          <w:sz w:val="24"/>
          <w:highlight w:val="white"/>
        </w:rPr>
        <w:t xml:space="preserve">1</w:t>
      </w:r>
      <w:r>
        <w:rPr>
          <w:rFonts w:hint="eastAsia"/>
          <w:sz w:val="24"/>
          <w:highlight w:val="white"/>
        </w:rPr>
        <w:t xml:space="preserve">）本项目专门面向中小企业（含监狱企业、残疾人福利企业）采购。</w:t>
      </w:r>
      <w:r/>
    </w:p>
    <w:p>
      <w:pPr>
        <w:ind w:firstLine="480"/>
        <w:spacing w:line="460" w:lineRule="exact"/>
        <w:rPr>
          <w:rFonts w:cs="仿宋_GB2312"/>
          <w:sz w:val="24"/>
          <w:highlight w:val="white"/>
        </w:rPr>
      </w:pPr>
      <w:r>
        <w:rPr>
          <w:rFonts w:hint="eastAsia"/>
          <w:sz w:val="24"/>
          <w:highlight w:val="white"/>
        </w:rPr>
        <w:t xml:space="preserve">（</w:t>
      </w:r>
      <w:r>
        <w:rPr>
          <w:rFonts w:hint="eastAsia"/>
          <w:sz w:val="24"/>
          <w:highlight w:val="white"/>
        </w:rPr>
        <w:t xml:space="preserve">2</w:t>
      </w:r>
      <w:r>
        <w:rPr>
          <w:rFonts w:hint="eastAsia"/>
          <w:sz w:val="24"/>
          <w:highlight w:val="white"/>
        </w:rPr>
        <w:t xml:space="preserve">）</w:t>
      </w:r>
      <w:r>
        <w:rPr>
          <w:rFonts w:hint="eastAsia" w:cs="仿宋_GB2312"/>
          <w:sz w:val="24"/>
          <w:highlight w:val="white"/>
        </w:rPr>
        <w:t xml:space="preserve">投标人提供的服务符合下列情形的，对小微企业报价给予</w:t>
      </w:r>
      <w:r>
        <w:rPr>
          <w:rFonts w:hint="eastAsia" w:cs="仿宋_GB2312"/>
          <w:sz w:val="24"/>
          <w:highlight w:val="white"/>
        </w:rPr>
        <w:t xml:space="preserve">10%</w:t>
      </w:r>
      <w:r>
        <w:rPr>
          <w:rFonts w:hint="eastAsia" w:cs="仿宋_GB2312"/>
          <w:sz w:val="24"/>
          <w:highlight w:val="white"/>
        </w:rPr>
        <w:t xml:space="preserve">的扣除，用扣除后的价格参加评审。</w:t>
      </w:r>
      <w:r/>
    </w:p>
    <w:p>
      <w:pPr>
        <w:ind w:firstLine="480"/>
        <w:spacing w:line="460" w:lineRule="exact"/>
        <w:rPr>
          <w:sz w:val="24"/>
          <w:highlight w:val="white"/>
        </w:rPr>
      </w:pPr>
      <w:r>
        <w:rPr>
          <w:rFonts w:hint="eastAsia" w:cs="仿宋_GB2312"/>
          <w:sz w:val="24"/>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w:t>
      </w:r>
      <w:r>
        <w:rPr>
          <w:rFonts w:hint="eastAsia" w:cs="仿宋_GB2312"/>
          <w:sz w:val="24"/>
          <w:highlight w:val="white"/>
        </w:rPr>
        <w:t xml:space="preserve">2020</w:t>
      </w:r>
      <w:r>
        <w:rPr>
          <w:rFonts w:hint="eastAsia" w:cs="仿宋_GB2312"/>
          <w:sz w:val="24"/>
          <w:highlight w:val="white"/>
        </w:rPr>
        <w:t xml:space="preserve">〕</w:t>
      </w:r>
      <w:r>
        <w:rPr>
          <w:rFonts w:hint="eastAsia" w:cs="仿宋_GB2312"/>
          <w:sz w:val="24"/>
          <w:highlight w:val="white"/>
        </w:rPr>
        <w:t xml:space="preserve">46</w:t>
      </w:r>
      <w:r>
        <w:rPr>
          <w:rFonts w:hint="eastAsia" w:cs="仿宋_GB2312"/>
          <w:sz w:val="24"/>
          <w:highlight w:val="white"/>
        </w:rPr>
        <w:t xml:space="preserve">号）规定，出具《中小企业声明函》，中小企业划型依据《关于印发中小企业划型标准规定的通知》（工信部联企业〔</w:t>
      </w:r>
      <w:r>
        <w:rPr>
          <w:rFonts w:hint="eastAsia" w:cs="仿宋_GB2312"/>
          <w:sz w:val="24"/>
          <w:highlight w:val="white"/>
        </w:rPr>
        <w:t xml:space="preserve">2011</w:t>
      </w:r>
      <w:r>
        <w:rPr>
          <w:rFonts w:hint="eastAsia" w:cs="仿宋_GB2312"/>
          <w:sz w:val="24"/>
          <w:highlight w:val="white"/>
        </w:rPr>
        <w:t xml:space="preserve">〕</w:t>
      </w:r>
      <w:r>
        <w:rPr>
          <w:rFonts w:hint="eastAsia" w:cs="仿宋_GB2312"/>
          <w:sz w:val="24"/>
          <w:highlight w:val="white"/>
        </w:rPr>
        <w:t xml:space="preserve">300 </w:t>
      </w:r>
      <w:r>
        <w:rPr>
          <w:rFonts w:hint="eastAsia" w:cs="仿宋_GB2312"/>
          <w:sz w:val="24"/>
          <w:highlight w:val="white"/>
        </w:rPr>
        <w:t xml:space="preserve">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②参加投标的监狱企业，视同小型、微型企业。监狱企业应当按照《财政部司法部关于政府采购支持监狱企业发展有关问题的通知》（财库〔</w:t>
      </w:r>
      <w:r>
        <w:rPr>
          <w:rFonts w:hint="eastAsia" w:cs="仿宋_GB2312"/>
          <w:sz w:val="24"/>
          <w:highlight w:val="white"/>
        </w:rPr>
        <w:t xml:space="preserve">2014</w:t>
      </w:r>
      <w:r>
        <w:rPr>
          <w:rFonts w:hint="eastAsia" w:cs="仿宋_GB2312"/>
          <w:sz w:val="24"/>
          <w:highlight w:val="white"/>
        </w:rPr>
        <w:t xml:space="preserve">〕</w:t>
      </w:r>
      <w:r>
        <w:rPr>
          <w:rFonts w:hint="eastAsia" w:cs="仿宋_GB2312"/>
          <w:sz w:val="24"/>
          <w:highlight w:val="white"/>
        </w:rPr>
        <w:t xml:space="preserve">68</w:t>
      </w:r>
      <w:r>
        <w:rPr>
          <w:rFonts w:hint="eastAsia" w:cs="仿宋_GB2312"/>
          <w:sz w:val="24"/>
          <w:highlight w:val="white"/>
        </w:rPr>
        <w:t xml:space="preserve">号）的规定，提供由省级以上监狱管理局、戒毒管理局</w:t>
      </w:r>
      <w:r>
        <w:rPr>
          <w:rFonts w:hint="eastAsia" w:cs="仿宋_GB2312"/>
          <w:sz w:val="24"/>
          <w:highlight w:val="white"/>
        </w:rPr>
        <w:t xml:space="preserve">(</w:t>
      </w:r>
      <w:r>
        <w:rPr>
          <w:rFonts w:hint="eastAsia" w:cs="仿宋_GB2312"/>
          <w:sz w:val="24"/>
          <w:highlight w:val="white"/>
        </w:rPr>
        <w:t xml:space="preserve">含新疆生产建设兵团</w:t>
      </w:r>
      <w:r>
        <w:rPr>
          <w:rFonts w:hint="eastAsia" w:cs="仿宋_GB2312"/>
          <w:sz w:val="24"/>
          <w:highlight w:val="white"/>
        </w:rPr>
        <w:t xml:space="preserve">)</w:t>
      </w:r>
      <w:r>
        <w:rPr>
          <w:rFonts w:hint="eastAsia" w:cs="仿宋_GB2312"/>
          <w:sz w:val="24"/>
          <w:highlight w:val="white"/>
        </w:rPr>
        <w:t xml:space="preserve">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③参加投标的残疾人福利性单位，视同小型、微型企业。残疾人福利性单位应当按照《财政部民政部中国残疾人联合会关于促进残疾人就业政府采购政策的通知》（财库〔</w:t>
      </w:r>
      <w:r>
        <w:rPr>
          <w:rFonts w:hint="eastAsia" w:cs="仿宋_GB2312"/>
          <w:sz w:val="24"/>
          <w:highlight w:val="white"/>
        </w:rPr>
        <w:t xml:space="preserve">2017</w:t>
      </w:r>
      <w:r>
        <w:rPr>
          <w:rFonts w:hint="eastAsia" w:cs="仿宋_GB2312"/>
          <w:sz w:val="24"/>
          <w:highlight w:val="white"/>
        </w:rPr>
        <w:t xml:space="preserve">〕</w:t>
      </w:r>
      <w:r>
        <w:rPr>
          <w:rFonts w:hint="eastAsia" w:cs="仿宋_GB2312"/>
          <w:sz w:val="24"/>
          <w:highlight w:val="white"/>
        </w:rPr>
        <w:t xml:space="preserve">141</w:t>
      </w:r>
      <w:r>
        <w:rPr>
          <w:rFonts w:hint="eastAsia" w:cs="仿宋_GB2312"/>
          <w:sz w:val="24"/>
          <w:highlight w:val="white"/>
        </w:rPr>
        <w:t xml:space="preserve">号）的规定，提供《残疾人福利性单位声明函》。</w:t>
      </w:r>
      <w:r/>
    </w:p>
    <w:p>
      <w:pPr>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hint="eastAsia" w:cs="仿宋_GB2312"/>
          <w:sz w:val="24"/>
          <w:highlight w:val="white"/>
        </w:rPr>
        <w:t xml:space="preserve">30%</w:t>
      </w:r>
      <w:r>
        <w:rPr>
          <w:rFonts w:hint="eastAsia" w:cs="仿宋_GB2312"/>
          <w:sz w:val="24"/>
          <w:highlight w:val="white"/>
        </w:rPr>
        <w:t xml:space="preserve">以上的，对联合体或者大中型企业的报价给予</w:t>
      </w:r>
      <w:r>
        <w:rPr>
          <w:rFonts w:hint="eastAsia" w:cs="仿宋_GB2312"/>
          <w:sz w:val="24"/>
          <w:highlight w:val="white"/>
        </w:rPr>
        <w:t xml:space="preserve">5%</w:t>
      </w:r>
      <w:r>
        <w:rPr>
          <w:rFonts w:hint="eastAsia" w:cs="仿宋_GB2312"/>
          <w:sz w:val="24"/>
          <w:highlight w:val="white"/>
        </w:rPr>
        <w:t xml:space="preserve">（工程项目为</w:t>
      </w:r>
      <w:r>
        <w:rPr>
          <w:rFonts w:hint="eastAsia" w:cs="仿宋_GB2312"/>
          <w:sz w:val="24"/>
          <w:highlight w:val="white"/>
        </w:rPr>
        <w:t xml:space="preserve">2%</w:t>
      </w:r>
      <w:r>
        <w:rPr>
          <w:rFonts w:hint="eastAsia" w:cs="仿宋_GB2312"/>
          <w:sz w:val="24"/>
          <w:highlight w:val="whit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60" w:lineRule="exact"/>
        <w:rPr>
          <w:rFonts w:cs="仿宋_GB2312"/>
          <w:sz w:val="24"/>
          <w:highlight w:val="white"/>
        </w:rPr>
      </w:pPr>
      <w:r>
        <w:rPr>
          <w:rFonts w:hint="eastAsia" w:cs="仿宋_GB2312"/>
          <w:sz w:val="24"/>
          <w:highlight w:val="white"/>
        </w:rPr>
        <w:t xml:space="preserve">3</w:t>
      </w:r>
      <w:r>
        <w:rPr>
          <w:rFonts w:hint="eastAsia" w:cs="仿宋_GB2312"/>
          <w:sz w:val="24"/>
          <w:highlight w:val="white"/>
        </w:rPr>
        <w:t xml:space="preserve">、政府采购节能产品、环境标志产品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1</w:t>
      </w:r>
      <w:r>
        <w:rPr>
          <w:rFonts w:hint="eastAsia" w:cs="仿宋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2</w:t>
      </w:r>
      <w:r>
        <w:rPr>
          <w:rFonts w:hint="eastAsia" w:cs="仿宋_GB2312"/>
          <w:sz w:val="24"/>
          <w:highlight w:val="white"/>
        </w:rPr>
        <w:t xml:space="preserve">）采购人拟采购的产品属于政府强制采购的节能产品品目清单范围的，投标</w:t>
      </w:r>
      <w:r>
        <w:rPr>
          <w:rFonts w:hint="eastAsia" w:cs="仿宋_GB2312"/>
          <w:sz w:val="24"/>
          <w:highlight w:val="white"/>
        </w:rPr>
        <w:t xml:space="preserve">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3</w:t>
      </w:r>
      <w:r>
        <w:rPr>
          <w:rFonts w:hint="eastAsia" w:cs="仿宋_GB2312"/>
          <w:sz w:val="24"/>
          <w:highlight w:val="white"/>
        </w:rPr>
        <w:t xml:space="preserve">）采购人拟采购的产品属于优先采购的节能环保品目清单范围的，按以下条件优先采购：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w:t>
      </w:r>
      <w:r>
        <w:rPr>
          <w:rFonts w:hint="eastAsia" w:cs="仿宋_GB2312"/>
          <w:sz w:val="24"/>
          <w:highlight w:val="white"/>
        </w:rPr>
        <w:t xml:space="preserve">、商品包装、快递包装政府采购需求标准（试行）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w:t>
      </w:r>
      <w:r>
        <w:rPr>
          <w:rFonts w:hint="eastAsia" w:cs="仿宋_GB2312"/>
          <w:sz w:val="24"/>
          <w:highlight w:val="white"/>
        </w:rPr>
        <w:t xml:space="preserve">、绿色数据中心政府采购需求标准（试行）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为加快数据中心绿色转型，根据财政部生态环境部工业和信息化部关于印发《绿色数据中心政府采购需求标准（试行）》的通知），本项目如涉及绿色数据中心，具体需求详见第四章采购需求。</w:t>
      </w:r>
      <w:r/>
    </w:p>
    <w:p>
      <w:pPr>
        <w:pStyle w:val="959"/>
        <w:rPr>
          <w:rFonts w:ascii="Times New Roman" w:hAnsi="Times New Roman"/>
        </w:rPr>
      </w:pPr>
      <w:r>
        <w:rPr>
          <w:rFonts w:ascii="Times New Roman" w:hAnsi="Times New Roman"/>
        </w:rPr>
      </w:r>
      <w:r/>
    </w:p>
    <w:p>
      <w:pPr>
        <w:pStyle w:val="712"/>
        <w:ind w:firstLine="0"/>
      </w:pPr>
      <w:r/>
      <w:r/>
    </w:p>
    <w:p>
      <w:pPr>
        <w:pStyle w:val="712"/>
        <w:ind w:firstLine="0"/>
        <w:rPr>
          <w:rFonts w:eastAsiaTheme="minorEastAsia"/>
        </w:rPr>
      </w:pPr>
      <w:r>
        <w:rPr>
          <w:rFonts w:eastAsiaTheme="minorEastAsia"/>
        </w:rPr>
      </w:r>
      <w:r/>
    </w:p>
    <w:p>
      <w:pPr>
        <w:pStyle w:val="762"/>
        <w:ind w:firstLine="2420"/>
        <w:jc w:val="left"/>
        <w:rPr>
          <w:rFonts w:ascii="Times New Roman" w:eastAsia="黑体"/>
          <w:sz w:val="44"/>
          <w:szCs w:val="44"/>
        </w:rPr>
      </w:pPr>
      <w:r>
        <w:rPr>
          <w:rFonts w:hint="eastAsia" w:ascii="Times New Roman" w:eastAsia="黑体"/>
          <w:sz w:val="44"/>
          <w:szCs w:val="44"/>
        </w:rPr>
        <w:t xml:space="preserve">第六章投标</w:t>
      </w:r>
      <w:bookmarkEnd w:id="246"/>
      <w:r/>
      <w:bookmarkEnd w:id="247"/>
      <w:r>
        <w:rPr>
          <w:rFonts w:hint="eastAsia" w:ascii="Times New Roman" w:eastAsia="黑体"/>
          <w:sz w:val="44"/>
          <w:szCs w:val="44"/>
        </w:rPr>
        <w:t xml:space="preserve">文件格式</w:t>
      </w:r>
      <w:r/>
    </w:p>
    <w:p>
      <w:r/>
      <w:r/>
    </w:p>
    <w:p>
      <w:pPr>
        <w:jc w:val="center"/>
        <w:rPr>
          <w:b/>
          <w:bCs/>
          <w:sz w:val="72"/>
          <w:szCs w:val="72"/>
        </w:rPr>
      </w:pPr>
      <w:r>
        <w:rPr>
          <w:b/>
          <w:bCs/>
          <w:sz w:val="72"/>
          <w:szCs w:val="72"/>
        </w:rPr>
      </w:r>
      <w:r/>
    </w:p>
    <w:p>
      <w:pPr>
        <w:jc w:val="center"/>
        <w:rPr>
          <w:b/>
          <w:bCs/>
          <w:sz w:val="72"/>
          <w:szCs w:val="72"/>
        </w:rPr>
      </w:pPr>
      <w:r/>
      <w:bookmarkStart w:id="260" w:name="_Hlt26955039"/>
      <w:r/>
      <w:bookmarkStart w:id="261" w:name="_Hlt26671244"/>
      <w:r/>
      <w:bookmarkStart w:id="262" w:name="_Toc49090576"/>
      <w:r/>
      <w:bookmarkStart w:id="263" w:name="_Toc120614282"/>
      <w:r/>
      <w:bookmarkStart w:id="264" w:name="_Toc26554094"/>
      <w:r/>
      <w:bookmarkEnd w:id="260"/>
      <w:r/>
      <w:bookmarkEnd w:id="261"/>
      <w:r/>
      <w:r/>
    </w:p>
    <w:p>
      <w:pPr>
        <w:jc w:val="center"/>
        <w:rPr>
          <w:b/>
          <w:sz w:val="72"/>
        </w:rPr>
      </w:pPr>
      <w:r>
        <w:rPr>
          <w:rFonts w:hint="eastAsia"/>
          <w:b/>
          <w:sz w:val="72"/>
        </w:rPr>
        <w:t xml:space="preserve">投标文件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sz w:val="36"/>
        </w:rPr>
      </w:pPr>
      <w:r>
        <w:rPr>
          <w:b/>
          <w:sz w:val="36"/>
        </w:rPr>
      </w:r>
      <w:r/>
    </w:p>
    <w:p>
      <w:pPr>
        <w:jc w:val="left"/>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项目名称：</w:t>
      </w:r>
      <w:r/>
    </w:p>
    <w:p>
      <w:pPr>
        <w:ind w:firstLine="1084"/>
        <w:rPr>
          <w:b/>
          <w:sz w:val="36"/>
          <w:u w:val="single"/>
        </w:rPr>
      </w:pPr>
      <w:r>
        <w:rPr>
          <w:rFonts w:hint="eastAsia"/>
          <w:b/>
          <w:sz w:val="36"/>
        </w:rPr>
        <w:t xml:space="preserve">项目编号：</w:t>
      </w:r>
      <w:r/>
    </w:p>
    <w:p>
      <w:pPr>
        <w:ind w:firstLine="1084"/>
        <w:rPr>
          <w:b/>
          <w:sz w:val="36"/>
          <w:u w:val="single"/>
        </w:rPr>
      </w:pPr>
      <w:r>
        <w:rPr>
          <w:rFonts w:hint="eastAsia"/>
          <w:b/>
          <w:sz w:val="36"/>
        </w:rPr>
        <w:t xml:space="preserve">投标人名称：</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ind w:firstLine="1084"/>
        <w:rPr>
          <w:b/>
          <w:sz w:val="36"/>
          <w:u w:val="single"/>
        </w:rPr>
      </w:pPr>
      <w:r>
        <w:rPr>
          <w:rFonts w:hint="eastAsia"/>
          <w:b/>
          <w:sz w:val="36"/>
        </w:rPr>
        <w:t xml:space="preserve">日期：</w:t>
      </w:r>
      <w:r/>
    </w:p>
    <w:p>
      <w:pPr>
        <w:jc w:val="center"/>
        <w:spacing w:line="440" w:lineRule="exact"/>
        <w:rPr>
          <w:b/>
          <w:bCs/>
          <w:sz w:val="32"/>
          <w:szCs w:val="32"/>
        </w:rPr>
      </w:pPr>
      <w:r>
        <w:rPr>
          <w:b/>
          <w:bCs/>
          <w:sz w:val="32"/>
          <w:szCs w:val="32"/>
        </w:rPr>
      </w:r>
      <w:r/>
    </w:p>
    <w:p>
      <w:pPr>
        <w:jc w:val="center"/>
        <w:spacing w:line="440" w:lineRule="exact"/>
        <w:rPr>
          <w:b/>
          <w:bCs/>
          <w:sz w:val="32"/>
          <w:szCs w:val="32"/>
        </w:rPr>
      </w:pPr>
      <w:r>
        <w:rPr>
          <w:b/>
          <w:bCs/>
          <w:sz w:val="32"/>
          <w:szCs w:val="32"/>
        </w:rPr>
      </w:r>
      <w:r/>
    </w:p>
    <w:p>
      <w:pPr>
        <w:jc w:val="left"/>
        <w:spacing w:line="440" w:lineRule="exact"/>
        <w:rPr>
          <w:b/>
          <w:bCs/>
          <w:sz w:val="32"/>
          <w:szCs w:val="32"/>
        </w:rPr>
      </w:pPr>
      <w:r>
        <w:rPr>
          <w:b/>
          <w:bCs/>
          <w:sz w:val="32"/>
          <w:szCs w:val="32"/>
        </w:rPr>
      </w:r>
      <w:r/>
    </w:p>
    <w:p>
      <w:pPr>
        <w:spacing w:line="440" w:lineRule="exact"/>
      </w:pPr>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八、技术要求响应及偏离表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十一、项目实施方案</w:t>
      </w:r>
      <w:r/>
    </w:p>
    <w:p>
      <w:pPr>
        <w:ind w:firstLine="560"/>
        <w:spacing w:line="600" w:lineRule="exact"/>
        <w:rPr>
          <w:rFonts w:cs="宋体"/>
          <w:sz w:val="28"/>
          <w:szCs w:val="28"/>
        </w:rPr>
      </w:pPr>
      <w:r>
        <w:rPr>
          <w:rFonts w:hint="eastAsia" w:cs="宋体"/>
          <w:sz w:val="28"/>
          <w:szCs w:val="28"/>
        </w:rPr>
        <w:t xml:space="preserve">十二、投标所需其他材料</w:t>
      </w:r>
      <w:r/>
    </w:p>
    <w:p>
      <w:pPr>
        <w:pStyle w:val="732"/>
        <w:rPr>
          <w:rFonts w:ascii="Times New Roman" w:hAnsi="Times New Roman"/>
          <w:caps w:val="0"/>
        </w:rPr>
      </w:pPr>
      <w:r>
        <w:rPr>
          <w:rFonts w:ascii="Times New Roman" w:hAnsi="Times New Roman"/>
          <w:caps w:val="0"/>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99"/>
      </w:pPr>
      <w:r/>
      <w:bookmarkStart w:id="265" w:name="_Toc23838"/>
      <w:r/>
      <w:r/>
    </w:p>
    <w:p>
      <w:pPr>
        <w:pStyle w:val="999"/>
      </w:pPr>
      <w:r/>
      <w:r/>
    </w:p>
    <w:p>
      <w:pPr>
        <w:pStyle w:val="999"/>
      </w:pPr>
      <w:r/>
      <w:r/>
    </w:p>
    <w:p>
      <w:pPr>
        <w:pStyle w:val="1009"/>
        <w:outlineLvl w:val="1"/>
      </w:pPr>
      <w:r>
        <w:br w:type="page" w:clear="all"/>
      </w:r>
      <w:bookmarkStart w:id="266" w:name="_Toc158281561"/>
      <w:r/>
      <w:bookmarkEnd w:id="265"/>
      <w:r>
        <w:rPr>
          <w:rFonts w:hint="eastAsia"/>
        </w:rPr>
        <w:t xml:space="preserve">一、</w:t>
      </w:r>
      <w:bookmarkStart w:id="267" w:name="_Toc120614284"/>
      <w:r/>
      <w:bookmarkEnd w:id="262"/>
      <w:r/>
      <w:bookmarkEnd w:id="263"/>
      <w:r/>
      <w:bookmarkEnd w:id="264"/>
      <w:r>
        <w:rPr>
          <w:rFonts w:hint="eastAsia"/>
        </w:rPr>
        <w:t xml:space="preserve">投标声明及承诺函</w:t>
      </w:r>
      <w:bookmarkEnd w:id="266"/>
      <w:r/>
      <w:r/>
    </w:p>
    <w:p>
      <w:pPr>
        <w:pStyle w:val="997"/>
        <w:jc w:val="left"/>
        <w:spacing w:line="500" w:lineRule="exact"/>
        <w:rPr>
          <w:rFonts w:ascii="宋体" w:hAnsi="宋体"/>
          <w:sz w:val="24"/>
          <w:szCs w:val="24"/>
          <w:u w:val="single"/>
        </w:rPr>
      </w:pPr>
      <w:r>
        <w:rPr>
          <w:rFonts w:hint="eastAsia" w:ascii="宋体" w:hAnsi="宋体"/>
          <w:sz w:val="24"/>
          <w:szCs w:val="24"/>
          <w:u w:val="single"/>
        </w:rPr>
        <w:t xml:space="preserve">（采购单位名称）：</w:t>
      </w:r>
      <w:r/>
    </w:p>
    <w:p>
      <w:pPr>
        <w:pStyle w:val="997"/>
        <w:ind w:firstLine="480"/>
        <w:jc w:val="left"/>
        <w:spacing w:line="500" w:lineRule="exact"/>
        <w:rPr>
          <w:rFonts w:ascii="宋体" w:hAnsi="宋体"/>
          <w:sz w:val="24"/>
          <w:szCs w:val="24"/>
        </w:rPr>
      </w:pPr>
      <w:r>
        <w:rPr>
          <w:rFonts w:hint="eastAsia" w:ascii="宋体" w:hAnsi="宋体"/>
          <w:sz w:val="24"/>
          <w:szCs w:val="24"/>
        </w:rPr>
        <w:t xml:space="preserve">根据已收到的项目编号为的项目的招标文件，我方在参加本项目招投标活动中，特做出如下承诺：</w:t>
      </w:r>
      <w:r/>
    </w:p>
    <w:p>
      <w:pPr>
        <w:pStyle w:val="997"/>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highlight w:val="white"/>
        </w:rPr>
        <w:t xml:space="preserve">具备《中华人民共和国政府采购法》第二十二条第一款规定的6项条件；</w:t>
      </w:r>
      <w:r/>
    </w:p>
    <w:p>
      <w:pPr>
        <w:pStyle w:val="997"/>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7"/>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997"/>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997"/>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997"/>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六、我方同意采购人、采购代理机构将本声明及承诺函上网公开。</w:t>
      </w:r>
      <w:r/>
    </w:p>
    <w:p>
      <w:pPr>
        <w:pStyle w:val="997"/>
        <w:ind w:firstLine="480"/>
        <w:jc w:val="left"/>
        <w:spacing w:line="500" w:lineRule="exact"/>
        <w:rPr>
          <w:rFonts w:ascii="宋体" w:hAnsi="宋体"/>
          <w:sz w:val="24"/>
          <w:szCs w:val="24"/>
        </w:rPr>
      </w:pPr>
      <w:r>
        <w:rPr>
          <w:rFonts w:ascii="宋体" w:hAnsi="宋体"/>
          <w:sz w:val="24"/>
          <w:szCs w:val="24"/>
        </w:rPr>
      </w:r>
      <w:r/>
    </w:p>
    <w:p>
      <w:pPr>
        <w:pStyle w:val="997"/>
        <w:jc w:val="left"/>
        <w:spacing w:line="500" w:lineRule="exact"/>
        <w:rPr>
          <w:rFonts w:ascii="宋体" w:hAnsi="宋体"/>
          <w:sz w:val="24"/>
          <w:szCs w:val="24"/>
        </w:rPr>
      </w:pPr>
      <w:r>
        <w:rPr>
          <w:rFonts w:ascii="宋体" w:hAnsi="宋体"/>
          <w:sz w:val="24"/>
          <w:szCs w:val="24"/>
        </w:rPr>
      </w:r>
      <w:r/>
    </w:p>
    <w:p>
      <w:pPr>
        <w:pStyle w:val="997"/>
        <w:ind w:firstLine="480"/>
        <w:jc w:val="left"/>
        <w:spacing w:line="500" w:lineRule="exact"/>
        <w:rPr>
          <w:rFonts w:ascii="宋体" w:hAnsi="宋体"/>
          <w:sz w:val="24"/>
          <w:szCs w:val="24"/>
        </w:rPr>
      </w:pPr>
      <w:r>
        <w:rPr>
          <w:rFonts w:hint="eastAsia" w:ascii="宋体" w:hAnsi="宋体"/>
          <w:sz w:val="24"/>
          <w:szCs w:val="24"/>
        </w:rPr>
        <w:t xml:space="preserve">投标人名称： （加盖CA电子公章）</w:t>
      </w:r>
      <w:r/>
    </w:p>
    <w:p>
      <w:pPr>
        <w:pStyle w:val="997"/>
        <w:ind w:firstLine="480"/>
        <w:rPr>
          <w:rFonts w:ascii="宋体" w:hAnsi="宋体"/>
        </w:rPr>
      </w:pPr>
      <w:r>
        <w:rPr>
          <w:rFonts w:hint="eastAsia" w:ascii="宋体" w:hAnsi="宋体"/>
          <w:sz w:val="24"/>
          <w:szCs w:val="24"/>
        </w:rPr>
        <w:t xml:space="preserve">日期：    年    月   日</w:t>
      </w:r>
      <w:r/>
    </w:p>
    <w:p>
      <w:pPr>
        <w:pStyle w:val="1009"/>
        <w:outlineLvl w:val="1"/>
      </w:pPr>
      <w:r>
        <w:br w:type="page" w:clear="all"/>
      </w:r>
      <w:bookmarkStart w:id="268" w:name="_Toc158281562"/>
      <w:r>
        <w:rPr>
          <w:rFonts w:hint="eastAsia"/>
        </w:rPr>
        <w:t xml:space="preserve">二、投标人基本情况</w:t>
      </w:r>
      <w:bookmarkEnd w:id="268"/>
      <w:r/>
      <w:r/>
    </w:p>
    <w:p>
      <w:pPr>
        <w:pStyle w:val="1000"/>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宋体" w:hAnsi="宋体"/>
                <w:sz w:val="24"/>
                <w:szCs w:val="24"/>
              </w:rPr>
              <w:t xml:space="preserve">开</w:t>
            </w:r>
            <w:r>
              <w:rPr>
                <w:rFonts w:hint="eastAsia" w:ascii="Times New Roman" w:hAnsi="Times New Roman" w:eastAsia="仿宋_GB2312"/>
                <w:sz w:val="24"/>
                <w:szCs w:val="24"/>
              </w:rPr>
              <w:t xml:space="preserve">户银行</w:t>
            </w:r>
            <w:r/>
          </w:p>
        </w:tc>
        <w:tc>
          <w:tcPr>
            <w:tcW w:w="311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00"/>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0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000"/>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00"/>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00"/>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pStyle w:val="997"/>
        <w:rPr>
          <w:rFonts w:ascii="Times New Roman" w:hAnsi="Times New Roman" w:eastAsia="黑体"/>
          <w:i/>
          <w:sz w:val="32"/>
          <w:szCs w:val="32"/>
          <w:u w:val="single"/>
        </w:rPr>
      </w:pPr>
      <w:r>
        <w:rPr>
          <w:rFonts w:ascii="Times New Roman" w:hAnsi="Times New Roman" w:eastAsia="黑体"/>
          <w:i/>
          <w:sz w:val="32"/>
          <w:szCs w:val="32"/>
          <w:u w:val="single"/>
        </w:rPr>
      </w:r>
      <w:r/>
    </w:p>
    <w:p>
      <w:pPr>
        <w:pStyle w:val="1009"/>
        <w:rPr>
          <w:i/>
          <w:szCs w:val="32"/>
          <w:u w:val="single"/>
        </w:rPr>
        <w:outlineLvl w:val="1"/>
      </w:pPr>
      <w:r>
        <w:br w:type="page" w:clear="all"/>
      </w:r>
      <w:bookmarkStart w:id="269" w:name="_Toc158281563"/>
      <w:r>
        <w:rPr>
          <w:rFonts w:hint="eastAsia"/>
        </w:rPr>
        <w:t xml:space="preserve">三、特定资格要求的证明文件</w:t>
      </w:r>
      <w:bookmarkEnd w:id="269"/>
      <w:r/>
      <w:r/>
    </w:p>
    <w:p>
      <w:pPr>
        <w:spacing w:line="460" w:lineRule="exact"/>
        <w:rPr>
          <w:bCs/>
          <w:sz w:val="24"/>
        </w:rPr>
      </w:pP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959"/>
        <w:rPr>
          <w:rFonts w:ascii="Times New Roman" w:hAnsi="Times New Roman" w:eastAsia="黑体"/>
          <w:i/>
          <w:u w:val="single"/>
          <w:lang w:val="en-US"/>
        </w:rPr>
      </w:pPr>
      <w:r>
        <w:rPr>
          <w:rFonts w:ascii="Times New Roman" w:hAnsi="Times New Roman" w:eastAsia="黑体"/>
          <w:i/>
          <w:u w:val="single"/>
          <w:lang w:val="en-US"/>
        </w:rPr>
      </w:r>
      <w:r/>
    </w:p>
    <w:p>
      <w:pPr>
        <w:pStyle w:val="959"/>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09"/>
        <w:outlineLvl w:val="1"/>
      </w:pPr>
      <w:r/>
      <w:bookmarkStart w:id="270" w:name="_Toc158281564"/>
      <w:r>
        <w:rPr>
          <w:rFonts w:hint="eastAsia"/>
        </w:rPr>
        <w:t xml:space="preserve">四、法人授权书</w:t>
      </w:r>
      <w:bookmarkEnd w:id="270"/>
      <w:r/>
      <w:r/>
    </w:p>
    <w:p>
      <w:pPr>
        <w:pStyle w:val="970"/>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w:t>
      </w:r>
      <w:r>
        <w:rPr>
          <w:rFonts w:hint="eastAsia"/>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0"/>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0"/>
        <w:ind w:firstLine="0"/>
        <w:rPr>
          <w:sz w:val="24"/>
          <w:szCs w:val="24"/>
          <w:u w:val="single"/>
        </w:rPr>
      </w:pPr>
      <w:r>
        <w:rPr>
          <w:rFonts w:hint="eastAsia"/>
          <w:sz w:val="24"/>
          <w:szCs w:val="24"/>
        </w:rPr>
        <w:t xml:space="preserve">被授权人身份证号码：</w:t>
      </w:r>
      <w:r/>
    </w:p>
    <w:p>
      <w:pPr>
        <w:pStyle w:val="970"/>
        <w:ind w:firstLine="0"/>
        <w:rPr>
          <w:sz w:val="24"/>
          <w:szCs w:val="24"/>
          <w:u w:val="single"/>
        </w:rPr>
      </w:pPr>
      <w:r>
        <w:rPr>
          <w:rFonts w:hint="eastAsia"/>
          <w:sz w:val="24"/>
          <w:szCs w:val="24"/>
        </w:rPr>
        <w:t xml:space="preserve">被授权人联系电话：（手机）</w:t>
      </w:r>
      <w:r/>
    </w:p>
    <w:p>
      <w:pPr>
        <w:pStyle w:val="970"/>
        <w:ind w:firstLine="48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70"/>
        <w:ind w:firstLine="480"/>
        <w:rPr>
          <w:sz w:val="24"/>
          <w:szCs w:val="24"/>
          <w:u w:val="single"/>
        </w:rPr>
      </w:pPr>
      <w:r>
        <w:rPr>
          <w:rFonts w:hint="eastAsia"/>
          <w:sz w:val="24"/>
          <w:szCs w:val="24"/>
        </w:rPr>
        <w:t xml:space="preserve">单位地址：</w:t>
      </w:r>
      <w:r/>
    </w:p>
    <w:p>
      <w:pPr>
        <w:pStyle w:val="970"/>
        <w:ind w:firstLine="480"/>
        <w:rPr>
          <w:sz w:val="24"/>
          <w:szCs w:val="24"/>
        </w:rPr>
      </w:pPr>
      <w:r>
        <w:rPr>
          <w:rFonts w:hint="eastAsia"/>
          <w:sz w:val="24"/>
          <w:szCs w:val="24"/>
        </w:rPr>
        <w:t xml:space="preserve">日期：</w:t>
      </w:r>
      <w:bookmarkStart w:id="271" w:name="_格式3__银行出具的资信证明"/>
      <w:r/>
      <w:bookmarkStart w:id="272" w:name="_Hlt26671380"/>
      <w:r/>
      <w:bookmarkStart w:id="273" w:name="_Hlt26955070"/>
      <w:r/>
      <w:bookmarkEnd w:id="271"/>
      <w:r/>
      <w:bookmarkEnd w:id="272"/>
      <w:r/>
      <w:bookmarkEnd w:id="273"/>
      <w:r/>
      <w:r/>
    </w:p>
    <w:p>
      <w:pPr>
        <w:pStyle w:val="716"/>
        <w:rPr>
          <w:i/>
          <w:sz w:val="24"/>
          <w:szCs w:val="24"/>
          <w:u w:val="single"/>
        </w:rPr>
      </w:pPr>
      <w:r>
        <w:rPr>
          <w:i/>
          <w:sz w:val="24"/>
          <w:szCs w:val="24"/>
          <w:u w:val="single"/>
        </w:rPr>
      </w:r>
      <w:r/>
    </w:p>
    <w:p>
      <w:pPr>
        <w:pStyle w:val="716"/>
        <w:ind w:firstLine="0"/>
      </w:pPr>
      <w:r/>
      <w:r/>
    </w:p>
    <w:p>
      <w:pPr>
        <w:spacing w:line="460" w:lineRule="exact"/>
        <w:rPr>
          <w:rFonts w:eastAsia="楷体"/>
          <w:bCs/>
          <w:sz w:val="24"/>
          <w:szCs w:val="24"/>
        </w:rPr>
      </w:pPr>
      <w:r>
        <w:rPr>
          <w:rFonts w:eastAsia="楷体"/>
          <w:bCs/>
          <w:sz w:val="24"/>
          <w:szCs w:val="24"/>
        </w:rPr>
      </w:r>
      <w:r/>
    </w:p>
    <w:p>
      <w:pPr>
        <w:spacing w:line="460" w:lineRule="exact"/>
        <w:rPr>
          <w:bCs/>
          <w:sz w:val="24"/>
        </w:rPr>
      </w:pPr>
      <w:r>
        <w:rPr>
          <w:bCs/>
          <w:sz w:val="24"/>
        </w:rPr>
      </w:r>
      <w:r/>
    </w:p>
    <w:p>
      <w:pPr>
        <w:pStyle w:val="1009"/>
        <w:rPr>
          <w:rFonts w:eastAsia="仿宋_GB2312"/>
          <w:sz w:val="24"/>
          <w:szCs w:val="20"/>
        </w:rPr>
        <w:outlineLvl w:val="1"/>
      </w:pPr>
      <w:r>
        <w:rPr>
          <w:bCs/>
          <w:sz w:val="24"/>
        </w:rPr>
        <w:br w:type="page" w:clear="all"/>
      </w:r>
      <w:bookmarkStart w:id="274" w:name="_Toc158281565"/>
      <w:r>
        <w:rPr>
          <w:rFonts w:hint="eastAsia"/>
        </w:rPr>
        <w:t xml:space="preserve">五、开标一览表</w:t>
      </w:r>
      <w:bookmarkEnd w:id="274"/>
      <w:r/>
      <w:r/>
    </w:p>
    <w:p>
      <w:pPr>
        <w:ind w:firstLine="482"/>
        <w:spacing w:line="360" w:lineRule="auto"/>
        <w:rPr>
          <w:sz w:val="24"/>
          <w:szCs w:val="24"/>
        </w:rPr>
      </w:pPr>
      <w:r>
        <w:rPr>
          <w:rFonts w:hint="eastAsia"/>
          <w:sz w:val="24"/>
          <w:szCs w:val="24"/>
        </w:rPr>
        <w:t xml:space="preserve">投标人全称（加盖</w:t>
      </w:r>
      <w:r>
        <w:rPr>
          <w:rFonts w:hint="eastAsia"/>
          <w:sz w:val="24"/>
          <w:szCs w:val="24"/>
        </w:rPr>
        <w:t xml:space="preserve">CA</w:t>
      </w:r>
      <w:r>
        <w:rPr>
          <w:rFonts w:hint="eastAsia"/>
          <w:sz w:val="24"/>
          <w:szCs w:val="24"/>
        </w:rPr>
        <w:t xml:space="preserve">电子签章）：</w:t>
      </w:r>
      <w:r/>
    </w:p>
    <w:p>
      <w:pPr>
        <w:ind w:firstLine="482"/>
        <w:spacing w:line="360" w:lineRule="auto"/>
        <w:rPr>
          <w:sz w:val="24"/>
          <w:szCs w:val="24"/>
          <w:u w:val="single"/>
        </w:rPr>
      </w:pPr>
      <w:r>
        <w:rPr>
          <w:rFonts w:hint="eastAsia"/>
          <w:sz w:val="24"/>
          <w:szCs w:val="24"/>
        </w:rPr>
        <w:t xml:space="preserve">项目名称：</w:t>
      </w:r>
      <w:r/>
    </w:p>
    <w:p>
      <w:pPr>
        <w:ind w:firstLine="482"/>
        <w:spacing w:line="360" w:lineRule="auto"/>
        <w:rPr>
          <w:sz w:val="24"/>
          <w:szCs w:val="24"/>
        </w:rPr>
      </w:pPr>
      <w:r>
        <w:rPr>
          <w:rFonts w:hint="eastAsia"/>
          <w:sz w:val="24"/>
          <w:szCs w:val="24"/>
        </w:rPr>
        <w:t xml:space="preserve">项目编号：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sz w:val="24"/>
                <w:szCs w:val="24"/>
              </w:rPr>
            </w:pPr>
            <w:r>
              <w:rPr>
                <w:rFonts w:hint="eastAsia"/>
                <w:sz w:val="24"/>
                <w:szCs w:val="24"/>
              </w:rPr>
              <w:t xml:space="preserve">投标总报价</w:t>
            </w:r>
            <w:r/>
          </w:p>
        </w:tc>
      </w:tr>
      <w:tr>
        <w:trPr>
          <w:cantSplit/>
          <w:trHeight w:val="612"/>
        </w:trPr>
        <w:tc>
          <w:tcPr>
            <w:tcW w:w="8206" w:type="dxa"/>
            <w:vAlign w:val="center"/>
            <w:textDirection w:val="lrTb"/>
            <w:noWrap w:val="false"/>
          </w:tcPr>
          <w:p>
            <w:pPr>
              <w:pStyle w:val="972"/>
              <w:ind w:firstLine="0"/>
              <w:spacing w:before="0" w:after="0" w:line="500" w:lineRule="exact"/>
              <w:rPr>
                <w:rFonts w:ascii="Times New Roman" w:hAnsi="Times New Roman"/>
                <w:szCs w:val="21"/>
              </w:rPr>
            </w:pPr>
            <w:r>
              <w:rPr>
                <w:rFonts w:hint="eastAsia" w:ascii="Times New Roman" w:hAnsi="Times New Roman" w:cs="宋体"/>
              </w:rPr>
              <w:t xml:space="preserve">小写：（人民币：元）</w:t>
            </w:r>
            <w:r/>
          </w:p>
        </w:tc>
      </w:tr>
      <w:tr>
        <w:trPr>
          <w:cantSplit/>
          <w:trHeight w:val="612"/>
        </w:trPr>
        <w:tc>
          <w:tcPr>
            <w:tcW w:w="8206" w:type="dxa"/>
            <w:vAlign w:val="center"/>
            <w:textDirection w:val="lrTb"/>
            <w:noWrap w:val="false"/>
          </w:tcPr>
          <w:p>
            <w:pPr>
              <w:pStyle w:val="972"/>
              <w:ind w:firstLine="0"/>
              <w:spacing w:before="0" w:after="0" w:line="500" w:lineRule="exact"/>
              <w:rPr>
                <w:rFonts w:ascii="Times New Roman" w:hAnsi="Times New Roman" w:cs="宋体"/>
              </w:rPr>
            </w:pPr>
            <w:r>
              <w:rPr>
                <w:rFonts w:hint="eastAsia" w:ascii="Times New Roman" w:hAnsi="Times New Roman" w:cs="宋体"/>
              </w:rPr>
              <w:t xml:space="preserve">备注：</w:t>
            </w:r>
            <w:r/>
          </w:p>
        </w:tc>
      </w:tr>
    </w:tbl>
    <w:p>
      <w:pPr>
        <w:rPr>
          <w:sz w:val="24"/>
          <w:szCs w:val="24"/>
        </w:rPr>
      </w:pPr>
      <w:r>
        <w:rPr>
          <w:sz w:val="24"/>
          <w:szCs w:val="24"/>
        </w:rPr>
      </w:r>
      <w:r/>
    </w:p>
    <w:p>
      <w:pPr>
        <w:ind w:firstLine="480"/>
        <w:rPr>
          <w:sz w:val="24"/>
          <w:szCs w:val="24"/>
        </w:rPr>
      </w:pPr>
      <w:r>
        <w:rPr>
          <w:rFonts w:hint="eastAsia"/>
          <w:sz w:val="24"/>
          <w:szCs w:val="24"/>
        </w:rPr>
        <w:t xml:space="preserve">日期：年月日</w:t>
      </w:r>
      <w:r/>
    </w:p>
    <w:p>
      <w:pPr>
        <w:ind w:firstLine="480"/>
        <w:rPr>
          <w:sz w:val="24"/>
          <w:szCs w:val="24"/>
        </w:rPr>
      </w:pPr>
      <w:r>
        <w:rPr>
          <w:sz w:val="24"/>
          <w:szCs w:val="24"/>
        </w:rPr>
      </w:r>
      <w:r/>
    </w:p>
    <w:p>
      <w:pPr>
        <w:ind w:firstLine="480"/>
        <w:rPr>
          <w:sz w:val="24"/>
          <w:szCs w:val="24"/>
        </w:rPr>
      </w:pPr>
      <w:r>
        <w:rPr>
          <w:sz w:val="24"/>
          <w:szCs w:val="24"/>
        </w:rPr>
      </w:r>
      <w:r/>
    </w:p>
    <w:p>
      <w:pPr>
        <w:jc w:val="center"/>
        <w:rPr>
          <w:rFonts w:cs="仿宋"/>
          <w:b/>
          <w:bCs/>
          <w:sz w:val="32"/>
          <w:szCs w:val="32"/>
        </w:rPr>
      </w:pPr>
      <w:r>
        <w:rPr>
          <w:rFonts w:cs="仿宋"/>
          <w:b/>
          <w:bCs/>
          <w:sz w:val="32"/>
          <w:szCs w:val="32"/>
        </w:rPr>
      </w:r>
      <w:r/>
    </w:p>
    <w:p>
      <w:pPr>
        <w:jc w:val="center"/>
        <w:rPr>
          <w:bCs/>
          <w:sz w:val="24"/>
        </w:rPr>
      </w:pPr>
      <w:r>
        <w:rPr>
          <w:rFonts w:hint="eastAsia"/>
        </w:rPr>
        <w:br w:type="page" w:clear="all"/>
      </w:r>
      <w:r/>
    </w:p>
    <w:p>
      <w:pPr>
        <w:pStyle w:val="1009"/>
        <w:outlineLvl w:val="1"/>
      </w:pPr>
      <w:r/>
      <w:bookmarkStart w:id="275" w:name="_Toc158281566"/>
      <w:r>
        <w:rPr>
          <w:rFonts w:hint="eastAsia"/>
        </w:rPr>
        <w:t xml:space="preserve">六、投标报价明细表</w:t>
      </w:r>
      <w:bookmarkEnd w:id="275"/>
      <w:r/>
      <w:r/>
    </w:p>
    <w:tbl>
      <w:tblPr>
        <w:tblW w:w="9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400" w:lineRule="exact"/>
        <w:rPr>
          <w:b/>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“投标总报价”应包括本项目服务过程中所发生的一切费用，包括：服务本身、人工费、服务费、设备费、税金以及交付使用过程中涉及到的其他一切费用。</w:t>
      </w:r>
      <w:r/>
    </w:p>
    <w:p>
      <w:pPr>
        <w:spacing w:line="400" w:lineRule="exact"/>
        <w:rPr>
          <w:sz w:val="24"/>
          <w:szCs w:val="24"/>
        </w:rPr>
      </w:pPr>
      <w:r>
        <w:rPr>
          <w:rFonts w:hint="eastAsia"/>
          <w:sz w:val="24"/>
          <w:szCs w:val="24"/>
        </w:rPr>
        <w:t xml:space="preserve">2.</w:t>
      </w:r>
      <w:r>
        <w:rPr>
          <w:rFonts w:hint="eastAsia"/>
          <w:sz w:val="24"/>
          <w:szCs w:val="24"/>
        </w:rPr>
        <w:t xml:space="preserve">“投标报价明细表”中“投标总报价”数额应当与“开标一览表”中“投标总报价”数额一致。</w:t>
      </w:r>
      <w:r/>
    </w:p>
    <w:p>
      <w:pPr>
        <w:pStyle w:val="1009"/>
        <w:rPr>
          <w:rFonts w:ascii="Times New Roman" w:hAnsi="Times New Roman" w:eastAsia="宋体"/>
          <w:szCs w:val="32"/>
        </w:rPr>
        <w:outlineLvl w:val="1"/>
      </w:pPr>
      <w:r>
        <w:rPr>
          <w:rFonts w:ascii="Times New Roman" w:hAnsi="Times New Roman" w:eastAsia="宋体" w:cs="宋体"/>
          <w:strike/>
          <w:szCs w:val="32"/>
        </w:rPr>
        <w:br w:type="page" w:clear="all"/>
      </w:r>
      <w:bookmarkStart w:id="276" w:name="_Toc158281567"/>
      <w:r>
        <w:rPr>
          <w:rFonts w:hint="eastAsia"/>
        </w:rPr>
        <w:t xml:space="preserve">七、中小企业声明函（服务）</w:t>
      </w:r>
      <w:bookmarkEnd w:id="276"/>
      <w:r/>
      <w:r/>
    </w:p>
    <w:p>
      <w:pPr>
        <w:ind w:firstLine="360"/>
        <w:spacing w:line="560" w:lineRule="exact"/>
        <w:rPr>
          <w:sz w:val="24"/>
          <w:szCs w:val="24"/>
        </w:rPr>
      </w:pPr>
      <w:r>
        <w:rPr>
          <w:rFonts w:hint="eastAsia"/>
          <w:sz w:val="24"/>
          <w:szCs w:val="24"/>
        </w:rPr>
        <w:t xml:space="preserve">本公司（联合体）郑重声明，根据《政府采购促进中小企业发展管理办法》</w:t>
      </w:r>
      <w:r>
        <w:rPr>
          <w:rFonts w:hint="eastAsia"/>
          <w:sz w:val="24"/>
          <w:szCs w:val="24"/>
        </w:rPr>
        <w:t xml:space="preserve">(</w:t>
      </w:r>
      <w:r>
        <w:rPr>
          <w:rFonts w:hint="eastAsia"/>
          <w:sz w:val="24"/>
          <w:szCs w:val="24"/>
        </w:rPr>
        <w:t xml:space="preserve">财库</w:t>
      </w:r>
      <w:r>
        <w:rPr>
          <w:rFonts w:hint="eastAsia"/>
          <w:sz w:val="24"/>
          <w:szCs w:val="24"/>
        </w:rPr>
        <w:t xml:space="preserve">[2020]46</w:t>
      </w:r>
      <w:r>
        <w:rPr>
          <w:rFonts w:hint="eastAsia"/>
          <w:sz w:val="24"/>
          <w:szCs w:val="24"/>
        </w:rPr>
        <w:t xml:space="preserve">号</w:t>
      </w:r>
      <w:r>
        <w:rPr>
          <w:rFonts w:hint="eastAsia"/>
          <w:sz w:val="24"/>
          <w:szCs w:val="24"/>
        </w:rPr>
        <w:t xml:space="preserve">)</w:t>
      </w:r>
      <w:r>
        <w:rPr>
          <w:rFonts w:hint="eastAsia"/>
          <w:sz w:val="24"/>
          <w:szCs w:val="24"/>
        </w:rPr>
        <w:t xml:space="preserve">的规定，本公司（联合体）参加江苏省政府采购代理机构组织的</w:t>
      </w:r>
      <w:r>
        <w:rPr>
          <w:rFonts w:hint="eastAsia"/>
          <w:sz w:val="24"/>
          <w:szCs w:val="24"/>
          <w:u w:val="single"/>
        </w:rPr>
        <w:t xml:space="preserve">（单位名称）</w:t>
      </w:r>
      <w:r>
        <w:rPr>
          <w:rFonts w:hint="eastAsia"/>
          <w:sz w:val="24"/>
          <w:szCs w:val="24"/>
        </w:rPr>
        <w:t xml:space="preserve">采购编号为</w:t>
      </w:r>
      <w:r>
        <w:rPr>
          <w:rFonts w:hint="eastAsia"/>
          <w:sz w:val="24"/>
          <w:szCs w:val="24"/>
          <w:u w:val="single"/>
        </w:rPr>
        <w:t xml:space="preserve">***</w:t>
      </w:r>
      <w:r>
        <w:rPr>
          <w:rFonts w:hint="eastAsia"/>
          <w:sz w:val="24"/>
          <w:szCs w:val="24"/>
        </w:rPr>
        <w:t xml:space="preserve">，</w:t>
      </w:r>
      <w:r>
        <w:rPr>
          <w:rFonts w:hint="eastAsia"/>
          <w:sz w:val="24"/>
          <w:szCs w:val="24"/>
          <w:u w:val="single"/>
        </w:rPr>
        <w:t xml:space="preserve">（项目名称）</w:t>
      </w:r>
      <w:r>
        <w:rPr>
          <w:rFonts w:hint="eastAsia"/>
          <w:sz w:val="24"/>
          <w:szCs w:val="24"/>
        </w:rPr>
        <w:t xml:space="preserve">的采购活动，服务全部由符合政策的中小微企业承接。根据《工业和信息化部、国家统计局、国家发展和改革委员会、财政部关于印发中小企业划型标准规定的通知》</w:t>
      </w:r>
      <w:r>
        <w:rPr>
          <w:rFonts w:hint="eastAsia"/>
          <w:sz w:val="24"/>
          <w:szCs w:val="24"/>
        </w:rPr>
        <w:t xml:space="preserve">(</w:t>
      </w:r>
      <w:r>
        <w:rPr>
          <w:rFonts w:hint="eastAsia"/>
          <w:sz w:val="24"/>
          <w:szCs w:val="24"/>
        </w:rPr>
        <w:t xml:space="preserve">工信部联企业</w:t>
      </w:r>
      <w:r>
        <w:rPr>
          <w:rFonts w:hint="eastAsia"/>
          <w:sz w:val="24"/>
          <w:szCs w:val="24"/>
        </w:rPr>
        <w:t xml:space="preserve">[2011]300</w:t>
      </w:r>
      <w:r>
        <w:rPr>
          <w:rFonts w:hint="eastAsia"/>
          <w:sz w:val="24"/>
          <w:szCs w:val="24"/>
        </w:rPr>
        <w:t xml:space="preserve">号</w:t>
      </w:r>
      <w:r>
        <w:rPr>
          <w:rFonts w:hint="eastAsia"/>
          <w:sz w:val="24"/>
          <w:szCs w:val="24"/>
        </w:rPr>
        <w:t xml:space="preserve">)</w:t>
      </w:r>
      <w:r>
        <w:rPr>
          <w:rFonts w:hint="eastAsia"/>
          <w:sz w:val="24"/>
          <w:szCs w:val="24"/>
        </w:rPr>
        <w:t xml:space="preserve">的规定，相关企业（含联合体中的小微企业、签订分包意向协议的小微企业）的具体情况如下：</w:t>
      </w:r>
      <w:r/>
    </w:p>
    <w:p>
      <w:pPr>
        <w:ind w:firstLine="360"/>
        <w:spacing w:line="360" w:lineRule="auto"/>
        <w:rPr>
          <w:i/>
          <w:sz w:val="24"/>
          <w:szCs w:val="24"/>
          <w:u w:val="single"/>
        </w:rPr>
      </w:pPr>
      <w:r>
        <w:rPr>
          <w:rFonts w:hint="eastAsia"/>
          <w:sz w:val="24"/>
          <w:szCs w:val="24"/>
        </w:rPr>
        <w:t xml:space="preserve">1.</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i/>
          <w:sz w:val="24"/>
          <w:szCs w:val="24"/>
          <w:u w:val="single"/>
        </w:rPr>
      </w:pPr>
      <w:r>
        <w:rPr>
          <w:rFonts w:hint="eastAsia"/>
          <w:sz w:val="24"/>
          <w:szCs w:val="24"/>
        </w:rPr>
        <w:t xml:space="preserve">2.</w:t>
      </w:r>
      <w:r>
        <w:rPr>
          <w:rFonts w:hint="eastAsia"/>
          <w:sz w:val="24"/>
          <w:szCs w:val="24"/>
          <w:u w:val="single"/>
        </w:rPr>
        <w:t xml:space="preserve">（标的名称）</w:t>
      </w:r>
      <w:r>
        <w:rPr>
          <w:rFonts w:hint="eastAsia"/>
          <w:i/>
          <w:sz w:val="24"/>
          <w:szCs w:val="24"/>
        </w:rPr>
        <w:t xml:space="preserve">，</w:t>
      </w:r>
      <w:r>
        <w:rPr>
          <w:rFonts w:hint="eastAsia"/>
          <w:sz w:val="24"/>
          <w:szCs w:val="24"/>
        </w:rPr>
        <w:t xml:space="preserve">属于行业；承接企业为</w:t>
      </w:r>
      <w:r>
        <w:rPr>
          <w:rFonts w:hint="eastAsia"/>
          <w:sz w:val="24"/>
          <w:szCs w:val="24"/>
          <w:u w:val="single"/>
        </w:rPr>
        <w:t xml:space="preserve">（企业名称）</w:t>
      </w:r>
      <w:r>
        <w:rPr>
          <w:rFonts w:hint="eastAsia"/>
          <w:sz w:val="24"/>
          <w:szCs w:val="24"/>
        </w:rPr>
        <w:t xml:space="preserve">，从业人员人，营业收入为万元，资产总额为万元</w:t>
      </w:r>
      <w:r>
        <w:rPr>
          <w:rFonts w:hint="eastAsia"/>
          <w:sz w:val="24"/>
          <w:szCs w:val="24"/>
          <w:vertAlign w:val="superscript"/>
        </w:rPr>
        <w:t xml:space="preserve">1</w:t>
      </w:r>
      <w:r>
        <w:rPr>
          <w:rFonts w:hint="eastAsia"/>
          <w:sz w:val="24"/>
          <w:szCs w:val="24"/>
        </w:rPr>
        <w:t xml:space="preserve">，属于</w:t>
      </w:r>
      <w:r>
        <w:rPr>
          <w:rFonts w:hint="eastAsia"/>
          <w:sz w:val="24"/>
          <w:szCs w:val="24"/>
          <w:u w:val="single"/>
        </w:rPr>
        <w:t xml:space="preserve">（中型企业、小型企业、微型企业）；</w:t>
      </w:r>
      <w:r/>
    </w:p>
    <w:p>
      <w:pPr>
        <w:ind w:firstLine="360"/>
        <w:spacing w:line="360" w:lineRule="auto"/>
        <w:rPr>
          <w:sz w:val="24"/>
          <w:szCs w:val="24"/>
        </w:rPr>
      </w:pPr>
      <w:r>
        <w:rPr>
          <w:rFonts w:hint="eastAsia"/>
          <w:sz w:val="24"/>
          <w:szCs w:val="24"/>
        </w:rPr>
        <w:t xml:space="preserve">……</w:t>
      </w:r>
      <w:r/>
    </w:p>
    <w:p>
      <w:pPr>
        <w:ind w:firstLine="360"/>
        <w:spacing w:line="360" w:lineRule="auto"/>
        <w:rPr>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60" w:lineRule="auto"/>
        <w:rPr>
          <w:sz w:val="24"/>
          <w:szCs w:val="24"/>
        </w:rPr>
      </w:pPr>
      <w:r>
        <w:rPr>
          <w:rFonts w:hint="eastAsia"/>
          <w:sz w:val="24"/>
          <w:szCs w:val="24"/>
        </w:rPr>
        <w:t xml:space="preserve">本企业对上述声明内容的真实性负责。如有虚假，将依法承担相应责任。</w:t>
      </w:r>
      <w:r/>
    </w:p>
    <w:p>
      <w:pPr>
        <w:ind w:firstLine="360"/>
        <w:spacing w:line="360" w:lineRule="auto"/>
        <w:rPr>
          <w:sz w:val="24"/>
          <w:szCs w:val="24"/>
        </w:rPr>
      </w:pPr>
      <w:r>
        <w:rPr>
          <w:rFonts w:hint="eastAsia"/>
          <w:sz w:val="24"/>
          <w:szCs w:val="24"/>
        </w:rPr>
        <w:t xml:space="preserve">（备注：</w:t>
      </w:r>
      <w:r>
        <w:rPr>
          <w:rFonts w:hint="eastAsia"/>
          <w:sz w:val="24"/>
          <w:szCs w:val="24"/>
        </w:rPr>
        <w:t xml:space="preserve">1</w:t>
      </w:r>
      <w:r>
        <w:rPr>
          <w:rFonts w:hint="eastAsia"/>
          <w:sz w:val="24"/>
          <w:szCs w:val="24"/>
        </w:rPr>
        <w:t xml:space="preserve">、从业人员、营业收入、资产总额填报上一年度数据，无上一年度数据的新成立企业可不填报。</w:t>
      </w:r>
      <w:r>
        <w:rPr>
          <w:rFonts w:hint="eastAsia"/>
          <w:sz w:val="24"/>
          <w:szCs w:val="24"/>
        </w:rPr>
        <w:t xml:space="preserve">2</w:t>
      </w:r>
      <w:r>
        <w:rPr>
          <w:rFonts w:hint="eastAsia"/>
          <w:sz w:val="24"/>
          <w:szCs w:val="24"/>
        </w:rPr>
        <w:t xml:space="preserve">、投标人如不提供此声明函，不得参加专门面向中小企业采购项目或者不得享受小微企业价格扣除政策。此声明函将随成交结果同时公告，接受社会监督。</w:t>
      </w:r>
      <w:r>
        <w:rPr>
          <w:rFonts w:hint="eastAsia"/>
          <w:sz w:val="24"/>
          <w:szCs w:val="24"/>
        </w:rPr>
        <w:t xml:space="preserve">3</w:t>
      </w:r>
      <w:r>
        <w:rPr>
          <w:rFonts w:hint="eastAsia"/>
          <w:sz w:val="24"/>
          <w:szCs w:val="24"/>
        </w:rPr>
        <w:t xml:space="preserve">、服务采购项目中，服务的承接商应当为中小企业，不对其中涉及的货物的制造商、工程的承建商作出要求。</w:t>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jc w:val="center"/>
        <w:spacing w:line="360" w:lineRule="auto"/>
        <w:rPr>
          <w:rFonts w:eastAsia="黑体"/>
          <w:sz w:val="32"/>
          <w:szCs w:val="32"/>
        </w:rPr>
        <w:outlineLvl w:val="0"/>
      </w:pPr>
      <w:r>
        <w:rPr>
          <w:rFonts w:hint="eastAsia" w:eastAsia="黑体"/>
          <w:sz w:val="32"/>
          <w:szCs w:val="32"/>
        </w:rPr>
        <w:br w:type="page" w:clear="all"/>
      </w:r>
      <w:bookmarkStart w:id="277" w:name="_Toc158281568"/>
      <w:r/>
      <w:bookmarkStart w:id="278" w:name="_Toc158133337"/>
      <w:r/>
      <w:bookmarkStart w:id="279" w:name="_Toc158125008"/>
      <w:r>
        <w:rPr>
          <w:rFonts w:hint="eastAsia" w:eastAsia="黑体"/>
          <w:sz w:val="32"/>
          <w:szCs w:val="32"/>
        </w:rPr>
        <w:t xml:space="preserve">残疾人福利性单位声明函</w:t>
      </w:r>
      <w:bookmarkEnd w:id="277"/>
      <w:r/>
      <w:bookmarkEnd w:id="278"/>
      <w:r/>
      <w:bookmarkEnd w:id="279"/>
      <w:r/>
      <w:r/>
    </w:p>
    <w:p>
      <w:pPr>
        <w:ind w:firstLine="480"/>
        <w:spacing w:line="360" w:lineRule="auto"/>
        <w:rPr>
          <w:sz w:val="24"/>
        </w:rPr>
      </w:pPr>
      <w:r>
        <w:rPr>
          <w:rFonts w:hint="eastAsia"/>
          <w:sz w:val="24"/>
        </w:rPr>
        <w:t xml:space="preserve">本单位郑重声明，根据《财政部民政部中国残疾人联合会关于促进残疾人就业政府采购政策的通知》（财库〔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rPr>
        <w:t xml:space="preserve">______</w:t>
      </w:r>
      <w:r>
        <w:rPr>
          <w:rFonts w:hint="eastAsia"/>
          <w:sz w:val="24"/>
        </w:rPr>
        <w:t xml:space="preserve">单位的采购文件编号为的项目采购活动由本单位提供服务。</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001"/>
        <w:spacing w:line="360" w:lineRule="auto"/>
        <w:rPr>
          <w:rFonts w:ascii="Times New Roman" w:hAnsi="Times New Roman"/>
        </w:rPr>
      </w:pPr>
      <w:r>
        <w:rPr>
          <w:rFonts w:ascii="Times New Roman" w:hAnsi="Times New Roman"/>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日期：年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009"/>
        <w:rPr>
          <w:b w:val="0"/>
          <w:szCs w:val="32"/>
        </w:rPr>
        <w:outlineLvl w:val="1"/>
      </w:pPr>
      <w:r>
        <w:rPr>
          <w:b w:val="0"/>
          <w:szCs w:val="32"/>
        </w:rPr>
        <w:br w:type="page" w:clear="all"/>
      </w:r>
      <w:bookmarkStart w:id="280" w:name="_Toc158281569"/>
      <w:r>
        <w:rPr>
          <w:rFonts w:hint="eastAsia"/>
        </w:rPr>
        <w:t xml:space="preserve">八、技术要求响应及偏离表</w:t>
      </w:r>
      <w:bookmarkEnd w:id="280"/>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sz w:val="24"/>
                <w:szCs w:val="24"/>
              </w:rPr>
            </w:pPr>
            <w:r>
              <w:rPr>
                <w:rFonts w:hint="eastAsia"/>
                <w:sz w:val="24"/>
                <w:szCs w:val="24"/>
              </w:rPr>
              <w:t xml:space="preserve">序号</w:t>
            </w:r>
            <w:r/>
          </w:p>
        </w:tc>
        <w:tc>
          <w:tcPr>
            <w:tcW w:w="3291" w:type="dxa"/>
            <w:vAlign w:val="center"/>
            <w:textDirection w:val="lrTb"/>
            <w:noWrap w:val="false"/>
          </w:tcPr>
          <w:p>
            <w:pPr>
              <w:pStyle w:val="743"/>
              <w:jc w:val="center"/>
              <w:spacing w:before="0" w:beforeAutospacing="0" w:after="0" w:afterAutospacing="0"/>
              <w:rPr>
                <w:rFonts w:ascii="Times New Roman" w:hAnsi="Times New Roman"/>
              </w:rPr>
            </w:pPr>
            <w:r>
              <w:rPr>
                <w:rFonts w:ascii="Times New Roman" w:hAnsi="Times New Roman"/>
              </w:rPr>
              <w:t xml:space="preserve">技术要求和商务要求中的实质性要求（打</w:t>
            </w:r>
            <w:r>
              <w:rPr>
                <w:rFonts w:ascii="Times New Roman" w:hAnsi="Times New Roman"/>
              </w:rPr>
              <w:t xml:space="preserve">“</w:t>
            </w:r>
            <w:r>
              <w:rPr>
                <w:rFonts w:hint="eastAsia"/>
              </w:rPr>
              <w:t xml:space="preserve">★</w:t>
            </w:r>
            <w:r>
              <w:rPr>
                <w:rFonts w:ascii="Times New Roman" w:hAnsi="Times New Roman" w:cs="Times New Roman"/>
              </w:rPr>
              <w:t xml:space="preserve">”</w:t>
            </w:r>
            <w:r>
              <w:rPr>
                <w:rFonts w:ascii="Times New Roman" w:hAnsi="Times New Roman"/>
              </w:rPr>
              <w:t xml:space="preserve">内容）</w:t>
            </w:r>
            <w:r/>
          </w:p>
        </w:tc>
        <w:tc>
          <w:tcPr>
            <w:tcW w:w="2852" w:type="dxa"/>
            <w:vAlign w:val="center"/>
            <w:textDirection w:val="lrTb"/>
            <w:noWrap w:val="false"/>
          </w:tcPr>
          <w:p>
            <w:pPr>
              <w:pStyle w:val="743"/>
              <w:jc w:val="center"/>
              <w:spacing w:before="0" w:beforeAutospacing="0" w:after="0" w:afterAutospacing="0"/>
              <w:rPr>
                <w:rFonts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p>
        </w:tc>
        <w:tc>
          <w:tcPr>
            <w:tcW w:w="1308" w:type="dxa"/>
            <w:vAlign w:val="center"/>
            <w:textDirection w:val="lrTb"/>
            <w:noWrap w:val="false"/>
          </w:tcPr>
          <w:p>
            <w:pPr>
              <w:pStyle w:val="743"/>
              <w:jc w:val="center"/>
              <w:spacing w:before="0" w:beforeAutospacing="0" w:after="0" w:afterAutospacing="0"/>
              <w:rPr>
                <w:rFonts w:ascii="Times New Roman" w:hAnsi="Times New Roman"/>
              </w:rPr>
            </w:pPr>
            <w:r>
              <w:rPr>
                <w:rFonts w:hint="eastAsia" w:ascii="Times New Roman" w:hAnsi="Times New Roman"/>
              </w:rPr>
              <w:t xml:space="preserve">偏离（填报“正偏离、符合或负偏离”）</w:t>
            </w:r>
            <w:r/>
          </w:p>
        </w:tc>
        <w:tc>
          <w:tcPr>
            <w:tcW w:w="1173" w:type="dxa"/>
            <w:vAlign w:val="center"/>
            <w:textDirection w:val="lrTb"/>
            <w:noWrap w:val="false"/>
          </w:tcPr>
          <w:p>
            <w:pPr>
              <w:jc w:val="center"/>
              <w:rPr>
                <w:sz w:val="24"/>
                <w:szCs w:val="24"/>
              </w:rPr>
            </w:pPr>
            <w:r>
              <w:rPr>
                <w:rFonts w:hint="eastAsia"/>
                <w:sz w:val="24"/>
                <w:szCs w:val="24"/>
              </w:rPr>
              <w:t xml:space="preserve">证明</w:t>
            </w:r>
            <w:r/>
          </w:p>
          <w:p>
            <w:pPr>
              <w:jc w:val="center"/>
              <w:rPr>
                <w:sz w:val="24"/>
                <w:szCs w:val="24"/>
              </w:rPr>
            </w:pPr>
            <w:r>
              <w:rPr>
                <w:rFonts w:hint="eastAsia"/>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spacing w:line="588" w:lineRule="exact"/>
        <w:rPr>
          <w:sz w:val="24"/>
        </w:rPr>
      </w:pPr>
      <w:r>
        <w:rPr>
          <w:sz w:val="24"/>
        </w:rPr>
        <w:t xml:space="preserve">1.</w:t>
      </w:r>
      <w:r>
        <w:rPr>
          <w:rFonts w:hint="eastAsia"/>
          <w:sz w:val="24"/>
        </w:rPr>
        <w:t xml:space="preserve">投标人</w:t>
      </w:r>
      <w:r>
        <w:rPr>
          <w:sz w:val="24"/>
        </w:rPr>
        <w:t xml:space="preserve">必须对技术要求和商务要求中的实质性要求（打</w:t>
      </w:r>
      <w:r>
        <w:rPr>
          <w:sz w:val="24"/>
        </w:rPr>
        <w:t xml:space="preserve">“★”</w:t>
      </w:r>
      <w:r>
        <w:rPr>
          <w:sz w:val="24"/>
        </w:rPr>
        <w:t xml:space="preserve">内容）做出明确响应，否则作无效响应处理。</w:t>
      </w:r>
      <w:r/>
    </w:p>
    <w:p>
      <w:pPr>
        <w:spacing w:line="588" w:lineRule="exact"/>
        <w:rPr>
          <w:sz w:val="24"/>
        </w:rPr>
      </w:pPr>
      <w:r>
        <w:rPr>
          <w:sz w:val="24"/>
        </w:rPr>
        <w:t xml:space="preserve">2.</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spacing w:line="588" w:lineRule="exact"/>
        <w:rPr>
          <w:sz w:val="24"/>
        </w:rPr>
      </w:pPr>
      <w:r>
        <w:rPr>
          <w:sz w:val="24"/>
        </w:rPr>
        <w:t xml:space="preserve">3.</w:t>
      </w:r>
      <w:r>
        <w:rPr>
          <w:rFonts w:hint="eastAsia"/>
          <w:sz w:val="24"/>
        </w:rPr>
        <w:t xml:space="preserve">投标人</w:t>
      </w:r>
      <w:r>
        <w:rPr>
          <w:sz w:val="24"/>
        </w:rPr>
        <w:t xml:space="preserve">未对实质性要求作出明确响应的，或未按采购文件要求提供证明材料的，该分包作无效响应处理。</w:t>
      </w:r>
      <w:r/>
    </w:p>
    <w:p>
      <w:pPr>
        <w:spacing w:line="588" w:lineRule="exact"/>
        <w:rPr>
          <w:sz w:val="24"/>
        </w:rPr>
      </w:pPr>
      <w:r>
        <w:rPr>
          <w:rFonts w:hint="eastAsia"/>
          <w:sz w:val="24"/>
        </w:rPr>
        <w:t xml:space="preserve">4.</w:t>
      </w:r>
      <w:r>
        <w:rPr>
          <w:rFonts w:hint="eastAsia"/>
          <w:sz w:val="24"/>
        </w:rPr>
        <w:t xml:space="preserve">行数不够，可自行添加。</w:t>
      </w:r>
      <w:r/>
    </w:p>
    <w:p>
      <w:pPr>
        <w:jc w:val="center"/>
        <w:rPr>
          <w:rFonts w:eastAsia="黑体"/>
          <w:b/>
          <w:sz w:val="36"/>
        </w:rPr>
      </w:pPr>
      <w:r>
        <w:rPr>
          <w:rFonts w:eastAsia="黑体"/>
          <w:b/>
          <w:sz w:val="36"/>
        </w:rPr>
      </w:r>
      <w:r/>
    </w:p>
    <w:p>
      <w:pPr>
        <w:pStyle w:val="1004"/>
        <w:rPr>
          <w:rFonts w:ascii="Times New Roman" w:hAnsi="Times New Roman"/>
        </w:rPr>
        <w:outlineLvl w:val="1"/>
      </w:pPr>
      <w:r>
        <w:rPr>
          <w:rFonts w:ascii="Times New Roman" w:hAnsi="Times New Roman"/>
        </w:rPr>
      </w:r>
      <w:r/>
    </w:p>
    <w:p>
      <w:pPr>
        <w:pStyle w:val="1004"/>
        <w:rPr>
          <w:rFonts w:ascii="Times New Roman" w:hAnsi="Times New Roman"/>
        </w:rPr>
        <w:outlineLvl w:val="1"/>
      </w:pPr>
      <w:r>
        <w:rPr>
          <w:rFonts w:ascii="Times New Roman" w:hAnsi="Times New Roman"/>
        </w:rPr>
      </w:r>
      <w:r/>
    </w:p>
    <w:p>
      <w:pPr>
        <w:pStyle w:val="1004"/>
        <w:rPr>
          <w:rFonts w:ascii="Times New Roman" w:hAnsi="Times New Roman"/>
        </w:rPr>
        <w:outlineLvl w:val="1"/>
      </w:pPr>
      <w:r>
        <w:rPr>
          <w:rFonts w:ascii="Times New Roman" w:hAnsi="Times New Roman"/>
        </w:rPr>
      </w:r>
      <w:r/>
    </w:p>
    <w:p>
      <w:pPr>
        <w:pStyle w:val="1009"/>
        <w:outlineLvl w:val="1"/>
      </w:pPr>
      <w:r/>
      <w:r/>
    </w:p>
    <w:p>
      <w:pPr>
        <w:pStyle w:val="1009"/>
        <w:outlineLvl w:val="1"/>
      </w:pPr>
      <w:r/>
      <w:r/>
    </w:p>
    <w:p>
      <w:pPr>
        <w:pStyle w:val="1009"/>
        <w:outlineLvl w:val="1"/>
      </w:pPr>
      <w:r/>
      <w:r/>
    </w:p>
    <w:p>
      <w:pPr>
        <w:pStyle w:val="1009"/>
        <w:outlineLvl w:val="1"/>
      </w:pPr>
      <w:r/>
      <w:r/>
    </w:p>
    <w:p>
      <w:pPr>
        <w:pStyle w:val="1009"/>
        <w:outlineLvl w:val="1"/>
      </w:pPr>
      <w:r/>
      <w:bookmarkStart w:id="281" w:name="_Toc158281570"/>
      <w:r>
        <w:rPr>
          <w:rFonts w:hint="eastAsia"/>
        </w:rPr>
        <w:t xml:space="preserve">九、</w:t>
      </w:r>
      <w:r>
        <w:t xml:space="preserve">项目组人员</w:t>
      </w:r>
      <w:bookmarkEnd w:id="281"/>
      <w:r/>
      <w:r/>
    </w:p>
    <w:p>
      <w:pPr>
        <w:pStyle w:val="743"/>
        <w:jc w:val="center"/>
        <w:spacing w:line="600" w:lineRule="exact"/>
        <w:rPr>
          <w:rFonts w:ascii="Times New Roman" w:hAnsi="Times New Roman"/>
          <w:b/>
          <w:bCs/>
          <w:sz w:val="32"/>
          <w:szCs w:val="32"/>
        </w:rPr>
      </w:pPr>
      <w:r>
        <w:rPr>
          <w:rFonts w:hint="eastAsia" w:ascii="Times New Roman" w:hAnsi="Times New Roman"/>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rPr>
                <w:rFonts w:ascii="Times New Roman" w:hAnsi="Times New Roman"/>
                <w:sz w:val="20"/>
                <w:szCs w:val="20"/>
              </w:rPr>
            </w:pPr>
            <w:r>
              <w:rPr>
                <w:rFonts w:hint="eastAsia" w:ascii="Times New Roman" w:hAnsi="Times New Roman" w:eastAsia="仿宋_GB2312" w:cs="仿宋_GB2312"/>
                <w:sz w:val="28"/>
                <w:szCs w:val="28"/>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jc w:val="center"/>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ind w:firstLine="560"/>
              <w:rPr>
                <w:rFonts w:ascii="Times New Roman" w:hAnsi="Times New Roman" w:eastAsia="仿宋_GB2312" w:cs="仿宋_GB2312"/>
                <w:sz w:val="28"/>
                <w:szCs w:val="28"/>
              </w:rPr>
            </w:pPr>
            <w:r>
              <w:rPr>
                <w:rFonts w:ascii="Times New Roman" w:hAnsi="Times New Roman" w:eastAsia="仿宋_GB2312" w:cs="仿宋_GB2312"/>
                <w:sz w:val="28"/>
                <w:szCs w:val="28"/>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43"/>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05"/>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743"/>
        <w:ind w:firstLine="398"/>
        <w:spacing w:line="460" w:lineRule="exact"/>
        <w:rPr>
          <w:rFonts w:ascii="Times New Roman" w:hAnsi="Times New Roman" w:eastAsia="仿宋_GB2312" w:cs="仿宋_GB2312"/>
        </w:rPr>
      </w:pPr>
      <w:r>
        <w:rPr>
          <w:rFonts w:ascii="Times New Roman" w:hAnsi="Times New Roman" w:eastAsia="仿宋_GB2312" w:cs="仿宋_GB2312"/>
          <w:b/>
        </w:rPr>
        <w:t xml:space="preserve">注：如供应商中标，项目组成员必须按本表承诺人员操作，不得随意更换。按投标文件要求附相关人员证书。</w:t>
      </w:r>
      <w:r/>
    </w:p>
    <w:p>
      <w:pPr>
        <w:pStyle w:val="743"/>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09"/>
        <w:outlineLvl w:val="1"/>
      </w:pPr>
      <w:r>
        <w:br w:type="page" w:clear="all"/>
      </w:r>
      <w:bookmarkStart w:id="282" w:name="_Toc11176"/>
      <w:r/>
      <w:bookmarkStart w:id="283" w:name="_Toc158281571"/>
      <w:r>
        <w:rPr>
          <w:rFonts w:hint="eastAsia" w:ascii="Times New Roman" w:hAnsi="Times New Roman"/>
        </w:rPr>
        <w:t xml:space="preserve">十、</w:t>
      </w:r>
      <w:bookmarkEnd w:id="282"/>
      <w:r>
        <w:rPr>
          <w:rFonts w:hint="eastAsia" w:ascii="Times New Roman" w:hAnsi="Times New Roman"/>
        </w:rPr>
        <w:t xml:space="preserve">企业业绩</w:t>
      </w:r>
      <w:bookmarkEnd w:id="283"/>
      <w:r/>
      <w:r/>
    </w:p>
    <w:p>
      <w:pPr>
        <w:pStyle w:val="1007"/>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8"/>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008"/>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008"/>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008"/>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00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8"/>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0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8"/>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00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8"/>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008"/>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08"/>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08"/>
              <w:jc w:val="center"/>
              <w:spacing w:line="560" w:lineRule="exact"/>
              <w:rPr>
                <w:rFonts w:eastAsia="仿宋_GB2312"/>
                <w:sz w:val="28"/>
              </w:rPr>
            </w:pPr>
            <w:r>
              <w:rPr>
                <w:rFonts w:eastAsia="仿宋_GB2312"/>
                <w:sz w:val="28"/>
              </w:rPr>
            </w:r>
            <w:r/>
          </w:p>
        </w:tc>
      </w:tr>
    </w:tbl>
    <w:p>
      <w:pPr>
        <w:pStyle w:val="1007"/>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1009"/>
        <w:rPr>
          <w:rFonts w:ascii="Times New Roman" w:hAnsi="Times New Roman"/>
        </w:rPr>
        <w:outlineLvl w:val="1"/>
      </w:pPr>
      <w:r>
        <w:rPr>
          <w:rFonts w:ascii="Times New Roman" w:hAnsi="Times New Roman"/>
        </w:rPr>
        <w:br w:type="page" w:clear="all"/>
      </w:r>
      <w:bookmarkStart w:id="284" w:name="_Toc28140"/>
      <w:r/>
      <w:bookmarkStart w:id="285" w:name="_Toc158281572"/>
      <w:r>
        <w:rPr>
          <w:rFonts w:hint="eastAsia" w:ascii="Times New Roman" w:hAnsi="Times New Roman"/>
        </w:rPr>
        <w:t xml:space="preserve">十一、项目实施方案</w:t>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bookmarkStart w:id="286" w:name="_GoBack"/>
      <w:r/>
      <w:bookmarkEnd w:id="286"/>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ascii="Times New Roman" w:hAnsi="Times New Roman"/>
        </w:rPr>
      </w:r>
      <w:r/>
    </w:p>
    <w:p>
      <w:pPr>
        <w:pStyle w:val="1009"/>
        <w:rPr>
          <w:rFonts w:ascii="Times New Roman" w:hAnsi="Times New Roman"/>
        </w:rPr>
        <w:outlineLvl w:val="1"/>
      </w:pPr>
      <w:r>
        <w:rPr>
          <w:rFonts w:hint="eastAsia" w:ascii="Times New Roman" w:hAnsi="Times New Roman"/>
        </w:rPr>
        <w:t xml:space="preserve">十二</w:t>
      </w:r>
      <w:r>
        <w:rPr>
          <w:rFonts w:ascii="Times New Roman" w:hAnsi="Times New Roman"/>
        </w:rPr>
        <w:t xml:space="preserve">、投标所需其他材料</w:t>
      </w:r>
      <w:bookmarkEnd w:id="284"/>
      <w:r/>
      <w:bookmarkEnd w:id="285"/>
      <w:r/>
      <w:r/>
    </w:p>
    <w:p>
      <w:pPr>
        <w:pStyle w:val="1010"/>
        <w:ind w:firstLine="560"/>
        <w:spacing w:line="360" w:lineRule="auto"/>
        <w:rPr>
          <w:rFonts w:ascii="宋体" w:hAnsi="宋体"/>
          <w:sz w:val="24"/>
          <w:szCs w:val="24"/>
        </w:rPr>
      </w:pPr>
      <w:r>
        <w:rPr>
          <w:rFonts w:hint="eastAsia" w:ascii="宋体" w:hAnsi="宋体"/>
          <w:sz w:val="24"/>
          <w:szCs w:val="24"/>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sz w:val="20"/>
          <w:highlight w:val="white"/>
        </w:rPr>
      </w:r>
      <w:bookmarkEnd w:id="267"/>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716"/>
        <w:ind w:firstLine="0"/>
        <w:rPr>
          <w:sz w:val="24"/>
        </w:rPr>
      </w:pPr>
      <w:r/>
      <w:bookmarkStart w:id="287" w:name="_Hlt26609389"/>
      <w:r/>
      <w:bookmarkStart w:id="288" w:name="_Hlt26955066"/>
      <w:r/>
      <w:bookmarkStart w:id="289" w:name="_Hlt26671374"/>
      <w:r/>
      <w:bookmarkStart w:id="290" w:name="_Toc462564146"/>
      <w:r/>
      <w:bookmarkEnd w:id="287"/>
      <w:r/>
      <w:bookmarkEnd w:id="288"/>
      <w:r/>
      <w:bookmarkEnd w:id="289"/>
      <w:r/>
      <w:r/>
    </w:p>
    <w:p>
      <w:pPr>
        <w:rPr>
          <w:sz w:val="24"/>
        </w:rPr>
      </w:pPr>
      <w:r>
        <w:rPr>
          <w:sz w:val="24"/>
        </w:rPr>
      </w:r>
      <w:r/>
    </w:p>
    <w:p>
      <w:pPr>
        <w:pStyle w:val="959"/>
        <w:ind w:firstLine="480"/>
        <w:rPr>
          <w:rFonts w:ascii="Times New Roman" w:hAnsi="Times New Roman"/>
          <w:sz w:val="24"/>
        </w:rPr>
      </w:pPr>
      <w:r>
        <w:rPr>
          <w:rFonts w:ascii="Times New Roman" w:hAnsi="Times New Roman"/>
          <w:sz w:val="24"/>
        </w:rPr>
      </w:r>
      <w:r/>
    </w:p>
    <w:p>
      <w:pPr>
        <w:pStyle w:val="959"/>
        <w:ind w:firstLine="480"/>
        <w:rPr>
          <w:rFonts w:ascii="Times New Roman" w:hAnsi="Times New Roman"/>
          <w:sz w:val="24"/>
        </w:rPr>
      </w:pPr>
      <w:r>
        <w:rPr>
          <w:rFonts w:ascii="Times New Roman" w:hAnsi="Times New Roman"/>
          <w:sz w:val="24"/>
        </w:rPr>
      </w:r>
      <w:r/>
    </w:p>
    <w:p>
      <w:pPr>
        <w:pStyle w:val="959"/>
        <w:ind w:firstLine="480"/>
        <w:rPr>
          <w:rFonts w:ascii="Times New Roman" w:hAnsi="Times New Roman"/>
          <w:sz w:val="24"/>
        </w:rPr>
      </w:pPr>
      <w:r>
        <w:rPr>
          <w:rFonts w:ascii="Times New Roman" w:hAnsi="Times New Roman"/>
          <w:sz w:val="24"/>
        </w:rPr>
      </w:r>
      <w:r/>
    </w:p>
    <w:p>
      <w:pPr>
        <w:pStyle w:val="959"/>
        <w:ind w:firstLine="480"/>
        <w:rPr>
          <w:rFonts w:ascii="Times New Roman" w:hAnsi="Times New Roman"/>
          <w:sz w:val="24"/>
        </w:rPr>
      </w:pPr>
      <w:r>
        <w:rPr>
          <w:rFonts w:ascii="Times New Roman" w:hAnsi="Times New Roman"/>
          <w:sz w:val="24"/>
        </w:rPr>
      </w:r>
      <w:r/>
    </w:p>
    <w:p>
      <w:pPr>
        <w:pStyle w:val="959"/>
        <w:ind w:firstLine="480"/>
        <w:rPr>
          <w:rFonts w:ascii="Times New Roman" w:hAnsi="Times New Roman"/>
          <w:sz w:val="24"/>
        </w:rPr>
      </w:pPr>
      <w:r>
        <w:rPr>
          <w:rFonts w:ascii="Times New Roman" w:hAnsi="Times New Roman"/>
          <w:sz w:val="24"/>
        </w:rPr>
      </w:r>
      <w:r/>
    </w:p>
    <w:p>
      <w:pPr>
        <w:pStyle w:val="959"/>
        <w:ind w:firstLine="480"/>
        <w:rPr>
          <w:rFonts w:ascii="Times New Roman" w:hAnsi="Times New Roman"/>
          <w:sz w:val="24"/>
        </w:rPr>
      </w:pPr>
      <w:r>
        <w:rPr>
          <w:rFonts w:ascii="Times New Roman" w:hAnsi="Times New Roman"/>
          <w:sz w:val="24"/>
        </w:rPr>
      </w:r>
      <w:r/>
    </w:p>
    <w:p>
      <w:pPr>
        <w:jc w:val="center"/>
        <w:rPr>
          <w:rFonts w:eastAsia="黑体"/>
          <w:b/>
          <w:sz w:val="32"/>
          <w:szCs w:val="32"/>
        </w:rPr>
      </w:pPr>
      <w:r/>
      <w:bookmarkStart w:id="291" w:name="_格式2__法定代表人授权书"/>
      <w:r/>
      <w:bookmarkEnd w:id="248"/>
      <w:r/>
      <w:bookmarkEnd w:id="249"/>
      <w:r/>
      <w:bookmarkEnd w:id="290"/>
      <w:r/>
      <w:bookmarkEnd w:id="291"/>
      <w:r/>
      <w:r/>
    </w:p>
    <w:p>
      <w:pPr>
        <w:jc w:val="cente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rPr>
          <w:rFonts w:eastAsia="黑体"/>
          <w:b/>
          <w:sz w:val="32"/>
          <w:szCs w:val="32"/>
        </w:rPr>
      </w:pPr>
      <w:r>
        <w:rPr>
          <w:rFonts w:eastAsia="黑体"/>
          <w:b/>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center"/>
        <w:rPr>
          <w:rFonts w:cs="仿宋"/>
          <w:b/>
          <w:bCs/>
          <w:sz w:val="32"/>
          <w:szCs w:val="32"/>
        </w:rPr>
      </w:pPr>
      <w:r>
        <w:rPr>
          <w:rFonts w:cs="仿宋"/>
          <w:b/>
          <w:bCs/>
          <w:sz w:val="32"/>
          <w:szCs w:val="32"/>
        </w:rPr>
      </w:r>
      <w:r/>
    </w:p>
    <w:p>
      <w:pPr>
        <w:jc w:val="left"/>
        <w:rPr>
          <w:rFonts w:cs="仿宋"/>
          <w:b/>
          <w:bCs/>
          <w:sz w:val="32"/>
          <w:szCs w:val="32"/>
        </w:rPr>
      </w:pP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sz w:val="24"/>
          <w:szCs w:val="24"/>
        </w:rPr>
      </w:pPr>
      <w:r>
        <w:rPr>
          <w:rFonts w:hint="eastAsia" w:cs="仿宋"/>
          <w:sz w:val="24"/>
          <w:szCs w:val="24"/>
        </w:rPr>
        <w:t xml:space="preserve">联系人：联系电话：</w:t>
      </w:r>
      <w:r/>
    </w:p>
    <w:p>
      <w:pPr>
        <w:spacing w:line="360" w:lineRule="auto"/>
        <w:rPr>
          <w:rFonts w:cs="仿宋"/>
          <w:sz w:val="24"/>
          <w:szCs w:val="24"/>
          <w:u w:val="single"/>
        </w:rPr>
      </w:pPr>
      <w:r>
        <w:rPr>
          <w:rFonts w:hint="eastAsia" w:cs="仿宋"/>
          <w:sz w:val="24"/>
          <w:szCs w:val="24"/>
        </w:rPr>
        <w:t xml:space="preserve">授权代表：</w:t>
      </w:r>
      <w:r/>
    </w:p>
    <w:p>
      <w:pPr>
        <w:spacing w:line="360" w:lineRule="auto"/>
        <w:rPr>
          <w:rFonts w:cs="仿宋"/>
          <w:sz w:val="24"/>
          <w:szCs w:val="24"/>
        </w:rPr>
      </w:pPr>
      <w:r>
        <w:rPr>
          <w:rFonts w:hint="eastAsia" w:cs="仿宋"/>
          <w:sz w:val="24"/>
          <w:szCs w:val="24"/>
        </w:rPr>
        <w:t xml:space="preserve">联系电话：</w:t>
      </w:r>
      <w:r/>
    </w:p>
    <w:p>
      <w:pPr>
        <w:spacing w:line="360" w:lineRule="auto"/>
        <w:rPr>
          <w:rFonts w:cs="仿宋"/>
          <w:sz w:val="24"/>
          <w:szCs w:val="24"/>
        </w:rPr>
      </w:pPr>
      <w:r>
        <w:rPr>
          <w:rFonts w:hint="eastAsia" w:cs="仿宋"/>
          <w:sz w:val="24"/>
          <w:szCs w:val="24"/>
        </w:rPr>
        <w:t xml:space="preserve">地址：邮编：</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p>
    <w:p>
      <w:pPr>
        <w:spacing w:line="360" w:lineRule="auto"/>
        <w:rPr>
          <w:rFonts w:cs="仿宋"/>
          <w:sz w:val="24"/>
          <w:szCs w:val="24"/>
        </w:rPr>
      </w:pPr>
      <w:r>
        <w:rPr>
          <w:rFonts w:hint="eastAsia" w:cs="仿宋"/>
          <w:sz w:val="24"/>
          <w:szCs w:val="24"/>
        </w:rPr>
        <w:t xml:space="preserve">质疑项目的编号：包号：</w:t>
      </w:r>
      <w:r/>
    </w:p>
    <w:p>
      <w:pPr>
        <w:spacing w:line="360" w:lineRule="auto"/>
        <w:rPr>
          <w:rFonts w:cs="仿宋"/>
          <w:sz w:val="24"/>
          <w:szCs w:val="24"/>
          <w:u w:val="single"/>
        </w:rPr>
      </w:pPr>
      <w:r>
        <w:rPr>
          <w:rFonts w:hint="eastAsia" w:cs="仿宋"/>
          <w:sz w:val="24"/>
          <w:szCs w:val="24"/>
        </w:rPr>
        <w:t xml:space="preserve">采购人名称：</w:t>
      </w:r>
      <w:r/>
    </w:p>
    <w:p>
      <w:pPr>
        <w:spacing w:line="360" w:lineRule="auto"/>
        <w:rPr>
          <w:rFonts w:cs="仿宋"/>
          <w:sz w:val="24"/>
          <w:szCs w:val="24"/>
        </w:rPr>
      </w:pPr>
      <w:r>
        <w:rPr>
          <w:rFonts w:hint="eastAsia" w:cs="仿宋"/>
          <w:sz w:val="24"/>
          <w:szCs w:val="24"/>
        </w:rPr>
        <w:t xml:space="preserve">采购文件获取日期：</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p>
    <w:p>
      <w:pPr>
        <w:spacing w:line="360" w:lineRule="auto"/>
        <w:rPr>
          <w:rFonts w:cs="仿宋"/>
          <w:sz w:val="24"/>
          <w:szCs w:val="24"/>
          <w:u w:val="single"/>
        </w:rPr>
      </w:pPr>
      <w:r>
        <w:rPr>
          <w:rFonts w:hint="eastAsia" w:cs="仿宋"/>
          <w:sz w:val="24"/>
          <w:szCs w:val="24"/>
        </w:rPr>
        <w:t xml:space="preserve">事实依据：</w:t>
      </w:r>
      <w:r/>
    </w:p>
    <w:p>
      <w:pPr>
        <w:spacing w:line="360" w:lineRule="auto"/>
        <w:rPr>
          <w:rFonts w:cs="仿宋"/>
          <w:sz w:val="24"/>
          <w:szCs w:val="24"/>
        </w:rPr>
      </w:pPr>
      <w:r>
        <w:rPr>
          <w:rFonts w:cs="仿宋"/>
          <w:sz w:val="24"/>
          <w:szCs w:val="24"/>
        </w:rPr>
      </w:r>
      <w:r/>
    </w:p>
    <w:p>
      <w:pPr>
        <w:spacing w:line="360" w:lineRule="auto"/>
        <w:rPr>
          <w:rFonts w:cs="仿宋"/>
          <w:sz w:val="24"/>
          <w:szCs w:val="24"/>
          <w:u w:val="single"/>
        </w:rPr>
      </w:pPr>
      <w:r>
        <w:rPr>
          <w:rFonts w:hint="eastAsia" w:cs="仿宋"/>
          <w:sz w:val="24"/>
          <w:szCs w:val="24"/>
        </w:rPr>
        <w:t xml:space="preserve">法律依据：</w:t>
      </w:r>
      <w:r/>
    </w:p>
    <w:p>
      <w:pPr>
        <w:spacing w:line="360" w:lineRule="auto"/>
        <w:rPr>
          <w:rFonts w:cs="仿宋"/>
          <w:sz w:val="24"/>
          <w:szCs w:val="24"/>
          <w:u w:val="single"/>
        </w:rPr>
      </w:pPr>
      <w:r>
        <w:rPr>
          <w:rFonts w:cs="仿宋"/>
          <w:sz w:val="24"/>
          <w:szCs w:val="24"/>
          <w:u w:val="single"/>
        </w:rPr>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：公章：</w:t>
      </w:r>
      <w:r/>
    </w:p>
    <w:p>
      <w:pPr>
        <w:rPr>
          <w:sz w:val="24"/>
          <w:szCs w:val="24"/>
        </w:rPr>
      </w:pPr>
      <w:r>
        <w:rPr>
          <w:rFonts w:hint="eastAsia"/>
          <w:sz w:val="24"/>
          <w:szCs w:val="24"/>
        </w:rPr>
        <w:t xml:space="preserve">日期：</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质疑投标人为自然人的，质疑函应由本人签字；质疑投标人为法人或者其他组织的，质疑函应由法定代表人、主要负责人，或者其授权代表签字或者盖章，并加盖公章。</w:t>
      </w:r>
      <w:r/>
    </w:p>
    <w:p>
      <w:pPr>
        <w:pStyle w:val="716"/>
        <w:rPr>
          <w:sz w:val="24"/>
          <w:szCs w:val="24"/>
        </w:rPr>
      </w:pPr>
      <w:r>
        <w:rPr>
          <w:sz w:val="24"/>
          <w:szCs w:val="24"/>
        </w:rPr>
      </w:r>
      <w:r/>
    </w:p>
    <w:p>
      <w:pPr>
        <w:pStyle w:val="716"/>
        <w:rPr>
          <w:sz w:val="24"/>
          <w:szCs w:val="24"/>
        </w:rPr>
      </w:pPr>
      <w:r>
        <w:rPr>
          <w:sz w:val="24"/>
          <w:szCs w:val="24"/>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FangSong_GB2312">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Arial Unicode MS">
    <w:panose1 w:val="020B0604020202020204"/>
  </w:font>
  <w:font w:name="Arial">
    <w:panose1 w:val="020B0604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751"/>
        <w:rFonts w:ascii="宋体" w:hAnsi="宋体"/>
      </w:rPr>
      <w:framePr w:wrap="around" w:vAnchor="text" w:hAnchor="margin" w:xAlign="center" w:y="1"/>
    </w:pPr>
    <w:r>
      <w:rPr>
        <w:rFonts w:ascii="宋体" w:hAnsi="宋体"/>
      </w:rPr>
      <w:fldChar w:fldCharType="begin"/>
    </w:r>
    <w:r>
      <w:rPr>
        <w:rStyle w:val="751"/>
        <w:rFonts w:ascii="宋体" w:hAnsi="宋体"/>
      </w:rPr>
      <w:instrText xml:space="preserve">PAGE  </w:instrText>
    </w:r>
    <w:r>
      <w:rPr>
        <w:rFonts w:ascii="宋体" w:hAnsi="宋体"/>
      </w:rPr>
      <w:fldChar w:fldCharType="separate"/>
    </w:r>
    <w:r>
      <w:rPr>
        <w:rStyle w:val="751"/>
        <w:rFonts w:ascii="宋体" w:hAnsi="宋体"/>
      </w:rPr>
      <w:t xml:space="preserve">15</w:t>
    </w:r>
    <w:r>
      <w:rPr>
        <w:rFonts w:ascii="宋体" w:hAnsi="宋体"/>
      </w:rPr>
      <w:fldChar w:fldCharType="end"/>
    </w:r>
    <w:r/>
  </w:p>
  <w:p>
    <w:pPr>
      <w:pStyle w:val="95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Pr>
        <w:rFonts w:hint="eastAsia"/>
      </w:rPr>
      <w:fldChar w:fldCharType="begin"/>
    </w:r>
    <w:r>
      <w:instrText xml:space="preserve">PAGE \* MERGEFORMAT</w:instrText>
    </w:r>
    <w:r>
      <w:rPr>
        <w:rFonts w:hint="eastAsia"/>
      </w:rPr>
      <w:fldChar w:fldCharType="separate"/>
    </w:r>
    <w:r>
      <w:rPr>
        <w:rFonts w:hint="eastAsia"/>
        <w:lang w:val="zh-CN"/>
      </w:rPr>
      <w:t xml:space="preserve">1</w:t>
    </w:r>
    <w:r>
      <w:rPr>
        <w:rFonts w:hint="eastAsia"/>
        <w:lang w:val="zh-CN"/>
      </w:rP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ascii="宋体" w:hAnsi="宋体" w:eastAsia="宋体" w:cs="Times New Roman"/>
      </w:rPr>
    </w:lvl>
    <w:lvl w:ilvl="1">
      <w:start w:val="1"/>
      <w:numFmt w:val="bullet"/>
      <w:isLgl w:val="false"/>
      <w:suff w:val="tab"/>
      <w:lvlText w:val="o"/>
      <w:lvlJc w:val="left"/>
      <w:pPr>
        <w:ind w:left="2291" w:hanging="360"/>
      </w:pPr>
      <w:rPr>
        <w:rFonts w:hint="default" w:ascii="Courier New" w:hAnsi="Courier New" w:eastAsia="Courier New" w:cs="Courier New"/>
      </w:rPr>
    </w:lvl>
    <w:lvl w:ilvl="2">
      <w:start w:val="1"/>
      <w:numFmt w:val="bullet"/>
      <w:isLgl w:val="false"/>
      <w:suff w:val="tab"/>
      <w:lvlText w:val="§"/>
      <w:lvlJc w:val="left"/>
      <w:pPr>
        <w:ind w:left="3011" w:hanging="360"/>
      </w:pPr>
      <w:rPr>
        <w:rFonts w:hint="default" w:ascii="Wingdings" w:hAnsi="Wingdings" w:eastAsia="Wingdings" w:cs="Wingdings"/>
      </w:rPr>
    </w:lvl>
    <w:lvl w:ilvl="3">
      <w:start w:val="1"/>
      <w:numFmt w:val="bullet"/>
      <w:isLgl w:val="false"/>
      <w:suff w:val="tab"/>
      <w:lvlText w:val="·"/>
      <w:lvlJc w:val="left"/>
      <w:pPr>
        <w:ind w:left="3731" w:hanging="360"/>
      </w:pPr>
      <w:rPr>
        <w:rFonts w:hint="default" w:ascii="Symbol" w:hAnsi="Symbol" w:eastAsia="Symbol" w:cs="Symbol"/>
      </w:rPr>
    </w:lvl>
    <w:lvl w:ilvl="4">
      <w:start w:val="1"/>
      <w:numFmt w:val="bullet"/>
      <w:isLgl w:val="false"/>
      <w:suff w:val="tab"/>
      <w:lvlText w:val="o"/>
      <w:lvlJc w:val="left"/>
      <w:pPr>
        <w:ind w:left="4451" w:hanging="360"/>
      </w:pPr>
      <w:rPr>
        <w:rFonts w:hint="default" w:ascii="Courier New" w:hAnsi="Courier New" w:eastAsia="Courier New" w:cs="Courier New"/>
      </w:rPr>
    </w:lvl>
    <w:lvl w:ilvl="5">
      <w:start w:val="1"/>
      <w:numFmt w:val="bullet"/>
      <w:isLgl w:val="false"/>
      <w:suff w:val="tab"/>
      <w:lvlText w:val="§"/>
      <w:lvlJc w:val="left"/>
      <w:pPr>
        <w:ind w:left="5171" w:hanging="360"/>
      </w:pPr>
      <w:rPr>
        <w:rFonts w:hint="default" w:ascii="Wingdings" w:hAnsi="Wingdings" w:eastAsia="Wingdings" w:cs="Wingdings"/>
      </w:rPr>
    </w:lvl>
    <w:lvl w:ilvl="6">
      <w:start w:val="1"/>
      <w:numFmt w:val="bullet"/>
      <w:isLgl w:val="false"/>
      <w:suff w:val="tab"/>
      <w:lvlText w:val="·"/>
      <w:lvlJc w:val="left"/>
      <w:pPr>
        <w:ind w:left="5891" w:hanging="360"/>
      </w:pPr>
      <w:rPr>
        <w:rFonts w:hint="default" w:ascii="Symbol" w:hAnsi="Symbol" w:eastAsia="Symbol" w:cs="Symbol"/>
      </w:rPr>
    </w:lvl>
    <w:lvl w:ilvl="7">
      <w:start w:val="1"/>
      <w:numFmt w:val="bullet"/>
      <w:isLgl w:val="false"/>
      <w:suff w:val="tab"/>
      <w:lvlText w:val="o"/>
      <w:lvlJc w:val="left"/>
      <w:pPr>
        <w:ind w:left="6611" w:hanging="360"/>
      </w:pPr>
      <w:rPr>
        <w:rFonts w:hint="default" w:ascii="Courier New" w:hAnsi="Courier New" w:eastAsia="Courier New" w:cs="Courier New"/>
      </w:rPr>
    </w:lvl>
    <w:lvl w:ilvl="8">
      <w:start w:val="1"/>
      <w:numFmt w:val="bullet"/>
      <w:isLgl w:val="false"/>
      <w:suff w:val="tab"/>
      <w:lvlText w:val="§"/>
      <w:lvlJc w:val="left"/>
      <w:pPr>
        <w:ind w:left="7331" w:hanging="360"/>
      </w:pPr>
      <w:rPr>
        <w:rFonts w:hint="default" w:ascii="Wingdings" w:hAnsi="Wingdings" w:eastAsia="Wingdings" w:cs="Wingdings"/>
      </w:rPr>
    </w:lvl>
  </w:abstractNum>
  <w:abstractNum w:abstractNumId="3">
    <w:multiLevelType w:val="hybridMultilevel"/>
    <w:lvl w:ilvl="0">
      <w:start w:val="6"/>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7"/>
      <w:isLgl w:val="false"/>
      <w:suff w:val="nothing"/>
      <w:lvlText w:val=""/>
      <w:lvlJc w:val="left"/>
      <w:pPr>
        <w:ind w:left="0" w:firstLine="0"/>
      </w:pPr>
      <w:rPr>
        <w:rFonts w:hint="eastAsia"/>
      </w:rPr>
    </w:lvl>
    <w:lvl w:ilvl="6">
      <w:start w:val="1"/>
      <w:numFmt w:val="decimal"/>
      <w:pStyle w:val="768"/>
      <w:isLgl w:val="false"/>
      <w:suff w:val="nothing"/>
      <w:lvlText w:val=""/>
      <w:lvlJc w:val="left"/>
      <w:pPr>
        <w:ind w:left="0" w:firstLine="0"/>
      </w:pPr>
      <w:rPr>
        <w:rFonts w:hint="eastAsia"/>
      </w:rPr>
    </w:lvl>
    <w:lvl w:ilvl="7">
      <w:start w:val="1"/>
      <w:numFmt w:val="decimal"/>
      <w:pStyle w:val="769"/>
      <w:isLgl w:val="false"/>
      <w:suff w:val="nothing"/>
      <w:lvlText w:val=""/>
      <w:lvlJc w:val="left"/>
      <w:pPr>
        <w:ind w:left="0" w:firstLine="0"/>
      </w:pPr>
      <w:rPr>
        <w:rFonts w:hint="eastAsia"/>
      </w:rPr>
    </w:lvl>
    <w:lvl w:ilvl="8">
      <w:start w:val="1"/>
      <w:numFmt w:val="decimal"/>
      <w:pStyle w:val="770"/>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0"/>
  </w:num>
  <w:num w:numId="4">
    <w:abstractNumId w:val="8"/>
  </w:num>
  <w:num w:numId="5">
    <w:abstractNumId w:val="3"/>
  </w:num>
  <w:num w:numId="6">
    <w:abstractNumId w:val="6"/>
  </w:num>
  <w:num w:numId="7">
    <w:abstractNumId w:val="5"/>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2"/>
    <w:qFormat/>
    <w:pPr>
      <w:jc w:val="both"/>
      <w:widowControl w:val="off"/>
    </w:pPr>
    <w:rPr>
      <w:sz w:val="21"/>
      <w:szCs w:val="21"/>
    </w:rPr>
  </w:style>
  <w:style w:type="character" w:styleId="707" w:default="1">
    <w:name w:val="Default Paragraph Font"/>
    <w:uiPriority w:val="1"/>
    <w:semiHidden/>
    <w:unhideWhenUsed/>
  </w:style>
  <w:style w:type="table" w:styleId="708" w:default="1">
    <w:name w:val="Normal Table"/>
    <w:uiPriority w:val="99"/>
    <w:semiHidden/>
    <w:unhideWhenUsed/>
    <w:qFormat/>
    <w:tblPr>
      <w:tblInd w:w="0" w:type="dxa"/>
      <w:tblCellMar>
        <w:left w:w="108" w:type="dxa"/>
        <w:top w:w="0" w:type="dxa"/>
        <w:right w:w="108" w:type="dxa"/>
        <w:bottom w:w="0" w:type="dxa"/>
      </w:tblCellMar>
    </w:tblPr>
  </w:style>
  <w:style w:type="numbering" w:styleId="709" w:default="1">
    <w:name w:val="No List"/>
    <w:uiPriority w:val="99"/>
    <w:semiHidden/>
    <w:unhideWhenUsed/>
  </w:style>
  <w:style w:type="paragraph" w:styleId="710">
    <w:name w:val="TOC Heading"/>
    <w:uiPriority w:val="39"/>
    <w:unhideWhenUsed/>
  </w:style>
  <w:style w:type="paragraph" w:styleId="711" w:customStyle="1">
    <w:name w:val="Heading 3"/>
    <w:basedOn w:val="706"/>
    <w:next w:val="706"/>
    <w:uiPriority w:val="9"/>
    <w:semiHidden/>
    <w:unhideWhenUsed/>
    <w:qFormat/>
    <w:pPr>
      <w:jc w:val="left"/>
      <w:spacing w:beforeAutospacing="1" w:afterAutospacing="1"/>
      <w:outlineLvl w:val="2"/>
    </w:pPr>
    <w:rPr>
      <w:rFonts w:hint="eastAsia" w:ascii="宋体" w:hAnsi="宋体"/>
      <w:b/>
      <w:bCs/>
      <w:sz w:val="27"/>
      <w:szCs w:val="27"/>
    </w:rPr>
  </w:style>
  <w:style w:type="paragraph" w:styleId="712">
    <w:name w:val="Body Text First Indent"/>
    <w:basedOn w:val="713"/>
    <w:link w:val="957"/>
    <w:pPr>
      <w:ind w:firstLine="200"/>
      <w:spacing w:line="360" w:lineRule="auto"/>
    </w:pPr>
    <w:rPr>
      <w:rFonts w:ascii="仿宋_GB2312" w:hAnsi="Times New Roman" w:eastAsia="仿宋_GB2312"/>
      <w:sz w:val="30"/>
      <w:szCs w:val="30"/>
    </w:rPr>
  </w:style>
  <w:style w:type="paragraph" w:styleId="713">
    <w:name w:val="Body Text"/>
    <w:basedOn w:val="706"/>
    <w:link w:val="944"/>
    <w:rPr>
      <w:rFonts w:ascii="楷体_GB2312" w:hAnsi="Arial" w:eastAsia="楷体_GB2312"/>
      <w:sz w:val="28"/>
      <w:szCs w:val="28"/>
    </w:rPr>
  </w:style>
  <w:style w:type="paragraph" w:styleId="714">
    <w:name w:val="List 3"/>
    <w:basedOn w:val="706"/>
    <w:qFormat/>
    <w:pPr>
      <w:ind w:left="100" w:hanging="200"/>
    </w:pPr>
  </w:style>
  <w:style w:type="paragraph" w:styleId="715">
    <w:name w:val="toc 7"/>
    <w:basedOn w:val="706"/>
    <w:next w:val="706"/>
    <w:semiHidden/>
    <w:pPr>
      <w:ind w:left="1260"/>
      <w:jc w:val="left"/>
    </w:pPr>
  </w:style>
  <w:style w:type="paragraph" w:styleId="716">
    <w:name w:val="Normal Indent"/>
    <w:basedOn w:val="706"/>
    <w:next w:val="706"/>
    <w:link w:val="934"/>
    <w:qFormat/>
    <w:pPr>
      <w:ind w:firstLine="420"/>
    </w:pPr>
    <w:rPr>
      <w:sz w:val="20"/>
    </w:rPr>
  </w:style>
  <w:style w:type="paragraph" w:styleId="717">
    <w:name w:val="Document Map"/>
    <w:basedOn w:val="706"/>
    <w:link w:val="941"/>
    <w:semiHidden/>
    <w:pPr>
      <w:shd w:val="clear" w:color="auto" w:fill="000080"/>
    </w:pPr>
    <w:rPr>
      <w:sz w:val="20"/>
    </w:rPr>
  </w:style>
  <w:style w:type="paragraph" w:styleId="718">
    <w:name w:val="annotation text"/>
    <w:basedOn w:val="706"/>
    <w:link w:val="942"/>
    <w:qFormat/>
    <w:pPr>
      <w:jc w:val="left"/>
    </w:pPr>
    <w:rPr>
      <w:sz w:val="20"/>
    </w:rPr>
  </w:style>
  <w:style w:type="paragraph" w:styleId="719">
    <w:name w:val="Body Text 3"/>
    <w:basedOn w:val="706"/>
    <w:link w:val="943"/>
    <w:rPr>
      <w:rFonts w:ascii="仿宋_GB2312" w:hAnsi="Arial" w:eastAsia="仿宋_GB2312"/>
      <w:sz w:val="32"/>
      <w:szCs w:val="32"/>
    </w:rPr>
  </w:style>
  <w:style w:type="paragraph" w:styleId="720">
    <w:name w:val="Body Text Indent"/>
    <w:basedOn w:val="706"/>
    <w:next w:val="706"/>
    <w:link w:val="945"/>
    <w:pPr>
      <w:ind w:firstLine="645"/>
    </w:pPr>
    <w:rPr>
      <w:rFonts w:ascii="楷体_GB2312" w:eastAsia="楷体_GB2312"/>
      <w:sz w:val="32"/>
      <w:szCs w:val="32"/>
    </w:rPr>
  </w:style>
  <w:style w:type="paragraph" w:styleId="721">
    <w:name w:val="List 2"/>
    <w:basedOn w:val="706"/>
    <w:qFormat/>
    <w:pPr>
      <w:ind w:left="100" w:hanging="200"/>
    </w:pPr>
  </w:style>
  <w:style w:type="paragraph" w:styleId="722">
    <w:name w:val="toc 5"/>
    <w:basedOn w:val="706"/>
    <w:next w:val="706"/>
    <w:semiHidden/>
    <w:pPr>
      <w:ind w:left="840"/>
      <w:jc w:val="left"/>
    </w:pPr>
  </w:style>
  <w:style w:type="paragraph" w:styleId="723">
    <w:name w:val="toc 3"/>
    <w:basedOn w:val="706"/>
    <w:next w:val="706"/>
    <w:uiPriority w:val="39"/>
    <w:pPr>
      <w:ind w:left="420"/>
      <w:jc w:val="left"/>
    </w:pPr>
    <w:rPr>
      <w:i/>
      <w:iCs/>
      <w:szCs w:val="24"/>
    </w:rPr>
  </w:style>
  <w:style w:type="paragraph" w:styleId="724">
    <w:name w:val="Plain Text"/>
    <w:basedOn w:val="725"/>
    <w:link w:val="1037"/>
    <w:uiPriority w:val="99"/>
    <w:qFormat/>
    <w:rPr>
      <w:rFonts w:ascii="宋体"/>
      <w:szCs w:val="21"/>
    </w:rPr>
  </w:style>
  <w:style w:type="paragraph" w:styleId="725" w:customStyle="1">
    <w:name w:val="Normal1"/>
    <w:qFormat/>
    <w:pPr>
      <w:jc w:val="both"/>
      <w:widowControl w:val="off"/>
    </w:pPr>
    <w:rPr>
      <w:rFonts w:ascii="Calibri" w:hAnsi="Calibri"/>
    </w:rPr>
  </w:style>
  <w:style w:type="paragraph" w:styleId="726">
    <w:name w:val="toc 8"/>
    <w:basedOn w:val="706"/>
    <w:next w:val="706"/>
    <w:semiHidden/>
    <w:pPr>
      <w:ind w:left="1470"/>
      <w:jc w:val="left"/>
    </w:pPr>
  </w:style>
  <w:style w:type="paragraph" w:styleId="727">
    <w:name w:val="Date"/>
    <w:basedOn w:val="706"/>
    <w:next w:val="706"/>
    <w:link w:val="947"/>
    <w:rPr>
      <w:sz w:val="24"/>
      <w:szCs w:val="24"/>
    </w:rPr>
  </w:style>
  <w:style w:type="paragraph" w:styleId="728">
    <w:name w:val="Body Text Indent 2"/>
    <w:basedOn w:val="706"/>
    <w:link w:val="948"/>
    <w:pPr>
      <w:ind w:left="630" w:firstLine="645"/>
    </w:pPr>
    <w:rPr>
      <w:rFonts w:ascii="Arial" w:hAnsi="Arial" w:eastAsia="仿宋_GB2312"/>
      <w:sz w:val="32"/>
      <w:szCs w:val="32"/>
    </w:rPr>
  </w:style>
  <w:style w:type="paragraph" w:styleId="729">
    <w:name w:val="endnote text"/>
    <w:basedOn w:val="706"/>
    <w:link w:val="929"/>
    <w:uiPriority w:val="99"/>
    <w:semiHidden/>
    <w:unhideWhenUsed/>
    <w:rPr>
      <w:sz w:val="20"/>
      <w:szCs w:val="20"/>
    </w:rPr>
  </w:style>
  <w:style w:type="paragraph" w:styleId="730">
    <w:name w:val="Balloon Text"/>
    <w:basedOn w:val="706"/>
    <w:link w:val="949"/>
    <w:semiHidden/>
    <w:qFormat/>
    <w:rPr>
      <w:sz w:val="18"/>
      <w:szCs w:val="18"/>
    </w:rPr>
  </w:style>
  <w:style w:type="paragraph" w:styleId="731" w:customStyle="1">
    <w:name w:val="Header"/>
    <w:basedOn w:val="706"/>
    <w:link w:val="104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06"/>
    <w:next w:val="706"/>
    <w:uiPriority w:val="39"/>
    <w:qFormat/>
    <w:pPr>
      <w:jc w:val="left"/>
      <w:spacing w:before="120" w:after="120" w:line="400" w:lineRule="exact"/>
      <w:tabs>
        <w:tab w:val="right" w:pos="8720" w:leader="dot"/>
      </w:tabs>
    </w:pPr>
    <w:rPr>
      <w:rFonts w:ascii="宋体" w:hAnsi="宋体"/>
      <w:caps/>
      <w:sz w:val="24"/>
      <w:szCs w:val="24"/>
    </w:rPr>
  </w:style>
  <w:style w:type="paragraph" w:styleId="733">
    <w:name w:val="toc 4"/>
    <w:basedOn w:val="706"/>
    <w:next w:val="706"/>
    <w:semiHidden/>
    <w:pPr>
      <w:ind w:left="630"/>
      <w:jc w:val="left"/>
    </w:pPr>
  </w:style>
  <w:style w:type="paragraph" w:styleId="734">
    <w:name w:val="Subtitle"/>
    <w:basedOn w:val="706"/>
    <w:next w:val="706"/>
    <w:link w:val="792"/>
    <w:uiPriority w:val="11"/>
    <w:qFormat/>
    <w:pPr>
      <w:spacing w:before="200" w:after="200"/>
    </w:pPr>
    <w:rPr>
      <w:sz w:val="24"/>
      <w:szCs w:val="24"/>
    </w:rPr>
  </w:style>
  <w:style w:type="paragraph" w:styleId="735">
    <w:name w:val="List"/>
    <w:basedOn w:val="706"/>
    <w:pPr>
      <w:ind w:left="200" w:hanging="200"/>
    </w:pPr>
  </w:style>
  <w:style w:type="paragraph" w:styleId="736">
    <w:name w:val="footnote text"/>
    <w:basedOn w:val="706"/>
    <w:link w:val="928"/>
    <w:uiPriority w:val="99"/>
    <w:semiHidden/>
    <w:unhideWhenUsed/>
    <w:pPr>
      <w:spacing w:after="40"/>
    </w:pPr>
    <w:rPr>
      <w:sz w:val="18"/>
      <w:szCs w:val="20"/>
    </w:rPr>
  </w:style>
  <w:style w:type="paragraph" w:styleId="737">
    <w:name w:val="toc 6"/>
    <w:basedOn w:val="706"/>
    <w:next w:val="706"/>
    <w:semiHidden/>
    <w:pPr>
      <w:ind w:left="1050"/>
      <w:jc w:val="left"/>
    </w:pPr>
  </w:style>
  <w:style w:type="paragraph" w:styleId="738">
    <w:name w:val="Body Text Indent 3"/>
    <w:basedOn w:val="706"/>
    <w:link w:val="954"/>
    <w:qFormat/>
    <w:pPr>
      <w:ind w:left="645" w:firstLine="645"/>
    </w:pPr>
    <w:rPr>
      <w:rFonts w:ascii="Arial" w:hAnsi="Arial" w:eastAsia="仿宋_GB2312"/>
      <w:color w:val="ffff00"/>
      <w:sz w:val="32"/>
      <w:szCs w:val="32"/>
    </w:rPr>
  </w:style>
  <w:style w:type="paragraph" w:styleId="739">
    <w:name w:val="table of figures"/>
    <w:basedOn w:val="706"/>
    <w:next w:val="706"/>
    <w:semiHidden/>
    <w:pPr>
      <w:ind w:left="840" w:hanging="420"/>
    </w:pPr>
  </w:style>
  <w:style w:type="paragraph" w:styleId="740">
    <w:name w:val="toc 2"/>
    <w:basedOn w:val="706"/>
    <w:next w:val="706"/>
    <w:uiPriority w:val="39"/>
    <w:pPr>
      <w:ind w:left="210"/>
      <w:jc w:val="left"/>
    </w:pPr>
    <w:rPr>
      <w:smallCaps/>
      <w:szCs w:val="24"/>
    </w:rPr>
  </w:style>
  <w:style w:type="paragraph" w:styleId="741">
    <w:name w:val="toc 9"/>
    <w:basedOn w:val="706"/>
    <w:next w:val="706"/>
    <w:semiHidden/>
    <w:pPr>
      <w:ind w:left="1680"/>
      <w:jc w:val="left"/>
    </w:pPr>
  </w:style>
  <w:style w:type="paragraph" w:styleId="742">
    <w:name w:val="Body Text 2"/>
    <w:basedOn w:val="706"/>
    <w:link w:val="955"/>
    <w:pPr>
      <w:jc w:val="center"/>
      <w:widowControl/>
    </w:pPr>
    <w:rPr>
      <w:rFonts w:ascii="楷体_GB2312" w:eastAsia="楷体_GB2312"/>
      <w:sz w:val="28"/>
      <w:szCs w:val="28"/>
    </w:rPr>
  </w:style>
  <w:style w:type="paragraph" w:styleId="743">
    <w:name w:val="Normal (Web)"/>
    <w:basedOn w:val="706"/>
    <w:uiPriority w:val="99"/>
    <w:qFormat/>
    <w:pPr>
      <w:jc w:val="left"/>
      <w:spacing w:before="100" w:beforeAutospacing="1" w:after="100" w:afterAutospacing="1"/>
      <w:widowControl/>
    </w:pPr>
    <w:rPr>
      <w:rFonts w:ascii="宋体" w:hAnsi="宋体" w:cs="宋体"/>
      <w:sz w:val="24"/>
      <w:szCs w:val="24"/>
    </w:rPr>
  </w:style>
  <w:style w:type="paragraph" w:styleId="744">
    <w:name w:val="index 1"/>
    <w:basedOn w:val="706"/>
    <w:next w:val="706"/>
    <w:semiHidden/>
    <w:qFormat/>
    <w:pPr>
      <w:spacing w:line="240" w:lineRule="atLeast"/>
    </w:pPr>
    <w:rPr>
      <w:b/>
      <w:bCs/>
    </w:rPr>
  </w:style>
  <w:style w:type="paragraph" w:styleId="745">
    <w:name w:val="Title"/>
    <w:basedOn w:val="706"/>
    <w:next w:val="706"/>
    <w:link w:val="791"/>
    <w:uiPriority w:val="10"/>
    <w:qFormat/>
    <w:pPr>
      <w:contextualSpacing/>
      <w:spacing w:before="300" w:after="200"/>
    </w:pPr>
    <w:rPr>
      <w:sz w:val="48"/>
      <w:szCs w:val="48"/>
    </w:rPr>
  </w:style>
  <w:style w:type="paragraph" w:styleId="746">
    <w:name w:val="annotation subject"/>
    <w:basedOn w:val="718"/>
    <w:next w:val="718"/>
    <w:link w:val="956"/>
    <w:semiHidden/>
    <w:rPr>
      <w:b/>
      <w:bCs/>
    </w:rPr>
  </w:style>
  <w:style w:type="paragraph" w:styleId="747">
    <w:name w:val="Body Text First Indent 2"/>
    <w:basedOn w:val="720"/>
    <w:link w:val="958"/>
    <w:qFormat/>
    <w:pPr>
      <w:ind w:firstLine="420"/>
      <w:spacing w:line="360" w:lineRule="auto"/>
    </w:pPr>
    <w:rPr>
      <w:rFonts w:ascii="宋体" w:hAnsi="宋体" w:eastAsia="宋体"/>
      <w:szCs w:val="20"/>
    </w:rPr>
  </w:style>
  <w:style w:type="table" w:styleId="748">
    <w:name w:val="Table Grid"/>
    <w:basedOn w:val="708"/>
    <w:uiPriority w:val="59"/>
    <w:qFormat/>
    <w:pPr>
      <w:jc w:val="both"/>
      <w:widowControl w:val="off"/>
    </w:pPr>
    <w:tblPr>
      <w:tblInd w:w="0" w:type="dxa"/>
      <w:tblCellMar>
        <w:left w:w="108" w:type="dxa"/>
        <w:top w:w="0" w:type="dxa"/>
        <w:right w:w="108" w:type="dxa"/>
        <w:bottom w:w="0" w:type="dxa"/>
      </w:tblCellMar>
    </w:tblPr>
  </w:style>
  <w:style w:type="character" w:styleId="749">
    <w:name w:val="Strong"/>
    <w:basedOn w:val="707"/>
    <w:qFormat/>
    <w:rPr>
      <w:b/>
      <w:bCs/>
    </w:rPr>
  </w:style>
  <w:style w:type="character" w:styleId="750">
    <w:name w:val="endnote reference"/>
    <w:uiPriority w:val="99"/>
    <w:semiHidden/>
    <w:unhideWhenUsed/>
    <w:rPr>
      <w:vertAlign w:val="superscript"/>
    </w:rPr>
  </w:style>
  <w:style w:type="character" w:styleId="751">
    <w:name w:val="page number"/>
  </w:style>
  <w:style w:type="character" w:styleId="752">
    <w:name w:val="FollowedHyperlink"/>
    <w:rPr>
      <w:color w:val="800080"/>
      <w:u w:val="single"/>
    </w:rPr>
  </w:style>
  <w:style w:type="character" w:styleId="753">
    <w:name w:val="Hyperlink"/>
    <w:uiPriority w:val="99"/>
    <w:qFormat/>
    <w:rPr>
      <w:color w:val="0000ff"/>
      <w:u w:val="single"/>
    </w:rPr>
  </w:style>
  <w:style w:type="character" w:styleId="754">
    <w:name w:val="annotation reference"/>
    <w:uiPriority w:val="99"/>
    <w:semiHidden/>
    <w:qFormat/>
    <w:rPr>
      <w:sz w:val="21"/>
      <w:szCs w:val="21"/>
    </w:rPr>
  </w:style>
  <w:style w:type="character" w:styleId="755">
    <w:name w:val="footnote reference"/>
    <w:uiPriority w:val="99"/>
    <w:unhideWhenUsed/>
    <w:qFormat/>
    <w:rPr>
      <w:vertAlign w:val="superscript"/>
    </w:rPr>
  </w:style>
  <w:style w:type="character" w:styleId="756" w:customStyle="1">
    <w:name w:val="Title Char"/>
    <w:basedOn w:val="707"/>
    <w:uiPriority w:val="10"/>
    <w:rPr>
      <w:sz w:val="48"/>
      <w:szCs w:val="48"/>
    </w:rPr>
  </w:style>
  <w:style w:type="character" w:styleId="757" w:customStyle="1">
    <w:name w:val="Subtitle Char"/>
    <w:basedOn w:val="707"/>
    <w:uiPriority w:val="11"/>
    <w:rPr>
      <w:sz w:val="24"/>
      <w:szCs w:val="24"/>
    </w:rPr>
  </w:style>
  <w:style w:type="character" w:styleId="758" w:customStyle="1">
    <w:name w:val="Quote Char"/>
    <w:uiPriority w:val="29"/>
    <w:qFormat/>
    <w:rPr>
      <w:i/>
    </w:rPr>
  </w:style>
  <w:style w:type="character" w:styleId="759" w:customStyle="1">
    <w:name w:val="Intense Quote Char"/>
    <w:uiPriority w:val="30"/>
    <w:qFormat/>
    <w:rPr>
      <w:i/>
    </w:rPr>
  </w:style>
  <w:style w:type="character" w:styleId="760" w:customStyle="1">
    <w:name w:val="Footnote Text Char"/>
    <w:uiPriority w:val="99"/>
    <w:rPr>
      <w:sz w:val="18"/>
    </w:rPr>
  </w:style>
  <w:style w:type="character" w:styleId="761" w:customStyle="1">
    <w:name w:val="Endnote Text Char"/>
    <w:uiPriority w:val="99"/>
    <w:rPr>
      <w:sz w:val="20"/>
    </w:rPr>
  </w:style>
  <w:style w:type="paragraph" w:styleId="762" w:customStyle="1">
    <w:name w:val="Heading 1"/>
    <w:basedOn w:val="706"/>
    <w:next w:val="706"/>
    <w:link w:val="931"/>
    <w:qFormat/>
    <w:pPr>
      <w:jc w:val="center"/>
      <w:keepNext/>
      <w:outlineLvl w:val="0"/>
    </w:pPr>
    <w:rPr>
      <w:rFonts w:ascii="楷体_GB2312" w:eastAsia="楷体_GB2312"/>
      <w:sz w:val="28"/>
      <w:szCs w:val="28"/>
    </w:rPr>
  </w:style>
  <w:style w:type="paragraph" w:styleId="763" w:customStyle="1">
    <w:name w:val="Heading 2"/>
    <w:basedOn w:val="706"/>
    <w:next w:val="706"/>
    <w:link w:val="932"/>
    <w:qFormat/>
    <w:pPr>
      <w:jc w:val="center"/>
      <w:keepLines/>
      <w:keepNext/>
      <w:spacing w:before="260" w:after="260" w:line="416" w:lineRule="auto"/>
      <w:outlineLvl w:val="1"/>
    </w:pPr>
    <w:rPr>
      <w:rFonts w:ascii="Arial" w:hAnsi="Arial" w:eastAsia="幼圆"/>
      <w:b/>
      <w:bCs/>
      <w:sz w:val="44"/>
      <w:szCs w:val="44"/>
    </w:rPr>
  </w:style>
  <w:style w:type="paragraph" w:styleId="764" w:customStyle="1">
    <w:name w:val="Heading 32"/>
    <w:basedOn w:val="706"/>
    <w:next w:val="716"/>
    <w:link w:val="933"/>
    <w:qFormat/>
    <w:pPr>
      <w:keepLines/>
      <w:keepNext/>
      <w:spacing w:before="260" w:after="260" w:line="416" w:lineRule="auto"/>
      <w:outlineLvl w:val="2"/>
    </w:pPr>
    <w:rPr>
      <w:b/>
      <w:bCs/>
      <w:sz w:val="32"/>
      <w:szCs w:val="32"/>
    </w:rPr>
  </w:style>
  <w:style w:type="paragraph" w:styleId="765" w:customStyle="1">
    <w:name w:val="Heading 4"/>
    <w:basedOn w:val="706"/>
    <w:next w:val="716"/>
    <w:link w:val="935"/>
    <w:qFormat/>
    <w:pPr>
      <w:keepLines/>
      <w:keepNext/>
      <w:spacing w:before="280" w:after="290" w:line="376" w:lineRule="auto"/>
      <w:outlineLvl w:val="3"/>
    </w:pPr>
    <w:rPr>
      <w:rFonts w:ascii="Arial" w:hAnsi="Arial" w:eastAsia="黑体"/>
      <w:b/>
      <w:bCs/>
      <w:sz w:val="28"/>
      <w:szCs w:val="28"/>
    </w:rPr>
  </w:style>
  <w:style w:type="paragraph" w:styleId="766" w:customStyle="1">
    <w:name w:val="Heading 5"/>
    <w:basedOn w:val="706"/>
    <w:next w:val="716"/>
    <w:link w:val="936"/>
    <w:qFormat/>
    <w:pPr>
      <w:keepNext/>
      <w:outlineLvl w:val="4"/>
    </w:pPr>
    <w:rPr>
      <w:rFonts w:ascii="宋体"/>
      <w:color w:val="000000"/>
      <w:sz w:val="28"/>
      <w:szCs w:val="28"/>
    </w:rPr>
  </w:style>
  <w:style w:type="paragraph" w:styleId="767" w:customStyle="1">
    <w:name w:val="Heading 6"/>
    <w:basedOn w:val="706"/>
    <w:next w:val="706"/>
    <w:link w:val="937"/>
    <w:qFormat/>
    <w:pPr>
      <w:numPr>
        <w:ilvl w:val="5"/>
        <w:numId w:val="1"/>
      </w:numPr>
      <w:keepLines/>
      <w:keepNext/>
      <w:spacing w:before="240" w:after="64" w:line="320" w:lineRule="auto"/>
      <w:outlineLvl w:val="5"/>
    </w:pPr>
    <w:rPr>
      <w:rFonts w:ascii="Arial" w:hAnsi="Arial" w:eastAsia="黑体"/>
      <w:b/>
      <w:bCs/>
      <w:sz w:val="24"/>
      <w:szCs w:val="24"/>
    </w:rPr>
  </w:style>
  <w:style w:type="paragraph" w:styleId="768" w:customStyle="1">
    <w:name w:val="Heading 7"/>
    <w:basedOn w:val="706"/>
    <w:next w:val="706"/>
    <w:link w:val="938"/>
    <w:qFormat/>
    <w:pPr>
      <w:numPr>
        <w:ilvl w:val="6"/>
        <w:numId w:val="1"/>
      </w:numPr>
      <w:keepLines/>
      <w:keepNext/>
      <w:spacing w:before="240" w:after="64" w:line="320" w:lineRule="auto"/>
      <w:outlineLvl w:val="6"/>
    </w:pPr>
    <w:rPr>
      <w:b/>
      <w:bCs/>
      <w:sz w:val="24"/>
      <w:szCs w:val="24"/>
    </w:rPr>
  </w:style>
  <w:style w:type="paragraph" w:styleId="769" w:customStyle="1">
    <w:name w:val="Heading 8"/>
    <w:basedOn w:val="706"/>
    <w:next w:val="706"/>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770" w:customStyle="1">
    <w:name w:val="Heading 9"/>
    <w:basedOn w:val="706"/>
    <w:next w:val="706"/>
    <w:link w:val="940"/>
    <w:qFormat/>
    <w:pPr>
      <w:numPr>
        <w:ilvl w:val="8"/>
        <w:numId w:val="1"/>
      </w:numPr>
      <w:keepLines/>
      <w:keepNext/>
      <w:spacing w:before="240" w:after="64" w:line="320" w:lineRule="auto"/>
      <w:outlineLvl w:val="8"/>
    </w:pPr>
    <w:rPr>
      <w:rFonts w:ascii="Arial" w:hAnsi="Arial" w:eastAsia="黑体"/>
      <w:sz w:val="20"/>
    </w:rPr>
  </w:style>
  <w:style w:type="paragraph" w:styleId="771" w:customStyle="1">
    <w:name w:val="Heading 11"/>
    <w:basedOn w:val="706"/>
    <w:next w:val="706"/>
    <w:link w:val="772"/>
    <w:uiPriority w:val="9"/>
    <w:qFormat/>
    <w:pPr>
      <w:keepLines/>
      <w:keepNext/>
      <w:spacing w:before="480" w:after="200"/>
      <w:outlineLvl w:val="0"/>
    </w:pPr>
    <w:rPr>
      <w:rFonts w:ascii="Arial" w:hAnsi="Arial" w:eastAsia="Arial"/>
      <w:sz w:val="40"/>
      <w:szCs w:val="40"/>
    </w:rPr>
  </w:style>
  <w:style w:type="character" w:styleId="772" w:customStyle="1">
    <w:name w:val="Heading 1 Char"/>
    <w:link w:val="771"/>
    <w:uiPriority w:val="9"/>
    <w:qFormat/>
    <w:rPr>
      <w:rFonts w:ascii="Arial" w:hAnsi="Arial" w:eastAsia="Arial" w:cs="Arial"/>
      <w:sz w:val="40"/>
      <w:szCs w:val="40"/>
    </w:rPr>
  </w:style>
  <w:style w:type="paragraph" w:styleId="773" w:customStyle="1">
    <w:name w:val="Heading 21"/>
    <w:basedOn w:val="706"/>
    <w:next w:val="706"/>
    <w:link w:val="774"/>
    <w:uiPriority w:val="9"/>
    <w:unhideWhenUsed/>
    <w:qFormat/>
    <w:pPr>
      <w:keepLines/>
      <w:keepNext/>
      <w:spacing w:before="360" w:after="200"/>
      <w:outlineLvl w:val="1"/>
    </w:pPr>
    <w:rPr>
      <w:rFonts w:ascii="Arial" w:hAnsi="Arial" w:eastAsia="Arial"/>
      <w:sz w:val="34"/>
      <w:szCs w:val="20"/>
    </w:rPr>
  </w:style>
  <w:style w:type="character" w:styleId="774" w:customStyle="1">
    <w:name w:val="Heading 2 Char"/>
    <w:link w:val="773"/>
    <w:uiPriority w:val="9"/>
    <w:qFormat/>
    <w:rPr>
      <w:rFonts w:ascii="Arial" w:hAnsi="Arial" w:eastAsia="Arial" w:cs="Arial"/>
      <w:sz w:val="34"/>
    </w:rPr>
  </w:style>
  <w:style w:type="paragraph" w:styleId="775" w:customStyle="1">
    <w:name w:val="Heading 31"/>
    <w:basedOn w:val="706"/>
    <w:next w:val="706"/>
    <w:link w:val="776"/>
    <w:uiPriority w:val="9"/>
    <w:unhideWhenUsed/>
    <w:qFormat/>
    <w:pPr>
      <w:keepLines/>
      <w:keepNext/>
      <w:spacing w:before="320" w:after="200"/>
      <w:outlineLvl w:val="2"/>
    </w:pPr>
    <w:rPr>
      <w:rFonts w:ascii="Arial" w:hAnsi="Arial" w:eastAsia="Arial"/>
      <w:sz w:val="30"/>
      <w:szCs w:val="30"/>
    </w:rPr>
  </w:style>
  <w:style w:type="character" w:styleId="776" w:customStyle="1">
    <w:name w:val="Heading 3 Char"/>
    <w:link w:val="775"/>
    <w:uiPriority w:val="9"/>
    <w:qFormat/>
    <w:rPr>
      <w:rFonts w:ascii="Arial" w:hAnsi="Arial" w:eastAsia="Arial" w:cs="Arial"/>
      <w:sz w:val="30"/>
      <w:szCs w:val="30"/>
    </w:rPr>
  </w:style>
  <w:style w:type="paragraph" w:styleId="777" w:customStyle="1">
    <w:name w:val="Heading 41"/>
    <w:basedOn w:val="706"/>
    <w:next w:val="706"/>
    <w:link w:val="778"/>
    <w:uiPriority w:val="9"/>
    <w:unhideWhenUsed/>
    <w:qFormat/>
    <w:pPr>
      <w:keepLines/>
      <w:keepNext/>
      <w:spacing w:before="320" w:after="200"/>
      <w:outlineLvl w:val="3"/>
    </w:pPr>
    <w:rPr>
      <w:rFonts w:ascii="Arial" w:hAnsi="Arial" w:eastAsia="Arial"/>
      <w:b/>
      <w:bCs/>
      <w:sz w:val="26"/>
      <w:szCs w:val="26"/>
    </w:rPr>
  </w:style>
  <w:style w:type="character" w:styleId="778" w:customStyle="1">
    <w:name w:val="Heading 4 Char"/>
    <w:link w:val="777"/>
    <w:uiPriority w:val="9"/>
    <w:qFormat/>
    <w:rPr>
      <w:rFonts w:ascii="Arial" w:hAnsi="Arial" w:eastAsia="Arial" w:cs="Arial"/>
      <w:b/>
      <w:bCs/>
      <w:sz w:val="26"/>
      <w:szCs w:val="26"/>
    </w:rPr>
  </w:style>
  <w:style w:type="paragraph" w:styleId="779" w:customStyle="1">
    <w:name w:val="Heading 51"/>
    <w:basedOn w:val="706"/>
    <w:next w:val="706"/>
    <w:link w:val="780"/>
    <w:uiPriority w:val="9"/>
    <w:unhideWhenUsed/>
    <w:qFormat/>
    <w:pPr>
      <w:keepLines/>
      <w:keepNext/>
      <w:spacing w:before="320" w:after="200"/>
      <w:outlineLvl w:val="4"/>
    </w:pPr>
    <w:rPr>
      <w:rFonts w:ascii="Arial" w:hAnsi="Arial" w:eastAsia="Arial"/>
      <w:b/>
      <w:bCs/>
      <w:sz w:val="24"/>
      <w:szCs w:val="24"/>
    </w:rPr>
  </w:style>
  <w:style w:type="character" w:styleId="780" w:customStyle="1">
    <w:name w:val="Heading 5 Char"/>
    <w:link w:val="779"/>
    <w:uiPriority w:val="9"/>
    <w:qFormat/>
    <w:rPr>
      <w:rFonts w:ascii="Arial" w:hAnsi="Arial" w:eastAsia="Arial" w:cs="Arial"/>
      <w:b/>
      <w:bCs/>
      <w:sz w:val="24"/>
      <w:szCs w:val="24"/>
    </w:rPr>
  </w:style>
  <w:style w:type="paragraph" w:styleId="781" w:customStyle="1">
    <w:name w:val="Heading 61"/>
    <w:basedOn w:val="706"/>
    <w:next w:val="706"/>
    <w:link w:val="782"/>
    <w:uiPriority w:val="9"/>
    <w:unhideWhenUsed/>
    <w:qFormat/>
    <w:pPr>
      <w:keepLines/>
      <w:keepNext/>
      <w:spacing w:before="320" w:after="200"/>
      <w:outlineLvl w:val="5"/>
    </w:pPr>
    <w:rPr>
      <w:rFonts w:ascii="Arial" w:hAnsi="Arial" w:eastAsia="Arial"/>
      <w:b/>
      <w:bCs/>
      <w:sz w:val="22"/>
      <w:szCs w:val="22"/>
    </w:rPr>
  </w:style>
  <w:style w:type="character" w:styleId="782" w:customStyle="1">
    <w:name w:val="Heading 6 Char"/>
    <w:link w:val="781"/>
    <w:uiPriority w:val="9"/>
    <w:qFormat/>
    <w:rPr>
      <w:rFonts w:ascii="Arial" w:hAnsi="Arial" w:eastAsia="Arial" w:cs="Arial"/>
      <w:b/>
      <w:bCs/>
      <w:sz w:val="22"/>
      <w:szCs w:val="22"/>
    </w:rPr>
  </w:style>
  <w:style w:type="paragraph" w:styleId="783" w:customStyle="1">
    <w:name w:val="Heading 71"/>
    <w:basedOn w:val="706"/>
    <w:next w:val="706"/>
    <w:link w:val="784"/>
    <w:uiPriority w:val="9"/>
    <w:unhideWhenUsed/>
    <w:qFormat/>
    <w:pPr>
      <w:keepLines/>
      <w:keepNext/>
      <w:spacing w:before="320" w:after="200"/>
      <w:outlineLvl w:val="6"/>
    </w:pPr>
    <w:rPr>
      <w:rFonts w:ascii="Arial" w:hAnsi="Arial" w:eastAsia="Arial"/>
      <w:b/>
      <w:bCs/>
      <w:i/>
      <w:iCs/>
      <w:sz w:val="22"/>
      <w:szCs w:val="22"/>
    </w:rPr>
  </w:style>
  <w:style w:type="character" w:styleId="784" w:customStyle="1">
    <w:name w:val="Heading 7 Char"/>
    <w:link w:val="783"/>
    <w:uiPriority w:val="9"/>
    <w:rPr>
      <w:rFonts w:ascii="Arial" w:hAnsi="Arial" w:eastAsia="Arial" w:cs="Arial"/>
      <w:b/>
      <w:bCs/>
      <w:i/>
      <w:iCs/>
      <w:sz w:val="22"/>
      <w:szCs w:val="22"/>
    </w:rPr>
  </w:style>
  <w:style w:type="paragraph" w:styleId="785" w:customStyle="1">
    <w:name w:val="Heading 81"/>
    <w:basedOn w:val="706"/>
    <w:next w:val="706"/>
    <w:link w:val="786"/>
    <w:uiPriority w:val="9"/>
    <w:unhideWhenUsed/>
    <w:qFormat/>
    <w:pPr>
      <w:keepLines/>
      <w:keepNext/>
      <w:spacing w:before="320" w:after="200"/>
      <w:outlineLvl w:val="7"/>
    </w:pPr>
    <w:rPr>
      <w:rFonts w:ascii="Arial" w:hAnsi="Arial" w:eastAsia="Arial"/>
      <w:i/>
      <w:iCs/>
      <w:sz w:val="22"/>
      <w:szCs w:val="22"/>
    </w:rPr>
  </w:style>
  <w:style w:type="character" w:styleId="786" w:customStyle="1">
    <w:name w:val="Heading 8 Char"/>
    <w:link w:val="785"/>
    <w:uiPriority w:val="9"/>
    <w:rPr>
      <w:rFonts w:ascii="Arial" w:hAnsi="Arial" w:eastAsia="Arial" w:cs="Arial"/>
      <w:i/>
      <w:iCs/>
      <w:sz w:val="22"/>
      <w:szCs w:val="22"/>
    </w:rPr>
  </w:style>
  <w:style w:type="paragraph" w:styleId="787" w:customStyle="1">
    <w:name w:val="Heading 91"/>
    <w:basedOn w:val="706"/>
    <w:next w:val="706"/>
    <w:link w:val="788"/>
    <w:uiPriority w:val="9"/>
    <w:unhideWhenUsed/>
    <w:qFormat/>
    <w:pPr>
      <w:keepLines/>
      <w:keepNext/>
      <w:spacing w:before="320" w:after="200"/>
      <w:outlineLvl w:val="8"/>
    </w:pPr>
    <w:rPr>
      <w:rFonts w:ascii="Arial" w:hAnsi="Arial" w:eastAsia="Arial"/>
      <w:i/>
      <w:iCs/>
    </w:rPr>
  </w:style>
  <w:style w:type="character" w:styleId="788" w:customStyle="1">
    <w:name w:val="Heading 9 Char"/>
    <w:link w:val="787"/>
    <w:uiPriority w:val="9"/>
    <w:rPr>
      <w:rFonts w:ascii="Arial" w:hAnsi="Arial" w:eastAsia="Arial" w:cs="Arial"/>
      <w:i/>
      <w:iCs/>
      <w:sz w:val="21"/>
      <w:szCs w:val="21"/>
    </w:rPr>
  </w:style>
  <w:style w:type="paragraph" w:styleId="789">
    <w:name w:val="List Paragraph"/>
    <w:basedOn w:val="706"/>
    <w:qFormat/>
    <w:pPr>
      <w:contextualSpacing/>
      <w:ind w:left="720"/>
      <w:jc w:val="left"/>
      <w:widowControl/>
    </w:pPr>
    <w:rPr>
      <w:rFonts w:ascii="Calibri" w:hAnsi="Calibri"/>
      <w:sz w:val="24"/>
      <w:szCs w:val="24"/>
      <w:lang w:eastAsia="en-US" w:bidi="en-US"/>
    </w:rPr>
  </w:style>
  <w:style w:type="paragraph" w:styleId="790">
    <w:name w:val="No Spacing"/>
    <w:uiPriority w:val="99"/>
    <w:qFormat/>
    <w:pPr>
      <w:jc w:val="both"/>
      <w:widowControl w:val="off"/>
    </w:pPr>
    <w:rPr>
      <w:sz w:val="21"/>
      <w:szCs w:val="21"/>
    </w:rPr>
  </w:style>
  <w:style w:type="character" w:styleId="791" w:customStyle="1">
    <w:name w:val="标题 Char"/>
    <w:link w:val="745"/>
    <w:uiPriority w:val="10"/>
    <w:rPr>
      <w:sz w:val="48"/>
      <w:szCs w:val="48"/>
    </w:rPr>
  </w:style>
  <w:style w:type="character" w:styleId="792" w:customStyle="1">
    <w:name w:val="副标题 Char"/>
    <w:link w:val="734"/>
    <w:uiPriority w:val="11"/>
    <w:rPr>
      <w:sz w:val="24"/>
      <w:szCs w:val="24"/>
    </w:rPr>
  </w:style>
  <w:style w:type="paragraph" w:styleId="793">
    <w:name w:val="Quote"/>
    <w:basedOn w:val="706"/>
    <w:next w:val="706"/>
    <w:link w:val="794"/>
    <w:uiPriority w:val="29"/>
    <w:qFormat/>
    <w:pPr>
      <w:ind w:left="720" w:right="720"/>
    </w:pPr>
    <w:rPr>
      <w:i/>
      <w:sz w:val="20"/>
      <w:szCs w:val="20"/>
    </w:rPr>
  </w:style>
  <w:style w:type="character" w:styleId="794" w:customStyle="1">
    <w:name w:val="引用 Char"/>
    <w:link w:val="793"/>
    <w:uiPriority w:val="29"/>
    <w:rPr>
      <w:i/>
    </w:rPr>
  </w:style>
  <w:style w:type="paragraph" w:styleId="795">
    <w:name w:val="Intense Quote"/>
    <w:basedOn w:val="706"/>
    <w:next w:val="706"/>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96" w:customStyle="1">
    <w:name w:val="明显引用 Char"/>
    <w:link w:val="795"/>
    <w:uiPriority w:val="30"/>
    <w:rPr>
      <w:i/>
    </w:rPr>
  </w:style>
  <w:style w:type="paragraph" w:styleId="797" w:customStyle="1">
    <w:name w:val="Header4"/>
    <w:basedOn w:val="706"/>
    <w:link w:val="798"/>
    <w:uiPriority w:val="99"/>
    <w:unhideWhenUsed/>
    <w:pPr>
      <w:tabs>
        <w:tab w:val="center" w:pos="7143" w:leader="none"/>
        <w:tab w:val="right" w:pos="14287" w:leader="none"/>
      </w:tabs>
    </w:pPr>
  </w:style>
  <w:style w:type="character" w:styleId="798" w:customStyle="1">
    <w:name w:val="Header Char"/>
    <w:link w:val="797"/>
    <w:uiPriority w:val="99"/>
  </w:style>
  <w:style w:type="paragraph" w:styleId="799" w:customStyle="1">
    <w:name w:val="Footer"/>
    <w:basedOn w:val="706"/>
    <w:link w:val="802"/>
    <w:uiPriority w:val="99"/>
    <w:unhideWhenUsed/>
    <w:pPr>
      <w:tabs>
        <w:tab w:val="center" w:pos="7143" w:leader="none"/>
        <w:tab w:val="right" w:pos="14287" w:leader="none"/>
      </w:tabs>
    </w:pPr>
  </w:style>
  <w:style w:type="character" w:styleId="800" w:customStyle="1">
    <w:name w:val="Footer Char"/>
    <w:uiPriority w:val="99"/>
  </w:style>
  <w:style w:type="paragraph" w:styleId="801" w:customStyle="1">
    <w:name w:val="Caption"/>
    <w:basedOn w:val="706"/>
    <w:next w:val="706"/>
    <w:uiPriority w:val="35"/>
    <w:semiHidden/>
    <w:unhideWhenUsed/>
    <w:qFormat/>
    <w:pPr>
      <w:spacing w:line="276" w:lineRule="auto"/>
    </w:pPr>
    <w:rPr>
      <w:b/>
      <w:bCs/>
      <w:color w:val="4f81bd"/>
      <w:sz w:val="18"/>
      <w:szCs w:val="18"/>
    </w:rPr>
  </w:style>
  <w:style w:type="character" w:styleId="802" w:customStyle="1">
    <w:name w:val="Caption Char"/>
    <w:link w:val="799"/>
    <w:uiPriority w:val="99"/>
  </w:style>
  <w:style w:type="table" w:styleId="803"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Plain Table 2"/>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Plain Table 3"/>
    <w:uiPriority w:val="99"/>
    <w:tblPr>
      <w:tblCellMar>
        <w:left w:w="0" w:type="dxa"/>
        <w:top w:w="0" w:type="dxa"/>
        <w:right w:w="0" w:type="dxa"/>
        <w:bottom w:w="0" w:type="dxa"/>
      </w:tblCellMar>
    </w:tblPr>
  </w:style>
  <w:style w:type="table" w:styleId="807" w:customStyle="1">
    <w:name w:val="Plain Table 4"/>
    <w:uiPriority w:val="99"/>
    <w:tblPr>
      <w:tblCellMar>
        <w:left w:w="0" w:type="dxa"/>
        <w:top w:w="0" w:type="dxa"/>
        <w:right w:w="0" w:type="dxa"/>
        <w:bottom w:w="0" w:type="dxa"/>
      </w:tblCellMar>
    </w:tblPr>
  </w:style>
  <w:style w:type="table" w:styleId="808" w:customStyle="1">
    <w:name w:val="Plain Table 5"/>
    <w:uiPriority w:val="99"/>
    <w:tblPr>
      <w:tblCellMar>
        <w:left w:w="0" w:type="dxa"/>
        <w:top w:w="0" w:type="dxa"/>
        <w:right w:w="0" w:type="dxa"/>
        <w:bottom w:w="0" w:type="dxa"/>
      </w:tblCellMar>
    </w:tblPr>
  </w:style>
  <w:style w:type="table" w:styleId="809"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0"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2"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5"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1"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3"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List Table 1 Light"/>
    <w:uiPriority w:val="99"/>
    <w:tblPr>
      <w:tblCellMar>
        <w:left w:w="0" w:type="dxa"/>
        <w:top w:w="0" w:type="dxa"/>
        <w:right w:w="0" w:type="dxa"/>
        <w:bottom w:w="0" w:type="dxa"/>
      </w:tblCellMar>
    </w:tblPr>
  </w:style>
  <w:style w:type="table" w:styleId="859" w:customStyle="1">
    <w:name w:val="List Table 1 Light - Accent 1"/>
    <w:uiPriority w:val="99"/>
    <w:tblPr>
      <w:tblCellMar>
        <w:left w:w="0" w:type="dxa"/>
        <w:top w:w="0" w:type="dxa"/>
        <w:right w:w="0" w:type="dxa"/>
        <w:bottom w:w="0" w:type="dxa"/>
      </w:tblCellMar>
    </w:tblPr>
  </w:style>
  <w:style w:type="table" w:styleId="860" w:customStyle="1">
    <w:name w:val="List Table 1 Light - Accent 2"/>
    <w:uiPriority w:val="99"/>
    <w:tblPr>
      <w:tblCellMar>
        <w:left w:w="0" w:type="dxa"/>
        <w:top w:w="0" w:type="dxa"/>
        <w:right w:w="0" w:type="dxa"/>
        <w:bottom w:w="0" w:type="dxa"/>
      </w:tblCellMar>
    </w:tblPr>
  </w:style>
  <w:style w:type="table" w:styleId="861" w:customStyle="1">
    <w:name w:val="List Table 1 Light - Accent 3"/>
    <w:uiPriority w:val="99"/>
    <w:tblPr>
      <w:tblCellMar>
        <w:left w:w="0" w:type="dxa"/>
        <w:top w:w="0" w:type="dxa"/>
        <w:right w:w="0" w:type="dxa"/>
        <w:bottom w:w="0" w:type="dxa"/>
      </w:tblCellMar>
    </w:tblPr>
  </w:style>
  <w:style w:type="table" w:styleId="862" w:customStyle="1">
    <w:name w:val="List Table 1 Light - Accent 4"/>
    <w:uiPriority w:val="99"/>
    <w:tblPr>
      <w:tblCellMar>
        <w:left w:w="0" w:type="dxa"/>
        <w:top w:w="0" w:type="dxa"/>
        <w:right w:w="0" w:type="dxa"/>
        <w:bottom w:w="0" w:type="dxa"/>
      </w:tblCellMar>
    </w:tblPr>
  </w:style>
  <w:style w:type="table" w:styleId="863" w:customStyle="1">
    <w:name w:val="List Table 1 Light - Accent 5"/>
    <w:uiPriority w:val="99"/>
    <w:tblPr>
      <w:tblCellMar>
        <w:left w:w="0" w:type="dxa"/>
        <w:top w:w="0" w:type="dxa"/>
        <w:right w:w="0" w:type="dxa"/>
        <w:bottom w:w="0" w:type="dxa"/>
      </w:tblCellMar>
    </w:tblPr>
  </w:style>
  <w:style w:type="table" w:styleId="864" w:customStyle="1">
    <w:name w:val="List Table 1 Light - Accent 6"/>
    <w:uiPriority w:val="99"/>
    <w:tblPr>
      <w:tblCellMar>
        <w:left w:w="0" w:type="dxa"/>
        <w:top w:w="0" w:type="dxa"/>
        <w:right w:w="0" w:type="dxa"/>
        <w:bottom w:w="0" w:type="dxa"/>
      </w:tblCellMar>
    </w:tblPr>
  </w:style>
  <w:style w:type="table" w:styleId="865"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6"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2"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7"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4"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96"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97"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901"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rPr>
      <w:color w:val="404040"/>
    </w:rPr>
    <w:tblPr>
      <w:tblCellMar>
        <w:left w:w="0" w:type="dxa"/>
        <w:top w:w="0" w:type="dxa"/>
        <w:right w:w="0" w:type="dxa"/>
        <w:bottom w:w="0" w:type="dxa"/>
      </w:tblCellMar>
    </w:tblPr>
  </w:style>
  <w:style w:type="table" w:styleId="908" w:customStyle="1">
    <w:name w:val="Lined - Accent 1"/>
    <w:uiPriority w:val="99"/>
    <w:rPr>
      <w:color w:val="404040"/>
    </w:rPr>
    <w:tblPr>
      <w:tblCellMar>
        <w:left w:w="0" w:type="dxa"/>
        <w:top w:w="0" w:type="dxa"/>
        <w:right w:w="0" w:type="dxa"/>
        <w:bottom w:w="0" w:type="dxa"/>
      </w:tblCellMar>
    </w:tblPr>
  </w:style>
  <w:style w:type="table" w:styleId="909" w:customStyle="1">
    <w:name w:val="Lined - Accent 2"/>
    <w:uiPriority w:val="99"/>
    <w:rPr>
      <w:color w:val="404040"/>
    </w:rPr>
    <w:tblPr>
      <w:tblCellMar>
        <w:left w:w="0" w:type="dxa"/>
        <w:top w:w="0" w:type="dxa"/>
        <w:right w:w="0" w:type="dxa"/>
        <w:bottom w:w="0" w:type="dxa"/>
      </w:tblCellMar>
    </w:tblPr>
  </w:style>
  <w:style w:type="table" w:styleId="910" w:customStyle="1">
    <w:name w:val="Lined - Accent 3"/>
    <w:uiPriority w:val="99"/>
    <w:rPr>
      <w:color w:val="404040"/>
    </w:rPr>
    <w:tblPr>
      <w:tblCellMar>
        <w:left w:w="0" w:type="dxa"/>
        <w:top w:w="0" w:type="dxa"/>
        <w:right w:w="0" w:type="dxa"/>
        <w:bottom w:w="0" w:type="dxa"/>
      </w:tblCellMar>
    </w:tblPr>
  </w:style>
  <w:style w:type="table" w:styleId="911" w:customStyle="1">
    <w:name w:val="Lined - Accent 4"/>
    <w:uiPriority w:val="99"/>
    <w:rPr>
      <w:color w:val="404040"/>
    </w:rPr>
    <w:tblPr>
      <w:tblCellMar>
        <w:left w:w="0" w:type="dxa"/>
        <w:top w:w="0" w:type="dxa"/>
        <w:right w:w="0" w:type="dxa"/>
        <w:bottom w:w="0" w:type="dxa"/>
      </w:tblCellMar>
    </w:tblPr>
  </w:style>
  <w:style w:type="table" w:styleId="912" w:customStyle="1">
    <w:name w:val="Lined - Accent 5"/>
    <w:uiPriority w:val="99"/>
    <w:rPr>
      <w:color w:val="404040"/>
    </w:rPr>
    <w:tblPr>
      <w:tblCellMar>
        <w:left w:w="0" w:type="dxa"/>
        <w:top w:w="0" w:type="dxa"/>
        <w:right w:w="0" w:type="dxa"/>
        <w:bottom w:w="0" w:type="dxa"/>
      </w:tblCellMar>
    </w:tblPr>
  </w:style>
  <w:style w:type="table" w:styleId="913" w:customStyle="1">
    <w:name w:val="Lined - Accent 6"/>
    <w:uiPriority w:val="99"/>
    <w:rPr>
      <w:color w:val="404040"/>
    </w:rPr>
    <w:tblPr>
      <w:tblCellMar>
        <w:left w:w="0" w:type="dxa"/>
        <w:top w:w="0" w:type="dxa"/>
        <w:right w:w="0" w:type="dxa"/>
        <w:bottom w:w="0" w:type="dxa"/>
      </w:tblCellMar>
    </w:tblPr>
  </w:style>
  <w:style w:type="table" w:styleId="914"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Char"/>
    <w:link w:val="736"/>
    <w:uiPriority w:val="99"/>
    <w:rPr>
      <w:sz w:val="18"/>
    </w:rPr>
  </w:style>
  <w:style w:type="character" w:styleId="929" w:customStyle="1">
    <w:name w:val="尾注文本 Char"/>
    <w:link w:val="729"/>
    <w:uiPriority w:val="99"/>
    <w:rPr>
      <w:sz w:val="20"/>
    </w:rPr>
  </w:style>
  <w:style w:type="paragraph" w:styleId="930" w:customStyle="1">
    <w:name w:val="TOC 标题1"/>
    <w:uiPriority w:val="39"/>
    <w:unhideWhenUsed/>
  </w:style>
  <w:style w:type="character" w:styleId="931" w:customStyle="1">
    <w:name w:val="标题 1 Char"/>
    <w:link w:val="762"/>
    <w:rPr>
      <w:rFonts w:ascii="楷体_GB2312" w:hAnsi="Times New Roman" w:eastAsia="楷体_GB2312" w:cs="Times New Roman"/>
      <w:sz w:val="28"/>
      <w:szCs w:val="28"/>
    </w:rPr>
  </w:style>
  <w:style w:type="character" w:styleId="932" w:customStyle="1">
    <w:name w:val="标题 2 Char"/>
    <w:link w:val="763"/>
    <w:rPr>
      <w:rFonts w:ascii="Arial" w:hAnsi="Arial" w:eastAsia="幼圆" w:cs="Arial"/>
      <w:b/>
      <w:bCs/>
      <w:sz w:val="44"/>
      <w:szCs w:val="44"/>
    </w:rPr>
  </w:style>
  <w:style w:type="character" w:styleId="933" w:customStyle="1">
    <w:name w:val="标题 3 Char"/>
    <w:link w:val="764"/>
    <w:rPr>
      <w:rFonts w:ascii="Times New Roman" w:hAnsi="Times New Roman" w:eastAsia="宋体" w:cs="Times New Roman"/>
      <w:b/>
      <w:bCs/>
      <w:sz w:val="32"/>
      <w:szCs w:val="32"/>
    </w:rPr>
  </w:style>
  <w:style w:type="character" w:styleId="934" w:customStyle="1">
    <w:name w:val="正文缩进 Char"/>
    <w:link w:val="716"/>
    <w:rPr>
      <w:rFonts w:ascii="Times New Roman" w:hAnsi="Times New Roman" w:eastAsia="宋体" w:cs="Times New Roman"/>
      <w:szCs w:val="21"/>
    </w:rPr>
  </w:style>
  <w:style w:type="character" w:styleId="935" w:customStyle="1">
    <w:name w:val="标题 4 Char"/>
    <w:link w:val="765"/>
    <w:rPr>
      <w:rFonts w:ascii="Arial" w:hAnsi="Arial" w:eastAsia="黑体" w:cs="Arial"/>
      <w:b/>
      <w:bCs/>
      <w:sz w:val="28"/>
      <w:szCs w:val="28"/>
    </w:rPr>
  </w:style>
  <w:style w:type="character" w:styleId="936" w:customStyle="1">
    <w:name w:val="标题 5 Char"/>
    <w:link w:val="766"/>
    <w:rPr>
      <w:rFonts w:ascii="宋体" w:hAnsi="Times New Roman" w:eastAsia="宋体" w:cs="Times New Roman"/>
      <w:color w:val="000000"/>
      <w:sz w:val="28"/>
      <w:szCs w:val="28"/>
    </w:rPr>
  </w:style>
  <w:style w:type="character" w:styleId="937" w:customStyle="1">
    <w:name w:val="标题 6 Char"/>
    <w:link w:val="767"/>
    <w:rPr>
      <w:rFonts w:ascii="Arial" w:hAnsi="Arial" w:eastAsia="黑体" w:cs="Times New Roman"/>
      <w:b/>
      <w:bCs/>
      <w:sz w:val="24"/>
      <w:szCs w:val="24"/>
    </w:rPr>
  </w:style>
  <w:style w:type="character" w:styleId="938" w:customStyle="1">
    <w:name w:val="标题 7 Char"/>
    <w:link w:val="768"/>
    <w:rPr>
      <w:rFonts w:ascii="Times New Roman" w:hAnsi="Times New Roman" w:eastAsia="宋体" w:cs="Times New Roman"/>
      <w:b/>
      <w:bCs/>
      <w:sz w:val="24"/>
      <w:szCs w:val="24"/>
    </w:rPr>
  </w:style>
  <w:style w:type="character" w:styleId="939" w:customStyle="1">
    <w:name w:val="标题 8 Char"/>
    <w:link w:val="769"/>
    <w:rPr>
      <w:rFonts w:ascii="Arial" w:hAnsi="Arial" w:eastAsia="黑体" w:cs="Times New Roman"/>
      <w:sz w:val="24"/>
      <w:szCs w:val="24"/>
    </w:rPr>
  </w:style>
  <w:style w:type="character" w:styleId="940" w:customStyle="1">
    <w:name w:val="标题 9 Char"/>
    <w:link w:val="770"/>
    <w:rPr>
      <w:rFonts w:ascii="Arial" w:hAnsi="Arial" w:eastAsia="黑体" w:cs="Times New Roman"/>
      <w:szCs w:val="21"/>
    </w:rPr>
  </w:style>
  <w:style w:type="character" w:styleId="941" w:customStyle="1">
    <w:name w:val="文档结构图 Char"/>
    <w:link w:val="717"/>
    <w:semiHidden/>
    <w:rPr>
      <w:rFonts w:ascii="Times New Roman" w:hAnsi="Times New Roman" w:eastAsia="宋体" w:cs="Times New Roman"/>
      <w:szCs w:val="21"/>
      <w:shd w:val="clear" w:color="auto" w:fill="000080"/>
    </w:rPr>
  </w:style>
  <w:style w:type="character" w:styleId="942" w:customStyle="1">
    <w:name w:val="批注文字 Char"/>
    <w:link w:val="718"/>
    <w:qFormat/>
    <w:rPr>
      <w:rFonts w:ascii="Times New Roman" w:hAnsi="Times New Roman" w:eastAsia="宋体" w:cs="Times New Roman"/>
      <w:szCs w:val="21"/>
    </w:rPr>
  </w:style>
  <w:style w:type="character" w:styleId="943" w:customStyle="1">
    <w:name w:val="正文文本 3 Char"/>
    <w:link w:val="719"/>
    <w:rPr>
      <w:rFonts w:ascii="仿宋_GB2312" w:hAnsi="Arial" w:eastAsia="仿宋_GB2312" w:cs="Times New Roman"/>
      <w:sz w:val="32"/>
      <w:szCs w:val="32"/>
    </w:rPr>
  </w:style>
  <w:style w:type="character" w:styleId="944" w:customStyle="1">
    <w:name w:val="正文文本 Char"/>
    <w:link w:val="713"/>
    <w:rPr>
      <w:rFonts w:ascii="楷体_GB2312" w:hAnsi="Arial" w:eastAsia="楷体_GB2312" w:cs="Times New Roman"/>
      <w:sz w:val="28"/>
      <w:szCs w:val="28"/>
    </w:rPr>
  </w:style>
  <w:style w:type="character" w:styleId="945" w:customStyle="1">
    <w:name w:val="正文文本缩进 Char"/>
    <w:link w:val="720"/>
    <w:rPr>
      <w:rFonts w:ascii="楷体_GB2312" w:hAnsi="Times New Roman" w:eastAsia="楷体_GB2312" w:cs="Times New Roman"/>
      <w:sz w:val="32"/>
      <w:szCs w:val="32"/>
    </w:rPr>
  </w:style>
  <w:style w:type="character" w:styleId="946" w:customStyle="1">
    <w:name w:val="纯文本 Char"/>
    <w:rPr>
      <w:rFonts w:ascii="宋体" w:hAnsi="Courier New" w:eastAsia="宋体" w:cs="Courier New"/>
      <w:szCs w:val="21"/>
    </w:rPr>
  </w:style>
  <w:style w:type="character" w:styleId="947" w:customStyle="1">
    <w:name w:val="日期 Char"/>
    <w:link w:val="727"/>
    <w:rPr>
      <w:rFonts w:ascii="Times New Roman" w:hAnsi="Times New Roman" w:eastAsia="宋体" w:cs="Times New Roman"/>
      <w:sz w:val="24"/>
      <w:szCs w:val="24"/>
    </w:rPr>
  </w:style>
  <w:style w:type="character" w:styleId="948" w:customStyle="1">
    <w:name w:val="正文文本缩进 2 Char"/>
    <w:link w:val="728"/>
    <w:rPr>
      <w:rFonts w:ascii="Arial" w:hAnsi="Arial" w:eastAsia="仿宋_GB2312" w:cs="Arial"/>
      <w:sz w:val="32"/>
      <w:szCs w:val="32"/>
    </w:rPr>
  </w:style>
  <w:style w:type="character" w:styleId="949" w:customStyle="1">
    <w:name w:val="批注框文本 Char"/>
    <w:link w:val="730"/>
    <w:semiHidden/>
    <w:rPr>
      <w:rFonts w:ascii="Times New Roman" w:hAnsi="Times New Roman" w:eastAsia="宋体" w:cs="Times New Roman"/>
      <w:sz w:val="18"/>
      <w:szCs w:val="18"/>
    </w:rPr>
  </w:style>
  <w:style w:type="paragraph" w:styleId="950" w:customStyle="1">
    <w:name w:val="Footer1"/>
    <w:basedOn w:val="706"/>
    <w:link w:val="951"/>
    <w:uiPriority w:val="99"/>
    <w:pPr>
      <w:jc w:val="left"/>
      <w:tabs>
        <w:tab w:val="center" w:pos="4153" w:leader="none"/>
        <w:tab w:val="right" w:pos="8306" w:leader="none"/>
      </w:tabs>
    </w:pPr>
    <w:rPr>
      <w:sz w:val="18"/>
      <w:szCs w:val="18"/>
    </w:rPr>
  </w:style>
  <w:style w:type="character" w:styleId="951" w:customStyle="1">
    <w:name w:val="页脚 Char"/>
    <w:link w:val="950"/>
    <w:uiPriority w:val="99"/>
    <w:rPr>
      <w:rFonts w:ascii="Times New Roman" w:hAnsi="Times New Roman" w:eastAsia="宋体" w:cs="Times New Roman"/>
      <w:sz w:val="18"/>
      <w:szCs w:val="18"/>
    </w:rPr>
  </w:style>
  <w:style w:type="paragraph" w:styleId="952" w:customStyle="1">
    <w:name w:val="Header1"/>
    <w:basedOn w:val="706"/>
    <w:link w:val="953"/>
    <w:pPr>
      <w:jc w:val="center"/>
      <w:tabs>
        <w:tab w:val="center" w:pos="4153" w:leader="none"/>
        <w:tab w:val="right" w:pos="8306" w:leader="none"/>
      </w:tabs>
      <w:pBdr>
        <w:bottom w:val="single" w:color="000000" w:sz="6" w:space="1"/>
      </w:pBdr>
    </w:pPr>
    <w:rPr>
      <w:sz w:val="18"/>
      <w:szCs w:val="18"/>
    </w:rPr>
  </w:style>
  <w:style w:type="character" w:styleId="953" w:customStyle="1">
    <w:name w:val="页眉 Char"/>
    <w:link w:val="952"/>
    <w:rPr>
      <w:rFonts w:ascii="Times New Roman" w:hAnsi="Times New Roman" w:eastAsia="宋体" w:cs="Times New Roman"/>
      <w:sz w:val="18"/>
      <w:szCs w:val="18"/>
    </w:rPr>
  </w:style>
  <w:style w:type="character" w:styleId="954" w:customStyle="1">
    <w:name w:val="正文文本缩进 3 Char"/>
    <w:link w:val="738"/>
    <w:rPr>
      <w:rFonts w:ascii="Arial" w:hAnsi="Arial" w:eastAsia="仿宋_GB2312" w:cs="Arial"/>
      <w:color w:val="ffff00"/>
      <w:sz w:val="32"/>
      <w:szCs w:val="32"/>
    </w:rPr>
  </w:style>
  <w:style w:type="character" w:styleId="955" w:customStyle="1">
    <w:name w:val="正文文本 2 Char"/>
    <w:link w:val="742"/>
    <w:qFormat/>
    <w:rPr>
      <w:rFonts w:ascii="楷体_GB2312" w:hAnsi="Times New Roman" w:eastAsia="楷体_GB2312" w:cs="Times New Roman"/>
      <w:sz w:val="28"/>
      <w:szCs w:val="28"/>
    </w:rPr>
  </w:style>
  <w:style w:type="character" w:styleId="956" w:customStyle="1">
    <w:name w:val="批注主题 Char"/>
    <w:link w:val="746"/>
    <w:semiHidden/>
    <w:rPr>
      <w:rFonts w:ascii="Times New Roman" w:hAnsi="Times New Roman" w:eastAsia="宋体" w:cs="Times New Roman"/>
      <w:b/>
      <w:bCs/>
      <w:szCs w:val="21"/>
    </w:rPr>
  </w:style>
  <w:style w:type="character" w:styleId="957" w:customStyle="1">
    <w:name w:val="正文首行缩进 Char"/>
    <w:link w:val="712"/>
    <w:rPr>
      <w:rFonts w:ascii="仿宋_GB2312" w:hAnsi="Times New Roman" w:eastAsia="仿宋_GB2312" w:cs="Times New Roman"/>
      <w:sz w:val="30"/>
      <w:szCs w:val="30"/>
    </w:rPr>
  </w:style>
  <w:style w:type="character" w:styleId="958" w:customStyle="1">
    <w:name w:val="正文首行缩进 2 Char"/>
    <w:link w:val="747"/>
    <w:rPr>
      <w:rFonts w:ascii="宋体" w:hAnsi="宋体" w:eastAsia="宋体" w:cs="Times New Roman"/>
      <w:sz w:val="32"/>
      <w:szCs w:val="20"/>
    </w:rPr>
  </w:style>
  <w:style w:type="paragraph" w:styleId="959" w:customStyle="1">
    <w:name w:val="正文空2字"/>
    <w:basedOn w:val="960"/>
    <w:uiPriority w:val="99"/>
    <w:qFormat/>
    <w:pPr>
      <w:ind w:firstLine="640"/>
      <w:spacing w:line="560" w:lineRule="exact"/>
      <w:widowControl w:val="off"/>
    </w:pPr>
    <w:rPr>
      <w:rFonts w:ascii="仿宋_GB2312" w:hAnsi="仿宋_GB2312" w:cs="仿宋_GB2312"/>
      <w:lang w:val="zh-TW"/>
    </w:rPr>
  </w:style>
  <w:style w:type="paragraph" w:styleId="960" w:customStyle="1">
    <w:name w:val="左对齐正文"/>
    <w:uiPriority w:val="99"/>
    <w:qFormat/>
    <w:rPr>
      <w:rFonts w:ascii="Calibri" w:hAnsi="Calibri" w:eastAsia="仿宋_GB2312" w:cs="Calibri"/>
      <w:sz w:val="32"/>
      <w:szCs w:val="32"/>
    </w:rPr>
  </w:style>
  <w:style w:type="paragraph" w:styleId="961" w:customStyle="1">
    <w:name w:val="索引 41"/>
    <w:basedOn w:val="706"/>
    <w:next w:val="706"/>
    <w:semiHidden/>
    <w:qFormat/>
    <w:pPr>
      <w:ind w:left="1260"/>
    </w:pPr>
    <w:rPr>
      <w:rFonts w:ascii="Calibri" w:hAnsi="Calibri" w:eastAsia="Calibri" w:cs="宋体"/>
      <w:sz w:val="20"/>
      <w:lang w:val="zh-CN"/>
    </w:rPr>
  </w:style>
  <w:style w:type="character" w:styleId="962" w:customStyle="1">
    <w:name w:val="font5 Char"/>
    <w:rPr>
      <w:rFonts w:ascii="宋体" w:hAnsi="宋体" w:eastAsia="宋体"/>
      <w:sz w:val="28"/>
      <w:szCs w:val="28"/>
      <w:lang w:val="en-US" w:eastAsia="zh-CN" w:bidi="ar-SA"/>
    </w:rPr>
  </w:style>
  <w:style w:type="character" w:styleId="963" w:customStyle="1">
    <w:name w:val="二级目录 Char"/>
    <w:link w:val="964"/>
    <w:rPr>
      <w:b/>
      <w:sz w:val="30"/>
      <w:szCs w:val="28"/>
      <w:lang w:val="en-US" w:eastAsia="zh-CN" w:bidi="ar-SA"/>
    </w:rPr>
  </w:style>
  <w:style w:type="paragraph" w:styleId="964" w:customStyle="1">
    <w:name w:val="二级目录"/>
    <w:next w:val="706"/>
    <w:link w:val="963"/>
    <w:pPr>
      <w:numPr>
        <w:numId w:val="2"/>
      </w:numPr>
      <w:tabs>
        <w:tab w:val="left" w:pos="1145" w:leader="none"/>
      </w:tabs>
      <w:outlineLvl w:val="1"/>
    </w:pPr>
    <w:rPr>
      <w:b/>
      <w:sz w:val="30"/>
      <w:szCs w:val="28"/>
    </w:rPr>
  </w:style>
  <w:style w:type="character" w:styleId="965" w:customStyle="1">
    <w:name w:val="列出段落 Char"/>
    <w:link w:val="966"/>
    <w:rPr>
      <w:rFonts w:ascii="Calibri" w:hAnsi="Calibri"/>
      <w:sz w:val="24"/>
      <w:szCs w:val="24"/>
      <w:lang w:eastAsia="en-US" w:bidi="en-US"/>
    </w:rPr>
  </w:style>
  <w:style w:type="paragraph" w:styleId="966" w:customStyle="1">
    <w:name w:val="列出段落1"/>
    <w:basedOn w:val="706"/>
    <w:link w:val="965"/>
    <w:qFormat/>
    <w:pPr>
      <w:contextualSpacing/>
      <w:ind w:left="720"/>
      <w:jc w:val="left"/>
      <w:widowControl/>
    </w:pPr>
    <w:rPr>
      <w:rFonts w:ascii="Calibri" w:hAnsi="Calibri"/>
      <w:sz w:val="24"/>
      <w:szCs w:val="24"/>
      <w:lang w:eastAsia="en-US" w:bidi="en-US"/>
    </w:rPr>
  </w:style>
  <w:style w:type="paragraph" w:styleId="967" w:customStyle="1">
    <w:name w:val="Body Text(ch)"/>
    <w:basedOn w:val="706"/>
    <w:next w:val="713"/>
    <w:pPr>
      <w:spacing w:after="120"/>
    </w:pPr>
    <w:rPr>
      <w:rFonts w:ascii="宋体" w:hAnsi="Arial"/>
      <w:bCs/>
      <w:iCs/>
      <w:szCs w:val="24"/>
    </w:rPr>
  </w:style>
  <w:style w:type="paragraph" w:styleId="968" w:customStyle="1">
    <w:name w:val="xl27"/>
    <w:basedOn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706"/>
    <w:pPr>
      <w:ind w:firstLine="200"/>
      <w:tabs>
        <w:tab w:val="left" w:pos="360" w:leader="none"/>
      </w:tabs>
    </w:pPr>
    <w:rPr>
      <w:sz w:val="28"/>
      <w:szCs w:val="30"/>
    </w:rPr>
  </w:style>
  <w:style w:type="paragraph" w:styleId="971" w:customStyle="1">
    <w:name w:val="Char1"/>
    <w:basedOn w:val="717"/>
    <w:rPr>
      <w:rFonts w:ascii="Tahoma" w:hAnsi="Tahoma"/>
      <w:sz w:val="24"/>
      <w:szCs w:val="24"/>
    </w:rPr>
  </w:style>
  <w:style w:type="paragraph" w:styleId="972" w:customStyle="1">
    <w:name w:val="普通正文"/>
    <w:basedOn w:val="706"/>
    <w:pPr>
      <w:ind w:firstLine="480"/>
      <w:jc w:val="left"/>
      <w:spacing w:before="120" w:after="120" w:line="360" w:lineRule="auto"/>
    </w:pPr>
    <w:rPr>
      <w:rFonts w:ascii="Arial" w:hAnsi="Arial"/>
      <w:sz w:val="24"/>
      <w:szCs w:val="24"/>
    </w:rPr>
  </w:style>
  <w:style w:type="paragraph" w:styleId="973" w:customStyle="1">
    <w:name w:val="table_lines"/>
    <w:basedOn w:val="706"/>
    <w:pPr>
      <w:jc w:val="left"/>
      <w:widowControl/>
    </w:pPr>
    <w:rPr>
      <w:sz w:val="20"/>
      <w:szCs w:val="20"/>
      <w:lang w:val="de-DE" w:eastAsia="de-DE"/>
    </w:rPr>
  </w:style>
  <w:style w:type="paragraph" w:styleId="974" w:customStyle="1">
    <w:name w:val="附录1"/>
    <w:pPr>
      <w:ind w:left="907" w:hanging="907"/>
      <w:spacing w:before="240" w:line="600" w:lineRule="atLeast"/>
      <w:tabs>
        <w:tab w:val="left" w:pos="907" w:leader="none"/>
      </w:tabs>
    </w:pPr>
    <w:rPr>
      <w:b/>
      <w:i/>
      <w:sz w:val="28"/>
    </w:rPr>
  </w:style>
  <w:style w:type="paragraph" w:styleId="975" w:customStyle="1">
    <w:name w:val="font7"/>
    <w:basedOn w:val="706"/>
    <w:pPr>
      <w:jc w:val="left"/>
      <w:spacing w:before="100" w:beforeAutospacing="1" w:after="100" w:afterAutospacing="1"/>
      <w:widowControl/>
    </w:pPr>
    <w:rPr>
      <w:rFonts w:hint="eastAsia" w:ascii="宋体" w:hAnsi="宋体"/>
      <w:sz w:val="18"/>
      <w:szCs w:val="18"/>
    </w:rPr>
  </w:style>
  <w:style w:type="paragraph" w:styleId="976" w:customStyle="1">
    <w:name w:val="Char Char Char Char"/>
    <w:basedOn w:val="717"/>
    <w:pPr>
      <w:spacing w:line="360" w:lineRule="auto"/>
    </w:pPr>
    <w:rPr>
      <w:rFonts w:ascii="Tahoma" w:hAnsi="Tahoma"/>
      <w:sz w:val="24"/>
      <w:szCs w:val="24"/>
    </w:rPr>
  </w:style>
  <w:style w:type="paragraph" w:styleId="977" w:customStyle="1">
    <w:name w:val="4"/>
    <w:basedOn w:val="706"/>
    <w:next w:val="738"/>
    <w:pPr>
      <w:ind w:firstLine="420"/>
      <w:spacing w:line="360" w:lineRule="auto"/>
    </w:pPr>
    <w:rPr>
      <w:color w:val="ff0000"/>
      <w:sz w:val="24"/>
      <w:szCs w:val="24"/>
    </w:rPr>
  </w:style>
  <w:style w:type="paragraph" w:styleId="978" w:customStyle="1">
    <w:name w:val="普通 (Web)"/>
    <w:basedOn w:val="706"/>
    <w:pPr>
      <w:jc w:val="left"/>
      <w:spacing w:before="100" w:beforeAutospacing="1" w:after="100" w:afterAutospacing="1"/>
      <w:widowControl/>
    </w:pPr>
    <w:rPr>
      <w:rFonts w:ascii="宋体" w:hAnsi="宋体"/>
      <w:sz w:val="24"/>
      <w:szCs w:val="24"/>
    </w:rPr>
  </w:style>
  <w:style w:type="paragraph" w:styleId="979" w:customStyle="1">
    <w:name w:val="Char Char Char Char Char Char Char Char Char Char"/>
    <w:basedOn w:val="706"/>
    <w:pPr>
      <w:spacing w:line="360" w:lineRule="auto"/>
    </w:pPr>
    <w:rPr>
      <w:sz w:val="24"/>
      <w:szCs w:val="20"/>
    </w:rPr>
  </w:style>
  <w:style w:type="paragraph" w:styleId="980" w:customStyle="1">
    <w:name w:val="样式1"/>
    <w:basedOn w:val="706"/>
    <w:pPr>
      <w:numPr>
        <w:numId w:val="3"/>
      </w:numPr>
    </w:pPr>
    <w:rPr>
      <w:rFonts w:ascii="宋体" w:hAnsi="宋体"/>
    </w:rPr>
  </w:style>
  <w:style w:type="paragraph" w:styleId="981" w:customStyle="1">
    <w:name w:val="font6"/>
    <w:basedOn w:val="706"/>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70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06"/>
    <w:next w:val="70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706"/>
    <w:next w:val="706"/>
    <w:pPr>
      <w:ind w:firstLine="624"/>
      <w:spacing w:line="590" w:lineRule="atLeast"/>
    </w:pPr>
    <w:rPr>
      <w:rFonts w:ascii="方正黑体_GBK" w:eastAsia="方正黑体_GBK"/>
      <w:sz w:val="32"/>
      <w:szCs w:val="32"/>
    </w:rPr>
  </w:style>
  <w:style w:type="paragraph" w:styleId="985" w:customStyle="1">
    <w:name w:val="xl24"/>
    <w:basedOn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0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06"/>
    <w:pPr>
      <w:jc w:val="left"/>
      <w:spacing w:after="160" w:line="240" w:lineRule="exact"/>
      <w:widowControl/>
    </w:pPr>
    <w:rPr>
      <w:rFonts w:ascii="Verdana" w:hAnsi="Verdana"/>
      <w:sz w:val="20"/>
      <w:szCs w:val="20"/>
      <w:lang w:eastAsia="en-US"/>
    </w:rPr>
  </w:style>
  <w:style w:type="paragraph" w:styleId="988" w:customStyle="1">
    <w:name w:val="xl28"/>
    <w:basedOn w:val="70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Char Char Char Char Char Char Char Char1"/>
    <w:basedOn w:val="706"/>
    <w:qFormat/>
    <w:pPr>
      <w:jc w:val="left"/>
      <w:spacing w:after="160" w:line="240" w:lineRule="exact"/>
      <w:widowControl/>
    </w:pPr>
    <w:rPr>
      <w:rFonts w:ascii="Verdana" w:hAnsi="Verdana"/>
      <w:sz w:val="20"/>
      <w:szCs w:val="20"/>
      <w:lang w:eastAsia="en-US"/>
    </w:rPr>
  </w:style>
  <w:style w:type="paragraph" w:styleId="990" w:customStyle="1">
    <w:name w:val="xl30"/>
    <w:basedOn w:val="706"/>
    <w:qFormat/>
    <w:pPr>
      <w:jc w:val="center"/>
      <w:spacing w:before="100" w:beforeAutospacing="1" w:after="100" w:afterAutospacing="1"/>
      <w:widowControl/>
    </w:pPr>
    <w:rPr>
      <w:rFonts w:ascii="宋体" w:hAnsi="宋体"/>
      <w:b/>
      <w:bCs/>
      <w:sz w:val="36"/>
      <w:szCs w:val="36"/>
    </w:rPr>
  </w:style>
  <w:style w:type="paragraph" w:styleId="991" w:customStyle="1">
    <w:name w:val="Char Char Char Char1"/>
    <w:basedOn w:val="717"/>
    <w:qFormat/>
    <w:pPr>
      <w:spacing w:line="360" w:lineRule="auto"/>
    </w:pPr>
    <w:rPr>
      <w:rFonts w:ascii="Tahoma" w:hAnsi="Tahoma"/>
      <w:sz w:val="24"/>
      <w:szCs w:val="24"/>
    </w:rPr>
  </w:style>
  <w:style w:type="paragraph" w:styleId="992" w:customStyle="1">
    <w:name w:val="table_1stline"/>
    <w:basedOn w:val="706"/>
    <w:qFormat/>
    <w:pPr>
      <w:jc w:val="left"/>
      <w:spacing w:before="120"/>
      <w:widowControl/>
    </w:pPr>
    <w:rPr>
      <w:bCs/>
      <w:sz w:val="20"/>
      <w:szCs w:val="20"/>
      <w:lang w:val="de-DE" w:eastAsia="de-DE"/>
    </w:rPr>
  </w:style>
  <w:style w:type="paragraph" w:styleId="993" w:customStyle="1">
    <w:name w:val="font5"/>
    <w:basedOn w:val="706"/>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706"/>
    <w:next w:val="70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1"/>
    <w:uiPriority w:val="99"/>
    <w:semiHidden/>
    <w:qFormat/>
    <w:rPr>
      <w:sz w:val="21"/>
      <w:szCs w:val="21"/>
    </w:rPr>
  </w:style>
  <w:style w:type="table" w:styleId="996" w:customStyle="1">
    <w:name w:val="Table Normal"/>
    <w:qFormat/>
    <w:tblPr>
      <w:tblCellMar>
        <w:left w:w="0" w:type="dxa"/>
        <w:top w:w="0" w:type="dxa"/>
        <w:right w:w="0" w:type="dxa"/>
        <w:bottom w:w="0" w:type="dxa"/>
      </w:tblCellMar>
    </w:tblPr>
  </w:style>
  <w:style w:type="paragraph" w:styleId="997" w:customStyle="1">
    <w:name w:val="Normal_5_0"/>
    <w:qFormat/>
    <w:pPr>
      <w:jc w:val="both"/>
      <w:widowControl w:val="off"/>
    </w:pPr>
    <w:rPr>
      <w:rFonts w:ascii="Calibri" w:hAnsi="Calibri"/>
      <w:sz w:val="21"/>
      <w:szCs w:val="22"/>
    </w:rPr>
  </w:style>
  <w:style w:type="paragraph" w:styleId="998" w:customStyle="1">
    <w:name w:val="Normal_6_0"/>
    <w:qFormat/>
    <w:rPr>
      <w:rFonts w:ascii="黑体" w:hAnsi="黑体" w:eastAsia="黑体" w:cs="黑体"/>
      <w:b/>
      <w:sz w:val="32"/>
      <w:szCs w:val="24"/>
    </w:rPr>
  </w:style>
  <w:style w:type="paragraph" w:styleId="999" w:customStyle="1">
    <w:name w:val="Normal_1_2"/>
    <w:qFormat/>
    <w:rPr>
      <w:rFonts w:eastAsia="Times New Roman"/>
      <w:sz w:val="24"/>
      <w:szCs w:val="24"/>
    </w:rPr>
  </w:style>
  <w:style w:type="paragraph" w:styleId="1000" w:customStyle="1">
    <w:name w:val="正文_2"/>
    <w:qFormat/>
    <w:pPr>
      <w:jc w:val="both"/>
      <w:widowControl w:val="off"/>
    </w:pPr>
    <w:rPr>
      <w:rFonts w:ascii="Calibri" w:hAnsi="Calibri"/>
      <w:sz w:val="21"/>
      <w:szCs w:val="22"/>
    </w:rPr>
  </w:style>
  <w:style w:type="paragraph" w:styleId="1001" w:customStyle="1">
    <w:name w:val="正文文本12"/>
    <w:basedOn w:val="706"/>
    <w:uiPriority w:val="1"/>
    <w:qFormat/>
    <w:pPr>
      <w:ind w:left="120"/>
    </w:pPr>
    <w:rPr>
      <w:rFonts w:ascii="宋体" w:hAnsi="宋体" w:cs="宋体"/>
      <w:lang w:val="zh-CN" w:bidi="zh-CN"/>
    </w:rPr>
  </w:style>
  <w:style w:type="paragraph" w:styleId="1002" w:customStyle="1">
    <w:name w:val="正文2"/>
    <w:basedOn w:val="706"/>
    <w:qFormat/>
    <w:pPr>
      <w:ind w:firstLine="510"/>
      <w:spacing w:before="156" w:line="360" w:lineRule="auto"/>
    </w:pPr>
    <w:rPr>
      <w:sz w:val="24"/>
      <w:szCs w:val="20"/>
    </w:rPr>
  </w:style>
  <w:style w:type="paragraph" w:styleId="1003" w:customStyle="1">
    <w:name w:val="首行缩进"/>
    <w:basedOn w:val="706"/>
    <w:qFormat/>
    <w:pPr>
      <w:ind w:firstLine="480"/>
    </w:pPr>
    <w:rPr>
      <w:lang w:val="zh-CN"/>
    </w:rPr>
  </w:style>
  <w:style w:type="paragraph" w:styleId="1004" w:customStyle="1">
    <w:name w:val="Normal_18_0"/>
    <w:qFormat/>
    <w:rPr>
      <w:rFonts w:ascii="黑体" w:hAnsi="黑体" w:eastAsia="黑体" w:cs="黑体"/>
      <w:b/>
      <w:sz w:val="32"/>
      <w:szCs w:val="24"/>
    </w:rPr>
  </w:style>
  <w:style w:type="paragraph" w:styleId="1005" w:customStyle="1">
    <w:name w:val="正文_12_0_0_0_0"/>
    <w:basedOn w:val="706"/>
    <w:qFormat/>
    <w:rPr>
      <w:szCs w:val="24"/>
    </w:rPr>
  </w:style>
  <w:style w:type="paragraph" w:styleId="1006" w:customStyle="1">
    <w:name w:val="正文_12_0_0_0"/>
    <w:qFormat/>
    <w:pPr>
      <w:jc w:val="both"/>
      <w:widowControl w:val="off"/>
    </w:pPr>
    <w:rPr>
      <w:sz w:val="21"/>
      <w:szCs w:val="24"/>
    </w:rPr>
  </w:style>
  <w:style w:type="paragraph" w:styleId="1007" w:customStyle="1">
    <w:name w:val="正文_14_0"/>
    <w:qFormat/>
    <w:pPr>
      <w:jc w:val="both"/>
      <w:widowControl w:val="off"/>
    </w:pPr>
    <w:rPr>
      <w:rFonts w:ascii="Calibri" w:hAnsi="Calibri"/>
      <w:sz w:val="21"/>
      <w:szCs w:val="22"/>
    </w:rPr>
  </w:style>
  <w:style w:type="paragraph" w:styleId="1008" w:customStyle="1">
    <w:name w:val="正文_14_0_0"/>
    <w:qFormat/>
    <w:pPr>
      <w:jc w:val="both"/>
      <w:widowControl w:val="off"/>
    </w:pPr>
    <w:rPr>
      <w:sz w:val="21"/>
      <w:szCs w:val="24"/>
    </w:rPr>
  </w:style>
  <w:style w:type="paragraph" w:styleId="1009" w:customStyle="1">
    <w:name w:val="Normal_20"/>
    <w:qFormat/>
    <w:rPr>
      <w:rFonts w:ascii="黑体" w:hAnsi="黑体" w:eastAsia="黑体" w:cs="黑体"/>
      <w:b/>
      <w:sz w:val="32"/>
      <w:szCs w:val="24"/>
    </w:rPr>
  </w:style>
  <w:style w:type="paragraph" w:styleId="1010" w:customStyle="1">
    <w:name w:val="正文_15_0"/>
    <w:qFormat/>
    <w:pPr>
      <w:jc w:val="both"/>
      <w:widowControl w:val="off"/>
    </w:pPr>
    <w:rPr>
      <w:rFonts w:ascii="Calibri" w:hAnsi="Calibri"/>
      <w:sz w:val="21"/>
      <w:szCs w:val="22"/>
    </w:rPr>
  </w:style>
  <w:style w:type="paragraph" w:styleId="1011" w:customStyle="1">
    <w:name w:val="Normal_0"/>
    <w:qFormat/>
    <w:rPr>
      <w:rFonts w:ascii="黑体" w:hAnsi="黑体" w:eastAsia="黑体"/>
      <w:b/>
      <w:sz w:val="32"/>
      <w:szCs w:val="24"/>
    </w:rPr>
  </w:style>
  <w:style w:type="paragraph" w:styleId="1012" w:customStyle="1">
    <w:name w:val="部分1"/>
    <w:basedOn w:val="706"/>
    <w:qFormat/>
    <w:pPr>
      <w:jc w:val="center"/>
      <w:keepNext/>
      <w:pageBreakBefore/>
      <w:spacing w:line="360" w:lineRule="auto"/>
      <w:tabs>
        <w:tab w:val="left" w:pos="720" w:leader="none"/>
      </w:tabs>
      <w:outlineLvl w:val="0"/>
    </w:pPr>
    <w:rPr>
      <w:rFonts w:eastAsia="黑体"/>
      <w:b/>
      <w:sz w:val="36"/>
      <w:szCs w:val="20"/>
    </w:rPr>
  </w:style>
  <w:style w:type="paragraph" w:styleId="1013" w:customStyle="1">
    <w:name w:val="正文_3_0_0_0"/>
    <w:qFormat/>
    <w:pPr>
      <w:jc w:val="both"/>
      <w:widowControl w:val="off"/>
    </w:pPr>
    <w:rPr>
      <w:rFonts w:ascii="Calibri" w:hAnsi="Calibri"/>
      <w:sz w:val="21"/>
      <w:szCs w:val="22"/>
    </w:rPr>
  </w:style>
  <w:style w:type="paragraph" w:styleId="1014" w:customStyle="1">
    <w:name w:val="正文_16_0_0_0"/>
    <w:basedOn w:val="1000"/>
    <w:qFormat/>
    <w:rPr>
      <w:rFonts w:eastAsia="Times New Roman"/>
      <w:szCs w:val="21"/>
    </w:rPr>
  </w:style>
  <w:style w:type="character" w:styleId="1015" w:customStyle="1">
    <w:name w:val="10_0"/>
    <w:qFormat/>
    <w:rPr>
      <w:rFonts w:ascii="Times New Roman" w:hAnsi="Times New Roman" w:eastAsia="Times New Roman" w:cs="Times New Roman"/>
    </w:rPr>
  </w:style>
  <w:style w:type="paragraph" w:styleId="1016" w:customStyle="1">
    <w:name w:val="正文_1_1"/>
    <w:qFormat/>
    <w:pPr>
      <w:jc w:val="both"/>
      <w:widowControl w:val="off"/>
    </w:pPr>
    <w:rPr>
      <w:rFonts w:ascii="Calibri" w:hAnsi="Calibri"/>
      <w:sz w:val="21"/>
    </w:rPr>
  </w:style>
  <w:style w:type="paragraph" w:styleId="1017" w:customStyle="1">
    <w:name w:val="正文文本_0"/>
    <w:basedOn w:val="1000"/>
    <w:qFormat/>
    <w:pPr>
      <w:spacing w:line="60" w:lineRule="auto"/>
    </w:pPr>
    <w:rPr>
      <w:rFonts w:ascii="仿宋_GB2312" w:eastAsia="仿宋_GB2312"/>
      <w:sz w:val="32"/>
    </w:rPr>
  </w:style>
  <w:style w:type="paragraph" w:styleId="1018" w:customStyle="1">
    <w:name w:val="Default_0"/>
    <w:qFormat/>
    <w:pPr>
      <w:widowControl w:val="off"/>
    </w:pPr>
    <w:rPr>
      <w:rFonts w:ascii="宋体" w:cs="宋体"/>
      <w:color w:val="000000"/>
      <w:sz w:val="24"/>
      <w:szCs w:val="24"/>
    </w:rPr>
  </w:style>
  <w:style w:type="paragraph" w:styleId="1019" w:customStyle="1">
    <w:name w:val="List Paragraph1"/>
    <w:basedOn w:val="1000"/>
    <w:qFormat/>
    <w:pPr>
      <w:ind w:firstLine="420"/>
    </w:pPr>
    <w:rPr>
      <w:rFonts w:ascii="Times New Roman" w:hAnsi="Times New Roman"/>
      <w:b/>
      <w:sz w:val="24"/>
      <w:szCs w:val="24"/>
    </w:rPr>
  </w:style>
  <w:style w:type="paragraph" w:styleId="1020" w:customStyle="1">
    <w:name w:val="正文_3_0_0"/>
    <w:qFormat/>
    <w:pPr>
      <w:jc w:val="both"/>
      <w:widowControl w:val="off"/>
    </w:pPr>
    <w:rPr>
      <w:rFonts w:ascii="Calibri" w:hAnsi="Calibri"/>
      <w:sz w:val="21"/>
      <w:szCs w:val="22"/>
    </w:rPr>
  </w:style>
  <w:style w:type="paragraph" w:styleId="1021" w:customStyle="1">
    <w:name w:val="正文缩进_1"/>
    <w:basedOn w:val="1000"/>
    <w:uiPriority w:val="99"/>
    <w:qFormat/>
    <w:pPr>
      <w:ind w:firstLine="420"/>
    </w:pPr>
    <w:rPr>
      <w:rFonts w:ascii="宋体"/>
      <w:color w:val="000000"/>
      <w:sz w:val="24"/>
      <w:szCs w:val="20"/>
    </w:rPr>
  </w:style>
  <w:style w:type="paragraph" w:styleId="1022" w:customStyle="1">
    <w:name w:val="正文_2_1"/>
    <w:next w:val="1000"/>
    <w:qFormat/>
    <w:pPr>
      <w:jc w:val="both"/>
      <w:widowControl w:val="off"/>
    </w:pPr>
    <w:rPr>
      <w:sz w:val="21"/>
      <w:szCs w:val="22"/>
    </w:rPr>
  </w:style>
  <w:style w:type="paragraph" w:styleId="1023" w:customStyle="1">
    <w:name w:val="正文_3_0"/>
    <w:qFormat/>
    <w:pPr>
      <w:jc w:val="both"/>
      <w:widowControl w:val="off"/>
    </w:pPr>
    <w:rPr>
      <w:rFonts w:ascii="Calibri" w:hAnsi="Calibri"/>
      <w:sz w:val="21"/>
      <w:szCs w:val="22"/>
    </w:rPr>
  </w:style>
  <w:style w:type="paragraph" w:styleId="1024" w:customStyle="1">
    <w:name w:val="正文_3"/>
    <w:qFormat/>
    <w:pPr>
      <w:jc w:val="both"/>
      <w:widowControl w:val="off"/>
    </w:pPr>
    <w:rPr>
      <w:rFonts w:ascii="Calibri" w:hAnsi="Calibri"/>
      <w:sz w:val="21"/>
      <w:szCs w:val="22"/>
    </w:rPr>
  </w:style>
  <w:style w:type="paragraph" w:styleId="1025" w:customStyle="1">
    <w:name w:val="正文_16"/>
    <w:qFormat/>
    <w:pPr>
      <w:jc w:val="both"/>
      <w:widowControl w:val="off"/>
    </w:pPr>
    <w:rPr>
      <w:rFonts w:ascii="Calibri" w:hAnsi="Calibri"/>
      <w:sz w:val="21"/>
      <w:szCs w:val="22"/>
    </w:rPr>
  </w:style>
  <w:style w:type="paragraph" w:styleId="1026" w:customStyle="1">
    <w:name w:val="正文文本_1"/>
    <w:basedOn w:val="1025"/>
    <w:link w:val="1027"/>
    <w:qFormat/>
    <w:pPr>
      <w:spacing w:line="60" w:lineRule="auto"/>
    </w:pPr>
    <w:rPr>
      <w:rFonts w:ascii="仿宋_GB2312" w:eastAsia="仿宋_GB2312"/>
      <w:sz w:val="32"/>
    </w:rPr>
  </w:style>
  <w:style w:type="character" w:styleId="1027" w:customStyle="1">
    <w:name w:val="正文文本 Char_0"/>
    <w:link w:val="1026"/>
    <w:qFormat/>
    <w:rPr>
      <w:rFonts w:ascii="仿宋_GB2312" w:hAnsi="Calibri" w:eastAsia="仿宋_GB2312"/>
      <w:sz w:val="32"/>
      <w:szCs w:val="22"/>
    </w:rPr>
  </w:style>
  <w:style w:type="paragraph" w:styleId="1028" w:customStyle="1">
    <w:name w:val="Default_1"/>
    <w:qFormat/>
    <w:pPr>
      <w:widowControl w:val="off"/>
    </w:pPr>
    <w:rPr>
      <w:rFonts w:ascii="宋体" w:cs="宋体"/>
      <w:color w:val="000000"/>
      <w:sz w:val="24"/>
      <w:szCs w:val="24"/>
    </w:rPr>
  </w:style>
  <w:style w:type="paragraph" w:styleId="1029" w:customStyle="1">
    <w:name w:val="List Paragraph1_0"/>
    <w:basedOn w:val="1025"/>
    <w:qFormat/>
    <w:pPr>
      <w:ind w:firstLine="420"/>
    </w:pPr>
    <w:rPr>
      <w:rFonts w:ascii="Times New Roman" w:hAnsi="Times New Roman"/>
      <w:b/>
      <w:sz w:val="24"/>
      <w:szCs w:val="24"/>
    </w:rPr>
  </w:style>
  <w:style w:type="paragraph" w:styleId="1030" w:customStyle="1">
    <w:name w:val="正文_1_1_0"/>
    <w:qFormat/>
    <w:pPr>
      <w:jc w:val="both"/>
      <w:widowControl w:val="off"/>
    </w:pPr>
    <w:rPr>
      <w:rFonts w:ascii="Calibri" w:hAnsi="Calibri"/>
      <w:sz w:val="21"/>
    </w:rPr>
  </w:style>
  <w:style w:type="paragraph" w:styleId="1031" w:customStyle="1">
    <w:name w:val="Normal_0_2_0_0"/>
    <w:qFormat/>
    <w:rPr>
      <w:rFonts w:ascii="黑体" w:hAnsi="黑体" w:eastAsia="黑体"/>
      <w:b/>
      <w:sz w:val="32"/>
      <w:szCs w:val="24"/>
    </w:rPr>
  </w:style>
  <w:style w:type="paragraph" w:styleId="1032" w:customStyle="1">
    <w:name w:val="Normal_20_0"/>
    <w:qFormat/>
    <w:rPr>
      <w:rFonts w:eastAsia="Times New Roman"/>
      <w:sz w:val="24"/>
      <w:szCs w:val="24"/>
    </w:rPr>
  </w:style>
  <w:style w:type="paragraph" w:styleId="1033" w:customStyle="1">
    <w:name w:val="Normal_19"/>
    <w:qFormat/>
    <w:pPr>
      <w:jc w:val="both"/>
      <w:widowControl w:val="off"/>
    </w:pPr>
    <w:rPr>
      <w:rFonts w:ascii="Calibri" w:hAnsi="Calibri"/>
    </w:rPr>
  </w:style>
  <w:style w:type="paragraph" w:styleId="1034" w:customStyle="1">
    <w:name w:val="Normal_19_0"/>
    <w:qFormat/>
    <w:pPr>
      <w:jc w:val="both"/>
      <w:widowControl w:val="off"/>
    </w:pPr>
    <w:rPr>
      <w:rFonts w:ascii="Calibri" w:hAnsi="Calibri"/>
    </w:rPr>
  </w:style>
  <w:style w:type="paragraph" w:styleId="1035" w:customStyle="1">
    <w:name w:val="正文1_0"/>
    <w:qFormat/>
    <w:pPr>
      <w:jc w:val="both"/>
      <w:widowControl w:val="off"/>
    </w:pPr>
    <w:rPr>
      <w:rFonts w:ascii="Calibri" w:hAnsi="Calibri"/>
    </w:rPr>
  </w:style>
  <w:style w:type="paragraph" w:styleId="1036" w:customStyle="1">
    <w:name w:val="正文1_1"/>
    <w:qFormat/>
    <w:pPr>
      <w:jc w:val="both"/>
      <w:widowControl w:val="off"/>
    </w:pPr>
    <w:rPr>
      <w:rFonts w:ascii="Calibri" w:hAnsi="Calibri" w:eastAsia="Times New Roman"/>
    </w:rPr>
  </w:style>
  <w:style w:type="character" w:styleId="1037" w:customStyle="1">
    <w:name w:val="纯文本 Char1"/>
    <w:link w:val="724"/>
    <w:uiPriority w:val="99"/>
    <w:qFormat/>
    <w:rPr>
      <w:rFonts w:ascii="宋体" w:hAnsi="Calibri"/>
      <w:szCs w:val="21"/>
    </w:rPr>
  </w:style>
  <w:style w:type="paragraph" w:styleId="1038" w:customStyle="1">
    <w:name w:val="Normal_0_2_0"/>
    <w:qFormat/>
    <w:rPr>
      <w:rFonts w:ascii="黑体" w:hAnsi="黑体" w:eastAsia="黑体"/>
      <w:b/>
      <w:sz w:val="32"/>
      <w:szCs w:val="24"/>
    </w:rPr>
  </w:style>
  <w:style w:type="paragraph" w:styleId="1039" w:customStyle="1">
    <w:name w:val="Normal_25"/>
    <w:qFormat/>
    <w:rPr>
      <w:rFonts w:ascii="黑体" w:hAnsi="黑体" w:eastAsia="黑体"/>
      <w:b/>
      <w:sz w:val="32"/>
      <w:szCs w:val="24"/>
    </w:rPr>
  </w:style>
  <w:style w:type="paragraph" w:styleId="1040" w:customStyle="1">
    <w:name w:val="Normal_23_0"/>
    <w:qFormat/>
    <w:rPr>
      <w:rFonts w:ascii="黑体" w:hAnsi="黑体" w:eastAsia="黑体"/>
      <w:b/>
      <w:sz w:val="32"/>
      <w:szCs w:val="24"/>
    </w:rPr>
  </w:style>
  <w:style w:type="paragraph" w:styleId="1041" w:customStyle="1">
    <w:name w:val="Normal_0_2_0_0_0"/>
    <w:qFormat/>
    <w:rPr>
      <w:rFonts w:ascii="黑体" w:hAnsi="黑体" w:eastAsia="黑体"/>
      <w:b/>
      <w:sz w:val="32"/>
      <w:szCs w:val="24"/>
    </w:rPr>
  </w:style>
  <w:style w:type="paragraph" w:styleId="1042" w:customStyle="1">
    <w:name w:val="表格"/>
    <w:basedOn w:val="706"/>
    <w:qFormat/>
    <w:rPr>
      <w:rFonts w:hint="eastAsia" w:ascii="仿宋" w:hAnsi="仿宋" w:eastAsia="仿宋"/>
      <w:sz w:val="24"/>
      <w:szCs w:val="24"/>
    </w:rPr>
  </w:style>
  <w:style w:type="paragraph" w:styleId="1043" w:customStyle="1">
    <w:name w:val="Header2"/>
    <w:basedOn w:val="706"/>
    <w:link w:val="1044"/>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4" w:customStyle="1">
    <w:name w:val="页眉 Char1"/>
    <w:basedOn w:val="707"/>
    <w:link w:val="1043"/>
    <w:uiPriority w:val="99"/>
    <w:semiHidden/>
    <w:qFormat/>
    <w:rPr>
      <w:sz w:val="18"/>
      <w:szCs w:val="18"/>
    </w:rPr>
  </w:style>
  <w:style w:type="paragraph" w:styleId="1045" w:customStyle="1">
    <w:name w:val="Header3"/>
    <w:basedOn w:val="706"/>
    <w:link w:val="104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46" w:customStyle="1">
    <w:name w:val="页眉 Char2"/>
    <w:basedOn w:val="707"/>
    <w:link w:val="1045"/>
    <w:uiPriority w:val="99"/>
    <w:semiHidden/>
    <w:qFormat/>
    <w:rPr>
      <w:sz w:val="18"/>
      <w:szCs w:val="18"/>
    </w:rPr>
  </w:style>
  <w:style w:type="character" w:styleId="1047" w:customStyle="1">
    <w:name w:val="页眉 Char3"/>
    <w:basedOn w:val="707"/>
    <w:link w:val="731"/>
    <w:uiPriority w:val="99"/>
    <w:semiHidden/>
    <w:qFormat/>
    <w:rPr>
      <w:sz w:val="18"/>
      <w:szCs w:val="18"/>
    </w:rPr>
  </w:style>
  <w:style w:type="paragraph" w:styleId="1048" w:customStyle="1">
    <w:name w:val="List Paragraph_0"/>
    <w:basedOn w:val="1009"/>
    <w:uiPriority w:val="34"/>
    <w:qFormat/>
    <w:pPr>
      <w:ind w:firstLine="420"/>
      <w:jc w:val="both"/>
      <w:widowControl w:val="off"/>
    </w:pPr>
    <w:rPr>
      <w:rFonts w:ascii="Calibri" w:hAnsi="Calibri" w:eastAsia="宋体"/>
      <w:sz w:val="20"/>
      <w:szCs w:val="20"/>
    </w:rPr>
  </w:style>
  <w:style w:type="paragraph" w:styleId="1049" w:customStyle="1">
    <w:name w:val="Header"/>
    <w:basedOn w:val="706"/>
    <w:link w:val="1050"/>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50" w:customStyle="1">
    <w:name w:val="页眉 Char4"/>
    <w:basedOn w:val="707"/>
    <w:link w:val="1049"/>
    <w:uiPriority w:val="99"/>
    <w:semiHidden/>
    <w:rPr>
      <w:sz w:val="18"/>
      <w:szCs w:val="18"/>
    </w:rPr>
  </w:style>
  <w:style w:type="paragraph" w:styleId="1051">
    <w:name w:val="Header"/>
    <w:basedOn w:val="706"/>
    <w:link w:val="1052"/>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52" w:customStyle="1">
    <w:name w:val="页眉 Char5"/>
    <w:basedOn w:val="707"/>
    <w:link w:val="1051"/>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Aqiao</dc:creator>
  <cp:lastModifiedBy>张雷</cp:lastModifiedBy>
  <cp:revision>35</cp:revision>
  <dcterms:created xsi:type="dcterms:W3CDTF">2024-12-02T06:47:00Z</dcterms:created>
  <dcterms:modified xsi:type="dcterms:W3CDTF">2025-09-28T08:26:22Z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eyJoZGlkIjoiNGVjNDQzOTI3MDFjZmVhMjE0M2I4ZjhmNGI0ZDcyZDIifQ==</vt:lpwstr>
  </property>
  <property fmtid="{D5CDD505-2E9C-101B-9397-08002B2CF9AE}" pid="3" name="KSOProductBuildVer">
    <vt:lpwstr>2052-12.1.0.19302</vt:lpwstr>
  </property>
  <property fmtid="{D5CDD505-2E9C-101B-9397-08002B2CF9AE}" pid="4" name="ICV">
    <vt:lpwstr>0263290F94694297A209B8700BEB83A2_12</vt:lpwstr>
  </property>
</Properties>
</file>