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722"/>
        <w:jc w:val="both"/>
        <w:rPr>
          <w:rFonts w:hint="eastAsia" w:ascii="宋体" w:hAnsi="宋体" w:cs="宋体"/>
          <w:color w:val="000000"/>
          <w:sz w:val="36"/>
          <w:highlight w:val="none"/>
        </w:rPr>
      </w:pPr>
      <w:r>
        <w:rPr>
          <w:rFonts w:hint="eastAsia" w:ascii="宋体" w:hAnsi="宋体" w:cs="宋体"/>
          <w:color w:val="000000"/>
          <w:sz w:val="36"/>
          <w:highlight w:val="none"/>
        </w:rPr>
      </w:r>
      <w:r/>
    </w:p>
    <w:p>
      <w:pPr>
        <w:pStyle w:val="722"/>
        <w:jc w:val="center"/>
        <w:rPr>
          <w:rFonts w:hint="eastAsia" w:ascii="宋体" w:hAnsi="宋体" w:cs="宋体"/>
          <w:color w:val="000000"/>
          <w:sz w:val="36"/>
          <w:highlight w:val="none"/>
        </w:rPr>
      </w:pPr>
      <w:r>
        <w:rPr>
          <w:rFonts w:hint="eastAsia" w:ascii="宋体" w:hAnsi="宋体" w:cs="宋体"/>
          <w:color w:val="000000"/>
          <w:sz w:val="36"/>
          <w:highlight w:val="none"/>
        </w:rPr>
      </w:r>
      <w:r/>
    </w:p>
    <w:p>
      <w:pPr>
        <w:pStyle w:val="722"/>
        <w:jc w:val="center"/>
        <w:rPr>
          <w:rFonts w:hint="eastAsia" w:ascii="宋体" w:hAnsi="宋体" w:cs="宋体"/>
          <w:color w:val="000000"/>
          <w:sz w:val="36"/>
          <w:highlight w:val="none"/>
        </w:rPr>
      </w:pPr>
      <w:r>
        <w:rPr>
          <w:rFonts w:hint="eastAsia" w:ascii="宋体" w:hAnsi="宋体" w:cs="宋体"/>
          <w:color w:val="000000"/>
          <w:sz w:val="36"/>
          <w:highlight w:val="none"/>
        </w:rPr>
      </w:r>
      <w:r/>
    </w:p>
    <w:p>
      <w:pPr>
        <w:pStyle w:val="722"/>
        <w:jc w:val="center"/>
        <w:rPr>
          <w:rFonts w:hint="eastAsia" w:ascii="宋体" w:hAnsi="宋体" w:cs="宋体"/>
          <w:b/>
          <w:color w:val="000000"/>
          <w:sz w:val="84"/>
          <w:highlight w:val="none"/>
        </w:rPr>
      </w:pPr>
      <w:r>
        <w:rPr>
          <w:rFonts w:hint="eastAsia" w:ascii="宋体" w:hAnsi="宋体" w:cs="宋体"/>
          <w:bCs/>
          <w:color w:val="000000"/>
          <w:sz w:val="84"/>
          <w:highlight w:val="none"/>
        </w:rPr>
        <w:t xml:space="preserve">招 标 文 件</w:t>
      </w:r>
      <w:r>
        <w:rPr>
          <w:rFonts w:hint="eastAsia" w:ascii="宋体" w:hAnsi="宋体" w:cs="宋体"/>
          <w:b/>
          <w:color w:val="000000"/>
          <w:sz w:val="84"/>
          <w:highlight w:val="none"/>
        </w:rPr>
      </w:r>
      <w:r/>
    </w:p>
    <w:p>
      <w:pPr>
        <w:pStyle w:val="722"/>
        <w:rPr>
          <w:rFonts w:hint="eastAsia" w:ascii="宋体" w:hAnsi="宋体" w:cs="宋体"/>
          <w:b/>
          <w:color w:val="000000"/>
          <w:sz w:val="32"/>
          <w:highlight w:val="none"/>
        </w:rPr>
      </w:pPr>
      <w:r>
        <w:rPr>
          <w:rFonts w:hint="eastAsia" w:ascii="宋体" w:hAnsi="宋体" w:cs="宋体"/>
          <w:b/>
          <w:color w:val="000000"/>
          <w:sz w:val="32"/>
          <w:highlight w:val="none"/>
        </w:rPr>
      </w:r>
      <w:r/>
    </w:p>
    <w:p>
      <w:pPr>
        <w:pStyle w:val="722"/>
        <w:jc w:val="center"/>
        <w:rPr>
          <w:rFonts w:hint="eastAsia" w:ascii="宋体" w:hAnsi="宋体" w:cs="宋体"/>
          <w:b/>
          <w:color w:val="000000"/>
          <w:sz w:val="32"/>
          <w:highlight w:val="none"/>
        </w:rPr>
      </w:pPr>
      <w:r>
        <w:rPr>
          <w:rFonts w:hint="eastAsia" w:ascii="宋体" w:hAnsi="宋体" w:cs="宋体"/>
          <w:b/>
          <w:color w:val="000000"/>
          <w:sz w:val="32"/>
          <w:highlight w:val="none"/>
        </w:rPr>
      </w:r>
      <w:r/>
    </w:p>
    <w:p>
      <w:pPr>
        <w:pStyle w:val="722"/>
        <w:jc w:val="center"/>
        <w:rPr>
          <w:rFonts w:hint="eastAsia" w:ascii="宋体" w:hAnsi="宋体" w:cs="宋体"/>
          <w:b/>
          <w:color w:val="000000"/>
          <w:sz w:val="32"/>
          <w:highlight w:val="none"/>
        </w:rPr>
      </w:pPr>
      <w:r>
        <w:rPr>
          <w:rFonts w:hint="eastAsia" w:ascii="宋体" w:hAnsi="宋体" w:cs="宋体"/>
          <w:b/>
          <w:color w:val="000000"/>
          <w:sz w:val="32"/>
          <w:highlight w:val="none"/>
        </w:rPr>
      </w:r>
      <w:r/>
    </w:p>
    <w:p>
      <w:pPr>
        <w:pStyle w:val="722"/>
        <w:jc w:val="center"/>
        <w:rPr>
          <w:rFonts w:hint="eastAsia" w:ascii="宋体" w:hAnsi="宋体" w:cs="宋体"/>
          <w:b/>
          <w:color w:val="000000"/>
          <w:sz w:val="36"/>
          <w:szCs w:val="36"/>
          <w:highlight w:val="none"/>
        </w:rPr>
      </w:pPr>
      <w:r>
        <w:rPr>
          <w:rFonts w:hint="eastAsia" w:ascii="宋体" w:hAnsi="宋体" w:cs="宋体"/>
          <w:b/>
          <w:color w:val="000000"/>
          <w:sz w:val="36"/>
          <w:highlight w:val="none"/>
        </w:rPr>
        <w:t xml:space="preserve">项目编号：JSZC-320904-JSYF-G2024-0016</w:t>
      </w:r>
      <w:r>
        <w:rPr>
          <w:rFonts w:hint="eastAsia" w:ascii="宋体" w:hAnsi="宋体" w:cs="宋体"/>
          <w:b/>
          <w:color w:val="000000"/>
          <w:sz w:val="36"/>
          <w:szCs w:val="36"/>
          <w:highlight w:val="none"/>
        </w:rPr>
      </w:r>
      <w:r/>
    </w:p>
    <w:p>
      <w:pPr>
        <w:pStyle w:val="722"/>
        <w:jc w:val="center"/>
        <w:rPr>
          <w:rFonts w:hint="eastAsia" w:ascii="宋体" w:hAnsi="宋体" w:eastAsia="宋体" w:cs="宋体"/>
          <w:b/>
          <w:color w:val="000000"/>
          <w:sz w:val="36"/>
          <w:szCs w:val="36"/>
          <w:highlight w:val="none"/>
          <w:lang w:eastAsia="zh-CN"/>
        </w:rPr>
      </w:pPr>
      <w:r>
        <w:rPr>
          <w:rFonts w:hint="eastAsia" w:ascii="宋体" w:hAnsi="宋体" w:cs="宋体"/>
          <w:b/>
          <w:color w:val="000000"/>
          <w:sz w:val="36"/>
          <w:szCs w:val="36"/>
          <w:highlight w:val="none"/>
        </w:rPr>
        <w:t xml:space="preserve">项目名称：</w:t>
      </w:r>
      <w:r>
        <w:rPr>
          <w:rFonts w:hint="eastAsia" w:ascii="宋体" w:hAnsi="宋体" w:cs="宋体"/>
          <w:b/>
          <w:color w:val="000000"/>
          <w:sz w:val="36"/>
          <w:szCs w:val="36"/>
          <w:highlight w:val="none"/>
          <w:lang w:eastAsia="zh-CN"/>
        </w:rPr>
        <w:t xml:space="preserve">2023年大丰区农产品质量安全第三方检测服务项目</w:t>
      </w:r>
      <w:r>
        <w:rPr>
          <w:rFonts w:hint="eastAsia" w:ascii="宋体" w:hAnsi="宋体" w:eastAsia="宋体" w:cs="宋体"/>
          <w:b/>
          <w:color w:val="000000"/>
          <w:sz w:val="36"/>
          <w:szCs w:val="36"/>
          <w:highlight w:val="none"/>
          <w:lang w:eastAsia="zh-CN"/>
        </w:rPr>
      </w:r>
      <w:r/>
    </w:p>
    <w:p>
      <w:pPr>
        <w:pStyle w:val="722"/>
        <w:ind w:firstLine="2244"/>
        <w:rPr>
          <w:rFonts w:hint="eastAsia" w:ascii="宋体" w:hAnsi="宋体" w:cs="宋体"/>
          <w:b/>
          <w:color w:val="000000"/>
          <w:sz w:val="30"/>
          <w:szCs w:val="30"/>
          <w:highlight w:val="none"/>
        </w:rPr>
      </w:pPr>
      <w:r>
        <w:rPr>
          <w:rFonts w:hint="eastAsia" w:ascii="宋体" w:hAnsi="宋体" w:cs="宋体"/>
          <w:b/>
          <w:color w:val="000000"/>
          <w:sz w:val="30"/>
          <w:szCs w:val="30"/>
          <w:highlight w:val="none"/>
        </w:rPr>
      </w:r>
      <w:r/>
    </w:p>
    <w:p>
      <w:pPr>
        <w:pStyle w:val="722"/>
        <w:rPr>
          <w:rFonts w:hint="eastAsia" w:ascii="宋体" w:hAnsi="宋体" w:cs="宋体"/>
          <w:b/>
          <w:color w:val="000000"/>
          <w:sz w:val="32"/>
          <w:highlight w:val="none"/>
        </w:rPr>
      </w:pPr>
      <w:r>
        <w:rPr>
          <w:rFonts w:hint="eastAsia" w:ascii="宋体" w:hAnsi="宋体" w:cs="宋体"/>
          <w:b/>
          <w:color w:val="000000"/>
          <w:sz w:val="32"/>
          <w:highlight w:val="none"/>
        </w:rPr>
      </w:r>
      <w:r/>
    </w:p>
    <w:p>
      <w:pPr>
        <w:pStyle w:val="722"/>
        <w:rPr>
          <w:rFonts w:hint="eastAsia" w:ascii="宋体" w:hAnsi="宋体" w:cs="宋体"/>
          <w:b/>
          <w:color w:val="000000"/>
          <w:sz w:val="32"/>
          <w:highlight w:val="none"/>
        </w:rPr>
      </w:pPr>
      <w:r>
        <w:rPr>
          <w:rFonts w:hint="eastAsia" w:ascii="宋体" w:hAnsi="宋体" w:cs="宋体"/>
          <w:b/>
          <w:color w:val="000000"/>
          <w:sz w:val="32"/>
          <w:highlight w:val="none"/>
        </w:rPr>
      </w:r>
      <w:r/>
    </w:p>
    <w:p>
      <w:pPr>
        <w:pStyle w:val="782"/>
        <w:rPr>
          <w:rFonts w:hint="eastAsia" w:cs="宋体"/>
          <w:color w:val="000000"/>
          <w:highlight w:val="none"/>
        </w:rPr>
      </w:pPr>
      <w:r>
        <w:rPr>
          <w:rFonts w:hint="eastAsia" w:cs="宋体"/>
          <w:color w:val="000000"/>
          <w:highlight w:val="none"/>
        </w:rPr>
      </w:r>
      <w:r/>
    </w:p>
    <w:p>
      <w:pPr>
        <w:pStyle w:val="722"/>
        <w:rPr>
          <w:rFonts w:hint="eastAsia" w:ascii="宋体" w:hAnsi="宋体" w:cs="宋体"/>
          <w:b/>
          <w:color w:val="000000"/>
          <w:sz w:val="32"/>
          <w:highlight w:val="none"/>
        </w:rPr>
      </w:pPr>
      <w:r>
        <w:rPr>
          <w:rFonts w:hint="eastAsia" w:ascii="宋体" w:hAnsi="宋体" w:cs="宋体"/>
          <w:b/>
          <w:color w:val="000000"/>
          <w:sz w:val="32"/>
          <w:highlight w:val="none"/>
        </w:rPr>
      </w:r>
      <w:r/>
    </w:p>
    <w:p>
      <w:pPr>
        <w:pStyle w:val="722"/>
        <w:jc w:val="center"/>
        <w:spacing w:before="120" w:after="120" w:line="700" w:lineRule="exact"/>
        <w:rPr>
          <w:rFonts w:hint="eastAsia" w:ascii="宋体" w:hAnsi="宋体" w:eastAsia="宋体" w:cs="宋体"/>
          <w:bCs/>
          <w:color w:val="000000"/>
          <w:sz w:val="36"/>
          <w:szCs w:val="36"/>
          <w:highlight w:val="none"/>
          <w:lang w:eastAsia="zh-CN"/>
        </w:rPr>
      </w:pPr>
      <w:r>
        <w:rPr>
          <w:rFonts w:hint="eastAsia" w:ascii="宋体" w:hAnsi="宋体" w:cs="宋体"/>
          <w:bCs/>
          <w:color w:val="000000"/>
          <w:sz w:val="36"/>
          <w:szCs w:val="36"/>
          <w:highlight w:val="none"/>
          <w:lang w:eastAsia="zh-CN"/>
        </w:rPr>
        <w:t xml:space="preserve">盐城市大丰区农业农村局</w:t>
      </w:r>
      <w:r>
        <w:rPr>
          <w:rFonts w:hint="eastAsia" w:ascii="宋体" w:hAnsi="宋体" w:eastAsia="宋体" w:cs="宋体"/>
          <w:bCs/>
          <w:color w:val="000000"/>
          <w:sz w:val="36"/>
          <w:szCs w:val="36"/>
          <w:highlight w:val="none"/>
          <w:lang w:eastAsia="zh-CN"/>
        </w:rPr>
      </w:r>
      <w:r/>
    </w:p>
    <w:p>
      <w:pPr>
        <w:pStyle w:val="722"/>
        <w:jc w:val="center"/>
        <w:spacing w:before="120" w:after="120" w:line="700" w:lineRule="exact"/>
        <w:rPr>
          <w:rFonts w:hint="eastAsia" w:ascii="宋体" w:hAnsi="宋体" w:cs="宋体"/>
          <w:bCs/>
          <w:color w:val="000000"/>
          <w:sz w:val="36"/>
          <w:szCs w:val="36"/>
          <w:highlight w:val="none"/>
        </w:rPr>
      </w:pPr>
      <w:r>
        <w:rPr>
          <w:rFonts w:hint="eastAsia" w:ascii="宋体" w:hAnsi="宋体" w:cs="宋体"/>
          <w:bCs/>
          <w:color w:val="000000"/>
          <w:sz w:val="36"/>
          <w:szCs w:val="36"/>
          <w:highlight w:val="none"/>
        </w:rPr>
        <w:t xml:space="preserve">江苏昱丰华项目管理有限公司</w:t>
      </w:r>
      <w:r>
        <w:rPr>
          <w:rFonts w:hint="eastAsia" w:ascii="宋体" w:hAnsi="宋体" w:cs="宋体"/>
          <w:bCs/>
          <w:color w:val="000000"/>
          <w:sz w:val="36"/>
          <w:szCs w:val="36"/>
          <w:highlight w:val="none"/>
        </w:rPr>
      </w:r>
      <w:r/>
    </w:p>
    <w:p>
      <w:pPr>
        <w:pStyle w:val="722"/>
        <w:jc w:val="center"/>
        <w:rPr>
          <w:rFonts w:hint="eastAsia" w:ascii="宋体" w:hAnsi="宋体" w:cs="宋体"/>
          <w:color w:val="000000"/>
          <w:sz w:val="36"/>
          <w:szCs w:val="36"/>
          <w:highlight w:val="none"/>
        </w:rPr>
      </w:pPr>
      <w:r>
        <w:rPr>
          <w:rFonts w:hint="eastAsia" w:ascii="宋体" w:hAnsi="宋体" w:cs="宋体"/>
          <w:color w:val="000000"/>
          <w:sz w:val="36"/>
          <w:szCs w:val="36"/>
          <w:highlight w:val="none"/>
        </w:rPr>
        <w:t xml:space="preserve">202</w:t>
      </w:r>
      <w:r>
        <w:rPr>
          <w:rFonts w:ascii="宋体" w:hAnsi="宋体" w:cs="宋体"/>
          <w:color w:val="000000"/>
          <w:sz w:val="36"/>
          <w:szCs w:val="36"/>
          <w:highlight w:val="none"/>
        </w:rPr>
        <w:t xml:space="preserve">4</w:t>
      </w:r>
      <w:r>
        <w:rPr>
          <w:rFonts w:hint="eastAsia" w:ascii="宋体" w:hAnsi="宋体" w:cs="宋体"/>
          <w:color w:val="000000"/>
          <w:sz w:val="36"/>
          <w:szCs w:val="36"/>
          <w:highlight w:val="none"/>
        </w:rPr>
        <w:t xml:space="preserve">年</w:t>
      </w:r>
      <w:r>
        <w:rPr>
          <w:rFonts w:hint="eastAsia" w:ascii="宋体" w:hAnsi="宋体" w:cs="宋体"/>
          <w:color w:val="000000"/>
          <w:sz w:val="36"/>
          <w:szCs w:val="36"/>
          <w:highlight w:val="none"/>
          <w:lang w:val="en-US" w:eastAsia="zh-CN"/>
        </w:rPr>
        <w:t xml:space="preserve">9</w:t>
      </w:r>
      <w:r>
        <w:rPr>
          <w:rFonts w:hint="eastAsia" w:ascii="宋体" w:hAnsi="宋体" w:cs="宋体"/>
          <w:color w:val="000000"/>
          <w:sz w:val="36"/>
          <w:szCs w:val="36"/>
          <w:highlight w:val="none"/>
        </w:rPr>
        <w:t xml:space="preserve">月</w:t>
      </w:r>
      <w:r>
        <w:rPr>
          <w:rFonts w:hint="eastAsia" w:ascii="宋体" w:hAnsi="宋体" w:cs="宋体"/>
          <w:color w:val="000000"/>
          <w:sz w:val="36"/>
          <w:szCs w:val="36"/>
          <w:highlight w:val="none"/>
        </w:rPr>
      </w:r>
      <w:r/>
    </w:p>
    <w:p>
      <w:pPr>
        <w:pStyle w:val="722"/>
        <w:jc w:val="center"/>
        <w:spacing w:line="480" w:lineRule="auto"/>
        <w:rPr>
          <w:rFonts w:hint="eastAsia" w:ascii="宋体" w:hAnsi="宋体" w:cs="宋体"/>
          <w:b/>
          <w:color w:val="000000"/>
          <w:sz w:val="44"/>
          <w:highlight w:val="none"/>
        </w:rPr>
        <w:sectPr>
          <w:footnotePr/>
          <w:endnotePr/>
          <w:type w:val="nextPage"/>
          <w:pgSz w:w="11906" w:h="16838" w:orient="portrait"/>
          <w:pgMar w:top="1440" w:right="1800" w:bottom="1440" w:left="1800" w:header="851" w:footer="992" w:gutter="0"/>
          <w:cols w:num="1" w:sep="0" w:space="1701" w:equalWidth="1"/>
          <w:docGrid w:linePitch="360"/>
        </w:sectPr>
        <w:outlineLvl w:val="0"/>
      </w:pPr>
      <w:r/>
      <w:bookmarkStart w:id="0" w:name="_Toc120614210"/>
      <w:r/>
      <w:bookmarkStart w:id="1" w:name="_Toc16938516"/>
      <w:r/>
      <w:bookmarkStart w:id="2" w:name="_Toc523127445"/>
      <w:r/>
      <w:bookmarkStart w:id="3" w:name="_Toc20823272"/>
      <w:r/>
      <w:bookmarkStart w:id="4" w:name="_Toc479757206"/>
      <w:r/>
      <w:bookmarkStart w:id="5" w:name="_Toc513029200"/>
      <w:r>
        <w:rPr>
          <w:rFonts w:hint="eastAsia" w:ascii="宋体" w:hAnsi="宋体" w:cs="宋体"/>
          <w:b/>
          <w:color w:val="000000"/>
          <w:sz w:val="44"/>
          <w:highlight w:val="none"/>
        </w:rPr>
      </w:r>
      <w:r/>
    </w:p>
    <w:p>
      <w:pPr>
        <w:pStyle w:val="722"/>
        <w:jc w:val="center"/>
        <w:spacing w:line="480" w:lineRule="auto"/>
        <w:rPr>
          <w:rFonts w:hint="eastAsia" w:ascii="宋体" w:hAnsi="宋体" w:cs="宋体"/>
          <w:b/>
          <w:color w:val="000000"/>
          <w:sz w:val="44"/>
          <w:highlight w:val="none"/>
        </w:rPr>
        <w:outlineLvl w:val="0"/>
      </w:pPr>
      <w:r>
        <w:rPr>
          <w:rFonts w:hint="eastAsia" w:ascii="宋体" w:hAnsi="宋体" w:cs="宋体"/>
          <w:b/>
          <w:color w:val="000000"/>
          <w:sz w:val="44"/>
          <w:highlight w:val="none"/>
        </w:rPr>
        <w:t xml:space="preserve">总  目  录</w:t>
      </w:r>
      <w:r>
        <w:rPr>
          <w:rFonts w:hint="eastAsia" w:ascii="宋体" w:hAnsi="宋体" w:cs="宋体"/>
          <w:b/>
          <w:color w:val="000000"/>
          <w:sz w:val="44"/>
          <w:highlight w:val="none"/>
        </w:rPr>
      </w:r>
      <w:r/>
    </w:p>
    <w:p>
      <w:pPr>
        <w:pStyle w:val="722"/>
        <w:spacing w:line="480" w:lineRule="auto"/>
        <w:rPr>
          <w:rFonts w:hint="eastAsia" w:ascii="宋体" w:hAnsi="宋体" w:cs="宋体"/>
          <w:b/>
          <w:color w:val="000000"/>
          <w:sz w:val="28"/>
          <w:highlight w:val="none"/>
        </w:rPr>
      </w:pPr>
      <w:r>
        <w:rPr>
          <w:rFonts w:hint="eastAsia" w:ascii="宋体" w:hAnsi="宋体" w:cs="宋体"/>
          <w:b/>
          <w:color w:val="000000"/>
          <w:sz w:val="28"/>
          <w:highlight w:val="none"/>
        </w:rPr>
      </w:r>
      <w:r/>
    </w:p>
    <w:p>
      <w:pPr>
        <w:pStyle w:val="722"/>
        <w:numPr>
          <w:ilvl w:val="0"/>
          <w:numId w:val="4"/>
        </w:numPr>
        <w:spacing w:line="480" w:lineRule="auto"/>
        <w:tabs>
          <w:tab w:val="left" w:pos="1440" w:leader="none"/>
        </w:tabs>
        <w:rPr>
          <w:rFonts w:hint="eastAsia" w:ascii="宋体" w:hAnsi="宋体" w:cs="宋体"/>
          <w:color w:val="000000"/>
          <w:sz w:val="32"/>
          <w:highlight w:val="none"/>
        </w:rPr>
        <w:outlineLvl w:val="0"/>
      </w:pPr>
      <w:r>
        <w:rPr>
          <w:rFonts w:hint="eastAsia" w:ascii="宋体" w:hAnsi="宋体" w:cs="宋体"/>
          <w:color w:val="000000"/>
          <w:sz w:val="36"/>
          <w:highlight w:val="none"/>
        </w:rPr>
        <w:t xml:space="preserve">招标公告……………………………………2</w:t>
      </w:r>
      <w:r>
        <w:rPr>
          <w:rFonts w:hint="eastAsia" w:ascii="宋体" w:hAnsi="宋体" w:cs="宋体"/>
          <w:color w:val="000000"/>
          <w:sz w:val="32"/>
          <w:highlight w:val="none"/>
        </w:rPr>
      </w:r>
      <w:r/>
    </w:p>
    <w:p>
      <w:pPr>
        <w:pStyle w:val="722"/>
        <w:numPr>
          <w:ilvl w:val="0"/>
          <w:numId w:val="4"/>
        </w:numPr>
        <w:spacing w:line="480" w:lineRule="auto"/>
        <w:tabs>
          <w:tab w:val="left" w:pos="1440" w:leader="none"/>
        </w:tabs>
        <w:rPr>
          <w:rFonts w:hint="eastAsia" w:ascii="宋体" w:hAnsi="宋体" w:cs="宋体"/>
          <w:color w:val="000000"/>
          <w:sz w:val="36"/>
          <w:highlight w:val="none"/>
        </w:rPr>
        <w:outlineLvl w:val="0"/>
      </w:pPr>
      <w:r>
        <w:rPr>
          <w:rFonts w:hint="eastAsia" w:ascii="宋体" w:hAnsi="宋体" w:cs="宋体"/>
          <w:bCs/>
          <w:color w:val="000000"/>
          <w:sz w:val="36"/>
          <w:szCs w:val="36"/>
          <w:highlight w:val="none"/>
        </w:rPr>
        <w:t xml:space="preserve">投标人须知</w:t>
      </w:r>
      <w:r>
        <w:rPr>
          <w:rFonts w:hint="eastAsia" w:ascii="宋体" w:hAnsi="宋体" w:cs="宋体"/>
          <w:color w:val="000000"/>
          <w:sz w:val="36"/>
          <w:szCs w:val="36"/>
          <w:highlight w:val="none"/>
        </w:rPr>
        <w:t xml:space="preserve">…</w:t>
      </w:r>
      <w:r>
        <w:rPr>
          <w:rFonts w:hint="eastAsia" w:ascii="宋体" w:hAnsi="宋体" w:cs="宋体"/>
          <w:color w:val="000000"/>
          <w:sz w:val="36"/>
          <w:highlight w:val="none"/>
        </w:rPr>
        <w:t xml:space="preserve">………………………………</w:t>
      </w:r>
      <w:r>
        <w:rPr>
          <w:rFonts w:hint="eastAsia" w:ascii="宋体" w:hAnsi="宋体" w:cs="宋体"/>
          <w:color w:val="000000"/>
          <w:sz w:val="36"/>
          <w:highlight w:val="none"/>
          <w:lang w:val="en-US" w:eastAsia="zh-CN"/>
        </w:rPr>
        <w:t xml:space="preserve">6</w:t>
      </w:r>
      <w:r>
        <w:rPr>
          <w:rFonts w:hint="eastAsia" w:ascii="宋体" w:hAnsi="宋体" w:cs="宋体"/>
          <w:color w:val="000000"/>
          <w:sz w:val="36"/>
          <w:highlight w:val="none"/>
        </w:rPr>
      </w:r>
      <w:r/>
    </w:p>
    <w:p>
      <w:pPr>
        <w:pStyle w:val="722"/>
        <w:numPr>
          <w:ilvl w:val="0"/>
          <w:numId w:val="4"/>
        </w:numPr>
        <w:spacing w:line="480" w:lineRule="auto"/>
        <w:tabs>
          <w:tab w:val="left" w:pos="1440" w:leader="none"/>
        </w:tabs>
        <w:rPr>
          <w:rFonts w:hint="eastAsia" w:ascii="宋体" w:hAnsi="宋体" w:cs="宋体"/>
          <w:color w:val="000000"/>
          <w:sz w:val="36"/>
          <w:highlight w:val="none"/>
        </w:rPr>
        <w:outlineLvl w:val="0"/>
      </w:pPr>
      <w:r>
        <w:rPr>
          <w:rFonts w:hint="eastAsia" w:ascii="宋体" w:hAnsi="宋体" w:cs="宋体"/>
          <w:color w:val="000000"/>
          <w:sz w:val="36"/>
          <w:highlight w:val="none"/>
        </w:rPr>
        <w:t xml:space="preserve">合同条款及格式……………………………</w:t>
      </w:r>
      <w:r>
        <w:rPr>
          <w:rFonts w:ascii="宋体" w:hAnsi="宋体" w:cs="宋体"/>
          <w:color w:val="000000"/>
          <w:sz w:val="36"/>
          <w:highlight w:val="none"/>
        </w:rPr>
        <w:t xml:space="preserve">19</w:t>
      </w:r>
      <w:r>
        <w:rPr>
          <w:rFonts w:hint="eastAsia" w:ascii="宋体" w:hAnsi="宋体" w:cs="宋体"/>
          <w:color w:val="000000"/>
          <w:sz w:val="36"/>
          <w:highlight w:val="none"/>
        </w:rPr>
      </w:r>
      <w:r/>
    </w:p>
    <w:p>
      <w:pPr>
        <w:pStyle w:val="722"/>
        <w:numPr>
          <w:ilvl w:val="0"/>
          <w:numId w:val="4"/>
        </w:numPr>
        <w:spacing w:line="480" w:lineRule="auto"/>
        <w:tabs>
          <w:tab w:val="left" w:pos="1440" w:leader="none"/>
        </w:tabs>
        <w:rPr>
          <w:rFonts w:hint="eastAsia" w:ascii="宋体" w:hAnsi="宋体" w:cs="宋体"/>
          <w:color w:val="000000"/>
          <w:sz w:val="36"/>
          <w:highlight w:val="none"/>
        </w:rPr>
        <w:outlineLvl w:val="0"/>
      </w:pPr>
      <w:r>
        <w:rPr>
          <w:rFonts w:hint="eastAsia" w:ascii="宋体" w:hAnsi="宋体" w:cs="宋体"/>
          <w:color w:val="000000"/>
          <w:sz w:val="36"/>
          <w:highlight w:val="none"/>
        </w:rPr>
        <w:t xml:space="preserve">服务需求……………………………………</w:t>
      </w:r>
      <w:r>
        <w:rPr>
          <w:rFonts w:hint="eastAsia" w:ascii="宋体" w:hAnsi="宋体" w:cs="宋体"/>
          <w:color w:val="000000"/>
          <w:sz w:val="36"/>
          <w:highlight w:val="none"/>
          <w:lang w:val="en-US" w:eastAsia="zh-CN"/>
        </w:rPr>
        <w:t xml:space="preserve">33</w:t>
      </w:r>
      <w:r>
        <w:rPr>
          <w:rFonts w:hint="eastAsia" w:ascii="宋体" w:hAnsi="宋体" w:cs="宋体"/>
          <w:color w:val="000000"/>
          <w:sz w:val="36"/>
          <w:highlight w:val="none"/>
        </w:rPr>
      </w:r>
      <w:r/>
    </w:p>
    <w:p>
      <w:pPr>
        <w:pStyle w:val="722"/>
        <w:numPr>
          <w:ilvl w:val="0"/>
          <w:numId w:val="4"/>
        </w:numPr>
        <w:spacing w:line="480" w:lineRule="auto"/>
        <w:tabs>
          <w:tab w:val="left" w:pos="1440" w:leader="none"/>
        </w:tabs>
        <w:rPr>
          <w:rFonts w:hint="eastAsia" w:ascii="宋体" w:hAnsi="宋体" w:cs="宋体"/>
          <w:color w:val="000000"/>
          <w:sz w:val="36"/>
          <w:highlight w:val="none"/>
        </w:rPr>
        <w:outlineLvl w:val="0"/>
      </w:pPr>
      <w:r>
        <w:rPr>
          <w:rFonts w:hint="eastAsia" w:ascii="宋体" w:hAnsi="宋体" w:cs="宋体"/>
          <w:bCs/>
          <w:color w:val="000000"/>
          <w:sz w:val="36"/>
          <w:szCs w:val="36"/>
          <w:highlight w:val="none"/>
        </w:rPr>
        <w:t xml:space="preserve">评标方法与评标标准</w:t>
      </w:r>
      <w:r>
        <w:rPr>
          <w:rFonts w:hint="eastAsia" w:ascii="宋体" w:hAnsi="宋体" w:cs="宋体"/>
          <w:color w:val="000000"/>
          <w:sz w:val="36"/>
          <w:highlight w:val="none"/>
        </w:rPr>
        <w:t xml:space="preserve">………………………</w:t>
      </w:r>
      <w:r>
        <w:rPr>
          <w:rFonts w:hint="eastAsia" w:ascii="宋体" w:hAnsi="宋体" w:cs="宋体"/>
          <w:color w:val="000000"/>
          <w:sz w:val="36"/>
          <w:highlight w:val="none"/>
          <w:lang w:val="en-US" w:eastAsia="zh-CN"/>
        </w:rPr>
        <w:t xml:space="preserve">43</w:t>
      </w:r>
      <w:r>
        <w:rPr>
          <w:rFonts w:hint="eastAsia" w:ascii="宋体" w:hAnsi="宋体" w:cs="宋体"/>
          <w:color w:val="000000"/>
          <w:sz w:val="36"/>
          <w:highlight w:val="none"/>
        </w:rPr>
      </w:r>
      <w:r/>
    </w:p>
    <w:p>
      <w:pPr>
        <w:pStyle w:val="722"/>
        <w:numPr>
          <w:ilvl w:val="0"/>
          <w:numId w:val="4"/>
        </w:numPr>
        <w:spacing w:line="480" w:lineRule="auto"/>
        <w:tabs>
          <w:tab w:val="left" w:pos="1440" w:leader="none"/>
        </w:tabs>
        <w:rPr>
          <w:rFonts w:hint="eastAsia" w:ascii="宋体" w:hAnsi="宋体" w:cs="宋体"/>
          <w:color w:val="000000"/>
          <w:sz w:val="36"/>
          <w:highlight w:val="none"/>
        </w:rPr>
        <w:outlineLvl w:val="0"/>
      </w:pPr>
      <w:r>
        <w:rPr>
          <w:rFonts w:hint="eastAsia" w:ascii="宋体" w:hAnsi="宋体" w:cs="宋体"/>
          <w:color w:val="000000"/>
          <w:sz w:val="36"/>
          <w:highlight w:val="none"/>
        </w:rPr>
        <w:t xml:space="preserve">投标文件格式………………………………</w:t>
      </w:r>
      <w:r>
        <w:rPr>
          <w:rFonts w:hint="eastAsia" w:ascii="宋体" w:hAnsi="宋体" w:cs="宋体"/>
          <w:color w:val="000000"/>
          <w:sz w:val="36"/>
          <w:highlight w:val="none"/>
          <w:lang w:val="en-US" w:eastAsia="zh-CN"/>
        </w:rPr>
        <w:t xml:space="preserve">47</w:t>
      </w:r>
      <w:r>
        <w:rPr>
          <w:rFonts w:hint="eastAsia" w:ascii="宋体" w:hAnsi="宋体" w:cs="宋体"/>
          <w:color w:val="000000"/>
          <w:sz w:val="36"/>
          <w:highlight w:val="none"/>
        </w:rPr>
      </w:r>
      <w:r/>
    </w:p>
    <w:p>
      <w:pPr>
        <w:pStyle w:val="722"/>
        <w:rPr>
          <w:rFonts w:hint="eastAsia" w:ascii="宋体" w:hAnsi="宋体" w:cs="宋体"/>
          <w:color w:val="000000"/>
          <w:highlight w:val="none"/>
        </w:rPr>
        <w:sectPr>
          <w:footerReference w:type="default" r:id="rId10"/>
          <w:footnotePr/>
          <w:endnotePr/>
          <w:type w:val="nextPage"/>
          <w:pgSz w:w="11906" w:h="16838" w:orient="portrait"/>
          <w:pgMar w:top="1440" w:right="1800" w:bottom="1440" w:left="1800" w:header="851" w:footer="992" w:gutter="0"/>
          <w:pgNumType w:start="1"/>
          <w:cols w:num="1" w:sep="0" w:space="1701" w:equalWidth="1"/>
          <w:docGrid w:linePitch="360"/>
        </w:sectPr>
      </w:pPr>
      <w:r>
        <w:rPr>
          <w:rFonts w:hint="eastAsia" w:ascii="宋体" w:hAnsi="宋体" w:cs="宋体"/>
          <w:color w:val="000000"/>
          <w:highlight w:val="none"/>
        </w:rPr>
      </w:r>
      <w:r/>
    </w:p>
    <w:p>
      <w:pPr>
        <w:pStyle w:val="723"/>
        <w:rPr>
          <w:rFonts w:hint="eastAsia" w:ascii="宋体" w:hAnsi="宋体" w:eastAsia="宋体" w:cs="宋体"/>
          <w:color w:val="000000"/>
          <w:sz w:val="24"/>
          <w:szCs w:val="24"/>
          <w:highlight w:val="none"/>
        </w:rPr>
      </w:pPr>
      <w:r>
        <w:rPr>
          <w:rFonts w:hint="eastAsia" w:ascii="宋体" w:hAnsi="宋体" w:eastAsia="宋体" w:cs="宋体"/>
          <w:color w:val="000000"/>
          <w:sz w:val="44"/>
          <w:szCs w:val="44"/>
          <w:highlight w:val="none"/>
        </w:rPr>
        <w:t xml:space="preserve">第一章  </w:t>
      </w:r>
      <w:bookmarkEnd w:id="0"/>
      <w:r>
        <w:rPr>
          <w:rFonts w:hint="eastAsia" w:ascii="宋体" w:hAnsi="宋体" w:eastAsia="宋体" w:cs="宋体"/>
          <w:color w:val="000000"/>
          <w:sz w:val="44"/>
          <w:szCs w:val="44"/>
          <w:highlight w:val="none"/>
        </w:rPr>
        <w:t xml:space="preserve">招标公告</w:t>
      </w:r>
      <w:r>
        <w:rPr>
          <w:rFonts w:hint="eastAsia" w:ascii="宋体" w:hAnsi="宋体" w:eastAsia="宋体" w:cs="宋体"/>
          <w:color w:val="000000"/>
          <w:sz w:val="24"/>
          <w:szCs w:val="24"/>
          <w:highlight w:val="none"/>
        </w:rPr>
      </w:r>
      <w:r/>
    </w:p>
    <w:p>
      <w:pPr>
        <w:pStyle w:val="722"/>
        <w:ind w:firstLine="480"/>
        <w:spacing w:line="360" w:lineRule="auto"/>
        <w:rPr>
          <w:rFonts w:hint="eastAsia" w:ascii="宋体" w:hAnsi="宋体" w:cs="宋体"/>
          <w:color w:val="000000"/>
          <w:sz w:val="24"/>
          <w:szCs w:val="24"/>
          <w:highlight w:val="none"/>
        </w:rPr>
        <w:pBdr>
          <w:top w:val="single" w:color="000000" w:sz="4" w:space="1"/>
          <w:left w:val="single" w:color="000000" w:sz="4" w:space="4"/>
          <w:bottom w:val="single" w:color="000000" w:sz="4" w:space="1"/>
          <w:right w:val="single" w:color="000000" w:sz="4" w:space="4"/>
        </w:pBdr>
      </w:pPr>
      <w:r>
        <w:rPr>
          <w:rFonts w:hint="eastAsia" w:ascii="宋体" w:hAnsi="宋体" w:cs="宋体"/>
          <w:color w:val="000000"/>
          <w:sz w:val="24"/>
          <w:szCs w:val="24"/>
          <w:highlight w:val="none"/>
        </w:rPr>
        <w:t xml:space="preserve">项目概况</w:t>
      </w:r>
      <w:r>
        <w:rPr>
          <w:rFonts w:hint="eastAsia" w:ascii="宋体" w:hAnsi="宋体" w:cs="宋体"/>
          <w:color w:val="000000"/>
          <w:sz w:val="24"/>
          <w:szCs w:val="24"/>
          <w:highlight w:val="none"/>
        </w:rPr>
      </w:r>
      <w:r/>
    </w:p>
    <w:p>
      <w:pPr>
        <w:pStyle w:val="722"/>
        <w:ind w:firstLine="480"/>
        <w:spacing w:line="360" w:lineRule="auto"/>
        <w:rPr>
          <w:rFonts w:hint="eastAsia" w:ascii="宋体" w:hAnsi="宋体" w:cs="宋体"/>
          <w:color w:val="000000"/>
          <w:sz w:val="24"/>
          <w:szCs w:val="24"/>
          <w:highlight w:val="none"/>
        </w:rPr>
        <w:pBdr>
          <w:top w:val="single" w:color="000000" w:sz="4" w:space="1"/>
          <w:left w:val="single" w:color="000000" w:sz="4" w:space="4"/>
          <w:bottom w:val="single" w:color="000000" w:sz="4" w:space="1"/>
          <w:right w:val="single" w:color="000000" w:sz="4" w:space="4"/>
        </w:pBdr>
      </w:pPr>
      <w:r>
        <w:rPr>
          <w:rFonts w:hint="eastAsia" w:ascii="宋体" w:hAnsi="宋体" w:cs="宋体"/>
          <w:color w:val="000000"/>
          <w:sz w:val="24"/>
          <w:szCs w:val="24"/>
          <w:highlight w:val="none"/>
          <w:u w:val="single"/>
          <w:lang w:eastAsia="zh-CN"/>
        </w:rPr>
        <w:t xml:space="preserve">2023年大丰区农产品质量安全第三方检测服务项目</w:t>
      </w:r>
      <w:r>
        <w:rPr>
          <w:rFonts w:hint="eastAsia" w:ascii="宋体" w:hAnsi="宋体" w:cs="宋体"/>
          <w:color w:val="000000"/>
          <w:sz w:val="24"/>
          <w:szCs w:val="24"/>
          <w:highlight w:val="none"/>
        </w:rPr>
        <w:t xml:space="preserve">的潜在投标人应在</w:t>
      </w:r>
      <w:r>
        <w:rPr>
          <w:rFonts w:hint="eastAsia" w:ascii="宋体" w:hAnsi="宋体"/>
          <w:color w:val="000000"/>
          <w:sz w:val="24"/>
          <w:szCs w:val="24"/>
          <w:highlight w:val="none"/>
          <w:u w:val="single"/>
        </w:rPr>
        <w:t xml:space="preserve">“中国政府采购网”、 “江苏政府采购网”、“盐城市政府采购网”</w:t>
      </w:r>
      <w:r>
        <w:rPr>
          <w:rFonts w:hint="eastAsia" w:ascii="宋体" w:hAnsi="宋体" w:cs="宋体"/>
          <w:color w:val="000000"/>
          <w:sz w:val="24"/>
          <w:szCs w:val="24"/>
          <w:highlight w:val="none"/>
        </w:rPr>
        <w:t xml:space="preserve">获取招标文件，并于</w:t>
      </w:r>
      <w:r>
        <w:rPr>
          <w:rFonts w:hint="eastAsia" w:ascii="宋体" w:hAnsi="宋体" w:cs="宋体"/>
          <w:color w:val="000000"/>
          <w:sz w:val="24"/>
          <w:szCs w:val="24"/>
          <w:highlight w:val="none"/>
          <w:u w:val="single"/>
        </w:rPr>
        <w:t xml:space="preserve">202</w:t>
      </w:r>
      <w:r>
        <w:rPr>
          <w:rFonts w:ascii="宋体" w:hAnsi="宋体" w:cs="宋体"/>
          <w:color w:val="000000"/>
          <w:sz w:val="24"/>
          <w:szCs w:val="24"/>
          <w:highlight w:val="none"/>
          <w:u w:val="single"/>
        </w:rPr>
        <w:t xml:space="preserve">4</w:t>
      </w:r>
      <w:r>
        <w:rPr>
          <w:rFonts w:hint="eastAsia" w:ascii="宋体" w:hAnsi="宋体" w:cs="宋体"/>
          <w:bCs/>
          <w:color w:val="000000"/>
          <w:sz w:val="24"/>
          <w:szCs w:val="24"/>
          <w:highlight w:val="none"/>
          <w:u w:val="single"/>
        </w:rPr>
        <w:t xml:space="preserve">年</w:t>
      </w:r>
      <w:r>
        <w:rPr>
          <w:rFonts w:hint="eastAsia" w:ascii="宋体" w:hAnsi="宋体" w:cs="宋体"/>
          <w:bCs/>
          <w:color w:val="000000"/>
          <w:sz w:val="24"/>
          <w:szCs w:val="24"/>
          <w:highlight w:val="none"/>
          <w:u w:val="single"/>
          <w:lang w:val="en-US" w:eastAsia="zh-CN"/>
        </w:rPr>
        <w:t xml:space="preserve">1</w:t>
      </w:r>
      <w:r>
        <w:rPr>
          <w:rFonts w:hint="eastAsia" w:ascii="宋体" w:hAnsi="宋体" w:cs="宋体"/>
          <w:bCs/>
          <w:color w:val="000000"/>
          <w:sz w:val="24"/>
          <w:szCs w:val="24"/>
          <w:highlight w:val="none"/>
          <w:u w:val="single"/>
          <w:lang w:val="en-US" w:eastAsia="zh-CN"/>
        </w:rPr>
        <w:t xml:space="preserve">0</w:t>
      </w:r>
      <w:r>
        <w:rPr>
          <w:rFonts w:hint="eastAsia" w:ascii="宋体" w:hAnsi="宋体" w:cs="宋体"/>
          <w:bCs/>
          <w:color w:val="000000"/>
          <w:sz w:val="24"/>
          <w:szCs w:val="24"/>
          <w:highlight w:val="none"/>
          <w:u w:val="single"/>
        </w:rPr>
        <w:t xml:space="preserve">月</w:t>
      </w:r>
      <w:r>
        <w:rPr>
          <w:rFonts w:hint="eastAsia" w:ascii="宋体" w:hAnsi="宋体" w:cs="宋体"/>
          <w:bCs/>
          <w:color w:val="000000"/>
          <w:sz w:val="24"/>
          <w:szCs w:val="24"/>
          <w:highlight w:val="none"/>
          <w:u w:val="single"/>
          <w:lang w:val="en-US" w:eastAsia="zh-CN"/>
        </w:rPr>
        <w:t xml:space="preserve">2</w:t>
      </w:r>
      <w:r>
        <w:rPr>
          <w:rFonts w:hint="eastAsia" w:ascii="宋体" w:hAnsi="宋体" w:cs="宋体"/>
          <w:bCs/>
          <w:color w:val="000000"/>
          <w:sz w:val="24"/>
          <w:szCs w:val="24"/>
          <w:highlight w:val="none"/>
          <w:u w:val="single"/>
          <w:lang w:val="en-US" w:eastAsia="zh-CN"/>
        </w:rPr>
        <w:t xml:space="preserve">3</w:t>
      </w:r>
      <w:r>
        <w:rPr>
          <w:rFonts w:hint="eastAsia" w:ascii="宋体" w:hAnsi="宋体" w:cs="宋体"/>
          <w:bCs/>
          <w:color w:val="000000"/>
          <w:sz w:val="24"/>
          <w:szCs w:val="24"/>
          <w:highlight w:val="none"/>
          <w:u w:val="single"/>
        </w:rPr>
        <w:t xml:space="preserve">日</w:t>
      </w:r>
      <w:r>
        <w:rPr>
          <w:rFonts w:ascii="宋体" w:hAnsi="宋体" w:cs="宋体"/>
          <w:bCs/>
          <w:color w:val="000000"/>
          <w:sz w:val="24"/>
          <w:szCs w:val="24"/>
          <w:highlight w:val="none"/>
          <w:u w:val="single"/>
        </w:rPr>
        <w:t xml:space="preserve">9</w:t>
      </w:r>
      <w:r>
        <w:rPr>
          <w:rFonts w:hint="eastAsia" w:ascii="宋体" w:hAnsi="宋体" w:cs="宋体"/>
          <w:bCs/>
          <w:color w:val="000000"/>
          <w:sz w:val="24"/>
          <w:szCs w:val="24"/>
          <w:highlight w:val="none"/>
          <w:u w:val="single"/>
        </w:rPr>
        <w:t xml:space="preserve">点 00 分（</w:t>
      </w:r>
      <w:r>
        <w:rPr>
          <w:rFonts w:hint="eastAsia" w:ascii="宋体" w:hAnsi="宋体" w:cs="宋体"/>
          <w:bCs/>
          <w:color w:val="000000"/>
          <w:sz w:val="24"/>
          <w:szCs w:val="24"/>
          <w:highlight w:val="none"/>
        </w:rPr>
        <w:t xml:space="preserve">北京时间）前递交投标文件</w:t>
      </w:r>
      <w:r>
        <w:rPr>
          <w:rFonts w:hint="eastAsia" w:ascii="宋体" w:hAnsi="宋体" w:cs="宋体"/>
          <w:color w:val="000000"/>
          <w:sz w:val="24"/>
          <w:szCs w:val="24"/>
          <w:highlight w:val="none"/>
        </w:rPr>
        <w:t xml:space="preserve">。</w:t>
      </w:r>
      <w:r>
        <w:rPr>
          <w:rFonts w:hint="eastAsia" w:ascii="宋体" w:hAnsi="宋体" w:cs="宋体"/>
          <w:color w:val="000000"/>
          <w:sz w:val="24"/>
          <w:szCs w:val="24"/>
          <w:highlight w:val="none"/>
        </w:rPr>
      </w:r>
      <w:r/>
    </w:p>
    <w:p>
      <w:pPr>
        <w:pStyle w:val="722"/>
        <w:ind w:firstLine="480"/>
        <w:spacing w:line="480" w:lineRule="exact"/>
        <w:rPr>
          <w:rFonts w:ascii="宋体" w:hAnsi="宋体"/>
          <w:color w:val="000000"/>
          <w:sz w:val="24"/>
          <w:szCs w:val="24"/>
          <w:highlight w:val="none"/>
        </w:rPr>
      </w:pPr>
      <w:r>
        <w:rPr>
          <w:rFonts w:hint="eastAsia" w:ascii="宋体" w:hAnsi="宋体"/>
          <w:color w:val="000000"/>
          <w:sz w:val="24"/>
          <w:szCs w:val="24"/>
          <w:highlight w:val="none"/>
        </w:rPr>
        <w:t xml:space="preserve">一、项目基本情况</w:t>
      </w:r>
      <w:r>
        <w:rPr>
          <w:rFonts w:ascii="宋体" w:hAnsi="宋体"/>
          <w:color w:val="000000"/>
          <w:sz w:val="24"/>
          <w:szCs w:val="24"/>
          <w:highlight w:val="none"/>
        </w:rPr>
      </w:r>
      <w:r/>
    </w:p>
    <w:p>
      <w:pPr>
        <w:pStyle w:val="722"/>
        <w:ind w:firstLine="480"/>
        <w:spacing w:line="480" w:lineRule="exact"/>
        <w:rPr>
          <w:rFonts w:ascii="宋体" w:hAnsi="宋体"/>
          <w:color w:val="000000"/>
          <w:sz w:val="24"/>
          <w:szCs w:val="24"/>
          <w:highlight w:val="none"/>
        </w:rPr>
      </w:pPr>
      <w:r>
        <w:rPr>
          <w:rFonts w:hint="eastAsia" w:ascii="宋体" w:hAnsi="宋体"/>
          <w:color w:val="000000"/>
          <w:sz w:val="24"/>
          <w:szCs w:val="24"/>
          <w:highlight w:val="none"/>
        </w:rPr>
        <w:t xml:space="preserve">项目编号：JSZC-320904-JSYF-G2024-0016</w:t>
      </w:r>
      <w:r>
        <w:rPr>
          <w:rFonts w:ascii="宋体" w:hAnsi="宋体"/>
          <w:color w:val="000000"/>
          <w:sz w:val="24"/>
          <w:szCs w:val="24"/>
          <w:highlight w:val="none"/>
        </w:rPr>
      </w:r>
      <w:r/>
    </w:p>
    <w:p>
      <w:pPr>
        <w:pStyle w:val="722"/>
        <w:ind w:firstLine="480"/>
        <w:spacing w:line="480" w:lineRule="exact"/>
        <w:rPr>
          <w:rFonts w:hint="eastAsia" w:ascii="宋体" w:hAnsi="宋体" w:eastAsia="宋体"/>
          <w:color w:val="000000"/>
          <w:sz w:val="24"/>
          <w:szCs w:val="24"/>
          <w:highlight w:val="none"/>
          <w:lang w:eastAsia="zh-CN"/>
        </w:rPr>
      </w:pPr>
      <w:r>
        <w:rPr>
          <w:rFonts w:hint="eastAsia" w:ascii="宋体" w:hAnsi="宋体"/>
          <w:color w:val="000000"/>
          <w:sz w:val="24"/>
          <w:szCs w:val="24"/>
          <w:highlight w:val="none"/>
        </w:rPr>
        <w:t xml:space="preserve">项目名称：</w:t>
      </w:r>
      <w:r>
        <w:rPr>
          <w:rFonts w:hint="eastAsia" w:ascii="宋体" w:hAnsi="宋体"/>
          <w:color w:val="000000"/>
          <w:sz w:val="24"/>
          <w:szCs w:val="24"/>
          <w:highlight w:val="none"/>
          <w:lang w:eastAsia="zh-CN"/>
        </w:rPr>
        <w:t xml:space="preserve">2023年大丰区农产品质量安全第三方检测服务项目</w:t>
      </w:r>
      <w:r>
        <w:rPr>
          <w:rFonts w:hint="eastAsia" w:ascii="宋体" w:hAnsi="宋体" w:eastAsia="宋体"/>
          <w:color w:val="000000"/>
          <w:sz w:val="24"/>
          <w:szCs w:val="24"/>
          <w:highlight w:val="none"/>
          <w:lang w:eastAsia="zh-CN"/>
        </w:rPr>
      </w:r>
      <w:r/>
    </w:p>
    <w:p>
      <w:pPr>
        <w:pStyle w:val="722"/>
        <w:ind w:firstLine="480"/>
        <w:keepLines w:val="0"/>
        <w:keepNext w:val="0"/>
        <w:pageBreakBefore w:val="0"/>
        <w:spacing w:line="360" w:lineRule="auto"/>
        <w:widowControl w:val="off"/>
        <w:rPr>
          <w:rFonts w:ascii="Times New Roman" w:hAnsi="Times New Roman" w:cs="宋体"/>
          <w:color w:val="000000"/>
          <w:sz w:val="24"/>
          <w:szCs w:val="24"/>
          <w:highlight w:val="none"/>
        </w:rPr>
      </w:pPr>
      <w:r>
        <w:rPr>
          <w:rFonts w:hint="eastAsia" w:ascii="宋体" w:hAnsi="宋体"/>
          <w:color w:val="000000"/>
          <w:sz w:val="24"/>
          <w:szCs w:val="24"/>
          <w:highlight w:val="none"/>
        </w:rPr>
        <w:t xml:space="preserve">预算金额：</w:t>
      </w:r>
      <w:r>
        <w:rPr>
          <w:rFonts w:hint="eastAsia" w:ascii="宋体" w:hAnsi="宋体"/>
          <w:color w:val="000000"/>
          <w:sz w:val="24"/>
          <w:szCs w:val="24"/>
          <w:highlight w:val="none"/>
          <w:lang w:val="en-US" w:eastAsia="zh-CN"/>
        </w:rPr>
        <w:t xml:space="preserve">66.4万元</w:t>
      </w:r>
      <w:r>
        <w:rPr>
          <w:rFonts w:hint="eastAsia"/>
          <w:color w:val="000000"/>
          <w:sz w:val="24"/>
          <w:szCs w:val="24"/>
          <w:highlight w:val="none"/>
          <w:lang w:eastAsia="zh-CN"/>
        </w:rPr>
        <w:t xml:space="preserve">，</w:t>
      </w:r>
      <w:r>
        <w:rPr>
          <w:rFonts w:hint="eastAsia"/>
          <w:color w:val="000000"/>
          <w:sz w:val="24"/>
          <w:szCs w:val="24"/>
          <w:highlight w:val="none"/>
          <w:lang w:val="en-US" w:eastAsia="zh-CN"/>
        </w:rPr>
        <w:t xml:space="preserve">分四个包</w:t>
      </w:r>
      <w:r>
        <w:rPr>
          <w:rFonts w:hint="eastAsia" w:ascii="Times New Roman" w:hAnsi="Times New Roman"/>
          <w:color w:val="000000"/>
          <w:sz w:val="24"/>
          <w:szCs w:val="24"/>
          <w:highlight w:val="none"/>
          <w:lang w:val="en-US" w:eastAsia="zh-CN"/>
        </w:rPr>
        <w:t xml:space="preserve">（其中分包一：</w:t>
      </w:r>
      <w:r>
        <w:rPr>
          <w:rFonts w:hint="eastAsia" w:ascii="宋体" w:hAnsi="宋体"/>
          <w:color w:val="000000"/>
          <w:sz w:val="24"/>
          <w:szCs w:val="24"/>
          <w:highlight w:val="none"/>
          <w:lang w:val="en-US" w:eastAsia="zh-CN"/>
        </w:rPr>
        <w:t xml:space="preserve">11.6</w:t>
      </w:r>
      <w:r>
        <w:rPr>
          <w:rFonts w:ascii="宋体" w:hAnsi="宋体"/>
          <w:color w:val="000000"/>
          <w:sz w:val="24"/>
          <w:szCs w:val="24"/>
          <w:highlight w:val="none"/>
        </w:rPr>
        <w:t xml:space="preserve">万元</w:t>
      </w:r>
      <w:r>
        <w:rPr>
          <w:rFonts w:hint="eastAsia" w:ascii="Times New Roman" w:hAnsi="Times New Roman"/>
          <w:color w:val="000000"/>
          <w:sz w:val="24"/>
          <w:szCs w:val="24"/>
          <w:highlight w:val="none"/>
          <w:lang w:val="en-US" w:eastAsia="zh-CN"/>
        </w:rPr>
        <w:t xml:space="preserve">，分包二：</w:t>
      </w:r>
      <w:r>
        <w:rPr>
          <w:rFonts w:hint="eastAsia" w:ascii="宋体" w:hAnsi="宋体"/>
          <w:color w:val="000000"/>
          <w:sz w:val="24"/>
          <w:szCs w:val="24"/>
          <w:highlight w:val="none"/>
          <w:lang w:val="en-US" w:eastAsia="zh-CN"/>
        </w:rPr>
        <w:t xml:space="preserve">27</w:t>
      </w:r>
      <w:r>
        <w:rPr>
          <w:rFonts w:hint="eastAsia" w:ascii="Times New Roman" w:hAnsi="Times New Roman"/>
          <w:color w:val="000000"/>
          <w:sz w:val="24"/>
          <w:szCs w:val="24"/>
          <w:highlight w:val="none"/>
          <w:lang w:val="en-US" w:eastAsia="zh-CN"/>
        </w:rPr>
        <w:t xml:space="preserve">万元</w:t>
      </w:r>
      <w:r>
        <w:rPr>
          <w:rFonts w:hint="eastAsia" w:ascii="Times New Roman" w:hAnsi="Times New Roman"/>
          <w:color w:val="000000"/>
          <w:sz w:val="24"/>
          <w:szCs w:val="24"/>
          <w:highlight w:val="none"/>
          <w:lang w:val="en-US" w:eastAsia="zh-CN"/>
        </w:rPr>
        <w:t xml:space="preserve">，分包三：</w:t>
      </w:r>
      <w:r>
        <w:rPr>
          <w:rFonts w:hint="eastAsia" w:ascii="宋体" w:hAnsi="宋体"/>
          <w:color w:val="000000"/>
          <w:sz w:val="24"/>
          <w:szCs w:val="24"/>
          <w:highlight w:val="none"/>
          <w:lang w:val="en-US" w:eastAsia="zh-CN"/>
        </w:rPr>
        <w:t xml:space="preserve">17.8</w:t>
      </w:r>
      <w:r>
        <w:rPr>
          <w:rFonts w:hint="eastAsia" w:ascii="Times New Roman" w:hAnsi="Times New Roman"/>
          <w:color w:val="000000"/>
          <w:sz w:val="24"/>
          <w:szCs w:val="24"/>
          <w:highlight w:val="none"/>
          <w:lang w:val="en-US" w:eastAsia="zh-CN"/>
        </w:rPr>
        <w:t xml:space="preserve">万元</w:t>
      </w:r>
      <w:r>
        <w:rPr>
          <w:rFonts w:hint="eastAsia" w:ascii="Times New Roman" w:hAnsi="Times New Roman"/>
          <w:color w:val="000000"/>
          <w:sz w:val="24"/>
          <w:szCs w:val="24"/>
          <w:highlight w:val="none"/>
          <w:lang w:val="en-US" w:eastAsia="zh-CN"/>
        </w:rPr>
        <w:t xml:space="preserve">，分包四：</w:t>
      </w:r>
      <w:r>
        <w:rPr>
          <w:rFonts w:hint="eastAsia" w:ascii="宋体" w:hAnsi="宋体"/>
          <w:color w:val="000000"/>
          <w:sz w:val="24"/>
          <w:szCs w:val="24"/>
          <w:highlight w:val="none"/>
          <w:lang w:val="en-US" w:eastAsia="zh-CN"/>
        </w:rPr>
        <w:t xml:space="preserve">10</w:t>
      </w:r>
      <w:r>
        <w:rPr>
          <w:rFonts w:ascii="宋体" w:hAnsi="宋体"/>
          <w:color w:val="000000"/>
          <w:sz w:val="24"/>
          <w:szCs w:val="24"/>
          <w:highlight w:val="none"/>
        </w:rPr>
        <w:t xml:space="preserve">万元</w:t>
      </w:r>
      <w:r>
        <w:rPr>
          <w:rFonts w:hint="eastAsia" w:ascii="Times New Roman" w:hAnsi="Times New Roman"/>
          <w:color w:val="000000"/>
          <w:sz w:val="24"/>
          <w:szCs w:val="24"/>
          <w:highlight w:val="none"/>
          <w:lang w:val="en-US" w:eastAsia="zh-CN"/>
        </w:rPr>
        <w:t xml:space="preserve">）</w:t>
      </w:r>
      <w:r>
        <w:rPr>
          <w:rFonts w:hint="eastAsia" w:ascii="宋体" w:hAnsi="宋体"/>
          <w:sz w:val="24"/>
        </w:rPr>
        <w:t xml:space="preserve">，全部足额采购。</w:t>
      </w:r>
      <w:r>
        <w:rPr>
          <w:rFonts w:ascii="Times New Roman" w:hAnsi="Times New Roman" w:cs="宋体"/>
          <w:color w:val="000000"/>
          <w:sz w:val="24"/>
          <w:szCs w:val="24"/>
          <w:highlight w:val="none"/>
        </w:rPr>
      </w:r>
      <w:r/>
    </w:p>
    <w:p>
      <w:pPr>
        <w:pStyle w:val="722"/>
        <w:ind w:firstLine="480"/>
        <w:keepLines w:val="0"/>
        <w:keepNext w:val="0"/>
        <w:pageBreakBefore w:val="0"/>
        <w:spacing w:line="360" w:lineRule="auto"/>
        <w:widowControl w:val="off"/>
        <w:rPr>
          <w:rFonts w:ascii="Times New Roman" w:hAnsi="Times New Roman" w:eastAsia="宋体"/>
          <w:b/>
          <w:bCs/>
          <w:color w:val="000000"/>
          <w:sz w:val="24"/>
          <w:szCs w:val="24"/>
          <w:highlight w:val="none"/>
          <w:lang w:val="en-US" w:eastAsia="zh-CN"/>
        </w:rPr>
      </w:pPr>
      <w:r>
        <w:rPr>
          <w:rFonts w:hint="eastAsia" w:ascii="宋体" w:hAnsi="宋体"/>
          <w:color w:val="000000"/>
          <w:sz w:val="24"/>
          <w:szCs w:val="24"/>
          <w:highlight w:val="none"/>
        </w:rPr>
        <w:t xml:space="preserve">最高限价：</w:t>
      </w:r>
      <w:r>
        <w:rPr>
          <w:rFonts w:hint="eastAsia" w:ascii="宋体" w:hAnsi="宋体" w:cs="宋体"/>
          <w:color w:val="000000"/>
          <w:sz w:val="24"/>
          <w:szCs w:val="24"/>
          <w:highlight w:val="none"/>
          <w:lang w:val="en-US" w:eastAsia="zh-CN"/>
        </w:rPr>
        <w:t xml:space="preserve">分包一</w:t>
      </w:r>
      <w:r>
        <w:rPr>
          <w:rFonts w:hint="eastAsia" w:ascii="宋体" w:hAnsi="宋体" w:cs="宋体"/>
          <w:color w:val="000000"/>
          <w:sz w:val="24"/>
          <w:szCs w:val="24"/>
          <w:highlight w:val="none"/>
          <w:lang w:val="en-US" w:eastAsia="zh-CN"/>
        </w:rPr>
        <w:t xml:space="preserve">绿色优质农产品基地（包括绿色食品原料标准化生产基地）产品专项风险监测最高限价：1800元/批次；种植产品监督监测、畜产品监督监测最高限价：650元/批次</w:t>
      </w:r>
      <w:r>
        <w:rPr>
          <w:rFonts w:hint="eastAsia" w:ascii="宋体" w:hAnsi="宋体" w:cs="宋体"/>
          <w:color w:val="000000"/>
          <w:sz w:val="24"/>
          <w:szCs w:val="24"/>
          <w:highlight w:val="none"/>
          <w:lang w:val="en-US" w:eastAsia="zh-CN"/>
        </w:rPr>
        <w:t xml:space="preserve">,分包二最高限价：</w:t>
      </w:r>
      <w:r>
        <w:rPr>
          <w:rFonts w:hint="eastAsia" w:ascii="宋体" w:hAnsi="宋体" w:cs="宋体"/>
          <w:color w:val="000000"/>
          <w:sz w:val="24"/>
          <w:szCs w:val="24"/>
          <w:highlight w:val="none"/>
          <w:lang w:val="en-US" w:eastAsia="zh-CN"/>
        </w:rPr>
        <w:t xml:space="preserve">600元/批次</w:t>
      </w:r>
      <w:r>
        <w:rPr>
          <w:rFonts w:hint="eastAsia" w:ascii="Times New Roman" w:hAnsi="Times New Roman" w:eastAsia="宋体" w:cs="Times New Roman"/>
          <w:color w:val="000000"/>
          <w:sz w:val="24"/>
          <w:szCs w:val="24"/>
          <w:highlight w:val="none"/>
          <w:lang w:val="en-US" w:eastAsia="zh-CN"/>
        </w:rPr>
        <w:t xml:space="preserve">，</w:t>
      </w:r>
      <w:r>
        <w:rPr>
          <w:rFonts w:hint="eastAsia" w:ascii="宋体" w:hAnsi="宋体" w:cs="宋体"/>
          <w:color w:val="000000"/>
          <w:sz w:val="24"/>
          <w:szCs w:val="24"/>
          <w:highlight w:val="none"/>
          <w:lang w:val="en-US" w:eastAsia="zh-CN"/>
        </w:rPr>
        <w:t xml:space="preserve">分包三最高限价：</w:t>
      </w:r>
      <w:r>
        <w:rPr>
          <w:rFonts w:hint="eastAsia" w:ascii="宋体" w:hAnsi="宋体" w:cs="宋体"/>
          <w:color w:val="000000"/>
          <w:sz w:val="24"/>
          <w:szCs w:val="24"/>
          <w:highlight w:val="none"/>
          <w:lang w:val="en-US" w:eastAsia="zh-CN"/>
        </w:rPr>
        <w:t xml:space="preserve">890元/批次</w:t>
      </w:r>
      <w:r>
        <w:rPr>
          <w:rFonts w:hint="eastAsia" w:ascii="宋体" w:hAnsi="宋体" w:cs="宋体"/>
          <w:color w:val="000000"/>
          <w:sz w:val="24"/>
          <w:szCs w:val="24"/>
          <w:highlight w:val="none"/>
          <w:lang w:val="en-US" w:eastAsia="zh-CN"/>
        </w:rPr>
        <w:t xml:space="preserve">，分包四最高限价：</w:t>
      </w:r>
      <w:r>
        <w:rPr>
          <w:rFonts w:hint="eastAsia" w:ascii="宋体" w:hAnsi="宋体" w:cs="宋体"/>
          <w:color w:val="000000"/>
          <w:sz w:val="24"/>
          <w:szCs w:val="24"/>
          <w:highlight w:val="none"/>
          <w:lang w:val="en-US" w:eastAsia="zh-CN"/>
        </w:rPr>
        <w:t xml:space="preserve">1000元/批次</w:t>
      </w:r>
      <w:r>
        <w:rPr>
          <w:rFonts w:hint="eastAsia" w:ascii="宋体" w:hAnsi="宋体" w:cs="宋体"/>
          <w:color w:val="000000"/>
          <w:sz w:val="24"/>
          <w:szCs w:val="24"/>
          <w:highlight w:val="none"/>
          <w:lang w:val="en-US" w:eastAsia="zh-CN"/>
        </w:rPr>
        <w:t xml:space="preserve">。</w:t>
      </w:r>
      <w:r>
        <w:rPr>
          <w:rFonts w:hint="eastAsia" w:ascii="Times New Roman" w:hAnsi="Times New Roman" w:eastAsia="宋体" w:cs="Times New Roman"/>
          <w:color w:val="000000"/>
          <w:sz w:val="24"/>
          <w:szCs w:val="24"/>
          <w:highlight w:val="none"/>
          <w:lang w:val="en-US" w:eastAsia="zh-CN"/>
        </w:rPr>
        <w:t xml:space="preserve">本项目最终以单价作为评审依据，高于最高限价（单价）按无效标处理</w:t>
      </w:r>
      <w:r>
        <w:rPr>
          <w:rFonts w:hint="eastAsia" w:ascii="Times New Roman" w:hAnsi="Times New Roman"/>
          <w:color w:val="000000"/>
          <w:sz w:val="24"/>
          <w:szCs w:val="24"/>
          <w:highlight w:val="none"/>
          <w:lang w:val="en-US" w:eastAsia="zh-CN"/>
        </w:rPr>
        <w:t xml:space="preserve">。全部足额采购。</w:t>
      </w:r>
      <w:r>
        <w:rPr>
          <w:rFonts w:ascii="Times New Roman" w:hAnsi="Times New Roman" w:eastAsia="宋体"/>
          <w:b/>
          <w:bCs/>
          <w:color w:val="000000"/>
          <w:sz w:val="24"/>
          <w:szCs w:val="24"/>
          <w:highlight w:val="none"/>
          <w:lang w:val="en-US" w:eastAsia="zh-CN"/>
        </w:rPr>
      </w:r>
      <w:r/>
    </w:p>
    <w:p>
      <w:pPr>
        <w:pStyle w:val="722"/>
        <w:numPr>
          <w:ilvl w:val="0"/>
          <w:numId w:val="0"/>
        </w:numPr>
        <w:ind w:firstLine="480"/>
        <w:keepLines w:val="0"/>
        <w:keepNext w:val="0"/>
        <w:pageBreakBefore w:val="0"/>
        <w:spacing w:line="360" w:lineRule="auto"/>
        <w:widowControl w:val="off"/>
        <w:rPr>
          <w:rFonts w:hint="eastAsia" w:ascii="宋体" w:hAnsi="宋体" w:eastAsia="宋体" w:cs="宋体"/>
          <w:color w:val="000000"/>
          <w:sz w:val="24"/>
          <w:szCs w:val="24"/>
          <w:highlight w:val="none"/>
          <w:lang w:eastAsia="zh-CN"/>
        </w:rPr>
      </w:pPr>
      <w:r>
        <w:rPr>
          <w:rFonts w:hint="eastAsia" w:ascii="宋体" w:hAnsi="宋体"/>
          <w:color w:val="000000"/>
          <w:sz w:val="24"/>
          <w:szCs w:val="24"/>
          <w:highlight w:val="none"/>
        </w:rPr>
        <w:t xml:space="preserve">服务需求：</w:t>
      </w:r>
      <w:r>
        <w:rPr>
          <w:rFonts w:hint="eastAsia" w:ascii="Times New Roman" w:hAnsi="Times New Roman"/>
          <w:color w:val="000000"/>
          <w:sz w:val="24"/>
          <w:szCs w:val="24"/>
          <w:highlight w:val="none"/>
        </w:rPr>
        <w:t xml:space="preserve">本项目为</w:t>
      </w:r>
      <w:r>
        <w:rPr>
          <w:rFonts w:hint="eastAsia" w:ascii="宋体" w:hAnsi="宋体"/>
          <w:color w:val="000000"/>
          <w:sz w:val="24"/>
          <w:szCs w:val="24"/>
          <w:highlight w:val="none"/>
          <w:lang w:eastAsia="zh-CN"/>
        </w:rPr>
        <w:t xml:space="preserve">2023年大丰区农产品质量安全检测</w:t>
      </w:r>
      <w:r>
        <w:rPr>
          <w:rFonts w:hint="eastAsia" w:ascii="Times New Roman" w:hAnsi="Times New Roman"/>
          <w:color w:val="000000"/>
          <w:sz w:val="24"/>
          <w:szCs w:val="24"/>
          <w:highlight w:val="none"/>
        </w:rPr>
        <w:t xml:space="preserve">。</w:t>
      </w:r>
      <w:r>
        <w:rPr>
          <w:rFonts w:hint="eastAsia" w:ascii="Times New Roman" w:hAnsi="Times New Roman"/>
          <w:color w:val="000000"/>
          <w:sz w:val="24"/>
          <w:szCs w:val="24"/>
          <w:highlight w:val="none"/>
          <w:lang w:val="en-US" w:eastAsia="zh-CN"/>
        </w:rPr>
        <w:t xml:space="preserve">分包一：</w:t>
      </w:r>
      <w:r>
        <w:rPr>
          <w:rFonts w:ascii="宋体" w:hAnsi="宋体" w:eastAsia="宋体" w:cs="宋体"/>
          <w:color w:val="000000"/>
          <w:sz w:val="24"/>
          <w:szCs w:val="24"/>
          <w:highlight w:val="none"/>
          <w:lang w:val="en-US" w:eastAsia="zh-CN"/>
        </w:rPr>
        <w:t xml:space="preserve">绿色优质农产品基地（包括绿色食品原料标准化生产基地）产品</w:t>
      </w:r>
      <w:r>
        <w:rPr>
          <w:rFonts w:hint="eastAsia" w:ascii="Times New Roman" w:hAnsi="Times New Roman"/>
          <w:color w:val="000000"/>
          <w:sz w:val="24"/>
          <w:szCs w:val="24"/>
          <w:highlight w:val="none"/>
        </w:rPr>
        <w:t xml:space="preserve">50批次</w:t>
      </w:r>
      <w:r>
        <w:rPr>
          <w:rFonts w:hint="eastAsia" w:ascii="Times New Roman" w:hAnsi="Times New Roman"/>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种植业产品</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畜牧业产品</w:t>
      </w:r>
      <w:r>
        <w:rPr>
          <w:rFonts w:hint="eastAsia" w:ascii="宋体" w:hAnsi="宋体" w:eastAsia="宋体" w:cs="宋体"/>
          <w:color w:val="000000"/>
          <w:sz w:val="24"/>
          <w:szCs w:val="24"/>
          <w:highlight w:val="none"/>
          <w:lang w:val="en-US" w:eastAsia="zh-CN"/>
        </w:rPr>
        <w:t xml:space="preserve">各20批次</w:t>
      </w:r>
      <w:r>
        <w:rPr>
          <w:rFonts w:hint="eastAsia" w:ascii="Times New Roman" w:hAnsi="Times New Roman"/>
          <w:color w:val="000000"/>
          <w:sz w:val="24"/>
          <w:szCs w:val="24"/>
          <w:highlight w:val="none"/>
        </w:rPr>
        <w:t xml:space="preserve">，</w:t>
      </w:r>
      <w:r>
        <w:rPr>
          <w:rFonts w:hint="eastAsia" w:ascii="Times New Roman" w:hAnsi="Times New Roman"/>
          <w:color w:val="000000"/>
          <w:sz w:val="24"/>
          <w:szCs w:val="24"/>
          <w:highlight w:val="none"/>
          <w:lang w:val="en-US" w:eastAsia="zh-CN"/>
        </w:rPr>
        <w:t xml:space="preserve">分包二：</w:t>
      </w:r>
      <w:r>
        <w:rPr>
          <w:rFonts w:hint="eastAsia" w:ascii="宋体" w:hAnsi="宋体" w:eastAsia="宋体" w:cs="宋体"/>
          <w:bCs/>
          <w:color w:val="000000"/>
          <w:sz w:val="24"/>
          <w:szCs w:val="24"/>
          <w:highlight w:val="none"/>
        </w:rPr>
        <w:t xml:space="preserve">蔬菜、水果</w:t>
      </w:r>
      <w:r>
        <w:rPr>
          <w:rFonts w:hint="eastAsia" w:ascii="宋体" w:hAnsi="宋体" w:eastAsia="宋体" w:cs="宋体"/>
          <w:bCs/>
          <w:color w:val="000000"/>
          <w:sz w:val="24"/>
          <w:szCs w:val="24"/>
          <w:highlight w:val="none"/>
          <w:lang w:val="en-US" w:eastAsia="zh-CN"/>
        </w:rPr>
        <w:t xml:space="preserve">类</w:t>
      </w:r>
      <w:r>
        <w:rPr>
          <w:rFonts w:hint="eastAsia" w:ascii="Times New Roman" w:hAnsi="Times New Roman"/>
          <w:color w:val="000000"/>
          <w:sz w:val="24"/>
          <w:szCs w:val="24"/>
          <w:highlight w:val="none"/>
          <w:lang w:val="en-US" w:eastAsia="zh-CN"/>
        </w:rPr>
        <w:t xml:space="preserve">450</w:t>
      </w:r>
      <w:r>
        <w:rPr>
          <w:rFonts w:hint="eastAsia" w:ascii="Times New Roman" w:hAnsi="Times New Roman"/>
          <w:color w:val="000000"/>
          <w:sz w:val="24"/>
          <w:szCs w:val="24"/>
          <w:highlight w:val="none"/>
        </w:rPr>
        <w:t xml:space="preserve">批次</w:t>
      </w:r>
      <w:r>
        <w:rPr>
          <w:rFonts w:hint="eastAsia" w:ascii="Times New Roman" w:hAnsi="Times New Roman"/>
          <w:color w:val="000000"/>
          <w:sz w:val="24"/>
          <w:szCs w:val="24"/>
          <w:highlight w:val="none"/>
        </w:rPr>
        <w:t xml:space="preserve">，</w:t>
      </w:r>
      <w:r>
        <w:rPr>
          <w:rFonts w:hint="eastAsia" w:ascii="Times New Roman" w:hAnsi="Times New Roman"/>
          <w:color w:val="000000"/>
          <w:sz w:val="24"/>
          <w:szCs w:val="24"/>
          <w:highlight w:val="none"/>
          <w:lang w:val="en-US" w:eastAsia="zh-CN"/>
        </w:rPr>
        <w:t xml:space="preserve">分包三：</w:t>
      </w:r>
      <w:r>
        <w:rPr>
          <w:rFonts w:hint="eastAsia" w:ascii="宋体" w:hAnsi="宋体" w:eastAsia="宋体" w:cs="宋体"/>
          <w:color w:val="000000"/>
          <w:sz w:val="24"/>
          <w:szCs w:val="24"/>
          <w:highlight w:val="none"/>
          <w:lang w:val="en-US" w:eastAsia="zh-CN" w:bidi="ar-SA"/>
        </w:rPr>
        <w:t xml:space="preserve">稻麦类</w:t>
      </w:r>
      <w:r>
        <w:rPr>
          <w:rFonts w:hint="eastAsia" w:ascii="Times New Roman" w:hAnsi="Times New Roman"/>
          <w:color w:val="000000"/>
          <w:sz w:val="24"/>
          <w:szCs w:val="24"/>
          <w:highlight w:val="none"/>
          <w:lang w:val="en-US" w:eastAsia="zh-CN"/>
        </w:rPr>
        <w:t xml:space="preserve">200</w:t>
      </w:r>
      <w:r>
        <w:rPr>
          <w:rFonts w:hint="eastAsia" w:ascii="Times New Roman" w:hAnsi="Times New Roman"/>
          <w:color w:val="000000"/>
          <w:sz w:val="24"/>
          <w:szCs w:val="24"/>
          <w:highlight w:val="none"/>
        </w:rPr>
        <w:t xml:space="preserve">批次</w:t>
      </w:r>
      <w:r>
        <w:rPr>
          <w:rFonts w:hint="eastAsia" w:ascii="Times New Roman" w:hAnsi="Times New Roman"/>
          <w:color w:val="000000"/>
          <w:sz w:val="24"/>
          <w:szCs w:val="24"/>
          <w:highlight w:val="none"/>
        </w:rPr>
        <w:t xml:space="preserve">，</w:t>
      </w:r>
      <w:r>
        <w:rPr>
          <w:rFonts w:hint="eastAsia" w:ascii="Times New Roman" w:hAnsi="Times New Roman"/>
          <w:color w:val="000000"/>
          <w:sz w:val="24"/>
          <w:szCs w:val="24"/>
          <w:highlight w:val="none"/>
          <w:lang w:val="en-US" w:eastAsia="zh-CN"/>
        </w:rPr>
        <w:t xml:space="preserve">分包四：</w:t>
      </w:r>
      <w:r>
        <w:rPr>
          <w:rFonts w:hint="eastAsia" w:ascii="宋体" w:hAnsi="宋体" w:eastAsia="宋体" w:cs="宋体"/>
          <w:b w:val="0"/>
          <w:bCs/>
          <w:color w:val="000000"/>
          <w:sz w:val="24"/>
          <w:szCs w:val="24"/>
          <w:highlight w:val="none"/>
        </w:rPr>
        <w:t xml:space="preserve">畜禽</w:t>
      </w:r>
      <w:r>
        <w:rPr>
          <w:rFonts w:hint="eastAsia" w:ascii="Times New Roman" w:hAnsi="Times New Roman"/>
          <w:color w:val="000000"/>
          <w:sz w:val="24"/>
          <w:szCs w:val="24"/>
          <w:highlight w:val="none"/>
        </w:rPr>
        <w:t xml:space="preserve">类</w:t>
      </w:r>
      <w:r>
        <w:rPr>
          <w:rFonts w:hint="eastAsia" w:ascii="Times New Roman" w:hAnsi="Times New Roman"/>
          <w:color w:val="000000"/>
          <w:sz w:val="24"/>
          <w:szCs w:val="24"/>
          <w:highlight w:val="none"/>
          <w:lang w:val="en-US" w:eastAsia="zh-CN"/>
        </w:rPr>
        <w:t xml:space="preserve">100</w:t>
      </w:r>
      <w:r>
        <w:rPr>
          <w:rFonts w:hint="eastAsia" w:ascii="Times New Roman" w:hAnsi="Times New Roman"/>
          <w:color w:val="000000"/>
          <w:sz w:val="24"/>
          <w:szCs w:val="24"/>
          <w:highlight w:val="none"/>
        </w:rPr>
        <w:t xml:space="preserve">批次</w:t>
      </w:r>
      <w:r>
        <w:rPr>
          <w:rFonts w:hint="eastAsia" w:ascii="Times New Roman" w:hAnsi="Times New Roman"/>
          <w:color w:val="000000"/>
          <w:sz w:val="24"/>
          <w:szCs w:val="24"/>
          <w:highlight w:val="none"/>
        </w:rPr>
        <w:t xml:space="preserve">。</w:t>
      </w:r>
      <w:r>
        <w:rPr>
          <w:rFonts w:hint="eastAsia" w:ascii="Times New Roman" w:hAnsi="Times New Roman" w:cs="宋体"/>
          <w:color w:val="000000"/>
          <w:sz w:val="24"/>
          <w:szCs w:val="24"/>
          <w:highlight w:val="none"/>
        </w:rPr>
        <w:t xml:space="preserve">详细内容见本</w:t>
      </w:r>
      <w:r>
        <w:rPr>
          <w:rFonts w:hint="eastAsia" w:ascii="Times New Roman" w:hAnsi="Times New Roman" w:cs="宋体"/>
          <w:color w:val="000000"/>
          <w:sz w:val="24"/>
          <w:szCs w:val="24"/>
          <w:highlight w:val="none"/>
          <w:lang w:val="en-US" w:eastAsia="zh-CN"/>
        </w:rPr>
        <w:t xml:space="preserve">招标</w:t>
      </w:r>
      <w:r>
        <w:rPr>
          <w:rFonts w:hint="eastAsia" w:ascii="Times New Roman" w:hAnsi="Times New Roman" w:cs="宋体"/>
          <w:color w:val="000000"/>
          <w:sz w:val="24"/>
          <w:szCs w:val="24"/>
          <w:highlight w:val="none"/>
        </w:rPr>
        <w:t xml:space="preserve">文件第四章</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eastAsia="zh-CN"/>
        </w:rPr>
      </w:r>
      <w:r/>
    </w:p>
    <w:p>
      <w:pPr>
        <w:pStyle w:val="722"/>
        <w:numPr>
          <w:ilvl w:val="0"/>
          <w:numId w:val="0"/>
        </w:numPr>
        <w:ind w:firstLine="480"/>
        <w:keepLines w:val="0"/>
        <w:keepNext w:val="0"/>
        <w:pageBreakBefore w:val="0"/>
        <w:spacing w:line="360" w:lineRule="auto"/>
        <w:widowControl w:val="off"/>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 xml:space="preserve">本次招标项目共分</w:t>
      </w:r>
      <w:r>
        <w:rPr>
          <w:rFonts w:hint="eastAsia" w:ascii="宋体" w:hAnsi="宋体" w:eastAsia="宋体" w:cs="宋体"/>
          <w:color w:val="000000"/>
          <w:sz w:val="24"/>
          <w:szCs w:val="24"/>
          <w:highlight w:val="none"/>
          <w:lang w:val="en-US" w:eastAsia="zh-CN"/>
        </w:rPr>
        <w:t xml:space="preserve">4</w:t>
      </w:r>
      <w:r>
        <w:rPr>
          <w:rFonts w:hint="eastAsia" w:ascii="宋体" w:hAnsi="宋体" w:eastAsia="宋体" w:cs="宋体"/>
          <w:color w:val="000000"/>
          <w:sz w:val="24"/>
          <w:szCs w:val="24"/>
          <w:highlight w:val="none"/>
          <w:lang w:eastAsia="zh-CN"/>
        </w:rPr>
        <w:t xml:space="preserve">个包，每个投标人可以参加各包投标，投标人投某一包时，必须对该包的全部内容进行投标，否则，采购人不予接受。但每个供应商仅能中一个包，定包顺序为1包→2包→3包</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4包</w:t>
      </w:r>
      <w:r>
        <w:rPr>
          <w:rFonts w:hint="eastAsia" w:ascii="宋体" w:hAnsi="宋体" w:eastAsia="宋体" w:cs="宋体"/>
          <w:color w:val="000000"/>
          <w:sz w:val="24"/>
          <w:szCs w:val="24"/>
          <w:highlight w:val="none"/>
          <w:lang w:eastAsia="zh-CN"/>
        </w:rPr>
        <w:t xml:space="preserve">，在上一包评审中被确定为中标人的投标人，不再被推荐为下一包的中标人。不因前面1包的开标、评标确认的第一中标候选人因质疑、投诉、复议被取消第一中标候选人（或中标人）资格，而改变后面开标、评标确定的中标候选人结果。如果一个投标人同时投</w:t>
      </w:r>
      <w:r>
        <w:rPr>
          <w:rFonts w:hint="eastAsia" w:ascii="宋体" w:hAnsi="宋体" w:eastAsia="宋体" w:cs="宋体"/>
          <w:color w:val="000000"/>
          <w:sz w:val="24"/>
          <w:szCs w:val="24"/>
          <w:highlight w:val="none"/>
          <w:lang w:val="en-US" w:eastAsia="zh-CN"/>
        </w:rPr>
        <w:t xml:space="preserve">4</w:t>
      </w:r>
      <w:r>
        <w:rPr>
          <w:rFonts w:hint="eastAsia" w:ascii="宋体" w:hAnsi="宋体" w:eastAsia="宋体" w:cs="宋体"/>
          <w:color w:val="000000"/>
          <w:sz w:val="24"/>
          <w:szCs w:val="24"/>
          <w:highlight w:val="none"/>
          <w:lang w:eastAsia="zh-CN"/>
        </w:rPr>
        <w:t xml:space="preserve">个包，投标文件需要分标段单独编制。</w:t>
      </w:r>
      <w:r>
        <w:rPr>
          <w:rFonts w:hint="eastAsia" w:ascii="宋体" w:hAnsi="宋体" w:eastAsia="宋体" w:cs="宋体"/>
          <w:color w:val="000000"/>
          <w:sz w:val="24"/>
          <w:szCs w:val="24"/>
          <w:highlight w:val="none"/>
          <w:lang w:eastAsia="zh-CN"/>
        </w:rPr>
      </w:r>
      <w:r/>
    </w:p>
    <w:p>
      <w:pPr>
        <w:pStyle w:val="722"/>
        <w:ind w:firstLine="480"/>
        <w:spacing w:line="48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合同履行期限：自合同签订日起至202</w:t>
      </w:r>
      <w:r>
        <w:rPr>
          <w:rFonts w:hint="eastAsia" w:ascii="宋体" w:hAnsi="宋体"/>
          <w:color w:val="000000"/>
          <w:sz w:val="24"/>
          <w:szCs w:val="24"/>
          <w:highlight w:val="none"/>
          <w:lang w:val="en-US" w:eastAsia="zh-CN"/>
        </w:rPr>
        <w:t xml:space="preserve">5</w:t>
      </w:r>
      <w:r>
        <w:rPr>
          <w:rFonts w:hint="eastAsia" w:ascii="宋体" w:hAnsi="宋体"/>
          <w:color w:val="000000"/>
          <w:sz w:val="24"/>
          <w:szCs w:val="24"/>
          <w:highlight w:val="none"/>
        </w:rPr>
        <w:t xml:space="preserve">年</w:t>
      </w:r>
      <w:r>
        <w:rPr>
          <w:rFonts w:hint="eastAsia" w:ascii="宋体" w:hAnsi="宋体"/>
          <w:color w:val="000000"/>
          <w:sz w:val="24"/>
          <w:szCs w:val="24"/>
          <w:highlight w:val="none"/>
          <w:lang w:val="en-US" w:eastAsia="zh-CN"/>
        </w:rPr>
        <w:t xml:space="preserve">2</w:t>
      </w:r>
      <w:r>
        <w:rPr>
          <w:rFonts w:hint="eastAsia" w:ascii="宋体" w:hAnsi="宋体"/>
          <w:color w:val="000000"/>
          <w:sz w:val="24"/>
          <w:szCs w:val="24"/>
          <w:highlight w:val="none"/>
        </w:rPr>
        <w:t xml:space="preserve">月底前完成所有抽检项目并出具检验报告。</w:t>
      </w:r>
      <w:r>
        <w:rPr>
          <w:rFonts w:hint="eastAsia" w:ascii="宋体" w:hAnsi="宋体"/>
          <w:color w:val="000000"/>
          <w:sz w:val="24"/>
          <w:szCs w:val="24"/>
          <w:highlight w:val="none"/>
        </w:rPr>
      </w:r>
      <w:r/>
    </w:p>
    <w:p>
      <w:pPr>
        <w:pStyle w:val="722"/>
        <w:ind w:firstLine="480"/>
        <w:spacing w:line="480" w:lineRule="exact"/>
        <w:rPr>
          <w:rFonts w:ascii="宋体" w:hAnsi="宋体"/>
          <w:color w:val="000000"/>
          <w:sz w:val="24"/>
          <w:szCs w:val="24"/>
          <w:highlight w:val="none"/>
        </w:rPr>
      </w:pPr>
      <w:r>
        <w:rPr>
          <w:rFonts w:hint="eastAsia" w:ascii="宋体" w:hAnsi="宋体"/>
          <w:color w:val="000000"/>
          <w:sz w:val="24"/>
          <w:szCs w:val="24"/>
          <w:highlight w:val="none"/>
        </w:rPr>
        <w:t xml:space="preserve">本项目不接受联合体投标。</w:t>
      </w:r>
      <w:r>
        <w:rPr>
          <w:rFonts w:ascii="宋体" w:hAnsi="宋体"/>
          <w:color w:val="000000"/>
          <w:sz w:val="24"/>
          <w:szCs w:val="24"/>
          <w:highlight w:val="none"/>
        </w:rPr>
      </w:r>
      <w:r/>
    </w:p>
    <w:p>
      <w:pPr>
        <w:pStyle w:val="722"/>
        <w:ind w:firstLine="480"/>
        <w:spacing w:line="480" w:lineRule="exact"/>
        <w:rPr>
          <w:rFonts w:ascii="宋体" w:hAnsi="宋体"/>
          <w:color w:val="000000"/>
          <w:sz w:val="24"/>
          <w:szCs w:val="24"/>
          <w:highlight w:val="none"/>
        </w:rPr>
      </w:pPr>
      <w:r>
        <w:rPr>
          <w:rFonts w:hint="eastAsia" w:ascii="宋体" w:hAnsi="宋体"/>
          <w:color w:val="000000"/>
          <w:sz w:val="24"/>
          <w:szCs w:val="24"/>
          <w:highlight w:val="none"/>
        </w:rPr>
        <w:t xml:space="preserve">二、申请人的资格要求：</w:t>
      </w:r>
      <w:r>
        <w:rPr>
          <w:rFonts w:ascii="宋体" w:hAnsi="宋体"/>
          <w:color w:val="000000"/>
          <w:sz w:val="24"/>
          <w:szCs w:val="24"/>
          <w:highlight w:val="none"/>
        </w:rPr>
      </w:r>
      <w:r/>
    </w:p>
    <w:p>
      <w:pPr>
        <w:pStyle w:val="722"/>
        <w:ind w:firstLine="480"/>
        <w:spacing w:line="480" w:lineRule="exact"/>
        <w:rPr>
          <w:rFonts w:ascii="宋体" w:hAnsi="宋体"/>
          <w:color w:val="000000"/>
          <w:sz w:val="24"/>
          <w:szCs w:val="24"/>
          <w:highlight w:val="none"/>
        </w:rPr>
      </w:pPr>
      <w:r>
        <w:rPr>
          <w:rFonts w:ascii="宋体" w:hAnsi="宋体"/>
          <w:color w:val="000000"/>
          <w:sz w:val="24"/>
          <w:szCs w:val="24"/>
          <w:highlight w:val="none"/>
        </w:rPr>
        <w:t xml:space="preserve">1.满足《中华人民共和国政府采购法》第二十二条规定，并提供下列材料；</w:t>
      </w:r>
      <w:r>
        <w:rPr>
          <w:rFonts w:ascii="宋体" w:hAnsi="宋体"/>
          <w:color w:val="000000"/>
          <w:sz w:val="24"/>
          <w:szCs w:val="24"/>
          <w:highlight w:val="none"/>
        </w:rPr>
      </w:r>
      <w:r/>
    </w:p>
    <w:p>
      <w:pPr>
        <w:pStyle w:val="722"/>
        <w:ind w:firstLine="480"/>
        <w:spacing w:line="480" w:lineRule="exact"/>
        <w:rPr>
          <w:rFonts w:ascii="宋体" w:hAnsi="宋体"/>
          <w:color w:val="000000"/>
          <w:sz w:val="24"/>
          <w:szCs w:val="24"/>
          <w:highlight w:val="none"/>
        </w:rPr>
      </w:pPr>
      <w:r>
        <w:rPr>
          <w:rFonts w:ascii="宋体" w:hAnsi="宋体"/>
          <w:color w:val="000000"/>
          <w:sz w:val="24"/>
          <w:szCs w:val="24"/>
          <w:highlight w:val="none"/>
        </w:rPr>
        <w:t xml:space="preserve">(1)法人或者其他组织的营业执照等证明文件，自然人的身份证明；</w:t>
      </w:r>
      <w:r>
        <w:rPr>
          <w:rFonts w:ascii="宋体" w:hAnsi="宋体"/>
          <w:color w:val="000000"/>
          <w:sz w:val="24"/>
          <w:szCs w:val="24"/>
          <w:highlight w:val="none"/>
        </w:rPr>
      </w:r>
      <w:r/>
    </w:p>
    <w:p>
      <w:pPr>
        <w:pStyle w:val="722"/>
        <w:ind w:firstLine="480"/>
        <w:spacing w:line="480" w:lineRule="exact"/>
        <w:rPr>
          <w:rFonts w:ascii="宋体" w:hAnsi="宋体"/>
          <w:color w:val="000000"/>
          <w:sz w:val="24"/>
          <w:szCs w:val="24"/>
          <w:highlight w:val="none"/>
        </w:rPr>
      </w:pPr>
      <w:r>
        <w:rPr>
          <w:rFonts w:ascii="宋体" w:hAnsi="宋体"/>
          <w:color w:val="000000"/>
          <w:sz w:val="24"/>
          <w:szCs w:val="24"/>
          <w:highlight w:val="none"/>
        </w:rPr>
        <w:t xml:space="preserve">(2)上一年度的财务报表（成立不满一年不需提供）；</w:t>
      </w:r>
      <w:r>
        <w:rPr>
          <w:rFonts w:ascii="宋体" w:hAnsi="宋体"/>
          <w:color w:val="000000"/>
          <w:sz w:val="24"/>
          <w:szCs w:val="24"/>
          <w:highlight w:val="none"/>
        </w:rPr>
      </w:r>
      <w:r/>
    </w:p>
    <w:p>
      <w:pPr>
        <w:pStyle w:val="722"/>
        <w:ind w:firstLine="480"/>
        <w:spacing w:line="480" w:lineRule="exact"/>
        <w:rPr>
          <w:rFonts w:ascii="宋体" w:hAnsi="宋体"/>
          <w:color w:val="000000"/>
          <w:sz w:val="24"/>
          <w:szCs w:val="24"/>
          <w:highlight w:val="none"/>
        </w:rPr>
      </w:pPr>
      <w:r>
        <w:rPr>
          <w:rFonts w:ascii="宋体" w:hAnsi="宋体"/>
          <w:color w:val="000000"/>
          <w:sz w:val="24"/>
          <w:szCs w:val="24"/>
          <w:highlight w:val="none"/>
        </w:rPr>
        <w:t xml:space="preserve">(3)</w:t>
      </w:r>
      <w:r>
        <w:rPr>
          <w:rFonts w:ascii="宋体" w:hAnsi="宋体"/>
          <w:color w:val="000000"/>
          <w:sz w:val="24"/>
          <w:szCs w:val="24"/>
          <w:highlight w:val="none"/>
        </w:rPr>
        <w:t xml:space="preserve">具备履行合同所必需的设备和专业技术能力的书面声明</w:t>
      </w:r>
      <w:r>
        <w:rPr>
          <w:rFonts w:ascii="宋体" w:hAnsi="宋体"/>
          <w:color w:val="000000"/>
          <w:sz w:val="24"/>
          <w:szCs w:val="24"/>
          <w:highlight w:val="none"/>
        </w:rPr>
        <w:t xml:space="preserve">；</w:t>
      </w:r>
      <w:r>
        <w:rPr>
          <w:rFonts w:ascii="宋体" w:hAnsi="宋体"/>
          <w:color w:val="000000"/>
          <w:sz w:val="24"/>
          <w:szCs w:val="24"/>
          <w:highlight w:val="none"/>
        </w:rPr>
      </w:r>
      <w:r/>
    </w:p>
    <w:p>
      <w:pPr>
        <w:pStyle w:val="722"/>
        <w:ind w:firstLine="480"/>
        <w:spacing w:line="480" w:lineRule="exact"/>
        <w:rPr>
          <w:rFonts w:ascii="宋体" w:hAnsi="宋体"/>
          <w:color w:val="000000"/>
          <w:sz w:val="24"/>
          <w:szCs w:val="24"/>
          <w:highlight w:val="none"/>
        </w:rPr>
      </w:pPr>
      <w:r>
        <w:rPr>
          <w:rFonts w:ascii="宋体" w:hAnsi="宋体"/>
          <w:color w:val="000000"/>
          <w:sz w:val="24"/>
          <w:szCs w:val="24"/>
          <w:highlight w:val="none"/>
        </w:rPr>
        <w:t xml:space="preserve">(4)</w:t>
      </w:r>
      <w:r>
        <w:rPr>
          <w:rFonts w:ascii="宋体" w:hAnsi="宋体"/>
          <w:color w:val="000000"/>
          <w:sz w:val="24"/>
          <w:szCs w:val="24"/>
          <w:highlight w:val="none"/>
        </w:rPr>
        <w:t xml:space="preserve">依法缴纳税收和社会保障资金的相关材料</w:t>
      </w:r>
      <w:r>
        <w:rPr>
          <w:rFonts w:hint="eastAsia" w:ascii="宋体" w:hAnsi="宋体"/>
          <w:color w:val="000000"/>
          <w:sz w:val="24"/>
          <w:szCs w:val="24"/>
          <w:highlight w:val="none"/>
        </w:rPr>
        <w:t xml:space="preserve">（提供提交响应文件截止时间前一年内至少一个月依法缴纳税收及缴纳社会保障资金的证明材料。供应商依法享受缓缴、免缴税收、社会保障资金的提供证明材料。）</w:t>
      </w:r>
      <w:r>
        <w:rPr>
          <w:rFonts w:ascii="宋体" w:hAnsi="宋体"/>
          <w:color w:val="000000"/>
          <w:sz w:val="24"/>
          <w:szCs w:val="24"/>
          <w:highlight w:val="none"/>
        </w:rPr>
        <w:t xml:space="preserve">；</w:t>
      </w:r>
      <w:r>
        <w:rPr>
          <w:rFonts w:ascii="宋体" w:hAnsi="宋体"/>
          <w:color w:val="000000"/>
          <w:sz w:val="24"/>
          <w:szCs w:val="24"/>
          <w:highlight w:val="none"/>
        </w:rPr>
      </w:r>
      <w:r/>
    </w:p>
    <w:p>
      <w:pPr>
        <w:pStyle w:val="722"/>
        <w:ind w:firstLine="480"/>
        <w:spacing w:line="480" w:lineRule="exact"/>
        <w:rPr>
          <w:rFonts w:ascii="宋体" w:hAnsi="宋体"/>
          <w:color w:val="000000"/>
          <w:sz w:val="24"/>
          <w:szCs w:val="24"/>
          <w:highlight w:val="none"/>
        </w:rPr>
      </w:pPr>
      <w:r/>
      <w:bookmarkStart w:id="6" w:name="_Hlk151391965"/>
      <w:r>
        <w:rPr>
          <w:rFonts w:ascii="宋体" w:hAnsi="宋体"/>
          <w:color w:val="000000"/>
          <w:sz w:val="24"/>
          <w:szCs w:val="24"/>
          <w:highlight w:val="none"/>
        </w:rPr>
        <w:t xml:space="preserve">(5)</w:t>
      </w:r>
      <w:bookmarkEnd w:id="6"/>
      <w:r>
        <w:rPr>
          <w:rFonts w:ascii="宋体" w:hAnsi="宋体"/>
          <w:color w:val="000000"/>
          <w:sz w:val="24"/>
          <w:szCs w:val="24"/>
          <w:highlight w:val="none"/>
        </w:rPr>
        <w:t xml:space="preserve">参加政府采购活动前3年内在经营活动中没有重大违法记录的书面声明；</w:t>
      </w:r>
      <w:r>
        <w:rPr>
          <w:rFonts w:ascii="宋体" w:hAnsi="宋体"/>
          <w:color w:val="000000"/>
          <w:sz w:val="24"/>
          <w:szCs w:val="24"/>
          <w:highlight w:val="none"/>
        </w:rPr>
      </w:r>
      <w:r/>
    </w:p>
    <w:p>
      <w:pPr>
        <w:pStyle w:val="722"/>
        <w:ind w:firstLine="480"/>
        <w:spacing w:line="480" w:lineRule="exact"/>
        <w:rPr>
          <w:rFonts w:hint="eastAsia" w:ascii="宋体" w:hAnsi="宋体"/>
          <w:color w:val="000000"/>
          <w:sz w:val="24"/>
          <w:szCs w:val="24"/>
          <w:highlight w:val="none"/>
        </w:rPr>
      </w:pPr>
      <w:r>
        <w:rPr>
          <w:rFonts w:ascii="宋体" w:hAnsi="宋体"/>
          <w:color w:val="000000"/>
          <w:sz w:val="24"/>
          <w:szCs w:val="24"/>
          <w:highlight w:val="none"/>
        </w:rPr>
        <w:t xml:space="preserve">(6)</w:t>
      </w:r>
      <w:r>
        <w:rPr>
          <w:rFonts w:hint="eastAsia" w:ascii="宋体" w:hAnsi="宋体"/>
          <w:color w:val="000000"/>
          <w:sz w:val="24"/>
          <w:szCs w:val="24"/>
          <w:highlight w:val="none"/>
        </w:rPr>
        <w:t xml:space="preserve">法律、行政法规规定的其他条件。</w:t>
      </w:r>
      <w:r>
        <w:rPr>
          <w:rFonts w:hint="eastAsia" w:ascii="宋体" w:hAnsi="宋体"/>
          <w:color w:val="000000"/>
          <w:sz w:val="24"/>
          <w:szCs w:val="24"/>
          <w:highlight w:val="none"/>
        </w:rPr>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在“信用中国”网站查询，无被列入失信被执行人、重大税收违法案件当事人名单、政府采购严重失信行为记录名单及其他不符合《中华人民共和国政府采购法》第二十二条规定条件的信用记录。（响应文件中无需提供证明材料）。</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(8)单位负责人为同一人或者存在直接控股、管理关系的不同供应商，不得参加同一合同项下的政府采购活动。</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2.落实政府采购政策需满足的资格要求：无。</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3.本项目的特定资格要求：无。</w:t>
      </w:r>
      <w:r/>
      <w:r>
        <w:rPr>
          <w:rFonts w:ascii="宋体" w:hAnsi="宋体"/>
          <w:color w:val="000000"/>
          <w:sz w:val="24"/>
          <w:szCs w:val="24"/>
          <w:highlight w:val="none"/>
        </w:rPr>
      </w:r>
      <w:r/>
      <w:r>
        <w:rPr>
          <w:sz w:val="21"/>
        </w:rPr>
      </w:r>
    </w:p>
    <w:p>
      <w:pPr>
        <w:pStyle w:val="722"/>
        <w:ind w:firstLine="480"/>
        <w:spacing w:line="480" w:lineRule="exact"/>
        <w:rPr>
          <w:rFonts w:ascii="宋体" w:hAnsi="宋体"/>
          <w:color w:val="000000"/>
          <w:sz w:val="24"/>
          <w:szCs w:val="24"/>
          <w:highlight w:val="none"/>
        </w:rPr>
      </w:pPr>
      <w:r>
        <w:rPr>
          <w:rFonts w:hint="eastAsia" w:ascii="宋体" w:hAnsi="宋体"/>
          <w:color w:val="000000"/>
          <w:sz w:val="24"/>
          <w:szCs w:val="24"/>
          <w:highlight w:val="none"/>
        </w:rPr>
        <w:t xml:space="preserve">三、获取招标文件</w:t>
      </w:r>
      <w:r>
        <w:rPr>
          <w:rFonts w:ascii="宋体" w:hAnsi="宋体"/>
          <w:color w:val="000000"/>
          <w:sz w:val="24"/>
          <w:szCs w:val="24"/>
          <w:highlight w:val="none"/>
        </w:rPr>
      </w:r>
      <w:r/>
    </w:p>
    <w:p>
      <w:pPr>
        <w:pStyle w:val="722"/>
        <w:ind w:firstLine="480"/>
        <w:spacing w:line="48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1.招标文件获取截止时间：自招标文件公告发布之日至投标文件提交截止之日。</w:t>
      </w:r>
      <w:r>
        <w:rPr>
          <w:rFonts w:hint="eastAsia" w:ascii="宋体" w:hAnsi="宋体"/>
          <w:color w:val="000000"/>
          <w:sz w:val="24"/>
          <w:szCs w:val="24"/>
          <w:highlight w:val="none"/>
        </w:rPr>
      </w:r>
      <w:r/>
    </w:p>
    <w:p>
      <w:pPr>
        <w:pStyle w:val="722"/>
        <w:ind w:firstLine="480"/>
        <w:spacing w:line="48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2.地点：“中国政府采购网”、 “江苏政府采购网”、“盐城市政府采购网”。</w:t>
      </w:r>
      <w:r>
        <w:rPr>
          <w:rFonts w:hint="eastAsia" w:ascii="宋体" w:hAnsi="宋体"/>
          <w:color w:val="000000"/>
          <w:sz w:val="24"/>
          <w:szCs w:val="24"/>
          <w:highlight w:val="none"/>
        </w:rPr>
      </w:r>
      <w:r/>
    </w:p>
    <w:p>
      <w:pPr>
        <w:pStyle w:val="722"/>
        <w:ind w:firstLine="480"/>
        <w:spacing w:line="48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3.获取方式：在 “中国政府采购网”、 “江苏政府采购网”、“盐城市政府采购网”自行免费下载招标文件。</w:t>
      </w:r>
      <w:r>
        <w:rPr>
          <w:rFonts w:hint="eastAsia" w:ascii="宋体" w:hAnsi="宋体"/>
          <w:color w:val="000000"/>
          <w:sz w:val="24"/>
          <w:szCs w:val="24"/>
          <w:highlight w:val="none"/>
        </w:rPr>
      </w:r>
      <w:r/>
    </w:p>
    <w:p>
      <w:pPr>
        <w:pStyle w:val="722"/>
        <w:ind w:firstLine="480"/>
        <w:spacing w:line="48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3.1潜在投标人访问电子招标响应交易平台的网络地址和方法：</w:t>
      </w:r>
      <w:r>
        <w:rPr>
          <w:rFonts w:hint="eastAsia" w:ascii="宋体" w:hAnsi="宋体"/>
          <w:color w:val="000000"/>
          <w:sz w:val="24"/>
          <w:szCs w:val="24"/>
          <w:highlight w:val="none"/>
        </w:rPr>
      </w:r>
      <w:r/>
    </w:p>
    <w:p>
      <w:pPr>
        <w:pStyle w:val="722"/>
        <w:ind w:firstLine="480"/>
        <w:spacing w:line="48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苏采云”系统用户注册--获取“CA数字证书”--CA绑定与登录--网上报名--下载采购文件（后缀名为“.kedt”）--将后缀名为“.kedt”的采购文件导入政府采购客户端工具--制作响应文件--导出加密的响应文件（后缀名为zip）--通过“苏采云”系统上传响应文件。具体见《江苏省政府采购管理交易系统（苏采云）投标人操作手册》（“苏采云”系统投标人操作指南详见盐城市政府采购网-办理指南下载《江苏省政府采购管理交易系统 (苏采云)投标人操作指南》）。</w:t>
      </w:r>
      <w:r>
        <w:rPr>
          <w:rFonts w:hint="eastAsia" w:ascii="宋体" w:hAnsi="宋体"/>
          <w:color w:val="000000"/>
          <w:sz w:val="24"/>
          <w:szCs w:val="24"/>
          <w:highlight w:val="none"/>
        </w:rPr>
      </w:r>
      <w:r/>
    </w:p>
    <w:p>
      <w:pPr>
        <w:pStyle w:val="722"/>
        <w:ind w:firstLine="480"/>
        <w:spacing w:line="48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3.2潜在投标人访问“苏采云”系统的网络地址和方法：</w:t>
      </w:r>
      <w:r>
        <w:rPr>
          <w:rFonts w:hint="eastAsia" w:ascii="宋体" w:hAnsi="宋体"/>
          <w:color w:val="000000"/>
          <w:sz w:val="24"/>
          <w:szCs w:val="24"/>
          <w:highlight w:val="none"/>
        </w:rPr>
      </w:r>
      <w:r/>
    </w:p>
    <w:p>
      <w:pPr>
        <w:pStyle w:val="722"/>
        <w:ind w:firstLine="480"/>
        <w:spacing w:line="48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“苏采云”系统的网址：http://jszfcg.jsczt.cn/。</w:t>
      </w:r>
      <w:r>
        <w:rPr>
          <w:rFonts w:hint="eastAsia" w:ascii="宋体" w:hAnsi="宋体"/>
          <w:color w:val="000000"/>
          <w:sz w:val="24"/>
          <w:szCs w:val="24"/>
          <w:highlight w:val="none"/>
        </w:rPr>
      </w:r>
      <w:r/>
    </w:p>
    <w:p>
      <w:pPr>
        <w:pStyle w:val="722"/>
        <w:ind w:firstLine="480"/>
        <w:spacing w:line="48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3.3“CA数字证书”的获取：</w:t>
      </w:r>
      <w:r>
        <w:rPr>
          <w:rFonts w:hint="eastAsia" w:ascii="宋体" w:hAnsi="宋体"/>
          <w:color w:val="000000"/>
          <w:sz w:val="24"/>
          <w:szCs w:val="24"/>
          <w:highlight w:val="none"/>
        </w:rPr>
      </w:r>
      <w:r/>
    </w:p>
    <w:p>
      <w:pPr>
        <w:pStyle w:val="722"/>
        <w:ind w:firstLine="480"/>
        <w:spacing w:line="48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投标人需办理CA锁，“苏采云”系统目前仅支持意源CA，省内各地区办理的用于“苏采云”平台的意源CA全省通用。“CA数字证书”的办理方法详见《江苏省政府采购（投标人）意源CA数字证书及电子签章办理指南》。</w:t>
      </w:r>
      <w:r>
        <w:rPr>
          <w:rFonts w:hint="eastAsia" w:ascii="宋体" w:hAnsi="宋体"/>
          <w:color w:val="000000"/>
          <w:sz w:val="24"/>
          <w:szCs w:val="24"/>
          <w:highlight w:val="none"/>
        </w:rPr>
      </w:r>
      <w:r/>
    </w:p>
    <w:p>
      <w:pPr>
        <w:pStyle w:val="722"/>
        <w:ind w:firstLine="480"/>
        <w:spacing w:line="48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3.4采购文件（后缀名为“.kedt”）、投标人操作手册及政府采购客户端工具可通过“苏采云”系统--已报名项目--报名详情页面内相应链接进行下载。</w:t>
      </w:r>
      <w:r>
        <w:rPr>
          <w:rFonts w:hint="eastAsia" w:ascii="宋体" w:hAnsi="宋体"/>
          <w:color w:val="000000"/>
          <w:sz w:val="24"/>
          <w:szCs w:val="24"/>
          <w:highlight w:val="none"/>
        </w:rPr>
      </w:r>
      <w:r/>
    </w:p>
    <w:p>
      <w:pPr>
        <w:pStyle w:val="722"/>
        <w:ind w:firstLine="480"/>
        <w:spacing w:line="48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3.5招标代理机构（采购代理机构）将数据电文形式的招标文件加载至“苏采云”系统，供潜在投标人下载或者查阅。</w:t>
      </w:r>
      <w:r>
        <w:rPr>
          <w:rFonts w:hint="eastAsia" w:ascii="宋体" w:hAnsi="宋体"/>
          <w:color w:val="000000"/>
          <w:sz w:val="24"/>
          <w:szCs w:val="24"/>
          <w:highlight w:val="none"/>
        </w:rPr>
      </w:r>
      <w:r/>
    </w:p>
    <w:p>
      <w:pPr>
        <w:pStyle w:val="722"/>
        <w:ind w:firstLine="480"/>
        <w:spacing w:line="48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3.6请潜在投标单位提前安装相应的控件（详见《江苏省政府采购管理交易系统（苏采云）投标人操作手册》）并使用谷歌浏览器登录“苏采云”系统参与不见面开评标。</w:t>
      </w:r>
      <w:r>
        <w:rPr>
          <w:rFonts w:hint="eastAsia" w:ascii="宋体" w:hAnsi="宋体"/>
          <w:color w:val="000000"/>
          <w:sz w:val="24"/>
          <w:szCs w:val="24"/>
          <w:highlight w:val="none"/>
        </w:rPr>
      </w:r>
      <w:r/>
    </w:p>
    <w:p>
      <w:pPr>
        <w:pStyle w:val="722"/>
        <w:ind w:firstLine="480"/>
        <w:spacing w:line="48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4.文件售价：免费。</w:t>
      </w:r>
      <w:r>
        <w:rPr>
          <w:rFonts w:hint="eastAsia" w:ascii="宋体" w:hAnsi="宋体"/>
          <w:color w:val="000000"/>
          <w:sz w:val="24"/>
          <w:szCs w:val="24"/>
          <w:highlight w:val="none"/>
        </w:rPr>
      </w:r>
      <w:r/>
    </w:p>
    <w:p>
      <w:pPr>
        <w:pStyle w:val="722"/>
        <w:ind w:firstLine="480"/>
        <w:spacing w:line="48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如潜在投标人未按上述要求操作，将自行承担所产生的风险。</w:t>
      </w:r>
      <w:r>
        <w:rPr>
          <w:rFonts w:hint="eastAsia" w:ascii="宋体" w:hAnsi="宋体"/>
          <w:color w:val="000000"/>
          <w:sz w:val="24"/>
          <w:szCs w:val="24"/>
          <w:highlight w:val="none"/>
        </w:rPr>
      </w:r>
      <w:r/>
    </w:p>
    <w:p>
      <w:pPr>
        <w:pStyle w:val="722"/>
        <w:ind w:firstLine="480"/>
        <w:spacing w:line="480" w:lineRule="exact"/>
        <w:rPr>
          <w:rFonts w:ascii="宋体" w:hAnsi="宋体"/>
          <w:color w:val="000000"/>
          <w:sz w:val="24"/>
          <w:szCs w:val="24"/>
          <w:highlight w:val="none"/>
        </w:rPr>
      </w:pPr>
      <w:r>
        <w:rPr>
          <w:rFonts w:hint="eastAsia" w:ascii="宋体" w:hAnsi="宋体"/>
          <w:color w:val="000000"/>
          <w:sz w:val="24"/>
          <w:szCs w:val="24"/>
          <w:highlight w:val="none"/>
        </w:rPr>
        <w:t xml:space="preserve">四、提交投标文件截止时间、开标时间和地点</w:t>
      </w:r>
      <w:r>
        <w:rPr>
          <w:rFonts w:ascii="宋体" w:hAnsi="宋体"/>
          <w:color w:val="000000"/>
          <w:sz w:val="24"/>
          <w:szCs w:val="24"/>
          <w:highlight w:val="none"/>
        </w:rPr>
      </w:r>
      <w:r/>
    </w:p>
    <w:p>
      <w:pPr>
        <w:pStyle w:val="722"/>
        <w:ind w:firstLine="480"/>
        <w:spacing w:line="48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1.线上提交投标文件截止时间：2024年</w:t>
      </w:r>
      <w:r>
        <w:rPr>
          <w:rFonts w:hint="eastAsia" w:ascii="宋体" w:hAnsi="宋体"/>
          <w:color w:val="000000"/>
          <w:sz w:val="24"/>
          <w:szCs w:val="24"/>
          <w:highlight w:val="none"/>
          <w:lang w:val="en-US" w:eastAsia="zh-CN"/>
        </w:rPr>
        <w:t xml:space="preserve">10</w:t>
      </w:r>
      <w:r>
        <w:rPr>
          <w:rFonts w:hint="eastAsia" w:ascii="宋体" w:hAnsi="宋体"/>
          <w:color w:val="000000"/>
          <w:sz w:val="24"/>
          <w:szCs w:val="24"/>
          <w:highlight w:val="none"/>
        </w:rPr>
        <w:t xml:space="preserve">月</w:t>
      </w:r>
      <w:r>
        <w:rPr>
          <w:rFonts w:hint="eastAsia" w:ascii="宋体" w:hAnsi="宋体"/>
          <w:color w:val="000000"/>
          <w:sz w:val="24"/>
          <w:szCs w:val="24"/>
          <w:highlight w:val="none"/>
          <w:lang w:val="en-US" w:eastAsia="zh-CN"/>
        </w:rPr>
        <w:t xml:space="preserve">23</w:t>
      </w:r>
      <w:r>
        <w:rPr>
          <w:rFonts w:hint="eastAsia" w:ascii="宋体" w:hAnsi="宋体"/>
          <w:color w:val="000000"/>
          <w:sz w:val="24"/>
          <w:szCs w:val="24"/>
          <w:highlight w:val="none"/>
        </w:rPr>
        <w:t xml:space="preserve">日9时00分</w:t>
      </w:r>
      <w:r>
        <w:rPr>
          <w:rFonts w:hint="eastAsia" w:ascii="宋体" w:hAnsi="宋体"/>
          <w:color w:val="000000"/>
          <w:sz w:val="24"/>
          <w:szCs w:val="24"/>
          <w:highlight w:val="none"/>
        </w:rPr>
      </w:r>
      <w:r/>
    </w:p>
    <w:p>
      <w:pPr>
        <w:pStyle w:val="722"/>
        <w:ind w:firstLine="480"/>
        <w:spacing w:line="48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2.线上开标时间：2024年</w:t>
      </w:r>
      <w:r>
        <w:rPr>
          <w:rFonts w:hint="eastAsia" w:ascii="宋体" w:hAnsi="宋体"/>
          <w:color w:val="000000"/>
          <w:sz w:val="24"/>
          <w:szCs w:val="24"/>
          <w:highlight w:val="none"/>
          <w:lang w:val="en-US" w:eastAsia="zh-CN"/>
        </w:rPr>
        <w:t xml:space="preserve">10</w:t>
      </w:r>
      <w:r>
        <w:rPr>
          <w:rFonts w:hint="eastAsia" w:ascii="宋体" w:hAnsi="宋体"/>
          <w:color w:val="000000"/>
          <w:sz w:val="24"/>
          <w:szCs w:val="24"/>
          <w:highlight w:val="none"/>
        </w:rPr>
        <w:t xml:space="preserve">月</w:t>
      </w:r>
      <w:r>
        <w:rPr>
          <w:rFonts w:hint="eastAsia" w:ascii="宋体" w:hAnsi="宋体"/>
          <w:color w:val="000000"/>
          <w:sz w:val="24"/>
          <w:szCs w:val="24"/>
          <w:highlight w:val="none"/>
          <w:lang w:val="en-US" w:eastAsia="zh-CN"/>
        </w:rPr>
        <w:t xml:space="preserve">23</w:t>
      </w:r>
      <w:r>
        <w:rPr>
          <w:rFonts w:hint="eastAsia" w:ascii="宋体" w:hAnsi="宋体"/>
          <w:color w:val="000000"/>
          <w:sz w:val="24"/>
          <w:szCs w:val="24"/>
          <w:highlight w:val="none"/>
        </w:rPr>
        <w:t xml:space="preserve">日9时00分</w:t>
      </w:r>
      <w:r>
        <w:rPr>
          <w:rFonts w:hint="eastAsia" w:ascii="宋体" w:hAnsi="宋体"/>
          <w:color w:val="000000"/>
          <w:sz w:val="24"/>
          <w:szCs w:val="24"/>
          <w:highlight w:val="none"/>
        </w:rPr>
      </w:r>
      <w:r/>
    </w:p>
    <w:p>
      <w:pPr>
        <w:pStyle w:val="722"/>
        <w:ind w:firstLine="480"/>
        <w:spacing w:line="480" w:lineRule="exact"/>
        <w:rPr>
          <w:rFonts w:ascii="宋体" w:hAnsi="宋体"/>
          <w:color w:val="000000"/>
          <w:sz w:val="24"/>
          <w:szCs w:val="24"/>
          <w:highlight w:val="none"/>
        </w:rPr>
      </w:pPr>
      <w:r>
        <w:rPr>
          <w:rFonts w:hint="eastAsia" w:ascii="宋体" w:hAnsi="宋体"/>
          <w:color w:val="000000"/>
          <w:sz w:val="24"/>
          <w:szCs w:val="24"/>
          <w:highlight w:val="none"/>
        </w:rPr>
        <w:t xml:space="preserve">3.线上开标地点：“苏采云”系统（网址：http://jszfcg.jsczt.cn/）“开标大厅”。</w:t>
      </w:r>
      <w:r>
        <w:rPr>
          <w:rFonts w:ascii="宋体" w:hAnsi="宋体"/>
          <w:color w:val="000000"/>
          <w:sz w:val="24"/>
          <w:szCs w:val="24"/>
          <w:highlight w:val="none"/>
        </w:rPr>
      </w:r>
      <w:r/>
    </w:p>
    <w:p>
      <w:pPr>
        <w:pStyle w:val="722"/>
        <w:ind w:firstLine="480"/>
        <w:spacing w:line="480" w:lineRule="exact"/>
        <w:rPr>
          <w:rFonts w:ascii="宋体" w:hAnsi="宋体"/>
          <w:color w:val="000000"/>
          <w:sz w:val="24"/>
          <w:szCs w:val="24"/>
          <w:highlight w:val="none"/>
        </w:rPr>
      </w:pPr>
      <w:r>
        <w:rPr>
          <w:rFonts w:hint="eastAsia" w:ascii="宋体" w:hAnsi="宋体"/>
          <w:color w:val="000000"/>
          <w:sz w:val="24"/>
          <w:szCs w:val="24"/>
          <w:highlight w:val="none"/>
        </w:rPr>
        <w:t xml:space="preserve">五、公告期限</w:t>
      </w:r>
      <w:r>
        <w:rPr>
          <w:rFonts w:ascii="宋体" w:hAnsi="宋体"/>
          <w:color w:val="000000"/>
          <w:sz w:val="24"/>
          <w:szCs w:val="24"/>
          <w:highlight w:val="none"/>
        </w:rPr>
      </w:r>
      <w:r/>
    </w:p>
    <w:p>
      <w:pPr>
        <w:pStyle w:val="722"/>
        <w:ind w:firstLine="480"/>
        <w:spacing w:line="480" w:lineRule="exact"/>
        <w:rPr>
          <w:rFonts w:ascii="宋体" w:hAnsi="宋体"/>
          <w:color w:val="000000"/>
          <w:sz w:val="24"/>
          <w:szCs w:val="24"/>
          <w:highlight w:val="none"/>
        </w:rPr>
      </w:pPr>
      <w:r>
        <w:rPr>
          <w:rFonts w:hint="eastAsia" w:ascii="宋体" w:hAnsi="宋体"/>
          <w:color w:val="000000"/>
          <w:sz w:val="24"/>
          <w:szCs w:val="24"/>
          <w:highlight w:val="none"/>
        </w:rPr>
        <w:t xml:space="preserve">自本公告发布之日起</w:t>
      </w:r>
      <w:r>
        <w:rPr>
          <w:rFonts w:ascii="宋体" w:hAnsi="宋体"/>
          <w:color w:val="000000"/>
          <w:sz w:val="24"/>
          <w:szCs w:val="24"/>
          <w:highlight w:val="none"/>
        </w:rPr>
        <w:t xml:space="preserve">5个工作日。</w:t>
      </w:r>
      <w:r>
        <w:rPr>
          <w:rFonts w:ascii="宋体" w:hAnsi="宋体"/>
          <w:color w:val="000000"/>
          <w:sz w:val="24"/>
          <w:szCs w:val="24"/>
          <w:highlight w:val="none"/>
        </w:rPr>
      </w:r>
      <w:r/>
    </w:p>
    <w:p>
      <w:pPr>
        <w:pStyle w:val="722"/>
        <w:ind w:firstLine="480"/>
        <w:spacing w:line="480" w:lineRule="exact"/>
        <w:rPr>
          <w:rFonts w:ascii="宋体" w:hAnsi="宋体"/>
          <w:color w:val="000000"/>
          <w:sz w:val="24"/>
          <w:szCs w:val="24"/>
          <w:highlight w:val="none"/>
        </w:rPr>
      </w:pPr>
      <w:r>
        <w:rPr>
          <w:rFonts w:hint="eastAsia" w:ascii="宋体" w:hAnsi="宋体"/>
          <w:color w:val="000000"/>
          <w:sz w:val="24"/>
          <w:szCs w:val="24"/>
          <w:highlight w:val="none"/>
        </w:rPr>
        <w:t xml:space="preserve">六、其他补充事宜</w:t>
      </w:r>
      <w:r>
        <w:rPr>
          <w:rFonts w:ascii="宋体" w:hAnsi="宋体"/>
          <w:color w:val="000000"/>
          <w:sz w:val="24"/>
          <w:szCs w:val="24"/>
          <w:highlight w:val="none"/>
        </w:rPr>
      </w:r>
      <w:r/>
    </w:p>
    <w:p>
      <w:pPr>
        <w:pStyle w:val="722"/>
        <w:ind w:firstLine="480"/>
        <w:spacing w:line="480" w:lineRule="exact"/>
        <w:rPr>
          <w:rFonts w:ascii="宋体" w:hAnsi="宋体"/>
          <w:color w:val="000000"/>
          <w:sz w:val="24"/>
          <w:szCs w:val="24"/>
          <w:highlight w:val="none"/>
        </w:rPr>
      </w:pPr>
      <w:r>
        <w:rPr>
          <w:rFonts w:ascii="宋体" w:hAnsi="宋体"/>
          <w:color w:val="000000"/>
          <w:sz w:val="24"/>
          <w:szCs w:val="24"/>
          <w:highlight w:val="none"/>
        </w:rPr>
        <w:t xml:space="preserve">1</w:t>
      </w:r>
      <w:r>
        <w:rPr>
          <w:rFonts w:hint="eastAsia" w:ascii="宋体" w:hAnsi="宋体"/>
          <w:color w:val="000000"/>
          <w:sz w:val="24"/>
          <w:szCs w:val="24"/>
          <w:highlight w:val="none"/>
        </w:rPr>
        <w:t xml:space="preserve">.</w:t>
      </w:r>
      <w:r>
        <w:rPr>
          <w:rFonts w:ascii="宋体" w:hAnsi="宋体"/>
          <w:color w:val="000000"/>
          <w:sz w:val="24"/>
          <w:szCs w:val="24"/>
          <w:highlight w:val="none"/>
        </w:rPr>
        <w:t xml:space="preserve">电子投标文件一份(通过系统提交)；纸质投标文件正本一份，副本四份（评审结束后由中标候选人邮寄至采购人，未中标单位不需要提供）。</w:t>
      </w:r>
      <w:r>
        <w:rPr>
          <w:rFonts w:ascii="宋体" w:hAnsi="宋体"/>
          <w:color w:val="000000"/>
          <w:sz w:val="24"/>
          <w:szCs w:val="24"/>
          <w:highlight w:val="none"/>
        </w:rPr>
      </w:r>
      <w:r/>
    </w:p>
    <w:p>
      <w:pPr>
        <w:pStyle w:val="722"/>
        <w:ind w:firstLine="480"/>
        <w:spacing w:line="480" w:lineRule="exact"/>
        <w:rPr>
          <w:rFonts w:ascii="宋体" w:hAnsi="宋体"/>
          <w:color w:val="000000"/>
          <w:sz w:val="24"/>
          <w:szCs w:val="24"/>
          <w:highlight w:val="none"/>
        </w:rPr>
      </w:pPr>
      <w:r>
        <w:rPr>
          <w:rFonts w:ascii="宋体" w:hAnsi="宋体"/>
          <w:color w:val="000000"/>
          <w:sz w:val="24"/>
          <w:szCs w:val="24"/>
          <w:highlight w:val="none"/>
        </w:rPr>
        <w:t xml:space="preserve">2</w:t>
      </w:r>
      <w:r>
        <w:rPr>
          <w:rFonts w:hint="eastAsia" w:ascii="宋体" w:hAnsi="宋体"/>
          <w:color w:val="000000"/>
          <w:sz w:val="24"/>
          <w:szCs w:val="24"/>
          <w:highlight w:val="none"/>
        </w:rPr>
        <w:t xml:space="preserve">.</w:t>
      </w:r>
      <w:r>
        <w:rPr>
          <w:rFonts w:ascii="宋体" w:hAnsi="宋体"/>
          <w:color w:val="000000"/>
          <w:sz w:val="24"/>
          <w:szCs w:val="24"/>
          <w:highlight w:val="none"/>
        </w:rPr>
        <w:t xml:space="preserve">有关本次招标的事项若存在变动或修改，敬请及时关注</w:t>
      </w:r>
      <w:r>
        <w:rPr>
          <w:rFonts w:hint="eastAsia" w:ascii="宋体" w:hAnsi="宋体"/>
          <w:color w:val="000000"/>
          <w:sz w:val="24"/>
          <w:szCs w:val="24"/>
          <w:highlight w:val="none"/>
        </w:rPr>
        <w:t xml:space="preserve">“中国政府采购网”、 “江苏政府采购网”、“盐城市政府采购网”</w:t>
      </w:r>
      <w:r>
        <w:rPr>
          <w:rFonts w:ascii="宋体" w:hAnsi="宋体"/>
          <w:color w:val="000000"/>
          <w:sz w:val="24"/>
          <w:szCs w:val="24"/>
          <w:highlight w:val="none"/>
        </w:rPr>
        <w:t xml:space="preserve">发布的更正公告。</w:t>
      </w:r>
      <w:r>
        <w:rPr>
          <w:rFonts w:ascii="宋体" w:hAnsi="宋体"/>
          <w:color w:val="000000"/>
          <w:sz w:val="24"/>
          <w:szCs w:val="24"/>
          <w:highlight w:val="none"/>
        </w:rPr>
      </w:r>
      <w:r/>
    </w:p>
    <w:p>
      <w:pPr>
        <w:pStyle w:val="722"/>
        <w:ind w:firstLine="480"/>
        <w:spacing w:line="480" w:lineRule="exact"/>
        <w:rPr>
          <w:rFonts w:ascii="宋体" w:hAnsi="宋体"/>
          <w:color w:val="000000"/>
          <w:sz w:val="24"/>
          <w:szCs w:val="24"/>
          <w:highlight w:val="none"/>
        </w:rPr>
      </w:pPr>
      <w:r>
        <w:rPr>
          <w:rFonts w:ascii="宋体" w:hAnsi="宋体"/>
          <w:color w:val="000000"/>
          <w:sz w:val="24"/>
          <w:szCs w:val="24"/>
          <w:highlight w:val="none"/>
        </w:rPr>
        <w:t xml:space="preserve">3</w:t>
      </w:r>
      <w:r>
        <w:rPr>
          <w:rFonts w:hint="eastAsia" w:ascii="宋体" w:hAnsi="宋体"/>
          <w:color w:val="000000"/>
          <w:sz w:val="24"/>
          <w:szCs w:val="24"/>
          <w:highlight w:val="none"/>
        </w:rPr>
        <w:t xml:space="preserve">.本次招标不收取投标保证金，不收取质量保证金。</w:t>
      </w:r>
      <w:r>
        <w:rPr>
          <w:rFonts w:ascii="宋体" w:hAnsi="宋体"/>
          <w:color w:val="000000"/>
          <w:sz w:val="24"/>
          <w:szCs w:val="24"/>
          <w:highlight w:val="none"/>
        </w:rPr>
      </w:r>
      <w:r/>
    </w:p>
    <w:p>
      <w:pPr>
        <w:pStyle w:val="722"/>
        <w:ind w:firstLine="480"/>
        <w:spacing w:line="480" w:lineRule="exact"/>
        <w:rPr>
          <w:rFonts w:ascii="宋体" w:hAnsi="宋体"/>
          <w:color w:val="000000"/>
          <w:sz w:val="24"/>
          <w:szCs w:val="24"/>
          <w:highlight w:val="none"/>
        </w:rPr>
      </w:pPr>
      <w:r>
        <w:rPr>
          <w:rFonts w:hint="eastAsia" w:ascii="宋体" w:hAnsi="宋体"/>
          <w:color w:val="000000"/>
          <w:sz w:val="24"/>
          <w:szCs w:val="24"/>
          <w:highlight w:val="none"/>
        </w:rPr>
        <w:t xml:space="preserve">七、对本次招标提出询问，请按以下方式联系。</w:t>
      </w:r>
      <w:r>
        <w:rPr>
          <w:rFonts w:ascii="宋体" w:hAnsi="宋体"/>
          <w:color w:val="000000"/>
          <w:sz w:val="24"/>
          <w:szCs w:val="24"/>
          <w:highlight w:val="none"/>
        </w:rPr>
      </w:r>
      <w:r/>
    </w:p>
    <w:p>
      <w:pPr>
        <w:pStyle w:val="722"/>
        <w:ind w:firstLine="480"/>
        <w:spacing w:line="48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1.采购人信息</w:t>
      </w:r>
      <w:r>
        <w:rPr>
          <w:rFonts w:hint="eastAsia" w:ascii="宋体" w:hAnsi="宋体" w:cs="宋体"/>
          <w:color w:val="000000"/>
          <w:sz w:val="24"/>
          <w:szCs w:val="24"/>
          <w:highlight w:val="none"/>
        </w:rPr>
      </w:r>
      <w:r/>
    </w:p>
    <w:p>
      <w:pPr>
        <w:pStyle w:val="722"/>
        <w:ind w:firstLine="480"/>
        <w:spacing w:line="48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名    称：</w:t>
      </w:r>
      <w:r>
        <w:rPr>
          <w:rFonts w:hint="eastAsia" w:ascii="宋体" w:hAnsi="宋体" w:cs="宋体"/>
          <w:color w:val="000000"/>
          <w:sz w:val="24"/>
          <w:szCs w:val="24"/>
          <w:highlight w:val="none"/>
          <w:lang w:eastAsia="zh-CN"/>
        </w:rPr>
        <w:t xml:space="preserve">盐城市大丰区农业农村局</w:t>
      </w:r>
      <w:r>
        <w:rPr>
          <w:rFonts w:hint="eastAsia" w:ascii="宋体" w:hAnsi="宋体" w:cs="宋体"/>
          <w:color w:val="000000"/>
          <w:sz w:val="24"/>
          <w:szCs w:val="24"/>
          <w:highlight w:val="none"/>
        </w:rPr>
        <w:t xml:space="preserve">　</w:t>
      </w:r>
      <w:r>
        <w:rPr>
          <w:rFonts w:hint="eastAsia" w:ascii="宋体" w:hAnsi="宋体" w:cs="宋体"/>
          <w:color w:val="000000"/>
          <w:sz w:val="24"/>
          <w:szCs w:val="24"/>
          <w:highlight w:val="none"/>
        </w:rPr>
      </w:r>
      <w:r/>
    </w:p>
    <w:p>
      <w:pPr>
        <w:pStyle w:val="722"/>
        <w:ind w:firstLine="480"/>
        <w:spacing w:line="48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地    址：江苏省盐城市大丰区健康西路15号　</w:t>
      </w:r>
      <w:r>
        <w:rPr>
          <w:rFonts w:hint="eastAsia" w:ascii="宋体" w:hAnsi="宋体" w:cs="宋体"/>
          <w:color w:val="000000"/>
          <w:sz w:val="24"/>
          <w:szCs w:val="24"/>
          <w:highlight w:val="none"/>
        </w:rPr>
      </w:r>
      <w:r/>
    </w:p>
    <w:p>
      <w:pPr>
        <w:pStyle w:val="722"/>
        <w:ind w:firstLine="480"/>
        <w:spacing w:line="48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联系人：</w:t>
      </w:r>
      <w:r>
        <w:rPr>
          <w:rFonts w:hint="eastAsia" w:ascii="宋体" w:hAnsi="宋体" w:cs="宋体"/>
          <w:color w:val="000000"/>
          <w:sz w:val="24"/>
          <w:szCs w:val="24"/>
          <w:highlight w:val="none"/>
          <w:lang w:val="en-US" w:eastAsia="zh-CN"/>
        </w:rPr>
        <w:t xml:space="preserve">杨女士</w:t>
      </w:r>
      <w:r>
        <w:rPr>
          <w:rFonts w:hint="eastAsia" w:ascii="宋体" w:hAnsi="宋体" w:cs="宋体"/>
          <w:color w:val="000000"/>
          <w:sz w:val="24"/>
          <w:szCs w:val="24"/>
          <w:highlight w:val="none"/>
        </w:rPr>
        <w:t xml:space="preserve">                </w:t>
      </w:r>
      <w:r>
        <w:rPr>
          <w:rFonts w:hint="eastAsia" w:ascii="宋体" w:hAnsi="宋体" w:cs="宋体"/>
          <w:color w:val="000000"/>
          <w:sz w:val="24"/>
          <w:szCs w:val="24"/>
          <w:highlight w:val="none"/>
        </w:rPr>
      </w:r>
      <w:r/>
    </w:p>
    <w:p>
      <w:pPr>
        <w:pStyle w:val="722"/>
        <w:ind w:firstLine="480"/>
        <w:spacing w:line="48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联系电话：15061606108　 </w:t>
      </w:r>
      <w:r>
        <w:rPr>
          <w:rFonts w:hint="eastAsia" w:ascii="宋体" w:hAnsi="宋体" w:cs="宋体"/>
          <w:color w:val="000000"/>
          <w:sz w:val="24"/>
          <w:szCs w:val="24"/>
          <w:highlight w:val="none"/>
        </w:rPr>
      </w:r>
      <w:r/>
    </w:p>
    <w:p>
      <w:pPr>
        <w:pStyle w:val="722"/>
        <w:ind w:firstLine="480"/>
        <w:spacing w:line="48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2.采购代理机构信息</w:t>
      </w:r>
      <w:r>
        <w:rPr>
          <w:rFonts w:hint="eastAsia" w:ascii="宋体" w:hAnsi="宋体" w:cs="宋体"/>
          <w:color w:val="000000"/>
          <w:sz w:val="24"/>
          <w:szCs w:val="24"/>
          <w:highlight w:val="none"/>
        </w:rPr>
      </w:r>
      <w:r/>
    </w:p>
    <w:p>
      <w:pPr>
        <w:pStyle w:val="722"/>
        <w:ind w:firstLine="480"/>
        <w:spacing w:line="48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名    称：江苏昱丰华项目管理有限公司</w:t>
      </w:r>
      <w:r>
        <w:rPr>
          <w:rFonts w:hint="eastAsia" w:ascii="宋体" w:hAnsi="宋体" w:cs="宋体"/>
          <w:color w:val="000000"/>
          <w:sz w:val="24"/>
          <w:szCs w:val="24"/>
          <w:highlight w:val="none"/>
        </w:rPr>
      </w:r>
      <w:r/>
    </w:p>
    <w:p>
      <w:pPr>
        <w:pStyle w:val="722"/>
        <w:ind w:firstLine="480"/>
        <w:spacing w:line="48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地　　址：大丰区人民北路与通港大道交汇处（丰尚国际17层）</w:t>
      </w:r>
      <w:r>
        <w:rPr>
          <w:rFonts w:hint="eastAsia" w:ascii="宋体" w:hAnsi="宋体" w:cs="宋体"/>
          <w:color w:val="000000"/>
          <w:sz w:val="24"/>
          <w:szCs w:val="24"/>
          <w:highlight w:val="none"/>
        </w:rPr>
      </w:r>
      <w:r/>
    </w:p>
    <w:p>
      <w:pPr>
        <w:pStyle w:val="722"/>
        <w:ind w:firstLine="480"/>
        <w:spacing w:line="48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联系人：</w:t>
      </w:r>
      <w:r>
        <w:rPr>
          <w:rFonts w:hint="eastAsia" w:ascii="宋体" w:hAnsi="宋体" w:cs="宋体"/>
          <w:color w:val="000000"/>
          <w:sz w:val="24"/>
          <w:szCs w:val="24"/>
          <w:highlight w:val="none"/>
          <w:lang w:val="en-US" w:eastAsia="zh-CN"/>
        </w:rPr>
        <w:t xml:space="preserve">龚星杰</w:t>
      </w:r>
      <w:r>
        <w:rPr>
          <w:rFonts w:hint="eastAsia" w:ascii="宋体" w:hAnsi="宋体" w:cs="宋体"/>
          <w:color w:val="000000"/>
          <w:sz w:val="24"/>
          <w:szCs w:val="24"/>
          <w:highlight w:val="none"/>
          <w:lang w:val="en-US" w:eastAsia="zh-CN"/>
        </w:rPr>
        <w:tab/>
      </w:r>
      <w:r>
        <w:rPr>
          <w:rFonts w:hint="eastAsia" w:ascii="宋体" w:hAnsi="宋体" w:cs="宋体"/>
          <w:color w:val="000000"/>
          <w:sz w:val="24"/>
          <w:szCs w:val="24"/>
          <w:highlight w:val="none"/>
        </w:rPr>
        <w:t xml:space="preserve">                           </w:t>
      </w:r>
      <w:r>
        <w:rPr>
          <w:rFonts w:hint="eastAsia" w:ascii="宋体" w:hAnsi="宋体" w:cs="宋体"/>
          <w:color w:val="000000"/>
          <w:sz w:val="24"/>
          <w:szCs w:val="24"/>
          <w:highlight w:val="none"/>
        </w:rPr>
      </w:r>
      <w:r/>
    </w:p>
    <w:p>
      <w:pPr>
        <w:pStyle w:val="722"/>
        <w:ind w:firstLine="480"/>
        <w:spacing w:line="48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联系电话：</w:t>
      </w:r>
      <w:r>
        <w:rPr>
          <w:rFonts w:hint="eastAsia" w:ascii="宋体" w:hAnsi="宋体" w:cs="宋体"/>
          <w:color w:val="000000"/>
          <w:sz w:val="24"/>
          <w:szCs w:val="24"/>
          <w:highlight w:val="none"/>
          <w:lang w:val="en-US" w:eastAsia="zh-CN"/>
        </w:rPr>
        <w:t xml:space="preserve">18118943865</w:t>
      </w:r>
      <w:r>
        <w:rPr>
          <w:rFonts w:hint="eastAsia" w:ascii="宋体" w:hAnsi="宋体" w:cs="宋体"/>
          <w:color w:val="000000"/>
          <w:sz w:val="24"/>
          <w:szCs w:val="24"/>
          <w:highlight w:val="none"/>
        </w:rPr>
        <w:t xml:space="preserve">　   　 </w:t>
      </w:r>
      <w:r>
        <w:rPr>
          <w:rFonts w:hint="eastAsia" w:ascii="宋体" w:hAnsi="宋体" w:cs="宋体"/>
          <w:color w:val="000000"/>
          <w:sz w:val="24"/>
          <w:szCs w:val="24"/>
          <w:highlight w:val="none"/>
        </w:rPr>
      </w:r>
      <w:r/>
    </w:p>
    <w:p>
      <w:pPr>
        <w:pStyle w:val="722"/>
        <w:ind w:firstLine="480"/>
        <w:spacing w:line="48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3.项目联系方式</w:t>
      </w:r>
      <w:r>
        <w:rPr>
          <w:rFonts w:hint="eastAsia" w:ascii="宋体" w:hAnsi="宋体" w:cs="宋体"/>
          <w:color w:val="000000"/>
          <w:sz w:val="24"/>
          <w:szCs w:val="24"/>
          <w:highlight w:val="none"/>
        </w:rPr>
      </w:r>
      <w:r/>
    </w:p>
    <w:p>
      <w:pPr>
        <w:pStyle w:val="722"/>
        <w:ind w:firstLine="480"/>
        <w:spacing w:line="48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联系人：龚星杰</w:t>
      </w:r>
      <w:r>
        <w:rPr>
          <w:rFonts w:hint="eastAsia" w:ascii="宋体" w:hAnsi="宋体" w:eastAsia="宋体" w:cs="宋体"/>
          <w:color w:val="000000"/>
          <w:sz w:val="24"/>
          <w:szCs w:val="24"/>
          <w:highlight w:val="none"/>
        </w:rPr>
        <w:tab/>
      </w: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p>
      <w:pPr>
        <w:pStyle w:val="722"/>
        <w:ind w:firstLine="480"/>
        <w:spacing w:line="480" w:lineRule="exact"/>
        <w:rPr>
          <w:rFonts w:hint="eastAsia" w:ascii="宋体" w:hAnsi="宋体" w:eastAsia="宋体" w:cs="宋体"/>
          <w:bCs/>
          <w:color w:val="000000"/>
          <w:highlight w:val="none"/>
        </w:rPr>
      </w:pPr>
      <w:r>
        <w:rPr>
          <w:rFonts w:hint="eastAsia" w:ascii="宋体" w:hAnsi="宋体" w:eastAsia="宋体" w:cs="宋体"/>
          <w:color w:val="000000"/>
          <w:sz w:val="24"/>
          <w:szCs w:val="24"/>
          <w:highlight w:val="none"/>
        </w:rPr>
        <w:t xml:space="preserve">联系电话：18118943865　</w:t>
      </w:r>
      <w:r>
        <w:rPr>
          <w:rFonts w:hint="eastAsia" w:ascii="宋体" w:hAnsi="宋体" w:eastAsia="宋体" w:cs="宋体"/>
          <w:bCs/>
          <w:color w:val="000000"/>
          <w:highlight w:val="none"/>
        </w:rPr>
        <w:t xml:space="preserve">   </w:t>
      </w:r>
      <w:r>
        <w:rPr>
          <w:rFonts w:hint="eastAsia" w:ascii="宋体" w:hAnsi="宋体" w:eastAsia="宋体" w:cs="宋体"/>
          <w:bCs/>
          <w:color w:val="000000"/>
          <w:highlight w:val="none"/>
        </w:rPr>
      </w:r>
      <w:r/>
    </w:p>
    <w:p>
      <w:pPr>
        <w:pStyle w:val="724"/>
        <w:rPr>
          <w:rFonts w:hint="eastAsia" w:ascii="宋体" w:hAnsi="宋体" w:eastAsia="宋体" w:cs="宋体"/>
          <w:color w:val="000000"/>
          <w:highlight w:val="none"/>
        </w:rPr>
        <w:sectPr>
          <w:headerReference w:type="default" r:id="rId9"/>
          <w:footerReference w:type="default" r:id="rId11"/>
          <w:footerReference w:type="even" r:id="rId12"/>
          <w:footnotePr/>
          <w:endnotePr/>
          <w:type w:val="nextPage"/>
          <w:pgSz w:w="11906" w:h="16838" w:orient="portrait"/>
          <w:pgMar w:top="1418" w:right="1588" w:bottom="1418" w:left="1365" w:header="851" w:footer="907" w:gutter="0"/>
          <w:pgNumType w:start="1"/>
          <w:cols w:num="1" w:sep="0" w:space="1701" w:equalWidth="1"/>
          <w:docGrid w:linePitch="360"/>
          <w:titlePg/>
        </w:sectPr>
      </w:pPr>
      <w:r/>
      <w:bookmarkStart w:id="7" w:name="_Toc120614211"/>
      <w:r>
        <w:rPr>
          <w:rFonts w:hint="eastAsia" w:ascii="宋体" w:hAnsi="宋体" w:eastAsia="宋体" w:cs="宋体"/>
          <w:color w:val="000000"/>
          <w:highlight w:val="none"/>
        </w:rPr>
      </w:r>
      <w:r/>
    </w:p>
    <w:p>
      <w:pPr>
        <w:pStyle w:val="724"/>
        <w:rPr>
          <w:rFonts w:hint="eastAsia" w:ascii="宋体" w:hAnsi="宋体" w:eastAsia="宋体" w:cs="宋体"/>
          <w:b w:val="0"/>
          <w:bCs w:val="0"/>
          <w:color w:val="000000"/>
          <w:highlight w:val="none"/>
        </w:rPr>
      </w:pPr>
      <w:r>
        <w:rPr>
          <w:rFonts w:hint="eastAsia" w:ascii="宋体" w:hAnsi="宋体" w:eastAsia="宋体" w:cs="宋体"/>
          <w:color w:val="000000"/>
          <w:highlight w:val="none"/>
        </w:rPr>
        <w:t xml:space="preserve">第二章  </w:t>
      </w:r>
      <w:bookmarkEnd w:id="1"/>
      <w:r/>
      <w:bookmarkEnd w:id="2"/>
      <w:r/>
      <w:bookmarkEnd w:id="3"/>
      <w:r/>
      <w:bookmarkEnd w:id="4"/>
      <w:r/>
      <w:bookmarkEnd w:id="5"/>
      <w:r/>
      <w:bookmarkEnd w:id="7"/>
      <w:r/>
      <w:bookmarkStart w:id="8" w:name="_Toc120614213"/>
      <w:r/>
      <w:bookmarkStart w:id="9" w:name="_Toc513029202"/>
      <w:r/>
      <w:bookmarkStart w:id="10" w:name="_Toc20823274"/>
      <w:r/>
      <w:bookmarkStart w:id="11" w:name="_Toc16938518"/>
      <w:r>
        <w:rPr>
          <w:rFonts w:hint="eastAsia" w:ascii="宋体" w:hAnsi="宋体" w:eastAsia="宋体" w:cs="宋体"/>
          <w:color w:val="000000"/>
          <w:highlight w:val="none"/>
        </w:rPr>
        <w:t xml:space="preserve">投标人须知</w:t>
      </w:r>
      <w:bookmarkEnd w:id="8"/>
      <w:r/>
      <w:bookmarkEnd w:id="9"/>
      <w:r/>
      <w:bookmarkEnd w:id="10"/>
      <w:r/>
      <w:bookmarkEnd w:id="11"/>
      <w:r>
        <w:rPr>
          <w:rFonts w:hint="eastAsia" w:ascii="宋体" w:hAnsi="宋体" w:eastAsia="宋体" w:cs="宋体"/>
          <w:b w:val="0"/>
          <w:bCs w:val="0"/>
          <w:color w:val="000000"/>
          <w:highlight w:val="none"/>
        </w:rPr>
      </w:r>
      <w:r/>
    </w:p>
    <w:p>
      <w:pPr>
        <w:pStyle w:val="725"/>
        <w:ind w:firstLine="321"/>
        <w:spacing w:before="145" w:after="145" w:line="360" w:lineRule="auto"/>
        <w:rPr>
          <w:rFonts w:hint="eastAsia" w:ascii="宋体" w:hAnsi="宋体" w:cs="宋体"/>
          <w:color w:val="000000"/>
          <w:highlight w:val="none"/>
        </w:rPr>
      </w:pPr>
      <w:r/>
      <w:bookmarkStart w:id="12" w:name="_Toc513029203"/>
      <w:r/>
      <w:bookmarkStart w:id="13" w:name="_Toc16938519"/>
      <w:r/>
      <w:bookmarkStart w:id="14" w:name="_Toc120614214"/>
      <w:r/>
      <w:bookmarkStart w:id="15" w:name="_Toc20823275"/>
      <w:r>
        <w:rPr>
          <w:rFonts w:hint="eastAsia" w:ascii="宋体" w:hAnsi="宋体" w:cs="宋体"/>
          <w:color w:val="000000"/>
          <w:highlight w:val="none"/>
        </w:rPr>
        <w:t xml:space="preserve">一、总则</w:t>
      </w:r>
      <w:bookmarkEnd w:id="12"/>
      <w:r/>
      <w:bookmarkEnd w:id="13"/>
      <w:r/>
      <w:bookmarkEnd w:id="14"/>
      <w:r/>
      <w:bookmarkEnd w:id="15"/>
      <w:r>
        <w:rPr>
          <w:rFonts w:hint="eastAsia" w:ascii="宋体" w:hAnsi="宋体" w:cs="宋体"/>
          <w:color w:val="000000"/>
          <w:highlight w:val="none"/>
        </w:rPr>
      </w:r>
      <w:r/>
    </w:p>
    <w:p>
      <w:pPr>
        <w:pStyle w:val="726"/>
        <w:ind w:firstLine="420"/>
        <w:spacing w:before="0" w:after="0" w:line="240" w:lineRule="auto"/>
        <w:rPr>
          <w:rFonts w:hint="eastAsia" w:ascii="宋体" w:hAnsi="宋体" w:eastAsia="宋体" w:cs="宋体"/>
          <w:b w:val="0"/>
          <w:bCs w:val="0"/>
          <w:color w:val="000000"/>
          <w:highlight w:val="none"/>
        </w:rPr>
      </w:pPr>
      <w:r/>
      <w:bookmarkStart w:id="16" w:name="_Hlt16619475"/>
      <w:r/>
      <w:bookmarkEnd w:id="16"/>
      <w:r/>
      <w:bookmarkStart w:id="17" w:name="_Toc458694821"/>
      <w:r/>
      <w:bookmarkStart w:id="18" w:name="_Toc16938520"/>
      <w:r/>
      <w:bookmarkStart w:id="19" w:name="_Toc513029204"/>
      <w:r/>
      <w:bookmarkStart w:id="20" w:name="_Toc20823276"/>
      <w:r>
        <w:rPr>
          <w:rFonts w:hint="eastAsia" w:ascii="宋体" w:hAnsi="宋体" w:eastAsia="宋体" w:cs="宋体"/>
          <w:b w:val="0"/>
          <w:bCs w:val="0"/>
          <w:color w:val="000000"/>
          <w:highlight w:val="none"/>
        </w:rPr>
        <w:t xml:space="preserve">1</w:t>
      </w:r>
      <w:bookmarkEnd w:id="17"/>
      <w:r>
        <w:rPr>
          <w:rFonts w:hint="eastAsia" w:ascii="宋体" w:hAnsi="宋体" w:eastAsia="宋体" w:cs="宋体"/>
          <w:b w:val="0"/>
          <w:bCs w:val="0"/>
          <w:color w:val="000000"/>
          <w:highlight w:val="none"/>
        </w:rPr>
        <w:t xml:space="preserve">、招标方式</w:t>
      </w:r>
      <w:bookmarkEnd w:id="18"/>
      <w:r/>
      <w:bookmarkEnd w:id="19"/>
      <w:r/>
      <w:bookmarkEnd w:id="20"/>
      <w:r>
        <w:rPr>
          <w:rFonts w:hint="eastAsia" w:ascii="宋体" w:hAnsi="宋体" w:eastAsia="宋体" w:cs="宋体"/>
          <w:b w:val="0"/>
          <w:bCs w:val="0"/>
          <w:color w:val="000000"/>
          <w:highlight w:val="none"/>
        </w:rPr>
      </w:r>
      <w:r/>
    </w:p>
    <w:p>
      <w:pPr>
        <w:pStyle w:val="722"/>
        <w:ind w:firstLine="480"/>
        <w:spacing w:line="500" w:lineRule="exact"/>
        <w:rPr>
          <w:rFonts w:hint="eastAsia" w:ascii="宋体" w:hAnsi="宋体" w:cs="宋体"/>
          <w:color w:val="000000"/>
          <w:sz w:val="24"/>
          <w:highlight w:val="none"/>
        </w:rPr>
      </w:pPr>
      <w:r>
        <w:rPr>
          <w:rFonts w:hint="eastAsia" w:ascii="宋体" w:hAnsi="宋体" w:cs="宋体"/>
          <w:color w:val="000000"/>
          <w:sz w:val="24"/>
          <w:highlight w:val="none"/>
        </w:rPr>
        <w:t xml:space="preserve">1.1 本次招标采取公开招标方式，本招标文件仅适用于招标公告中所述项目。</w:t>
      </w:r>
      <w:r>
        <w:rPr>
          <w:rFonts w:hint="eastAsia" w:ascii="宋体" w:hAnsi="宋体" w:cs="宋体"/>
          <w:color w:val="000000"/>
          <w:sz w:val="24"/>
          <w:highlight w:val="none"/>
        </w:rPr>
      </w:r>
      <w:r/>
    </w:p>
    <w:p>
      <w:pPr>
        <w:pStyle w:val="726"/>
        <w:ind w:firstLine="420"/>
        <w:spacing w:before="0" w:after="0" w:line="240" w:lineRule="auto"/>
        <w:rPr>
          <w:rFonts w:hint="eastAsia" w:ascii="宋体" w:hAnsi="宋体" w:eastAsia="宋体" w:cs="宋体"/>
          <w:b w:val="0"/>
          <w:bCs w:val="0"/>
          <w:color w:val="000000"/>
          <w:highlight w:val="none"/>
        </w:rPr>
      </w:pPr>
      <w:r/>
      <w:bookmarkStart w:id="21" w:name="_Toc20823277"/>
      <w:r/>
      <w:bookmarkStart w:id="22" w:name="_Toc16938521"/>
      <w:r/>
      <w:bookmarkStart w:id="23" w:name="_Toc513029205"/>
      <w:r>
        <w:rPr>
          <w:rFonts w:hint="eastAsia" w:ascii="宋体" w:hAnsi="宋体" w:eastAsia="宋体" w:cs="宋体"/>
          <w:b w:val="0"/>
          <w:bCs w:val="0"/>
          <w:color w:val="000000"/>
          <w:highlight w:val="none"/>
        </w:rPr>
        <w:t xml:space="preserve">2、合格的投标人</w:t>
      </w:r>
      <w:bookmarkEnd w:id="21"/>
      <w:r/>
      <w:bookmarkEnd w:id="22"/>
      <w:r/>
      <w:bookmarkEnd w:id="23"/>
      <w:r>
        <w:rPr>
          <w:rFonts w:hint="eastAsia" w:ascii="宋体" w:hAnsi="宋体" w:eastAsia="宋体" w:cs="宋体"/>
          <w:b w:val="0"/>
          <w:bCs w:val="0"/>
          <w:color w:val="000000"/>
          <w:highlight w:val="none"/>
        </w:rPr>
      </w:r>
      <w:r/>
    </w:p>
    <w:p>
      <w:pPr>
        <w:pStyle w:val="722"/>
        <w:ind w:firstLine="480"/>
        <w:spacing w:line="40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2.1满足招标公告中供应商的资格要求的规定。</w:t>
      </w:r>
      <w:r>
        <w:rPr>
          <w:rFonts w:hint="eastAsia" w:ascii="宋体" w:hAnsi="宋体" w:cs="宋体"/>
          <w:color w:val="000000"/>
          <w:sz w:val="24"/>
          <w:szCs w:val="24"/>
          <w:highlight w:val="none"/>
        </w:rPr>
      </w:r>
      <w:r/>
    </w:p>
    <w:p>
      <w:pPr>
        <w:pStyle w:val="722"/>
        <w:ind w:firstLine="480"/>
        <w:spacing w:line="40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2.2 满足本文件实质性条款的规定。</w:t>
      </w:r>
      <w:r>
        <w:rPr>
          <w:rFonts w:hint="eastAsia" w:ascii="宋体" w:hAnsi="宋体" w:cs="宋体"/>
          <w:color w:val="000000"/>
          <w:sz w:val="24"/>
          <w:szCs w:val="24"/>
          <w:highlight w:val="none"/>
        </w:rPr>
      </w:r>
      <w:r/>
    </w:p>
    <w:p>
      <w:pPr>
        <w:pStyle w:val="726"/>
        <w:ind w:firstLine="420"/>
        <w:spacing w:before="0" w:after="0" w:line="240" w:lineRule="auto"/>
        <w:rPr>
          <w:rFonts w:hint="eastAsia" w:ascii="宋体" w:hAnsi="宋体" w:eastAsia="宋体" w:cs="宋体"/>
          <w:b w:val="0"/>
          <w:bCs w:val="0"/>
          <w:color w:val="000000"/>
          <w:highlight w:val="none"/>
        </w:rPr>
      </w:pPr>
      <w:r/>
      <w:bookmarkStart w:id="24" w:name="_Toc513029206"/>
      <w:r/>
      <w:bookmarkStart w:id="25" w:name="_Toc16938522"/>
      <w:r/>
      <w:bookmarkStart w:id="26" w:name="_Toc20823278"/>
      <w:r>
        <w:rPr>
          <w:rFonts w:hint="eastAsia" w:ascii="宋体" w:hAnsi="宋体" w:eastAsia="宋体" w:cs="宋体"/>
          <w:b w:val="0"/>
          <w:bCs w:val="0"/>
          <w:color w:val="000000"/>
          <w:highlight w:val="none"/>
        </w:rPr>
        <w:t xml:space="preserve">3、适用法律</w:t>
      </w:r>
      <w:bookmarkEnd w:id="24"/>
      <w:r/>
      <w:bookmarkEnd w:id="25"/>
      <w:r/>
      <w:bookmarkEnd w:id="26"/>
      <w:r>
        <w:rPr>
          <w:rFonts w:hint="eastAsia" w:ascii="宋体" w:hAnsi="宋体" w:eastAsia="宋体" w:cs="宋体"/>
          <w:b w:val="0"/>
          <w:bCs w:val="0"/>
          <w:color w:val="000000"/>
          <w:highlight w:val="none"/>
        </w:rPr>
      </w:r>
      <w:r/>
    </w:p>
    <w:p>
      <w:pPr>
        <w:pStyle w:val="722"/>
        <w:ind w:firstLine="480"/>
        <w:spacing w:line="400" w:lineRule="exact"/>
        <w:rPr>
          <w:rFonts w:hint="eastAsia" w:ascii="宋体" w:hAnsi="宋体" w:cs="宋体"/>
          <w:color w:val="000000"/>
          <w:sz w:val="24"/>
          <w:highlight w:val="none"/>
        </w:rPr>
      </w:pPr>
      <w:r>
        <w:rPr>
          <w:rFonts w:hint="eastAsia" w:ascii="宋体" w:hAnsi="宋体" w:cs="宋体"/>
          <w:color w:val="000000"/>
          <w:sz w:val="24"/>
          <w:highlight w:val="none"/>
        </w:rPr>
        <w:t xml:space="preserve">3.1 本次招标及由此产生的合同受中华人民共和国有关的法律法规制约和保护。</w:t>
      </w:r>
      <w:r>
        <w:rPr>
          <w:rFonts w:hint="eastAsia" w:ascii="宋体" w:hAnsi="宋体" w:cs="宋体"/>
          <w:color w:val="000000"/>
          <w:sz w:val="24"/>
          <w:highlight w:val="none"/>
        </w:rPr>
      </w:r>
      <w:r/>
    </w:p>
    <w:p>
      <w:pPr>
        <w:pStyle w:val="726"/>
        <w:ind w:firstLine="420"/>
        <w:spacing w:before="0" w:after="0" w:line="240" w:lineRule="auto"/>
        <w:rPr>
          <w:rFonts w:hint="eastAsia" w:ascii="宋体" w:hAnsi="宋体" w:eastAsia="宋体" w:cs="宋体"/>
          <w:b w:val="0"/>
          <w:bCs w:val="0"/>
          <w:color w:val="000000"/>
          <w:highlight w:val="none"/>
        </w:rPr>
      </w:pPr>
      <w:r/>
      <w:bookmarkStart w:id="27" w:name="_Toc462564067"/>
      <w:r/>
      <w:bookmarkStart w:id="28" w:name="_Toc513029207"/>
      <w:r/>
      <w:bookmarkStart w:id="29" w:name="_Toc20823279"/>
      <w:r/>
      <w:bookmarkStart w:id="30" w:name="_Toc16938523"/>
      <w:r>
        <w:rPr>
          <w:rFonts w:hint="eastAsia" w:ascii="宋体" w:hAnsi="宋体" w:eastAsia="宋体" w:cs="宋体"/>
          <w:b w:val="0"/>
          <w:bCs w:val="0"/>
          <w:color w:val="000000"/>
          <w:highlight w:val="none"/>
        </w:rPr>
        <w:t xml:space="preserve">4、投标费用</w:t>
      </w:r>
      <w:bookmarkEnd w:id="27"/>
      <w:r/>
      <w:bookmarkEnd w:id="28"/>
      <w:r/>
      <w:bookmarkEnd w:id="29"/>
      <w:r/>
      <w:bookmarkEnd w:id="30"/>
      <w:r>
        <w:rPr>
          <w:rFonts w:hint="eastAsia" w:ascii="宋体" w:hAnsi="宋体" w:eastAsia="宋体" w:cs="宋体"/>
          <w:b w:val="0"/>
          <w:bCs w:val="0"/>
          <w:color w:val="000000"/>
          <w:highlight w:val="none"/>
        </w:rPr>
      </w:r>
      <w:r/>
    </w:p>
    <w:p>
      <w:pPr>
        <w:pStyle w:val="722"/>
        <w:ind w:firstLine="480"/>
        <w:spacing w:line="500" w:lineRule="exact"/>
        <w:rPr>
          <w:rFonts w:hint="eastAsia" w:ascii="宋体" w:hAnsi="宋体" w:cs="宋体"/>
          <w:color w:val="000000"/>
          <w:sz w:val="24"/>
          <w:highlight w:val="none"/>
        </w:rPr>
      </w:pPr>
      <w:r>
        <w:rPr>
          <w:rFonts w:hint="eastAsia" w:ascii="宋体" w:hAnsi="宋体" w:cs="宋体"/>
          <w:color w:val="000000"/>
          <w:sz w:val="24"/>
          <w:highlight w:val="none"/>
        </w:rPr>
        <w:t xml:space="preserve">4.1 投标人应自行承担所有与参加投标有关的费用，无论投标过程中的做法和结果如何，采购人在任何情况下均无义务和责任承担这些费用。</w:t>
      </w:r>
      <w:r>
        <w:rPr>
          <w:rFonts w:hint="eastAsia" w:ascii="宋体" w:hAnsi="宋体" w:cs="宋体"/>
          <w:color w:val="000000"/>
          <w:sz w:val="24"/>
          <w:highlight w:val="none"/>
        </w:rPr>
      </w:r>
      <w:r/>
    </w:p>
    <w:p>
      <w:pPr>
        <w:pStyle w:val="722"/>
        <w:ind w:firstLine="480"/>
        <w:spacing w:line="500" w:lineRule="exact"/>
        <w:rPr>
          <w:rFonts w:ascii="宋体" w:hAnsi="宋体" w:cs="宋体"/>
          <w:color w:val="000000"/>
          <w:sz w:val="24"/>
          <w:highlight w:val="none"/>
        </w:rPr>
      </w:pPr>
      <w:r>
        <w:rPr>
          <w:rFonts w:hint="eastAsia" w:ascii="宋体" w:hAnsi="宋体" w:cs="宋体"/>
          <w:color w:val="000000"/>
          <w:sz w:val="24"/>
          <w:highlight w:val="none"/>
        </w:rPr>
        <w:t xml:space="preserve">4.2本次招标采购，采购人不收取标书工本费。</w:t>
      </w:r>
      <w:r>
        <w:rPr>
          <w:rFonts w:ascii="宋体" w:hAnsi="宋体" w:cs="宋体"/>
          <w:color w:val="000000"/>
          <w:sz w:val="24"/>
          <w:highlight w:val="none"/>
        </w:rPr>
      </w:r>
      <w:r/>
    </w:p>
    <w:p>
      <w:pPr>
        <w:pStyle w:val="722"/>
        <w:ind w:firstLine="480"/>
        <w:spacing w:line="500" w:lineRule="exact"/>
        <w:rPr>
          <w:rFonts w:hint="eastAsia" w:ascii="宋体" w:hAnsi="宋体" w:cs="宋体"/>
          <w:color w:val="000000"/>
          <w:sz w:val="24"/>
          <w:highlight w:val="none"/>
        </w:rPr>
      </w:pPr>
      <w:r>
        <w:rPr>
          <w:rFonts w:hint="eastAsia" w:ascii="宋体" w:hAnsi="宋体" w:cs="宋体"/>
          <w:color w:val="000000"/>
          <w:sz w:val="24"/>
          <w:highlight w:val="none"/>
        </w:rPr>
        <w:t xml:space="preserve">4</w:t>
      </w:r>
      <w:r>
        <w:rPr>
          <w:rFonts w:ascii="宋体" w:hAnsi="宋体" w:cs="宋体"/>
          <w:color w:val="000000"/>
          <w:sz w:val="24"/>
          <w:highlight w:val="none"/>
        </w:rPr>
        <w:t xml:space="preserve">.3</w:t>
      </w:r>
      <w:r>
        <w:rPr>
          <w:rFonts w:hint="eastAsia" w:ascii="宋体" w:hAnsi="宋体" w:cs="宋体"/>
          <w:color w:val="000000"/>
          <w:sz w:val="24"/>
          <w:highlight w:val="none"/>
        </w:rPr>
        <w:t xml:space="preserve">本项目招标代理费向中标单位收取，本项目</w:t>
      </w:r>
      <w:r>
        <w:rPr>
          <w:rFonts w:hint="eastAsia" w:ascii="宋体" w:hAnsi="宋体" w:cs="宋体"/>
          <w:color w:val="000000"/>
          <w:sz w:val="24"/>
          <w:highlight w:val="none"/>
          <w:lang w:val="en-US" w:eastAsia="zh-CN"/>
        </w:rPr>
        <w:t xml:space="preserve">各分包</w:t>
      </w:r>
      <w:r>
        <w:rPr>
          <w:rFonts w:hint="eastAsia" w:ascii="宋体" w:hAnsi="宋体" w:cs="宋体"/>
          <w:color w:val="000000"/>
          <w:sz w:val="24"/>
          <w:highlight w:val="none"/>
        </w:rPr>
        <w:t xml:space="preserve">招标代理费按苏招协【2022】002号文件收取，各投标单位报价时，须考虑以上费用。</w:t>
      </w:r>
      <w:r>
        <w:rPr>
          <w:rFonts w:hint="eastAsia" w:ascii="宋体" w:hAnsi="宋体" w:cs="宋体"/>
          <w:color w:val="000000"/>
          <w:sz w:val="24"/>
          <w:highlight w:val="none"/>
        </w:rPr>
      </w:r>
      <w:r/>
    </w:p>
    <w:p>
      <w:pPr>
        <w:pStyle w:val="726"/>
        <w:ind w:firstLine="452"/>
        <w:spacing w:before="0" w:after="0" w:line="480" w:lineRule="exact"/>
        <w:rPr>
          <w:rFonts w:hint="eastAsia" w:ascii="宋体" w:hAnsi="宋体" w:eastAsia="宋体" w:cs="宋体"/>
          <w:b w:val="0"/>
          <w:bCs w:val="0"/>
          <w:color w:val="000000"/>
          <w:highlight w:val="none"/>
        </w:rPr>
      </w:pPr>
      <w:r>
        <w:rPr>
          <w:rFonts w:hint="eastAsia" w:ascii="宋体" w:hAnsi="宋体" w:eastAsia="宋体" w:cs="宋体"/>
          <w:color w:val="000000"/>
          <w:sz w:val="30"/>
          <w:highlight w:val="none"/>
        </w:rPr>
        <w:t xml:space="preserve">5、</w:t>
      </w:r>
      <w:r>
        <w:rPr>
          <w:rFonts w:hint="eastAsia" w:ascii="宋体" w:hAnsi="宋体" w:eastAsia="宋体" w:cs="宋体"/>
          <w:b w:val="0"/>
          <w:bCs w:val="0"/>
          <w:color w:val="000000"/>
          <w:highlight w:val="none"/>
        </w:rPr>
        <w:t xml:space="preserve">招标文件的约束力</w:t>
      </w:r>
      <w:r>
        <w:rPr>
          <w:rFonts w:hint="eastAsia" w:ascii="宋体" w:hAnsi="宋体" w:eastAsia="宋体" w:cs="宋体"/>
          <w:b w:val="0"/>
          <w:bCs w:val="0"/>
          <w:color w:val="000000"/>
          <w:highlight w:val="none"/>
        </w:rPr>
      </w:r>
      <w:r/>
    </w:p>
    <w:p>
      <w:pPr>
        <w:pStyle w:val="722"/>
        <w:ind w:firstLine="480"/>
        <w:spacing w:line="480" w:lineRule="exact"/>
        <w:rPr>
          <w:rFonts w:hint="eastAsia" w:ascii="宋体" w:hAnsi="宋体" w:cs="宋体"/>
          <w:color w:val="000000"/>
          <w:sz w:val="24"/>
          <w:szCs w:val="24"/>
          <w:highlight w:val="none"/>
        </w:rPr>
      </w:pPr>
      <w:r>
        <w:rPr>
          <w:rFonts w:hint="eastAsia" w:ascii="宋体" w:hAnsi="宋体" w:cs="宋体"/>
          <w:bCs/>
          <w:color w:val="000000"/>
          <w:sz w:val="24"/>
          <w:szCs w:val="24"/>
          <w:highlight w:val="none"/>
        </w:rPr>
        <w:t xml:space="preserve">5.1</w:t>
      </w:r>
      <w:r>
        <w:rPr>
          <w:rFonts w:hint="eastAsia" w:ascii="宋体" w:hAnsi="宋体" w:cs="宋体"/>
          <w:color w:val="000000"/>
          <w:sz w:val="24"/>
          <w:szCs w:val="24"/>
          <w:highlight w:val="none"/>
        </w:rPr>
        <w:t xml:space="preserve"> 投标人一旦参加本项目采购活动，即被认为接受了本招标文件的规定和约束，并且视为自招标公告期限届满之日起知道或应当知道自身权益是否受到了损害。</w:t>
      </w:r>
      <w:r>
        <w:rPr>
          <w:rFonts w:hint="eastAsia" w:ascii="宋体" w:hAnsi="宋体" w:cs="宋体"/>
          <w:color w:val="000000"/>
          <w:sz w:val="24"/>
          <w:szCs w:val="24"/>
          <w:highlight w:val="none"/>
        </w:rPr>
      </w:r>
      <w:r/>
    </w:p>
    <w:p>
      <w:pPr>
        <w:pStyle w:val="726"/>
        <w:ind w:firstLine="420"/>
        <w:spacing w:before="0" w:after="0" w:line="480" w:lineRule="exact"/>
        <w:rPr>
          <w:rFonts w:hint="eastAsia" w:ascii="宋体" w:hAnsi="宋体" w:eastAsia="宋体" w:cs="宋体"/>
          <w:b w:val="0"/>
          <w:bCs w:val="0"/>
          <w:color w:val="000000"/>
          <w:highlight w:val="none"/>
        </w:rPr>
      </w:pPr>
      <w:r>
        <w:rPr>
          <w:rFonts w:hint="eastAsia" w:ascii="宋体" w:hAnsi="宋体" w:eastAsia="宋体" w:cs="宋体"/>
          <w:b w:val="0"/>
          <w:bCs w:val="0"/>
          <w:color w:val="000000"/>
          <w:highlight w:val="none"/>
        </w:rPr>
        <w:t xml:space="preserve">6、招标文件的解释</w:t>
      </w:r>
      <w:r>
        <w:rPr>
          <w:rFonts w:hint="eastAsia" w:ascii="宋体" w:hAnsi="宋体" w:eastAsia="宋体" w:cs="宋体"/>
          <w:b w:val="0"/>
          <w:bCs w:val="0"/>
          <w:color w:val="000000"/>
          <w:highlight w:val="none"/>
        </w:rPr>
      </w:r>
      <w:r/>
    </w:p>
    <w:p>
      <w:pPr>
        <w:pStyle w:val="722"/>
        <w:ind w:firstLine="480"/>
        <w:spacing w:line="480" w:lineRule="exact"/>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 xml:space="preserve">6.1 本招标文件由</w:t>
      </w:r>
      <w:r>
        <w:rPr>
          <w:rFonts w:hint="eastAsia" w:ascii="宋体" w:hAnsi="宋体" w:cs="宋体"/>
          <w:bCs/>
          <w:color w:val="000000"/>
          <w:sz w:val="24"/>
          <w:highlight w:val="none"/>
        </w:rPr>
        <w:t xml:space="preserve">采购人</w:t>
      </w:r>
      <w:r>
        <w:rPr>
          <w:rFonts w:hint="eastAsia" w:ascii="宋体" w:hAnsi="宋体" w:cs="宋体"/>
          <w:bCs/>
          <w:color w:val="000000"/>
          <w:sz w:val="24"/>
          <w:szCs w:val="24"/>
          <w:highlight w:val="none"/>
        </w:rPr>
        <w:t xml:space="preserve">负责解释。</w:t>
      </w:r>
      <w:r>
        <w:rPr>
          <w:rFonts w:hint="eastAsia" w:ascii="宋体" w:hAnsi="宋体" w:cs="宋体"/>
          <w:bCs/>
          <w:color w:val="000000"/>
          <w:sz w:val="24"/>
          <w:szCs w:val="24"/>
          <w:highlight w:val="none"/>
        </w:rPr>
      </w:r>
      <w:r/>
    </w:p>
    <w:p>
      <w:pPr>
        <w:pStyle w:val="725"/>
        <w:ind w:firstLine="321"/>
        <w:spacing w:before="145" w:after="145" w:line="360" w:lineRule="auto"/>
        <w:rPr>
          <w:rFonts w:hint="eastAsia" w:ascii="宋体" w:hAnsi="宋体" w:cs="宋体"/>
          <w:color w:val="000000"/>
          <w:highlight w:val="none"/>
        </w:rPr>
      </w:pPr>
      <w:r/>
      <w:bookmarkStart w:id="31" w:name="_Toc513029209"/>
      <w:r/>
      <w:bookmarkStart w:id="32" w:name="_Toc120614215"/>
      <w:r/>
      <w:bookmarkStart w:id="33" w:name="_Toc20823281"/>
      <w:r/>
      <w:bookmarkStart w:id="34" w:name="_Toc16938525"/>
      <w:r>
        <w:rPr>
          <w:rFonts w:hint="eastAsia" w:ascii="宋体" w:hAnsi="宋体" w:cs="宋体"/>
          <w:color w:val="000000"/>
          <w:highlight w:val="none"/>
        </w:rPr>
        <w:t xml:space="preserve">二、招标文件</w:t>
      </w:r>
      <w:bookmarkEnd w:id="31"/>
      <w:r/>
      <w:bookmarkEnd w:id="32"/>
      <w:r/>
      <w:bookmarkEnd w:id="33"/>
      <w:r/>
      <w:bookmarkEnd w:id="34"/>
      <w:r>
        <w:rPr>
          <w:rFonts w:hint="eastAsia" w:ascii="宋体" w:hAnsi="宋体" w:cs="宋体"/>
          <w:color w:val="000000"/>
          <w:highlight w:val="none"/>
        </w:rPr>
      </w:r>
      <w:r/>
    </w:p>
    <w:p>
      <w:pPr>
        <w:pStyle w:val="726"/>
        <w:ind w:firstLine="420"/>
        <w:spacing w:before="0" w:after="0" w:line="240" w:lineRule="auto"/>
        <w:rPr>
          <w:rFonts w:hint="eastAsia" w:ascii="宋体" w:hAnsi="宋体" w:eastAsia="宋体" w:cs="宋体"/>
          <w:b w:val="0"/>
          <w:bCs w:val="0"/>
          <w:color w:val="000000"/>
          <w:highlight w:val="none"/>
        </w:rPr>
      </w:pPr>
      <w:r/>
      <w:bookmarkStart w:id="35" w:name="_Toc513029210"/>
      <w:r/>
      <w:bookmarkStart w:id="36" w:name="_Toc20823282"/>
      <w:r/>
      <w:bookmarkStart w:id="37" w:name="_Toc16938526"/>
      <w:r>
        <w:rPr>
          <w:rFonts w:hint="eastAsia" w:ascii="宋体" w:hAnsi="宋体" w:eastAsia="宋体" w:cs="宋体"/>
          <w:b w:val="0"/>
          <w:bCs w:val="0"/>
          <w:color w:val="000000"/>
          <w:highlight w:val="none"/>
        </w:rPr>
        <w:t xml:space="preserve">7、招标文件构成</w:t>
      </w:r>
      <w:bookmarkEnd w:id="35"/>
      <w:r/>
      <w:bookmarkEnd w:id="36"/>
      <w:r/>
      <w:bookmarkEnd w:id="37"/>
      <w:r>
        <w:rPr>
          <w:rFonts w:hint="eastAsia" w:ascii="宋体" w:hAnsi="宋体" w:eastAsia="宋体" w:cs="宋体"/>
          <w:b w:val="0"/>
          <w:bCs w:val="0"/>
          <w:color w:val="000000"/>
          <w:highlight w:val="none"/>
        </w:rPr>
      </w:r>
      <w:r/>
    </w:p>
    <w:p>
      <w:pPr>
        <w:pStyle w:val="722"/>
        <w:ind w:firstLine="480"/>
        <w:spacing w:line="500" w:lineRule="exact"/>
        <w:rPr>
          <w:rFonts w:hint="eastAsia" w:ascii="宋体" w:hAnsi="宋体" w:cs="宋体"/>
          <w:color w:val="000000"/>
          <w:sz w:val="24"/>
          <w:highlight w:val="none"/>
        </w:rPr>
      </w:pPr>
      <w:r>
        <w:rPr>
          <w:rFonts w:hint="eastAsia" w:ascii="宋体" w:hAnsi="宋体" w:cs="宋体"/>
          <w:color w:val="000000"/>
          <w:sz w:val="24"/>
          <w:highlight w:val="none"/>
        </w:rPr>
        <w:t xml:space="preserve">7.1 招标文件有以下部分组成：</w:t>
      </w:r>
      <w:r>
        <w:rPr>
          <w:rFonts w:hint="eastAsia" w:ascii="宋体" w:hAnsi="宋体" w:cs="宋体"/>
          <w:color w:val="000000"/>
          <w:sz w:val="24"/>
          <w:highlight w:val="none"/>
        </w:rPr>
      </w:r>
      <w:r/>
    </w:p>
    <w:p>
      <w:pPr>
        <w:pStyle w:val="722"/>
        <w:ind w:firstLine="480"/>
        <w:spacing w:line="500" w:lineRule="exact"/>
        <w:rPr>
          <w:rFonts w:hint="eastAsia" w:ascii="宋体" w:hAnsi="宋体" w:cs="宋体"/>
          <w:color w:val="000000"/>
          <w:sz w:val="24"/>
          <w:highlight w:val="none"/>
        </w:rPr>
      </w:pPr>
      <w:r>
        <w:rPr>
          <w:rFonts w:hint="eastAsia" w:ascii="宋体" w:hAnsi="宋体" w:cs="宋体"/>
          <w:color w:val="000000"/>
          <w:sz w:val="24"/>
          <w:highlight w:val="none"/>
        </w:rPr>
        <w:t xml:space="preserve">（1）招标公告</w:t>
      </w:r>
      <w:r>
        <w:rPr>
          <w:rFonts w:hint="eastAsia" w:ascii="宋体" w:hAnsi="宋体" w:cs="宋体"/>
          <w:color w:val="000000"/>
          <w:sz w:val="24"/>
          <w:highlight w:val="none"/>
        </w:rPr>
      </w:r>
      <w:r/>
    </w:p>
    <w:p>
      <w:pPr>
        <w:pStyle w:val="722"/>
        <w:ind w:firstLine="480"/>
        <w:spacing w:line="500" w:lineRule="exact"/>
        <w:rPr>
          <w:rFonts w:hint="eastAsia" w:ascii="宋体" w:hAnsi="宋体" w:cs="宋体"/>
          <w:color w:val="000000"/>
          <w:sz w:val="24"/>
          <w:highlight w:val="none"/>
        </w:rPr>
      </w:pPr>
      <w:r>
        <w:rPr>
          <w:rFonts w:hint="eastAsia" w:ascii="宋体" w:hAnsi="宋体" w:cs="宋体"/>
          <w:color w:val="000000"/>
          <w:sz w:val="24"/>
          <w:highlight w:val="none"/>
        </w:rPr>
        <w:t xml:space="preserve">（2）投标人须知</w:t>
      </w:r>
      <w:r>
        <w:rPr>
          <w:rFonts w:hint="eastAsia" w:ascii="宋体" w:hAnsi="宋体" w:cs="宋体"/>
          <w:color w:val="000000"/>
          <w:sz w:val="24"/>
          <w:highlight w:val="none"/>
        </w:rPr>
      </w:r>
      <w:r/>
    </w:p>
    <w:p>
      <w:pPr>
        <w:pStyle w:val="722"/>
        <w:ind w:firstLine="480"/>
        <w:spacing w:line="500" w:lineRule="exact"/>
        <w:rPr>
          <w:rFonts w:hint="eastAsia" w:ascii="宋体" w:hAnsi="宋体" w:cs="宋体"/>
          <w:color w:val="000000"/>
          <w:sz w:val="24"/>
          <w:highlight w:val="none"/>
        </w:rPr>
      </w:pPr>
      <w:r>
        <w:rPr>
          <w:rFonts w:hint="eastAsia" w:ascii="宋体" w:hAnsi="宋体" w:cs="宋体"/>
          <w:color w:val="000000"/>
          <w:sz w:val="24"/>
          <w:highlight w:val="none"/>
        </w:rPr>
        <w:t xml:space="preserve">（3）合同条款及格式</w:t>
      </w:r>
      <w:r>
        <w:rPr>
          <w:rFonts w:hint="eastAsia" w:ascii="宋体" w:hAnsi="宋体" w:cs="宋体"/>
          <w:color w:val="000000"/>
          <w:sz w:val="24"/>
          <w:highlight w:val="none"/>
        </w:rPr>
      </w:r>
      <w:r/>
    </w:p>
    <w:p>
      <w:pPr>
        <w:pStyle w:val="722"/>
        <w:ind w:firstLine="480"/>
        <w:spacing w:line="500" w:lineRule="exact"/>
        <w:rPr>
          <w:rFonts w:hint="eastAsia" w:ascii="宋体" w:hAnsi="宋体" w:cs="宋体"/>
          <w:color w:val="000000"/>
          <w:sz w:val="24"/>
          <w:highlight w:val="none"/>
        </w:rPr>
      </w:pPr>
      <w:r>
        <w:rPr>
          <w:rFonts w:hint="eastAsia" w:ascii="宋体" w:hAnsi="宋体" w:cs="宋体"/>
          <w:color w:val="000000"/>
          <w:sz w:val="24"/>
          <w:highlight w:val="none"/>
        </w:rPr>
        <w:t xml:space="preserve">（4）项目需求</w:t>
      </w:r>
      <w:r>
        <w:rPr>
          <w:rFonts w:hint="eastAsia" w:ascii="宋体" w:hAnsi="宋体" w:cs="宋体"/>
          <w:color w:val="000000"/>
          <w:sz w:val="24"/>
          <w:highlight w:val="none"/>
        </w:rPr>
      </w:r>
      <w:r/>
    </w:p>
    <w:p>
      <w:pPr>
        <w:pStyle w:val="722"/>
        <w:ind w:firstLine="480"/>
        <w:spacing w:line="500" w:lineRule="exact"/>
        <w:rPr>
          <w:rFonts w:hint="eastAsia" w:ascii="宋体" w:hAnsi="宋体" w:cs="宋体"/>
          <w:color w:val="000000"/>
          <w:sz w:val="24"/>
          <w:highlight w:val="none"/>
        </w:rPr>
      </w:pPr>
      <w:r>
        <w:rPr>
          <w:rFonts w:hint="eastAsia" w:ascii="宋体" w:hAnsi="宋体" w:cs="宋体"/>
          <w:color w:val="000000"/>
          <w:sz w:val="24"/>
          <w:highlight w:val="none"/>
        </w:rPr>
        <w:t xml:space="preserve">（5）评标方法与评标标准</w:t>
      </w:r>
      <w:r>
        <w:rPr>
          <w:rFonts w:hint="eastAsia" w:ascii="宋体" w:hAnsi="宋体" w:cs="宋体"/>
          <w:color w:val="000000"/>
          <w:sz w:val="24"/>
          <w:highlight w:val="none"/>
        </w:rPr>
      </w:r>
      <w:r/>
    </w:p>
    <w:p>
      <w:pPr>
        <w:pStyle w:val="722"/>
        <w:ind w:firstLine="480"/>
        <w:spacing w:line="500" w:lineRule="exact"/>
        <w:rPr>
          <w:rFonts w:hint="eastAsia" w:ascii="宋体" w:hAnsi="宋体" w:cs="宋体"/>
          <w:color w:val="000000"/>
          <w:sz w:val="24"/>
          <w:highlight w:val="none"/>
        </w:rPr>
      </w:pPr>
      <w:r>
        <w:rPr>
          <w:rFonts w:hint="eastAsia" w:ascii="宋体" w:hAnsi="宋体" w:cs="宋体"/>
          <w:color w:val="000000"/>
          <w:sz w:val="24"/>
          <w:highlight w:val="none"/>
        </w:rPr>
        <w:t xml:space="preserve">（6）投标文件格式</w:t>
      </w:r>
      <w:r>
        <w:rPr>
          <w:rFonts w:hint="eastAsia" w:ascii="宋体" w:hAnsi="宋体" w:cs="宋体"/>
          <w:color w:val="000000"/>
          <w:sz w:val="24"/>
          <w:highlight w:val="none"/>
        </w:rPr>
      </w:r>
      <w:r/>
    </w:p>
    <w:p>
      <w:pPr>
        <w:pStyle w:val="722"/>
        <w:ind w:firstLine="480"/>
        <w:spacing w:line="500" w:lineRule="exact"/>
        <w:rPr>
          <w:rFonts w:hint="eastAsia" w:ascii="宋体" w:hAnsi="宋体" w:cs="宋体"/>
          <w:color w:val="000000"/>
          <w:sz w:val="24"/>
          <w:highlight w:val="none"/>
        </w:rPr>
      </w:pPr>
      <w:r>
        <w:rPr>
          <w:rFonts w:hint="eastAsia" w:ascii="宋体" w:hAnsi="宋体" w:cs="宋体"/>
          <w:color w:val="000000"/>
          <w:sz w:val="24"/>
          <w:highlight w:val="none"/>
        </w:rPr>
        <w:t xml:space="preserve">请仔细检查招标文件是否齐全，如有缺漏请立即与采购人联系解决。</w:t>
      </w:r>
      <w:r>
        <w:rPr>
          <w:rFonts w:hint="eastAsia" w:ascii="宋体" w:hAnsi="宋体" w:cs="宋体"/>
          <w:color w:val="000000"/>
          <w:sz w:val="24"/>
          <w:highlight w:val="none"/>
        </w:rPr>
      </w:r>
      <w:r/>
    </w:p>
    <w:p>
      <w:pPr>
        <w:pStyle w:val="722"/>
        <w:ind w:firstLine="480"/>
        <w:spacing w:line="500" w:lineRule="exact"/>
        <w:rPr>
          <w:rFonts w:hint="eastAsia" w:ascii="宋体" w:hAnsi="宋体" w:cs="宋体"/>
          <w:color w:val="000000"/>
          <w:sz w:val="24"/>
          <w:highlight w:val="none"/>
        </w:rPr>
      </w:pPr>
      <w:r>
        <w:rPr>
          <w:rFonts w:hint="eastAsia" w:ascii="宋体" w:hAnsi="宋体" w:cs="宋体"/>
          <w:bCs/>
          <w:color w:val="000000"/>
          <w:sz w:val="24"/>
          <w:highlight w:val="none"/>
        </w:rPr>
        <w:t xml:space="preserve">7.2</w:t>
      </w:r>
      <w:r>
        <w:rPr>
          <w:rFonts w:hint="eastAsia" w:ascii="宋体" w:hAnsi="宋体" w:cs="宋体"/>
          <w:color w:val="000000"/>
          <w:sz w:val="24"/>
          <w:highlight w:val="none"/>
        </w:rPr>
        <w:t xml:space="preserve">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rPr>
          <w:rFonts w:hint="eastAsia" w:ascii="宋体" w:hAnsi="宋体" w:cs="宋体"/>
          <w:color w:val="000000"/>
          <w:sz w:val="24"/>
          <w:highlight w:val="none"/>
        </w:rPr>
      </w:r>
      <w:r/>
    </w:p>
    <w:p>
      <w:pPr>
        <w:pStyle w:val="726"/>
        <w:ind w:firstLine="420"/>
        <w:spacing w:before="0" w:after="0" w:line="240" w:lineRule="auto"/>
        <w:rPr>
          <w:rFonts w:hint="eastAsia" w:ascii="宋体" w:hAnsi="宋体" w:eastAsia="宋体" w:cs="宋体"/>
          <w:b w:val="0"/>
          <w:bCs w:val="0"/>
          <w:color w:val="000000"/>
          <w:highlight w:val="none"/>
        </w:rPr>
      </w:pPr>
      <w:r/>
      <w:bookmarkStart w:id="38" w:name="_Toc20823283"/>
      <w:r/>
      <w:bookmarkStart w:id="39" w:name="_Toc462564070"/>
      <w:r/>
      <w:bookmarkStart w:id="40" w:name="_Toc16938527"/>
      <w:r/>
      <w:bookmarkStart w:id="41" w:name="_Toc513029211"/>
      <w:r>
        <w:rPr>
          <w:rFonts w:hint="eastAsia" w:ascii="宋体" w:hAnsi="宋体" w:eastAsia="宋体" w:cs="宋体"/>
          <w:b w:val="0"/>
          <w:bCs w:val="0"/>
          <w:color w:val="000000"/>
          <w:highlight w:val="none"/>
        </w:rPr>
        <w:t xml:space="preserve">8、招标文件的</w:t>
      </w:r>
      <w:bookmarkEnd w:id="38"/>
      <w:r/>
      <w:bookmarkEnd w:id="39"/>
      <w:r/>
      <w:bookmarkEnd w:id="40"/>
      <w:r/>
      <w:bookmarkEnd w:id="41"/>
      <w:r>
        <w:rPr>
          <w:rFonts w:hint="eastAsia" w:ascii="宋体" w:hAnsi="宋体" w:eastAsia="宋体" w:cs="宋体"/>
          <w:b w:val="0"/>
          <w:bCs w:val="0"/>
          <w:color w:val="000000"/>
          <w:highlight w:val="none"/>
        </w:rPr>
        <w:t xml:space="preserve">询问</w:t>
      </w:r>
      <w:r>
        <w:rPr>
          <w:rFonts w:hint="eastAsia" w:ascii="宋体" w:hAnsi="宋体" w:eastAsia="宋体" w:cs="宋体"/>
          <w:b w:val="0"/>
          <w:bCs w:val="0"/>
          <w:color w:val="000000"/>
          <w:highlight w:val="none"/>
        </w:rPr>
      </w:r>
      <w:r/>
    </w:p>
    <w:p>
      <w:pPr>
        <w:pStyle w:val="722"/>
        <w:ind w:firstLine="480"/>
        <w:spacing w:line="480" w:lineRule="exact"/>
        <w:rPr>
          <w:rFonts w:hint="eastAsia" w:ascii="宋体" w:hAnsi="宋体" w:cs="宋体"/>
          <w:color w:val="000000"/>
          <w:sz w:val="24"/>
          <w:szCs w:val="24"/>
          <w:highlight w:val="none"/>
        </w:rPr>
      </w:pPr>
      <w:r>
        <w:rPr>
          <w:rFonts w:hint="eastAsia" w:ascii="宋体" w:hAnsi="宋体" w:cs="宋体"/>
          <w:bCs/>
          <w:color w:val="000000"/>
          <w:sz w:val="24"/>
          <w:highlight w:val="none"/>
        </w:rPr>
        <w:t xml:space="preserve">8.1</w:t>
      </w:r>
      <w:r>
        <w:rPr>
          <w:rFonts w:hint="eastAsia" w:ascii="宋体" w:hAnsi="宋体" w:cs="宋体"/>
          <w:color w:val="000000"/>
          <w:sz w:val="24"/>
          <w:highlight w:val="none"/>
        </w:rPr>
        <w:t xml:space="preserve"> 任何要求对招标文件进行询问的投标人，应在投标截止日期</w:t>
      </w:r>
      <w:r>
        <w:rPr>
          <w:rFonts w:hint="eastAsia" w:ascii="宋体" w:hAnsi="宋体" w:cs="宋体"/>
          <w:b/>
          <w:color w:val="000000"/>
          <w:sz w:val="24"/>
          <w:szCs w:val="24"/>
          <w:highlight w:val="none"/>
        </w:rPr>
        <w:t xml:space="preserve">十日</w:t>
      </w:r>
      <w:r>
        <w:rPr>
          <w:rFonts w:hint="eastAsia" w:ascii="宋体" w:hAnsi="宋体" w:cs="宋体"/>
          <w:color w:val="000000"/>
          <w:sz w:val="24"/>
          <w:szCs w:val="24"/>
          <w:highlight w:val="none"/>
        </w:rPr>
        <w:t xml:space="preserve">前</w:t>
      </w:r>
      <w:r>
        <w:rPr>
          <w:rFonts w:hint="eastAsia" w:ascii="宋体" w:hAnsi="宋体" w:cs="宋体"/>
          <w:color w:val="000000"/>
          <w:sz w:val="24"/>
          <w:highlight w:val="none"/>
        </w:rPr>
        <w:t xml:space="preserve">按招标公告中的通讯地址，向采购人提出。</w:t>
      </w:r>
      <w:r>
        <w:rPr>
          <w:rFonts w:hint="eastAsia" w:ascii="宋体" w:hAnsi="宋体" w:cs="宋体"/>
          <w:color w:val="000000"/>
          <w:sz w:val="24"/>
          <w:szCs w:val="24"/>
          <w:highlight w:val="none"/>
        </w:rPr>
      </w:r>
      <w:r/>
    </w:p>
    <w:p>
      <w:pPr>
        <w:pStyle w:val="726"/>
        <w:ind w:firstLine="420"/>
        <w:spacing w:before="0" w:after="0" w:line="240" w:lineRule="auto"/>
        <w:rPr>
          <w:rFonts w:hint="eastAsia" w:ascii="宋体" w:hAnsi="宋体" w:eastAsia="宋体" w:cs="宋体"/>
          <w:b w:val="0"/>
          <w:bCs w:val="0"/>
          <w:color w:val="000000"/>
          <w:highlight w:val="none"/>
        </w:rPr>
      </w:pPr>
      <w:r/>
      <w:bookmarkStart w:id="42" w:name="_Toc462564071"/>
      <w:r/>
      <w:bookmarkStart w:id="43" w:name="_Toc16938528"/>
      <w:r/>
      <w:bookmarkStart w:id="44" w:name="_Toc20823284"/>
      <w:r/>
      <w:bookmarkStart w:id="45" w:name="_Toc513029212"/>
      <w:r>
        <w:rPr>
          <w:rFonts w:hint="eastAsia" w:ascii="宋体" w:hAnsi="宋体" w:eastAsia="宋体" w:cs="宋体"/>
          <w:b w:val="0"/>
          <w:bCs w:val="0"/>
          <w:color w:val="000000"/>
          <w:highlight w:val="none"/>
        </w:rPr>
        <w:t xml:space="preserve">9、招标文件的修改</w:t>
      </w:r>
      <w:bookmarkEnd w:id="42"/>
      <w:r/>
      <w:bookmarkEnd w:id="43"/>
      <w:r/>
      <w:bookmarkEnd w:id="44"/>
      <w:r/>
      <w:bookmarkEnd w:id="45"/>
      <w:r>
        <w:rPr>
          <w:rFonts w:hint="eastAsia" w:ascii="宋体" w:hAnsi="宋体" w:eastAsia="宋体" w:cs="宋体"/>
          <w:b w:val="0"/>
          <w:bCs w:val="0"/>
          <w:color w:val="000000"/>
          <w:highlight w:val="none"/>
        </w:rPr>
      </w:r>
      <w:r/>
    </w:p>
    <w:p>
      <w:pPr>
        <w:pStyle w:val="722"/>
        <w:ind w:firstLine="480"/>
        <w:spacing w:line="500" w:lineRule="exact"/>
        <w:rPr>
          <w:rFonts w:hint="eastAsia" w:ascii="宋体" w:hAnsi="宋体" w:cs="宋体"/>
          <w:color w:val="000000"/>
          <w:sz w:val="24"/>
          <w:highlight w:val="none"/>
        </w:rPr>
      </w:pPr>
      <w:r>
        <w:rPr>
          <w:rFonts w:hint="eastAsia" w:ascii="宋体" w:hAnsi="宋体" w:cs="宋体"/>
          <w:color w:val="000000"/>
          <w:sz w:val="24"/>
          <w:highlight w:val="none"/>
        </w:rPr>
        <w:t xml:space="preserve">9.1 在投标截止时间前，采购人可以对招标文件进行修改。</w:t>
      </w:r>
      <w:r>
        <w:rPr>
          <w:rFonts w:hint="eastAsia" w:ascii="宋体" w:hAnsi="宋体" w:cs="宋体"/>
          <w:color w:val="000000"/>
          <w:sz w:val="24"/>
          <w:highlight w:val="none"/>
        </w:rPr>
      </w:r>
      <w:r/>
    </w:p>
    <w:p>
      <w:pPr>
        <w:pStyle w:val="722"/>
        <w:ind w:firstLine="480"/>
        <w:spacing w:line="500" w:lineRule="exact"/>
        <w:rPr>
          <w:rFonts w:hint="eastAsia" w:ascii="宋体" w:hAnsi="宋体" w:cs="宋体"/>
          <w:color w:val="000000"/>
          <w:sz w:val="24"/>
          <w:highlight w:val="none"/>
        </w:rPr>
      </w:pPr>
      <w:r>
        <w:rPr>
          <w:rFonts w:hint="eastAsia" w:ascii="宋体" w:hAnsi="宋体" w:cs="宋体"/>
          <w:color w:val="000000"/>
          <w:sz w:val="24"/>
          <w:highlight w:val="none"/>
        </w:rPr>
        <w:t xml:space="preserve">9.2采购人有权依法推迟投标截止日期和开标日期。</w:t>
      </w:r>
      <w:r>
        <w:rPr>
          <w:rFonts w:hint="eastAsia" w:ascii="宋体" w:hAnsi="宋体" w:cs="宋体"/>
          <w:color w:val="000000"/>
          <w:sz w:val="24"/>
          <w:highlight w:val="none"/>
        </w:rPr>
      </w:r>
      <w:r/>
    </w:p>
    <w:p>
      <w:pPr>
        <w:pStyle w:val="722"/>
        <w:ind w:firstLine="480"/>
        <w:spacing w:line="500" w:lineRule="exact"/>
        <w:rPr>
          <w:rFonts w:hint="eastAsia" w:ascii="宋体" w:hAnsi="宋体" w:cs="宋体"/>
          <w:color w:val="000000"/>
          <w:sz w:val="24"/>
          <w:highlight w:val="none"/>
        </w:rPr>
      </w:pPr>
      <w:r>
        <w:rPr>
          <w:rFonts w:hint="eastAsia" w:ascii="宋体" w:hAnsi="宋体" w:cs="宋体"/>
          <w:color w:val="000000"/>
          <w:sz w:val="24"/>
          <w:highlight w:val="none"/>
        </w:rPr>
        <w:t xml:space="preserve">9.3招标文件的澄清或者修改的内容将在</w:t>
      </w:r>
      <w:r>
        <w:rPr>
          <w:rFonts w:hint="eastAsia" w:ascii="宋体" w:hAnsi="宋体"/>
          <w:color w:val="000000"/>
          <w:sz w:val="24"/>
          <w:szCs w:val="24"/>
          <w:highlight w:val="none"/>
        </w:rPr>
        <w:t xml:space="preserve">“中国政府采购网”、 “江苏政府采购网”、“盐城市政府采购网”</w:t>
      </w:r>
      <w:r>
        <w:rPr>
          <w:rFonts w:hint="eastAsia" w:ascii="宋体" w:hAnsi="宋体" w:cs="宋体"/>
          <w:color w:val="000000"/>
          <w:sz w:val="24"/>
          <w:highlight w:val="none"/>
        </w:rPr>
        <w:t xml:space="preserve">公布，澄清或者修改的内容将作为招标文件的组成部分，并对投标人具有约束力。</w:t>
      </w:r>
      <w:r>
        <w:rPr>
          <w:rFonts w:hint="eastAsia" w:ascii="宋体" w:hAnsi="宋体" w:cs="宋体"/>
          <w:color w:val="000000"/>
          <w:sz w:val="24"/>
          <w:highlight w:val="none"/>
        </w:rPr>
      </w:r>
      <w:r/>
    </w:p>
    <w:p>
      <w:pPr>
        <w:pStyle w:val="725"/>
        <w:ind w:firstLine="321"/>
        <w:spacing w:before="145" w:after="145" w:line="360" w:lineRule="auto"/>
        <w:rPr>
          <w:rFonts w:hint="eastAsia" w:ascii="宋体" w:hAnsi="宋体" w:cs="宋体"/>
          <w:color w:val="000000"/>
          <w:highlight w:val="none"/>
        </w:rPr>
      </w:pPr>
      <w:r/>
      <w:bookmarkStart w:id="46" w:name="_Toc462564072"/>
      <w:r/>
      <w:bookmarkStart w:id="47" w:name="_Toc120614216"/>
      <w:r/>
      <w:bookmarkStart w:id="48" w:name="_Toc16938529"/>
      <w:r/>
      <w:bookmarkStart w:id="49" w:name="_Toc20823285"/>
      <w:r/>
      <w:bookmarkStart w:id="50" w:name="_Toc513029213"/>
      <w:r>
        <w:rPr>
          <w:rFonts w:hint="eastAsia" w:ascii="宋体" w:hAnsi="宋体" w:cs="宋体"/>
          <w:color w:val="000000"/>
          <w:highlight w:val="none"/>
        </w:rPr>
        <w:t xml:space="preserve">三、投标文件的编制</w:t>
      </w:r>
      <w:bookmarkEnd w:id="46"/>
      <w:r/>
      <w:bookmarkEnd w:id="47"/>
      <w:r/>
      <w:bookmarkEnd w:id="48"/>
      <w:r/>
      <w:bookmarkEnd w:id="49"/>
      <w:r/>
      <w:bookmarkEnd w:id="50"/>
      <w:r>
        <w:rPr>
          <w:rFonts w:hint="eastAsia" w:ascii="宋体" w:hAnsi="宋体" w:cs="宋体"/>
          <w:color w:val="000000"/>
          <w:highlight w:val="none"/>
        </w:rPr>
      </w:r>
      <w:r/>
    </w:p>
    <w:p>
      <w:pPr>
        <w:pStyle w:val="726"/>
        <w:ind w:firstLine="420"/>
        <w:spacing w:before="0" w:after="0" w:line="240" w:lineRule="auto"/>
        <w:rPr>
          <w:rFonts w:hint="eastAsia" w:ascii="宋体" w:hAnsi="宋体" w:eastAsia="宋体" w:cs="宋体"/>
          <w:bCs w:val="0"/>
          <w:color w:val="000000"/>
          <w:highlight w:val="none"/>
        </w:rPr>
      </w:pPr>
      <w:r/>
      <w:bookmarkStart w:id="51" w:name="_Toc16938530"/>
      <w:r/>
      <w:bookmarkStart w:id="52" w:name="_Toc513029214"/>
      <w:r/>
      <w:bookmarkStart w:id="53" w:name="_Toc462564073"/>
      <w:r/>
      <w:bookmarkStart w:id="54" w:name="_Toc20823286"/>
      <w:r>
        <w:rPr>
          <w:rFonts w:hint="eastAsia" w:ascii="宋体" w:hAnsi="宋体" w:eastAsia="宋体" w:cs="宋体"/>
          <w:b w:val="0"/>
          <w:bCs w:val="0"/>
          <w:color w:val="000000"/>
          <w:highlight w:val="none"/>
        </w:rPr>
        <w:t xml:space="preserve">10、投标文件的语言及度量衡单位</w:t>
      </w:r>
      <w:bookmarkEnd w:id="51"/>
      <w:r/>
      <w:bookmarkEnd w:id="52"/>
      <w:r/>
      <w:bookmarkEnd w:id="53"/>
      <w:r/>
      <w:bookmarkEnd w:id="54"/>
      <w:r>
        <w:rPr>
          <w:rFonts w:hint="eastAsia" w:ascii="宋体" w:hAnsi="宋体" w:eastAsia="宋体" w:cs="宋体"/>
          <w:bCs w:val="0"/>
          <w:color w:val="000000"/>
          <w:highlight w:val="none"/>
        </w:rPr>
      </w:r>
      <w:r/>
    </w:p>
    <w:p>
      <w:pPr>
        <w:pStyle w:val="722"/>
        <w:ind w:firstLine="480"/>
        <w:spacing w:line="500" w:lineRule="exact"/>
        <w:rPr>
          <w:rFonts w:hint="eastAsia" w:ascii="宋体" w:hAnsi="宋体" w:cs="宋体"/>
          <w:color w:val="000000"/>
          <w:sz w:val="24"/>
          <w:highlight w:val="none"/>
        </w:rPr>
      </w:pPr>
      <w:r>
        <w:rPr>
          <w:rFonts w:hint="eastAsia" w:ascii="宋体" w:hAnsi="宋体" w:cs="宋体"/>
          <w:bCs/>
          <w:color w:val="000000"/>
          <w:sz w:val="24"/>
          <w:highlight w:val="none"/>
        </w:rPr>
        <w:t xml:space="preserve">10.1</w:t>
      </w:r>
      <w:r>
        <w:rPr>
          <w:rFonts w:hint="eastAsia" w:ascii="宋体" w:hAnsi="宋体" w:cs="宋体"/>
          <w:color w:val="000000"/>
          <w:sz w:val="24"/>
          <w:highlight w:val="none"/>
        </w:rPr>
        <w:t xml:space="preserve"> 投标人提交的投标文件以及投标人与采购人就有关投标的所有来往通知、函件和文件均应使用</w:t>
      </w:r>
      <w:r>
        <w:rPr>
          <w:rFonts w:hint="eastAsia" w:ascii="宋体" w:hAnsi="宋体" w:cs="宋体"/>
          <w:b/>
          <w:bCs/>
          <w:color w:val="000000"/>
          <w:sz w:val="24"/>
          <w:highlight w:val="none"/>
        </w:rPr>
        <w:t xml:space="preserve">简体中文</w:t>
      </w:r>
      <w:r>
        <w:rPr>
          <w:rFonts w:hint="eastAsia" w:ascii="宋体" w:hAnsi="宋体" w:cs="宋体"/>
          <w:color w:val="000000"/>
          <w:sz w:val="24"/>
          <w:highlight w:val="none"/>
        </w:rPr>
        <w:t xml:space="preserve">。</w:t>
      </w:r>
      <w:r>
        <w:rPr>
          <w:rFonts w:hint="eastAsia" w:ascii="宋体" w:hAnsi="宋体" w:cs="宋体"/>
          <w:color w:val="000000"/>
          <w:sz w:val="24"/>
          <w:highlight w:val="none"/>
        </w:rPr>
      </w:r>
      <w:r/>
    </w:p>
    <w:p>
      <w:pPr>
        <w:pStyle w:val="722"/>
        <w:ind w:firstLine="480"/>
        <w:spacing w:line="500" w:lineRule="exact"/>
        <w:rPr>
          <w:rFonts w:hint="eastAsia" w:ascii="宋体" w:hAnsi="宋体" w:cs="宋体"/>
          <w:color w:val="000000"/>
          <w:sz w:val="24"/>
          <w:highlight w:val="none"/>
        </w:rPr>
      </w:pPr>
      <w:r>
        <w:rPr>
          <w:rFonts w:hint="eastAsia" w:ascii="宋体" w:hAnsi="宋体" w:cs="宋体"/>
          <w:bCs/>
          <w:color w:val="000000"/>
          <w:sz w:val="24"/>
          <w:highlight w:val="none"/>
        </w:rPr>
        <w:t xml:space="preserve">10.2</w:t>
      </w:r>
      <w:r>
        <w:rPr>
          <w:rFonts w:hint="eastAsia" w:ascii="宋体" w:hAnsi="宋体" w:cs="宋体"/>
          <w:color w:val="000000"/>
          <w:sz w:val="24"/>
          <w:highlight w:val="none"/>
        </w:rPr>
        <w:t xml:space="preserve"> 除技术性能另有规定外，投标文件所使用的度量衡单位，均须采用国家法定计量单位。</w:t>
      </w:r>
      <w:r>
        <w:rPr>
          <w:rFonts w:hint="eastAsia" w:ascii="宋体" w:hAnsi="宋体" w:cs="宋体"/>
          <w:color w:val="000000"/>
          <w:sz w:val="24"/>
          <w:highlight w:val="none"/>
        </w:rPr>
      </w:r>
      <w:r/>
    </w:p>
    <w:p>
      <w:pPr>
        <w:pStyle w:val="726"/>
        <w:ind w:firstLine="420"/>
        <w:spacing w:before="0" w:after="0" w:line="240" w:lineRule="auto"/>
        <w:rPr>
          <w:rFonts w:hint="eastAsia" w:ascii="宋体" w:hAnsi="宋体" w:eastAsia="宋体" w:cs="宋体"/>
          <w:b w:val="0"/>
          <w:bCs w:val="0"/>
          <w:color w:val="000000"/>
          <w:highlight w:val="none"/>
        </w:rPr>
      </w:pPr>
      <w:r/>
      <w:bookmarkStart w:id="55" w:name="_Toc462564074"/>
      <w:r/>
      <w:bookmarkStart w:id="56" w:name="_Toc16938531"/>
      <w:r/>
      <w:bookmarkStart w:id="57" w:name="_Toc513029215"/>
      <w:r/>
      <w:bookmarkStart w:id="58" w:name="_Toc20823287"/>
      <w:r>
        <w:rPr>
          <w:rFonts w:hint="eastAsia" w:ascii="宋体" w:hAnsi="宋体" w:eastAsia="宋体" w:cs="宋体"/>
          <w:b w:val="0"/>
          <w:bCs w:val="0"/>
          <w:color w:val="000000"/>
          <w:highlight w:val="none"/>
        </w:rPr>
        <w:t xml:space="preserve">11、投标文件构成</w:t>
      </w:r>
      <w:bookmarkEnd w:id="55"/>
      <w:r/>
      <w:bookmarkEnd w:id="56"/>
      <w:r/>
      <w:bookmarkEnd w:id="57"/>
      <w:r/>
      <w:bookmarkEnd w:id="58"/>
      <w:r>
        <w:rPr>
          <w:rFonts w:hint="eastAsia" w:ascii="宋体" w:hAnsi="宋体" w:eastAsia="宋体" w:cs="宋体"/>
          <w:b w:val="0"/>
          <w:bCs w:val="0"/>
          <w:color w:val="000000"/>
          <w:highlight w:val="none"/>
        </w:rPr>
      </w:r>
      <w:r/>
    </w:p>
    <w:p>
      <w:pPr>
        <w:pStyle w:val="722"/>
        <w:ind w:firstLine="480"/>
        <w:spacing w:line="500" w:lineRule="exact"/>
        <w:rPr>
          <w:rFonts w:hint="eastAsia" w:ascii="宋体" w:hAnsi="宋体" w:cs="宋体"/>
          <w:color w:val="000000"/>
          <w:sz w:val="24"/>
          <w:highlight w:val="none"/>
        </w:rPr>
      </w:pPr>
      <w:r/>
      <w:bookmarkStart w:id="59" w:name="_Hlt26668975"/>
      <w:r/>
      <w:bookmarkEnd w:id="59"/>
      <w:r/>
      <w:bookmarkStart w:id="60" w:name="_Hlt26670360"/>
      <w:r/>
      <w:bookmarkEnd w:id="60"/>
      <w:r/>
      <w:bookmarkStart w:id="61" w:name="_Hlt26954838"/>
      <w:r/>
      <w:bookmarkEnd w:id="61"/>
      <w:r/>
      <w:bookmarkStart w:id="62" w:name="_Toc49090509"/>
      <w:r/>
      <w:bookmarkStart w:id="63" w:name="_Toc513029219"/>
      <w:r/>
      <w:bookmarkStart w:id="64" w:name="_Toc14577357"/>
      <w:r/>
      <w:bookmarkStart w:id="65" w:name="_Toc14577354"/>
      <w:r/>
      <w:bookmarkStart w:id="66" w:name="_Toc513029216"/>
      <w:r/>
      <w:bookmarkStart w:id="67" w:name="_Toc49090507"/>
      <w:r>
        <w:rPr>
          <w:rFonts w:hint="eastAsia" w:ascii="宋体" w:hAnsi="宋体" w:cs="宋体"/>
          <w:color w:val="000000"/>
          <w:sz w:val="24"/>
          <w:highlight w:val="none"/>
        </w:rPr>
        <w:t xml:space="preserve">11.1 投标文件至少应提交（包含并不限于）以下投标材料：(请各单位根据实际情况进行调整)</w:t>
      </w:r>
      <w:r>
        <w:rPr>
          <w:rFonts w:hint="eastAsia" w:ascii="宋体" w:hAnsi="宋体" w:cs="宋体"/>
          <w:color w:val="000000"/>
          <w:sz w:val="24"/>
          <w:highlight w:val="none"/>
        </w:rPr>
      </w:r>
      <w:r/>
    </w:p>
    <w:p>
      <w:pPr>
        <w:pStyle w:val="722"/>
        <w:ind w:firstLine="480"/>
        <w:spacing w:line="500" w:lineRule="exact"/>
        <w:rPr>
          <w:rFonts w:hint="eastAsia" w:ascii="宋体" w:hAnsi="宋体" w:cs="宋体"/>
          <w:color w:val="000000"/>
          <w:sz w:val="24"/>
          <w:highlight w:val="none"/>
        </w:rPr>
      </w:pPr>
      <w:r>
        <w:rPr>
          <w:rFonts w:hint="eastAsia" w:ascii="宋体" w:hAnsi="宋体" w:cs="宋体"/>
          <w:color w:val="000000"/>
          <w:sz w:val="24"/>
          <w:highlight w:val="none"/>
        </w:rPr>
        <w:t xml:space="preserve">11.1.1 资信证明文件</w:t>
      </w:r>
      <w:r>
        <w:rPr>
          <w:rFonts w:hint="eastAsia" w:ascii="宋体" w:hAnsi="宋体" w:cs="宋体"/>
          <w:color w:val="000000"/>
          <w:sz w:val="24"/>
          <w:highlight w:val="none"/>
        </w:rPr>
      </w:r>
      <w:r/>
    </w:p>
    <w:p>
      <w:pPr>
        <w:pStyle w:val="722"/>
        <w:ind w:firstLine="480"/>
        <w:spacing w:line="500" w:lineRule="exact"/>
        <w:rPr>
          <w:rFonts w:hint="eastAsia" w:ascii="宋体" w:hAnsi="宋体" w:cs="宋体"/>
          <w:color w:val="000000"/>
          <w:sz w:val="24"/>
          <w:highlight w:val="none"/>
        </w:rPr>
      </w:pPr>
      <w:r>
        <w:rPr>
          <w:rFonts w:hint="eastAsia" w:ascii="宋体" w:hAnsi="宋体" w:cs="宋体"/>
          <w:color w:val="000000"/>
          <w:sz w:val="24"/>
          <w:highlight w:val="none"/>
        </w:rPr>
        <w:t xml:space="preserve">11.1.2 资格性审查响应对照表</w:t>
      </w:r>
      <w:r>
        <w:rPr>
          <w:rFonts w:hint="eastAsia" w:ascii="宋体" w:hAnsi="宋体" w:cs="宋体"/>
          <w:color w:val="000000"/>
          <w:sz w:val="24"/>
          <w:highlight w:val="none"/>
        </w:rPr>
      </w:r>
      <w:r/>
    </w:p>
    <w:p>
      <w:pPr>
        <w:pStyle w:val="722"/>
        <w:ind w:firstLine="480"/>
        <w:spacing w:line="500" w:lineRule="exact"/>
        <w:rPr>
          <w:rFonts w:hint="eastAsia" w:ascii="宋体" w:hAnsi="宋体" w:cs="宋体"/>
          <w:color w:val="000000"/>
          <w:sz w:val="24"/>
          <w:highlight w:val="none"/>
        </w:rPr>
      </w:pPr>
      <w:r>
        <w:rPr>
          <w:rFonts w:hint="eastAsia" w:ascii="宋体" w:hAnsi="宋体" w:cs="宋体"/>
          <w:color w:val="000000"/>
          <w:sz w:val="24"/>
          <w:highlight w:val="none"/>
        </w:rPr>
        <w:t xml:space="preserve">11.1.3 符合性检查响应对照表</w:t>
      </w:r>
      <w:r>
        <w:rPr>
          <w:rFonts w:hint="eastAsia" w:ascii="宋体" w:hAnsi="宋体" w:cs="宋体"/>
          <w:color w:val="000000"/>
          <w:sz w:val="24"/>
          <w:highlight w:val="none"/>
        </w:rPr>
      </w:r>
      <w:r/>
    </w:p>
    <w:p>
      <w:pPr>
        <w:pStyle w:val="722"/>
        <w:ind w:firstLine="480"/>
        <w:spacing w:line="500" w:lineRule="exact"/>
        <w:rPr>
          <w:rFonts w:hint="eastAsia" w:ascii="宋体" w:hAnsi="宋体" w:cs="宋体"/>
          <w:color w:val="000000"/>
          <w:sz w:val="24"/>
          <w:highlight w:val="none"/>
        </w:rPr>
      </w:pPr>
      <w:r>
        <w:rPr>
          <w:rFonts w:hint="eastAsia" w:ascii="宋体" w:hAnsi="宋体" w:cs="宋体"/>
          <w:color w:val="000000"/>
          <w:sz w:val="24"/>
          <w:highlight w:val="none"/>
        </w:rPr>
        <w:t xml:space="preserve">11.1.4 投标函</w:t>
      </w:r>
      <w:r>
        <w:rPr>
          <w:rFonts w:hint="eastAsia" w:ascii="宋体" w:hAnsi="宋体" w:cs="宋体"/>
          <w:color w:val="000000"/>
          <w:sz w:val="24"/>
          <w:highlight w:val="none"/>
        </w:rPr>
      </w:r>
      <w:r/>
    </w:p>
    <w:p>
      <w:pPr>
        <w:pStyle w:val="722"/>
        <w:ind w:firstLine="480"/>
        <w:spacing w:line="500" w:lineRule="exact"/>
        <w:rPr>
          <w:rFonts w:hint="eastAsia" w:ascii="宋体" w:hAnsi="宋体" w:cs="宋体"/>
          <w:color w:val="000000"/>
          <w:sz w:val="24"/>
          <w:highlight w:val="none"/>
        </w:rPr>
      </w:pPr>
      <w:r>
        <w:rPr>
          <w:rFonts w:hint="eastAsia" w:ascii="宋体" w:hAnsi="宋体" w:cs="宋体"/>
          <w:color w:val="000000"/>
          <w:sz w:val="24"/>
          <w:highlight w:val="none"/>
        </w:rPr>
        <w:t xml:space="preserve">11.1.5 开标一览表（详见投标文件格式，用于唱标）</w:t>
      </w:r>
      <w:r>
        <w:rPr>
          <w:rFonts w:hint="eastAsia" w:ascii="宋体" w:hAnsi="宋体" w:cs="宋体"/>
          <w:color w:val="000000"/>
          <w:sz w:val="24"/>
          <w:highlight w:val="none"/>
        </w:rPr>
      </w:r>
      <w:r/>
    </w:p>
    <w:p>
      <w:pPr>
        <w:pStyle w:val="722"/>
        <w:ind w:firstLine="480"/>
        <w:spacing w:line="500" w:lineRule="exact"/>
        <w:rPr>
          <w:rFonts w:hint="eastAsia" w:ascii="宋体" w:hAnsi="宋体" w:cs="宋体"/>
          <w:color w:val="000000"/>
          <w:sz w:val="24"/>
          <w:highlight w:val="none"/>
        </w:rPr>
      </w:pPr>
      <w:r>
        <w:rPr>
          <w:rFonts w:hint="eastAsia" w:ascii="宋体" w:hAnsi="宋体" w:cs="宋体"/>
          <w:color w:val="000000"/>
          <w:sz w:val="24"/>
          <w:highlight w:val="none"/>
        </w:rPr>
        <w:t xml:space="preserve">11.1.6 投标报价分项表（详见招标文件格式）</w:t>
      </w:r>
      <w:r>
        <w:rPr>
          <w:rFonts w:hint="eastAsia" w:ascii="宋体" w:hAnsi="宋体" w:cs="宋体"/>
          <w:color w:val="000000"/>
          <w:sz w:val="24"/>
          <w:highlight w:val="none"/>
        </w:rPr>
      </w:r>
      <w:r/>
    </w:p>
    <w:p>
      <w:pPr>
        <w:pStyle w:val="722"/>
        <w:ind w:firstLine="480"/>
        <w:spacing w:line="500" w:lineRule="exact"/>
        <w:rPr>
          <w:rFonts w:hint="eastAsia" w:ascii="宋体" w:hAnsi="宋体" w:cs="宋体"/>
          <w:color w:val="000000"/>
          <w:sz w:val="24"/>
          <w:highlight w:val="none"/>
        </w:rPr>
      </w:pPr>
      <w:r>
        <w:rPr>
          <w:rFonts w:hint="eastAsia" w:ascii="宋体" w:hAnsi="宋体" w:cs="宋体"/>
          <w:color w:val="000000"/>
          <w:sz w:val="24"/>
          <w:highlight w:val="none"/>
        </w:rPr>
        <w:t xml:space="preserve">11.1.7 技术部分</w:t>
      </w:r>
      <w:r>
        <w:rPr>
          <w:rFonts w:hint="eastAsia" w:ascii="宋体" w:hAnsi="宋体" w:cs="宋体"/>
          <w:color w:val="000000"/>
          <w:sz w:val="24"/>
          <w:highlight w:val="none"/>
        </w:rPr>
      </w:r>
      <w:r/>
    </w:p>
    <w:p>
      <w:pPr>
        <w:pStyle w:val="722"/>
        <w:ind w:firstLine="480"/>
        <w:spacing w:line="500" w:lineRule="exact"/>
        <w:rPr>
          <w:rFonts w:hint="eastAsia" w:ascii="宋体" w:hAnsi="宋体" w:cs="宋体"/>
          <w:color w:val="000000"/>
          <w:sz w:val="24"/>
          <w:highlight w:val="none"/>
        </w:rPr>
      </w:pPr>
      <w:r>
        <w:rPr>
          <w:rFonts w:hint="eastAsia" w:ascii="宋体" w:hAnsi="宋体" w:cs="宋体"/>
          <w:color w:val="000000"/>
          <w:sz w:val="24"/>
          <w:highlight w:val="none"/>
        </w:rPr>
        <w:t xml:space="preserve">11.1.8 招标文件中规定要求提供的证明材料和投标人认为需要提供的其他材料</w:t>
      </w:r>
      <w:r>
        <w:rPr>
          <w:rFonts w:hint="eastAsia" w:ascii="宋体" w:hAnsi="宋体" w:cs="宋体"/>
          <w:color w:val="000000"/>
          <w:sz w:val="24"/>
          <w:highlight w:val="none"/>
        </w:rPr>
      </w:r>
      <w:r/>
    </w:p>
    <w:p>
      <w:pPr>
        <w:pStyle w:val="722"/>
        <w:ind w:firstLine="480"/>
        <w:spacing w:line="500" w:lineRule="exact"/>
        <w:rPr>
          <w:rFonts w:hint="eastAsia" w:ascii="宋体" w:hAnsi="宋体" w:cs="宋体"/>
          <w:color w:val="000000"/>
          <w:sz w:val="24"/>
          <w:highlight w:val="none"/>
        </w:rPr>
      </w:pPr>
      <w:r>
        <w:rPr>
          <w:rFonts w:hint="eastAsia" w:ascii="宋体" w:hAnsi="宋体" w:cs="宋体"/>
          <w:color w:val="000000"/>
          <w:sz w:val="24"/>
          <w:highlight w:val="none"/>
        </w:rPr>
        <w:t xml:space="preserve">11.1.9 盐城市大丰区政府采购供应商承诺书</w:t>
      </w:r>
      <w:r>
        <w:rPr>
          <w:rFonts w:hint="eastAsia" w:ascii="宋体" w:hAnsi="宋体" w:cs="宋体"/>
          <w:color w:val="000000"/>
          <w:sz w:val="24"/>
          <w:highlight w:val="none"/>
        </w:rPr>
      </w:r>
      <w:r/>
    </w:p>
    <w:p>
      <w:pPr>
        <w:pStyle w:val="726"/>
        <w:ind w:firstLine="420"/>
        <w:spacing w:before="0" w:after="0" w:line="240" w:lineRule="auto"/>
        <w:rPr>
          <w:rFonts w:hint="eastAsia" w:ascii="宋体" w:hAnsi="宋体" w:eastAsia="宋体" w:cs="宋体"/>
          <w:b w:val="0"/>
          <w:bCs w:val="0"/>
          <w:color w:val="000000"/>
          <w:highlight w:val="none"/>
        </w:rPr>
      </w:pPr>
      <w:r>
        <w:rPr>
          <w:rFonts w:hint="eastAsia" w:ascii="宋体" w:hAnsi="宋体" w:eastAsia="宋体" w:cs="宋体"/>
          <w:b w:val="0"/>
          <w:bCs w:val="0"/>
          <w:color w:val="000000"/>
          <w:highlight w:val="none"/>
        </w:rPr>
        <w:t xml:space="preserve">12、</w:t>
      </w:r>
      <w:bookmarkEnd w:id="62"/>
      <w:r/>
      <w:bookmarkEnd w:id="63"/>
      <w:r/>
      <w:bookmarkEnd w:id="64"/>
      <w:r>
        <w:rPr>
          <w:rFonts w:hint="eastAsia" w:ascii="宋体" w:hAnsi="宋体" w:eastAsia="宋体" w:cs="宋体"/>
          <w:b w:val="0"/>
          <w:bCs w:val="0"/>
          <w:color w:val="000000"/>
          <w:highlight w:val="none"/>
        </w:rPr>
        <w:t xml:space="preserve">证明投标人资格及符合招标文件规定的文件</w:t>
      </w:r>
      <w:r>
        <w:rPr>
          <w:rFonts w:hint="eastAsia" w:ascii="宋体" w:hAnsi="宋体" w:eastAsia="宋体" w:cs="宋体"/>
          <w:b w:val="0"/>
          <w:bCs w:val="0"/>
          <w:color w:val="000000"/>
          <w:highlight w:val="none"/>
        </w:rPr>
      </w:r>
      <w:r/>
    </w:p>
    <w:p>
      <w:pPr>
        <w:pStyle w:val="722"/>
        <w:ind w:firstLine="480"/>
        <w:spacing w:line="360" w:lineRule="auto"/>
        <w:rPr>
          <w:rFonts w:hint="eastAsia" w:ascii="宋体" w:hAnsi="宋体" w:cs="宋体"/>
          <w:color w:val="000000"/>
          <w:sz w:val="24"/>
          <w:highlight w:val="none"/>
        </w:rPr>
      </w:pPr>
      <w:r/>
      <w:bookmarkEnd w:id="65"/>
      <w:r/>
      <w:bookmarkEnd w:id="66"/>
      <w:r/>
      <w:bookmarkEnd w:id="67"/>
      <w:r/>
      <w:bookmarkStart w:id="68" w:name="_Toc14577355"/>
      <w:r/>
      <w:bookmarkStart w:id="69" w:name="_Toc49090508"/>
      <w:r>
        <w:rPr>
          <w:rFonts w:hint="eastAsia" w:ascii="宋体" w:hAnsi="宋体" w:cs="宋体"/>
          <w:color w:val="000000"/>
          <w:sz w:val="24"/>
          <w:highlight w:val="none"/>
        </w:rPr>
        <w:t xml:space="preserve">12.1</w:t>
      </w:r>
      <w:bookmarkStart w:id="70" w:name="_Hlt26668999"/>
      <w:r/>
      <w:bookmarkEnd w:id="70"/>
      <w:r>
        <w:rPr>
          <w:rFonts w:hint="eastAsia" w:ascii="宋体" w:hAnsi="宋体" w:cs="宋体"/>
          <w:color w:val="000000"/>
          <w:sz w:val="24"/>
          <w:highlight w:val="none"/>
        </w:rPr>
        <w:t xml:space="preserve">投标人应按要求提交资格证明文件及符合招标文件规定的文件。</w:t>
      </w:r>
      <w:r>
        <w:rPr>
          <w:rFonts w:hint="eastAsia" w:ascii="宋体" w:hAnsi="宋体" w:cs="宋体"/>
          <w:color w:val="000000"/>
          <w:sz w:val="24"/>
          <w:highlight w:val="none"/>
        </w:rPr>
      </w:r>
      <w:r/>
    </w:p>
    <w:p>
      <w:pPr>
        <w:pStyle w:val="722"/>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12.2投标人应提交证明其有资格参加投标和中标后有能力独立履行合同的文件。</w:t>
      </w:r>
      <w:r>
        <w:rPr>
          <w:rFonts w:hint="eastAsia" w:ascii="宋体" w:hAnsi="宋体" w:cs="宋体"/>
          <w:color w:val="000000"/>
          <w:sz w:val="24"/>
          <w:highlight w:val="none"/>
        </w:rPr>
      </w:r>
      <w:r/>
    </w:p>
    <w:p>
      <w:pPr>
        <w:pStyle w:val="722"/>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12.3投标人除必须具有履行合同所需提供的服务的能力外，还必须具备相应的财务、技术方面的能力。</w:t>
      </w:r>
      <w:r>
        <w:rPr>
          <w:rFonts w:hint="eastAsia" w:ascii="宋体" w:hAnsi="宋体" w:cs="宋体"/>
          <w:color w:val="000000"/>
          <w:sz w:val="24"/>
          <w:highlight w:val="none"/>
        </w:rPr>
      </w:r>
      <w:r/>
    </w:p>
    <w:p>
      <w:pPr>
        <w:pStyle w:val="722"/>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    12.4投标人应提交根据合同要求提供的证明产品质量合格以及符合招标文件规定的证明文件。</w:t>
      </w:r>
      <w:r>
        <w:rPr>
          <w:rFonts w:hint="eastAsia" w:ascii="宋体" w:hAnsi="宋体" w:cs="宋体"/>
          <w:color w:val="000000"/>
          <w:sz w:val="24"/>
          <w:highlight w:val="none"/>
        </w:rPr>
      </w:r>
      <w:r/>
    </w:p>
    <w:p>
      <w:pPr>
        <w:pStyle w:val="722"/>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    12.5证明投标人所提供服务与招标文件的要求相一致的文件可以是手册、图纸、文字资料和数据</w:t>
      </w:r>
      <w:r>
        <w:rPr>
          <w:rFonts w:hint="eastAsia" w:ascii="宋体" w:hAnsi="宋体" w:cs="宋体"/>
          <w:bCs/>
          <w:color w:val="000000"/>
          <w:sz w:val="24"/>
          <w:highlight w:val="none"/>
        </w:rPr>
        <w:t xml:space="preserve">。</w:t>
      </w:r>
      <w:r>
        <w:rPr>
          <w:rFonts w:hint="eastAsia" w:ascii="宋体" w:hAnsi="宋体" w:cs="宋体"/>
          <w:color w:val="000000"/>
          <w:sz w:val="24"/>
          <w:szCs w:val="24"/>
          <w:highlight w:val="none"/>
        </w:rPr>
      </w:r>
      <w:r/>
    </w:p>
    <w:p>
      <w:pPr>
        <w:pStyle w:val="726"/>
        <w:ind w:firstLine="420"/>
        <w:spacing w:before="0" w:after="0" w:line="240" w:lineRule="auto"/>
        <w:rPr>
          <w:rFonts w:hint="eastAsia" w:ascii="宋体" w:hAnsi="宋体" w:eastAsia="宋体" w:cs="宋体"/>
          <w:b w:val="0"/>
          <w:bCs w:val="0"/>
          <w:color w:val="000000"/>
          <w:highlight w:val="none"/>
        </w:rPr>
      </w:pPr>
      <w:r>
        <w:rPr>
          <w:rFonts w:hint="eastAsia" w:ascii="宋体" w:hAnsi="宋体" w:eastAsia="宋体" w:cs="宋体"/>
          <w:b w:val="0"/>
          <w:bCs w:val="0"/>
          <w:color w:val="000000"/>
          <w:highlight w:val="none"/>
        </w:rPr>
        <w:t xml:space="preserve">13、报价</w:t>
      </w:r>
      <w:bookmarkEnd w:id="68"/>
      <w:r/>
      <w:bookmarkStart w:id="71" w:name="_Hlt26670373"/>
      <w:r/>
      <w:bookmarkEnd w:id="71"/>
      <w:r>
        <w:rPr>
          <w:rFonts w:hint="eastAsia" w:ascii="宋体" w:hAnsi="宋体" w:eastAsia="宋体" w:cs="宋体"/>
          <w:b w:val="0"/>
          <w:bCs w:val="0"/>
          <w:color w:val="000000"/>
          <w:highlight w:val="none"/>
        </w:rPr>
        <w:t xml:space="preserve">表</w:t>
      </w:r>
      <w:bookmarkEnd w:id="69"/>
      <w:r>
        <w:rPr>
          <w:rFonts w:hint="eastAsia" w:ascii="宋体" w:hAnsi="宋体" w:eastAsia="宋体" w:cs="宋体"/>
          <w:b w:val="0"/>
          <w:bCs w:val="0"/>
          <w:color w:val="000000"/>
          <w:highlight w:val="none"/>
        </w:rPr>
      </w:r>
      <w:r/>
    </w:p>
    <w:p>
      <w:pPr>
        <w:pStyle w:val="722"/>
        <w:ind w:firstLine="480"/>
        <w:spacing w:line="360" w:lineRule="auto"/>
        <w:rPr>
          <w:rFonts w:hint="eastAsia" w:ascii="宋体" w:hAnsi="宋体" w:cs="宋体"/>
          <w:bCs/>
          <w:color w:val="000000"/>
          <w:sz w:val="24"/>
          <w:highlight w:val="none"/>
          <w:lang w:val="zh-CN"/>
        </w:rPr>
      </w:pPr>
      <w:r>
        <w:rPr>
          <w:rFonts w:hint="eastAsia" w:ascii="宋体" w:hAnsi="宋体" w:cs="宋体"/>
          <w:bCs/>
          <w:color w:val="000000"/>
          <w:sz w:val="24"/>
          <w:highlight w:val="none"/>
          <w:lang w:val="zh-CN"/>
        </w:rPr>
        <w:t xml:space="preserve">13.1  采购人将拒绝高于最高限价的投标报价。</w:t>
      </w:r>
      <w:r>
        <w:rPr>
          <w:rFonts w:hint="eastAsia" w:ascii="宋体" w:hAnsi="宋体" w:cs="宋体"/>
          <w:bCs/>
          <w:color w:val="000000"/>
          <w:sz w:val="24"/>
          <w:highlight w:val="none"/>
          <w:lang w:val="zh-CN"/>
        </w:rPr>
      </w:r>
      <w:r/>
    </w:p>
    <w:p>
      <w:pPr>
        <w:pStyle w:val="722"/>
        <w:ind w:firstLine="480"/>
        <w:spacing w:line="360" w:lineRule="auto"/>
        <w:rPr>
          <w:rFonts w:hint="eastAsia" w:ascii="宋体" w:hAnsi="Arial" w:cs="宋体"/>
          <w:bCs/>
          <w:color w:val="000000"/>
          <w:sz w:val="24"/>
          <w:highlight w:val="none"/>
          <w:lang w:val="zh-CN"/>
        </w:rPr>
      </w:pPr>
      <w:r>
        <w:rPr>
          <w:rFonts w:hint="eastAsia" w:ascii="宋体" w:hAnsi="宋体" w:cs="宋体"/>
          <w:bCs/>
          <w:color w:val="000000"/>
          <w:sz w:val="24"/>
          <w:highlight w:val="none"/>
          <w:lang w:val="zh-CN"/>
        </w:rPr>
        <w:t xml:space="preserve">13.2  </w:t>
      </w:r>
      <w:r>
        <w:rPr>
          <w:rFonts w:ascii="宋体" w:hAnsi="Arial" w:cs="宋体"/>
          <w:bCs/>
          <w:color w:val="000000"/>
          <w:sz w:val="24"/>
          <w:highlight w:val="none"/>
          <w:lang w:val="zh-CN"/>
        </w:rPr>
        <w:t xml:space="preserve">投标</w:t>
      </w:r>
      <w:r>
        <w:rPr>
          <w:rFonts w:hint="eastAsia" w:ascii="宋体" w:hAnsi="Arial" w:cs="宋体"/>
          <w:bCs/>
          <w:color w:val="000000"/>
          <w:sz w:val="24"/>
          <w:highlight w:val="none"/>
          <w:lang w:val="zh-CN"/>
        </w:rPr>
        <w:t xml:space="preserve">配置和分项明细</w:t>
      </w:r>
      <w:r>
        <w:rPr>
          <w:rFonts w:ascii="宋体" w:hAnsi="Arial" w:cs="宋体"/>
          <w:bCs/>
          <w:color w:val="000000"/>
          <w:sz w:val="24"/>
          <w:highlight w:val="none"/>
          <w:lang w:val="zh-CN"/>
        </w:rPr>
        <w:t xml:space="preserve">报价</w:t>
      </w:r>
      <w:r>
        <w:rPr>
          <w:rFonts w:hint="eastAsia" w:ascii="宋体" w:hAnsi="Arial" w:cs="宋体"/>
          <w:bCs/>
          <w:color w:val="000000"/>
          <w:sz w:val="24"/>
          <w:highlight w:val="none"/>
          <w:lang w:val="zh-CN"/>
        </w:rPr>
        <w:t xml:space="preserve">，</w:t>
      </w:r>
      <w:r>
        <w:rPr>
          <w:rFonts w:hint="eastAsia" w:ascii="宋体" w:hAnsi="宋体"/>
          <w:color w:val="000000"/>
          <w:sz w:val="24"/>
          <w:highlight w:val="none"/>
        </w:rPr>
        <w:t xml:space="preserve">投标报价应是在投标文件所承诺的合同履行期限内并达到投标人所承诺的质量标准为完成招标文件所确定的招标范围的全部内容所需费用的全部价格体现。投标人应充分考虑为完成上述内容所必须的应包括两年内为完成本项目服务可能发生的全部费用及利润和税金等（包括例行监测过程中单个样品所产生的所有费用</w:t>
      </w:r>
      <w:r>
        <w:rPr>
          <w:rFonts w:hint="eastAsia" w:ascii="宋体" w:hAnsi="宋体"/>
          <w:color w:val="000000"/>
          <w:sz w:val="24"/>
          <w:highlight w:val="none"/>
          <w:lang w:eastAsia="zh-CN"/>
        </w:rPr>
        <w:t xml:space="preserve">、</w:t>
      </w:r>
      <w:r>
        <w:rPr>
          <w:rFonts w:hint="eastAsia" w:ascii="宋体" w:hAnsi="宋体"/>
          <w:color w:val="000000"/>
          <w:sz w:val="24"/>
          <w:highlight w:val="none"/>
        </w:rPr>
        <w:t xml:space="preserve">人员食宿与交通、安全教育、安全管理、事故赔偿）等一切费用</w:t>
      </w:r>
      <w:r>
        <w:rPr>
          <w:rFonts w:hint="eastAsia" w:ascii="宋体" w:hAnsi="Arial" w:cs="宋体"/>
          <w:bCs/>
          <w:color w:val="000000"/>
          <w:sz w:val="24"/>
          <w:highlight w:val="none"/>
          <w:lang w:val="zh-CN"/>
        </w:rPr>
        <w:t xml:space="preserve">。</w:t>
      </w:r>
      <w:r>
        <w:rPr>
          <w:rFonts w:hint="eastAsia" w:ascii="宋体" w:hAnsi="Arial" w:cs="宋体"/>
          <w:bCs/>
          <w:color w:val="000000"/>
          <w:sz w:val="24"/>
          <w:highlight w:val="none"/>
          <w:lang w:val="zh-CN"/>
        </w:rPr>
      </w:r>
      <w:r/>
    </w:p>
    <w:p>
      <w:pPr>
        <w:pStyle w:val="722"/>
        <w:ind w:firstLine="480"/>
        <w:spacing w:line="480" w:lineRule="exact"/>
        <w:rPr>
          <w:rFonts w:hint="eastAsia" w:ascii="宋体" w:hAnsi="宋体"/>
          <w:bCs/>
          <w:color w:val="000000"/>
          <w:sz w:val="24"/>
          <w:highlight w:val="none"/>
        </w:rPr>
      </w:pPr>
      <w:r>
        <w:rPr>
          <w:rFonts w:hint="eastAsia" w:ascii="宋体" w:hAnsi="宋体"/>
          <w:color w:val="000000"/>
          <w:sz w:val="24"/>
          <w:highlight w:val="none"/>
        </w:rPr>
        <w:t xml:space="preserve">13.</w:t>
      </w:r>
      <w:r>
        <w:rPr>
          <w:rFonts w:ascii="宋体" w:hAnsi="宋体"/>
          <w:color w:val="000000"/>
          <w:sz w:val="24"/>
          <w:highlight w:val="none"/>
        </w:rPr>
        <w:t xml:space="preserve">2.1</w:t>
      </w:r>
      <w:r>
        <w:rPr>
          <w:rFonts w:hint="eastAsia" w:ascii="宋体" w:hAnsi="宋体"/>
          <w:bCs/>
          <w:color w:val="000000"/>
          <w:sz w:val="24"/>
          <w:highlight w:val="none"/>
        </w:rPr>
        <w:t xml:space="preserve">项目单价按投标配置及分项报价表中要求填报。</w:t>
      </w:r>
      <w:bookmarkStart w:id="72" w:name="_Hlt26954846"/>
      <w:r/>
      <w:bookmarkEnd w:id="72"/>
      <w:r/>
      <w:bookmarkStart w:id="73" w:name="_Hlt26954731"/>
      <w:r/>
      <w:bookmarkEnd w:id="73"/>
      <w:r/>
      <w:bookmarkStart w:id="74" w:name="_Hlt26670486"/>
      <w:r/>
      <w:bookmarkEnd w:id="74"/>
      <w:r/>
      <w:bookmarkStart w:id="75" w:name="_Hlt26954848"/>
      <w:r/>
      <w:bookmarkEnd w:id="75"/>
      <w:r/>
      <w:bookmarkStart w:id="76" w:name="_Hlt26670482"/>
      <w:r/>
      <w:bookmarkEnd w:id="76"/>
      <w:r>
        <w:rPr>
          <w:rFonts w:hint="eastAsia" w:ascii="宋体" w:hAnsi="宋体"/>
          <w:bCs/>
          <w:color w:val="000000"/>
          <w:sz w:val="24"/>
          <w:highlight w:val="none"/>
        </w:rPr>
      </w:r>
      <w:r/>
    </w:p>
    <w:p>
      <w:pPr>
        <w:pStyle w:val="722"/>
        <w:ind w:firstLine="480"/>
        <w:spacing w:line="360" w:lineRule="auto"/>
        <w:rPr>
          <w:rFonts w:hint="eastAsia" w:ascii="宋体" w:hAnsi="宋体" w:cs="宋体"/>
          <w:bCs/>
          <w:color w:val="000000"/>
          <w:sz w:val="24"/>
          <w:highlight w:val="none"/>
          <w:lang w:val="zh-CN"/>
        </w:rPr>
      </w:pPr>
      <w:r>
        <w:rPr>
          <w:rFonts w:hint="eastAsia" w:ascii="宋体" w:hAnsi="宋体" w:cs="宋体"/>
          <w:bCs/>
          <w:color w:val="000000"/>
          <w:sz w:val="24"/>
          <w:highlight w:val="none"/>
          <w:lang w:val="zh-CN"/>
        </w:rPr>
        <w:t xml:space="preserve">13.3  投标人根据招标内容的要求准确报价，一经报出，不得更改。</w:t>
      </w:r>
      <w:r>
        <w:rPr>
          <w:rFonts w:hint="eastAsia" w:ascii="宋体" w:hAnsi="宋体" w:cs="宋体"/>
          <w:bCs/>
          <w:color w:val="000000"/>
          <w:sz w:val="24"/>
          <w:highlight w:val="none"/>
          <w:lang w:val="zh-CN"/>
        </w:rPr>
      </w:r>
      <w:r/>
    </w:p>
    <w:p>
      <w:pPr>
        <w:pStyle w:val="722"/>
        <w:ind w:firstLine="480"/>
        <w:spacing w:line="360" w:lineRule="auto"/>
        <w:rPr>
          <w:rFonts w:hint="eastAsia" w:ascii="宋体" w:hAnsi="宋体" w:cs="宋体"/>
          <w:bCs/>
          <w:color w:val="000000"/>
          <w:sz w:val="24"/>
          <w:highlight w:val="none"/>
          <w:lang w:val="zh-CN"/>
        </w:rPr>
      </w:pPr>
      <w:r>
        <w:rPr>
          <w:rFonts w:hint="eastAsia" w:ascii="宋体" w:hAnsi="宋体" w:cs="宋体"/>
          <w:bCs/>
          <w:color w:val="000000"/>
          <w:sz w:val="24"/>
          <w:highlight w:val="none"/>
          <w:lang w:val="zh-CN"/>
        </w:rPr>
        <w:t xml:space="preserve">13.4  如出现不合理的报价，经评标委员会评审其报价明显高于其市场价或低于其企业成本的，均可作废标处理。</w:t>
      </w:r>
      <w:r>
        <w:rPr>
          <w:rFonts w:hint="eastAsia" w:ascii="宋体" w:hAnsi="宋体" w:cs="宋体"/>
          <w:bCs/>
          <w:color w:val="000000"/>
          <w:sz w:val="24"/>
          <w:highlight w:val="none"/>
          <w:lang w:val="zh-CN"/>
        </w:rPr>
      </w:r>
      <w:r/>
    </w:p>
    <w:p>
      <w:pPr>
        <w:pStyle w:val="722"/>
        <w:ind w:firstLine="480"/>
        <w:spacing w:line="360" w:lineRule="auto"/>
        <w:rPr>
          <w:rFonts w:hint="eastAsia" w:ascii="宋体" w:hAnsi="宋体" w:cs="宋体"/>
          <w:bCs/>
          <w:color w:val="000000"/>
          <w:sz w:val="24"/>
          <w:highlight w:val="none"/>
          <w:lang w:val="zh-CN"/>
        </w:rPr>
      </w:pPr>
      <w:r>
        <w:rPr>
          <w:rFonts w:hint="eastAsia" w:ascii="宋体" w:hAnsi="宋体" w:cs="宋体"/>
          <w:bCs/>
          <w:color w:val="000000"/>
          <w:sz w:val="24"/>
          <w:highlight w:val="none"/>
          <w:lang w:val="zh-CN"/>
        </w:rPr>
        <w:t xml:space="preserve">13.5投标报价的单位为人民币(元)。如果未能按合同、招标投标文件履约的，中止合同，履约保证金不予退还，并不支付合同履行期限间的服务费用。招标方有权终止合同的履行，受托单位应承担相应的完全责任，包括赔偿因此而给本单位及第三人带来的相应损失。</w:t>
      </w:r>
      <w:r>
        <w:rPr>
          <w:rFonts w:hint="eastAsia" w:ascii="宋体" w:hAnsi="宋体" w:cs="宋体"/>
          <w:bCs/>
          <w:color w:val="000000"/>
          <w:sz w:val="24"/>
          <w:highlight w:val="none"/>
          <w:lang w:val="zh-CN"/>
        </w:rPr>
      </w:r>
      <w:r/>
    </w:p>
    <w:p>
      <w:pPr>
        <w:pStyle w:val="722"/>
        <w:ind w:firstLine="480"/>
        <w:spacing w:line="360" w:lineRule="auto"/>
        <w:rPr>
          <w:rFonts w:hint="eastAsia" w:ascii="宋体" w:hAnsi="宋体" w:cs="宋体"/>
          <w:bCs/>
          <w:color w:val="000000"/>
          <w:sz w:val="24"/>
          <w:highlight w:val="none"/>
          <w:lang w:val="zh-CN"/>
        </w:rPr>
      </w:pPr>
      <w:r>
        <w:rPr>
          <w:rFonts w:hint="eastAsia" w:ascii="宋体" w:hAnsi="宋体" w:cs="宋体"/>
          <w:bCs/>
          <w:color w:val="000000"/>
          <w:sz w:val="24"/>
          <w:highlight w:val="none"/>
          <w:lang w:val="zh-CN"/>
        </w:rPr>
        <w:t xml:space="preserve">13.6对于超出招标文件的其他临时性服务项目，由甲乙双方协商解决。</w:t>
      </w:r>
      <w:r>
        <w:rPr>
          <w:rFonts w:hint="eastAsia" w:ascii="宋体" w:hAnsi="宋体" w:cs="宋体"/>
          <w:bCs/>
          <w:color w:val="000000"/>
          <w:sz w:val="24"/>
          <w:highlight w:val="none"/>
          <w:lang w:val="zh-CN"/>
        </w:rPr>
      </w:r>
      <w:r/>
    </w:p>
    <w:p>
      <w:pPr>
        <w:pStyle w:val="722"/>
        <w:ind w:firstLine="480"/>
        <w:spacing w:line="360" w:lineRule="auto"/>
        <w:rPr>
          <w:rFonts w:hint="eastAsia" w:ascii="宋体" w:hAnsi="宋体" w:cs="宋体"/>
          <w:bCs/>
          <w:color w:val="000000"/>
          <w:sz w:val="24"/>
          <w:highlight w:val="none"/>
          <w:lang w:val="zh-CN"/>
        </w:rPr>
      </w:pPr>
      <w:r>
        <w:rPr>
          <w:rFonts w:hint="eastAsia" w:ascii="宋体" w:hAnsi="宋体" w:cs="宋体"/>
          <w:bCs/>
          <w:color w:val="000000"/>
          <w:sz w:val="24"/>
          <w:highlight w:val="none"/>
          <w:lang w:val="zh-CN"/>
        </w:rPr>
        <w:t xml:space="preserve">13.7开标时，当投标文件中开标一览表内容与分项明细报价表内容不一致时，以开标一览表为准。</w:t>
      </w:r>
      <w:r>
        <w:rPr>
          <w:rFonts w:hint="eastAsia" w:ascii="宋体" w:hAnsi="宋体" w:cs="宋体"/>
          <w:bCs/>
          <w:color w:val="000000"/>
          <w:sz w:val="24"/>
          <w:highlight w:val="none"/>
          <w:lang w:val="zh-CN"/>
        </w:rPr>
      </w:r>
      <w:r/>
    </w:p>
    <w:p>
      <w:pPr>
        <w:pStyle w:val="722"/>
        <w:ind w:firstLine="480"/>
        <w:spacing w:line="360" w:lineRule="auto"/>
        <w:rPr>
          <w:rFonts w:hint="eastAsia" w:ascii="宋体" w:hAnsi="宋体" w:cs="宋体"/>
          <w:bCs/>
          <w:color w:val="000000"/>
          <w:sz w:val="24"/>
          <w:highlight w:val="none"/>
          <w:lang w:val="zh-CN"/>
        </w:rPr>
      </w:pPr>
      <w:r>
        <w:rPr>
          <w:rFonts w:hint="eastAsia" w:ascii="宋体" w:hAnsi="宋体" w:cs="宋体"/>
          <w:bCs/>
          <w:color w:val="000000"/>
          <w:sz w:val="24"/>
          <w:highlight w:val="none"/>
          <w:lang w:val="zh-CN"/>
        </w:rPr>
        <w:t xml:space="preserve">投标文件的大写金额和小写金额不一致的，以大写金额为准；对不同文字文本投标的解释发生异议的，以中文文本为准。</w:t>
      </w:r>
      <w:r>
        <w:rPr>
          <w:rFonts w:hint="eastAsia" w:ascii="宋体" w:hAnsi="宋体" w:cs="宋体"/>
          <w:bCs/>
          <w:color w:val="000000"/>
          <w:sz w:val="24"/>
          <w:highlight w:val="none"/>
          <w:lang w:val="zh-CN"/>
        </w:rPr>
      </w:r>
      <w:r/>
    </w:p>
    <w:p>
      <w:pPr>
        <w:pStyle w:val="722"/>
        <w:ind w:firstLine="480"/>
        <w:spacing w:line="360" w:lineRule="auto"/>
        <w:rPr>
          <w:rFonts w:hint="eastAsia" w:ascii="宋体" w:hAnsi="宋体" w:cs="宋体"/>
          <w:bCs/>
          <w:color w:val="000000"/>
          <w:sz w:val="24"/>
          <w:highlight w:val="none"/>
          <w:lang w:val="zh-CN"/>
        </w:rPr>
      </w:pPr>
      <w:r>
        <w:rPr>
          <w:rFonts w:hint="eastAsia" w:ascii="宋体" w:hAnsi="宋体" w:cs="宋体"/>
          <w:bCs/>
          <w:color w:val="000000"/>
          <w:sz w:val="24"/>
          <w:highlight w:val="none"/>
          <w:lang w:val="zh-CN"/>
        </w:rPr>
        <w:t xml:space="preserve">13.8投标人在报价时，价格包含一切税费，未作说明的情况下，视同包含一切税费。</w:t>
      </w:r>
      <w:r>
        <w:rPr>
          <w:rFonts w:hint="eastAsia" w:ascii="宋体" w:hAnsi="宋体" w:cs="宋体"/>
          <w:bCs/>
          <w:color w:val="000000"/>
          <w:sz w:val="24"/>
          <w:highlight w:val="none"/>
          <w:lang w:val="zh-CN"/>
        </w:rPr>
      </w:r>
      <w:r/>
    </w:p>
    <w:p>
      <w:pPr>
        <w:pStyle w:val="722"/>
        <w:ind w:firstLine="480"/>
        <w:spacing w:line="360" w:lineRule="auto"/>
        <w:rPr>
          <w:rFonts w:hint="eastAsia" w:ascii="宋体" w:hAnsi="宋体" w:cs="宋体"/>
          <w:bCs/>
          <w:color w:val="000000"/>
          <w:sz w:val="24"/>
          <w:highlight w:val="none"/>
          <w:lang w:val="zh-CN"/>
        </w:rPr>
      </w:pPr>
      <w:r>
        <w:rPr>
          <w:rFonts w:hint="eastAsia" w:ascii="宋体" w:hAnsi="宋体" w:cs="宋体"/>
          <w:bCs/>
          <w:color w:val="000000"/>
          <w:sz w:val="24"/>
          <w:highlight w:val="none"/>
          <w:lang w:val="zh-CN"/>
        </w:rPr>
        <w:t xml:space="preserve">13.9未宣读的投标价格信息评标时不予承认。</w:t>
      </w:r>
      <w:r>
        <w:rPr>
          <w:rFonts w:hint="eastAsia" w:ascii="宋体" w:hAnsi="宋体" w:cs="宋体"/>
          <w:bCs/>
          <w:color w:val="000000"/>
          <w:sz w:val="24"/>
          <w:highlight w:val="none"/>
          <w:lang w:val="zh-CN"/>
        </w:rPr>
      </w:r>
      <w:r/>
    </w:p>
    <w:p>
      <w:pPr>
        <w:pStyle w:val="726"/>
        <w:ind w:firstLine="420"/>
        <w:spacing w:before="0" w:after="0" w:line="360" w:lineRule="auto"/>
        <w:rPr>
          <w:rFonts w:hint="eastAsia" w:ascii="宋体" w:hAnsi="宋体" w:eastAsia="宋体" w:cs="宋体"/>
          <w:b w:val="0"/>
          <w:color w:val="000000"/>
          <w:sz w:val="24"/>
          <w:highlight w:val="none"/>
        </w:rPr>
      </w:pPr>
      <w:r/>
      <w:bookmarkStart w:id="77" w:name="_Toc14577359"/>
      <w:r/>
      <w:bookmarkStart w:id="78" w:name="_Toc49090510"/>
      <w:r>
        <w:rPr>
          <w:rFonts w:hint="eastAsia" w:ascii="宋体" w:hAnsi="宋体" w:eastAsia="宋体" w:cs="宋体"/>
          <w:b w:val="0"/>
          <w:color w:val="000000"/>
          <w:highlight w:val="none"/>
        </w:rPr>
        <w:t xml:space="preserve">14、服务内容响应及偏离表及投标说明</w:t>
      </w:r>
      <w:r>
        <w:rPr>
          <w:rFonts w:hint="eastAsia" w:ascii="宋体" w:hAnsi="宋体" w:eastAsia="宋体" w:cs="宋体"/>
          <w:b w:val="0"/>
          <w:color w:val="000000"/>
          <w:sz w:val="24"/>
          <w:highlight w:val="none"/>
        </w:rPr>
      </w:r>
      <w:r/>
    </w:p>
    <w:p>
      <w:pPr>
        <w:pStyle w:val="722"/>
        <w:ind w:firstLine="480"/>
        <w:spacing w:line="360" w:lineRule="auto"/>
        <w:rPr>
          <w:rFonts w:hint="eastAsia" w:ascii="宋体" w:hAnsi="宋体" w:cs="宋体"/>
          <w:color w:val="000000"/>
          <w:sz w:val="24"/>
          <w:highlight w:val="none"/>
          <w:lang w:val="zh-CN"/>
        </w:rPr>
      </w:pPr>
      <w:r>
        <w:rPr>
          <w:rFonts w:hint="eastAsia" w:ascii="宋体" w:hAnsi="宋体" w:cs="宋体"/>
          <w:bCs/>
          <w:color w:val="000000"/>
          <w:sz w:val="24"/>
          <w:highlight w:val="none"/>
          <w:lang w:val="zh-CN"/>
        </w:rPr>
        <w:t xml:space="preserve">14.1</w:t>
      </w:r>
      <w:r>
        <w:rPr>
          <w:rFonts w:hint="eastAsia" w:ascii="宋体" w:hAnsi="宋体" w:cs="宋体"/>
          <w:color w:val="000000"/>
          <w:sz w:val="24"/>
          <w:highlight w:val="none"/>
          <w:lang w:val="zh-CN"/>
        </w:rPr>
        <w:t xml:space="preserve"> 对招标文件中的</w:t>
      </w:r>
      <w:r>
        <w:rPr>
          <w:rFonts w:hint="eastAsia" w:ascii="宋体" w:hAnsi="宋体" w:cs="宋体"/>
          <w:color w:val="000000"/>
          <w:sz w:val="24"/>
          <w:highlight w:val="none"/>
        </w:rPr>
        <w:t xml:space="preserve">服务需求</w:t>
      </w:r>
      <w:r>
        <w:rPr>
          <w:rFonts w:hint="eastAsia" w:ascii="宋体" w:hAnsi="宋体" w:cs="宋体"/>
          <w:color w:val="000000"/>
          <w:sz w:val="24"/>
          <w:highlight w:val="none"/>
          <w:lang w:val="zh-CN"/>
        </w:rPr>
        <w:t xml:space="preserve">逐项作出响应或偏离，并说明原因；</w:t>
      </w:r>
      <w:r>
        <w:rPr>
          <w:rFonts w:hint="eastAsia" w:ascii="宋体" w:hAnsi="宋体" w:cs="宋体"/>
          <w:color w:val="000000"/>
          <w:sz w:val="24"/>
          <w:highlight w:val="none"/>
          <w:lang w:val="zh-CN"/>
        </w:rPr>
      </w:r>
      <w:r/>
    </w:p>
    <w:p>
      <w:pPr>
        <w:pStyle w:val="722"/>
        <w:ind w:firstLine="480"/>
        <w:spacing w:line="360" w:lineRule="auto"/>
        <w:tabs>
          <w:tab w:val="left" w:pos="1035" w:leader="none"/>
        </w:tabs>
        <w:rPr>
          <w:rFonts w:hint="eastAsia" w:ascii="宋体" w:hAnsi="宋体" w:cs="宋体"/>
          <w:color w:val="000000"/>
          <w:sz w:val="24"/>
          <w:highlight w:val="none"/>
          <w:lang w:val="zh-CN"/>
        </w:rPr>
      </w:pPr>
      <w:r>
        <w:rPr>
          <w:rFonts w:hint="eastAsia" w:ascii="宋体" w:hAnsi="宋体" w:cs="宋体"/>
          <w:color w:val="000000"/>
          <w:sz w:val="24"/>
          <w:highlight w:val="none"/>
          <w:lang w:val="zh-CN"/>
        </w:rPr>
        <w:t xml:space="preserve">14.2 提供参加本项目类似案例；</w:t>
      </w:r>
      <w:r>
        <w:rPr>
          <w:rFonts w:hint="eastAsia" w:ascii="宋体" w:hAnsi="宋体" w:cs="宋体"/>
          <w:color w:val="000000"/>
          <w:sz w:val="24"/>
          <w:highlight w:val="none"/>
          <w:lang w:val="zh-CN"/>
        </w:rPr>
      </w:r>
      <w:r/>
    </w:p>
    <w:p>
      <w:pPr>
        <w:pStyle w:val="722"/>
        <w:ind w:firstLine="480"/>
        <w:spacing w:line="360" w:lineRule="auto"/>
        <w:tabs>
          <w:tab w:val="left" w:pos="1035" w:leader="none"/>
        </w:tabs>
        <w:rPr>
          <w:rFonts w:hint="eastAsia" w:ascii="宋体" w:hAnsi="宋体" w:cs="宋体"/>
          <w:color w:val="000000"/>
          <w:sz w:val="24"/>
          <w:highlight w:val="none"/>
          <w:lang w:val="zh-CN"/>
        </w:rPr>
      </w:pPr>
      <w:r>
        <w:rPr>
          <w:rFonts w:hint="eastAsia" w:ascii="宋体" w:hAnsi="宋体" w:cs="宋体"/>
          <w:color w:val="000000"/>
          <w:sz w:val="24"/>
          <w:highlight w:val="none"/>
          <w:lang w:val="zh-CN"/>
        </w:rPr>
        <w:t xml:space="preserve">14.3 </w:t>
      </w:r>
      <w:r>
        <w:rPr>
          <w:rFonts w:hint="eastAsia" w:ascii="宋体" w:hAnsi="宋体" w:cs="宋体"/>
          <w:color w:val="000000"/>
          <w:sz w:val="24"/>
          <w:highlight w:val="none"/>
        </w:rPr>
        <w:t xml:space="preserve">技术部分</w:t>
      </w:r>
      <w:r>
        <w:rPr>
          <w:rFonts w:hint="eastAsia" w:ascii="宋体" w:hAnsi="宋体" w:cs="宋体"/>
          <w:color w:val="000000"/>
          <w:sz w:val="24"/>
          <w:highlight w:val="none"/>
          <w:lang w:val="zh-CN"/>
        </w:rPr>
        <w:t xml:space="preserve">；</w:t>
      </w:r>
      <w:r>
        <w:rPr>
          <w:rFonts w:hint="eastAsia" w:ascii="宋体" w:hAnsi="宋体" w:cs="宋体"/>
          <w:color w:val="000000"/>
          <w:sz w:val="24"/>
          <w:highlight w:val="none"/>
          <w:lang w:val="zh-CN"/>
        </w:rPr>
      </w:r>
      <w:r/>
    </w:p>
    <w:p>
      <w:pPr>
        <w:pStyle w:val="722"/>
        <w:ind w:firstLine="480"/>
        <w:spacing w:line="360" w:lineRule="auto"/>
        <w:tabs>
          <w:tab w:val="left" w:pos="1035" w:leader="none"/>
        </w:tabs>
        <w:rPr>
          <w:rFonts w:hint="eastAsia" w:ascii="宋体" w:hAnsi="宋体" w:cs="宋体"/>
          <w:color w:val="000000"/>
          <w:sz w:val="24"/>
          <w:highlight w:val="none"/>
          <w:lang w:val="zh-CN"/>
        </w:rPr>
      </w:pPr>
      <w:r>
        <w:rPr>
          <w:rFonts w:hint="eastAsia" w:ascii="宋体" w:hAnsi="宋体" w:cs="宋体"/>
          <w:color w:val="000000"/>
          <w:sz w:val="24"/>
          <w:highlight w:val="none"/>
          <w:lang w:val="zh-CN"/>
        </w:rPr>
        <w:t xml:space="preserve">14.</w:t>
      </w:r>
      <w:r>
        <w:rPr>
          <w:rFonts w:hint="eastAsia" w:ascii="宋体" w:hAnsi="宋体" w:cs="宋体"/>
          <w:color w:val="000000"/>
          <w:sz w:val="24"/>
          <w:highlight w:val="none"/>
        </w:rPr>
        <w:t xml:space="preserve">4</w:t>
      </w:r>
      <w:r>
        <w:rPr>
          <w:rFonts w:hint="eastAsia" w:ascii="宋体" w:hAnsi="宋体" w:cs="宋体"/>
          <w:color w:val="000000"/>
          <w:sz w:val="24"/>
          <w:highlight w:val="none"/>
          <w:lang w:val="zh-CN"/>
        </w:rPr>
        <w:t xml:space="preserve"> 投标人认为需要的其他技术文件或说明。</w:t>
      </w:r>
      <w:r>
        <w:rPr>
          <w:rFonts w:hint="eastAsia" w:ascii="宋体" w:hAnsi="宋体" w:cs="宋体"/>
          <w:color w:val="000000"/>
          <w:sz w:val="24"/>
          <w:highlight w:val="none"/>
          <w:lang w:val="zh-CN"/>
        </w:rPr>
      </w:r>
      <w:r/>
    </w:p>
    <w:p>
      <w:pPr>
        <w:pStyle w:val="722"/>
        <w:ind w:firstLine="420"/>
        <w:spacing w:line="360" w:lineRule="auto"/>
        <w:tabs>
          <w:tab w:val="left" w:pos="1035" w:leader="none"/>
        </w:tabs>
        <w:rPr>
          <w:rFonts w:hint="eastAsia" w:ascii="宋体" w:hAnsi="宋体" w:cs="宋体"/>
          <w:bCs/>
          <w:color w:val="000000"/>
          <w:sz w:val="24"/>
          <w:highlight w:val="none"/>
          <w:lang w:val="zh-CN"/>
        </w:rPr>
      </w:pPr>
      <w:r>
        <w:rPr>
          <w:rFonts w:hint="eastAsia" w:ascii="宋体" w:hAnsi="宋体" w:cs="宋体"/>
          <w:bCs/>
          <w:color w:val="000000"/>
          <w:sz w:val="28"/>
          <w:szCs w:val="28"/>
          <w:highlight w:val="none"/>
        </w:rPr>
        <w:t xml:space="preserve">15、服务承诺</w:t>
      </w:r>
      <w:r>
        <w:rPr>
          <w:rFonts w:hint="eastAsia" w:ascii="宋体" w:hAnsi="宋体" w:cs="宋体"/>
          <w:bCs/>
          <w:color w:val="000000"/>
          <w:sz w:val="24"/>
          <w:highlight w:val="none"/>
          <w:lang w:val="zh-CN"/>
        </w:rPr>
      </w:r>
      <w:r/>
    </w:p>
    <w:p>
      <w:pPr>
        <w:pStyle w:val="722"/>
        <w:ind w:firstLine="480"/>
        <w:spacing w:line="360" w:lineRule="auto"/>
        <w:rPr>
          <w:rFonts w:hint="eastAsia" w:ascii="宋体" w:hAnsi="宋体" w:cs="宋体"/>
          <w:color w:val="000000"/>
          <w:sz w:val="24"/>
          <w:szCs w:val="24"/>
          <w:highlight w:val="none"/>
        </w:rPr>
      </w:pPr>
      <w:r>
        <w:rPr>
          <w:rFonts w:hint="eastAsia" w:ascii="宋体" w:hAnsi="宋体" w:cs="宋体"/>
          <w:bCs/>
          <w:color w:val="000000"/>
          <w:sz w:val="24"/>
          <w:szCs w:val="24"/>
          <w:highlight w:val="none"/>
        </w:rPr>
        <w:t xml:space="preserve">15</w:t>
      </w:r>
      <w:r>
        <w:rPr>
          <w:rFonts w:hint="eastAsia" w:ascii="宋体" w:hAnsi="宋体" w:cs="宋体"/>
          <w:bCs/>
          <w:color w:val="000000"/>
          <w:sz w:val="24"/>
          <w:highlight w:val="none"/>
          <w:lang w:val="zh-CN"/>
        </w:rPr>
        <w:t xml:space="preserve">.1</w:t>
      </w:r>
      <w:r>
        <w:rPr>
          <w:rFonts w:hint="eastAsia" w:ascii="宋体" w:hAnsi="宋体" w:cs="宋体"/>
          <w:color w:val="000000"/>
          <w:sz w:val="24"/>
          <w:szCs w:val="24"/>
          <w:highlight w:val="none"/>
        </w:rPr>
        <w:t xml:space="preserve">提供投标人有关的服务承诺。</w:t>
      </w:r>
      <w:r>
        <w:rPr>
          <w:rFonts w:hint="eastAsia" w:ascii="宋体" w:hAnsi="宋体" w:cs="宋体"/>
          <w:color w:val="000000"/>
          <w:sz w:val="24"/>
          <w:szCs w:val="24"/>
          <w:highlight w:val="none"/>
        </w:rPr>
      </w:r>
      <w:r/>
    </w:p>
    <w:p>
      <w:pPr>
        <w:pStyle w:val="726"/>
        <w:ind w:firstLine="420"/>
        <w:spacing w:before="0" w:after="0" w:line="240" w:lineRule="auto"/>
        <w:rPr>
          <w:rFonts w:hint="eastAsia" w:ascii="宋体" w:hAnsi="宋体" w:eastAsia="宋体" w:cs="宋体"/>
          <w:b w:val="0"/>
          <w:bCs w:val="0"/>
          <w:color w:val="000000"/>
          <w:highlight w:val="none"/>
        </w:rPr>
      </w:pPr>
      <w:r>
        <w:rPr>
          <w:rFonts w:hint="eastAsia" w:ascii="宋体" w:hAnsi="宋体" w:eastAsia="宋体" w:cs="宋体"/>
          <w:b w:val="0"/>
          <w:bCs w:val="0"/>
          <w:color w:val="000000"/>
          <w:highlight w:val="none"/>
        </w:rPr>
        <w:t xml:space="preserve">16、投标函和开标一览表</w:t>
      </w:r>
      <w:r>
        <w:rPr>
          <w:rFonts w:hint="eastAsia" w:ascii="宋体" w:hAnsi="宋体" w:eastAsia="宋体" w:cs="宋体"/>
          <w:b w:val="0"/>
          <w:bCs w:val="0"/>
          <w:color w:val="000000"/>
          <w:highlight w:val="none"/>
        </w:rPr>
      </w:r>
      <w:r/>
    </w:p>
    <w:p>
      <w:pPr>
        <w:pStyle w:val="722"/>
        <w:ind w:firstLine="480"/>
        <w:spacing w:line="500" w:lineRule="exact"/>
        <w:rPr>
          <w:rFonts w:hint="eastAsia" w:ascii="宋体" w:hAnsi="宋体" w:cs="宋体"/>
          <w:color w:val="000000"/>
          <w:sz w:val="24"/>
          <w:highlight w:val="none"/>
        </w:rPr>
      </w:pPr>
      <w:r>
        <w:rPr>
          <w:rFonts w:hint="eastAsia" w:ascii="宋体" w:hAnsi="宋体" w:cs="宋体"/>
          <w:bCs/>
          <w:color w:val="000000"/>
          <w:sz w:val="24"/>
          <w:highlight w:val="none"/>
        </w:rPr>
        <w:t xml:space="preserve">16.1</w:t>
      </w:r>
      <w:r>
        <w:rPr>
          <w:rFonts w:hint="eastAsia" w:ascii="宋体" w:hAnsi="宋体" w:cs="宋体"/>
          <w:color w:val="000000"/>
          <w:sz w:val="24"/>
          <w:highlight w:val="none"/>
        </w:rPr>
        <w:t xml:space="preserve"> 投标人应按照招标文件中提供的格式完整、正确填写投标函、开标一览表。</w:t>
      </w:r>
      <w:r>
        <w:rPr>
          <w:rFonts w:hint="eastAsia" w:ascii="宋体" w:hAnsi="宋体" w:cs="宋体"/>
          <w:color w:val="000000"/>
          <w:sz w:val="24"/>
          <w:highlight w:val="none"/>
        </w:rPr>
      </w:r>
      <w:r/>
    </w:p>
    <w:p>
      <w:pPr>
        <w:pStyle w:val="722"/>
        <w:ind w:firstLine="480"/>
        <w:spacing w:line="500" w:lineRule="exact"/>
        <w:rPr>
          <w:rFonts w:hint="eastAsia" w:ascii="宋体" w:hAnsi="宋体" w:cs="宋体"/>
          <w:color w:val="000000"/>
          <w:sz w:val="24"/>
          <w:highlight w:val="none"/>
        </w:rPr>
      </w:pPr>
      <w:r>
        <w:rPr>
          <w:rFonts w:hint="eastAsia" w:ascii="宋体" w:hAnsi="宋体" w:cs="宋体"/>
          <w:bCs/>
          <w:color w:val="000000"/>
          <w:sz w:val="24"/>
          <w:highlight w:val="none"/>
        </w:rPr>
        <w:t xml:space="preserve">16.2</w:t>
      </w:r>
      <w:r>
        <w:rPr>
          <w:rFonts w:hint="eastAsia" w:ascii="宋体" w:hAnsi="宋体" w:cs="宋体"/>
          <w:color w:val="000000"/>
          <w:sz w:val="24"/>
          <w:highlight w:val="none"/>
        </w:rPr>
        <w:t xml:space="preserve"> </w:t>
      </w:r>
      <w:r>
        <w:rPr>
          <w:rFonts w:hint="eastAsia" w:ascii="宋体" w:hAnsi="宋体" w:cs="宋体"/>
          <w:bCs/>
          <w:color w:val="000000"/>
          <w:sz w:val="24"/>
          <w:highlight w:val="none"/>
        </w:rPr>
        <w:t xml:space="preserve">开标一览表中的价格应与投标文件中投标报价分项表中的价格一致，如不一致，</w:t>
      </w:r>
      <w:r>
        <w:rPr>
          <w:rFonts w:hint="eastAsia" w:ascii="宋体" w:hAnsi="宋体" w:cs="宋体"/>
          <w:color w:val="000000"/>
          <w:sz w:val="24"/>
          <w:szCs w:val="24"/>
          <w:highlight w:val="none"/>
        </w:rPr>
        <w:t xml:space="preserve">不作为无效投标处理</w:t>
      </w:r>
      <w:r>
        <w:rPr>
          <w:rFonts w:hint="eastAsia" w:ascii="宋体" w:hAnsi="宋体" w:cs="宋体"/>
          <w:bCs/>
          <w:color w:val="000000"/>
          <w:sz w:val="24"/>
          <w:highlight w:val="none"/>
        </w:rPr>
        <w:t xml:space="preserve">，但评标时按开标一览表中价格为准</w:t>
      </w:r>
      <w:r>
        <w:rPr>
          <w:rFonts w:hint="eastAsia" w:ascii="宋体" w:hAnsi="宋体" w:cs="宋体"/>
          <w:b/>
          <w:bCs/>
          <w:color w:val="000000"/>
          <w:sz w:val="24"/>
          <w:highlight w:val="none"/>
        </w:rPr>
        <w:t xml:space="preserve">。</w:t>
      </w:r>
      <w:r>
        <w:rPr>
          <w:rFonts w:hint="eastAsia" w:ascii="宋体" w:hAnsi="宋体" w:cs="宋体"/>
          <w:color w:val="000000"/>
          <w:sz w:val="24"/>
          <w:highlight w:val="none"/>
        </w:rPr>
      </w:r>
      <w:r/>
    </w:p>
    <w:p>
      <w:pPr>
        <w:pStyle w:val="726"/>
        <w:ind w:firstLine="420"/>
        <w:spacing w:before="0" w:after="0" w:line="240" w:lineRule="auto"/>
        <w:rPr>
          <w:rFonts w:hint="eastAsia" w:ascii="宋体" w:hAnsi="宋体" w:eastAsia="宋体" w:cs="宋体"/>
          <w:b w:val="0"/>
          <w:bCs w:val="0"/>
          <w:color w:val="000000"/>
          <w:highlight w:val="none"/>
        </w:rPr>
      </w:pPr>
      <w:r/>
      <w:bookmarkEnd w:id="77"/>
      <w:r/>
      <w:bookmarkEnd w:id="78"/>
      <w:r/>
      <w:bookmarkStart w:id="79" w:name="_Hlt26954734"/>
      <w:r/>
      <w:bookmarkEnd w:id="79"/>
      <w:r/>
      <w:bookmarkStart w:id="80" w:name="_Hlt26670489"/>
      <w:r/>
      <w:bookmarkEnd w:id="80"/>
      <w:r/>
      <w:bookmarkStart w:id="81" w:name="_Hlt26954850"/>
      <w:r/>
      <w:bookmarkEnd w:id="81"/>
      <w:r/>
      <w:bookmarkStart w:id="82" w:name="_Toc14577360"/>
      <w:r/>
      <w:bookmarkStart w:id="83" w:name="_Toc49090511"/>
      <w:r>
        <w:rPr>
          <w:rFonts w:hint="eastAsia" w:ascii="宋体" w:hAnsi="宋体" w:eastAsia="宋体" w:cs="宋体"/>
          <w:b w:val="0"/>
          <w:bCs w:val="0"/>
          <w:color w:val="000000"/>
          <w:highlight w:val="none"/>
        </w:rPr>
        <w:t xml:space="preserve">17、投标有效期</w:t>
      </w:r>
      <w:bookmarkEnd w:id="82"/>
      <w:r/>
      <w:bookmarkEnd w:id="83"/>
      <w:r>
        <w:rPr>
          <w:rFonts w:hint="eastAsia" w:ascii="宋体" w:hAnsi="宋体" w:eastAsia="宋体" w:cs="宋体"/>
          <w:b w:val="0"/>
          <w:bCs w:val="0"/>
          <w:color w:val="000000"/>
          <w:highlight w:val="none"/>
        </w:rPr>
      </w:r>
      <w:r/>
    </w:p>
    <w:p>
      <w:pPr>
        <w:pStyle w:val="722"/>
        <w:ind w:firstLine="480"/>
        <w:spacing w:line="500" w:lineRule="exact"/>
        <w:rPr>
          <w:rFonts w:hint="eastAsia" w:ascii="宋体" w:hAnsi="宋体" w:cs="宋体"/>
          <w:bCs/>
          <w:color w:val="000000"/>
          <w:sz w:val="24"/>
          <w:highlight w:val="none"/>
        </w:rPr>
      </w:pPr>
      <w:r>
        <w:rPr>
          <w:rFonts w:hint="eastAsia" w:ascii="宋体" w:hAnsi="宋体" w:cs="宋体"/>
          <w:color w:val="000000"/>
          <w:sz w:val="24"/>
          <w:highlight w:val="none"/>
        </w:rPr>
        <w:t xml:space="preserve">1</w:t>
      </w:r>
      <w:r>
        <w:rPr>
          <w:rFonts w:ascii="宋体" w:hAnsi="宋体" w:cs="宋体"/>
          <w:color w:val="000000"/>
          <w:sz w:val="24"/>
          <w:highlight w:val="none"/>
        </w:rPr>
        <w:t xml:space="preserve">7</w:t>
      </w:r>
      <w:r>
        <w:rPr>
          <w:rFonts w:hint="eastAsia" w:ascii="宋体" w:hAnsi="宋体" w:cs="宋体"/>
          <w:color w:val="000000"/>
          <w:sz w:val="24"/>
          <w:highlight w:val="none"/>
        </w:rPr>
        <w:t xml:space="preserve">.1</w:t>
      </w:r>
      <w:r>
        <w:rPr>
          <w:rFonts w:hint="eastAsia" w:ascii="宋体" w:hAnsi="宋体" w:cs="宋体"/>
          <w:bCs/>
          <w:color w:val="000000"/>
          <w:sz w:val="24"/>
          <w:highlight w:val="none"/>
        </w:rPr>
        <w:t xml:space="preserve"> 投标有效期为开标之日后</w:t>
      </w:r>
      <w:r>
        <w:rPr>
          <w:rFonts w:hint="eastAsia" w:ascii="宋体" w:hAnsi="宋体" w:cs="宋体"/>
          <w:b/>
          <w:color w:val="000000"/>
          <w:sz w:val="24"/>
          <w:highlight w:val="none"/>
          <w:u w:val="single"/>
        </w:rPr>
        <w:t xml:space="preserve">六十（60）天</w:t>
      </w:r>
      <w:r>
        <w:rPr>
          <w:rFonts w:hint="eastAsia" w:ascii="宋体" w:hAnsi="宋体" w:cs="宋体"/>
          <w:bCs/>
          <w:color w:val="000000"/>
          <w:sz w:val="24"/>
          <w:highlight w:val="none"/>
        </w:rPr>
        <w:t xml:space="preserve">。投标有效期比规定短的将被视为非响应性投标而予以拒绝。</w:t>
      </w:r>
      <w:r>
        <w:rPr>
          <w:rFonts w:hint="eastAsia" w:ascii="宋体" w:hAnsi="宋体" w:cs="宋体"/>
          <w:bCs/>
          <w:color w:val="000000"/>
          <w:sz w:val="24"/>
          <w:highlight w:val="none"/>
        </w:rPr>
      </w:r>
      <w:r/>
    </w:p>
    <w:p>
      <w:pPr>
        <w:pStyle w:val="722"/>
        <w:ind w:firstLine="480"/>
        <w:spacing w:line="500" w:lineRule="exact"/>
        <w:rPr>
          <w:rFonts w:hint="eastAsia" w:ascii="宋体" w:hAnsi="宋体" w:cs="宋体"/>
          <w:bCs/>
          <w:color w:val="000000"/>
          <w:sz w:val="24"/>
          <w:highlight w:val="none"/>
        </w:rPr>
      </w:pPr>
      <w:r>
        <w:rPr>
          <w:rFonts w:hint="eastAsia" w:ascii="宋体" w:hAnsi="宋体" w:cs="宋体"/>
          <w:color w:val="000000"/>
          <w:sz w:val="24"/>
          <w:highlight w:val="none"/>
        </w:rPr>
        <w:t xml:space="preserve">1</w:t>
      </w:r>
      <w:r>
        <w:rPr>
          <w:rFonts w:ascii="宋体" w:hAnsi="宋体" w:cs="宋体"/>
          <w:color w:val="000000"/>
          <w:sz w:val="24"/>
          <w:highlight w:val="none"/>
        </w:rPr>
        <w:t xml:space="preserve">7</w:t>
      </w:r>
      <w:r>
        <w:rPr>
          <w:rFonts w:hint="eastAsia" w:ascii="宋体" w:hAnsi="宋体" w:cs="宋体"/>
          <w:color w:val="000000"/>
          <w:sz w:val="24"/>
          <w:highlight w:val="none"/>
        </w:rPr>
        <w:t xml:space="preserve">.2</w:t>
      </w:r>
      <w:r>
        <w:rPr>
          <w:rFonts w:hint="eastAsia" w:ascii="宋体" w:hAnsi="宋体" w:cs="宋体"/>
          <w:bCs/>
          <w:color w:val="000000"/>
          <w:sz w:val="24"/>
          <w:highlight w:val="none"/>
        </w:rPr>
        <w:t xml:space="preserve"> 在特殊情况下，采购人于原投标有效期满之前，可向投标人提出延长投标有效期的要求。这种要求与答复均应采用书面形式。投标人可以拒绝采购人的这一要求而放弃投标</w:t>
      </w:r>
      <w:r>
        <w:rPr>
          <w:rFonts w:hint="eastAsia" w:ascii="宋体" w:hAnsi="宋体" w:cs="宋体"/>
          <w:color w:val="000000"/>
          <w:sz w:val="24"/>
          <w:szCs w:val="24"/>
          <w:highlight w:val="none"/>
        </w:rPr>
        <w:t xml:space="preserve">。</w:t>
      </w:r>
      <w:r>
        <w:rPr>
          <w:rFonts w:hint="eastAsia" w:ascii="宋体" w:hAnsi="宋体" w:cs="宋体"/>
          <w:bCs/>
          <w:color w:val="000000"/>
          <w:sz w:val="24"/>
          <w:highlight w:val="none"/>
        </w:rPr>
        <w:t xml:space="preserve">同意延长投标有效期的投标人既不能要求也不允许修改其投标文件。</w:t>
      </w:r>
      <w:r>
        <w:rPr>
          <w:rFonts w:hint="eastAsia" w:ascii="宋体" w:hAnsi="宋体" w:cs="宋体"/>
          <w:bCs/>
          <w:color w:val="000000"/>
          <w:sz w:val="24"/>
          <w:highlight w:val="none"/>
        </w:rPr>
      </w:r>
      <w:r/>
    </w:p>
    <w:p>
      <w:pPr>
        <w:pStyle w:val="725"/>
        <w:ind w:firstLine="321"/>
        <w:spacing w:before="145" w:after="145" w:line="360" w:lineRule="auto"/>
        <w:rPr>
          <w:rFonts w:hint="eastAsia" w:ascii="宋体" w:hAnsi="宋体" w:cs="宋体"/>
          <w:color w:val="000000"/>
          <w:highlight w:val="none"/>
        </w:rPr>
      </w:pPr>
      <w:r/>
      <w:bookmarkStart w:id="84" w:name="_Hlt26954852"/>
      <w:r/>
      <w:bookmarkEnd w:id="84"/>
      <w:r/>
      <w:bookmarkStart w:id="85" w:name="_Hlt26954739"/>
      <w:r/>
      <w:bookmarkEnd w:id="85"/>
      <w:r/>
      <w:bookmarkStart w:id="86" w:name="_Toc16938540"/>
      <w:r/>
      <w:bookmarkStart w:id="87" w:name="_Toc20823296"/>
      <w:r/>
      <w:bookmarkStart w:id="88" w:name="_Toc513029224"/>
      <w:r/>
      <w:bookmarkStart w:id="89" w:name="_Toc120614217"/>
      <w:r>
        <w:rPr>
          <w:rFonts w:hint="eastAsia" w:ascii="宋体" w:hAnsi="宋体" w:cs="宋体"/>
          <w:color w:val="000000"/>
          <w:highlight w:val="none"/>
        </w:rPr>
        <w:t xml:space="preserve">四、投标文件的递交</w:t>
      </w:r>
      <w:bookmarkEnd w:id="86"/>
      <w:r/>
      <w:bookmarkEnd w:id="87"/>
      <w:r/>
      <w:bookmarkEnd w:id="88"/>
      <w:r/>
      <w:bookmarkEnd w:id="89"/>
      <w:r>
        <w:rPr>
          <w:rFonts w:hint="eastAsia" w:ascii="宋体" w:hAnsi="宋体" w:cs="宋体"/>
          <w:color w:val="000000"/>
          <w:highlight w:val="none"/>
        </w:rPr>
      </w:r>
      <w:r/>
    </w:p>
    <w:p>
      <w:pPr>
        <w:pStyle w:val="726"/>
        <w:ind w:firstLine="420"/>
        <w:spacing w:before="0" w:after="0" w:line="240" w:lineRule="auto"/>
        <w:rPr>
          <w:rFonts w:hint="eastAsia" w:ascii="宋体" w:hAnsi="宋体" w:eastAsia="宋体" w:cs="宋体"/>
          <w:b w:val="0"/>
          <w:bCs w:val="0"/>
          <w:color w:val="000000"/>
          <w:highlight w:val="none"/>
        </w:rPr>
      </w:pPr>
      <w:r/>
      <w:bookmarkStart w:id="90" w:name="_Toc20823297"/>
      <w:r/>
      <w:bookmarkStart w:id="91" w:name="_Toc513029225"/>
      <w:r/>
      <w:bookmarkStart w:id="92" w:name="_Toc462564084"/>
      <w:r/>
      <w:bookmarkStart w:id="93" w:name="_Toc16938541"/>
      <w:r>
        <w:rPr>
          <w:rFonts w:hint="eastAsia" w:ascii="宋体" w:hAnsi="宋体" w:eastAsia="宋体" w:cs="宋体"/>
          <w:b w:val="0"/>
          <w:bCs w:val="0"/>
          <w:color w:val="000000"/>
          <w:highlight w:val="none"/>
        </w:rPr>
        <w:t xml:space="preserve">19、</w:t>
      </w:r>
      <w:bookmarkEnd w:id="90"/>
      <w:r/>
      <w:bookmarkEnd w:id="91"/>
      <w:r/>
      <w:bookmarkEnd w:id="92"/>
      <w:r/>
      <w:bookmarkEnd w:id="93"/>
      <w:r>
        <w:rPr>
          <w:rFonts w:hint="eastAsia" w:ascii="宋体" w:hAnsi="宋体" w:eastAsia="宋体" w:cs="宋体"/>
          <w:b w:val="0"/>
          <w:bCs w:val="0"/>
          <w:color w:val="000000"/>
          <w:highlight w:val="none"/>
        </w:rPr>
        <w:t xml:space="preserve">电子投标文件的递交</w:t>
      </w:r>
      <w:r>
        <w:rPr>
          <w:rFonts w:hint="eastAsia" w:ascii="宋体" w:hAnsi="宋体" w:eastAsia="宋体" w:cs="宋体"/>
          <w:b w:val="0"/>
          <w:bCs w:val="0"/>
          <w:color w:val="000000"/>
          <w:highlight w:val="none"/>
        </w:rPr>
      </w:r>
      <w:r/>
    </w:p>
    <w:p>
      <w:pPr>
        <w:pStyle w:val="722"/>
        <w:ind w:firstLine="480"/>
        <w:spacing w:line="500" w:lineRule="exact"/>
        <w:rPr>
          <w:rFonts w:hint="eastAsia" w:ascii="宋体" w:hAnsi="宋体" w:cs="宋体"/>
          <w:bCs/>
          <w:color w:val="000000"/>
          <w:sz w:val="24"/>
          <w:highlight w:val="none"/>
        </w:rPr>
      </w:pPr>
      <w:r>
        <w:rPr>
          <w:rFonts w:hint="eastAsia" w:ascii="宋体" w:hAnsi="宋体" w:cs="宋体"/>
          <w:bCs/>
          <w:color w:val="000000"/>
          <w:sz w:val="24"/>
          <w:highlight w:val="none"/>
        </w:rPr>
        <w:t xml:space="preserve">19.1电子投标文件的递交</w:t>
      </w:r>
      <w:r>
        <w:rPr>
          <w:rFonts w:hint="eastAsia" w:ascii="宋体" w:hAnsi="宋体" w:cs="宋体"/>
          <w:bCs/>
          <w:color w:val="000000"/>
          <w:sz w:val="24"/>
          <w:highlight w:val="none"/>
        </w:rPr>
      </w:r>
      <w:r/>
    </w:p>
    <w:p>
      <w:pPr>
        <w:pStyle w:val="722"/>
        <w:ind w:firstLine="480"/>
        <w:spacing w:line="500" w:lineRule="exact"/>
        <w:rPr>
          <w:rFonts w:hint="eastAsia" w:ascii="宋体" w:hAnsi="宋体" w:cs="宋体"/>
          <w:bCs/>
          <w:color w:val="000000"/>
          <w:sz w:val="24"/>
          <w:highlight w:val="none"/>
        </w:rPr>
      </w:pPr>
      <w:r>
        <w:rPr>
          <w:rFonts w:hint="eastAsia" w:ascii="宋体" w:hAnsi="宋体" w:cs="宋体"/>
          <w:bCs/>
          <w:color w:val="000000"/>
          <w:sz w:val="24"/>
          <w:highlight w:val="none"/>
        </w:rPr>
        <w:t xml:space="preserve">投标人应当按照《操作手册》规定，在投标截止时间前制作并上传电子投标文件。</w:t>
      </w:r>
      <w:r>
        <w:rPr>
          <w:rFonts w:hint="eastAsia" w:ascii="宋体" w:hAnsi="宋体" w:cs="宋体"/>
          <w:bCs/>
          <w:color w:val="000000"/>
          <w:sz w:val="24"/>
          <w:highlight w:val="none"/>
        </w:rPr>
      </w:r>
      <w:r/>
    </w:p>
    <w:p>
      <w:pPr>
        <w:pStyle w:val="726"/>
        <w:ind w:firstLine="420"/>
        <w:spacing w:before="0" w:after="0" w:line="240" w:lineRule="auto"/>
        <w:rPr>
          <w:rFonts w:hint="eastAsia" w:ascii="宋体" w:hAnsi="宋体" w:eastAsia="宋体" w:cs="宋体"/>
          <w:b w:val="0"/>
          <w:bCs w:val="0"/>
          <w:color w:val="000000"/>
          <w:highlight w:val="none"/>
        </w:rPr>
      </w:pPr>
      <w:r/>
      <w:bookmarkStart w:id="94" w:name="_Toc513029226"/>
      <w:r/>
      <w:bookmarkStart w:id="95" w:name="_Toc16938542"/>
      <w:r/>
      <w:bookmarkStart w:id="96" w:name="_Toc20823298"/>
      <w:r>
        <w:rPr>
          <w:rFonts w:hint="eastAsia" w:ascii="宋体" w:hAnsi="宋体" w:eastAsia="宋体" w:cs="宋体"/>
          <w:b w:val="0"/>
          <w:bCs w:val="0"/>
          <w:color w:val="000000"/>
          <w:highlight w:val="none"/>
        </w:rPr>
        <w:t xml:space="preserve">20、投标截止日期</w:t>
      </w:r>
      <w:bookmarkEnd w:id="94"/>
      <w:r/>
      <w:bookmarkEnd w:id="95"/>
      <w:r/>
      <w:bookmarkEnd w:id="96"/>
      <w:r>
        <w:rPr>
          <w:rFonts w:hint="eastAsia" w:ascii="宋体" w:hAnsi="宋体" w:eastAsia="宋体" w:cs="宋体"/>
          <w:b w:val="0"/>
          <w:bCs w:val="0"/>
          <w:color w:val="000000"/>
          <w:highlight w:val="none"/>
        </w:rPr>
      </w:r>
      <w:r/>
    </w:p>
    <w:p>
      <w:pPr>
        <w:pStyle w:val="722"/>
        <w:ind w:firstLine="480"/>
        <w:spacing w:line="360" w:lineRule="auto"/>
        <w:tabs>
          <w:tab w:val="left" w:pos="525" w:leader="none"/>
          <w:tab w:val="left" w:pos="945" w:leader="none"/>
        </w:tabs>
        <w:rPr>
          <w:rFonts w:hint="eastAsia" w:ascii="宋体" w:hAnsi="宋体" w:cs="宋体"/>
          <w:bCs/>
          <w:color w:val="000000"/>
          <w:sz w:val="24"/>
          <w:highlight w:val="none"/>
        </w:rPr>
      </w:pPr>
      <w:r>
        <w:rPr>
          <w:rFonts w:hint="eastAsia" w:ascii="宋体" w:hAnsi="宋体" w:cs="宋体"/>
          <w:color w:val="000000"/>
          <w:sz w:val="24"/>
          <w:highlight w:val="none"/>
        </w:rPr>
        <w:t xml:space="preserve">20.1</w:t>
      </w:r>
      <w:r>
        <w:rPr>
          <w:rFonts w:hint="eastAsia" w:ascii="宋体" w:hAnsi="宋体" w:cs="宋体"/>
          <w:bCs/>
          <w:color w:val="000000"/>
          <w:sz w:val="24"/>
          <w:highlight w:val="none"/>
        </w:rPr>
        <w:t xml:space="preserve">投标人上传电子投标文件的时间不得迟于招标公告中规定的投标截止时间。投标人应充分考虑到网络环境、网络带宽等风险因素，如因投标人自身原因造成的电子投标文件上传不成功由投标人自行承担全部责任。</w:t>
      </w:r>
      <w:r>
        <w:rPr>
          <w:rFonts w:hint="eastAsia" w:ascii="宋体" w:hAnsi="宋体" w:cs="宋体"/>
          <w:bCs/>
          <w:color w:val="000000"/>
          <w:sz w:val="24"/>
          <w:highlight w:val="none"/>
        </w:rPr>
      </w:r>
      <w:r/>
    </w:p>
    <w:p>
      <w:pPr>
        <w:pStyle w:val="722"/>
        <w:ind w:firstLine="480"/>
        <w:spacing w:line="500" w:lineRule="exact"/>
        <w:rPr>
          <w:rFonts w:hint="eastAsia" w:ascii="宋体" w:hAnsi="宋体" w:cs="宋体"/>
          <w:bCs/>
          <w:color w:val="000000"/>
          <w:sz w:val="24"/>
          <w:highlight w:val="none"/>
        </w:rPr>
      </w:pPr>
      <w:r>
        <w:rPr>
          <w:rFonts w:hint="eastAsia" w:ascii="宋体" w:hAnsi="宋体" w:cs="宋体"/>
          <w:color w:val="000000"/>
          <w:sz w:val="24"/>
          <w:highlight w:val="none"/>
        </w:rPr>
        <w:t xml:space="preserve">20.2</w:t>
      </w:r>
      <w:r>
        <w:rPr>
          <w:rFonts w:hint="eastAsia" w:ascii="宋体" w:hAnsi="宋体" w:cs="宋体"/>
          <w:bCs/>
          <w:color w:val="000000"/>
          <w:sz w:val="24"/>
          <w:highlight w:val="none"/>
        </w:rPr>
        <w:t xml:space="preserve"> 采购人有权通过修改招标文件酌情延长投标截止日期，在此情况下，投标人的所有权利和义务以及投标人受制的截止日期均应以延长后新的截止日期为准。</w:t>
      </w:r>
      <w:r>
        <w:rPr>
          <w:rFonts w:hint="eastAsia" w:ascii="宋体" w:hAnsi="宋体" w:cs="宋体"/>
          <w:bCs/>
          <w:color w:val="000000"/>
          <w:sz w:val="24"/>
          <w:highlight w:val="none"/>
        </w:rPr>
      </w:r>
      <w:r/>
    </w:p>
    <w:p>
      <w:pPr>
        <w:pStyle w:val="726"/>
        <w:ind w:firstLine="420"/>
        <w:spacing w:before="0" w:after="0" w:line="240" w:lineRule="auto"/>
        <w:rPr>
          <w:rFonts w:hint="eastAsia" w:ascii="宋体" w:hAnsi="宋体" w:eastAsia="宋体" w:cs="宋体"/>
          <w:b w:val="0"/>
          <w:bCs w:val="0"/>
          <w:color w:val="000000"/>
          <w:highlight w:val="none"/>
        </w:rPr>
      </w:pPr>
      <w:r/>
      <w:bookmarkStart w:id="97" w:name="_Toc20823299"/>
      <w:r/>
      <w:bookmarkStart w:id="98" w:name="_Toc16938543"/>
      <w:r/>
      <w:bookmarkStart w:id="99" w:name="_Toc513029227"/>
      <w:r>
        <w:rPr>
          <w:rFonts w:hint="eastAsia" w:ascii="宋体" w:hAnsi="宋体" w:eastAsia="宋体" w:cs="宋体"/>
          <w:b w:val="0"/>
          <w:bCs w:val="0"/>
          <w:color w:val="000000"/>
          <w:highlight w:val="none"/>
        </w:rPr>
        <w:t xml:space="preserve">21、迟交的投标文件</w:t>
      </w:r>
      <w:bookmarkEnd w:id="97"/>
      <w:r/>
      <w:bookmarkEnd w:id="98"/>
      <w:r/>
      <w:bookmarkEnd w:id="99"/>
      <w:r>
        <w:rPr>
          <w:rFonts w:hint="eastAsia" w:ascii="宋体" w:hAnsi="宋体" w:eastAsia="宋体" w:cs="宋体"/>
          <w:b w:val="0"/>
          <w:bCs w:val="0"/>
          <w:color w:val="000000"/>
          <w:highlight w:val="none"/>
        </w:rPr>
      </w:r>
      <w:r/>
    </w:p>
    <w:p>
      <w:pPr>
        <w:pStyle w:val="722"/>
        <w:ind w:firstLine="480"/>
        <w:spacing w:line="500" w:lineRule="exact"/>
        <w:rPr>
          <w:rFonts w:hint="eastAsia" w:ascii="宋体" w:hAnsi="宋体" w:cs="宋体"/>
          <w:bCs/>
          <w:color w:val="000000"/>
          <w:sz w:val="24"/>
          <w:highlight w:val="none"/>
        </w:rPr>
      </w:pPr>
      <w:r>
        <w:rPr>
          <w:rFonts w:hint="eastAsia" w:ascii="宋体" w:hAnsi="宋体" w:cs="宋体"/>
          <w:color w:val="000000"/>
          <w:sz w:val="24"/>
          <w:highlight w:val="none"/>
        </w:rPr>
        <w:t xml:space="preserve">21.1</w:t>
      </w:r>
      <w:r>
        <w:rPr>
          <w:rFonts w:hint="eastAsia" w:ascii="宋体" w:hAnsi="宋体" w:cs="宋体"/>
          <w:bCs/>
          <w:color w:val="000000"/>
          <w:sz w:val="24"/>
          <w:highlight w:val="none"/>
        </w:rPr>
        <w:t xml:space="preserve">采购人拒绝接收在其规定的投标截止时间后上传的任何投标文件。</w:t>
      </w:r>
      <w:r>
        <w:rPr>
          <w:rFonts w:hint="eastAsia" w:ascii="宋体" w:hAnsi="宋体" w:cs="宋体"/>
          <w:bCs/>
          <w:color w:val="000000"/>
          <w:sz w:val="24"/>
          <w:highlight w:val="none"/>
        </w:rPr>
      </w:r>
      <w:r/>
    </w:p>
    <w:p>
      <w:pPr>
        <w:pStyle w:val="726"/>
        <w:ind w:firstLine="420"/>
        <w:spacing w:before="0" w:after="0" w:line="240" w:lineRule="auto"/>
        <w:rPr>
          <w:rFonts w:hint="eastAsia" w:ascii="宋体" w:hAnsi="宋体" w:eastAsia="宋体" w:cs="宋体"/>
          <w:b w:val="0"/>
          <w:bCs w:val="0"/>
          <w:color w:val="000000"/>
          <w:highlight w:val="none"/>
        </w:rPr>
      </w:pPr>
      <w:r/>
      <w:bookmarkStart w:id="100" w:name="_Toc20823300"/>
      <w:r/>
      <w:bookmarkStart w:id="101" w:name="_Toc16938544"/>
      <w:r/>
      <w:bookmarkStart w:id="102" w:name="_Toc513029228"/>
      <w:r>
        <w:rPr>
          <w:rFonts w:hint="eastAsia" w:ascii="宋体" w:hAnsi="宋体" w:eastAsia="宋体" w:cs="宋体"/>
          <w:b w:val="0"/>
          <w:bCs w:val="0"/>
          <w:color w:val="000000"/>
          <w:highlight w:val="none"/>
        </w:rPr>
        <w:t xml:space="preserve">22、投标文件的修改和撤回</w:t>
      </w:r>
      <w:bookmarkEnd w:id="100"/>
      <w:r/>
      <w:bookmarkEnd w:id="101"/>
      <w:r/>
      <w:bookmarkEnd w:id="102"/>
      <w:r>
        <w:rPr>
          <w:rFonts w:hint="eastAsia" w:ascii="宋体" w:hAnsi="宋体" w:eastAsia="宋体" w:cs="宋体"/>
          <w:b w:val="0"/>
          <w:bCs w:val="0"/>
          <w:color w:val="000000"/>
          <w:highlight w:val="none"/>
        </w:rPr>
      </w:r>
      <w:r/>
    </w:p>
    <w:p>
      <w:pPr>
        <w:pStyle w:val="722"/>
        <w:ind w:firstLine="480"/>
        <w:spacing w:line="480" w:lineRule="exact"/>
        <w:rPr>
          <w:rFonts w:hint="eastAsia" w:ascii="宋体" w:hAnsi="宋体" w:cs="宋体"/>
          <w:bCs/>
          <w:color w:val="000000"/>
          <w:sz w:val="24"/>
          <w:highlight w:val="none"/>
        </w:rPr>
      </w:pPr>
      <w:r>
        <w:rPr>
          <w:rFonts w:hint="eastAsia" w:ascii="宋体" w:hAnsi="宋体" w:cs="宋体"/>
          <w:color w:val="000000"/>
          <w:sz w:val="24"/>
          <w:highlight w:val="none"/>
        </w:rPr>
        <w:t xml:space="preserve">22.1</w:t>
      </w:r>
      <w:r>
        <w:rPr>
          <w:rFonts w:hint="eastAsia" w:ascii="宋体" w:hAnsi="宋体" w:cs="宋体"/>
          <w:bCs/>
          <w:color w:val="000000"/>
          <w:sz w:val="24"/>
          <w:highlight w:val="none"/>
        </w:rPr>
        <w:t xml:space="preserve">投标文件的撤回</w:t>
      </w:r>
      <w:r>
        <w:rPr>
          <w:rFonts w:hint="eastAsia" w:ascii="宋体" w:hAnsi="宋体" w:cs="宋体"/>
          <w:bCs/>
          <w:color w:val="000000"/>
          <w:sz w:val="24"/>
          <w:highlight w:val="none"/>
        </w:rPr>
      </w:r>
      <w:r/>
    </w:p>
    <w:p>
      <w:pPr>
        <w:pStyle w:val="722"/>
        <w:ind w:firstLine="480"/>
        <w:spacing w:line="500" w:lineRule="exact"/>
        <w:rPr>
          <w:rFonts w:hint="eastAsia" w:ascii="宋体" w:hAnsi="宋体" w:cs="宋体"/>
          <w:color w:val="000000"/>
          <w:sz w:val="24"/>
          <w:highlight w:val="none"/>
        </w:rPr>
      </w:pPr>
      <w:r/>
      <w:bookmarkStart w:id="103" w:name="_Toc16938545"/>
      <w:r/>
      <w:bookmarkStart w:id="104" w:name="_Toc513029229"/>
      <w:r/>
      <w:bookmarkStart w:id="105" w:name="_Toc20823301"/>
      <w:r/>
      <w:bookmarkStart w:id="106" w:name="_Toc120614218"/>
      <w:r>
        <w:rPr>
          <w:rFonts w:hint="eastAsia" w:ascii="宋体" w:hAnsi="宋体" w:cs="宋体"/>
          <w:color w:val="000000"/>
          <w:sz w:val="24"/>
          <w:highlight w:val="none"/>
        </w:rPr>
        <w:t xml:space="preserve">2</w:t>
      </w:r>
      <w:r>
        <w:rPr>
          <w:rFonts w:ascii="宋体" w:hAnsi="宋体" w:cs="宋体"/>
          <w:color w:val="000000"/>
          <w:sz w:val="24"/>
          <w:highlight w:val="none"/>
        </w:rPr>
        <w:t xml:space="preserve">2.1.1</w:t>
      </w:r>
      <w:r>
        <w:rPr>
          <w:rFonts w:hint="eastAsia" w:ascii="宋体" w:hAnsi="宋体" w:cs="宋体"/>
          <w:color w:val="000000"/>
          <w:sz w:val="24"/>
          <w:highlight w:val="none"/>
        </w:rPr>
        <w:t xml:space="preserve">投标人可在投标截止时间前，撤回其电子投标文件，具体操作方法见《操作手册》。</w:t>
      </w:r>
      <w:r>
        <w:rPr>
          <w:rFonts w:hint="eastAsia" w:ascii="宋体" w:hAnsi="宋体" w:cs="宋体"/>
          <w:color w:val="000000"/>
          <w:sz w:val="24"/>
          <w:highlight w:val="none"/>
        </w:rPr>
      </w:r>
      <w:r/>
    </w:p>
    <w:p>
      <w:pPr>
        <w:pStyle w:val="722"/>
        <w:ind w:firstLine="480"/>
        <w:spacing w:line="500" w:lineRule="exact"/>
        <w:rPr>
          <w:rFonts w:hint="eastAsia" w:ascii="宋体" w:hAnsi="宋体" w:cs="宋体"/>
          <w:color w:val="000000"/>
          <w:sz w:val="24"/>
          <w:highlight w:val="none"/>
        </w:rPr>
      </w:pPr>
      <w:r>
        <w:rPr>
          <w:rFonts w:hint="eastAsia" w:ascii="宋体" w:hAnsi="宋体" w:cs="宋体"/>
          <w:color w:val="000000"/>
          <w:sz w:val="24"/>
          <w:highlight w:val="none"/>
        </w:rPr>
        <w:t xml:space="preserve">2</w:t>
      </w:r>
      <w:r>
        <w:rPr>
          <w:rFonts w:ascii="宋体" w:hAnsi="宋体" w:cs="宋体"/>
          <w:color w:val="000000"/>
          <w:sz w:val="24"/>
          <w:highlight w:val="none"/>
        </w:rPr>
        <w:t xml:space="preserve">2</w:t>
      </w:r>
      <w:r>
        <w:rPr>
          <w:rFonts w:hint="eastAsia" w:ascii="宋体" w:hAnsi="宋体" w:cs="宋体"/>
          <w:color w:val="000000"/>
          <w:sz w:val="24"/>
          <w:highlight w:val="none"/>
        </w:rPr>
        <w:t xml:space="preserve">.1.2投标人撤回电子投标文件，则认为其不再参与本项目投标活动。</w:t>
      </w:r>
      <w:r>
        <w:rPr>
          <w:rFonts w:hint="eastAsia" w:ascii="宋体" w:hAnsi="宋体" w:cs="宋体"/>
          <w:color w:val="000000"/>
          <w:sz w:val="24"/>
          <w:highlight w:val="none"/>
        </w:rPr>
      </w:r>
      <w:r/>
    </w:p>
    <w:p>
      <w:pPr>
        <w:pStyle w:val="722"/>
        <w:ind w:firstLine="480"/>
        <w:spacing w:line="500" w:lineRule="exact"/>
        <w:rPr>
          <w:rFonts w:hint="eastAsia" w:ascii="宋体" w:hAnsi="宋体" w:cs="宋体"/>
          <w:color w:val="000000"/>
          <w:sz w:val="24"/>
          <w:highlight w:val="none"/>
        </w:rPr>
      </w:pPr>
      <w:r>
        <w:rPr>
          <w:rFonts w:hint="eastAsia" w:ascii="宋体" w:hAnsi="宋体" w:cs="宋体"/>
          <w:color w:val="000000"/>
          <w:sz w:val="24"/>
          <w:highlight w:val="none"/>
        </w:rPr>
        <w:t xml:space="preserve">2</w:t>
      </w:r>
      <w:r>
        <w:rPr>
          <w:rFonts w:ascii="宋体" w:hAnsi="宋体" w:cs="宋体"/>
          <w:color w:val="000000"/>
          <w:sz w:val="24"/>
          <w:highlight w:val="none"/>
        </w:rPr>
        <w:t xml:space="preserve">2</w:t>
      </w:r>
      <w:r>
        <w:rPr>
          <w:rFonts w:hint="eastAsia" w:ascii="宋体" w:hAnsi="宋体" w:cs="宋体"/>
          <w:color w:val="000000"/>
          <w:sz w:val="24"/>
          <w:highlight w:val="none"/>
        </w:rPr>
        <w:t xml:space="preserve">.2 投标文件的修改</w:t>
      </w:r>
      <w:r>
        <w:rPr>
          <w:rFonts w:hint="eastAsia" w:ascii="宋体" w:hAnsi="宋体" w:cs="宋体"/>
          <w:color w:val="000000"/>
          <w:sz w:val="24"/>
          <w:highlight w:val="none"/>
        </w:rPr>
      </w:r>
      <w:r/>
    </w:p>
    <w:p>
      <w:pPr>
        <w:pStyle w:val="722"/>
        <w:ind w:firstLine="480"/>
        <w:spacing w:line="500" w:lineRule="exact"/>
        <w:rPr>
          <w:rFonts w:hint="eastAsia" w:ascii="宋体" w:hAnsi="宋体" w:cs="宋体"/>
          <w:color w:val="000000"/>
          <w:sz w:val="24"/>
          <w:highlight w:val="none"/>
        </w:rPr>
      </w:pPr>
      <w:r>
        <w:rPr>
          <w:rFonts w:hint="eastAsia" w:ascii="宋体" w:hAnsi="宋体" w:cs="宋体"/>
          <w:color w:val="000000"/>
          <w:sz w:val="24"/>
          <w:highlight w:val="none"/>
        </w:rPr>
        <w:t xml:space="preserve">2</w:t>
      </w:r>
      <w:r>
        <w:rPr>
          <w:rFonts w:ascii="宋体" w:hAnsi="宋体" w:cs="宋体"/>
          <w:color w:val="000000"/>
          <w:sz w:val="24"/>
          <w:highlight w:val="none"/>
        </w:rPr>
        <w:t xml:space="preserve">2</w:t>
      </w:r>
      <w:r>
        <w:rPr>
          <w:rFonts w:hint="eastAsia" w:ascii="宋体" w:hAnsi="宋体" w:cs="宋体"/>
          <w:color w:val="000000"/>
          <w:sz w:val="24"/>
          <w:highlight w:val="none"/>
        </w:rPr>
        <w:t xml:space="preserve">.2.1投标人可在投标截止时间前，对其电子投标文件进行修改，具体操作方法见《操作手册》。</w:t>
      </w:r>
      <w:r>
        <w:rPr>
          <w:rFonts w:hint="eastAsia" w:ascii="宋体" w:hAnsi="宋体" w:cs="宋体"/>
          <w:color w:val="000000"/>
          <w:sz w:val="24"/>
          <w:highlight w:val="none"/>
        </w:rPr>
      </w:r>
      <w:r/>
    </w:p>
    <w:p>
      <w:pPr>
        <w:pStyle w:val="722"/>
        <w:ind w:firstLine="480"/>
        <w:spacing w:line="500" w:lineRule="exact"/>
        <w:rPr>
          <w:rFonts w:hint="eastAsia" w:ascii="宋体" w:hAnsi="宋体" w:cs="宋体"/>
          <w:color w:val="000000"/>
          <w:sz w:val="24"/>
          <w:highlight w:val="none"/>
        </w:rPr>
      </w:pPr>
      <w:r>
        <w:rPr>
          <w:rFonts w:hint="eastAsia" w:ascii="宋体" w:hAnsi="宋体" w:cs="宋体"/>
          <w:color w:val="000000"/>
          <w:sz w:val="24"/>
          <w:highlight w:val="none"/>
        </w:rPr>
        <w:t xml:space="preserve">2</w:t>
      </w:r>
      <w:r>
        <w:rPr>
          <w:rFonts w:ascii="宋体" w:hAnsi="宋体" w:cs="宋体"/>
          <w:color w:val="000000"/>
          <w:sz w:val="24"/>
          <w:highlight w:val="none"/>
        </w:rPr>
        <w:t xml:space="preserve">2</w:t>
      </w:r>
      <w:r>
        <w:rPr>
          <w:rFonts w:hint="eastAsia" w:ascii="宋体" w:hAnsi="宋体" w:cs="宋体"/>
          <w:color w:val="000000"/>
          <w:sz w:val="24"/>
          <w:highlight w:val="none"/>
        </w:rPr>
        <w:t xml:space="preserve">.2.2在投标截止时间之后，投标人不得对其电子投标文件作任何修改。</w:t>
      </w:r>
      <w:r>
        <w:rPr>
          <w:rFonts w:hint="eastAsia" w:ascii="宋体" w:hAnsi="宋体" w:cs="宋体"/>
          <w:color w:val="000000"/>
          <w:sz w:val="24"/>
          <w:highlight w:val="none"/>
        </w:rPr>
      </w:r>
      <w:r/>
    </w:p>
    <w:p>
      <w:pPr>
        <w:pStyle w:val="722"/>
        <w:ind w:firstLine="480"/>
        <w:spacing w:line="500" w:lineRule="exact"/>
        <w:rPr>
          <w:rFonts w:ascii="宋体" w:hAnsi="宋体" w:cs="宋体"/>
          <w:color w:val="000000"/>
          <w:sz w:val="24"/>
          <w:highlight w:val="none"/>
        </w:rPr>
      </w:pPr>
      <w:r>
        <w:rPr>
          <w:rFonts w:hint="eastAsia" w:ascii="宋体" w:hAnsi="宋体" w:cs="宋体"/>
          <w:color w:val="000000"/>
          <w:sz w:val="24"/>
          <w:highlight w:val="none"/>
        </w:rPr>
        <w:t xml:space="preserve">2</w:t>
      </w:r>
      <w:r>
        <w:rPr>
          <w:rFonts w:ascii="宋体" w:hAnsi="宋体" w:cs="宋体"/>
          <w:color w:val="000000"/>
          <w:sz w:val="24"/>
          <w:highlight w:val="none"/>
        </w:rPr>
        <w:t xml:space="preserve">2</w:t>
      </w:r>
      <w:r>
        <w:rPr>
          <w:rFonts w:hint="eastAsia" w:ascii="宋体" w:hAnsi="宋体" w:cs="宋体"/>
          <w:color w:val="000000"/>
          <w:sz w:val="24"/>
          <w:highlight w:val="none"/>
        </w:rPr>
        <w:t xml:space="preserve">.3在投标截止时间至招标文件中规定的投标有效期满之间的这段时间内，投标人不得撤回其投标。</w:t>
      </w:r>
      <w:r>
        <w:rPr>
          <w:rFonts w:ascii="宋体" w:hAnsi="宋体" w:cs="宋体"/>
          <w:color w:val="000000"/>
          <w:sz w:val="24"/>
          <w:highlight w:val="none"/>
        </w:rPr>
      </w:r>
      <w:r/>
    </w:p>
    <w:p>
      <w:pPr>
        <w:pStyle w:val="725"/>
        <w:ind w:firstLine="321"/>
        <w:spacing w:before="145" w:after="145" w:line="360" w:lineRule="auto"/>
        <w:rPr>
          <w:rFonts w:hint="eastAsia" w:ascii="宋体" w:hAnsi="宋体" w:cs="宋体"/>
          <w:color w:val="000000"/>
          <w:highlight w:val="none"/>
        </w:rPr>
      </w:pPr>
      <w:r>
        <w:rPr>
          <w:rFonts w:hint="eastAsia" w:ascii="宋体" w:hAnsi="宋体" w:cs="宋体"/>
          <w:color w:val="000000"/>
          <w:highlight w:val="none"/>
        </w:rPr>
        <w:t xml:space="preserve">五、开标与评标</w:t>
      </w:r>
      <w:bookmarkEnd w:id="103"/>
      <w:r/>
      <w:bookmarkEnd w:id="104"/>
      <w:r/>
      <w:bookmarkEnd w:id="105"/>
      <w:r/>
      <w:bookmarkEnd w:id="106"/>
      <w:r>
        <w:rPr>
          <w:rFonts w:hint="eastAsia" w:ascii="宋体" w:hAnsi="宋体" w:cs="宋体"/>
          <w:color w:val="000000"/>
          <w:highlight w:val="none"/>
        </w:rPr>
      </w:r>
      <w:r/>
    </w:p>
    <w:p>
      <w:pPr>
        <w:pStyle w:val="726"/>
        <w:ind w:firstLine="420"/>
        <w:spacing w:before="0" w:after="0" w:line="240" w:lineRule="auto"/>
        <w:rPr>
          <w:rFonts w:hint="eastAsia" w:ascii="宋体" w:hAnsi="宋体" w:eastAsia="宋体" w:cs="宋体"/>
          <w:b w:val="0"/>
          <w:bCs w:val="0"/>
          <w:color w:val="000000"/>
          <w:highlight w:val="none"/>
        </w:rPr>
      </w:pPr>
      <w:r/>
      <w:bookmarkStart w:id="107" w:name="_Toc20823302"/>
      <w:r/>
      <w:bookmarkStart w:id="108" w:name="_Toc513029230"/>
      <w:r/>
      <w:bookmarkStart w:id="109" w:name="_Toc16938546"/>
      <w:r>
        <w:rPr>
          <w:rFonts w:hint="eastAsia" w:ascii="宋体" w:hAnsi="宋体" w:eastAsia="宋体" w:cs="宋体"/>
          <w:b w:val="0"/>
          <w:bCs w:val="0"/>
          <w:color w:val="000000"/>
          <w:highlight w:val="none"/>
        </w:rPr>
        <w:t xml:space="preserve">23、开标</w:t>
      </w:r>
      <w:bookmarkEnd w:id="107"/>
      <w:r/>
      <w:bookmarkEnd w:id="108"/>
      <w:r/>
      <w:bookmarkEnd w:id="109"/>
      <w:r>
        <w:rPr>
          <w:rFonts w:hint="eastAsia" w:ascii="宋体" w:hAnsi="宋体" w:eastAsia="宋体" w:cs="宋体"/>
          <w:b w:val="0"/>
          <w:bCs w:val="0"/>
          <w:color w:val="000000"/>
          <w:highlight w:val="none"/>
        </w:rPr>
      </w:r>
      <w:r/>
    </w:p>
    <w:p>
      <w:pPr>
        <w:pStyle w:val="722"/>
        <w:ind w:firstLine="480"/>
        <w:spacing w:line="500" w:lineRule="exact"/>
        <w:rPr>
          <w:rFonts w:hint="eastAsia" w:ascii="宋体" w:hAnsi="宋体" w:cs="宋体"/>
          <w:color w:val="000000"/>
          <w:sz w:val="24"/>
          <w:highlight w:val="none"/>
        </w:rPr>
      </w:pPr>
      <w:r/>
      <w:bookmarkStart w:id="110" w:name="_Toc513029231"/>
      <w:r/>
      <w:bookmarkStart w:id="111" w:name="_Toc20823303"/>
      <w:r/>
      <w:bookmarkStart w:id="112" w:name="_Toc16938547"/>
      <w:r>
        <w:rPr>
          <w:rFonts w:hint="eastAsia" w:ascii="宋体" w:hAnsi="宋体" w:cs="宋体"/>
          <w:color w:val="000000"/>
          <w:sz w:val="24"/>
          <w:highlight w:val="none"/>
        </w:rPr>
        <w:t xml:space="preserve">2</w:t>
      </w:r>
      <w:r>
        <w:rPr>
          <w:rFonts w:ascii="宋体" w:hAnsi="宋体" w:cs="宋体"/>
          <w:color w:val="000000"/>
          <w:sz w:val="24"/>
          <w:highlight w:val="none"/>
        </w:rPr>
        <w:t xml:space="preserve">3</w:t>
      </w:r>
      <w:r>
        <w:rPr>
          <w:rFonts w:hint="eastAsia" w:ascii="宋体" w:hAnsi="宋体" w:cs="宋体"/>
          <w:color w:val="000000"/>
          <w:sz w:val="24"/>
          <w:highlight w:val="none"/>
        </w:rPr>
        <w:t xml:space="preserve">.1采购人将在招标公告中规定的时间和地点组织公开开标。投标人应当按照《操作手册》规定，参加开标活动和在苏采云系统规定的时间内对投标文件进行解密。</w:t>
      </w:r>
      <w:r>
        <w:rPr>
          <w:rFonts w:hint="eastAsia" w:ascii="宋体" w:hAnsi="宋体" w:cs="宋体"/>
          <w:color w:val="000000"/>
          <w:sz w:val="24"/>
          <w:highlight w:val="none"/>
        </w:rPr>
      </w:r>
      <w:r/>
    </w:p>
    <w:p>
      <w:pPr>
        <w:pStyle w:val="722"/>
        <w:ind w:firstLine="480"/>
        <w:spacing w:line="500" w:lineRule="exact"/>
        <w:rPr>
          <w:rFonts w:hint="eastAsia" w:ascii="宋体" w:hAnsi="宋体" w:cs="宋体"/>
          <w:color w:val="000000"/>
          <w:sz w:val="24"/>
          <w:highlight w:val="none"/>
        </w:rPr>
      </w:pPr>
      <w:r>
        <w:rPr>
          <w:rFonts w:hint="eastAsia" w:ascii="宋体" w:hAnsi="宋体" w:cs="宋体"/>
          <w:color w:val="000000"/>
          <w:sz w:val="24"/>
          <w:highlight w:val="none"/>
        </w:rPr>
        <w:t xml:space="preserve">2</w:t>
      </w:r>
      <w:r>
        <w:rPr>
          <w:rFonts w:ascii="宋体" w:hAnsi="宋体" w:cs="宋体"/>
          <w:color w:val="000000"/>
          <w:sz w:val="24"/>
          <w:highlight w:val="none"/>
        </w:rPr>
        <w:t xml:space="preserve">3</w:t>
      </w:r>
      <w:r>
        <w:rPr>
          <w:rFonts w:hint="eastAsia" w:ascii="宋体" w:hAnsi="宋体" w:cs="宋体"/>
          <w:color w:val="000000"/>
          <w:sz w:val="24"/>
          <w:highlight w:val="none"/>
        </w:rPr>
        <w:t xml:space="preserve">.2开标仪式由采购人组织。苏采云系统将自动对项目进行开标，并宣布各投标人名称和投标价格。</w:t>
      </w:r>
      <w:r>
        <w:rPr>
          <w:rFonts w:hint="eastAsia" w:ascii="宋体" w:hAnsi="宋体" w:cs="宋体"/>
          <w:color w:val="000000"/>
          <w:sz w:val="24"/>
          <w:highlight w:val="none"/>
        </w:rPr>
      </w:r>
      <w:r/>
    </w:p>
    <w:p>
      <w:pPr>
        <w:pStyle w:val="722"/>
        <w:ind w:firstLine="480"/>
        <w:spacing w:line="500" w:lineRule="exact"/>
        <w:rPr>
          <w:rFonts w:hint="eastAsia" w:ascii="宋体" w:hAnsi="宋体" w:cs="宋体"/>
          <w:color w:val="000000"/>
          <w:sz w:val="24"/>
          <w:highlight w:val="none"/>
        </w:rPr>
      </w:pPr>
      <w:r>
        <w:rPr>
          <w:rFonts w:hint="eastAsia" w:ascii="宋体" w:hAnsi="宋体" w:cs="宋体"/>
          <w:color w:val="000000"/>
          <w:sz w:val="24"/>
          <w:highlight w:val="none"/>
        </w:rPr>
        <w:t xml:space="preserve">2</w:t>
      </w:r>
      <w:r>
        <w:rPr>
          <w:rFonts w:ascii="宋体" w:hAnsi="宋体" w:cs="宋体"/>
          <w:color w:val="000000"/>
          <w:sz w:val="24"/>
          <w:highlight w:val="none"/>
        </w:rPr>
        <w:t xml:space="preserve">3</w:t>
      </w:r>
      <w:r>
        <w:rPr>
          <w:rFonts w:hint="eastAsia" w:ascii="宋体" w:hAnsi="宋体" w:cs="宋体"/>
          <w:color w:val="000000"/>
          <w:sz w:val="24"/>
          <w:highlight w:val="none"/>
        </w:rPr>
        <w:t xml:space="preserve">.3投标人在开标过程中涉及到的投标文件解密、开标结果确认等工作，应按照《操作手册》规定执行。</w:t>
      </w:r>
      <w:r>
        <w:rPr>
          <w:rFonts w:hint="eastAsia" w:ascii="宋体" w:hAnsi="宋体" w:cs="宋体"/>
          <w:color w:val="000000"/>
          <w:sz w:val="24"/>
          <w:highlight w:val="none"/>
        </w:rPr>
      </w:r>
      <w:r/>
    </w:p>
    <w:p>
      <w:pPr>
        <w:pStyle w:val="722"/>
        <w:ind w:firstLine="480"/>
        <w:spacing w:line="500" w:lineRule="exact"/>
        <w:rPr>
          <w:rFonts w:hint="eastAsia" w:ascii="宋体" w:hAnsi="宋体" w:cs="宋体"/>
          <w:color w:val="000000"/>
          <w:sz w:val="24"/>
          <w:highlight w:val="none"/>
        </w:rPr>
      </w:pPr>
      <w:r>
        <w:rPr>
          <w:rFonts w:hint="eastAsia" w:ascii="宋体" w:hAnsi="宋体" w:cs="宋体"/>
          <w:color w:val="000000"/>
          <w:sz w:val="24"/>
          <w:highlight w:val="none"/>
        </w:rPr>
        <w:t xml:space="preserve">2</w:t>
      </w:r>
      <w:r>
        <w:rPr>
          <w:rFonts w:ascii="宋体" w:hAnsi="宋体" w:cs="宋体"/>
          <w:color w:val="000000"/>
          <w:sz w:val="24"/>
          <w:highlight w:val="none"/>
        </w:rPr>
        <w:t xml:space="preserve">3</w:t>
      </w:r>
      <w:r>
        <w:rPr>
          <w:rFonts w:hint="eastAsia" w:ascii="宋体" w:hAnsi="宋体" w:cs="宋体"/>
          <w:color w:val="000000"/>
          <w:sz w:val="24"/>
          <w:highlight w:val="none"/>
        </w:rPr>
        <w:t xml:space="preserve">.4投标人如果对开标过程和开标记录有疑义，应当根据《操作手册》规定提出，如苏采云系统中《开标记录表》宣布后5分钟内未提出的，视同认可开标结果。</w:t>
      </w:r>
      <w:r>
        <w:rPr>
          <w:rFonts w:hint="eastAsia" w:ascii="宋体" w:hAnsi="宋体" w:cs="宋体"/>
          <w:color w:val="000000"/>
          <w:sz w:val="24"/>
          <w:highlight w:val="none"/>
        </w:rPr>
      </w:r>
      <w:r/>
    </w:p>
    <w:p>
      <w:pPr>
        <w:pStyle w:val="726"/>
        <w:ind w:firstLine="420"/>
        <w:spacing w:before="0" w:after="0" w:line="240" w:lineRule="auto"/>
        <w:rPr>
          <w:rFonts w:hint="eastAsia" w:ascii="宋体" w:hAnsi="宋体" w:eastAsia="宋体" w:cs="宋体"/>
          <w:b w:val="0"/>
          <w:bCs w:val="0"/>
          <w:color w:val="000000"/>
          <w:highlight w:val="none"/>
        </w:rPr>
      </w:pPr>
      <w:r>
        <w:rPr>
          <w:rFonts w:hint="eastAsia" w:ascii="宋体" w:hAnsi="宋体" w:eastAsia="宋体" w:cs="宋体"/>
          <w:b w:val="0"/>
          <w:bCs w:val="0"/>
          <w:color w:val="000000"/>
          <w:highlight w:val="none"/>
        </w:rPr>
        <w:t xml:space="preserve">24、资格审查</w:t>
      </w:r>
      <w:r>
        <w:rPr>
          <w:rFonts w:hint="eastAsia" w:ascii="宋体" w:hAnsi="宋体" w:eastAsia="宋体" w:cs="宋体"/>
          <w:b w:val="0"/>
          <w:bCs w:val="0"/>
          <w:color w:val="000000"/>
          <w:highlight w:val="none"/>
        </w:rPr>
      </w:r>
      <w:r/>
    </w:p>
    <w:p>
      <w:pPr>
        <w:pStyle w:val="722"/>
        <w:ind w:firstLine="480"/>
        <w:spacing w:line="500" w:lineRule="exact"/>
        <w:rPr>
          <w:rFonts w:hint="eastAsia" w:ascii="宋体" w:hAnsi="宋体" w:cs="宋体"/>
          <w:color w:val="000000"/>
          <w:sz w:val="24"/>
          <w:highlight w:val="none"/>
        </w:rPr>
      </w:pPr>
      <w:r>
        <w:rPr>
          <w:rFonts w:hint="eastAsia" w:ascii="宋体" w:hAnsi="宋体" w:cs="宋体"/>
          <w:color w:val="000000"/>
          <w:sz w:val="24"/>
          <w:highlight w:val="none"/>
        </w:rPr>
        <w:t xml:space="preserve">24.1依据法律法规和招标文件的约定，开标结束后，由采购人对投标文件中的资格证明文件进行审查。资格审查的结论，采购人以书面形式向评委会进行反馈。未通过资格审查的投标人，由采购人告知未通过资格审查的原因。</w:t>
      </w:r>
      <w:r>
        <w:rPr>
          <w:rFonts w:hint="eastAsia" w:ascii="宋体" w:hAnsi="宋体" w:cs="宋体"/>
          <w:color w:val="000000"/>
          <w:sz w:val="24"/>
          <w:highlight w:val="none"/>
        </w:rPr>
      </w:r>
      <w:r/>
    </w:p>
    <w:p>
      <w:pPr>
        <w:pStyle w:val="722"/>
        <w:ind w:firstLine="480"/>
        <w:spacing w:line="500" w:lineRule="exact"/>
        <w:rPr>
          <w:rFonts w:hint="eastAsia" w:ascii="宋体" w:hAnsi="宋体" w:cs="宋体"/>
          <w:color w:val="000000"/>
          <w:sz w:val="24"/>
          <w:highlight w:val="none"/>
        </w:rPr>
      </w:pPr>
      <w:r>
        <w:rPr>
          <w:rFonts w:hint="eastAsia" w:ascii="宋体" w:hAnsi="宋体" w:cs="宋体"/>
          <w:color w:val="000000"/>
          <w:sz w:val="24"/>
          <w:highlight w:val="none"/>
        </w:rPr>
        <w:t xml:space="preserve">采购人在进行资格性审查的同时，将在“信用中国”网站（www.creditchina.gov.cn）对投标人是否被列入失信被执行人、重大税收违法案件当事人名单、政府采购严重失信行为记录名单情况进行查询，以确定投标人是否具备投标资格。查询结果将以网页打印的形式留存并归档。</w:t>
      </w:r>
      <w:r>
        <w:rPr>
          <w:rFonts w:hint="eastAsia" w:ascii="宋体" w:hAnsi="宋体" w:cs="宋体"/>
          <w:color w:val="000000"/>
          <w:sz w:val="24"/>
          <w:highlight w:val="none"/>
        </w:rPr>
      </w:r>
      <w:r/>
    </w:p>
    <w:p>
      <w:pPr>
        <w:pStyle w:val="722"/>
        <w:ind w:firstLine="480"/>
        <w:spacing w:line="500" w:lineRule="exact"/>
        <w:rPr>
          <w:rFonts w:hint="eastAsia" w:ascii="宋体" w:hAnsi="宋体" w:cs="宋体"/>
          <w:color w:val="000000"/>
          <w:sz w:val="24"/>
          <w:highlight w:val="none"/>
        </w:rPr>
      </w:pPr>
      <w:r>
        <w:rPr>
          <w:rFonts w:hint="eastAsia" w:ascii="宋体" w:hAnsi="宋体" w:cs="宋体"/>
          <w:color w:val="000000"/>
          <w:sz w:val="24"/>
          <w:highlight w:val="none"/>
        </w:rPr>
        <w:t xml:space="preserve">接受联合体的项目，两个以上的自然人、法人或者其他组织组成一个联合体，以一个供应商的身份共同参加政府采购活动的,联合体成员存在不良信用记录的，视同联合体存在不良应用记录。</w:t>
      </w:r>
      <w:r>
        <w:rPr>
          <w:rFonts w:hint="eastAsia" w:ascii="宋体" w:hAnsi="宋体" w:cs="宋体"/>
          <w:color w:val="000000"/>
          <w:sz w:val="24"/>
          <w:highlight w:val="none"/>
        </w:rPr>
      </w:r>
      <w:r/>
    </w:p>
    <w:p>
      <w:pPr>
        <w:pStyle w:val="722"/>
        <w:ind w:firstLine="480"/>
        <w:spacing w:line="500" w:lineRule="exact"/>
        <w:rPr>
          <w:rFonts w:hint="eastAsia" w:ascii="宋体" w:hAnsi="宋体" w:cs="宋体"/>
          <w:color w:val="000000"/>
          <w:sz w:val="24"/>
          <w:highlight w:val="none"/>
        </w:rPr>
      </w:pPr>
      <w:r>
        <w:rPr>
          <w:rFonts w:hint="eastAsia" w:ascii="宋体" w:hAnsi="宋体" w:cs="宋体"/>
          <w:color w:val="000000"/>
          <w:sz w:val="24"/>
          <w:highlight w:val="none"/>
        </w:rPr>
        <w:t xml:space="preserve">合格投标人不足3家的，不得评标。</w:t>
      </w:r>
      <w:r>
        <w:rPr>
          <w:rFonts w:hint="eastAsia" w:ascii="宋体" w:hAnsi="宋体" w:cs="宋体"/>
          <w:color w:val="000000"/>
          <w:sz w:val="24"/>
          <w:highlight w:val="none"/>
        </w:rPr>
      </w:r>
      <w:r/>
    </w:p>
    <w:p>
      <w:pPr>
        <w:pStyle w:val="726"/>
        <w:ind w:firstLine="420"/>
        <w:spacing w:before="0" w:after="0" w:line="240" w:lineRule="auto"/>
        <w:rPr>
          <w:rFonts w:hint="eastAsia" w:ascii="宋体" w:hAnsi="宋体" w:eastAsia="宋体" w:cs="宋体"/>
          <w:b w:val="0"/>
          <w:bCs w:val="0"/>
          <w:color w:val="000000"/>
          <w:highlight w:val="none"/>
        </w:rPr>
      </w:pPr>
      <w:r>
        <w:rPr>
          <w:rFonts w:hint="eastAsia" w:ascii="宋体" w:hAnsi="宋体" w:eastAsia="宋体" w:cs="宋体"/>
          <w:b w:val="0"/>
          <w:bCs w:val="0"/>
          <w:color w:val="000000"/>
          <w:highlight w:val="none"/>
        </w:rPr>
        <w:t xml:space="preserve">25、评标委员会</w:t>
      </w:r>
      <w:r>
        <w:rPr>
          <w:rFonts w:hint="eastAsia" w:ascii="宋体" w:hAnsi="宋体" w:eastAsia="宋体" w:cs="宋体"/>
          <w:b w:val="0"/>
          <w:bCs w:val="0"/>
          <w:color w:val="000000"/>
          <w:highlight w:val="none"/>
        </w:rPr>
      </w:r>
      <w:r/>
    </w:p>
    <w:p>
      <w:pPr>
        <w:pStyle w:val="722"/>
        <w:spacing w:line="480" w:lineRule="exact"/>
        <w:rPr>
          <w:rFonts w:hint="eastAsia" w:ascii="宋体" w:hAnsi="宋体" w:cs="宋体"/>
          <w:b/>
          <w:color w:val="000000"/>
          <w:sz w:val="24"/>
          <w:szCs w:val="24"/>
          <w:highlight w:val="none"/>
        </w:rPr>
      </w:pPr>
      <w:r>
        <w:rPr>
          <w:rFonts w:hint="eastAsia" w:ascii="宋体" w:hAnsi="宋体" w:cs="宋体"/>
          <w:b/>
          <w:color w:val="000000"/>
          <w:sz w:val="24"/>
          <w:szCs w:val="24"/>
          <w:highlight w:val="none"/>
        </w:rPr>
        <w:t xml:space="preserve">  </w:t>
      </w:r>
      <w:r>
        <w:rPr>
          <w:rFonts w:hint="eastAsia" w:ascii="宋体" w:hAnsi="宋体" w:cs="宋体"/>
          <w:color w:val="000000"/>
          <w:sz w:val="24"/>
          <w:szCs w:val="24"/>
          <w:highlight w:val="none"/>
        </w:rPr>
        <w:t xml:space="preserve">  25.1</w:t>
      </w:r>
      <w:r>
        <w:rPr>
          <w:rFonts w:hint="eastAsia" w:ascii="宋体" w:hAnsi="宋体" w:cs="宋体"/>
          <w:b/>
          <w:color w:val="000000"/>
          <w:sz w:val="24"/>
          <w:szCs w:val="24"/>
          <w:highlight w:val="none"/>
        </w:rPr>
        <w:t xml:space="preserve"> </w:t>
      </w:r>
      <w:r>
        <w:rPr>
          <w:rFonts w:hint="eastAsia" w:ascii="宋体" w:hAnsi="宋体" w:cs="宋体"/>
          <w:color w:val="000000"/>
          <w:sz w:val="24"/>
          <w:szCs w:val="24"/>
          <w:highlight w:val="none"/>
        </w:rPr>
        <w:t xml:space="preserve">资格审查通过后，采购人将组织评标委员会（以下简称评委会）进行评标。</w:t>
      </w:r>
      <w:r>
        <w:rPr>
          <w:rFonts w:hint="eastAsia" w:ascii="宋体" w:hAnsi="宋体" w:cs="宋体"/>
          <w:b/>
          <w:color w:val="000000"/>
          <w:sz w:val="24"/>
          <w:szCs w:val="24"/>
          <w:highlight w:val="none"/>
        </w:rPr>
      </w:r>
      <w:r/>
    </w:p>
    <w:p>
      <w:pPr>
        <w:pStyle w:val="722"/>
        <w:spacing w:line="480" w:lineRule="exact"/>
        <w:rPr>
          <w:rFonts w:hint="eastAsia" w:ascii="宋体" w:hAnsi="宋体" w:cs="宋体"/>
          <w:color w:val="000000"/>
          <w:sz w:val="24"/>
          <w:szCs w:val="24"/>
          <w:highlight w:val="none"/>
        </w:rPr>
      </w:pPr>
      <w:r>
        <w:rPr>
          <w:rFonts w:hint="eastAsia" w:ascii="宋体" w:hAnsi="宋体" w:cs="宋体"/>
          <w:b/>
          <w:color w:val="000000"/>
          <w:sz w:val="24"/>
          <w:szCs w:val="24"/>
          <w:highlight w:val="none"/>
        </w:rPr>
        <w:t xml:space="preserve">   </w:t>
      </w:r>
      <w:r>
        <w:rPr>
          <w:rFonts w:hint="eastAsia" w:ascii="宋体" w:hAnsi="宋体" w:cs="宋体"/>
          <w:color w:val="000000"/>
          <w:sz w:val="24"/>
          <w:szCs w:val="24"/>
          <w:highlight w:val="none"/>
        </w:rPr>
        <w:t xml:space="preserve"> 25.2 评委会由采购人代表和有关技术、经济等方面的专家组成，且人员构成符合政府采购有关规定。</w:t>
      </w:r>
      <w:r>
        <w:rPr>
          <w:rFonts w:hint="eastAsia" w:ascii="宋体" w:hAnsi="宋体" w:cs="宋体"/>
          <w:color w:val="000000"/>
          <w:sz w:val="24"/>
          <w:szCs w:val="24"/>
          <w:highlight w:val="none"/>
        </w:rPr>
      </w:r>
      <w:r/>
    </w:p>
    <w:p>
      <w:pPr>
        <w:pStyle w:val="722"/>
        <w:spacing w:line="480" w:lineRule="exact"/>
        <w:rPr>
          <w:rFonts w:hint="eastAsia" w:ascii="宋体" w:hAnsi="宋体" w:cs="宋体"/>
          <w:color w:val="000000"/>
          <w:sz w:val="24"/>
          <w:szCs w:val="24"/>
          <w:highlight w:val="none"/>
        </w:rPr>
      </w:pPr>
      <w:r>
        <w:rPr>
          <w:rFonts w:hint="eastAsia" w:ascii="宋体" w:hAnsi="宋体" w:cs="宋体"/>
          <w:b/>
          <w:color w:val="000000"/>
          <w:sz w:val="24"/>
          <w:szCs w:val="24"/>
          <w:highlight w:val="none"/>
        </w:rPr>
        <w:t xml:space="preserve">  </w:t>
      </w:r>
      <w:r>
        <w:rPr>
          <w:rFonts w:hint="eastAsia" w:ascii="宋体" w:hAnsi="宋体" w:cs="宋体"/>
          <w:color w:val="000000"/>
          <w:sz w:val="24"/>
          <w:szCs w:val="24"/>
          <w:highlight w:val="none"/>
        </w:rPr>
        <w:t xml:space="preserve">  25.3评委会独立工作，负责评审所有投标文件并确定中标侯选人。</w:t>
      </w:r>
      <w:r>
        <w:rPr>
          <w:rFonts w:hint="eastAsia" w:ascii="宋体" w:hAnsi="宋体" w:cs="宋体"/>
          <w:color w:val="000000"/>
          <w:sz w:val="24"/>
          <w:szCs w:val="24"/>
          <w:highlight w:val="none"/>
        </w:rPr>
      </w:r>
      <w:r/>
    </w:p>
    <w:p>
      <w:pPr>
        <w:pStyle w:val="726"/>
        <w:ind w:firstLine="420"/>
        <w:spacing w:before="0" w:after="0" w:line="240" w:lineRule="auto"/>
        <w:rPr>
          <w:rFonts w:hint="eastAsia" w:ascii="宋体" w:hAnsi="宋体" w:eastAsia="宋体" w:cs="宋体"/>
          <w:b w:val="0"/>
          <w:bCs w:val="0"/>
          <w:color w:val="000000"/>
          <w:highlight w:val="none"/>
        </w:rPr>
      </w:pPr>
      <w:r>
        <w:rPr>
          <w:rFonts w:hint="eastAsia" w:ascii="宋体" w:hAnsi="宋体" w:eastAsia="宋体" w:cs="宋体"/>
          <w:b w:val="0"/>
          <w:bCs w:val="0"/>
          <w:color w:val="000000"/>
          <w:highlight w:val="none"/>
        </w:rPr>
        <w:t xml:space="preserve">26、评标过程的保密与公正</w:t>
      </w:r>
      <w:r>
        <w:rPr>
          <w:rFonts w:hint="eastAsia" w:ascii="宋体" w:hAnsi="宋体" w:eastAsia="宋体" w:cs="宋体"/>
          <w:b w:val="0"/>
          <w:bCs w:val="0"/>
          <w:color w:val="000000"/>
          <w:highlight w:val="none"/>
        </w:rPr>
      </w:r>
      <w:r/>
    </w:p>
    <w:p>
      <w:pPr>
        <w:pStyle w:val="722"/>
        <w:ind w:firstLine="480"/>
        <w:spacing w:line="500" w:lineRule="exact"/>
        <w:rPr>
          <w:rFonts w:hint="eastAsia" w:ascii="宋体" w:hAnsi="宋体" w:cs="宋体"/>
          <w:bCs/>
          <w:color w:val="000000"/>
          <w:sz w:val="24"/>
          <w:highlight w:val="none"/>
        </w:rPr>
      </w:pPr>
      <w:r/>
      <w:bookmarkEnd w:id="110"/>
      <w:r/>
      <w:bookmarkEnd w:id="111"/>
      <w:r/>
      <w:bookmarkEnd w:id="112"/>
      <w:r>
        <w:rPr>
          <w:rFonts w:hint="eastAsia" w:ascii="宋体" w:hAnsi="宋体" w:cs="宋体"/>
          <w:color w:val="000000"/>
          <w:sz w:val="24"/>
          <w:highlight w:val="none"/>
        </w:rPr>
        <w:t xml:space="preserve">26.1</w:t>
      </w:r>
      <w:r>
        <w:rPr>
          <w:rFonts w:hint="eastAsia" w:ascii="宋体" w:hAnsi="宋体" w:cs="宋体"/>
          <w:bCs/>
          <w:color w:val="000000"/>
          <w:sz w:val="24"/>
          <w:highlight w:val="none"/>
        </w:rPr>
        <w:t xml:space="preserve">公开开标后，直至签订合同之日止，凡是与审查、澄清、评价和比较投标的有关资料以及授标建议等，采购人、评委均不得向投标人或与评标无关的其他人员透露。</w:t>
      </w:r>
      <w:r>
        <w:rPr>
          <w:rFonts w:hint="eastAsia" w:ascii="宋体" w:hAnsi="宋体" w:cs="宋体"/>
          <w:bCs/>
          <w:color w:val="000000"/>
          <w:sz w:val="24"/>
          <w:highlight w:val="none"/>
        </w:rPr>
      </w:r>
      <w:r/>
    </w:p>
    <w:p>
      <w:pPr>
        <w:pStyle w:val="722"/>
        <w:ind w:firstLine="480"/>
        <w:spacing w:line="480" w:lineRule="exact"/>
        <w:rPr>
          <w:rFonts w:hint="eastAsia" w:ascii="宋体" w:hAnsi="宋体" w:cs="宋体"/>
          <w:color w:val="000000"/>
          <w:sz w:val="24"/>
          <w:szCs w:val="24"/>
          <w:highlight w:val="none"/>
        </w:rPr>
      </w:pPr>
      <w:r>
        <w:rPr>
          <w:rFonts w:hint="eastAsia" w:ascii="宋体" w:hAnsi="宋体" w:cs="宋体"/>
          <w:color w:val="000000"/>
          <w:sz w:val="24"/>
          <w:highlight w:val="none"/>
        </w:rPr>
        <w:t xml:space="preserve">26.2</w:t>
      </w:r>
      <w:r>
        <w:rPr>
          <w:rFonts w:hint="eastAsia" w:ascii="宋体" w:hAnsi="宋体" w:cs="宋体"/>
          <w:color w:val="000000"/>
          <w:sz w:val="24"/>
          <w:szCs w:val="24"/>
          <w:highlight w:val="none"/>
        </w:rPr>
        <w:t xml:space="preserve">在评标过程中，投标人不得以任何行为影响评标过程，否则其投标文件将被作为无效投标文件。</w:t>
      </w:r>
      <w:r>
        <w:rPr>
          <w:rFonts w:hint="eastAsia" w:ascii="宋体" w:hAnsi="宋体" w:cs="宋体"/>
          <w:color w:val="000000"/>
          <w:sz w:val="24"/>
          <w:szCs w:val="24"/>
          <w:highlight w:val="none"/>
        </w:rPr>
      </w:r>
      <w:r/>
    </w:p>
    <w:p>
      <w:pPr>
        <w:pStyle w:val="722"/>
        <w:ind w:firstLine="480"/>
        <w:spacing w:line="480" w:lineRule="exact"/>
        <w:rPr>
          <w:rFonts w:hint="eastAsia" w:ascii="宋体" w:hAnsi="宋体" w:cs="宋体"/>
          <w:color w:val="000000"/>
          <w:sz w:val="24"/>
          <w:szCs w:val="24"/>
          <w:highlight w:val="none"/>
        </w:rPr>
      </w:pPr>
      <w:r>
        <w:rPr>
          <w:rFonts w:hint="eastAsia" w:ascii="宋体" w:hAnsi="宋体" w:cs="宋体"/>
          <w:color w:val="000000"/>
          <w:sz w:val="24"/>
          <w:highlight w:val="none"/>
        </w:rPr>
        <w:t xml:space="preserve">26.3</w:t>
      </w:r>
      <w:r>
        <w:rPr>
          <w:rFonts w:hint="eastAsia" w:ascii="宋体" w:hAnsi="宋体" w:cs="宋体"/>
          <w:color w:val="000000"/>
          <w:sz w:val="24"/>
          <w:szCs w:val="24"/>
          <w:highlight w:val="none"/>
        </w:rPr>
        <w:t xml:space="preserve">在评标期间，采购人将设专门人员与投标人联系。</w:t>
      </w:r>
      <w:r>
        <w:rPr>
          <w:rFonts w:hint="eastAsia" w:ascii="宋体" w:hAnsi="宋体" w:cs="宋体"/>
          <w:color w:val="000000"/>
          <w:sz w:val="24"/>
          <w:szCs w:val="24"/>
          <w:highlight w:val="none"/>
        </w:rPr>
      </w:r>
      <w:r/>
    </w:p>
    <w:p>
      <w:pPr>
        <w:pStyle w:val="722"/>
        <w:ind w:firstLine="480"/>
        <w:spacing w:line="48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26.4 采购人和评标委员会不向落标的投标人解释未中标原因，也不公布评标过程中的相关细节。</w:t>
      </w:r>
      <w:r>
        <w:rPr>
          <w:rFonts w:hint="eastAsia" w:ascii="宋体" w:hAnsi="宋体" w:cs="宋体"/>
          <w:color w:val="000000"/>
          <w:sz w:val="24"/>
          <w:szCs w:val="24"/>
          <w:highlight w:val="none"/>
        </w:rPr>
      </w:r>
      <w:r/>
    </w:p>
    <w:p>
      <w:pPr>
        <w:pStyle w:val="722"/>
        <w:ind w:firstLine="480"/>
        <w:spacing w:line="48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26.5 采用综合评分法的项目，未中标的投标人如需了解自己的评审得分及排序情况，可向采购人提出申请。</w:t>
      </w:r>
      <w:r>
        <w:rPr>
          <w:rFonts w:hint="eastAsia" w:ascii="宋体" w:hAnsi="宋体" w:cs="宋体"/>
          <w:color w:val="000000"/>
          <w:sz w:val="24"/>
          <w:szCs w:val="24"/>
          <w:highlight w:val="none"/>
        </w:rPr>
      </w:r>
      <w:r/>
    </w:p>
    <w:p>
      <w:pPr>
        <w:pStyle w:val="726"/>
        <w:ind w:firstLine="420"/>
        <w:spacing w:before="0" w:after="0" w:line="240" w:lineRule="auto"/>
        <w:rPr>
          <w:rFonts w:hint="eastAsia" w:ascii="宋体" w:hAnsi="宋体" w:eastAsia="宋体" w:cs="宋体"/>
          <w:b w:val="0"/>
          <w:bCs w:val="0"/>
          <w:color w:val="000000"/>
          <w:highlight w:val="none"/>
        </w:rPr>
      </w:pPr>
      <w:r/>
      <w:bookmarkStart w:id="113" w:name="_Toc513029232"/>
      <w:r/>
      <w:bookmarkStart w:id="114" w:name="_Toc16938548"/>
      <w:r/>
      <w:bookmarkStart w:id="115" w:name="_Toc20823304"/>
      <w:r>
        <w:rPr>
          <w:rFonts w:hint="eastAsia" w:ascii="宋体" w:hAnsi="宋体" w:eastAsia="宋体" w:cs="宋体"/>
          <w:b w:val="0"/>
          <w:bCs w:val="0"/>
          <w:color w:val="000000"/>
          <w:highlight w:val="none"/>
        </w:rPr>
        <w:t xml:space="preserve">27、投标的澄清</w:t>
      </w:r>
      <w:bookmarkEnd w:id="113"/>
      <w:r/>
      <w:bookmarkEnd w:id="114"/>
      <w:r/>
      <w:bookmarkEnd w:id="115"/>
      <w:r>
        <w:rPr>
          <w:rFonts w:hint="eastAsia" w:ascii="宋体" w:hAnsi="宋体" w:eastAsia="宋体" w:cs="宋体"/>
          <w:b w:val="0"/>
          <w:bCs w:val="0"/>
          <w:color w:val="000000"/>
          <w:highlight w:val="none"/>
        </w:rPr>
      </w:r>
      <w:r/>
    </w:p>
    <w:p>
      <w:pPr>
        <w:pStyle w:val="722"/>
        <w:ind w:firstLine="480"/>
        <w:spacing w:line="48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27.1评标期间，为有助于对投标文件的审查、评价和比较，评委会有权以书面形式要求投标人对其投标文件进行澄清，但并非对每个投标人都作澄清要求。</w:t>
      </w:r>
      <w:r>
        <w:rPr>
          <w:rFonts w:hint="eastAsia" w:ascii="宋体" w:hAnsi="宋体" w:cs="宋体"/>
          <w:color w:val="000000"/>
          <w:sz w:val="24"/>
          <w:szCs w:val="24"/>
          <w:highlight w:val="none"/>
        </w:rPr>
      </w:r>
      <w:r/>
    </w:p>
    <w:p>
      <w:pPr>
        <w:pStyle w:val="722"/>
        <w:spacing w:line="48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    27.2接到评委会澄清要求的投标人应派人按评委会通知的时间和地点做出书面澄清，书面澄清的内容须由投标人法人或授权代表签署，并作为投标文件的补充部分，但投标的价格和实质性的内容不得做任何更改。</w:t>
      </w:r>
      <w:r>
        <w:rPr>
          <w:rFonts w:hint="eastAsia" w:ascii="宋体" w:hAnsi="宋体" w:cs="宋体"/>
          <w:color w:val="000000"/>
          <w:sz w:val="24"/>
          <w:szCs w:val="24"/>
          <w:highlight w:val="none"/>
        </w:rPr>
      </w:r>
      <w:r/>
    </w:p>
    <w:p>
      <w:pPr>
        <w:pStyle w:val="722"/>
        <w:spacing w:line="48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    27.3 接到评委会澄清要求的投标人如未按规定做出澄清，其风险由投标人自行承担。</w:t>
      </w:r>
      <w:r>
        <w:rPr>
          <w:rFonts w:hint="eastAsia" w:ascii="宋体" w:hAnsi="宋体" w:cs="宋体"/>
          <w:color w:val="000000"/>
          <w:sz w:val="24"/>
          <w:szCs w:val="24"/>
          <w:highlight w:val="none"/>
        </w:rPr>
      </w:r>
      <w:r/>
    </w:p>
    <w:p>
      <w:pPr>
        <w:pStyle w:val="726"/>
        <w:ind w:firstLine="420"/>
        <w:spacing w:before="0" w:after="0" w:line="240" w:lineRule="auto"/>
        <w:rPr>
          <w:rFonts w:hint="eastAsia" w:ascii="宋体" w:hAnsi="宋体" w:eastAsia="宋体" w:cs="宋体"/>
          <w:b w:val="0"/>
          <w:bCs w:val="0"/>
          <w:color w:val="000000"/>
          <w:highlight w:val="none"/>
        </w:rPr>
      </w:pPr>
      <w:r/>
      <w:bookmarkStart w:id="116" w:name="_Toc513029233"/>
      <w:r/>
      <w:bookmarkStart w:id="117" w:name="_Toc20823305"/>
      <w:r/>
      <w:bookmarkStart w:id="118" w:name="_Toc16938549"/>
      <w:r>
        <w:rPr>
          <w:rFonts w:hint="eastAsia" w:ascii="宋体" w:hAnsi="宋体" w:eastAsia="宋体" w:cs="宋体"/>
          <w:b w:val="0"/>
          <w:bCs w:val="0"/>
          <w:color w:val="000000"/>
          <w:highlight w:val="none"/>
        </w:rPr>
        <w:t xml:space="preserve">28、对投标文件的评审</w:t>
      </w:r>
      <w:bookmarkEnd w:id="116"/>
      <w:r/>
      <w:bookmarkEnd w:id="117"/>
      <w:r/>
      <w:bookmarkEnd w:id="118"/>
      <w:r>
        <w:rPr>
          <w:rFonts w:hint="eastAsia" w:ascii="宋体" w:hAnsi="宋体" w:eastAsia="宋体" w:cs="宋体"/>
          <w:b w:val="0"/>
          <w:bCs w:val="0"/>
          <w:color w:val="000000"/>
          <w:highlight w:val="none"/>
        </w:rPr>
      </w:r>
      <w:r/>
    </w:p>
    <w:p>
      <w:pPr>
        <w:pStyle w:val="722"/>
        <w:ind w:firstLine="480"/>
        <w:spacing w:line="460" w:lineRule="exact"/>
        <w:rPr>
          <w:rFonts w:hint="eastAsia" w:ascii="宋体" w:hAnsi="宋体" w:cs="宋体"/>
          <w:bCs/>
          <w:color w:val="000000"/>
          <w:sz w:val="24"/>
          <w:highlight w:val="none"/>
        </w:rPr>
      </w:pPr>
      <w:r>
        <w:rPr>
          <w:rFonts w:hint="eastAsia" w:ascii="宋体" w:hAnsi="宋体" w:cs="宋体"/>
          <w:color w:val="000000"/>
          <w:sz w:val="24"/>
          <w:highlight w:val="none"/>
        </w:rPr>
        <w:t xml:space="preserve">28.1</w:t>
      </w:r>
      <w:r>
        <w:rPr>
          <w:rFonts w:hint="eastAsia" w:ascii="宋体" w:hAnsi="宋体" w:cs="宋体"/>
          <w:bCs/>
          <w:color w:val="000000"/>
          <w:sz w:val="24"/>
          <w:highlight w:val="none"/>
        </w:rPr>
        <w:t xml:space="preserve">符合性检查：依据招标文件的规定，从投标文件的有效性、完整性和对招标文件的响应程度进行审查，以确定是否对招标文件的实质性要求作出响应。</w:t>
      </w:r>
      <w:r>
        <w:rPr>
          <w:rFonts w:hint="eastAsia" w:ascii="宋体" w:hAnsi="宋体" w:cs="宋体"/>
          <w:bCs/>
          <w:color w:val="000000"/>
          <w:sz w:val="24"/>
          <w:highlight w:val="none"/>
        </w:rPr>
      </w:r>
      <w:r/>
    </w:p>
    <w:p>
      <w:pPr>
        <w:pStyle w:val="722"/>
        <w:ind w:firstLine="480"/>
        <w:spacing w:line="480" w:lineRule="exact"/>
        <w:rPr>
          <w:rFonts w:hint="eastAsia" w:ascii="宋体" w:hAnsi="宋体" w:cs="宋体"/>
          <w:color w:val="000000"/>
          <w:sz w:val="24"/>
          <w:szCs w:val="24"/>
          <w:highlight w:val="none"/>
        </w:rPr>
      </w:pPr>
      <w:r>
        <w:rPr>
          <w:rFonts w:hint="eastAsia" w:ascii="宋体" w:hAnsi="宋体" w:cs="宋体"/>
          <w:color w:val="000000"/>
          <w:sz w:val="24"/>
          <w:highlight w:val="none"/>
        </w:rPr>
        <w:t xml:space="preserve">28.2</w:t>
      </w:r>
      <w:r>
        <w:rPr>
          <w:rFonts w:hint="eastAsia" w:ascii="宋体" w:hAnsi="宋体" w:cs="宋体"/>
          <w:color w:val="000000"/>
          <w:sz w:val="24"/>
          <w:szCs w:val="24"/>
          <w:highlight w:val="none"/>
        </w:rPr>
        <w:t xml:space="preserve">在详细评标之前，评委会将首先审查每份投标文件是否实质性响应了招标文件的要求。实质性响应的投标应该是与招标文件要求的全部条款、条件和规格相符，没有重大偏离或保留的投标。</w:t>
      </w:r>
      <w:r>
        <w:rPr>
          <w:rFonts w:hint="eastAsia" w:ascii="宋体" w:hAnsi="宋体" w:cs="宋体"/>
          <w:color w:val="000000"/>
          <w:sz w:val="24"/>
          <w:szCs w:val="24"/>
          <w:highlight w:val="none"/>
        </w:rPr>
      </w:r>
      <w:r/>
    </w:p>
    <w:p>
      <w:pPr>
        <w:pStyle w:val="722"/>
        <w:ind w:firstLine="480"/>
        <w:spacing w:line="460" w:lineRule="exact"/>
        <w:rPr>
          <w:rFonts w:hint="eastAsia" w:ascii="宋体" w:hAnsi="宋体" w:cs="宋体"/>
          <w:bCs/>
          <w:color w:val="000000"/>
          <w:sz w:val="24"/>
          <w:highlight w:val="none"/>
        </w:rPr>
      </w:pPr>
      <w:r>
        <w:rPr>
          <w:rFonts w:hint="eastAsia" w:ascii="宋体" w:hAnsi="宋体" w:cs="宋体"/>
          <w:color w:val="000000"/>
          <w:sz w:val="24"/>
          <w:szCs w:val="24"/>
          <w:highlight w:val="none"/>
        </w:rPr>
        <w:t xml:space="preserve">所谓重大偏离或保留是指与招标文件规定的实质性要求存在负偏离，或者在实质上与招标文件不一致，而且限制了合同中买方和见证方的权利或投标人的义务，纠正这些偏离或保留将会对其他实质性响应要求的投标人的竞争地位产生不公正的影响。是否属于重大偏离由评委会按照少数服从多数的原则作出结论。认定</w:t>
      </w:r>
      <w:r>
        <w:rPr>
          <w:rFonts w:hint="eastAsia" w:ascii="宋体" w:hAnsi="宋体" w:cs="宋体"/>
          <w:bCs/>
          <w:color w:val="000000"/>
          <w:sz w:val="24"/>
          <w:highlight w:val="none"/>
        </w:rPr>
        <w:t xml:space="preserve">评委决定投标文件的响应性只根据投标文件本身的内容，而不寻求外部的证据。</w:t>
      </w:r>
      <w:r>
        <w:rPr>
          <w:rFonts w:hint="eastAsia" w:ascii="宋体" w:hAnsi="宋体" w:cs="宋体"/>
          <w:bCs/>
          <w:color w:val="000000"/>
          <w:sz w:val="24"/>
          <w:highlight w:val="none"/>
        </w:rPr>
      </w:r>
      <w:r/>
    </w:p>
    <w:p>
      <w:pPr>
        <w:pStyle w:val="722"/>
        <w:ind w:firstLine="480"/>
        <w:spacing w:line="460" w:lineRule="exact"/>
        <w:rPr>
          <w:rFonts w:hint="eastAsia" w:ascii="宋体" w:hAnsi="宋体" w:cs="宋体"/>
          <w:bCs/>
          <w:color w:val="000000"/>
          <w:sz w:val="24"/>
          <w:highlight w:val="none"/>
        </w:rPr>
      </w:pPr>
      <w:r>
        <w:rPr>
          <w:rFonts w:hint="eastAsia" w:ascii="宋体" w:hAnsi="宋体" w:cs="宋体"/>
          <w:color w:val="000000"/>
          <w:sz w:val="24"/>
          <w:highlight w:val="none"/>
        </w:rPr>
        <w:t xml:space="preserve">28.3</w:t>
      </w:r>
      <w:r>
        <w:rPr>
          <w:rFonts w:hint="eastAsia" w:ascii="宋体" w:hAnsi="宋体" w:cs="宋体"/>
          <w:bCs/>
          <w:color w:val="000000"/>
          <w:sz w:val="24"/>
          <w:highlight w:val="none"/>
        </w:rPr>
        <w:t xml:space="preserve">如果投标文件实质上没有响应招标文件的要求，评委会将按无效投标处理，投标人不得通过修改或撤销不合要求的偏离或保留而使其投标成为实质性响应的投标。</w:t>
      </w:r>
      <w:r>
        <w:rPr>
          <w:rFonts w:hint="eastAsia" w:ascii="宋体" w:hAnsi="宋体" w:cs="宋体"/>
          <w:bCs/>
          <w:color w:val="000000"/>
          <w:sz w:val="24"/>
          <w:highlight w:val="none"/>
        </w:rPr>
      </w:r>
      <w:r/>
    </w:p>
    <w:p>
      <w:pPr>
        <w:pStyle w:val="722"/>
        <w:ind w:firstLine="480"/>
        <w:spacing w:line="460" w:lineRule="exact"/>
        <w:rPr>
          <w:rFonts w:hint="eastAsia" w:ascii="宋体" w:hAnsi="宋体" w:cs="宋体"/>
          <w:bCs/>
          <w:color w:val="000000"/>
          <w:sz w:val="24"/>
          <w:highlight w:val="none"/>
        </w:rPr>
      </w:pPr>
      <w:r>
        <w:rPr>
          <w:rFonts w:hint="eastAsia" w:ascii="宋体" w:hAnsi="宋体" w:cs="宋体"/>
          <w:color w:val="000000"/>
          <w:sz w:val="24"/>
          <w:highlight w:val="none"/>
        </w:rPr>
        <w:t xml:space="preserve">28.4</w:t>
      </w:r>
      <w:r>
        <w:rPr>
          <w:rFonts w:hint="eastAsia" w:ascii="宋体" w:hAnsi="宋体" w:cs="宋体"/>
          <w:bCs/>
          <w:color w:val="000000"/>
          <w:sz w:val="24"/>
          <w:highlight w:val="none"/>
        </w:rPr>
        <w:t xml:space="preserve">评委会将对确定为实质性响应的投标进行进一步审核，看其是否有计算上或累加上的算术错误，修正错误的原则如下：</w:t>
      </w:r>
      <w:r>
        <w:rPr>
          <w:rFonts w:hint="eastAsia" w:ascii="宋体" w:hAnsi="宋体" w:cs="宋体"/>
          <w:bCs/>
          <w:color w:val="000000"/>
          <w:sz w:val="24"/>
          <w:highlight w:val="none"/>
        </w:rPr>
      </w:r>
      <w:r/>
    </w:p>
    <w:p>
      <w:pPr>
        <w:pStyle w:val="722"/>
        <w:ind w:firstLine="480"/>
        <w:spacing w:line="460" w:lineRule="exact"/>
        <w:rPr>
          <w:rFonts w:hint="eastAsia" w:ascii="宋体" w:hAnsi="宋体" w:cs="宋体"/>
          <w:bCs/>
          <w:color w:val="000000"/>
          <w:sz w:val="24"/>
          <w:highlight w:val="none"/>
        </w:rPr>
      </w:pPr>
      <w:r>
        <w:rPr>
          <w:rFonts w:hint="eastAsia" w:ascii="宋体" w:hAnsi="宋体" w:cs="宋体"/>
          <w:bCs/>
          <w:color w:val="000000"/>
          <w:sz w:val="24"/>
          <w:highlight w:val="none"/>
        </w:rPr>
        <w:t xml:space="preserve">（1）投标文件中开标一览表内容与投标文件中相应内容不一致的，以开标一览表为准。</w:t>
      </w:r>
      <w:r>
        <w:rPr>
          <w:rFonts w:hint="eastAsia" w:ascii="宋体" w:hAnsi="宋体" w:cs="宋体"/>
          <w:bCs/>
          <w:color w:val="000000"/>
          <w:sz w:val="24"/>
          <w:highlight w:val="none"/>
        </w:rPr>
      </w:r>
      <w:r/>
    </w:p>
    <w:p>
      <w:pPr>
        <w:pStyle w:val="722"/>
        <w:ind w:firstLine="480"/>
        <w:spacing w:line="460" w:lineRule="exact"/>
        <w:rPr>
          <w:rFonts w:hint="eastAsia" w:ascii="宋体" w:hAnsi="宋体" w:cs="宋体"/>
          <w:bCs/>
          <w:color w:val="000000"/>
          <w:sz w:val="24"/>
          <w:highlight w:val="none"/>
        </w:rPr>
      </w:pPr>
      <w:r>
        <w:rPr>
          <w:rFonts w:hint="eastAsia" w:ascii="宋体" w:hAnsi="宋体" w:cs="宋体"/>
          <w:bCs/>
          <w:color w:val="000000"/>
          <w:sz w:val="24"/>
          <w:highlight w:val="none"/>
        </w:rPr>
        <w:t xml:space="preserve">（2）大写金额和小写金额不一致的，以大写金额为准。</w:t>
      </w:r>
      <w:r>
        <w:rPr>
          <w:rFonts w:hint="eastAsia" w:ascii="宋体" w:hAnsi="宋体" w:cs="宋体"/>
          <w:bCs/>
          <w:color w:val="000000"/>
          <w:sz w:val="24"/>
          <w:highlight w:val="none"/>
        </w:rPr>
      </w:r>
      <w:r/>
    </w:p>
    <w:p>
      <w:pPr>
        <w:pStyle w:val="722"/>
        <w:ind w:firstLine="480"/>
        <w:spacing w:line="460" w:lineRule="exact"/>
        <w:rPr>
          <w:rFonts w:hint="eastAsia" w:ascii="宋体" w:hAnsi="宋体" w:cs="宋体"/>
          <w:bCs/>
          <w:color w:val="000000"/>
          <w:sz w:val="24"/>
          <w:highlight w:val="none"/>
        </w:rPr>
      </w:pPr>
      <w:r>
        <w:rPr>
          <w:rFonts w:hint="eastAsia" w:ascii="宋体" w:hAnsi="宋体" w:cs="宋体"/>
          <w:bCs/>
          <w:color w:val="000000"/>
          <w:sz w:val="24"/>
          <w:highlight w:val="none"/>
        </w:rPr>
        <w:t xml:space="preserve">（3）单价金额小数点或者百分比有明显错位的，以开标一览表的总价为准，并修改单价。</w:t>
      </w:r>
      <w:r>
        <w:rPr>
          <w:rFonts w:hint="eastAsia" w:ascii="宋体" w:hAnsi="宋体" w:cs="宋体"/>
          <w:bCs/>
          <w:color w:val="000000"/>
          <w:sz w:val="24"/>
          <w:highlight w:val="none"/>
        </w:rPr>
      </w:r>
      <w:r/>
    </w:p>
    <w:p>
      <w:pPr>
        <w:pStyle w:val="722"/>
        <w:ind w:firstLine="480"/>
        <w:spacing w:line="460" w:lineRule="exact"/>
        <w:rPr>
          <w:rFonts w:hint="eastAsia" w:ascii="宋体" w:hAnsi="宋体" w:cs="宋体"/>
          <w:bCs/>
          <w:color w:val="000000"/>
          <w:sz w:val="24"/>
          <w:highlight w:val="none"/>
        </w:rPr>
      </w:pPr>
      <w:r>
        <w:rPr>
          <w:rFonts w:hint="eastAsia" w:ascii="宋体" w:hAnsi="宋体" w:cs="宋体"/>
          <w:bCs/>
          <w:color w:val="000000"/>
          <w:sz w:val="24"/>
          <w:highlight w:val="none"/>
        </w:rPr>
        <w:t xml:space="preserve">（4）总价金额与按单价汇总金额不一致的，以单价金额计算结果为准。</w:t>
      </w:r>
      <w:r>
        <w:rPr>
          <w:rFonts w:hint="eastAsia" w:ascii="宋体" w:hAnsi="宋体" w:cs="宋体"/>
          <w:bCs/>
          <w:color w:val="000000"/>
          <w:sz w:val="24"/>
          <w:highlight w:val="none"/>
        </w:rPr>
      </w:r>
      <w:r/>
    </w:p>
    <w:p>
      <w:pPr>
        <w:pStyle w:val="722"/>
        <w:ind w:firstLine="480"/>
        <w:spacing w:line="460" w:lineRule="exact"/>
        <w:rPr>
          <w:rFonts w:hint="eastAsia" w:ascii="宋体" w:hAnsi="宋体" w:cs="宋体"/>
          <w:bCs/>
          <w:color w:val="000000"/>
          <w:sz w:val="24"/>
          <w:highlight w:val="none"/>
        </w:rPr>
      </w:pPr>
      <w:r>
        <w:rPr>
          <w:rFonts w:hint="eastAsia" w:ascii="宋体" w:hAnsi="宋体" w:cs="宋体"/>
          <w:bCs/>
          <w:color w:val="000000"/>
          <w:sz w:val="24"/>
          <w:highlight w:val="none"/>
        </w:rPr>
        <w:t xml:space="preserve">同时出现两种以上错误的，按照前款规定的顺序修正。</w:t>
      </w:r>
      <w:r>
        <w:rPr>
          <w:rFonts w:hint="eastAsia" w:ascii="宋体" w:hAnsi="宋体" w:cs="宋体"/>
          <w:bCs/>
          <w:color w:val="000000"/>
          <w:sz w:val="24"/>
          <w:highlight w:val="none"/>
        </w:rPr>
      </w:r>
      <w:r/>
    </w:p>
    <w:p>
      <w:pPr>
        <w:pStyle w:val="722"/>
        <w:ind w:firstLine="480"/>
        <w:spacing w:line="460" w:lineRule="exact"/>
        <w:rPr>
          <w:rFonts w:hint="eastAsia" w:ascii="宋体" w:hAnsi="宋体" w:cs="宋体"/>
          <w:bCs/>
          <w:color w:val="000000"/>
          <w:sz w:val="24"/>
          <w:highlight w:val="none"/>
        </w:rPr>
      </w:pPr>
      <w:r>
        <w:rPr>
          <w:rFonts w:hint="eastAsia" w:ascii="宋体" w:hAnsi="宋体" w:cs="宋体"/>
          <w:color w:val="000000"/>
          <w:sz w:val="24"/>
          <w:highlight w:val="none"/>
        </w:rPr>
        <w:t xml:space="preserve">28.5</w:t>
      </w:r>
      <w:r>
        <w:rPr>
          <w:rFonts w:hint="eastAsia" w:ascii="宋体" w:hAnsi="宋体" w:cs="宋体"/>
          <w:bCs/>
          <w:color w:val="000000"/>
          <w:sz w:val="24"/>
          <w:highlight w:val="none"/>
        </w:rPr>
        <w:t xml:space="preserve">评委会将按上述修正错误的方法调整投标文件中的投标报价，调整后的价格应对投标人具有约束力。如果投标人不接受修正后的价格，则其投标将被拒绝。</w:t>
      </w:r>
      <w:r>
        <w:rPr>
          <w:rFonts w:hint="eastAsia" w:ascii="宋体" w:hAnsi="宋体" w:cs="宋体"/>
          <w:bCs/>
          <w:color w:val="000000"/>
          <w:sz w:val="24"/>
          <w:highlight w:val="none"/>
        </w:rPr>
      </w:r>
      <w:r/>
    </w:p>
    <w:p>
      <w:pPr>
        <w:pStyle w:val="722"/>
        <w:ind w:firstLine="480"/>
        <w:spacing w:line="460" w:lineRule="exact"/>
        <w:rPr>
          <w:rFonts w:hint="eastAsia" w:ascii="宋体" w:hAnsi="宋体" w:cs="宋体"/>
          <w:bCs/>
          <w:color w:val="000000"/>
          <w:sz w:val="24"/>
          <w:highlight w:val="none"/>
        </w:rPr>
      </w:pPr>
      <w:r>
        <w:rPr>
          <w:rFonts w:hint="eastAsia" w:ascii="宋体" w:hAnsi="宋体" w:cs="宋体"/>
          <w:color w:val="000000"/>
          <w:sz w:val="24"/>
          <w:highlight w:val="none"/>
        </w:rPr>
        <w:t xml:space="preserve">28.6</w:t>
      </w:r>
      <w:r>
        <w:rPr>
          <w:rFonts w:hint="eastAsia" w:ascii="宋体" w:hAnsi="宋体" w:cs="宋体"/>
          <w:bCs/>
          <w:color w:val="000000"/>
          <w:sz w:val="24"/>
          <w:highlight w:val="none"/>
        </w:rPr>
        <w:t xml:space="preserve">评委会将允许修正投标文件中不构成重大偏离的、微小的、非正规的、不一致的或不规则的地方，但这些修改不能影响任何投标人相应的名次排列。</w:t>
      </w:r>
      <w:r>
        <w:rPr>
          <w:rFonts w:hint="eastAsia" w:ascii="宋体" w:hAnsi="宋体" w:cs="宋体"/>
          <w:bCs/>
          <w:color w:val="000000"/>
          <w:sz w:val="24"/>
          <w:highlight w:val="none"/>
        </w:rPr>
      </w:r>
      <w:r/>
    </w:p>
    <w:p>
      <w:pPr>
        <w:pStyle w:val="726"/>
        <w:ind w:firstLine="360"/>
        <w:spacing w:before="0" w:after="0" w:line="240" w:lineRule="auto"/>
        <w:rPr>
          <w:rFonts w:hint="eastAsia" w:ascii="宋体" w:hAnsi="宋体" w:eastAsia="宋体" w:cs="宋体"/>
          <w:b w:val="0"/>
          <w:color w:val="000000"/>
          <w:sz w:val="24"/>
          <w:szCs w:val="21"/>
          <w:highlight w:val="none"/>
        </w:rPr>
      </w:pPr>
      <w:r/>
      <w:bookmarkStart w:id="119" w:name="_Toc20823306"/>
      <w:r/>
      <w:bookmarkStart w:id="120" w:name="_Toc513029234"/>
      <w:r/>
      <w:bookmarkStart w:id="121" w:name="_Toc16938550"/>
      <w:r>
        <w:rPr>
          <w:rFonts w:hint="eastAsia" w:ascii="宋体" w:hAnsi="宋体" w:eastAsia="宋体" w:cs="宋体"/>
          <w:b w:val="0"/>
          <w:color w:val="000000"/>
          <w:sz w:val="24"/>
          <w:szCs w:val="21"/>
          <w:highlight w:val="none"/>
        </w:rPr>
        <w:t xml:space="preserve">29、</w:t>
      </w:r>
      <w:bookmarkEnd w:id="119"/>
      <w:r/>
      <w:bookmarkEnd w:id="120"/>
      <w:r/>
      <w:bookmarkEnd w:id="121"/>
      <w:r>
        <w:rPr>
          <w:rFonts w:hint="eastAsia" w:ascii="宋体" w:hAnsi="宋体" w:eastAsia="宋体" w:cs="宋体"/>
          <w:b w:val="0"/>
          <w:color w:val="000000"/>
          <w:sz w:val="24"/>
          <w:szCs w:val="21"/>
          <w:highlight w:val="none"/>
        </w:rPr>
        <w:t xml:space="preserve">无效投标条款和废标条款</w:t>
      </w:r>
      <w:r>
        <w:rPr>
          <w:rFonts w:hint="eastAsia" w:ascii="宋体" w:hAnsi="宋体" w:eastAsia="宋体" w:cs="宋体"/>
          <w:b w:val="0"/>
          <w:color w:val="000000"/>
          <w:sz w:val="24"/>
          <w:szCs w:val="21"/>
          <w:highlight w:val="none"/>
        </w:rPr>
      </w:r>
      <w:r/>
    </w:p>
    <w:p>
      <w:pPr>
        <w:pStyle w:val="722"/>
        <w:ind w:left="479"/>
        <w:spacing w:line="440" w:lineRule="exact"/>
        <w:rPr>
          <w:rFonts w:hint="eastAsia" w:ascii="宋体" w:hAnsi="宋体" w:cs="宋体"/>
          <w:bCs/>
          <w:color w:val="000000"/>
          <w:sz w:val="24"/>
          <w:highlight w:val="none"/>
        </w:rPr>
      </w:pPr>
      <w:r/>
      <w:bookmarkStart w:id="122" w:name="_Toc20823307"/>
      <w:r/>
      <w:bookmarkStart w:id="123" w:name="_Toc16938551"/>
      <w:r/>
      <w:bookmarkStart w:id="124" w:name="_Toc513029235"/>
      <w:r>
        <w:rPr>
          <w:rFonts w:hint="eastAsia" w:ascii="宋体" w:hAnsi="宋体" w:cs="宋体"/>
          <w:bCs/>
          <w:color w:val="000000"/>
          <w:sz w:val="24"/>
          <w:highlight w:val="none"/>
        </w:rPr>
        <w:t xml:space="preserve">29.1无效投标条款</w:t>
      </w:r>
      <w:r>
        <w:rPr>
          <w:rFonts w:hint="eastAsia" w:ascii="宋体" w:hAnsi="宋体" w:cs="宋体"/>
          <w:bCs/>
          <w:color w:val="000000"/>
          <w:sz w:val="24"/>
          <w:highlight w:val="none"/>
        </w:rPr>
      </w:r>
      <w:r/>
    </w:p>
    <w:p>
      <w:pPr>
        <w:pStyle w:val="722"/>
        <w:ind w:firstLine="480"/>
        <w:spacing w:line="440" w:lineRule="exact"/>
        <w:rPr>
          <w:rFonts w:hint="eastAsia" w:ascii="宋体" w:hAnsi="宋体" w:cs="宋体"/>
          <w:bCs/>
          <w:color w:val="000000"/>
          <w:sz w:val="24"/>
          <w:highlight w:val="none"/>
        </w:rPr>
      </w:pPr>
      <w:r>
        <w:rPr>
          <w:rFonts w:hint="eastAsia" w:ascii="宋体" w:hAnsi="宋体" w:cs="宋体"/>
          <w:bCs/>
          <w:color w:val="000000"/>
          <w:sz w:val="24"/>
          <w:highlight w:val="none"/>
        </w:rPr>
        <w:t xml:space="preserve">29.1.1投标人未按照招标文件要求上传电子投标文件的；</w:t>
      </w:r>
      <w:r>
        <w:rPr>
          <w:rFonts w:hint="eastAsia" w:ascii="宋体" w:hAnsi="宋体" w:cs="宋体"/>
          <w:bCs/>
          <w:color w:val="000000"/>
          <w:sz w:val="24"/>
          <w:highlight w:val="none"/>
        </w:rPr>
      </w:r>
      <w:r/>
    </w:p>
    <w:p>
      <w:pPr>
        <w:pStyle w:val="722"/>
        <w:ind w:firstLine="480"/>
        <w:spacing w:line="440" w:lineRule="exact"/>
        <w:rPr>
          <w:rFonts w:hint="eastAsia" w:ascii="宋体" w:hAnsi="宋体" w:cs="宋体"/>
          <w:bCs/>
          <w:color w:val="000000"/>
          <w:sz w:val="24"/>
          <w:highlight w:val="none"/>
        </w:rPr>
      </w:pPr>
      <w:r>
        <w:rPr>
          <w:rFonts w:hint="eastAsia" w:ascii="宋体" w:hAnsi="宋体" w:cs="宋体"/>
          <w:bCs/>
          <w:color w:val="000000"/>
          <w:sz w:val="24"/>
          <w:highlight w:val="none"/>
        </w:rPr>
        <w:t xml:space="preserve">29.1.2</w:t>
      </w:r>
      <w:r>
        <w:rPr>
          <w:rFonts w:hint="eastAsia" w:ascii="宋体" w:hAnsi="宋体" w:cs="宋体"/>
          <w:color w:val="000000"/>
          <w:sz w:val="24"/>
          <w:highlight w:val="none"/>
        </w:rPr>
        <w:t xml:space="preserve">投标人未在规定解密时间内进行解密；</w:t>
      </w:r>
      <w:r>
        <w:rPr>
          <w:rFonts w:hint="eastAsia" w:ascii="宋体" w:hAnsi="宋体" w:cs="宋体"/>
          <w:bCs/>
          <w:color w:val="000000"/>
          <w:sz w:val="24"/>
          <w:highlight w:val="none"/>
        </w:rPr>
      </w:r>
      <w:r/>
    </w:p>
    <w:p>
      <w:pPr>
        <w:pStyle w:val="722"/>
        <w:ind w:left="479"/>
        <w:spacing w:line="440" w:lineRule="exact"/>
        <w:rPr>
          <w:rFonts w:hint="eastAsia" w:ascii="宋体" w:hAnsi="宋体" w:cs="宋体"/>
          <w:bCs/>
          <w:color w:val="000000"/>
          <w:sz w:val="24"/>
          <w:highlight w:val="none"/>
        </w:rPr>
      </w:pPr>
      <w:r>
        <w:rPr>
          <w:rFonts w:hint="eastAsia" w:ascii="宋体" w:hAnsi="宋体" w:cs="宋体"/>
          <w:bCs/>
          <w:color w:val="000000"/>
          <w:sz w:val="24"/>
          <w:highlight w:val="none"/>
        </w:rPr>
        <w:t xml:space="preserve">29.1.3投标人在报价时采用选择性报价；</w:t>
      </w:r>
      <w:r>
        <w:rPr>
          <w:rFonts w:hint="eastAsia" w:ascii="宋体" w:hAnsi="宋体" w:cs="宋体"/>
          <w:bCs/>
          <w:color w:val="000000"/>
          <w:sz w:val="24"/>
          <w:highlight w:val="none"/>
        </w:rPr>
      </w:r>
      <w:r/>
    </w:p>
    <w:p>
      <w:pPr>
        <w:pStyle w:val="722"/>
        <w:ind w:left="479"/>
        <w:spacing w:line="440" w:lineRule="exact"/>
        <w:rPr>
          <w:rFonts w:hint="eastAsia" w:ascii="宋体" w:hAnsi="宋体" w:cs="宋体"/>
          <w:bCs/>
          <w:color w:val="000000"/>
          <w:sz w:val="24"/>
          <w:highlight w:val="none"/>
        </w:rPr>
      </w:pPr>
      <w:r>
        <w:rPr>
          <w:rFonts w:hint="eastAsia" w:ascii="宋体" w:hAnsi="宋体" w:cs="宋体"/>
          <w:bCs/>
          <w:color w:val="000000"/>
          <w:sz w:val="24"/>
          <w:highlight w:val="none"/>
        </w:rPr>
        <w:t xml:space="preserve">29.1.4投标人不具备招标文件中规定资格要求的；</w:t>
      </w:r>
      <w:r>
        <w:rPr>
          <w:rFonts w:hint="eastAsia" w:ascii="宋体" w:hAnsi="宋体" w:cs="宋体"/>
          <w:bCs/>
          <w:color w:val="000000"/>
          <w:sz w:val="24"/>
          <w:highlight w:val="none"/>
        </w:rPr>
      </w:r>
      <w:r/>
    </w:p>
    <w:p>
      <w:pPr>
        <w:pStyle w:val="722"/>
        <w:ind w:firstLine="480"/>
        <w:spacing w:line="440" w:lineRule="exact"/>
        <w:rPr>
          <w:rFonts w:hint="eastAsia" w:ascii="宋体" w:hAnsi="宋体" w:cs="宋体"/>
          <w:bCs/>
          <w:color w:val="000000"/>
          <w:sz w:val="24"/>
          <w:highlight w:val="none"/>
        </w:rPr>
      </w:pPr>
      <w:r>
        <w:rPr>
          <w:rFonts w:hint="eastAsia" w:ascii="宋体" w:hAnsi="宋体" w:cs="宋体"/>
          <w:bCs/>
          <w:color w:val="000000"/>
          <w:sz w:val="24"/>
          <w:highlight w:val="none"/>
        </w:rPr>
        <w:t xml:space="preserve">29.1.5投标人的报价超过了采购预算或最高限价的；</w:t>
      </w:r>
      <w:r>
        <w:rPr>
          <w:rFonts w:hint="eastAsia" w:ascii="宋体" w:hAnsi="宋体" w:cs="宋体"/>
          <w:bCs/>
          <w:color w:val="000000"/>
          <w:sz w:val="24"/>
          <w:highlight w:val="none"/>
        </w:rPr>
      </w:r>
      <w:r/>
    </w:p>
    <w:p>
      <w:pPr>
        <w:pStyle w:val="722"/>
        <w:ind w:firstLine="480"/>
        <w:spacing w:line="440" w:lineRule="exact"/>
        <w:rPr>
          <w:rFonts w:hint="eastAsia" w:ascii="宋体" w:hAnsi="宋体" w:cs="宋体"/>
          <w:bCs/>
          <w:i/>
          <w:color w:val="000000"/>
          <w:sz w:val="24"/>
          <w:highlight w:val="none"/>
          <w:u w:val="single"/>
        </w:rPr>
      </w:pPr>
      <w:r>
        <w:rPr>
          <w:rFonts w:hint="eastAsia" w:ascii="宋体" w:hAnsi="宋体" w:cs="宋体"/>
          <w:bCs/>
          <w:color w:val="000000"/>
          <w:sz w:val="24"/>
          <w:highlight w:val="none"/>
        </w:rPr>
        <w:t xml:space="preserve">29.1.6未通过符合性检查的；</w:t>
      </w:r>
      <w:r>
        <w:rPr>
          <w:rFonts w:hint="eastAsia" w:ascii="宋体" w:hAnsi="宋体" w:cs="宋体"/>
          <w:bCs/>
          <w:i/>
          <w:color w:val="000000"/>
          <w:sz w:val="24"/>
          <w:highlight w:val="none"/>
          <w:u w:val="single"/>
        </w:rPr>
      </w:r>
      <w:r/>
    </w:p>
    <w:p>
      <w:pPr>
        <w:pStyle w:val="722"/>
        <w:ind w:firstLine="360"/>
        <w:spacing w:line="440" w:lineRule="exact"/>
        <w:rPr>
          <w:rFonts w:hint="eastAsia" w:ascii="宋体" w:hAnsi="宋体" w:cs="宋体"/>
          <w:bCs/>
          <w:color w:val="000000"/>
          <w:sz w:val="24"/>
          <w:highlight w:val="none"/>
        </w:rPr>
      </w:pPr>
      <w:r>
        <w:rPr>
          <w:rFonts w:hint="eastAsia" w:ascii="宋体" w:hAnsi="宋体" w:cs="宋体"/>
          <w:bCs/>
          <w:color w:val="000000"/>
          <w:sz w:val="24"/>
          <w:highlight w:val="none"/>
        </w:rPr>
        <w:t xml:space="preserve"> 29.1.7不符合招标文件中规定的其他实质性要求和条件的；</w:t>
      </w:r>
      <w:r>
        <w:rPr>
          <w:rFonts w:hint="eastAsia" w:ascii="宋体" w:hAnsi="宋体" w:cs="宋体"/>
          <w:bCs/>
          <w:color w:val="000000"/>
          <w:sz w:val="24"/>
          <w:highlight w:val="none"/>
        </w:rPr>
      </w:r>
      <w:r/>
    </w:p>
    <w:p>
      <w:pPr>
        <w:pStyle w:val="722"/>
        <w:ind w:firstLine="480"/>
        <w:spacing w:line="440" w:lineRule="exact"/>
        <w:rPr>
          <w:rFonts w:hint="eastAsia" w:ascii="宋体" w:hAnsi="宋体" w:cs="宋体"/>
          <w:bCs/>
          <w:color w:val="000000"/>
          <w:sz w:val="24"/>
          <w:highlight w:val="none"/>
        </w:rPr>
      </w:pPr>
      <w:r>
        <w:rPr>
          <w:rFonts w:hint="eastAsia" w:ascii="宋体" w:hAnsi="宋体" w:cs="宋体"/>
          <w:bCs/>
          <w:color w:val="000000"/>
          <w:sz w:val="24"/>
          <w:highlight w:val="none"/>
        </w:rPr>
        <w:t xml:space="preserve">29.1.8投标人串通投标；</w:t>
      </w:r>
      <w:r>
        <w:rPr>
          <w:rFonts w:hint="eastAsia" w:ascii="宋体" w:hAnsi="宋体" w:cs="宋体"/>
          <w:bCs/>
          <w:color w:val="000000"/>
          <w:sz w:val="24"/>
          <w:highlight w:val="none"/>
        </w:rPr>
      </w:r>
      <w:r/>
    </w:p>
    <w:p>
      <w:pPr>
        <w:pStyle w:val="722"/>
        <w:ind w:firstLine="480"/>
        <w:spacing w:line="440" w:lineRule="exact"/>
        <w:rPr>
          <w:rFonts w:hint="eastAsia" w:ascii="宋体" w:hAnsi="宋体" w:cs="宋体"/>
          <w:bCs/>
          <w:color w:val="000000"/>
          <w:sz w:val="24"/>
          <w:highlight w:val="none"/>
        </w:rPr>
      </w:pPr>
      <w:r>
        <w:rPr>
          <w:rFonts w:hint="eastAsia" w:ascii="宋体" w:hAnsi="宋体" w:cs="宋体"/>
          <w:bCs/>
          <w:color w:val="000000"/>
          <w:sz w:val="24"/>
          <w:highlight w:val="none"/>
        </w:rPr>
        <w:t xml:space="preserve">29.1.9投标文件含有采购人不能接受的附加条件的。</w:t>
      </w:r>
      <w:r>
        <w:rPr>
          <w:rFonts w:hint="eastAsia" w:ascii="宋体" w:hAnsi="宋体" w:cs="宋体"/>
          <w:bCs/>
          <w:color w:val="000000"/>
          <w:sz w:val="24"/>
          <w:highlight w:val="none"/>
        </w:rPr>
      </w:r>
      <w:r/>
    </w:p>
    <w:p>
      <w:pPr>
        <w:pStyle w:val="722"/>
        <w:ind w:firstLine="480"/>
        <w:spacing w:line="440" w:lineRule="exact"/>
        <w:rPr>
          <w:rFonts w:hint="eastAsia" w:ascii="宋体" w:hAnsi="宋体" w:cs="宋体"/>
          <w:bCs/>
          <w:color w:val="000000"/>
          <w:sz w:val="24"/>
          <w:highlight w:val="none"/>
        </w:rPr>
      </w:pPr>
      <w:r>
        <w:rPr>
          <w:rFonts w:hint="eastAsia" w:ascii="宋体" w:hAnsi="宋体" w:cs="宋体"/>
          <w:bCs/>
          <w:color w:val="000000"/>
          <w:sz w:val="24"/>
          <w:highlight w:val="none"/>
        </w:rPr>
        <w:t xml:space="preserve">29.1.10 评标委员会认为投标人的报价明显低于其他通过符合性审查投标人的报价，有可能影响产品质量或者不能诚信履约的，应当要求其在评标现场合理的时间内提供书面说明，必要时提交相关证明材料；投标人不能证明其报价合理性的，评标委员会应当将其作为无效投标处理。</w:t>
      </w:r>
      <w:r>
        <w:rPr>
          <w:rFonts w:hint="eastAsia" w:ascii="宋体" w:hAnsi="宋体" w:cs="宋体"/>
          <w:bCs/>
          <w:color w:val="000000"/>
          <w:sz w:val="24"/>
          <w:highlight w:val="none"/>
        </w:rPr>
      </w:r>
      <w:r/>
    </w:p>
    <w:p>
      <w:pPr>
        <w:pStyle w:val="722"/>
        <w:ind w:firstLine="480"/>
        <w:spacing w:line="440" w:lineRule="exact"/>
        <w:rPr>
          <w:rFonts w:hint="eastAsia" w:ascii="宋体" w:hAnsi="宋体" w:cs="宋体"/>
          <w:bCs/>
          <w:color w:val="000000"/>
          <w:sz w:val="24"/>
          <w:highlight w:val="none"/>
        </w:rPr>
      </w:pPr>
      <w:r>
        <w:rPr>
          <w:rFonts w:hint="eastAsia" w:ascii="宋体" w:hAnsi="宋体" w:cs="宋体"/>
          <w:bCs/>
          <w:color w:val="000000"/>
          <w:sz w:val="24"/>
          <w:highlight w:val="none"/>
        </w:rPr>
        <w:t xml:space="preserve">29.1.11投标文件未按照招标文件要求加盖电子签章。</w:t>
      </w:r>
      <w:r>
        <w:rPr>
          <w:rFonts w:hint="eastAsia" w:ascii="宋体" w:hAnsi="宋体" w:cs="宋体"/>
          <w:bCs/>
          <w:color w:val="000000"/>
          <w:sz w:val="24"/>
          <w:highlight w:val="none"/>
        </w:rPr>
      </w:r>
      <w:r/>
    </w:p>
    <w:p>
      <w:pPr>
        <w:pStyle w:val="722"/>
        <w:ind w:firstLine="480"/>
        <w:spacing w:line="440" w:lineRule="exact"/>
        <w:rPr>
          <w:rFonts w:hint="eastAsia" w:ascii="宋体" w:hAnsi="宋体" w:cs="宋体"/>
          <w:bCs/>
          <w:color w:val="000000"/>
          <w:sz w:val="24"/>
          <w:highlight w:val="none"/>
        </w:rPr>
      </w:pPr>
      <w:r>
        <w:rPr>
          <w:rFonts w:hint="eastAsia" w:ascii="宋体" w:hAnsi="宋体" w:cs="宋体"/>
          <w:bCs/>
          <w:color w:val="000000"/>
          <w:sz w:val="24"/>
          <w:highlight w:val="none"/>
        </w:rPr>
        <w:t xml:space="preserve">29.1.12其他法律、法规及本招标文件规定的属无效投标的情形。</w:t>
      </w:r>
      <w:r>
        <w:rPr>
          <w:rFonts w:hint="eastAsia" w:ascii="宋体" w:hAnsi="宋体" w:cs="宋体"/>
          <w:bCs/>
          <w:color w:val="000000"/>
          <w:sz w:val="24"/>
          <w:highlight w:val="none"/>
        </w:rPr>
      </w:r>
      <w:r/>
    </w:p>
    <w:p>
      <w:pPr>
        <w:pStyle w:val="722"/>
        <w:ind w:left="479"/>
        <w:spacing w:line="440" w:lineRule="exact"/>
        <w:rPr>
          <w:rFonts w:hint="eastAsia" w:ascii="宋体" w:hAnsi="宋体" w:cs="宋体"/>
          <w:bCs/>
          <w:color w:val="000000"/>
          <w:sz w:val="24"/>
          <w:highlight w:val="none"/>
        </w:rPr>
      </w:pPr>
      <w:r>
        <w:rPr>
          <w:rFonts w:hint="eastAsia" w:ascii="宋体" w:hAnsi="宋体" w:cs="宋体"/>
          <w:bCs/>
          <w:color w:val="000000"/>
          <w:sz w:val="24"/>
          <w:highlight w:val="none"/>
        </w:rPr>
        <w:t xml:space="preserve">29.2废标条款：                                                                                                                                         </w:t>
      </w:r>
      <w:r>
        <w:rPr>
          <w:rFonts w:hint="eastAsia" w:ascii="宋体" w:hAnsi="宋体" w:cs="宋体"/>
          <w:bCs/>
          <w:color w:val="000000"/>
          <w:sz w:val="24"/>
          <w:highlight w:val="none"/>
        </w:rPr>
        <w:t xml:space="preserve">                                                                                                                                                                                                                                                                </w:t>
      </w:r>
      <w:r>
        <w:rPr>
          <w:rFonts w:hint="eastAsia" w:ascii="宋体" w:hAnsi="宋体" w:cs="宋体"/>
          <w:bCs/>
          <w:color w:val="000000"/>
          <w:sz w:val="24"/>
          <w:highlight w:val="none"/>
        </w:rPr>
        <w:t xml:space="preserve">                                                                                                                                                                                                                                                                </w:t>
      </w:r>
      <w:r>
        <w:rPr>
          <w:rFonts w:hint="eastAsia" w:ascii="宋体" w:hAnsi="宋体" w:cs="宋体"/>
          <w:bCs/>
          <w:color w:val="000000"/>
          <w:sz w:val="24"/>
          <w:highlight w:val="none"/>
        </w:rPr>
        <w:t xml:space="preserve">                                                                                                                                                                                                                                                                </w:t>
      </w:r>
      <w:r>
        <w:rPr>
          <w:rFonts w:hint="eastAsia" w:ascii="宋体" w:hAnsi="宋体" w:cs="宋体"/>
          <w:bCs/>
          <w:color w:val="000000"/>
          <w:sz w:val="24"/>
          <w:highlight w:val="none"/>
        </w:rPr>
        <w:t xml:space="preserve">                                                                                                                                                                                                                                                                </w:t>
      </w:r>
      <w:r>
        <w:rPr>
          <w:rFonts w:hint="eastAsia" w:ascii="宋体" w:hAnsi="宋体" w:cs="宋体"/>
          <w:bCs/>
          <w:color w:val="000000"/>
          <w:sz w:val="24"/>
          <w:highlight w:val="none"/>
        </w:rPr>
        <w:t xml:space="preserve">                                                                                                                                                                                                                                                                </w:t>
      </w:r>
      <w:r>
        <w:rPr>
          <w:rFonts w:hint="eastAsia" w:ascii="宋体" w:hAnsi="宋体" w:cs="宋体"/>
          <w:bCs/>
          <w:color w:val="000000"/>
          <w:sz w:val="24"/>
          <w:highlight w:val="none"/>
        </w:rPr>
      </w:r>
      <w:r/>
    </w:p>
    <w:p>
      <w:pPr>
        <w:pStyle w:val="722"/>
        <w:ind w:left="479"/>
        <w:spacing w:line="440" w:lineRule="exact"/>
        <w:rPr>
          <w:rFonts w:hint="eastAsia" w:ascii="宋体" w:hAnsi="宋体" w:cs="宋体"/>
          <w:bCs/>
          <w:color w:val="000000"/>
          <w:sz w:val="24"/>
          <w:highlight w:val="none"/>
        </w:rPr>
      </w:pPr>
      <w:r>
        <w:rPr>
          <w:rFonts w:hint="eastAsia" w:ascii="宋体" w:hAnsi="宋体" w:cs="宋体"/>
          <w:bCs/>
          <w:color w:val="000000"/>
          <w:sz w:val="24"/>
          <w:highlight w:val="none"/>
        </w:rPr>
        <w:t xml:space="preserve">29.2.1符合专业条件的供应商或者对招标文件作实质响应的供应商不足三家的；29.2.2出现影响采购公正的违法、违规行为的；</w:t>
      </w:r>
      <w:r>
        <w:rPr>
          <w:rFonts w:hint="eastAsia" w:ascii="宋体" w:hAnsi="宋体" w:cs="宋体"/>
          <w:bCs/>
          <w:color w:val="000000"/>
          <w:sz w:val="24"/>
          <w:highlight w:val="none"/>
        </w:rPr>
      </w:r>
      <w:r/>
    </w:p>
    <w:p>
      <w:pPr>
        <w:pStyle w:val="722"/>
        <w:ind w:left="479"/>
        <w:spacing w:line="440" w:lineRule="exact"/>
        <w:rPr>
          <w:rFonts w:hint="eastAsia" w:ascii="宋体" w:hAnsi="宋体" w:cs="宋体"/>
          <w:bCs/>
          <w:color w:val="000000"/>
          <w:sz w:val="24"/>
          <w:highlight w:val="none"/>
        </w:rPr>
      </w:pPr>
      <w:r>
        <w:rPr>
          <w:rFonts w:hint="eastAsia" w:ascii="宋体" w:hAnsi="宋体" w:cs="宋体"/>
          <w:bCs/>
          <w:color w:val="000000"/>
          <w:sz w:val="24"/>
          <w:highlight w:val="none"/>
        </w:rPr>
        <w:t xml:space="preserve">29.2.3因重大变故，采购任务取消的；</w:t>
      </w:r>
      <w:r>
        <w:rPr>
          <w:rFonts w:hint="eastAsia" w:ascii="宋体" w:hAnsi="宋体" w:cs="宋体"/>
          <w:bCs/>
          <w:color w:val="000000"/>
          <w:sz w:val="24"/>
          <w:highlight w:val="none"/>
        </w:rPr>
      </w:r>
      <w:r/>
    </w:p>
    <w:p>
      <w:pPr>
        <w:pStyle w:val="722"/>
        <w:ind w:left="479"/>
        <w:spacing w:line="440" w:lineRule="exact"/>
        <w:rPr>
          <w:rFonts w:hint="eastAsia" w:ascii="宋体" w:hAnsi="宋体" w:cs="宋体"/>
          <w:bCs/>
          <w:color w:val="000000"/>
          <w:sz w:val="24"/>
          <w:highlight w:val="none"/>
        </w:rPr>
      </w:pPr>
      <w:r>
        <w:rPr>
          <w:rFonts w:hint="eastAsia" w:ascii="宋体" w:hAnsi="宋体" w:cs="宋体"/>
          <w:bCs/>
          <w:color w:val="000000"/>
          <w:sz w:val="24"/>
          <w:highlight w:val="none"/>
        </w:rPr>
        <w:t xml:space="preserve">29.2.4评标委员会认定招标文件存在歧义、重大缺陷导致评审工作无法进行。</w:t>
      </w:r>
      <w:r>
        <w:rPr>
          <w:rFonts w:hint="eastAsia" w:ascii="宋体" w:hAnsi="宋体" w:cs="宋体"/>
          <w:bCs/>
          <w:color w:val="000000"/>
          <w:sz w:val="24"/>
          <w:highlight w:val="none"/>
        </w:rPr>
      </w:r>
      <w:r/>
    </w:p>
    <w:p>
      <w:pPr>
        <w:pStyle w:val="722"/>
        <w:ind w:left="479"/>
        <w:spacing w:line="440" w:lineRule="exact"/>
        <w:rPr>
          <w:rFonts w:hint="eastAsia" w:ascii="宋体" w:hAnsi="宋体" w:cs="宋体"/>
          <w:bCs/>
          <w:color w:val="000000"/>
          <w:sz w:val="24"/>
          <w:highlight w:val="none"/>
        </w:rPr>
      </w:pPr>
      <w:r>
        <w:rPr>
          <w:rFonts w:hint="eastAsia" w:ascii="宋体" w:hAnsi="宋体" w:cs="宋体"/>
          <w:bCs/>
          <w:color w:val="000000"/>
          <w:sz w:val="24"/>
          <w:highlight w:val="none"/>
        </w:rPr>
        <w:t xml:space="preserve">29.3 投标截止时间结束后参加投标的供应商不足三家的处理：</w:t>
      </w:r>
      <w:r>
        <w:rPr>
          <w:rFonts w:hint="eastAsia" w:ascii="宋体" w:hAnsi="宋体" w:cs="宋体"/>
          <w:bCs/>
          <w:color w:val="000000"/>
          <w:sz w:val="24"/>
          <w:highlight w:val="none"/>
        </w:rPr>
      </w:r>
      <w:r/>
    </w:p>
    <w:p>
      <w:pPr>
        <w:pStyle w:val="722"/>
        <w:ind w:firstLine="480"/>
        <w:spacing w:line="440" w:lineRule="exact"/>
        <w:rPr>
          <w:rFonts w:hint="eastAsia" w:ascii="宋体" w:hAnsi="宋体" w:cs="宋体"/>
          <w:bCs/>
          <w:color w:val="000000"/>
          <w:sz w:val="24"/>
          <w:highlight w:val="none"/>
        </w:rPr>
      </w:pPr>
      <w:r>
        <w:rPr>
          <w:rFonts w:hint="eastAsia" w:ascii="宋体" w:hAnsi="宋体" w:cs="宋体"/>
          <w:bCs/>
          <w:color w:val="000000"/>
          <w:sz w:val="24"/>
          <w:highlight w:val="none"/>
        </w:rPr>
        <w:t xml:space="preserve">29.3.1如出现投标截止时间结束后参加投标的供应商或者在评标期间对招标文件做出实质响应的供应商不足三家情况，按财政部第八十七号令第四十三条的规定执行。</w:t>
      </w:r>
      <w:r>
        <w:rPr>
          <w:rFonts w:hint="eastAsia" w:ascii="宋体" w:hAnsi="宋体" w:cs="宋体"/>
          <w:bCs/>
          <w:color w:val="000000"/>
          <w:sz w:val="24"/>
          <w:highlight w:val="none"/>
        </w:rPr>
      </w:r>
      <w:r/>
    </w:p>
    <w:p>
      <w:pPr>
        <w:pStyle w:val="725"/>
        <w:ind w:firstLine="321"/>
        <w:spacing w:before="145" w:after="145" w:line="360" w:lineRule="auto"/>
        <w:rPr>
          <w:rFonts w:hint="eastAsia" w:ascii="宋体" w:hAnsi="宋体" w:cs="宋体"/>
          <w:color w:val="000000"/>
          <w:highlight w:val="none"/>
        </w:rPr>
      </w:pPr>
      <w:r/>
      <w:bookmarkStart w:id="125" w:name="_Toc120614219"/>
      <w:r>
        <w:rPr>
          <w:rFonts w:hint="eastAsia" w:ascii="宋体" w:hAnsi="宋体" w:cs="宋体"/>
          <w:color w:val="000000"/>
          <w:highlight w:val="none"/>
        </w:rPr>
        <w:t xml:space="preserve">六、</w:t>
      </w:r>
      <w:bookmarkEnd w:id="122"/>
      <w:r/>
      <w:bookmarkEnd w:id="123"/>
      <w:r/>
      <w:bookmarkEnd w:id="124"/>
      <w:r>
        <w:rPr>
          <w:rFonts w:hint="eastAsia" w:ascii="宋体" w:hAnsi="宋体" w:cs="宋体"/>
          <w:color w:val="000000"/>
          <w:highlight w:val="none"/>
        </w:rPr>
        <w:t xml:space="preserve">定标</w:t>
      </w:r>
      <w:bookmarkEnd w:id="125"/>
      <w:r>
        <w:rPr>
          <w:rFonts w:hint="eastAsia" w:ascii="宋体" w:hAnsi="宋体" w:cs="宋体"/>
          <w:color w:val="000000"/>
          <w:highlight w:val="none"/>
        </w:rPr>
      </w:r>
      <w:r/>
    </w:p>
    <w:p>
      <w:pPr>
        <w:pStyle w:val="726"/>
        <w:ind w:firstLine="450"/>
        <w:spacing w:before="0" w:after="0" w:line="240" w:lineRule="auto"/>
        <w:rPr>
          <w:rFonts w:hint="eastAsia" w:ascii="宋体" w:hAnsi="宋体" w:eastAsia="宋体" w:cs="宋体"/>
          <w:b w:val="0"/>
          <w:color w:val="000000"/>
          <w:sz w:val="30"/>
          <w:szCs w:val="30"/>
          <w:highlight w:val="none"/>
        </w:rPr>
      </w:pPr>
      <w:r/>
      <w:bookmarkStart w:id="126" w:name="_Toc513029238"/>
      <w:r/>
      <w:bookmarkStart w:id="127" w:name="_Toc20823310"/>
      <w:r/>
      <w:bookmarkStart w:id="128" w:name="_Toc16938554"/>
      <w:r>
        <w:rPr>
          <w:rFonts w:hint="eastAsia" w:ascii="宋体" w:hAnsi="宋体" w:eastAsia="宋体" w:cs="宋体"/>
          <w:b w:val="0"/>
          <w:color w:val="000000"/>
          <w:sz w:val="30"/>
          <w:szCs w:val="30"/>
          <w:highlight w:val="none"/>
        </w:rPr>
        <w:t xml:space="preserve">30、</w:t>
      </w:r>
      <w:bookmarkEnd w:id="126"/>
      <w:r>
        <w:rPr>
          <w:rFonts w:hint="eastAsia" w:ascii="宋体" w:hAnsi="宋体" w:eastAsia="宋体" w:cs="宋体"/>
          <w:b w:val="0"/>
          <w:color w:val="000000"/>
          <w:sz w:val="30"/>
          <w:szCs w:val="30"/>
          <w:highlight w:val="none"/>
        </w:rPr>
        <w:t xml:space="preserve">确定</w:t>
      </w:r>
      <w:bookmarkEnd w:id="127"/>
      <w:r/>
      <w:bookmarkEnd w:id="128"/>
      <w:r>
        <w:rPr>
          <w:rFonts w:hint="eastAsia" w:ascii="宋体" w:hAnsi="宋体" w:eastAsia="宋体" w:cs="宋体"/>
          <w:b w:val="0"/>
          <w:color w:val="000000"/>
          <w:sz w:val="30"/>
          <w:szCs w:val="30"/>
          <w:highlight w:val="none"/>
        </w:rPr>
        <w:t xml:space="preserve">中标单位</w:t>
      </w:r>
      <w:r>
        <w:rPr>
          <w:rFonts w:hint="eastAsia" w:ascii="宋体" w:hAnsi="宋体" w:eastAsia="宋体" w:cs="宋体"/>
          <w:b w:val="0"/>
          <w:color w:val="000000"/>
          <w:sz w:val="30"/>
          <w:szCs w:val="30"/>
          <w:highlight w:val="none"/>
        </w:rPr>
      </w:r>
      <w:r/>
    </w:p>
    <w:p>
      <w:pPr>
        <w:pStyle w:val="722"/>
        <w:ind w:firstLine="480"/>
        <w:spacing w:line="440" w:lineRule="exact"/>
        <w:rPr>
          <w:rFonts w:hint="eastAsia" w:ascii="宋体" w:hAnsi="宋体" w:cs="宋体"/>
          <w:bCs/>
          <w:color w:val="000000"/>
          <w:sz w:val="24"/>
          <w:highlight w:val="none"/>
        </w:rPr>
      </w:pPr>
      <w:r>
        <w:rPr>
          <w:rFonts w:hint="eastAsia" w:ascii="宋体" w:hAnsi="宋体" w:cs="宋体"/>
          <w:bCs/>
          <w:color w:val="000000"/>
          <w:sz w:val="24"/>
          <w:highlight w:val="none"/>
        </w:rPr>
        <w:t xml:space="preserve">30.1评委会根据本招标文件规定评标方法与评标标准向采购人推荐出中标候选人。</w:t>
      </w:r>
      <w:r>
        <w:rPr>
          <w:rFonts w:hint="eastAsia" w:ascii="宋体" w:hAnsi="宋体" w:cs="宋体"/>
          <w:bCs/>
          <w:color w:val="000000"/>
          <w:sz w:val="24"/>
          <w:highlight w:val="none"/>
        </w:rPr>
      </w:r>
      <w:r/>
    </w:p>
    <w:p>
      <w:pPr>
        <w:pStyle w:val="722"/>
        <w:ind w:firstLine="480"/>
        <w:spacing w:line="480" w:lineRule="exact"/>
        <w:rPr>
          <w:rFonts w:hint="eastAsia" w:ascii="宋体" w:hAnsi="宋体" w:cs="宋体"/>
          <w:bCs/>
          <w:color w:val="000000"/>
          <w:sz w:val="24"/>
          <w:highlight w:val="none"/>
        </w:rPr>
      </w:pPr>
      <w:r>
        <w:rPr>
          <w:rFonts w:hint="eastAsia" w:ascii="宋体" w:hAnsi="宋体" w:cs="宋体"/>
          <w:bCs/>
          <w:color w:val="000000"/>
          <w:sz w:val="24"/>
          <w:highlight w:val="none"/>
        </w:rPr>
        <w:t xml:space="preserve">30.2 采购人应根据评委会推荐的中标候选人确定中标供应商。</w:t>
      </w:r>
      <w:r>
        <w:rPr>
          <w:rFonts w:hint="eastAsia" w:ascii="宋体" w:hAnsi="宋体" w:cs="宋体"/>
          <w:bCs/>
          <w:color w:val="000000"/>
          <w:sz w:val="24"/>
          <w:highlight w:val="none"/>
        </w:rPr>
      </w:r>
      <w:r/>
    </w:p>
    <w:p>
      <w:pPr>
        <w:pStyle w:val="722"/>
        <w:ind w:firstLine="480"/>
        <w:spacing w:line="480" w:lineRule="exact"/>
        <w:rPr>
          <w:rFonts w:hint="eastAsia" w:ascii="宋体" w:hAnsi="宋体" w:cs="宋体"/>
          <w:color w:val="000000"/>
          <w:sz w:val="24"/>
          <w:szCs w:val="24"/>
          <w:highlight w:val="none"/>
        </w:rPr>
      </w:pPr>
      <w:r>
        <w:rPr>
          <w:rFonts w:hint="eastAsia" w:ascii="宋体" w:hAnsi="宋体" w:cs="宋体"/>
          <w:bCs/>
          <w:color w:val="000000"/>
          <w:sz w:val="24"/>
          <w:szCs w:val="24"/>
          <w:highlight w:val="none"/>
        </w:rPr>
        <w:t xml:space="preserve">30.3</w:t>
      </w:r>
      <w:r>
        <w:rPr>
          <w:rFonts w:hint="eastAsia" w:ascii="宋体" w:hAnsi="宋体" w:cs="宋体"/>
          <w:color w:val="000000"/>
          <w:sz w:val="24"/>
          <w:szCs w:val="24"/>
          <w:highlight w:val="none"/>
        </w:rPr>
        <w:t xml:space="preserve">采购人将在</w:t>
      </w:r>
      <w:r>
        <w:rPr>
          <w:rFonts w:hint="eastAsia" w:ascii="宋体" w:hAnsi="宋体"/>
          <w:color w:val="000000"/>
          <w:sz w:val="24"/>
          <w:szCs w:val="24"/>
          <w:highlight w:val="none"/>
        </w:rPr>
        <w:t xml:space="preserve">“中国政府采购网”、 “江苏政府采购网”、“盐城市政府采购网”</w:t>
      </w:r>
      <w:r>
        <w:rPr>
          <w:rFonts w:hint="eastAsia" w:ascii="宋体" w:hAnsi="宋体" w:cs="宋体"/>
          <w:color w:val="000000"/>
          <w:sz w:val="24"/>
          <w:szCs w:val="24"/>
          <w:highlight w:val="none"/>
        </w:rPr>
        <w:t xml:space="preserve">发布中标公告，公告期限为1个工作日。</w:t>
      </w:r>
      <w:r>
        <w:rPr>
          <w:rFonts w:hint="eastAsia" w:ascii="宋体" w:hAnsi="宋体" w:cs="宋体"/>
          <w:color w:val="000000"/>
          <w:sz w:val="24"/>
          <w:szCs w:val="24"/>
          <w:highlight w:val="none"/>
        </w:rPr>
      </w:r>
      <w:r/>
    </w:p>
    <w:p>
      <w:pPr>
        <w:pStyle w:val="722"/>
        <w:ind w:firstLine="480"/>
        <w:spacing w:line="48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30.4若有充分证据证明，中标供应商出现下列情况之一的，一经查实，将被取消中标资格：</w:t>
      </w:r>
      <w:r>
        <w:rPr>
          <w:rFonts w:hint="eastAsia" w:ascii="宋体" w:hAnsi="宋体" w:cs="宋体"/>
          <w:color w:val="000000"/>
          <w:sz w:val="24"/>
          <w:szCs w:val="24"/>
          <w:highlight w:val="none"/>
        </w:rPr>
      </w:r>
      <w:r/>
    </w:p>
    <w:p>
      <w:pPr>
        <w:pStyle w:val="722"/>
        <w:ind w:firstLine="480"/>
        <w:spacing w:line="48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30.4.1提供虚假材料谋取中标的；</w:t>
      </w:r>
      <w:r>
        <w:rPr>
          <w:rFonts w:hint="eastAsia" w:ascii="宋体" w:hAnsi="宋体" w:cs="宋体"/>
          <w:color w:val="000000"/>
          <w:sz w:val="24"/>
          <w:szCs w:val="24"/>
          <w:highlight w:val="none"/>
        </w:rPr>
      </w:r>
      <w:r/>
    </w:p>
    <w:p>
      <w:pPr>
        <w:pStyle w:val="722"/>
        <w:ind w:firstLine="480"/>
        <w:spacing w:line="48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30.4.2向采购人行贿或者提供其他不正当利益的；</w:t>
      </w:r>
      <w:r>
        <w:rPr>
          <w:rFonts w:hint="eastAsia" w:ascii="宋体" w:hAnsi="宋体" w:cs="宋体"/>
          <w:color w:val="000000"/>
          <w:sz w:val="24"/>
          <w:szCs w:val="24"/>
          <w:highlight w:val="none"/>
        </w:rPr>
      </w:r>
      <w:r/>
    </w:p>
    <w:p>
      <w:pPr>
        <w:pStyle w:val="722"/>
        <w:ind w:firstLine="480"/>
        <w:spacing w:line="48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30.4.3恶意竞争，投标总报价明显低于其自身合理成本且又无法提供证明的；</w:t>
      </w:r>
      <w:r>
        <w:rPr>
          <w:rFonts w:hint="eastAsia" w:ascii="宋体" w:hAnsi="宋体" w:cs="宋体"/>
          <w:color w:val="000000"/>
          <w:sz w:val="24"/>
          <w:szCs w:val="24"/>
          <w:highlight w:val="none"/>
        </w:rPr>
      </w:r>
      <w:r/>
    </w:p>
    <w:p>
      <w:pPr>
        <w:pStyle w:val="722"/>
        <w:ind w:firstLine="480"/>
        <w:spacing w:line="48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30.4.4属于本文件规定的无效条件，但在评标过程中又未被评委会发现的；</w:t>
      </w:r>
      <w:r>
        <w:rPr>
          <w:rFonts w:hint="eastAsia" w:ascii="宋体" w:hAnsi="宋体" w:cs="宋体"/>
          <w:color w:val="000000"/>
          <w:sz w:val="24"/>
          <w:szCs w:val="24"/>
          <w:highlight w:val="none"/>
        </w:rPr>
      </w:r>
      <w:r/>
    </w:p>
    <w:p>
      <w:pPr>
        <w:pStyle w:val="722"/>
        <w:ind w:firstLine="480"/>
        <w:spacing w:line="48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30.4.5与采购人或者其他供应商恶意串通的；</w:t>
      </w:r>
      <w:r>
        <w:rPr>
          <w:rFonts w:hint="eastAsia" w:ascii="宋体" w:hAnsi="宋体" w:cs="宋体"/>
          <w:color w:val="000000"/>
          <w:sz w:val="24"/>
          <w:szCs w:val="24"/>
          <w:highlight w:val="none"/>
        </w:rPr>
      </w:r>
      <w:r/>
    </w:p>
    <w:p>
      <w:pPr>
        <w:pStyle w:val="722"/>
        <w:ind w:firstLine="480"/>
        <w:spacing w:line="48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30.4.6采取不正当手段诋毁、排挤其他供应商的；</w:t>
      </w:r>
      <w:r>
        <w:rPr>
          <w:rFonts w:hint="eastAsia" w:ascii="宋体" w:hAnsi="宋体" w:cs="宋体"/>
          <w:color w:val="000000"/>
          <w:sz w:val="24"/>
          <w:szCs w:val="24"/>
          <w:highlight w:val="none"/>
        </w:rPr>
      </w:r>
      <w:r/>
    </w:p>
    <w:p>
      <w:pPr>
        <w:pStyle w:val="722"/>
        <w:ind w:firstLine="480"/>
        <w:spacing w:line="48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30.4.7不符合法律、法规的规定的。</w:t>
      </w:r>
      <w:bookmarkStart w:id="129" w:name="_Toc200451960"/>
      <w:r>
        <w:rPr>
          <w:rFonts w:hint="eastAsia" w:ascii="宋体" w:hAnsi="宋体" w:cs="宋体"/>
          <w:color w:val="000000"/>
          <w:sz w:val="24"/>
          <w:szCs w:val="24"/>
          <w:highlight w:val="none"/>
        </w:rPr>
      </w:r>
      <w:r/>
    </w:p>
    <w:p>
      <w:pPr>
        <w:pStyle w:val="722"/>
        <w:ind w:firstLine="480"/>
        <w:spacing w:line="48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30.5.</w:t>
      </w:r>
      <w:r>
        <w:rPr>
          <w:rFonts w:hint="eastAsia" w:ascii="宋体" w:hAnsi="宋体" w:cs="宋体"/>
          <w:color w:val="000000"/>
          <w:highlight w:val="none"/>
        </w:rPr>
        <w:t xml:space="preserve"> </w:t>
      </w:r>
      <w:r>
        <w:rPr>
          <w:rFonts w:hint="eastAsia" w:ascii="宋体" w:hAnsi="宋体" w:cs="宋体"/>
          <w:color w:val="000000"/>
          <w:sz w:val="24"/>
          <w:szCs w:val="24"/>
          <w:highlight w:val="none"/>
        </w:rPr>
        <w:t xml:space="preserve">有下列情形之一的，视为投标人串通投标，投标无效：</w:t>
      </w:r>
      <w:r>
        <w:rPr>
          <w:rFonts w:hint="eastAsia" w:ascii="宋体" w:hAnsi="宋体" w:cs="宋体"/>
          <w:color w:val="000000"/>
          <w:sz w:val="24"/>
          <w:szCs w:val="24"/>
          <w:highlight w:val="none"/>
        </w:rPr>
      </w:r>
      <w:r/>
    </w:p>
    <w:p>
      <w:pPr>
        <w:pStyle w:val="722"/>
        <w:ind w:firstLine="480"/>
        <w:spacing w:line="48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30.5.1不同投标人的投标文件由同一单位或者个人编制。</w:t>
      </w:r>
      <w:r>
        <w:rPr>
          <w:rFonts w:hint="eastAsia" w:ascii="宋体" w:hAnsi="宋体" w:cs="宋体"/>
          <w:color w:val="000000"/>
          <w:sz w:val="24"/>
          <w:szCs w:val="24"/>
          <w:highlight w:val="none"/>
        </w:rPr>
      </w:r>
      <w:r/>
    </w:p>
    <w:p>
      <w:pPr>
        <w:pStyle w:val="722"/>
        <w:ind w:firstLine="480"/>
        <w:spacing w:line="48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30.5.2不同投标人委托同一单位或者个人办理投标事宜。</w:t>
      </w:r>
      <w:r>
        <w:rPr>
          <w:rFonts w:hint="eastAsia" w:ascii="宋体" w:hAnsi="宋体" w:cs="宋体"/>
          <w:color w:val="000000"/>
          <w:sz w:val="24"/>
          <w:szCs w:val="24"/>
          <w:highlight w:val="none"/>
        </w:rPr>
      </w:r>
      <w:r/>
    </w:p>
    <w:p>
      <w:pPr>
        <w:pStyle w:val="722"/>
        <w:ind w:firstLine="480"/>
        <w:spacing w:line="48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30.5.3 不同投标人的投标文件载明的项目管理成员或者联系人员为同一人。</w:t>
      </w:r>
      <w:r>
        <w:rPr>
          <w:rFonts w:hint="eastAsia" w:ascii="宋体" w:hAnsi="宋体" w:cs="宋体"/>
          <w:color w:val="000000"/>
          <w:sz w:val="24"/>
          <w:szCs w:val="24"/>
          <w:highlight w:val="none"/>
        </w:rPr>
      </w:r>
      <w:r/>
    </w:p>
    <w:p>
      <w:pPr>
        <w:pStyle w:val="722"/>
        <w:ind w:firstLine="480"/>
        <w:spacing w:line="48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30.5.4不同投标人的投标文件异常一致或者投标报价呈规律性差异。</w:t>
      </w:r>
      <w:r>
        <w:rPr>
          <w:rFonts w:hint="eastAsia" w:ascii="宋体" w:hAnsi="宋体" w:cs="宋体"/>
          <w:color w:val="000000"/>
          <w:sz w:val="24"/>
          <w:szCs w:val="24"/>
          <w:highlight w:val="none"/>
        </w:rPr>
      </w:r>
      <w:r/>
    </w:p>
    <w:p>
      <w:pPr>
        <w:pStyle w:val="722"/>
        <w:ind w:firstLine="480"/>
        <w:spacing w:line="48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30.5.5不同投标人的投标文件相互混装。</w:t>
      </w:r>
      <w:r>
        <w:rPr>
          <w:rFonts w:hint="eastAsia" w:ascii="宋体" w:hAnsi="宋体" w:cs="宋体"/>
          <w:color w:val="000000"/>
          <w:sz w:val="24"/>
          <w:szCs w:val="24"/>
          <w:highlight w:val="none"/>
        </w:rPr>
      </w:r>
      <w:r/>
    </w:p>
    <w:p>
      <w:pPr>
        <w:pStyle w:val="726"/>
        <w:ind w:firstLine="450"/>
        <w:spacing w:before="0" w:after="0" w:line="240" w:lineRule="auto"/>
        <w:tabs>
          <w:tab w:val="left" w:pos="4120" w:leader="none"/>
        </w:tabs>
        <w:rPr>
          <w:rFonts w:hint="eastAsia" w:ascii="宋体" w:hAnsi="宋体" w:eastAsia="宋体" w:cs="宋体"/>
          <w:b w:val="0"/>
          <w:color w:val="000000"/>
          <w:sz w:val="30"/>
          <w:szCs w:val="30"/>
          <w:highlight w:val="none"/>
        </w:rPr>
      </w:pPr>
      <w:r>
        <w:rPr>
          <w:rFonts w:hint="eastAsia" w:ascii="宋体" w:hAnsi="宋体" w:eastAsia="宋体" w:cs="宋体"/>
          <w:b w:val="0"/>
          <w:color w:val="000000"/>
          <w:sz w:val="30"/>
          <w:szCs w:val="30"/>
          <w:highlight w:val="none"/>
        </w:rPr>
        <w:t xml:space="preserve">31、质疑处理</w:t>
      </w:r>
      <w:bookmarkEnd w:id="129"/>
      <w:r>
        <w:rPr>
          <w:rFonts w:hint="eastAsia" w:ascii="宋体" w:hAnsi="宋体" w:eastAsia="宋体" w:cs="宋体"/>
          <w:b w:val="0"/>
          <w:color w:val="000000"/>
          <w:sz w:val="30"/>
          <w:szCs w:val="30"/>
          <w:highlight w:val="none"/>
        </w:rPr>
        <w:tab/>
      </w:r>
      <w:r>
        <w:rPr>
          <w:rFonts w:hint="eastAsia" w:ascii="宋体" w:hAnsi="宋体" w:eastAsia="宋体" w:cs="宋体"/>
          <w:b w:val="0"/>
          <w:color w:val="000000"/>
          <w:sz w:val="30"/>
          <w:szCs w:val="30"/>
          <w:highlight w:val="none"/>
        </w:rPr>
      </w:r>
      <w:r/>
    </w:p>
    <w:p>
      <w:pPr>
        <w:pStyle w:val="722"/>
        <w:ind w:firstLine="480"/>
        <w:spacing w:line="48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31.1参加投标供应商认为招标文件、采购过程和中标结果使自己的权益受到损害的，可以在知道或应知其权益受到损害之日起七个工作日内，以书面形式向采购人在法定质疑期内一次性提出针对同一采购程序环节的质疑。供应商提出质疑应当符合财政部令第94号《政府采购质疑和投诉办法》相关规定。上述应知其权益受到损害之日，是指：</w:t>
      </w:r>
      <w:r>
        <w:rPr>
          <w:rFonts w:hint="eastAsia" w:ascii="宋体" w:hAnsi="宋体" w:cs="宋体"/>
          <w:color w:val="000000"/>
          <w:sz w:val="24"/>
          <w:szCs w:val="24"/>
          <w:highlight w:val="none"/>
        </w:rPr>
      </w:r>
      <w:r/>
    </w:p>
    <w:p>
      <w:pPr>
        <w:pStyle w:val="722"/>
        <w:ind w:firstLine="480"/>
        <w:spacing w:line="48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31.1.1</w:t>
      </w:r>
      <w:r>
        <w:rPr>
          <w:rFonts w:hint="eastAsia" w:ascii="宋体" w:hAnsi="宋体" w:cs="宋体"/>
          <w:color w:val="000000"/>
          <w:sz w:val="24"/>
          <w:szCs w:val="24"/>
          <w:highlight w:val="none"/>
        </w:rPr>
        <w:t xml:space="preserve">对可以质疑的招标文件提出质疑的，为收到招标文件之日或者招标文件公告期限届满之日；</w:t>
      </w:r>
      <w:r>
        <w:rPr>
          <w:rFonts w:hint="eastAsia" w:ascii="宋体" w:hAnsi="宋体" w:cs="宋体"/>
          <w:color w:val="000000"/>
          <w:sz w:val="24"/>
          <w:szCs w:val="24"/>
          <w:highlight w:val="none"/>
        </w:rPr>
        <w:br w:type="textWrapping" w:clear="all"/>
      </w:r>
      <w:r>
        <w:rPr>
          <w:rFonts w:hint="eastAsia" w:ascii="宋体" w:hAnsi="宋体" w:cs="宋体"/>
          <w:color w:val="000000"/>
          <w:sz w:val="24"/>
          <w:szCs w:val="24"/>
          <w:highlight w:val="none"/>
        </w:rPr>
        <w:t xml:space="preserve">　　</w:t>
      </w:r>
      <w:r>
        <w:rPr>
          <w:rFonts w:hint="eastAsia" w:ascii="宋体" w:hAnsi="宋体" w:cs="宋体"/>
          <w:color w:val="000000"/>
          <w:sz w:val="24"/>
          <w:szCs w:val="24"/>
          <w:highlight w:val="none"/>
        </w:rPr>
        <w:t xml:space="preserve">31.1.2</w:t>
      </w:r>
      <w:r>
        <w:rPr>
          <w:rFonts w:hint="eastAsia" w:ascii="宋体" w:hAnsi="宋体" w:cs="宋体"/>
          <w:color w:val="000000"/>
          <w:sz w:val="24"/>
          <w:szCs w:val="24"/>
          <w:highlight w:val="none"/>
        </w:rPr>
        <w:t xml:space="preserve">对采购过程提出质疑的，为各采购程序环节结束之日；</w:t>
      </w:r>
      <w:r>
        <w:rPr>
          <w:rFonts w:hint="eastAsia" w:ascii="宋体" w:hAnsi="宋体" w:cs="宋体"/>
          <w:color w:val="000000"/>
          <w:sz w:val="24"/>
          <w:szCs w:val="24"/>
          <w:highlight w:val="none"/>
        </w:rPr>
        <w:br w:type="textWrapping" w:clear="all"/>
      </w:r>
      <w:r>
        <w:rPr>
          <w:rFonts w:hint="eastAsia" w:ascii="宋体" w:hAnsi="宋体" w:cs="宋体"/>
          <w:color w:val="000000"/>
          <w:sz w:val="24"/>
          <w:szCs w:val="24"/>
          <w:highlight w:val="none"/>
        </w:rPr>
        <w:t xml:space="preserve">　　</w:t>
      </w:r>
      <w:r>
        <w:rPr>
          <w:rFonts w:hint="eastAsia" w:ascii="宋体" w:hAnsi="宋体" w:cs="宋体"/>
          <w:color w:val="000000"/>
          <w:sz w:val="24"/>
          <w:szCs w:val="24"/>
          <w:highlight w:val="none"/>
        </w:rPr>
        <w:t xml:space="preserve">31.1.3</w:t>
      </w:r>
      <w:r>
        <w:rPr>
          <w:rFonts w:hint="eastAsia" w:ascii="宋体" w:hAnsi="宋体" w:cs="宋体"/>
          <w:color w:val="000000"/>
          <w:sz w:val="24"/>
          <w:szCs w:val="24"/>
          <w:highlight w:val="none"/>
        </w:rPr>
        <w:t xml:space="preserve">对中标结果提出质疑的，为中标结果公告期限届满之日。</w:t>
      </w:r>
      <w:r>
        <w:rPr>
          <w:rFonts w:hint="eastAsia" w:ascii="宋体" w:hAnsi="宋体" w:cs="宋体"/>
          <w:color w:val="000000"/>
          <w:sz w:val="24"/>
          <w:szCs w:val="24"/>
          <w:highlight w:val="none"/>
        </w:rPr>
      </w:r>
      <w:r/>
    </w:p>
    <w:p>
      <w:pPr>
        <w:pStyle w:val="722"/>
        <w:ind w:firstLine="472"/>
        <w:spacing w:line="48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31.2质疑必须按《政府采购法》、《政府采购法实施条例》及《江苏省政府采购供应商监督管理暂行办法》的相关规定提交，未按上述要求提交的质疑函（含传真、电子邮件等）采购人有权不予受理。</w:t>
      </w:r>
      <w:r>
        <w:rPr>
          <w:rFonts w:hint="eastAsia" w:ascii="宋体" w:hAnsi="宋体" w:cs="宋体"/>
          <w:color w:val="000000"/>
          <w:sz w:val="24"/>
          <w:szCs w:val="24"/>
          <w:highlight w:val="none"/>
        </w:rPr>
      </w:r>
      <w:r/>
    </w:p>
    <w:p>
      <w:pPr>
        <w:pStyle w:val="722"/>
        <w:ind w:firstLine="468"/>
        <w:spacing w:line="48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31.3未参加投标活动的供应商或在投标活动中自身权益未受到损害的供应商所提出的质疑不予受理。</w:t>
      </w:r>
      <w:r>
        <w:rPr>
          <w:rFonts w:hint="eastAsia" w:ascii="宋体" w:hAnsi="宋体" w:cs="宋体"/>
          <w:color w:val="000000"/>
          <w:sz w:val="24"/>
          <w:szCs w:val="24"/>
          <w:highlight w:val="none"/>
        </w:rPr>
      </w:r>
      <w:r/>
    </w:p>
    <w:p>
      <w:pPr>
        <w:pStyle w:val="722"/>
        <w:ind w:firstLine="468"/>
        <w:spacing w:line="48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31.4质疑函应当包括下列内容：</w:t>
      </w:r>
      <w:r>
        <w:rPr>
          <w:rFonts w:hint="eastAsia" w:ascii="宋体" w:hAnsi="宋体" w:cs="宋体"/>
          <w:color w:val="000000"/>
          <w:sz w:val="24"/>
          <w:szCs w:val="24"/>
          <w:highlight w:val="none"/>
        </w:rPr>
      </w:r>
      <w:r/>
    </w:p>
    <w:p>
      <w:pPr>
        <w:pStyle w:val="722"/>
        <w:ind w:firstLine="468"/>
        <w:spacing w:line="48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31.4.1质疑投标人的名称、地址、邮编、联系人、联系电话；</w:t>
      </w:r>
      <w:r>
        <w:rPr>
          <w:rFonts w:hint="eastAsia" w:ascii="宋体" w:hAnsi="宋体" w:cs="宋体"/>
          <w:color w:val="000000"/>
          <w:sz w:val="24"/>
          <w:szCs w:val="24"/>
          <w:highlight w:val="none"/>
        </w:rPr>
      </w:r>
      <w:r/>
    </w:p>
    <w:p>
      <w:pPr>
        <w:pStyle w:val="722"/>
        <w:ind w:firstLine="468"/>
        <w:spacing w:line="48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31.4.2具体的质疑事项及明确的请求；</w:t>
      </w:r>
      <w:r>
        <w:rPr>
          <w:rFonts w:hint="eastAsia" w:ascii="宋体" w:hAnsi="宋体" w:cs="宋体"/>
          <w:color w:val="000000"/>
          <w:sz w:val="24"/>
          <w:szCs w:val="24"/>
          <w:highlight w:val="none"/>
        </w:rPr>
      </w:r>
      <w:r/>
    </w:p>
    <w:p>
      <w:pPr>
        <w:pStyle w:val="722"/>
        <w:ind w:firstLine="468"/>
        <w:spacing w:line="48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31.4.3认为自己合法权益受到损害或可能受到损害的相关证据材料；</w:t>
      </w:r>
      <w:r>
        <w:rPr>
          <w:rFonts w:hint="eastAsia" w:ascii="宋体" w:hAnsi="宋体" w:cs="宋体"/>
          <w:color w:val="000000"/>
          <w:sz w:val="24"/>
          <w:szCs w:val="24"/>
          <w:highlight w:val="none"/>
        </w:rPr>
      </w:r>
      <w:r/>
    </w:p>
    <w:p>
      <w:pPr>
        <w:pStyle w:val="722"/>
        <w:ind w:firstLine="468"/>
        <w:spacing w:line="48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31.4.4提起质疑的日期；</w:t>
      </w:r>
      <w:r>
        <w:rPr>
          <w:rFonts w:hint="eastAsia" w:ascii="宋体" w:hAnsi="宋体" w:cs="宋体"/>
          <w:color w:val="000000"/>
          <w:sz w:val="24"/>
          <w:szCs w:val="24"/>
          <w:highlight w:val="none"/>
        </w:rPr>
      </w:r>
      <w:r/>
    </w:p>
    <w:p>
      <w:pPr>
        <w:pStyle w:val="722"/>
        <w:ind w:firstLine="480"/>
        <w:spacing w:line="48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31.4.5质疑函应当署名：质疑人为自然人的，应当由本人签字并附有效身份证明；质疑人为法人或其他组织的，应当由法定代表人签字并加盖单位公章。（质疑人为联合体的，则联合体各方法定代表人均须签字并加盖单位公章），未按要求签字和盖章的为无效质疑，采购人将不予受理。)质疑人委托代理质疑的，应当向采购人提交授权委托书，并载明委托代理的具体权限和事项。</w:t>
      </w:r>
      <w:r>
        <w:rPr>
          <w:rFonts w:hint="eastAsia" w:ascii="宋体" w:hAnsi="宋体" w:cs="宋体"/>
          <w:color w:val="000000"/>
          <w:sz w:val="24"/>
          <w:szCs w:val="24"/>
          <w:highlight w:val="none"/>
        </w:rPr>
      </w:r>
      <w:r/>
    </w:p>
    <w:p>
      <w:pPr>
        <w:pStyle w:val="722"/>
        <w:ind w:firstLine="480"/>
        <w:spacing w:line="48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31.5采购人收到质疑函后，将对质疑的形式和内容进行审查，如质疑函内容、格式不符合规定，采购人将告知质疑人进行补正。</w:t>
      </w:r>
      <w:r>
        <w:rPr>
          <w:rFonts w:hint="eastAsia" w:ascii="宋体" w:hAnsi="宋体" w:cs="宋体"/>
          <w:color w:val="000000"/>
          <w:sz w:val="24"/>
          <w:szCs w:val="24"/>
          <w:highlight w:val="none"/>
        </w:rPr>
      </w:r>
      <w:r/>
    </w:p>
    <w:p>
      <w:pPr>
        <w:pStyle w:val="722"/>
        <w:ind w:firstLine="468"/>
        <w:spacing w:line="48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31.6质疑人应当在法定质疑期限内进行补正并重新提交质疑函，拒不补正或者在法定期限内未重新提交质疑函的，为无效质疑，采购人将不予受理。</w:t>
      </w:r>
      <w:r>
        <w:rPr>
          <w:rFonts w:hint="eastAsia" w:ascii="宋体" w:hAnsi="宋体" w:cs="宋体"/>
          <w:color w:val="000000"/>
          <w:sz w:val="24"/>
          <w:szCs w:val="24"/>
          <w:highlight w:val="none"/>
        </w:rPr>
      </w:r>
      <w:r/>
    </w:p>
    <w:p>
      <w:pPr>
        <w:pStyle w:val="722"/>
        <w:ind w:firstLine="468"/>
        <w:spacing w:line="48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31.7对于内容、格式符合规定的质疑函，采购人应当在收到投标供应商的书面质疑后七个工作日内作出答复，并以书面形式通知质疑供应商和其他有关供应商，但答复的内容不得涉及商业秘密。</w:t>
      </w:r>
      <w:r>
        <w:rPr>
          <w:rFonts w:hint="eastAsia" w:ascii="宋体" w:hAnsi="宋体" w:cs="宋体"/>
          <w:color w:val="000000"/>
          <w:sz w:val="24"/>
          <w:szCs w:val="24"/>
          <w:highlight w:val="none"/>
        </w:rPr>
      </w:r>
      <w:r/>
    </w:p>
    <w:p>
      <w:pPr>
        <w:pStyle w:val="722"/>
        <w:ind w:firstLine="468"/>
        <w:spacing w:line="48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31.8投标人提出书面质疑必须有理、有据，不得恶意质疑或提交虚假质疑。否则，一经查实，采购人有权依据政府采购的有关规定，报请政府采购监管部门对该投标人进行相应的行政处罚，并扣减其诚信记录分。</w:t>
      </w:r>
      <w:r>
        <w:rPr>
          <w:rFonts w:hint="eastAsia" w:ascii="宋体" w:hAnsi="宋体" w:cs="宋体"/>
          <w:color w:val="000000"/>
          <w:sz w:val="24"/>
          <w:szCs w:val="24"/>
          <w:highlight w:val="none"/>
        </w:rPr>
      </w:r>
      <w:r/>
    </w:p>
    <w:p>
      <w:pPr>
        <w:pStyle w:val="726"/>
        <w:ind w:firstLine="450"/>
        <w:spacing w:before="0" w:after="0" w:line="240" w:lineRule="auto"/>
        <w:rPr>
          <w:rFonts w:hint="eastAsia" w:ascii="宋体" w:hAnsi="宋体" w:eastAsia="宋体" w:cs="宋体"/>
          <w:b w:val="0"/>
          <w:color w:val="000000"/>
          <w:sz w:val="30"/>
          <w:szCs w:val="30"/>
          <w:highlight w:val="none"/>
        </w:rPr>
      </w:pPr>
      <w:r>
        <w:rPr>
          <w:rFonts w:hint="eastAsia" w:ascii="宋体" w:hAnsi="宋体" w:eastAsia="宋体" w:cs="宋体"/>
          <w:b w:val="0"/>
          <w:color w:val="000000"/>
          <w:sz w:val="30"/>
          <w:szCs w:val="30"/>
          <w:highlight w:val="none"/>
        </w:rPr>
        <w:t xml:space="preserve">32、中标通知书</w:t>
      </w:r>
      <w:r>
        <w:rPr>
          <w:rFonts w:hint="eastAsia" w:ascii="宋体" w:hAnsi="宋体" w:eastAsia="宋体" w:cs="宋体"/>
          <w:b w:val="0"/>
          <w:color w:val="000000"/>
          <w:sz w:val="30"/>
          <w:szCs w:val="30"/>
          <w:highlight w:val="none"/>
        </w:rPr>
      </w:r>
      <w:r/>
    </w:p>
    <w:p>
      <w:pPr>
        <w:pStyle w:val="722"/>
        <w:ind w:firstLine="480"/>
        <w:spacing w:line="48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32.l</w:t>
      </w:r>
      <w:r>
        <w:rPr>
          <w:rFonts w:hint="eastAsia" w:ascii="宋体" w:hAnsi="宋体" w:cs="宋体"/>
          <w:b/>
          <w:color w:val="000000"/>
          <w:sz w:val="24"/>
          <w:szCs w:val="24"/>
          <w:highlight w:val="none"/>
        </w:rPr>
        <w:t xml:space="preserve"> </w:t>
      </w:r>
      <w:r>
        <w:rPr>
          <w:rFonts w:hint="eastAsia" w:ascii="宋体" w:hAnsi="宋体" w:cs="宋体"/>
          <w:color w:val="000000"/>
          <w:sz w:val="24"/>
          <w:szCs w:val="24"/>
          <w:highlight w:val="none"/>
        </w:rPr>
        <w:t xml:space="preserve">中标结果确定后，采购人将向中标供应商发出中标通知书。</w:t>
      </w:r>
      <w:r>
        <w:rPr>
          <w:rFonts w:hint="eastAsia" w:ascii="宋体" w:hAnsi="宋体" w:cs="宋体"/>
          <w:color w:val="000000"/>
          <w:sz w:val="24"/>
          <w:szCs w:val="24"/>
          <w:highlight w:val="none"/>
        </w:rPr>
      </w:r>
      <w:r/>
    </w:p>
    <w:p>
      <w:pPr>
        <w:pStyle w:val="722"/>
        <w:ind w:firstLine="480"/>
        <w:spacing w:line="48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32.2中标通知书将是合同的一个组成部分。对采购人和中标供应商均具有法律效力。中标通知书发出后，采购人改变中标结果的，或者中标供应商放弃中标项目的，应当依法承担法律责任。</w:t>
      </w:r>
      <w:r>
        <w:rPr>
          <w:rFonts w:hint="eastAsia" w:ascii="宋体" w:hAnsi="宋体" w:cs="宋体"/>
          <w:color w:val="000000"/>
          <w:sz w:val="24"/>
          <w:szCs w:val="24"/>
          <w:highlight w:val="none"/>
        </w:rPr>
      </w:r>
      <w:r/>
    </w:p>
    <w:p>
      <w:pPr>
        <w:pStyle w:val="725"/>
        <w:ind w:firstLine="321"/>
        <w:spacing w:before="145" w:after="145" w:line="360" w:lineRule="auto"/>
        <w:rPr>
          <w:rFonts w:hint="eastAsia" w:ascii="宋体" w:hAnsi="宋体" w:cs="宋体"/>
          <w:color w:val="000000"/>
          <w:highlight w:val="none"/>
        </w:rPr>
      </w:pPr>
      <w:r/>
      <w:bookmarkStart w:id="130" w:name="_Toc120614220"/>
      <w:r/>
      <w:bookmarkStart w:id="131" w:name="_Toc16938552"/>
      <w:r/>
      <w:bookmarkStart w:id="132" w:name="_Toc513029236"/>
      <w:r/>
      <w:bookmarkStart w:id="133" w:name="_Toc20823308"/>
      <w:r>
        <w:rPr>
          <w:rFonts w:hint="eastAsia" w:ascii="宋体" w:hAnsi="宋体" w:cs="宋体"/>
          <w:color w:val="000000"/>
          <w:highlight w:val="none"/>
        </w:rPr>
        <w:t xml:space="preserve">七、合同</w:t>
      </w:r>
      <w:bookmarkEnd w:id="130"/>
      <w:r>
        <w:rPr>
          <w:rFonts w:hint="eastAsia" w:ascii="宋体" w:hAnsi="宋体" w:cs="宋体"/>
          <w:color w:val="000000"/>
          <w:highlight w:val="none"/>
        </w:rPr>
        <w:t xml:space="preserve">签订相关事项</w:t>
      </w:r>
      <w:r>
        <w:rPr>
          <w:rFonts w:hint="eastAsia" w:ascii="宋体" w:hAnsi="宋体" w:cs="宋体"/>
          <w:color w:val="000000"/>
          <w:highlight w:val="none"/>
        </w:rPr>
      </w:r>
      <w:r/>
    </w:p>
    <w:p>
      <w:pPr>
        <w:pStyle w:val="726"/>
        <w:ind w:firstLine="450"/>
        <w:spacing w:before="0" w:after="0" w:line="240" w:lineRule="auto"/>
        <w:rPr>
          <w:rFonts w:hint="eastAsia" w:ascii="宋体" w:hAnsi="宋体" w:eastAsia="宋体" w:cs="宋体"/>
          <w:b w:val="0"/>
          <w:color w:val="000000"/>
          <w:sz w:val="30"/>
          <w:szCs w:val="30"/>
          <w:highlight w:val="none"/>
        </w:rPr>
      </w:pPr>
      <w:r/>
      <w:bookmarkEnd w:id="131"/>
      <w:r/>
      <w:bookmarkEnd w:id="132"/>
      <w:r/>
      <w:bookmarkEnd w:id="133"/>
      <w:r/>
      <w:bookmarkStart w:id="134" w:name="_Toc20823309"/>
      <w:r/>
      <w:bookmarkStart w:id="135" w:name="_Toc513029237"/>
      <w:r/>
      <w:bookmarkStart w:id="136" w:name="_Toc16938553"/>
      <w:r>
        <w:rPr>
          <w:rFonts w:hint="eastAsia" w:ascii="宋体" w:hAnsi="宋体" w:eastAsia="宋体" w:cs="宋体"/>
          <w:b w:val="0"/>
          <w:color w:val="000000"/>
          <w:sz w:val="30"/>
          <w:szCs w:val="30"/>
          <w:highlight w:val="none"/>
        </w:rPr>
        <w:t xml:space="preserve">33. 签订合同</w:t>
      </w:r>
      <w:r>
        <w:rPr>
          <w:rFonts w:hint="eastAsia" w:ascii="宋体" w:hAnsi="宋体" w:eastAsia="宋体" w:cs="宋体"/>
          <w:b w:val="0"/>
          <w:color w:val="000000"/>
          <w:sz w:val="30"/>
          <w:szCs w:val="30"/>
          <w:highlight w:val="none"/>
        </w:rPr>
      </w:r>
      <w:r/>
    </w:p>
    <w:p>
      <w:pPr>
        <w:pStyle w:val="722"/>
        <w:ind w:firstLine="480"/>
        <w:spacing w:line="480" w:lineRule="exact"/>
        <w:rPr>
          <w:rFonts w:hint="eastAsia" w:ascii="宋体" w:hAnsi="宋体" w:cs="宋体"/>
          <w:color w:val="000000"/>
          <w:sz w:val="24"/>
          <w:szCs w:val="24"/>
          <w:highlight w:val="none"/>
        </w:rPr>
      </w:pPr>
      <w:r>
        <w:rPr>
          <w:rFonts w:hint="eastAsia" w:ascii="宋体" w:hAnsi="宋体" w:cs="宋体"/>
          <w:bCs/>
          <w:color w:val="000000"/>
          <w:sz w:val="24"/>
          <w:szCs w:val="24"/>
          <w:highlight w:val="none"/>
        </w:rPr>
        <w:t xml:space="preserve">33</w:t>
      </w:r>
      <w:r>
        <w:rPr>
          <w:rFonts w:hint="eastAsia" w:ascii="宋体" w:hAnsi="宋体" w:cs="宋体"/>
          <w:color w:val="000000"/>
          <w:sz w:val="24"/>
          <w:szCs w:val="24"/>
          <w:highlight w:val="none"/>
        </w:rPr>
        <w:t xml:space="preserve">.l中标供应商应按中标通知书规定的时间、地点,按照招标文件确定的事项与采购人签订政府采购合同，且不得迟于中标通知书发出之日起十五日内，由此给采购人造成损失的，中标供应商还应承担赔偿责任。</w:t>
      </w:r>
      <w:r>
        <w:rPr>
          <w:rFonts w:hint="eastAsia" w:ascii="宋体" w:hAnsi="宋体" w:cs="宋体"/>
          <w:color w:val="000000"/>
          <w:sz w:val="24"/>
          <w:szCs w:val="24"/>
          <w:highlight w:val="none"/>
        </w:rPr>
      </w:r>
      <w:r/>
    </w:p>
    <w:p>
      <w:pPr>
        <w:pStyle w:val="722"/>
        <w:ind w:firstLine="480"/>
        <w:spacing w:line="48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33.2</w:t>
      </w:r>
      <w:r>
        <w:rPr>
          <w:rFonts w:hint="eastAsia" w:ascii="宋体" w:hAnsi="宋体" w:cs="宋体"/>
          <w:b/>
          <w:color w:val="000000"/>
          <w:sz w:val="24"/>
          <w:szCs w:val="24"/>
          <w:highlight w:val="none"/>
        </w:rPr>
        <w:t xml:space="preserve"> </w:t>
      </w:r>
      <w:r>
        <w:rPr>
          <w:rFonts w:hint="eastAsia" w:ascii="宋体" w:hAnsi="宋体" w:cs="宋体"/>
          <w:color w:val="000000"/>
          <w:sz w:val="24"/>
          <w:szCs w:val="24"/>
          <w:highlight w:val="none"/>
        </w:rPr>
        <w:t xml:space="preserve">招标文件、中标供应商的投标文件及招标过程中有关澄清、承诺文件均应作为合同附件。</w:t>
      </w:r>
      <w:r>
        <w:rPr>
          <w:rFonts w:hint="eastAsia" w:ascii="宋体" w:hAnsi="宋体" w:cs="宋体"/>
          <w:color w:val="000000"/>
          <w:sz w:val="24"/>
          <w:szCs w:val="24"/>
          <w:highlight w:val="none"/>
        </w:rPr>
      </w:r>
      <w:r/>
    </w:p>
    <w:p>
      <w:pPr>
        <w:pStyle w:val="722"/>
        <w:ind w:firstLine="480"/>
        <w:spacing w:line="48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33.3 签订合同后，中标供应商不得将货物及其他相关服务进行转包。未经采购人同意，中标供应商也不得采用分包的形式履行合同，否则采购人有权终止合同，中标供应商的履约保证金将不予退还。转包或分包造成采购人损失的，中标供应商应承担相应赔偿责任。</w:t>
      </w:r>
      <w:r>
        <w:rPr>
          <w:rFonts w:hint="eastAsia" w:ascii="宋体" w:hAnsi="宋体" w:cs="宋体"/>
          <w:color w:val="000000"/>
          <w:sz w:val="24"/>
          <w:szCs w:val="24"/>
          <w:highlight w:val="none"/>
        </w:rPr>
      </w:r>
      <w:r/>
    </w:p>
    <w:p>
      <w:pPr>
        <w:pStyle w:val="722"/>
        <w:ind w:firstLine="482"/>
        <w:spacing w:line="480" w:lineRule="exact"/>
        <w:rPr>
          <w:rFonts w:hint="eastAsia" w:ascii="宋体" w:hAnsi="宋体" w:cs="宋体"/>
          <w:color w:val="000000"/>
          <w:sz w:val="24"/>
          <w:szCs w:val="24"/>
          <w:highlight w:val="none"/>
        </w:rPr>
      </w:pPr>
      <w:r>
        <w:rPr>
          <w:rFonts w:hint="eastAsia" w:ascii="宋体" w:hAnsi="宋体" w:cs="宋体"/>
          <w:b/>
          <w:bCs/>
          <w:color w:val="000000"/>
          <w:sz w:val="24"/>
          <w:szCs w:val="24"/>
          <w:highlight w:val="none"/>
        </w:rPr>
        <w:t xml:space="preserve">33.4中标或者成交后无正当理由拒不与采购人签订政府采购合同的，将被列入不良行为记录名单，在一至三年内禁止参加政府采购活动。</w:t>
      </w:r>
      <w:r>
        <w:rPr>
          <w:rFonts w:hint="eastAsia" w:ascii="宋体" w:hAnsi="宋体" w:cs="宋体"/>
          <w:color w:val="000000"/>
          <w:sz w:val="24"/>
          <w:szCs w:val="24"/>
          <w:highlight w:val="none"/>
        </w:rPr>
      </w:r>
      <w:r/>
    </w:p>
    <w:p>
      <w:pPr>
        <w:pStyle w:val="726"/>
        <w:ind w:firstLine="450"/>
        <w:spacing w:before="0" w:after="0" w:line="240" w:lineRule="auto"/>
        <w:rPr>
          <w:rFonts w:hint="eastAsia" w:ascii="宋体" w:hAnsi="宋体" w:eastAsia="宋体" w:cs="宋体"/>
          <w:b w:val="0"/>
          <w:color w:val="000000"/>
          <w:sz w:val="30"/>
          <w:szCs w:val="30"/>
          <w:highlight w:val="none"/>
        </w:rPr>
      </w:pPr>
      <w:r>
        <w:rPr>
          <w:rFonts w:hint="eastAsia" w:ascii="宋体" w:hAnsi="宋体" w:eastAsia="宋体" w:cs="宋体"/>
          <w:b w:val="0"/>
          <w:color w:val="000000"/>
          <w:sz w:val="30"/>
          <w:szCs w:val="30"/>
          <w:highlight w:val="none"/>
        </w:rPr>
        <w:t xml:space="preserve">34、服务的追加、减少和添购。</w:t>
      </w:r>
      <w:r>
        <w:rPr>
          <w:rFonts w:hint="eastAsia" w:ascii="宋体" w:hAnsi="宋体" w:eastAsia="宋体" w:cs="宋体"/>
          <w:b w:val="0"/>
          <w:color w:val="000000"/>
          <w:sz w:val="30"/>
          <w:szCs w:val="30"/>
          <w:highlight w:val="none"/>
        </w:rPr>
      </w:r>
      <w:r/>
    </w:p>
    <w:p>
      <w:pPr>
        <w:pStyle w:val="722"/>
        <w:ind w:firstLine="480"/>
        <w:spacing w:line="48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34.1政府采购合同履行中，采购人需追加与合同标的相同的货物和服务的，在不改变合同其他条款的前提下，可以与中标供应商协商签订补充合同，但所有补充合同的采购金额不超过原合同金额10%。</w:t>
      </w:r>
      <w:r>
        <w:rPr>
          <w:rFonts w:hint="eastAsia" w:ascii="宋体" w:hAnsi="宋体" w:cs="宋体"/>
          <w:color w:val="000000"/>
          <w:sz w:val="24"/>
          <w:szCs w:val="24"/>
          <w:highlight w:val="none"/>
        </w:rPr>
      </w:r>
      <w:r/>
    </w:p>
    <w:p>
      <w:pPr>
        <w:pStyle w:val="722"/>
        <w:ind w:firstLine="600"/>
        <w:spacing w:line="480" w:lineRule="exact"/>
        <w:rPr>
          <w:rFonts w:hint="eastAsia" w:ascii="宋体" w:hAnsi="宋体" w:cs="宋体"/>
          <w:b/>
          <w:color w:val="000000"/>
          <w:sz w:val="24"/>
          <w:szCs w:val="24"/>
          <w:highlight w:val="none"/>
        </w:rPr>
      </w:pPr>
      <w:r>
        <w:rPr>
          <w:rFonts w:hint="eastAsia" w:ascii="宋体" w:hAnsi="宋体" w:cs="宋体"/>
          <w:color w:val="000000"/>
          <w:sz w:val="24"/>
          <w:szCs w:val="24"/>
          <w:highlight w:val="none"/>
        </w:rPr>
        <w:t xml:space="preserve">34.2采购结束后，采购人若由于各种客观原因，必须对采购项目所牵涉的货物和服务进行适当的减少时，在双方协商一致的前提下，可以按照招标采购时的价格水平做相应的调减，并据此签订补充合同。</w:t>
      </w:r>
      <w:r>
        <w:rPr>
          <w:rFonts w:hint="eastAsia" w:ascii="宋体" w:hAnsi="宋体" w:cs="宋体"/>
          <w:b/>
          <w:color w:val="000000"/>
          <w:sz w:val="24"/>
          <w:szCs w:val="24"/>
          <w:highlight w:val="none"/>
        </w:rPr>
      </w:r>
      <w:r/>
    </w:p>
    <w:p>
      <w:pPr>
        <w:pStyle w:val="722"/>
        <w:ind w:firstLine="450"/>
        <w:spacing w:after="145" w:line="560" w:lineRule="exact"/>
        <w:tabs>
          <w:tab w:val="left" w:pos="900" w:leader="none"/>
        </w:tabs>
        <w:rPr>
          <w:rFonts w:hint="eastAsia" w:ascii="宋体" w:hAnsi="宋体" w:cs="宋体"/>
          <w:bCs/>
          <w:color w:val="000000"/>
          <w:sz w:val="30"/>
          <w:szCs w:val="30"/>
          <w:highlight w:val="none"/>
        </w:rPr>
      </w:pPr>
      <w:r/>
      <w:bookmarkEnd w:id="134"/>
      <w:r/>
      <w:bookmarkEnd w:id="135"/>
      <w:r/>
      <w:bookmarkEnd w:id="136"/>
      <w:r/>
      <w:bookmarkStart w:id="137" w:name="_Toc479757207"/>
      <w:r/>
      <w:bookmarkStart w:id="138" w:name="_Toc513029242"/>
      <w:r/>
      <w:bookmarkStart w:id="139" w:name="_Toc20823314"/>
      <w:r/>
      <w:bookmarkStart w:id="140" w:name="_Toc16938558"/>
      <w:r/>
      <w:bookmarkStart w:id="141" w:name="_Toc120614221"/>
      <w:r>
        <w:rPr>
          <w:rFonts w:hint="eastAsia" w:ascii="宋体" w:hAnsi="宋体" w:cs="宋体"/>
          <w:bCs/>
          <w:color w:val="000000"/>
          <w:sz w:val="30"/>
          <w:szCs w:val="30"/>
          <w:highlight w:val="none"/>
        </w:rPr>
        <w:t xml:space="preserve">35、履约保证金</w:t>
      </w:r>
      <w:r>
        <w:rPr>
          <w:rFonts w:hint="eastAsia" w:ascii="宋体" w:hAnsi="宋体" w:cs="宋体"/>
          <w:bCs/>
          <w:color w:val="000000"/>
          <w:sz w:val="30"/>
          <w:szCs w:val="30"/>
          <w:highlight w:val="none"/>
        </w:rPr>
      </w:r>
      <w:r/>
    </w:p>
    <w:p>
      <w:pPr>
        <w:pStyle w:val="722"/>
        <w:ind w:firstLine="480"/>
        <w:spacing w:line="360" w:lineRule="auto"/>
        <w:rPr>
          <w:rFonts w:ascii="宋体" w:hAnsi="宋体" w:cs="宋体"/>
          <w:color w:val="000000"/>
          <w:sz w:val="24"/>
          <w:szCs w:val="24"/>
          <w:highlight w:val="none"/>
        </w:rPr>
      </w:pPr>
      <w:r>
        <w:rPr>
          <w:rFonts w:hint="eastAsia" w:ascii="宋体" w:hAnsi="宋体" w:cs="宋体"/>
          <w:color w:val="000000"/>
          <w:sz w:val="24"/>
          <w:szCs w:val="24"/>
          <w:highlight w:val="none"/>
        </w:rPr>
        <w:t xml:space="preserve">35.1在签订合同时，须向采购人</w:t>
      </w:r>
      <w:r>
        <w:rPr>
          <w:rFonts w:hint="eastAsia" w:ascii="宋体" w:hAnsi="宋体" w:cs="宋体"/>
          <w:b/>
          <w:color w:val="000000"/>
          <w:sz w:val="24"/>
          <w:szCs w:val="24"/>
          <w:highlight w:val="none"/>
          <w:u w:val="single"/>
        </w:rPr>
        <w:t xml:space="preserve">交纳合同总价的</w:t>
      </w:r>
      <w:r>
        <w:rPr>
          <w:rFonts w:hint="eastAsia" w:ascii="宋体" w:hAnsi="宋体" w:cs="宋体"/>
          <w:b/>
          <w:color w:val="000000"/>
          <w:sz w:val="24"/>
          <w:szCs w:val="24"/>
          <w:highlight w:val="none"/>
          <w:u w:val="single"/>
          <w:lang w:val="en-US" w:eastAsia="zh-CN"/>
        </w:rPr>
        <w:t xml:space="preserve">1</w:t>
      </w:r>
      <w:r>
        <w:rPr>
          <w:rFonts w:hint="eastAsia" w:ascii="宋体" w:hAnsi="宋体" w:cs="宋体"/>
          <w:b/>
          <w:color w:val="000000"/>
          <w:sz w:val="24"/>
          <w:szCs w:val="24"/>
          <w:highlight w:val="none"/>
          <w:u w:val="single"/>
          <w:lang w:val="en-US" w:eastAsia="zh-CN"/>
        </w:rPr>
        <w:t xml:space="preserve">0</w:t>
      </w:r>
      <w:r>
        <w:rPr>
          <w:rFonts w:hint="eastAsia" w:ascii="宋体" w:hAnsi="宋体" w:cs="宋体"/>
          <w:b/>
          <w:color w:val="000000"/>
          <w:sz w:val="24"/>
          <w:szCs w:val="24"/>
          <w:highlight w:val="none"/>
          <w:u w:val="single"/>
        </w:rPr>
        <w:t xml:space="preserve">%</w:t>
      </w:r>
      <w:r>
        <w:rPr>
          <w:rFonts w:hint="eastAsia" w:ascii="宋体" w:hAnsi="宋体" w:cs="宋体"/>
          <w:b/>
          <w:color w:val="000000"/>
          <w:sz w:val="24"/>
          <w:szCs w:val="24"/>
          <w:highlight w:val="none"/>
          <w:u w:val="single"/>
          <w:lang w:val="en-US" w:eastAsia="zh-CN"/>
        </w:rPr>
        <w:t xml:space="preserve">作为</w:t>
      </w:r>
      <w:r>
        <w:rPr>
          <w:rFonts w:hint="eastAsia" w:ascii="宋体" w:hAnsi="宋体" w:cs="宋体"/>
          <w:b/>
          <w:color w:val="000000"/>
          <w:sz w:val="24"/>
          <w:szCs w:val="24"/>
          <w:highlight w:val="none"/>
          <w:u w:val="single"/>
        </w:rPr>
        <w:t xml:space="preserve">履约保证金</w:t>
      </w:r>
      <w:r>
        <w:rPr>
          <w:rFonts w:hint="eastAsia" w:ascii="宋体" w:hAnsi="宋体" w:cs="宋体"/>
          <w:color w:val="000000"/>
          <w:sz w:val="24"/>
          <w:szCs w:val="24"/>
          <w:highlight w:val="none"/>
        </w:rPr>
        <w:t xml:space="preserve">,于合同履行后无息退还。履约保证金用以约束成交供应商在合同履行中的行为，弥补合同执行中由于自身行为可能给采购人带来的各种损失。鼓励采购人对AA评级及以上政府采购供应商（需提供信用管理部门备案的第三方信用报告），免收履约保证金</w:t>
      </w:r>
      <w:r>
        <w:rPr>
          <w:rFonts w:hint="eastAsia" w:ascii="宋体" w:hAnsi="宋体" w:cs="宋体"/>
          <w:color w:val="000000"/>
          <w:sz w:val="24"/>
          <w:szCs w:val="24"/>
          <w:highlight w:val="none"/>
          <w:lang w:val="en-US" w:eastAsia="zh-CN"/>
        </w:rPr>
        <w:t xml:space="preserve">或降低</w:t>
      </w:r>
      <w:r>
        <w:rPr>
          <w:rFonts w:hint="eastAsia" w:ascii="宋体" w:hAnsi="宋体" w:cs="宋体"/>
          <w:color w:val="000000"/>
          <w:sz w:val="24"/>
          <w:szCs w:val="24"/>
          <w:highlight w:val="none"/>
        </w:rPr>
        <w:t xml:space="preserve">履约保证金</w:t>
      </w:r>
      <w:r>
        <w:rPr>
          <w:rFonts w:hint="eastAsia" w:ascii="宋体" w:hAnsi="宋体" w:cs="宋体"/>
          <w:color w:val="000000"/>
          <w:sz w:val="24"/>
          <w:szCs w:val="24"/>
          <w:highlight w:val="none"/>
          <w:lang w:val="en-US" w:eastAsia="zh-CN"/>
        </w:rPr>
        <w:t xml:space="preserve">收取比例</w:t>
      </w:r>
      <w:r>
        <w:rPr>
          <w:rFonts w:hint="eastAsia" w:ascii="宋体" w:hAnsi="宋体" w:cs="宋体"/>
          <w:color w:val="000000"/>
          <w:sz w:val="24"/>
          <w:szCs w:val="24"/>
          <w:highlight w:val="none"/>
        </w:rPr>
        <w:t xml:space="preserve">。</w:t>
      </w:r>
      <w:r>
        <w:rPr>
          <w:rFonts w:ascii="宋体" w:hAnsi="宋体" w:cs="宋体"/>
          <w:color w:val="000000"/>
          <w:sz w:val="24"/>
          <w:szCs w:val="24"/>
          <w:highlight w:val="none"/>
        </w:rPr>
      </w:r>
      <w:r/>
    </w:p>
    <w:p>
      <w:pPr>
        <w:pStyle w:val="722"/>
        <w:ind w:firstLine="480"/>
        <w:spacing w:line="360" w:lineRule="auto"/>
        <w:rPr>
          <w:rFonts w:ascii="宋体" w:hAnsi="宋体" w:cs="宋体"/>
          <w:color w:val="000000"/>
          <w:sz w:val="24"/>
          <w:szCs w:val="24"/>
          <w:highlight w:val="none"/>
        </w:rPr>
      </w:pPr>
      <w:r>
        <w:rPr>
          <w:rFonts w:hint="eastAsia" w:ascii="宋体" w:hAnsi="宋体" w:cs="宋体"/>
          <w:color w:val="000000"/>
          <w:sz w:val="24"/>
          <w:szCs w:val="24"/>
          <w:highlight w:val="none"/>
        </w:rPr>
        <w:t xml:space="preserve">履约保证金形式：供应商应当以支票、汇票、本票或者金融机构、担保机构出具的保函等非现金形式提交。</w:t>
      </w:r>
      <w:r>
        <w:rPr>
          <w:rFonts w:ascii="宋体" w:hAnsi="宋体" w:cs="宋体"/>
          <w:color w:val="000000"/>
          <w:sz w:val="24"/>
          <w:szCs w:val="24"/>
          <w:highlight w:val="none"/>
        </w:rPr>
      </w:r>
      <w:r/>
    </w:p>
    <w:p>
      <w:pPr>
        <w:pStyle w:val="722"/>
        <w:ind w:firstLine="48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依据《关于在全省政府采购领域推行电子约保函(保险)的通知》，鼓励供应商自愿使用履约保函(保险)代替缴纳履约保证金)，可以通过政府采购电子履约保函（保险）平台（www.jsdzbh.com）在线申请履约保函（保险）。</w:t>
      </w:r>
      <w:r>
        <w:rPr>
          <w:rFonts w:hint="eastAsia" w:ascii="宋体" w:hAnsi="宋体" w:cs="宋体"/>
          <w:color w:val="000000"/>
          <w:sz w:val="24"/>
          <w:szCs w:val="24"/>
          <w:highlight w:val="none"/>
        </w:rPr>
      </w:r>
      <w:r/>
    </w:p>
    <w:p>
      <w:pPr>
        <w:pStyle w:val="722"/>
        <w:ind w:firstLine="480"/>
        <w:spacing w:line="360" w:lineRule="auto"/>
        <w:rPr>
          <w:rFonts w:ascii="宋体" w:hAnsi="宋体" w:cs="宋体"/>
          <w:color w:val="000000"/>
          <w:sz w:val="24"/>
          <w:szCs w:val="24"/>
          <w:highlight w:val="none"/>
        </w:rPr>
      </w:pPr>
      <w:r>
        <w:rPr>
          <w:rFonts w:hint="eastAsia" w:ascii="宋体" w:hAnsi="宋体" w:cs="宋体"/>
          <w:color w:val="000000"/>
          <w:sz w:val="24"/>
          <w:szCs w:val="24"/>
          <w:highlight w:val="none"/>
        </w:rPr>
        <w:t xml:space="preserve">35.2收取履约保证金的，须在采购合同中约定退还履约保证金的方式、时间、条件和不予退还的情形，明确逾期退还履约保证金的违约责任；不得在政府采购货物和服务采购项目中收取质量保证金，不得将已收取的履约保证金转为质量保证金情况。</w:t>
      </w:r>
      <w:r>
        <w:rPr>
          <w:rFonts w:ascii="宋体" w:hAnsi="宋体" w:cs="宋体"/>
          <w:color w:val="000000"/>
          <w:sz w:val="24"/>
          <w:szCs w:val="24"/>
          <w:highlight w:val="none"/>
        </w:rPr>
      </w:r>
      <w:r/>
    </w:p>
    <w:p>
      <w:pPr>
        <w:pStyle w:val="722"/>
        <w:ind w:firstLine="48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35.</w:t>
      </w:r>
      <w:r>
        <w:rPr>
          <w:rFonts w:ascii="宋体" w:hAnsi="宋体" w:cs="宋体"/>
          <w:color w:val="000000"/>
          <w:sz w:val="24"/>
          <w:szCs w:val="24"/>
          <w:highlight w:val="none"/>
        </w:rPr>
        <w:t xml:space="preserve">3</w:t>
      </w:r>
      <w:r>
        <w:rPr>
          <w:rFonts w:hint="eastAsia" w:ascii="宋体" w:hAnsi="宋体" w:cs="宋体"/>
          <w:color w:val="000000"/>
          <w:sz w:val="24"/>
          <w:szCs w:val="24"/>
          <w:highlight w:val="none"/>
        </w:rPr>
        <w:t xml:space="preserve">政府采购履约资金扶持政策</w:t>
      </w:r>
      <w:r>
        <w:rPr>
          <w:rFonts w:hint="eastAsia" w:ascii="宋体" w:hAnsi="宋体" w:cs="宋体"/>
          <w:color w:val="000000"/>
          <w:sz w:val="24"/>
          <w:szCs w:val="24"/>
          <w:highlight w:val="none"/>
        </w:rPr>
      </w:r>
      <w:r/>
    </w:p>
    <w:p>
      <w:pPr>
        <w:pStyle w:val="722"/>
        <w:ind w:firstLine="48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根据《关于深入推进政府采购线上合同信用融资工作的通知》（苏财购[2021]82号）,实现中小企业融资。政府采购中标、成交供应商应当及时向采购人提出“政采贷”融资申请书面材料。采购人、代理机构应当配合金融机构和中标、成交供应商，依法按时在“苏采云”系统中录入并公开政府采购合同信息时，勾选“融资贷款”选项“是”，积极实现中标、成交供应商降低参与政府采购的融资成本。</w:t>
      </w:r>
      <w:r>
        <w:rPr>
          <w:rFonts w:hint="eastAsia" w:ascii="宋体" w:hAnsi="宋体" w:cs="宋体"/>
          <w:color w:val="000000"/>
          <w:sz w:val="24"/>
          <w:szCs w:val="24"/>
          <w:highlight w:val="none"/>
        </w:rPr>
      </w:r>
      <w:r/>
    </w:p>
    <w:p>
      <w:pPr>
        <w:pStyle w:val="737"/>
        <w:rPr>
          <w:rFonts w:hint="eastAsia"/>
          <w:color w:val="000000"/>
          <w:highlight w:val="none"/>
        </w:rPr>
      </w:pPr>
      <w:r>
        <w:rPr>
          <w:rFonts w:hint="eastAsia"/>
          <w:color w:val="000000"/>
          <w:highlight w:val="none"/>
        </w:rPr>
      </w:r>
      <w:r/>
    </w:p>
    <w:p>
      <w:pPr>
        <w:pStyle w:val="722"/>
        <w:rPr>
          <w:rFonts w:ascii="宋体" w:hAnsi="宋体" w:cs="宋体"/>
          <w:color w:val="000000"/>
          <w:highlight w:val="none"/>
        </w:rPr>
      </w:pPr>
      <w:r>
        <w:rPr>
          <w:rFonts w:ascii="宋体" w:hAnsi="宋体" w:cs="宋体"/>
          <w:color w:val="000000"/>
          <w:highlight w:val="none"/>
        </w:rPr>
      </w:r>
      <w:r/>
    </w:p>
    <w:p>
      <w:pPr>
        <w:pStyle w:val="782"/>
        <w:rPr>
          <w:color w:val="000000"/>
          <w:highlight w:val="none"/>
        </w:rPr>
      </w:pPr>
      <w:r>
        <w:rPr>
          <w:color w:val="000000"/>
          <w:highlight w:val="none"/>
        </w:rPr>
      </w:r>
      <w:r/>
    </w:p>
    <w:p>
      <w:pPr>
        <w:pStyle w:val="737"/>
        <w:rPr>
          <w:color w:val="000000"/>
          <w:highlight w:val="none"/>
        </w:rPr>
      </w:pPr>
      <w:r>
        <w:rPr>
          <w:color w:val="000000"/>
          <w:highlight w:val="none"/>
        </w:rPr>
      </w:r>
      <w:r/>
    </w:p>
    <w:p>
      <w:pPr>
        <w:pStyle w:val="737"/>
        <w:rPr>
          <w:color w:val="000000"/>
          <w:highlight w:val="none"/>
        </w:rPr>
      </w:pPr>
      <w:r>
        <w:rPr>
          <w:color w:val="000000"/>
          <w:highlight w:val="none"/>
        </w:rPr>
      </w:r>
      <w:r/>
    </w:p>
    <w:p>
      <w:pPr>
        <w:pStyle w:val="737"/>
        <w:rPr>
          <w:color w:val="000000"/>
          <w:highlight w:val="none"/>
        </w:rPr>
      </w:pPr>
      <w:r>
        <w:rPr>
          <w:color w:val="000000"/>
          <w:highlight w:val="none"/>
        </w:rPr>
      </w:r>
      <w:r/>
    </w:p>
    <w:p>
      <w:pPr>
        <w:pStyle w:val="737"/>
        <w:rPr>
          <w:color w:val="000000"/>
          <w:highlight w:val="none"/>
        </w:rPr>
      </w:pPr>
      <w:r>
        <w:rPr>
          <w:color w:val="000000"/>
          <w:highlight w:val="none"/>
        </w:rPr>
      </w:r>
      <w:r/>
    </w:p>
    <w:p>
      <w:pPr>
        <w:pStyle w:val="737"/>
        <w:rPr>
          <w:color w:val="000000"/>
          <w:highlight w:val="none"/>
        </w:rPr>
      </w:pPr>
      <w:r>
        <w:rPr>
          <w:color w:val="000000"/>
          <w:highlight w:val="none"/>
        </w:rPr>
      </w:r>
      <w:r/>
    </w:p>
    <w:p>
      <w:pPr>
        <w:pStyle w:val="737"/>
        <w:rPr>
          <w:color w:val="000000"/>
          <w:highlight w:val="none"/>
        </w:rPr>
      </w:pPr>
      <w:r>
        <w:rPr>
          <w:color w:val="000000"/>
          <w:highlight w:val="none"/>
        </w:rPr>
      </w:r>
      <w:r/>
    </w:p>
    <w:p>
      <w:pPr>
        <w:pStyle w:val="737"/>
        <w:rPr>
          <w:color w:val="000000"/>
          <w:highlight w:val="none"/>
        </w:rPr>
      </w:pPr>
      <w:r>
        <w:rPr>
          <w:color w:val="000000"/>
          <w:highlight w:val="none"/>
        </w:rPr>
      </w:r>
      <w:r/>
    </w:p>
    <w:p>
      <w:pPr>
        <w:pStyle w:val="737"/>
        <w:rPr>
          <w:color w:val="000000"/>
          <w:highlight w:val="none"/>
        </w:rPr>
      </w:pPr>
      <w:r>
        <w:rPr>
          <w:color w:val="000000"/>
          <w:highlight w:val="none"/>
        </w:rPr>
      </w:r>
      <w:r/>
    </w:p>
    <w:p>
      <w:pPr>
        <w:pStyle w:val="737"/>
        <w:rPr>
          <w:color w:val="000000"/>
          <w:highlight w:val="none"/>
        </w:rPr>
      </w:pPr>
      <w:r>
        <w:rPr>
          <w:color w:val="000000"/>
          <w:highlight w:val="none"/>
        </w:rPr>
      </w:r>
      <w:r/>
    </w:p>
    <w:p>
      <w:pPr>
        <w:pStyle w:val="737"/>
        <w:rPr>
          <w:color w:val="000000"/>
          <w:highlight w:val="none"/>
        </w:rPr>
      </w:pPr>
      <w:r>
        <w:rPr>
          <w:color w:val="000000"/>
          <w:highlight w:val="none"/>
        </w:rPr>
      </w:r>
      <w:r/>
    </w:p>
    <w:p>
      <w:pPr>
        <w:pStyle w:val="737"/>
        <w:rPr>
          <w:color w:val="000000"/>
          <w:highlight w:val="none"/>
        </w:rPr>
      </w:pPr>
      <w:r>
        <w:rPr>
          <w:color w:val="000000"/>
          <w:highlight w:val="none"/>
        </w:rPr>
      </w:r>
      <w:r/>
    </w:p>
    <w:p>
      <w:pPr>
        <w:pStyle w:val="737"/>
        <w:rPr>
          <w:color w:val="000000"/>
          <w:highlight w:val="none"/>
        </w:rPr>
      </w:pPr>
      <w:r>
        <w:rPr>
          <w:color w:val="000000"/>
          <w:highlight w:val="none"/>
        </w:rPr>
      </w:r>
      <w:r/>
    </w:p>
    <w:p>
      <w:pPr>
        <w:pStyle w:val="737"/>
        <w:rPr>
          <w:color w:val="000000"/>
          <w:highlight w:val="none"/>
        </w:rPr>
      </w:pPr>
      <w:r>
        <w:rPr>
          <w:color w:val="000000"/>
          <w:highlight w:val="none"/>
        </w:rPr>
      </w:r>
      <w:r/>
    </w:p>
    <w:p>
      <w:pPr>
        <w:pStyle w:val="737"/>
        <w:rPr>
          <w:color w:val="000000"/>
          <w:highlight w:val="none"/>
        </w:rPr>
      </w:pPr>
      <w:r>
        <w:rPr>
          <w:color w:val="000000"/>
          <w:highlight w:val="none"/>
        </w:rPr>
      </w:r>
      <w:r/>
    </w:p>
    <w:p>
      <w:pPr>
        <w:pStyle w:val="737"/>
        <w:rPr>
          <w:color w:val="000000"/>
          <w:highlight w:val="none"/>
        </w:rPr>
      </w:pPr>
      <w:r>
        <w:rPr>
          <w:color w:val="000000"/>
          <w:highlight w:val="none"/>
        </w:rPr>
      </w:r>
      <w:r/>
    </w:p>
    <w:p>
      <w:pPr>
        <w:pStyle w:val="737"/>
        <w:rPr>
          <w:color w:val="000000"/>
          <w:highlight w:val="none"/>
        </w:rPr>
      </w:pPr>
      <w:r>
        <w:rPr>
          <w:color w:val="000000"/>
          <w:highlight w:val="none"/>
        </w:rPr>
      </w:r>
      <w:r/>
    </w:p>
    <w:p>
      <w:pPr>
        <w:pStyle w:val="737"/>
        <w:rPr>
          <w:color w:val="000000"/>
          <w:highlight w:val="none"/>
        </w:rPr>
      </w:pPr>
      <w:r>
        <w:rPr>
          <w:color w:val="000000"/>
          <w:highlight w:val="none"/>
        </w:rPr>
      </w:r>
      <w:r/>
    </w:p>
    <w:p>
      <w:pPr>
        <w:pStyle w:val="737"/>
        <w:rPr>
          <w:color w:val="000000"/>
          <w:highlight w:val="none"/>
        </w:rPr>
      </w:pPr>
      <w:r>
        <w:rPr>
          <w:color w:val="000000"/>
          <w:highlight w:val="none"/>
        </w:rPr>
      </w:r>
      <w:r/>
    </w:p>
    <w:p>
      <w:pPr>
        <w:pStyle w:val="737"/>
        <w:rPr>
          <w:color w:val="000000"/>
          <w:highlight w:val="none"/>
        </w:rPr>
      </w:pPr>
      <w:r>
        <w:rPr>
          <w:color w:val="000000"/>
          <w:highlight w:val="none"/>
        </w:rPr>
      </w:r>
      <w:r/>
    </w:p>
    <w:p>
      <w:pPr>
        <w:pStyle w:val="737"/>
        <w:rPr>
          <w:color w:val="000000"/>
          <w:highlight w:val="none"/>
        </w:rPr>
      </w:pPr>
      <w:r>
        <w:rPr>
          <w:color w:val="000000"/>
          <w:highlight w:val="none"/>
        </w:rPr>
      </w:r>
      <w:r/>
    </w:p>
    <w:p>
      <w:pPr>
        <w:pStyle w:val="737"/>
        <w:rPr>
          <w:color w:val="000000"/>
          <w:highlight w:val="none"/>
        </w:rPr>
      </w:pPr>
      <w:r>
        <w:rPr>
          <w:color w:val="000000"/>
          <w:highlight w:val="none"/>
        </w:rPr>
      </w:r>
      <w:r/>
    </w:p>
    <w:p>
      <w:pPr>
        <w:pStyle w:val="737"/>
        <w:rPr>
          <w:color w:val="000000"/>
          <w:highlight w:val="none"/>
        </w:rPr>
      </w:pPr>
      <w:r>
        <w:rPr>
          <w:color w:val="000000"/>
          <w:highlight w:val="none"/>
        </w:rPr>
      </w:r>
      <w:r/>
    </w:p>
    <w:p>
      <w:pPr>
        <w:pStyle w:val="723"/>
        <w:ind w:firstLine="1760"/>
        <w:jc w:val="both"/>
        <w:rPr>
          <w:rFonts w:hint="eastAsia" w:ascii="宋体" w:hAnsi="宋体" w:eastAsia="宋体" w:cs="宋体"/>
          <w:bCs/>
          <w:color w:val="000000"/>
          <w:sz w:val="44"/>
          <w:highlight w:val="none"/>
        </w:rPr>
      </w:pPr>
      <w:r>
        <w:rPr>
          <w:rFonts w:hint="eastAsia" w:ascii="宋体" w:hAnsi="宋体" w:eastAsia="宋体" w:cs="宋体"/>
          <w:bCs/>
          <w:color w:val="000000"/>
          <w:sz w:val="44"/>
          <w:highlight w:val="none"/>
        </w:rPr>
        <w:t xml:space="preserve">第三章  合同条款及</w:t>
      </w:r>
      <w:bookmarkEnd w:id="137"/>
      <w:r/>
      <w:bookmarkEnd w:id="138"/>
      <w:r/>
      <w:bookmarkEnd w:id="139"/>
      <w:r/>
      <w:bookmarkEnd w:id="140"/>
      <w:r/>
      <w:bookmarkEnd w:id="141"/>
      <w:r>
        <w:rPr>
          <w:rFonts w:hint="eastAsia" w:ascii="宋体" w:hAnsi="宋体" w:eastAsia="宋体" w:cs="宋体"/>
          <w:bCs/>
          <w:color w:val="000000"/>
          <w:sz w:val="44"/>
          <w:highlight w:val="none"/>
        </w:rPr>
        <w:t xml:space="preserve">格式</w:t>
      </w:r>
      <w:r>
        <w:rPr>
          <w:rFonts w:hint="eastAsia" w:ascii="宋体" w:hAnsi="宋体" w:eastAsia="宋体" w:cs="宋体"/>
          <w:bCs/>
          <w:color w:val="000000"/>
          <w:sz w:val="44"/>
          <w:highlight w:val="none"/>
        </w:rPr>
      </w:r>
      <w:r/>
    </w:p>
    <w:p>
      <w:pPr>
        <w:pStyle w:val="848"/>
        <w:jc w:val="center"/>
        <w:keepLines w:val="0"/>
        <w:keepNext w:val="0"/>
        <w:pageBreakBefore w:val="0"/>
        <w:spacing w:line="360" w:lineRule="auto"/>
        <w:rPr>
          <w:rStyle w:val="849"/>
          <w:rFonts w:hint="eastAsia" w:ascii="仿宋" w:hAnsi="仿宋" w:eastAsia="仿宋"/>
          <w:b/>
          <w:bCs/>
          <w:color w:val="000000"/>
          <w:sz w:val="36"/>
          <w:szCs w:val="36"/>
          <w:highlight w:val="none"/>
          <w:lang w:eastAsia="zh-CN"/>
        </w:rPr>
      </w:pPr>
      <w:r/>
      <w:bookmarkStart w:id="142" w:name="_Hlt16619369"/>
      <w:r/>
      <w:bookmarkEnd w:id="142"/>
      <w:r/>
      <w:bookmarkStart w:id="143" w:name="_Toc26554093"/>
      <w:r/>
      <w:bookmarkStart w:id="144" w:name="_Toc49090575"/>
      <w:r/>
      <w:bookmarkStart w:id="145" w:name="_Toc479757211"/>
      <w:r/>
      <w:bookmarkStart w:id="146" w:name="_Toc462564139"/>
      <w:r>
        <w:rPr>
          <w:rStyle w:val="849"/>
          <w:rFonts w:hint="eastAsia" w:ascii="仿宋" w:hAnsi="仿宋" w:eastAsia="仿宋"/>
          <w:b/>
          <w:bCs/>
          <w:color w:val="000000"/>
          <w:sz w:val="36"/>
          <w:szCs w:val="36"/>
          <w:highlight w:val="none"/>
          <w:lang w:eastAsia="zh-CN"/>
        </w:rPr>
        <w:t xml:space="preserve">2023年大丰区农产品质量安全第三方检测服务项目(分包</w:t>
      </w:r>
      <w:r>
        <w:rPr>
          <w:rStyle w:val="849"/>
          <w:rFonts w:hint="eastAsia" w:ascii="仿宋" w:hAnsi="仿宋" w:eastAsia="仿宋"/>
          <w:b/>
          <w:bCs/>
          <w:color w:val="000000"/>
          <w:sz w:val="36"/>
          <w:szCs w:val="36"/>
          <w:highlight w:val="none"/>
          <w:u w:val="single"/>
          <w:lang w:val="en-US" w:eastAsia="zh-CN"/>
        </w:rPr>
        <w:t xml:space="preserve">  </w:t>
      </w:r>
      <w:r>
        <w:rPr>
          <w:rStyle w:val="849"/>
          <w:rFonts w:hint="eastAsia" w:ascii="仿宋" w:hAnsi="仿宋" w:eastAsia="仿宋"/>
          <w:b/>
          <w:bCs/>
          <w:color w:val="000000"/>
          <w:sz w:val="36"/>
          <w:szCs w:val="36"/>
          <w:highlight w:val="none"/>
          <w:lang w:eastAsia="zh-CN"/>
        </w:rPr>
        <w:t xml:space="preserve">)</w:t>
      </w:r>
      <w:r>
        <w:rPr>
          <w:rStyle w:val="849"/>
          <w:rFonts w:hint="eastAsia" w:ascii="仿宋" w:hAnsi="仿宋" w:eastAsia="仿宋"/>
          <w:b/>
          <w:bCs/>
          <w:color w:val="000000"/>
          <w:sz w:val="36"/>
          <w:szCs w:val="36"/>
          <w:highlight w:val="none"/>
          <w:lang w:eastAsia="zh-CN"/>
        </w:rPr>
      </w:r>
      <w:r/>
    </w:p>
    <w:p>
      <w:pPr>
        <w:pStyle w:val="848"/>
        <w:jc w:val="center"/>
        <w:keepLines w:val="0"/>
        <w:keepNext w:val="0"/>
        <w:pageBreakBefore w:val="0"/>
        <w:spacing w:line="360" w:lineRule="auto"/>
        <w:rPr>
          <w:rStyle w:val="849"/>
          <w:rFonts w:ascii="Calibri" w:hAnsi="Calibri" w:eastAsia="宋体"/>
          <w:color w:val="000000"/>
          <w:sz w:val="36"/>
          <w:szCs w:val="36"/>
          <w:highlight w:val="none"/>
        </w:rPr>
      </w:pPr>
      <w:r>
        <w:rPr>
          <w:rStyle w:val="849"/>
          <w:rFonts w:hint="eastAsia" w:ascii="仿宋" w:hAnsi="仿宋" w:eastAsia="仿宋"/>
          <w:b/>
          <w:bCs/>
          <w:color w:val="000000"/>
          <w:sz w:val="36"/>
          <w:szCs w:val="36"/>
          <w:highlight w:val="none"/>
        </w:rPr>
        <w:t xml:space="preserve">政府采购合同</w:t>
      </w:r>
      <w:r>
        <w:rPr>
          <w:rStyle w:val="849"/>
          <w:rFonts w:ascii="Calibri" w:hAnsi="Calibri" w:eastAsia="宋体"/>
          <w:color w:val="000000"/>
          <w:sz w:val="36"/>
          <w:szCs w:val="36"/>
          <w:highlight w:val="none"/>
        </w:rPr>
      </w:r>
      <w:r/>
    </w:p>
    <w:p>
      <w:pPr>
        <w:pStyle w:val="848"/>
        <w:ind w:firstLine="643"/>
        <w:keepLines w:val="0"/>
        <w:keepNext w:val="0"/>
        <w:pageBreakBefore w:val="0"/>
        <w:spacing w:line="480" w:lineRule="exact"/>
        <w:rPr>
          <w:rStyle w:val="849"/>
          <w:rFonts w:ascii="仿宋" w:hAnsi="仿宋" w:eastAsia="仿宋"/>
          <w:color w:val="000000"/>
          <w:highlight w:val="none"/>
        </w:rPr>
      </w:pPr>
      <w:r>
        <w:rPr>
          <w:rStyle w:val="849"/>
          <w:rFonts w:hint="eastAsia" w:ascii="仿宋" w:hAnsi="仿宋" w:eastAsia="仿宋"/>
          <w:color w:val="000000"/>
          <w:highlight w:val="none"/>
        </w:rPr>
        <w:t xml:space="preserve">甲方（委托方）：</w:t>
      </w:r>
      <w:r>
        <w:rPr>
          <w:rStyle w:val="849"/>
          <w:rFonts w:hint="eastAsia" w:ascii="仿宋" w:hAnsi="仿宋" w:eastAsia="仿宋"/>
          <w:color w:val="000000"/>
          <w:highlight w:val="none"/>
          <w:u w:val="single"/>
          <w:lang w:val="en-US" w:eastAsia="zh-CN"/>
        </w:rPr>
        <w:t xml:space="preserve">                </w:t>
      </w:r>
      <w:r>
        <w:rPr>
          <w:rStyle w:val="849"/>
          <w:rFonts w:hint="eastAsia" w:ascii="仿宋" w:hAnsi="仿宋" w:eastAsia="仿宋"/>
          <w:color w:val="000000"/>
          <w:highlight w:val="none"/>
        </w:rPr>
        <w:t xml:space="preserve">（以下简称甲方）</w:t>
      </w:r>
      <w:r>
        <w:rPr>
          <w:rStyle w:val="849"/>
          <w:rFonts w:ascii="仿宋" w:hAnsi="仿宋" w:eastAsia="仿宋"/>
          <w:color w:val="000000"/>
          <w:highlight w:val="none"/>
        </w:rPr>
      </w:r>
      <w:r/>
    </w:p>
    <w:p>
      <w:pPr>
        <w:pStyle w:val="848"/>
        <w:ind w:firstLine="643"/>
        <w:keepLines w:val="0"/>
        <w:keepNext w:val="0"/>
        <w:pageBreakBefore w:val="0"/>
        <w:spacing w:line="480" w:lineRule="exact"/>
        <w:rPr>
          <w:rStyle w:val="849"/>
          <w:rFonts w:hint="eastAsia" w:ascii="仿宋" w:hAnsi="仿宋" w:eastAsia="仿宋"/>
          <w:color w:val="000000"/>
          <w:highlight w:val="none"/>
        </w:rPr>
      </w:pPr>
      <w:r>
        <w:rPr>
          <w:rStyle w:val="849"/>
          <w:rFonts w:hint="eastAsia" w:ascii="仿宋" w:hAnsi="仿宋" w:eastAsia="仿宋"/>
          <w:color w:val="000000"/>
          <w:highlight w:val="none"/>
        </w:rPr>
        <w:t xml:space="preserve">乙方（受托方）：</w:t>
      </w:r>
      <w:r>
        <w:rPr>
          <w:rStyle w:val="732"/>
          <w:rFonts w:hint="eastAsia" w:ascii="仿宋_GB2312" w:hAnsi="仿宋_GB2312" w:eastAsia="仿宋_GB2312" w:cs="仿宋_GB2312"/>
          <w:color w:val="000000"/>
          <w:sz w:val="24"/>
          <w:szCs w:val="24"/>
          <w:highlight w:val="none"/>
          <w:u w:val="single"/>
          <w:vertAlign w:val="baseline"/>
          <w:lang w:val="en-US" w:eastAsia="zh-CN"/>
        </w:rPr>
        <w:t xml:space="preserve">                    </w:t>
      </w:r>
      <w:r>
        <w:rPr>
          <w:rStyle w:val="849"/>
          <w:rFonts w:hint="eastAsia" w:ascii="仿宋" w:hAnsi="仿宋" w:eastAsia="仿宋"/>
          <w:color w:val="000000"/>
          <w:highlight w:val="none"/>
        </w:rPr>
        <w:t xml:space="preserve">（以下简称乙方）</w:t>
      </w:r>
      <w:r>
        <w:rPr>
          <w:rStyle w:val="849"/>
          <w:rFonts w:hint="eastAsia" w:ascii="仿宋" w:hAnsi="仿宋" w:eastAsia="仿宋"/>
          <w:color w:val="000000"/>
          <w:highlight w:val="none"/>
        </w:rPr>
      </w:r>
      <w:r/>
    </w:p>
    <w:p>
      <w:pPr>
        <w:pStyle w:val="850"/>
        <w:ind w:firstLine="420"/>
        <w:keepLines w:val="0"/>
        <w:keepNext w:val="0"/>
        <w:pageBreakBefore w:val="0"/>
        <w:spacing w:line="480" w:lineRule="exact"/>
        <w:rPr>
          <w:rStyle w:val="849"/>
          <w:rFonts w:hint="eastAsia" w:ascii="宋体" w:hAnsi="宋体" w:eastAsia="宋体" w:cs="宋体"/>
          <w:color w:val="000000"/>
          <w:sz w:val="21"/>
          <w:szCs w:val="21"/>
          <w:highlight w:val="none"/>
        </w:rPr>
      </w:pPr>
      <w:r>
        <w:rPr>
          <w:rStyle w:val="849"/>
          <w:rFonts w:hint="eastAsia" w:ascii="宋体" w:hAnsi="宋体" w:eastAsia="宋体" w:cs="宋体"/>
          <w:color w:val="000000"/>
          <w:sz w:val="21"/>
          <w:szCs w:val="21"/>
          <w:highlight w:val="none"/>
        </w:rPr>
        <w:t xml:space="preserve">经过公开招投标，甲方将乙方作为</w:t>
      </w:r>
      <w:r>
        <w:rPr>
          <w:rStyle w:val="849"/>
          <w:rFonts w:hint="eastAsia" w:ascii="宋体" w:hAnsi="宋体" w:eastAsia="宋体" w:cs="宋体"/>
          <w:b/>
          <w:bCs/>
          <w:color w:val="000000"/>
          <w:sz w:val="21"/>
          <w:szCs w:val="21"/>
          <w:highlight w:val="none"/>
          <w:u w:val="single"/>
          <w:lang w:val="en-US" w:eastAsia="zh-CN"/>
        </w:rPr>
        <w:t xml:space="preserve">2023年大丰区农产品质量安全第三方检测服务项目</w:t>
      </w:r>
      <w:r>
        <w:rPr>
          <w:rStyle w:val="849"/>
          <w:rFonts w:hint="eastAsia" w:ascii="宋体" w:hAnsi="宋体" w:eastAsia="宋体" w:cs="宋体"/>
          <w:b/>
          <w:bCs/>
          <w:color w:val="000000"/>
          <w:sz w:val="21"/>
          <w:szCs w:val="21"/>
          <w:highlight w:val="none"/>
          <w:u w:val="single"/>
          <w:lang w:eastAsia="zh-CN"/>
        </w:rPr>
        <w:t xml:space="preserve">(分包</w:t>
      </w:r>
      <w:r>
        <w:rPr>
          <w:rStyle w:val="849"/>
          <w:rFonts w:hint="eastAsia" w:ascii="宋体" w:hAnsi="宋体" w:eastAsia="宋体" w:cs="宋体"/>
          <w:b/>
          <w:bCs/>
          <w:color w:val="000000"/>
          <w:sz w:val="21"/>
          <w:szCs w:val="21"/>
          <w:highlight w:val="none"/>
          <w:u w:val="single"/>
          <w:lang w:val="en-US" w:eastAsia="zh-CN"/>
        </w:rPr>
        <w:t xml:space="preserve">  </w:t>
      </w:r>
      <w:r>
        <w:rPr>
          <w:rStyle w:val="849"/>
          <w:rFonts w:hint="eastAsia" w:ascii="宋体" w:hAnsi="宋体" w:eastAsia="宋体" w:cs="宋体"/>
          <w:b/>
          <w:bCs/>
          <w:color w:val="000000"/>
          <w:sz w:val="21"/>
          <w:szCs w:val="21"/>
          <w:highlight w:val="none"/>
          <w:u w:val="single"/>
          <w:lang w:eastAsia="zh-CN"/>
        </w:rPr>
        <w:t xml:space="preserve">)</w:t>
      </w:r>
      <w:r>
        <w:rPr>
          <w:rStyle w:val="849"/>
          <w:rFonts w:hint="eastAsia" w:ascii="宋体" w:hAnsi="宋体" w:eastAsia="宋体" w:cs="宋体"/>
          <w:color w:val="000000"/>
          <w:sz w:val="21"/>
          <w:szCs w:val="21"/>
          <w:highlight w:val="none"/>
        </w:rPr>
        <w:t xml:space="preserve">承检机构。依照《中华人民共和国政府采购法》、《中华人民共和国民法典》等相关法律规定，遵循平等、自愿、公平和诚信的原则，经甲乙双方协商一致，签订如下协议：</w:t>
      </w:r>
      <w:r>
        <w:rPr>
          <w:rStyle w:val="849"/>
          <w:rFonts w:hint="eastAsia" w:ascii="宋体" w:hAnsi="宋体" w:eastAsia="宋体" w:cs="宋体"/>
          <w:color w:val="000000"/>
          <w:sz w:val="21"/>
          <w:szCs w:val="21"/>
          <w:highlight w:val="none"/>
        </w:rPr>
      </w:r>
      <w:r/>
    </w:p>
    <w:p>
      <w:pPr>
        <w:pStyle w:val="850"/>
        <w:ind w:firstLine="422"/>
        <w:keepLines w:val="0"/>
        <w:keepNext w:val="0"/>
        <w:pageBreakBefore w:val="0"/>
        <w:spacing w:line="480" w:lineRule="exact"/>
        <w:rPr>
          <w:rStyle w:val="849"/>
          <w:rFonts w:hint="eastAsia" w:ascii="宋体" w:hAnsi="宋体" w:eastAsia="宋体" w:cs="宋体"/>
          <w:b/>
          <w:bCs/>
          <w:color w:val="000000"/>
          <w:sz w:val="21"/>
          <w:szCs w:val="21"/>
          <w:highlight w:val="none"/>
        </w:rPr>
      </w:pPr>
      <w:r>
        <w:rPr>
          <w:rStyle w:val="849"/>
          <w:rFonts w:hint="eastAsia" w:ascii="宋体" w:hAnsi="宋体" w:eastAsia="宋体" w:cs="宋体"/>
          <w:b/>
          <w:bCs/>
          <w:color w:val="000000"/>
          <w:sz w:val="21"/>
          <w:szCs w:val="21"/>
          <w:highlight w:val="none"/>
        </w:rPr>
        <w:t xml:space="preserve">一、基本情况</w:t>
      </w:r>
      <w:r>
        <w:rPr>
          <w:rStyle w:val="849"/>
          <w:rFonts w:hint="eastAsia" w:ascii="宋体" w:hAnsi="宋体" w:eastAsia="宋体" w:cs="宋体"/>
          <w:b/>
          <w:bCs/>
          <w:color w:val="000000"/>
          <w:sz w:val="21"/>
          <w:szCs w:val="21"/>
          <w:highlight w:val="none"/>
        </w:rPr>
      </w:r>
      <w:r/>
    </w:p>
    <w:p>
      <w:pPr>
        <w:pStyle w:val="850"/>
        <w:ind w:firstLine="420"/>
        <w:keepLines w:val="0"/>
        <w:keepNext w:val="0"/>
        <w:pageBreakBefore w:val="0"/>
        <w:spacing w:line="480" w:lineRule="exact"/>
        <w:rPr>
          <w:rStyle w:val="849"/>
          <w:rFonts w:hint="eastAsia" w:ascii="宋体" w:hAnsi="宋体" w:eastAsia="宋体" w:cs="宋体"/>
          <w:color w:val="000000"/>
          <w:sz w:val="21"/>
          <w:szCs w:val="21"/>
          <w:highlight w:val="none"/>
          <w:lang w:eastAsia="zh-CN"/>
        </w:rPr>
      </w:pPr>
      <w:r>
        <w:rPr>
          <w:rStyle w:val="849"/>
          <w:rFonts w:hint="eastAsia" w:ascii="宋体" w:hAnsi="宋体" w:eastAsia="宋体" w:cs="宋体"/>
          <w:color w:val="000000"/>
          <w:sz w:val="21"/>
          <w:szCs w:val="21"/>
          <w:highlight w:val="none"/>
        </w:rPr>
        <w:t xml:space="preserve">1、协议事项：甲方委托乙方承担</w:t>
      </w:r>
      <w:r>
        <w:rPr>
          <w:rStyle w:val="849"/>
          <w:rFonts w:hint="eastAsia" w:ascii="宋体" w:hAnsi="宋体" w:eastAsia="宋体" w:cs="宋体"/>
          <w:color w:val="000000"/>
          <w:sz w:val="21"/>
          <w:szCs w:val="21"/>
          <w:highlight w:val="none"/>
          <w:lang w:eastAsia="zh-CN"/>
        </w:rPr>
        <w:t xml:space="preserve">盐城市大丰区农业农村局2023年大丰区农产品质量安全第三方检测服务项目(分包</w:t>
      </w:r>
      <w:r>
        <w:rPr>
          <w:rStyle w:val="849"/>
          <w:rFonts w:hint="eastAsia" w:ascii="宋体" w:hAnsi="宋体" w:eastAsia="宋体" w:cs="宋体"/>
          <w:color w:val="000000"/>
          <w:sz w:val="21"/>
          <w:szCs w:val="21"/>
          <w:highlight w:val="none"/>
          <w:lang w:val="en-US" w:eastAsia="zh-CN"/>
        </w:rPr>
        <w:t xml:space="preserve">  </w:t>
      </w:r>
      <w:r>
        <w:rPr>
          <w:rStyle w:val="849"/>
          <w:rFonts w:hint="eastAsia" w:ascii="宋体" w:hAnsi="宋体" w:eastAsia="宋体" w:cs="宋体"/>
          <w:color w:val="000000"/>
          <w:sz w:val="21"/>
          <w:szCs w:val="21"/>
          <w:highlight w:val="none"/>
          <w:lang w:eastAsia="zh-CN"/>
        </w:rPr>
        <w:t xml:space="preserve">)</w:t>
      </w:r>
      <w:r>
        <w:rPr>
          <w:rStyle w:val="849"/>
          <w:rFonts w:hint="eastAsia" w:ascii="宋体" w:hAnsi="宋体" w:eastAsia="宋体" w:cs="宋体"/>
          <w:color w:val="000000"/>
          <w:sz w:val="21"/>
          <w:szCs w:val="21"/>
          <w:highlight w:val="none"/>
        </w:rPr>
        <w:t xml:space="preserve">工作，预计</w:t>
      </w:r>
      <w:r>
        <w:rPr>
          <w:rStyle w:val="849"/>
          <w:rFonts w:hint="eastAsia" w:ascii="宋体" w:hAnsi="宋体" w:eastAsia="宋体" w:cs="宋体"/>
          <w:color w:val="000000"/>
          <w:sz w:val="21"/>
          <w:szCs w:val="21"/>
          <w:highlight w:val="none"/>
          <w:u w:val="single"/>
          <w:lang w:val="en-US" w:eastAsia="zh-CN"/>
        </w:rPr>
        <w:t xml:space="preserve">        </w:t>
      </w:r>
      <w:r>
        <w:rPr>
          <w:rStyle w:val="849"/>
          <w:rFonts w:hint="eastAsia" w:ascii="宋体" w:hAnsi="宋体" w:eastAsia="宋体" w:cs="宋体"/>
          <w:color w:val="000000"/>
          <w:sz w:val="21"/>
          <w:szCs w:val="21"/>
          <w:highlight w:val="none"/>
        </w:rPr>
        <w:t xml:space="preserve">批次</w:t>
      </w:r>
      <w:r>
        <w:rPr>
          <w:rStyle w:val="849"/>
          <w:rFonts w:hint="eastAsia" w:ascii="宋体" w:hAnsi="宋体" w:eastAsia="宋体" w:cs="宋体"/>
          <w:color w:val="000000"/>
          <w:sz w:val="21"/>
          <w:szCs w:val="21"/>
          <w:highlight w:val="none"/>
          <w:lang w:eastAsia="zh-CN"/>
        </w:rPr>
        <w:t xml:space="preserve">；</w:t>
      </w:r>
      <w:r>
        <w:rPr>
          <w:rStyle w:val="790"/>
          <w:rFonts w:hint="eastAsia" w:ascii="宋体" w:hAnsi="宋体" w:eastAsia="宋体" w:cs="宋体"/>
          <w:color w:val="000000"/>
          <w:sz w:val="21"/>
          <w:szCs w:val="21"/>
          <w:highlight w:val="none"/>
        </w:rPr>
        <w:t xml:space="preserve">检验费用</w:t>
      </w:r>
      <w:r>
        <w:rPr>
          <w:rStyle w:val="790"/>
          <w:rFonts w:hint="eastAsia" w:ascii="宋体" w:hAnsi="宋体" w:eastAsia="宋体" w:cs="宋体"/>
          <w:color w:val="000000"/>
          <w:sz w:val="21"/>
          <w:szCs w:val="21"/>
          <w:highlight w:val="none"/>
          <w:u w:val="single"/>
          <w:lang w:val="en-US" w:eastAsia="zh-CN"/>
        </w:rPr>
        <w:t xml:space="preserve">         </w:t>
      </w:r>
      <w:r>
        <w:rPr>
          <w:rStyle w:val="790"/>
          <w:rFonts w:hint="eastAsia" w:ascii="宋体" w:hAnsi="宋体" w:eastAsia="宋体" w:cs="宋体"/>
          <w:color w:val="000000"/>
          <w:sz w:val="21"/>
          <w:szCs w:val="21"/>
          <w:highlight w:val="none"/>
        </w:rPr>
        <w:t xml:space="preserve">元/批次</w:t>
      </w:r>
      <w:r>
        <w:rPr>
          <w:rStyle w:val="790"/>
          <w:rFonts w:hint="eastAsia" w:ascii="宋体" w:hAnsi="宋体" w:eastAsia="宋体" w:cs="宋体"/>
          <w:color w:val="000000"/>
          <w:sz w:val="21"/>
          <w:szCs w:val="21"/>
          <w:highlight w:val="none"/>
          <w:lang w:eastAsia="zh-CN"/>
        </w:rPr>
        <w:t xml:space="preserve">。</w:t>
      </w:r>
      <w:r>
        <w:rPr>
          <w:rStyle w:val="790"/>
          <w:rFonts w:hint="eastAsia" w:ascii="宋体" w:hAnsi="宋体" w:eastAsia="宋体" w:cs="宋体"/>
          <w:color w:val="000000"/>
          <w:sz w:val="21"/>
          <w:szCs w:val="21"/>
          <w:highlight w:val="none"/>
        </w:rPr>
        <w:t xml:space="preserve"> </w:t>
      </w:r>
      <w:r>
        <w:rPr>
          <w:rStyle w:val="849"/>
          <w:rFonts w:hint="eastAsia" w:ascii="宋体" w:hAnsi="宋体" w:eastAsia="宋体" w:cs="宋体"/>
          <w:color w:val="000000"/>
          <w:sz w:val="21"/>
          <w:szCs w:val="21"/>
          <w:highlight w:val="none"/>
          <w:lang w:eastAsia="zh-CN"/>
        </w:rPr>
      </w:r>
      <w:r/>
    </w:p>
    <w:p>
      <w:pPr>
        <w:pStyle w:val="850"/>
        <w:ind w:firstLine="420"/>
        <w:keepLines w:val="0"/>
        <w:keepNext w:val="0"/>
        <w:pageBreakBefore w:val="0"/>
        <w:spacing w:line="480" w:lineRule="exact"/>
        <w:rPr>
          <w:rStyle w:val="849"/>
          <w:rFonts w:hint="eastAsia" w:ascii="宋体" w:hAnsi="宋体" w:eastAsia="宋体" w:cs="宋体"/>
          <w:color w:val="000000"/>
          <w:sz w:val="21"/>
          <w:szCs w:val="21"/>
          <w:highlight w:val="none"/>
        </w:rPr>
      </w:pPr>
      <w:r>
        <w:rPr>
          <w:rStyle w:val="849"/>
          <w:rFonts w:hint="eastAsia" w:ascii="宋体" w:hAnsi="宋体" w:eastAsia="宋体" w:cs="宋体"/>
          <w:color w:val="000000"/>
          <w:sz w:val="21"/>
          <w:szCs w:val="21"/>
          <w:highlight w:val="none"/>
          <w:lang w:val="en-US" w:eastAsia="zh-CN"/>
        </w:rPr>
        <w:t xml:space="preserve">2</w:t>
      </w:r>
      <w:r>
        <w:rPr>
          <w:rStyle w:val="849"/>
          <w:rFonts w:hint="eastAsia" w:ascii="宋体" w:hAnsi="宋体" w:eastAsia="宋体" w:cs="宋体"/>
          <w:color w:val="000000"/>
          <w:sz w:val="21"/>
          <w:szCs w:val="21"/>
          <w:highlight w:val="none"/>
        </w:rPr>
        <w:t xml:space="preserve">、合同</w:t>
      </w:r>
      <w:r>
        <w:rPr>
          <w:rStyle w:val="849"/>
          <w:rFonts w:hint="eastAsia" w:ascii="宋体" w:hAnsi="宋体" w:eastAsia="宋体" w:cs="宋体"/>
          <w:color w:val="000000"/>
          <w:sz w:val="21"/>
          <w:szCs w:val="21"/>
          <w:highlight w:val="none"/>
          <w:lang w:val="en-US" w:eastAsia="zh-CN"/>
        </w:rPr>
        <w:t xml:space="preserve">履行</w:t>
      </w:r>
      <w:r>
        <w:rPr>
          <w:rStyle w:val="849"/>
          <w:rFonts w:hint="eastAsia" w:ascii="宋体" w:hAnsi="宋体" w:eastAsia="宋体" w:cs="宋体"/>
          <w:color w:val="000000"/>
          <w:sz w:val="21"/>
          <w:szCs w:val="21"/>
          <w:highlight w:val="none"/>
        </w:rPr>
        <w:t xml:space="preserve">期限：自合同签订日起至2025年2月底前完成所有抽检项目并出具检验报告。</w:t>
      </w:r>
      <w:r>
        <w:rPr>
          <w:rStyle w:val="849"/>
          <w:rFonts w:hint="eastAsia" w:ascii="宋体" w:hAnsi="宋体" w:eastAsia="宋体" w:cs="宋体"/>
          <w:color w:val="000000"/>
          <w:sz w:val="21"/>
          <w:szCs w:val="21"/>
          <w:highlight w:val="none"/>
        </w:rPr>
      </w:r>
      <w:r/>
    </w:p>
    <w:p>
      <w:pPr>
        <w:pStyle w:val="851"/>
        <w:ind w:firstLine="420"/>
        <w:jc w:val="left"/>
        <w:spacing w:line="500" w:lineRule="exact"/>
        <w:widowControl/>
        <w:rPr>
          <w:rStyle w:val="732"/>
          <w:rFonts w:hint="eastAsia" w:ascii="宋体" w:hAnsi="宋体" w:eastAsia="宋体" w:cs="宋体"/>
          <w:color w:val="000000"/>
          <w:sz w:val="21"/>
          <w:szCs w:val="21"/>
          <w:highlight w:val="none"/>
        </w:rPr>
      </w:pPr>
      <w:r>
        <w:rPr>
          <w:rStyle w:val="732"/>
          <w:rFonts w:hint="eastAsia" w:ascii="宋体" w:hAnsi="宋体" w:eastAsia="宋体" w:cs="宋体"/>
          <w:color w:val="000000"/>
          <w:sz w:val="21"/>
          <w:szCs w:val="21"/>
          <w:highlight w:val="none"/>
          <w:lang w:val="en-US" w:eastAsia="zh-CN"/>
        </w:rPr>
        <w:t xml:space="preserve">3</w:t>
      </w:r>
      <w:r>
        <w:rPr>
          <w:rStyle w:val="732"/>
          <w:rFonts w:hint="eastAsia" w:ascii="宋体" w:hAnsi="宋体" w:eastAsia="宋体" w:cs="宋体"/>
          <w:color w:val="000000"/>
          <w:sz w:val="21"/>
          <w:szCs w:val="21"/>
          <w:highlight w:val="none"/>
        </w:rPr>
        <w:t xml:space="preserve">、检测结果（报告）提交。</w:t>
      </w:r>
      <w:r>
        <w:rPr>
          <w:rStyle w:val="732"/>
          <w:rFonts w:hint="eastAsia" w:ascii="宋体" w:hAnsi="宋体" w:eastAsia="宋体" w:cs="宋体"/>
          <w:color w:val="000000"/>
          <w:sz w:val="21"/>
          <w:szCs w:val="21"/>
          <w:highlight w:val="none"/>
        </w:rPr>
      </w:r>
      <w:r/>
    </w:p>
    <w:p>
      <w:pPr>
        <w:pStyle w:val="851"/>
        <w:ind w:firstLine="420"/>
        <w:jc w:val="left"/>
        <w:spacing w:line="500" w:lineRule="exact"/>
        <w:widowControl/>
        <w:rPr>
          <w:rStyle w:val="849"/>
          <w:rFonts w:hint="eastAsia" w:ascii="宋体" w:hAnsi="宋体" w:eastAsia="宋体" w:cs="宋体"/>
          <w:color w:val="000000"/>
          <w:sz w:val="21"/>
          <w:szCs w:val="21"/>
          <w:highlight w:val="none"/>
        </w:rPr>
      </w:pPr>
      <w:r>
        <w:rPr>
          <w:rStyle w:val="732"/>
          <w:rFonts w:hint="eastAsia" w:ascii="宋体" w:hAnsi="宋体" w:eastAsia="宋体" w:cs="宋体"/>
          <w:color w:val="000000"/>
          <w:sz w:val="21"/>
          <w:szCs w:val="21"/>
          <w:highlight w:val="none"/>
        </w:rPr>
        <w:t xml:space="preserve">按照规定的时限（一般自采样之日起</w:t>
      </w:r>
      <w:r>
        <w:rPr>
          <w:rStyle w:val="732"/>
          <w:rFonts w:hint="eastAsia" w:ascii="宋体" w:hAnsi="宋体" w:eastAsia="宋体" w:cs="宋体"/>
          <w:color w:val="000000"/>
          <w:sz w:val="21"/>
          <w:szCs w:val="21"/>
          <w:highlight w:val="none"/>
          <w:lang w:val="en-US" w:eastAsia="zh-CN"/>
        </w:rPr>
        <w:t xml:space="preserve">2</w:t>
      </w:r>
      <w:r>
        <w:rPr>
          <w:rStyle w:val="732"/>
          <w:rFonts w:hint="eastAsia" w:ascii="宋体" w:hAnsi="宋体" w:eastAsia="宋体" w:cs="宋体"/>
          <w:color w:val="000000"/>
          <w:sz w:val="21"/>
          <w:szCs w:val="21"/>
          <w:highlight w:val="none"/>
        </w:rPr>
        <w:t xml:space="preserve">0个工作日内）完成检验检测任务，并形成检验结果信息汇总表和分析报告。如遇甲方安排指定的检验检测任务时，须在4-6小时内完成，形成检测结果并及时通告甲方。</w:t>
      </w:r>
      <w:r>
        <w:rPr>
          <w:rStyle w:val="849"/>
          <w:rFonts w:hint="eastAsia" w:ascii="宋体" w:hAnsi="宋体" w:eastAsia="宋体" w:cs="宋体"/>
          <w:color w:val="000000"/>
          <w:sz w:val="21"/>
          <w:szCs w:val="21"/>
          <w:highlight w:val="none"/>
        </w:rPr>
      </w:r>
      <w:r/>
    </w:p>
    <w:p>
      <w:pPr>
        <w:pStyle w:val="850"/>
        <w:ind w:firstLine="420"/>
        <w:keepLines w:val="0"/>
        <w:keepNext w:val="0"/>
        <w:pageBreakBefore w:val="0"/>
        <w:spacing w:line="480" w:lineRule="exact"/>
        <w:rPr>
          <w:rStyle w:val="849"/>
          <w:rFonts w:hint="eastAsia" w:ascii="宋体" w:hAnsi="宋体" w:eastAsia="宋体" w:cs="宋体"/>
          <w:color w:val="000000"/>
          <w:sz w:val="21"/>
          <w:szCs w:val="21"/>
          <w:highlight w:val="none"/>
          <w:lang w:val="en-US" w:eastAsia="zh-CN"/>
        </w:rPr>
      </w:pPr>
      <w:r>
        <w:rPr>
          <w:rStyle w:val="849"/>
          <w:rFonts w:hint="eastAsia" w:ascii="宋体" w:hAnsi="宋体" w:eastAsia="宋体" w:cs="宋体"/>
          <w:color w:val="000000"/>
          <w:sz w:val="21"/>
          <w:szCs w:val="21"/>
          <w:highlight w:val="none"/>
          <w:lang w:val="en-US" w:eastAsia="zh-CN"/>
        </w:rPr>
        <w:t xml:space="preserve">4、</w:t>
      </w:r>
      <w:r>
        <w:rPr>
          <w:rStyle w:val="790"/>
          <w:rFonts w:hint="eastAsia" w:ascii="宋体" w:hAnsi="宋体" w:eastAsia="宋体" w:cs="宋体"/>
          <w:color w:val="000000"/>
          <w:sz w:val="21"/>
          <w:szCs w:val="21"/>
          <w:highlight w:val="none"/>
        </w:rPr>
        <w:t xml:space="preserve">验收</w:t>
      </w:r>
      <w:r>
        <w:rPr>
          <w:rStyle w:val="790"/>
          <w:rFonts w:hint="eastAsia" w:ascii="宋体" w:hAnsi="宋体" w:eastAsia="宋体" w:cs="宋体"/>
          <w:color w:val="000000"/>
          <w:sz w:val="21"/>
          <w:szCs w:val="21"/>
          <w:highlight w:val="none"/>
          <w:lang w:eastAsia="zh-CN"/>
        </w:rPr>
        <w:t xml:space="preserve">：</w:t>
      </w:r>
      <w:r>
        <w:rPr>
          <w:rStyle w:val="790"/>
          <w:rFonts w:hint="eastAsia" w:ascii="宋体" w:hAnsi="宋体" w:eastAsia="宋体" w:cs="宋体"/>
          <w:color w:val="000000"/>
          <w:sz w:val="21"/>
          <w:szCs w:val="21"/>
          <w:highlight w:val="none"/>
        </w:rPr>
        <w:t xml:space="preserve">在满足合同约定的验收条件下，采购人成立验收小组。验收内容包括：服务内容，服务质量是否符合要求。</w:t>
      </w:r>
      <w:r>
        <w:rPr>
          <w:rStyle w:val="849"/>
          <w:rFonts w:hint="eastAsia" w:ascii="宋体" w:hAnsi="宋体" w:eastAsia="宋体" w:cs="宋体"/>
          <w:color w:val="000000"/>
          <w:sz w:val="21"/>
          <w:szCs w:val="21"/>
          <w:highlight w:val="none"/>
          <w:lang w:val="en-US" w:eastAsia="zh-CN"/>
        </w:rPr>
      </w:r>
      <w:r/>
    </w:p>
    <w:p>
      <w:pPr>
        <w:pStyle w:val="850"/>
        <w:ind w:firstLine="422"/>
        <w:keepLines w:val="0"/>
        <w:keepNext w:val="0"/>
        <w:pageBreakBefore w:val="0"/>
        <w:spacing w:line="480" w:lineRule="exact"/>
        <w:rPr>
          <w:rStyle w:val="849"/>
          <w:rFonts w:hint="eastAsia" w:ascii="宋体" w:hAnsi="宋体" w:eastAsia="宋体" w:cs="宋体"/>
          <w:b/>
          <w:bCs/>
          <w:color w:val="000000"/>
          <w:sz w:val="21"/>
          <w:szCs w:val="21"/>
          <w:highlight w:val="none"/>
          <w:lang w:val="en-US" w:eastAsia="zh-CN"/>
        </w:rPr>
      </w:pPr>
      <w:r>
        <w:rPr>
          <w:rStyle w:val="849"/>
          <w:rFonts w:hint="eastAsia" w:ascii="宋体" w:hAnsi="宋体" w:eastAsia="宋体" w:cs="宋体"/>
          <w:b/>
          <w:bCs/>
          <w:color w:val="000000"/>
          <w:sz w:val="21"/>
          <w:szCs w:val="21"/>
          <w:highlight w:val="none"/>
          <w:lang w:val="en-US" w:eastAsia="zh-CN"/>
        </w:rPr>
        <w:t xml:space="preserve">二、付款方式</w:t>
      </w:r>
      <w:r>
        <w:rPr>
          <w:rStyle w:val="849"/>
          <w:rFonts w:hint="eastAsia" w:ascii="宋体" w:hAnsi="宋体" w:eastAsia="宋体" w:cs="宋体"/>
          <w:b/>
          <w:bCs/>
          <w:color w:val="000000"/>
          <w:sz w:val="21"/>
          <w:szCs w:val="21"/>
          <w:highlight w:val="none"/>
          <w:lang w:val="en-US" w:eastAsia="zh-CN"/>
        </w:rPr>
      </w:r>
      <w:r/>
    </w:p>
    <w:p>
      <w:pPr>
        <w:pStyle w:val="852"/>
        <w:ind w:firstLine="420"/>
        <w:jc w:val="left"/>
        <w:spacing w:line="520" w:lineRule="exact"/>
        <w:rPr>
          <w:rStyle w:val="732"/>
          <w:rFonts w:hint="eastAsia" w:ascii="宋体" w:hAnsi="宋体" w:eastAsia="宋体" w:cs="宋体"/>
          <w:color w:val="000000"/>
          <w:sz w:val="21"/>
          <w:szCs w:val="21"/>
          <w:highlight w:val="none"/>
        </w:rPr>
      </w:pPr>
      <w:r>
        <w:rPr>
          <w:rStyle w:val="732"/>
          <w:rFonts w:hint="eastAsia" w:ascii="宋体" w:hAnsi="宋体" w:eastAsia="宋体" w:cs="宋体"/>
          <w:color w:val="000000"/>
          <w:sz w:val="21"/>
          <w:szCs w:val="21"/>
          <w:highlight w:val="none"/>
        </w:rPr>
        <w:t xml:space="preserve">合同签订后，收到供应商发票之日起</w:t>
      </w:r>
      <w:r>
        <w:rPr>
          <w:rStyle w:val="732"/>
          <w:rFonts w:hint="eastAsia" w:ascii="宋体" w:hAnsi="宋体" w:eastAsia="宋体" w:cs="宋体"/>
          <w:color w:val="000000"/>
          <w:sz w:val="21"/>
          <w:szCs w:val="21"/>
          <w:highlight w:val="none"/>
          <w:lang w:val="en-US" w:eastAsia="zh-CN"/>
        </w:rPr>
        <w:t xml:space="preserve">10个工作</w:t>
      </w:r>
      <w:r>
        <w:rPr>
          <w:rStyle w:val="732"/>
          <w:rFonts w:hint="eastAsia" w:ascii="宋体" w:hAnsi="宋体" w:eastAsia="宋体" w:cs="宋体"/>
          <w:color w:val="000000"/>
          <w:sz w:val="21"/>
          <w:szCs w:val="21"/>
          <w:highlight w:val="none"/>
        </w:rPr>
        <w:t xml:space="preserve">日内，付</w:t>
      </w:r>
      <w:r>
        <w:rPr>
          <w:rStyle w:val="732"/>
          <w:rFonts w:hint="eastAsia" w:ascii="宋体" w:hAnsi="宋体" w:eastAsia="宋体" w:cs="宋体"/>
          <w:color w:val="000000"/>
          <w:sz w:val="21"/>
          <w:szCs w:val="21"/>
          <w:highlight w:val="none"/>
          <w:lang w:val="en-US" w:eastAsia="zh-CN"/>
        </w:rPr>
        <w:t xml:space="preserve">合同</w:t>
      </w:r>
      <w:r>
        <w:rPr>
          <w:rStyle w:val="732"/>
          <w:rFonts w:hint="eastAsia" w:ascii="宋体" w:hAnsi="宋体" w:eastAsia="宋体" w:cs="宋体"/>
          <w:color w:val="000000"/>
          <w:sz w:val="21"/>
          <w:szCs w:val="21"/>
          <w:highlight w:val="none"/>
        </w:rPr>
        <w:t xml:space="preserve">价的</w:t>
      </w:r>
      <w:r>
        <w:rPr>
          <w:rStyle w:val="732"/>
          <w:rFonts w:hint="eastAsia" w:ascii="宋体" w:hAnsi="宋体" w:cs="宋体"/>
          <w:color w:val="000000"/>
          <w:sz w:val="21"/>
          <w:szCs w:val="21"/>
          <w:highlight w:val="none"/>
          <w:lang w:val="en-US" w:eastAsia="zh-CN"/>
        </w:rPr>
        <w:t xml:space="preserve">30</w:t>
      </w:r>
      <w:r>
        <w:rPr>
          <w:rStyle w:val="732"/>
          <w:rFonts w:hint="eastAsia" w:ascii="宋体" w:hAnsi="宋体" w:eastAsia="宋体" w:cs="宋体"/>
          <w:color w:val="000000"/>
          <w:sz w:val="21"/>
          <w:szCs w:val="21"/>
          <w:highlight w:val="none"/>
        </w:rPr>
        <w:t xml:space="preserve">%作为预付款，剩余款项</w:t>
      </w:r>
      <w:r>
        <w:rPr>
          <w:rStyle w:val="732"/>
          <w:rFonts w:hint="eastAsia" w:ascii="宋体" w:hAnsi="宋体" w:cs="宋体"/>
          <w:color w:val="000000"/>
          <w:sz w:val="21"/>
          <w:szCs w:val="21"/>
          <w:highlight w:val="none"/>
          <w:lang w:val="en-US" w:eastAsia="zh-CN"/>
        </w:rPr>
        <w:t xml:space="preserve">待</w:t>
      </w:r>
      <w:r>
        <w:rPr>
          <w:rStyle w:val="732"/>
          <w:rFonts w:hint="eastAsia" w:ascii="宋体" w:hAnsi="宋体" w:eastAsia="宋体" w:cs="宋体"/>
          <w:color w:val="000000"/>
          <w:sz w:val="21"/>
          <w:szCs w:val="21"/>
          <w:highlight w:val="none"/>
        </w:rPr>
        <w:t xml:space="preserve">项目完成、验收通过后，财政资金到账一个月内拨付到位。</w:t>
      </w:r>
      <w:r>
        <w:rPr>
          <w:rStyle w:val="732"/>
          <w:rFonts w:hint="eastAsia" w:ascii="宋体" w:hAnsi="宋体" w:eastAsia="宋体" w:cs="宋体"/>
          <w:color w:val="000000"/>
          <w:sz w:val="21"/>
          <w:szCs w:val="21"/>
          <w:highlight w:val="none"/>
        </w:rPr>
      </w:r>
      <w:r/>
    </w:p>
    <w:p>
      <w:pPr>
        <w:pStyle w:val="852"/>
        <w:ind w:firstLine="420"/>
        <w:jc w:val="left"/>
        <w:spacing w:line="520" w:lineRule="exact"/>
        <w:rPr>
          <w:rStyle w:val="732"/>
          <w:rFonts w:hint="eastAsia" w:ascii="宋体" w:hAnsi="宋体" w:eastAsia="宋体" w:cs="宋体"/>
          <w:color w:val="000000"/>
          <w:sz w:val="21"/>
          <w:szCs w:val="21"/>
          <w:highlight w:val="none"/>
          <w:lang w:val="en-US" w:eastAsia="zh-CN"/>
        </w:rPr>
      </w:pPr>
      <w:r>
        <w:rPr>
          <w:rStyle w:val="732"/>
          <w:rFonts w:hint="eastAsia" w:ascii="宋体" w:hAnsi="宋体" w:eastAsia="宋体" w:cs="宋体"/>
          <w:color w:val="000000"/>
          <w:sz w:val="21"/>
          <w:szCs w:val="21"/>
          <w:highlight w:val="none"/>
          <w:lang w:val="en-US" w:eastAsia="zh-CN"/>
        </w:rPr>
        <w:t xml:space="preserve">注:在签订合同时，成交人明确表示无需预付款或者主动要求降低预付款比例的金额，采购人可不适用预付款规定。对于满足合同约定支付条件的，自收到发票后10个工作日内将资金支付到合同约定的供应商账户或供应商数字人民币账户。</w:t>
      </w:r>
      <w:r>
        <w:rPr>
          <w:rStyle w:val="732"/>
          <w:rFonts w:hint="eastAsia" w:ascii="宋体" w:hAnsi="宋体" w:eastAsia="宋体" w:cs="宋体"/>
          <w:color w:val="000000"/>
          <w:sz w:val="21"/>
          <w:szCs w:val="21"/>
          <w:highlight w:val="none"/>
          <w:lang w:val="en-US" w:eastAsia="zh-CN"/>
        </w:rPr>
      </w:r>
      <w:r/>
    </w:p>
    <w:p>
      <w:pPr>
        <w:pStyle w:val="851"/>
        <w:ind w:firstLine="422"/>
        <w:jc w:val="left"/>
        <w:spacing w:line="500" w:lineRule="exact"/>
        <w:widowControl/>
        <w:rPr>
          <w:rStyle w:val="732"/>
          <w:rFonts w:hint="eastAsia" w:ascii="宋体" w:hAnsi="宋体" w:eastAsia="宋体" w:cs="宋体"/>
          <w:color w:val="000000"/>
          <w:sz w:val="21"/>
          <w:szCs w:val="21"/>
          <w:highlight w:val="none"/>
        </w:rPr>
      </w:pPr>
      <w:r>
        <w:rPr>
          <w:rStyle w:val="732"/>
          <w:rFonts w:hint="eastAsia" w:ascii="宋体" w:hAnsi="宋体" w:eastAsia="宋体" w:cs="宋体"/>
          <w:b/>
          <w:bCs/>
          <w:color w:val="000000"/>
          <w:sz w:val="21"/>
          <w:szCs w:val="21"/>
          <w:highlight w:val="none"/>
        </w:rPr>
        <w:t xml:space="preserve">三、技术要求 </w:t>
      </w:r>
      <w:r>
        <w:rPr>
          <w:rStyle w:val="732"/>
          <w:rFonts w:hint="eastAsia" w:ascii="宋体" w:hAnsi="宋体" w:eastAsia="宋体" w:cs="宋体"/>
          <w:color w:val="000000"/>
          <w:sz w:val="21"/>
          <w:szCs w:val="21"/>
          <w:highlight w:val="none"/>
        </w:rPr>
      </w:r>
      <w:r/>
    </w:p>
    <w:p>
      <w:pPr>
        <w:pStyle w:val="853"/>
        <w:jc w:val="center"/>
        <w:spacing w:line="500" w:lineRule="exac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2023年大丰区农产品质量安全第三方检测服务项目</w:t>
      </w:r>
      <w:r>
        <w:rPr>
          <w:rFonts w:hint="eastAsia" w:ascii="宋体" w:hAnsi="宋体" w:eastAsia="宋体" w:cs="宋体"/>
          <w:color w:val="000000"/>
          <w:sz w:val="21"/>
          <w:szCs w:val="21"/>
          <w:highlight w:val="none"/>
        </w:rPr>
      </w:r>
      <w:r/>
    </w:p>
    <w:tbl>
      <w:tblPr>
        <w:tblW w:w="0" w:type="auto"/>
        <w:jc w:val="center"/>
        <w:tblInd w:w="35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021"/>
        <w:gridCol w:w="3693"/>
        <w:gridCol w:w="3539"/>
      </w:tblGrid>
      <w:tr>
        <w:trPr>
          <w:trHeight w:val="245"/>
        </w:trPr>
        <w:tc>
          <w:tcPr>
            <w:tcW w:w="1021" w:type="dxa"/>
            <w:vAlign w:val="top"/>
            <w:textDirection w:val="lrTb"/>
            <w:noWrap w:val="false"/>
          </w:tcPr>
          <w:p>
            <w:pPr>
              <w:pStyle w:val="853"/>
              <w:jc w:val="center"/>
              <w:spacing w:line="500" w:lineRule="exact"/>
              <w:widowControl/>
              <w:rPr>
                <w:rFonts w:hint="eastAsia" w:ascii="宋体" w:hAnsi="宋体" w:eastAsia="宋体" w:cs="宋体"/>
                <w:color w:val="000000"/>
                <w:sz w:val="21"/>
                <w:szCs w:val="21"/>
                <w:highlight w:val="none"/>
                <w:lang w:eastAsia="zh-CN"/>
              </w:rPr>
            </w:pPr>
            <w:r>
              <w:rPr>
                <w:rFonts w:hint="eastAsia" w:ascii="宋体" w:hAnsi="宋体" w:cs="宋体"/>
                <w:color w:val="000000"/>
                <w:sz w:val="21"/>
                <w:szCs w:val="21"/>
                <w:highlight w:val="none"/>
                <w:lang w:val="en-US" w:eastAsia="zh-CN"/>
              </w:rPr>
              <w:t xml:space="preserve">分包</w:t>
            </w:r>
            <w:r>
              <w:rPr>
                <w:rFonts w:hint="eastAsia" w:ascii="宋体" w:hAnsi="宋体" w:eastAsia="宋体" w:cs="宋体"/>
                <w:color w:val="000000"/>
                <w:sz w:val="21"/>
                <w:szCs w:val="21"/>
                <w:highlight w:val="none"/>
                <w:lang w:eastAsia="zh-CN"/>
              </w:rPr>
            </w:r>
            <w:r/>
          </w:p>
        </w:tc>
        <w:tc>
          <w:tcPr>
            <w:tcW w:w="3693" w:type="dxa"/>
            <w:vAlign w:val="top"/>
            <w:textDirection w:val="lrTb"/>
            <w:noWrap w:val="false"/>
          </w:tcPr>
          <w:p>
            <w:pPr>
              <w:pStyle w:val="853"/>
              <w:jc w:val="center"/>
              <w:spacing w:line="500" w:lineRule="exact"/>
              <w:widowControl/>
              <w:rPr>
                <w:rFonts w:ascii="宋体" w:hAnsi="宋体" w:eastAsia="宋体" w:cs="宋体"/>
                <w:color w:val="000000"/>
                <w:sz w:val="21"/>
                <w:szCs w:val="21"/>
                <w:highlight w:val="none"/>
                <w:lang w:val="en-US" w:eastAsia="zh-CN"/>
              </w:rPr>
            </w:pPr>
            <w:r>
              <w:rPr>
                <w:rFonts w:hint="eastAsia" w:ascii="宋体" w:hAnsi="宋体" w:cs="宋体"/>
                <w:color w:val="000000"/>
                <w:sz w:val="21"/>
                <w:szCs w:val="21"/>
                <w:highlight w:val="none"/>
                <w:lang w:val="en-US" w:eastAsia="zh-CN"/>
              </w:rPr>
              <w:t xml:space="preserve">项目内容</w:t>
            </w:r>
            <w:r>
              <w:rPr>
                <w:rFonts w:ascii="宋体" w:hAnsi="宋体" w:eastAsia="宋体" w:cs="宋体"/>
                <w:color w:val="000000"/>
                <w:sz w:val="21"/>
                <w:szCs w:val="21"/>
                <w:highlight w:val="none"/>
                <w:lang w:val="en-US" w:eastAsia="zh-CN"/>
              </w:rPr>
            </w:r>
            <w:r/>
          </w:p>
        </w:tc>
        <w:tc>
          <w:tcPr>
            <w:tcW w:w="3539" w:type="dxa"/>
            <w:vAlign w:val="top"/>
            <w:textDirection w:val="lrTb"/>
            <w:noWrap w:val="false"/>
          </w:tcPr>
          <w:p>
            <w:pPr>
              <w:pStyle w:val="853"/>
              <w:jc w:val="center"/>
              <w:spacing w:line="500" w:lineRule="exac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批次</w:t>
            </w:r>
            <w:r>
              <w:rPr>
                <w:rFonts w:hint="eastAsia" w:ascii="宋体" w:hAnsi="宋体" w:eastAsia="宋体" w:cs="宋体"/>
                <w:color w:val="000000"/>
                <w:sz w:val="21"/>
                <w:szCs w:val="21"/>
                <w:highlight w:val="none"/>
              </w:rPr>
            </w:r>
            <w:r/>
          </w:p>
        </w:tc>
      </w:tr>
      <w:tr>
        <w:trPr/>
        <w:tc>
          <w:tcPr>
            <w:tcW w:w="1021" w:type="dxa"/>
            <w:vAlign w:val="top"/>
            <w:vMerge w:val="restart"/>
            <w:textDirection w:val="lrTb"/>
            <w:noWrap w:val="false"/>
          </w:tcPr>
          <w:p>
            <w:pPr>
              <w:pStyle w:val="853"/>
              <w:jc w:val="center"/>
              <w:spacing w:line="500" w:lineRule="exac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w:t>
            </w:r>
            <w:r>
              <w:rPr>
                <w:rFonts w:hint="eastAsia" w:ascii="宋体" w:hAnsi="宋体" w:eastAsia="宋体" w:cs="宋体"/>
                <w:color w:val="000000"/>
                <w:sz w:val="21"/>
                <w:szCs w:val="21"/>
                <w:highlight w:val="none"/>
              </w:rPr>
            </w:r>
            <w:r/>
          </w:p>
        </w:tc>
        <w:tc>
          <w:tcPr>
            <w:tcW w:w="3693" w:type="dxa"/>
            <w:vAlign w:val="top"/>
            <w:textDirection w:val="lrTb"/>
            <w:noWrap w:val="false"/>
          </w:tcPr>
          <w:p>
            <w:pPr>
              <w:pStyle w:val="853"/>
              <w:jc w:val="center"/>
              <w:spacing w:line="500" w:lineRule="exac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绿色优质农产品基地（包括绿色食品原料标准化生产基地）产品专项风险监测</w:t>
            </w:r>
            <w:r>
              <w:rPr>
                <w:rFonts w:hint="eastAsia" w:ascii="宋体" w:hAnsi="宋体" w:eastAsia="宋体" w:cs="宋体"/>
                <w:color w:val="000000"/>
                <w:sz w:val="21"/>
                <w:szCs w:val="21"/>
                <w:highlight w:val="none"/>
              </w:rPr>
            </w:r>
            <w:r/>
          </w:p>
        </w:tc>
        <w:tc>
          <w:tcPr>
            <w:tcW w:w="3539" w:type="dxa"/>
            <w:vAlign w:val="center"/>
            <w:textDirection w:val="lrTb"/>
            <w:noWrap w:val="false"/>
          </w:tcPr>
          <w:p>
            <w:pPr>
              <w:pStyle w:val="853"/>
              <w:jc w:val="center"/>
              <w:spacing w:line="500" w:lineRule="exact"/>
              <w:widowControl/>
              <w:rPr>
                <w:rFonts w:ascii="宋体" w:hAnsi="宋体" w:eastAsia="宋体" w:cs="宋体"/>
                <w:b/>
                <w:bCs/>
                <w:color w:val="000000"/>
                <w:sz w:val="21"/>
                <w:szCs w:val="21"/>
                <w:highlight w:val="none"/>
                <w:shd w:val="clear" w:color="ffffff" w:fill="ffffff"/>
                <w:lang w:val="en-US" w:eastAsia="zh-CN"/>
              </w:rPr>
            </w:pPr>
            <w:r>
              <w:rPr>
                <w:rFonts w:hint="eastAsia" w:ascii="宋体" w:hAnsi="宋体" w:cs="宋体"/>
                <w:b/>
                <w:bCs/>
                <w:color w:val="000000"/>
                <w:sz w:val="21"/>
                <w:szCs w:val="21"/>
                <w:highlight w:val="none"/>
                <w:shd w:val="clear" w:color="ffffff" w:fill="ffffff"/>
                <w:lang w:val="en-US" w:eastAsia="zh-CN"/>
              </w:rPr>
              <w:t xml:space="preserve">50</w:t>
            </w:r>
            <w:r>
              <w:rPr>
                <w:rFonts w:ascii="宋体" w:hAnsi="宋体" w:eastAsia="宋体" w:cs="宋体"/>
                <w:b/>
                <w:bCs/>
                <w:color w:val="000000"/>
                <w:sz w:val="21"/>
                <w:szCs w:val="21"/>
                <w:highlight w:val="none"/>
                <w:shd w:val="clear" w:color="ffffff" w:fill="ffffff"/>
                <w:lang w:val="en-US" w:eastAsia="zh-CN"/>
              </w:rPr>
            </w:r>
            <w:r/>
          </w:p>
        </w:tc>
      </w:tr>
      <w:tr>
        <w:trPr/>
        <w:tc>
          <w:tcPr>
            <w:tcW w:w="1021" w:type="dxa"/>
            <w:vAlign w:val="top"/>
            <w:vMerge w:val="continue"/>
            <w:textDirection w:val="lrTb"/>
            <w:noWrap w:val="false"/>
          </w:tcPr>
          <w:p>
            <w:pPr>
              <w:pStyle w:val="853"/>
              <w:jc w:val="center"/>
              <w:spacing w:line="500" w:lineRule="exac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3693" w:type="dxa"/>
            <w:vAlign w:val="top"/>
            <w:textDirection w:val="lrTb"/>
            <w:noWrap w:val="false"/>
          </w:tcPr>
          <w:p>
            <w:pPr>
              <w:pStyle w:val="853"/>
              <w:jc w:val="center"/>
              <w:spacing w:line="500" w:lineRule="exac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种植业产品</w:t>
            </w:r>
            <w:r>
              <w:rPr>
                <w:rFonts w:hint="eastAsia" w:ascii="宋体" w:hAnsi="宋体" w:cs="宋体"/>
                <w:color w:val="000000"/>
                <w:sz w:val="21"/>
                <w:szCs w:val="21"/>
                <w:highlight w:val="none"/>
                <w:lang w:eastAsia="zh-CN"/>
              </w:rPr>
              <w:t xml:space="preserve">、畜牧业产品</w:t>
            </w:r>
            <w:r>
              <w:rPr>
                <w:rFonts w:hint="eastAsia" w:ascii="宋体" w:hAnsi="宋体" w:eastAsia="宋体" w:cs="宋体"/>
                <w:color w:val="000000"/>
                <w:sz w:val="21"/>
                <w:szCs w:val="21"/>
                <w:highlight w:val="none"/>
              </w:rPr>
              <w:t xml:space="preserve">监督抽查监测</w:t>
            </w:r>
            <w:r>
              <w:rPr>
                <w:rFonts w:hint="eastAsia" w:ascii="宋体" w:hAnsi="宋体" w:eastAsia="宋体" w:cs="宋体"/>
                <w:color w:val="000000"/>
                <w:sz w:val="21"/>
                <w:szCs w:val="21"/>
                <w:highlight w:val="none"/>
              </w:rPr>
            </w:r>
            <w:r/>
          </w:p>
        </w:tc>
        <w:tc>
          <w:tcPr>
            <w:tcW w:w="3539" w:type="dxa"/>
            <w:vAlign w:val="center"/>
            <w:textDirection w:val="lrTb"/>
            <w:noWrap w:val="false"/>
          </w:tcPr>
          <w:p>
            <w:pPr>
              <w:pStyle w:val="853"/>
              <w:jc w:val="center"/>
              <w:spacing w:line="500" w:lineRule="exact"/>
              <w:widowControl/>
              <w:rPr>
                <w:rFonts w:hint="eastAsia" w:ascii="宋体" w:hAnsi="宋体" w:cs="宋体"/>
                <w:b/>
                <w:bCs/>
                <w:color w:val="000000"/>
                <w:sz w:val="21"/>
                <w:szCs w:val="21"/>
                <w:highlight w:val="none"/>
                <w:shd w:val="clear" w:color="ffffff" w:fill="ffffff"/>
                <w:lang w:val="en-US" w:eastAsia="zh-CN"/>
              </w:rPr>
            </w:pPr>
            <w:r>
              <w:rPr>
                <w:rFonts w:hint="eastAsia" w:ascii="宋体" w:hAnsi="宋体" w:cs="宋体"/>
                <w:b/>
                <w:bCs/>
                <w:color w:val="000000"/>
                <w:sz w:val="21"/>
                <w:szCs w:val="21"/>
                <w:highlight w:val="none"/>
                <w:shd w:val="clear" w:color="ffffff" w:fill="ffffff"/>
                <w:lang w:val="en-US" w:eastAsia="zh-CN"/>
              </w:rPr>
              <w:t xml:space="preserve">40（各20批次）</w:t>
            </w:r>
            <w:r>
              <w:rPr>
                <w:rFonts w:hint="eastAsia" w:ascii="宋体" w:hAnsi="宋体" w:cs="宋体"/>
                <w:b/>
                <w:bCs/>
                <w:color w:val="000000"/>
                <w:sz w:val="21"/>
                <w:szCs w:val="21"/>
                <w:highlight w:val="none"/>
                <w:shd w:val="clear" w:color="ffffff" w:fill="ffffff"/>
                <w:lang w:val="en-US" w:eastAsia="zh-CN"/>
              </w:rPr>
            </w:r>
            <w:r/>
          </w:p>
        </w:tc>
      </w:tr>
      <w:tr>
        <w:trPr/>
        <w:tc>
          <w:tcPr>
            <w:tcW w:w="1021" w:type="dxa"/>
            <w:vAlign w:val="top"/>
            <w:textDirection w:val="lrTb"/>
            <w:noWrap w:val="false"/>
          </w:tcPr>
          <w:p>
            <w:pPr>
              <w:pStyle w:val="853"/>
              <w:jc w:val="center"/>
              <w:spacing w:line="500" w:lineRule="exac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w:t>
            </w:r>
            <w:r>
              <w:rPr>
                <w:rFonts w:hint="eastAsia" w:ascii="宋体" w:hAnsi="宋体" w:eastAsia="宋体" w:cs="宋体"/>
                <w:color w:val="000000"/>
                <w:sz w:val="21"/>
                <w:szCs w:val="21"/>
                <w:highlight w:val="none"/>
              </w:rPr>
            </w:r>
            <w:r/>
          </w:p>
        </w:tc>
        <w:tc>
          <w:tcPr>
            <w:tcW w:w="3693" w:type="dxa"/>
            <w:vAlign w:val="top"/>
            <w:textDirection w:val="lrTb"/>
            <w:noWrap w:val="false"/>
          </w:tcPr>
          <w:p>
            <w:pPr>
              <w:pStyle w:val="853"/>
              <w:jc w:val="center"/>
              <w:spacing w:line="500" w:lineRule="exac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蔬菜、水果质量安全例行监测</w:t>
            </w:r>
            <w:r>
              <w:rPr>
                <w:rFonts w:hint="eastAsia" w:ascii="宋体" w:hAnsi="宋体" w:eastAsia="宋体" w:cs="宋体"/>
                <w:color w:val="000000"/>
                <w:sz w:val="21"/>
                <w:szCs w:val="21"/>
                <w:highlight w:val="none"/>
              </w:rPr>
            </w:r>
            <w:r/>
          </w:p>
        </w:tc>
        <w:tc>
          <w:tcPr>
            <w:tcW w:w="3539" w:type="dxa"/>
            <w:vAlign w:val="top"/>
            <w:textDirection w:val="lrTb"/>
            <w:noWrap w:val="false"/>
          </w:tcPr>
          <w:p>
            <w:pPr>
              <w:pStyle w:val="853"/>
              <w:jc w:val="center"/>
              <w:spacing w:line="500" w:lineRule="exact"/>
              <w:widowControl/>
              <w:rPr>
                <w:rFonts w:ascii="宋体" w:hAnsi="宋体" w:eastAsia="宋体" w:cs="宋体"/>
                <w:b/>
                <w:bCs/>
                <w:color w:val="000000"/>
                <w:sz w:val="21"/>
                <w:szCs w:val="21"/>
                <w:highlight w:val="none"/>
                <w:shd w:val="clear" w:color="ffffff" w:fill="ffffff"/>
                <w:lang w:val="en-US" w:eastAsia="zh-CN"/>
              </w:rPr>
            </w:pPr>
            <w:r>
              <w:rPr>
                <w:rFonts w:hint="eastAsia" w:ascii="宋体" w:hAnsi="宋体" w:cs="宋体"/>
                <w:b/>
                <w:bCs/>
                <w:color w:val="000000"/>
                <w:sz w:val="21"/>
                <w:szCs w:val="21"/>
                <w:highlight w:val="none"/>
                <w:shd w:val="clear" w:color="ffffff" w:fill="ffffff"/>
                <w:lang w:val="en-US" w:eastAsia="zh-CN"/>
              </w:rPr>
              <w:t xml:space="preserve">450</w:t>
            </w:r>
            <w:r>
              <w:rPr>
                <w:rFonts w:ascii="宋体" w:hAnsi="宋体" w:eastAsia="宋体" w:cs="宋体"/>
                <w:b/>
                <w:bCs/>
                <w:color w:val="000000"/>
                <w:sz w:val="21"/>
                <w:szCs w:val="21"/>
                <w:highlight w:val="none"/>
                <w:shd w:val="clear" w:color="ffffff" w:fill="ffffff"/>
                <w:lang w:val="en-US" w:eastAsia="zh-CN"/>
              </w:rPr>
            </w:r>
            <w:r/>
          </w:p>
        </w:tc>
      </w:tr>
      <w:tr>
        <w:trPr/>
        <w:tc>
          <w:tcPr>
            <w:tcW w:w="1021" w:type="dxa"/>
            <w:vAlign w:val="top"/>
            <w:textDirection w:val="lrTb"/>
            <w:noWrap w:val="false"/>
          </w:tcPr>
          <w:p>
            <w:pPr>
              <w:pStyle w:val="853"/>
              <w:jc w:val="center"/>
              <w:spacing w:line="500" w:lineRule="exac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w:t>
            </w:r>
            <w:r>
              <w:rPr>
                <w:rFonts w:hint="eastAsia" w:ascii="宋体" w:hAnsi="宋体" w:eastAsia="宋体" w:cs="宋体"/>
                <w:color w:val="000000"/>
                <w:sz w:val="21"/>
                <w:szCs w:val="21"/>
                <w:highlight w:val="none"/>
              </w:rPr>
            </w:r>
            <w:r/>
          </w:p>
        </w:tc>
        <w:tc>
          <w:tcPr>
            <w:tcW w:w="3693" w:type="dxa"/>
            <w:vAlign w:val="top"/>
            <w:textDirection w:val="lrTb"/>
            <w:noWrap w:val="false"/>
          </w:tcPr>
          <w:p>
            <w:pPr>
              <w:pStyle w:val="853"/>
              <w:jc w:val="center"/>
              <w:spacing w:line="500" w:lineRule="exact"/>
              <w:widowControl/>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rPr>
              <w:t xml:space="preserve">稻麦质量安全例行监测</w:t>
            </w:r>
            <w:r>
              <w:rPr>
                <w:rFonts w:hint="eastAsia" w:ascii="宋体" w:hAnsi="宋体" w:eastAsia="宋体" w:cs="宋体"/>
                <w:color w:val="000000"/>
                <w:sz w:val="21"/>
                <w:szCs w:val="21"/>
                <w:highlight w:val="none"/>
                <w:lang w:val="en-US" w:eastAsia="zh-CN" w:bidi="ar-SA"/>
              </w:rPr>
            </w:r>
            <w:r/>
          </w:p>
        </w:tc>
        <w:tc>
          <w:tcPr>
            <w:tcW w:w="3539" w:type="dxa"/>
            <w:vAlign w:val="top"/>
            <w:textDirection w:val="lrTb"/>
            <w:noWrap w:val="false"/>
          </w:tcPr>
          <w:p>
            <w:pPr>
              <w:pStyle w:val="853"/>
              <w:jc w:val="center"/>
              <w:spacing w:line="500" w:lineRule="exact"/>
              <w:widowControl/>
              <w:rPr>
                <w:rFonts w:ascii="宋体" w:hAnsi="宋体" w:eastAsia="宋体" w:cs="宋体"/>
                <w:b/>
                <w:bCs/>
                <w:color w:val="000000"/>
                <w:sz w:val="21"/>
                <w:szCs w:val="21"/>
                <w:highlight w:val="none"/>
                <w:shd w:val="clear" w:color="ffffff" w:fill="ffffff"/>
                <w:lang w:val="en-US" w:eastAsia="zh-CN" w:bidi="ar-SA"/>
              </w:rPr>
            </w:pPr>
            <w:r>
              <w:rPr>
                <w:rFonts w:hint="eastAsia" w:ascii="宋体" w:hAnsi="宋体" w:cs="宋体"/>
                <w:b/>
                <w:bCs/>
                <w:color w:val="000000"/>
                <w:sz w:val="21"/>
                <w:szCs w:val="21"/>
                <w:highlight w:val="none"/>
                <w:shd w:val="clear" w:color="ffffff" w:fill="ffffff"/>
                <w:lang w:val="en-US" w:eastAsia="zh-CN"/>
              </w:rPr>
              <w:t xml:space="preserve">200</w:t>
            </w:r>
            <w:r>
              <w:rPr>
                <w:rFonts w:ascii="宋体" w:hAnsi="宋体" w:eastAsia="宋体" w:cs="宋体"/>
                <w:b/>
                <w:bCs/>
                <w:color w:val="000000"/>
                <w:sz w:val="21"/>
                <w:szCs w:val="21"/>
                <w:highlight w:val="none"/>
                <w:shd w:val="clear" w:color="ffffff" w:fill="ffffff"/>
                <w:lang w:val="en-US" w:eastAsia="zh-CN" w:bidi="ar-SA"/>
              </w:rPr>
            </w:r>
            <w:r/>
          </w:p>
        </w:tc>
      </w:tr>
      <w:tr>
        <w:trPr/>
        <w:tc>
          <w:tcPr>
            <w:tcW w:w="1021" w:type="dxa"/>
            <w:vAlign w:val="center"/>
            <w:textDirection w:val="lrTb"/>
            <w:noWrap w:val="false"/>
          </w:tcPr>
          <w:p>
            <w:pPr>
              <w:pStyle w:val="853"/>
              <w:jc w:val="center"/>
              <w:spacing w:line="500" w:lineRule="exac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4</w:t>
            </w:r>
            <w:r>
              <w:rPr>
                <w:rFonts w:hint="eastAsia" w:ascii="宋体" w:hAnsi="宋体" w:eastAsia="宋体" w:cs="宋体"/>
                <w:color w:val="000000"/>
                <w:sz w:val="21"/>
                <w:szCs w:val="21"/>
                <w:highlight w:val="none"/>
              </w:rPr>
            </w:r>
            <w:r/>
          </w:p>
        </w:tc>
        <w:tc>
          <w:tcPr>
            <w:tcW w:w="3693" w:type="dxa"/>
            <w:vAlign w:val="top"/>
            <w:textDirection w:val="lrTb"/>
            <w:noWrap w:val="false"/>
          </w:tcPr>
          <w:p>
            <w:pPr>
              <w:pStyle w:val="853"/>
              <w:jc w:val="center"/>
              <w:spacing w:line="500" w:lineRule="exact"/>
              <w:widowControl/>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rPr>
              <w:t xml:space="preserve">畜禽产品质量安全例行监测</w:t>
            </w:r>
            <w:r>
              <w:rPr>
                <w:rFonts w:hint="eastAsia" w:ascii="宋体" w:hAnsi="宋体" w:eastAsia="宋体" w:cs="宋体"/>
                <w:color w:val="000000"/>
                <w:sz w:val="21"/>
                <w:szCs w:val="21"/>
                <w:highlight w:val="none"/>
                <w:lang w:val="en-US" w:eastAsia="zh-CN" w:bidi="ar-SA"/>
              </w:rPr>
            </w:r>
            <w:r/>
          </w:p>
        </w:tc>
        <w:tc>
          <w:tcPr>
            <w:tcW w:w="3539" w:type="dxa"/>
            <w:vAlign w:val="top"/>
            <w:textDirection w:val="lrTb"/>
            <w:noWrap w:val="false"/>
          </w:tcPr>
          <w:p>
            <w:pPr>
              <w:pStyle w:val="853"/>
              <w:jc w:val="center"/>
              <w:spacing w:line="500" w:lineRule="exact"/>
              <w:widowControl/>
              <w:rPr>
                <w:rFonts w:ascii="宋体" w:hAnsi="宋体" w:eastAsia="宋体" w:cs="宋体"/>
                <w:b/>
                <w:bCs/>
                <w:color w:val="000000"/>
                <w:sz w:val="21"/>
                <w:szCs w:val="21"/>
                <w:highlight w:val="none"/>
                <w:shd w:val="clear" w:color="ffffff" w:fill="ffffff"/>
                <w:lang w:val="en-US" w:eastAsia="zh-CN" w:bidi="ar-SA"/>
              </w:rPr>
            </w:pPr>
            <w:r>
              <w:rPr>
                <w:rFonts w:hint="eastAsia" w:ascii="宋体" w:hAnsi="宋体" w:cs="宋体"/>
                <w:b/>
                <w:bCs/>
                <w:color w:val="000000"/>
                <w:sz w:val="21"/>
                <w:szCs w:val="21"/>
                <w:highlight w:val="none"/>
                <w:shd w:val="clear" w:color="ffffff" w:fill="ffffff"/>
                <w:lang w:val="en-US" w:eastAsia="zh-CN"/>
              </w:rPr>
              <w:t xml:space="preserve">100</w:t>
            </w:r>
            <w:r>
              <w:rPr>
                <w:rFonts w:ascii="宋体" w:hAnsi="宋体" w:eastAsia="宋体" w:cs="宋体"/>
                <w:b/>
                <w:bCs/>
                <w:color w:val="000000"/>
                <w:sz w:val="21"/>
                <w:szCs w:val="21"/>
                <w:highlight w:val="none"/>
                <w:shd w:val="clear" w:color="ffffff" w:fill="ffffff"/>
                <w:lang w:val="en-US" w:eastAsia="zh-CN" w:bidi="ar-SA"/>
              </w:rPr>
            </w:r>
            <w:r/>
          </w:p>
        </w:tc>
      </w:tr>
    </w:tbl>
    <w:p>
      <w:pPr>
        <w:pStyle w:val="854"/>
        <w:jc w:val="left"/>
        <w:spacing w:line="500" w:lineRule="exact"/>
        <w:widowControl/>
        <w:rPr>
          <w:rStyle w:val="732"/>
          <w:rFonts w:hint="eastAsia" w:ascii="宋体" w:hAnsi="宋体" w:eastAsia="宋体" w:cs="宋体"/>
          <w:color w:val="000000"/>
          <w:sz w:val="21"/>
          <w:szCs w:val="21"/>
          <w:highlight w:val="none"/>
        </w:rPr>
      </w:pPr>
      <w:r>
        <w:rPr>
          <w:rStyle w:val="732"/>
          <w:rFonts w:hint="eastAsia" w:ascii="宋体" w:hAnsi="宋体" w:eastAsia="宋体" w:cs="宋体"/>
          <w:b/>
          <w:bCs/>
          <w:color w:val="000000"/>
          <w:sz w:val="21"/>
          <w:szCs w:val="21"/>
          <w:highlight w:val="none"/>
        </w:rPr>
        <w:t xml:space="preserve">（一）检验检测费用及项目要求 </w:t>
      </w:r>
      <w:r>
        <w:rPr>
          <w:rStyle w:val="732"/>
          <w:rFonts w:hint="eastAsia" w:ascii="宋体" w:hAnsi="宋体" w:eastAsia="宋体" w:cs="宋体"/>
          <w:color w:val="000000"/>
          <w:sz w:val="21"/>
          <w:szCs w:val="21"/>
          <w:highlight w:val="none"/>
        </w:rPr>
      </w:r>
      <w:r/>
    </w:p>
    <w:p>
      <w:pPr>
        <w:pStyle w:val="853"/>
        <w:ind w:firstLine="420"/>
        <w:jc w:val="left"/>
        <w:spacing w:line="500" w:lineRule="exact"/>
        <w:widowControl/>
        <w:rPr>
          <w:rStyle w:val="732"/>
          <w:rFonts w:hint="eastAsia" w:ascii="宋体" w:hAnsi="宋体" w:eastAsia="宋体" w:cs="宋体"/>
          <w:color w:val="000000"/>
          <w:sz w:val="21"/>
          <w:szCs w:val="21"/>
          <w:highlight w:val="none"/>
        </w:rPr>
      </w:pPr>
      <w:r>
        <w:rPr>
          <w:rStyle w:val="732"/>
          <w:rFonts w:hint="eastAsia" w:ascii="宋体" w:hAnsi="宋体" w:eastAsia="宋体" w:cs="宋体"/>
          <w:color w:val="000000"/>
          <w:sz w:val="21"/>
          <w:szCs w:val="21"/>
          <w:highlight w:val="none"/>
        </w:rPr>
        <w:t xml:space="preserve">1、</w:t>
      </w:r>
      <w:r>
        <w:rPr>
          <w:rFonts w:hint="eastAsia" w:ascii="宋体" w:hAnsi="宋体" w:eastAsia="宋体" w:cs="宋体"/>
          <w:color w:val="000000"/>
          <w:sz w:val="21"/>
          <w:szCs w:val="21"/>
          <w:highlight w:val="none"/>
        </w:rPr>
        <w:t xml:space="preserve">根据《农产品质量安全法》、《江苏省农产品质量安全条例》、《农产品质量安全监测管理办法》以及省市职能部门要求和规定，结合全</w:t>
      </w:r>
      <w:r>
        <w:rPr>
          <w:rFonts w:hint="eastAsia" w:ascii="宋体" w:hAnsi="宋体" w:cs="宋体"/>
          <w:color w:val="000000"/>
          <w:sz w:val="21"/>
          <w:szCs w:val="21"/>
          <w:highlight w:val="none"/>
          <w:lang w:val="en-US" w:eastAsia="zh-CN"/>
        </w:rPr>
        <w:t xml:space="preserve">区</w:t>
      </w:r>
      <w:r>
        <w:rPr>
          <w:rFonts w:hint="eastAsia" w:ascii="宋体" w:hAnsi="宋体" w:eastAsia="宋体" w:cs="宋体"/>
          <w:color w:val="000000"/>
          <w:sz w:val="21"/>
          <w:szCs w:val="21"/>
          <w:highlight w:val="none"/>
        </w:rPr>
        <w:t xml:space="preserve">农业生产实际，制定方案要求。</w:t>
      </w:r>
      <w:r>
        <w:rPr>
          <w:rFonts w:hint="eastAsia" w:ascii="宋体" w:hAnsi="宋体" w:eastAsia="宋体" w:cs="宋体"/>
          <w:color w:val="000000"/>
          <w:sz w:val="21"/>
          <w:szCs w:val="21"/>
          <w:highlight w:val="none"/>
          <w:lang w:eastAsia="zh-CN"/>
        </w:rPr>
        <w:t xml:space="preserve">招标单价包括例行监测过程中单个样品所产生的所有费用</w:t>
      </w:r>
      <w:r>
        <w:rPr>
          <w:rFonts w:hint="eastAsia" w:ascii="宋体" w:hAnsi="宋体" w:eastAsia="宋体" w:cs="宋体"/>
          <w:color w:val="000000"/>
          <w:sz w:val="21"/>
          <w:szCs w:val="21"/>
          <w:highlight w:val="none"/>
        </w:rPr>
        <w:t xml:space="preserve">。</w:t>
      </w:r>
      <w:r>
        <w:rPr>
          <w:rStyle w:val="732"/>
          <w:rFonts w:hint="eastAsia" w:ascii="宋体" w:hAnsi="宋体" w:eastAsia="宋体" w:cs="宋体"/>
          <w:color w:val="000000"/>
          <w:sz w:val="21"/>
          <w:szCs w:val="21"/>
          <w:highlight w:val="none"/>
        </w:rPr>
      </w:r>
      <w:r/>
    </w:p>
    <w:p>
      <w:pPr>
        <w:pStyle w:val="854"/>
        <w:jc w:val="left"/>
        <w:spacing w:line="500" w:lineRule="exact"/>
        <w:widowControl/>
        <w:rPr>
          <w:rStyle w:val="732"/>
          <w:rFonts w:hint="eastAsia" w:ascii="宋体" w:hAnsi="宋体" w:eastAsia="宋体" w:cs="宋体"/>
          <w:color w:val="000000"/>
          <w:sz w:val="21"/>
          <w:szCs w:val="21"/>
          <w:highlight w:val="none"/>
        </w:rPr>
      </w:pPr>
      <w:r>
        <w:rPr>
          <w:rStyle w:val="732"/>
          <w:rFonts w:hint="eastAsia" w:ascii="宋体" w:hAnsi="宋体" w:eastAsia="宋体" w:cs="宋体"/>
          <w:b/>
          <w:bCs/>
          <w:color w:val="000000"/>
          <w:sz w:val="21"/>
          <w:szCs w:val="21"/>
          <w:highlight w:val="none"/>
        </w:rPr>
        <w:t xml:space="preserve">（二）服务要求 </w:t>
      </w:r>
      <w:r>
        <w:rPr>
          <w:rStyle w:val="732"/>
          <w:rFonts w:hint="eastAsia" w:ascii="宋体" w:hAnsi="宋体" w:eastAsia="宋体" w:cs="宋体"/>
          <w:color w:val="000000"/>
          <w:sz w:val="21"/>
          <w:szCs w:val="21"/>
          <w:highlight w:val="none"/>
        </w:rPr>
      </w:r>
      <w:r/>
    </w:p>
    <w:p>
      <w:pPr>
        <w:pStyle w:val="853"/>
        <w:ind w:firstLine="422"/>
        <w:jc w:val="left"/>
        <w:spacing w:line="500" w:lineRule="exact"/>
        <w:widowControl/>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t xml:space="preserve">1、基本要求 </w:t>
      </w:r>
      <w:r>
        <w:rPr>
          <w:rFonts w:hint="eastAsia" w:ascii="宋体" w:hAnsi="宋体" w:eastAsia="宋体" w:cs="宋体"/>
          <w:b/>
          <w:bCs/>
          <w:color w:val="000000"/>
          <w:sz w:val="21"/>
          <w:szCs w:val="21"/>
          <w:highlight w:val="none"/>
        </w:rPr>
      </w:r>
      <w:r/>
    </w:p>
    <w:p>
      <w:pPr>
        <w:pStyle w:val="853"/>
        <w:ind w:firstLine="420"/>
        <w:jc w:val="left"/>
        <w:spacing w:line="500" w:lineRule="exac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(1)有规范的抽样程序，质量控制严格的实验室管理制度。 </w:t>
      </w:r>
      <w:r>
        <w:rPr>
          <w:rFonts w:hint="eastAsia" w:ascii="宋体" w:hAnsi="宋体" w:eastAsia="宋体" w:cs="宋体"/>
          <w:color w:val="000000"/>
          <w:sz w:val="21"/>
          <w:szCs w:val="21"/>
          <w:highlight w:val="none"/>
        </w:rPr>
      </w:r>
      <w:r/>
    </w:p>
    <w:p>
      <w:pPr>
        <w:pStyle w:val="853"/>
        <w:ind w:firstLine="420"/>
        <w:jc w:val="left"/>
        <w:spacing w:line="500" w:lineRule="exac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(2)投标人对投标文件的真实性负责，一旦发现有造假行为将报相关部门处理，并承担相关法律责任。</w:t>
      </w:r>
      <w:r>
        <w:rPr>
          <w:rFonts w:hint="eastAsia" w:ascii="宋体" w:hAnsi="宋体" w:eastAsia="宋体" w:cs="宋体"/>
          <w:color w:val="000000"/>
          <w:sz w:val="21"/>
          <w:szCs w:val="21"/>
          <w:highlight w:val="none"/>
        </w:rPr>
      </w:r>
      <w:r/>
    </w:p>
    <w:p>
      <w:pPr>
        <w:pStyle w:val="853"/>
        <w:ind w:firstLine="422"/>
        <w:jc w:val="left"/>
        <w:spacing w:line="500" w:lineRule="exact"/>
        <w:widowControl/>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t xml:space="preserve">2、检验工作的实施</w:t>
      </w:r>
      <w:r>
        <w:rPr>
          <w:rFonts w:hint="eastAsia" w:ascii="宋体" w:hAnsi="宋体" w:eastAsia="宋体" w:cs="宋体"/>
          <w:b/>
          <w:bCs/>
          <w:color w:val="000000"/>
          <w:sz w:val="21"/>
          <w:szCs w:val="21"/>
          <w:highlight w:val="none"/>
        </w:rPr>
      </w:r>
      <w:r/>
    </w:p>
    <w:p>
      <w:pPr>
        <w:pStyle w:val="853"/>
        <w:ind w:firstLine="420"/>
        <w:jc w:val="left"/>
        <w:spacing w:line="500" w:lineRule="exac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（1）检验项目</w:t>
      </w:r>
      <w:r>
        <w:rPr>
          <w:rFonts w:hint="eastAsia" w:ascii="宋体" w:hAnsi="宋体" w:eastAsia="宋体" w:cs="宋体"/>
          <w:color w:val="000000"/>
          <w:sz w:val="21"/>
          <w:szCs w:val="21"/>
          <w:highlight w:val="none"/>
        </w:rPr>
      </w:r>
      <w:r/>
    </w:p>
    <w:p>
      <w:pPr>
        <w:pStyle w:val="853"/>
        <w:ind w:firstLine="420"/>
        <w:jc w:val="left"/>
        <w:spacing w:line="500" w:lineRule="exac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承检机构应根据甲方的要求，</w:t>
      </w:r>
      <w:r>
        <w:rPr>
          <w:rFonts w:hint="eastAsia" w:ascii="宋体" w:hAnsi="宋体" w:eastAsia="宋体" w:cs="宋体"/>
          <w:bCs/>
          <w:color w:val="000000"/>
          <w:sz w:val="21"/>
          <w:szCs w:val="21"/>
          <w:highlight w:val="none"/>
        </w:rPr>
        <w:t xml:space="preserve">监测项目</w:t>
      </w:r>
      <w:r>
        <w:rPr>
          <w:rFonts w:hint="eastAsia" w:ascii="宋体" w:hAnsi="宋体" w:eastAsia="宋体" w:cs="宋体"/>
          <w:color w:val="000000"/>
          <w:sz w:val="21"/>
          <w:szCs w:val="21"/>
          <w:highlight w:val="none"/>
        </w:rPr>
        <w:t xml:space="preserve">、</w:t>
      </w:r>
      <w:r>
        <w:rPr>
          <w:rFonts w:hint="eastAsia" w:ascii="宋体" w:hAnsi="宋体" w:eastAsia="宋体" w:cs="宋体"/>
          <w:bCs/>
          <w:color w:val="000000"/>
          <w:sz w:val="21"/>
          <w:szCs w:val="21"/>
          <w:highlight w:val="none"/>
        </w:rPr>
        <w:t xml:space="preserve">检测方法</w:t>
      </w:r>
      <w:r>
        <w:rPr>
          <w:rFonts w:hint="eastAsia" w:ascii="宋体" w:hAnsi="宋体" w:eastAsia="宋体" w:cs="宋体"/>
          <w:bCs/>
          <w:color w:val="000000"/>
          <w:sz w:val="21"/>
          <w:szCs w:val="21"/>
          <w:highlight w:val="none"/>
          <w:lang w:eastAsia="zh-CN"/>
        </w:rPr>
        <w:t xml:space="preserve">、</w:t>
      </w:r>
      <w:r>
        <w:rPr>
          <w:rFonts w:hint="eastAsia" w:ascii="宋体" w:hAnsi="宋体" w:eastAsia="宋体" w:cs="宋体"/>
          <w:bCs/>
          <w:color w:val="000000"/>
          <w:sz w:val="21"/>
          <w:szCs w:val="21"/>
          <w:highlight w:val="none"/>
        </w:rPr>
        <w:t xml:space="preserve">判定依据</w:t>
      </w:r>
      <w:r>
        <w:rPr>
          <w:rFonts w:hint="eastAsia" w:ascii="宋体" w:hAnsi="宋体" w:eastAsia="宋体" w:cs="宋体"/>
          <w:color w:val="000000"/>
          <w:sz w:val="21"/>
          <w:szCs w:val="21"/>
          <w:highlight w:val="none"/>
        </w:rPr>
        <w:t xml:space="preserve">为：</w:t>
      </w:r>
      <w:r>
        <w:rPr>
          <w:rFonts w:hint="eastAsia" w:ascii="宋体" w:hAnsi="宋体" w:eastAsia="宋体" w:cs="宋体"/>
          <w:color w:val="000000"/>
          <w:sz w:val="21"/>
          <w:szCs w:val="21"/>
          <w:highlight w:val="none"/>
        </w:rPr>
      </w:r>
      <w:r/>
    </w:p>
    <w:p>
      <w:pPr>
        <w:pStyle w:val="722"/>
        <w:jc w:val="both"/>
        <w:spacing w:line="520" w:lineRule="exact"/>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分包1：绿色优质农产品基地（包括绿色食品原料标准化生产基地）产品专项风险监测（50批次）</w:t>
      </w:r>
      <w:r>
        <w:rPr>
          <w:rFonts w:hint="eastAsia" w:ascii="宋体" w:hAnsi="宋体" w:eastAsia="宋体" w:cs="宋体"/>
          <w:color w:val="000000"/>
          <w:sz w:val="21"/>
          <w:szCs w:val="21"/>
          <w:highlight w:val="none"/>
          <w:lang w:val="en-US" w:eastAsia="zh-CN"/>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tblLayout w:type="fixed"/>
        <w:tblCellMar>
          <w:left w:w="108" w:type="dxa"/>
          <w:top w:w="0" w:type="dxa"/>
          <w:right w:w="108" w:type="dxa"/>
          <w:bottom w:w="0" w:type="dxa"/>
        </w:tblCellMar>
        <w:tblLook w:val="04A0" w:firstRow="1" w:lastRow="0" w:firstColumn="1" w:lastColumn="0" w:noHBand="0" w:noVBand="1"/>
      </w:tblPr>
      <w:tblGrid>
        <w:gridCol w:w="4488"/>
        <w:gridCol w:w="2831"/>
        <w:gridCol w:w="1859"/>
      </w:tblGrid>
      <w:tr>
        <w:trPr>
          <w:trHeight w:val="679"/>
        </w:trPr>
        <w:tc>
          <w:tcPr>
            <w:tcW w:w="4488" w:type="dxa"/>
            <w:vAlign w:val="center"/>
            <w:textDirection w:val="lrTb"/>
            <w:noWrap w:val="false"/>
          </w:tcPr>
          <w:p>
            <w:pPr>
              <w:pStyle w:val="722"/>
              <w:jc w:val="center"/>
              <w:spacing w:line="560" w:lineRule="exact"/>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lang w:bidi="ar"/>
              </w:rPr>
              <w:t xml:space="preserve"> </w:t>
            </w:r>
            <w:r>
              <w:rPr>
                <w:rFonts w:hint="eastAsia" w:ascii="宋体" w:hAnsi="宋体" w:eastAsia="宋体" w:cs="宋体"/>
                <w:bCs/>
                <w:color w:val="000000"/>
                <w:sz w:val="21"/>
                <w:szCs w:val="21"/>
                <w:highlight w:val="none"/>
              </w:rPr>
              <w:t xml:space="preserve">抽检参数</w:t>
            </w:r>
            <w:r>
              <w:rPr>
                <w:rFonts w:hint="eastAsia" w:ascii="宋体" w:hAnsi="宋体" w:eastAsia="宋体" w:cs="宋体"/>
                <w:bCs/>
                <w:color w:val="000000"/>
                <w:sz w:val="21"/>
                <w:szCs w:val="21"/>
                <w:highlight w:val="none"/>
              </w:rPr>
            </w:r>
            <w:r/>
          </w:p>
        </w:tc>
        <w:tc>
          <w:tcPr>
            <w:tcW w:w="2831" w:type="dxa"/>
            <w:vAlign w:val="center"/>
            <w:textDirection w:val="lrTb"/>
            <w:noWrap w:val="false"/>
          </w:tcPr>
          <w:p>
            <w:pPr>
              <w:pStyle w:val="722"/>
              <w:jc w:val="center"/>
              <w:spacing w:line="560" w:lineRule="exact"/>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lang w:bidi="ar"/>
              </w:rPr>
              <w:t xml:space="preserve">  </w:t>
            </w:r>
            <w:r>
              <w:rPr>
                <w:rFonts w:hint="eastAsia" w:ascii="宋体" w:hAnsi="宋体" w:eastAsia="宋体" w:cs="宋体"/>
                <w:bCs/>
                <w:color w:val="000000"/>
                <w:sz w:val="21"/>
                <w:szCs w:val="21"/>
                <w:highlight w:val="none"/>
              </w:rPr>
              <w:t xml:space="preserve"> 检测方法</w:t>
            </w:r>
            <w:r>
              <w:rPr>
                <w:rFonts w:hint="eastAsia" w:ascii="宋体" w:hAnsi="宋体" w:eastAsia="宋体" w:cs="宋体"/>
                <w:bCs/>
                <w:color w:val="000000"/>
                <w:sz w:val="21"/>
                <w:szCs w:val="21"/>
                <w:highlight w:val="none"/>
              </w:rPr>
            </w:r>
            <w:r/>
          </w:p>
        </w:tc>
        <w:tc>
          <w:tcPr>
            <w:tcW w:w="1859" w:type="dxa"/>
            <w:vAlign w:val="center"/>
            <w:textDirection w:val="lrTb"/>
            <w:noWrap w:val="false"/>
          </w:tcPr>
          <w:p>
            <w:pPr>
              <w:pStyle w:val="722"/>
              <w:jc w:val="center"/>
              <w:spacing w:line="560" w:lineRule="exact"/>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判定依据</w:t>
            </w:r>
            <w:r>
              <w:rPr>
                <w:rFonts w:hint="eastAsia" w:ascii="宋体" w:hAnsi="宋体" w:eastAsia="宋体" w:cs="宋体"/>
                <w:bCs/>
                <w:color w:val="000000"/>
                <w:sz w:val="21"/>
                <w:szCs w:val="21"/>
                <w:highlight w:val="none"/>
              </w:rPr>
            </w:r>
            <w:r/>
          </w:p>
        </w:tc>
      </w:tr>
      <w:tr>
        <w:trPr>
          <w:cantSplit/>
          <w:trHeight w:val="2225"/>
        </w:trPr>
        <w:tc>
          <w:tcPr>
            <w:tcW w:w="4488" w:type="dxa"/>
            <w:vAlign w:val="center"/>
            <w:textDirection w:val="lrTb"/>
            <w:noWrap w:val="false"/>
          </w:tcPr>
          <w:p>
            <w:pPr>
              <w:pStyle w:val="722"/>
              <w:jc w:val="left"/>
              <w:spacing w:line="300" w:lineRule="exact"/>
              <w:widowControl/>
              <w:rPr>
                <w:rFonts w:hint="eastAsia" w:ascii="宋体" w:hAnsi="宋体" w:eastAsia="宋体" w:cs="宋体"/>
                <w:color w:val="000000"/>
                <w:sz w:val="21"/>
                <w:szCs w:val="21"/>
                <w:highlight w:val="none"/>
                <w:lang w:bidi="ar"/>
              </w:rPr>
            </w:pPr>
            <w:r>
              <w:rPr>
                <w:rFonts w:hint="eastAsia" w:ascii="宋体" w:hAnsi="宋体" w:eastAsia="宋体" w:cs="宋体"/>
                <w:color w:val="000000"/>
                <w:sz w:val="21"/>
                <w:szCs w:val="21"/>
                <w:highlight w:val="none"/>
                <w:lang w:bidi="ar"/>
              </w:rPr>
              <w:t xml:space="preserve">绿色</w:t>
            </w:r>
            <w:r>
              <w:rPr>
                <w:rFonts w:hint="eastAsia" w:ascii="宋体" w:hAnsi="宋体" w:eastAsia="宋体" w:cs="宋体"/>
                <w:color w:val="000000"/>
                <w:sz w:val="21"/>
                <w:szCs w:val="21"/>
                <w:highlight w:val="none"/>
                <w:lang w:val="en-US" w:eastAsia="zh-CN" w:bidi="ar"/>
              </w:rPr>
              <w:t xml:space="preserve">食品</w:t>
            </w:r>
            <w:r>
              <w:rPr>
                <w:rFonts w:hint="eastAsia" w:ascii="宋体" w:hAnsi="宋体" w:eastAsia="宋体" w:cs="宋体"/>
                <w:color w:val="000000"/>
                <w:sz w:val="21"/>
                <w:szCs w:val="21"/>
                <w:highlight w:val="none"/>
                <w:lang w:bidi="ar"/>
              </w:rPr>
              <w:t xml:space="preserve">：按照绿色食品标准检测农残、污染物、真菌毒素等安全性指标</w:t>
            </w:r>
            <w:r>
              <w:rPr>
                <w:rFonts w:hint="eastAsia" w:ascii="宋体" w:hAnsi="宋体" w:eastAsia="宋体" w:cs="宋体"/>
                <w:color w:val="000000"/>
                <w:sz w:val="21"/>
                <w:szCs w:val="21"/>
                <w:highlight w:val="none"/>
                <w:lang w:bidi="ar"/>
              </w:rPr>
            </w:r>
            <w:r/>
          </w:p>
          <w:p>
            <w:pPr>
              <w:pStyle w:val="722"/>
              <w:jc w:val="left"/>
              <w:spacing w:line="300" w:lineRule="exact"/>
              <w:widowControl/>
              <w:rPr>
                <w:rFonts w:hint="eastAsia" w:ascii="宋体" w:hAnsi="宋体" w:eastAsia="宋体" w:cs="宋体"/>
                <w:color w:val="000000"/>
                <w:sz w:val="21"/>
                <w:szCs w:val="21"/>
                <w:highlight w:val="none"/>
                <w:lang w:bidi="ar"/>
              </w:rPr>
            </w:pPr>
            <w:r>
              <w:rPr>
                <w:rFonts w:hint="eastAsia" w:ascii="宋体" w:hAnsi="宋体" w:eastAsia="宋体" w:cs="宋体"/>
                <w:color w:val="000000"/>
                <w:sz w:val="21"/>
                <w:szCs w:val="21"/>
                <w:highlight w:val="none"/>
                <w:lang w:bidi="ar"/>
              </w:rPr>
              <w:t xml:space="preserve">有机</w:t>
            </w:r>
            <w:r>
              <w:rPr>
                <w:rFonts w:hint="eastAsia" w:ascii="宋体" w:hAnsi="宋体" w:eastAsia="宋体" w:cs="宋体"/>
                <w:color w:val="000000"/>
                <w:sz w:val="21"/>
                <w:szCs w:val="21"/>
                <w:highlight w:val="none"/>
                <w:lang w:val="en-US" w:eastAsia="zh-CN" w:bidi="ar"/>
              </w:rPr>
              <w:t xml:space="preserve">农</w:t>
            </w:r>
            <w:r>
              <w:rPr>
                <w:rFonts w:hint="eastAsia" w:ascii="宋体" w:hAnsi="宋体" w:eastAsia="宋体" w:cs="宋体"/>
                <w:color w:val="000000"/>
                <w:sz w:val="21"/>
                <w:szCs w:val="21"/>
                <w:highlight w:val="none"/>
                <w:lang w:bidi="ar"/>
              </w:rPr>
              <w:t xml:space="preserve">产品：按照中绿华夏有机产品认证检测项目</w:t>
            </w:r>
            <w:r>
              <w:rPr>
                <w:rFonts w:hint="eastAsia" w:ascii="宋体" w:hAnsi="宋体" w:eastAsia="宋体" w:cs="宋体"/>
                <w:color w:val="000000"/>
                <w:sz w:val="21"/>
                <w:szCs w:val="21"/>
                <w:highlight w:val="none"/>
                <w:lang w:bidi="ar"/>
              </w:rPr>
            </w:r>
            <w:r/>
          </w:p>
          <w:p>
            <w:pPr>
              <w:pStyle w:val="722"/>
              <w:jc w:val="left"/>
              <w:spacing w:line="300" w:lineRule="exact"/>
              <w:widowControl/>
              <w:rPr>
                <w:rFonts w:hint="eastAsia" w:ascii="宋体" w:hAnsi="宋体" w:eastAsia="宋体" w:cs="宋体"/>
                <w:color w:val="000000"/>
                <w:sz w:val="21"/>
                <w:szCs w:val="21"/>
                <w:highlight w:val="none"/>
                <w:lang w:bidi="ar"/>
              </w:rPr>
            </w:pPr>
            <w:r>
              <w:rPr>
                <w:rFonts w:hint="eastAsia" w:ascii="宋体" w:hAnsi="宋体" w:eastAsia="宋体" w:cs="宋体"/>
                <w:color w:val="000000"/>
                <w:sz w:val="21"/>
                <w:szCs w:val="21"/>
                <w:highlight w:val="none"/>
                <w:lang w:bidi="ar"/>
              </w:rPr>
              <w:t xml:space="preserve">农产品地理标志：可参照农残定（地标检测都是检测有益指标的，项目不定）。</w:t>
            </w:r>
            <w:r>
              <w:rPr>
                <w:rFonts w:hint="eastAsia" w:ascii="宋体" w:hAnsi="宋体" w:eastAsia="宋体" w:cs="宋体"/>
                <w:color w:val="000000"/>
                <w:sz w:val="21"/>
                <w:szCs w:val="21"/>
                <w:highlight w:val="none"/>
                <w:lang w:bidi="ar"/>
              </w:rPr>
            </w:r>
            <w:r/>
          </w:p>
          <w:p>
            <w:pPr>
              <w:pStyle w:val="722"/>
              <w:jc w:val="left"/>
              <w:spacing w:line="300" w:lineRule="exact"/>
              <w:widowControl/>
              <w:rPr>
                <w:rFonts w:hint="eastAsia" w:ascii="宋体" w:hAnsi="宋体" w:eastAsia="宋体" w:cs="宋体"/>
                <w:color w:val="000000"/>
                <w:sz w:val="21"/>
                <w:szCs w:val="21"/>
                <w:highlight w:val="none"/>
                <w:lang w:bidi="ar"/>
              </w:rPr>
            </w:pPr>
            <w:r>
              <w:rPr>
                <w:rFonts w:hint="eastAsia" w:ascii="宋体" w:hAnsi="宋体" w:eastAsia="宋体" w:cs="宋体"/>
                <w:color w:val="000000"/>
                <w:sz w:val="21"/>
                <w:szCs w:val="21"/>
                <w:highlight w:val="none"/>
                <w:lang w:bidi="ar"/>
              </w:rPr>
              <w:t xml:space="preserve">全国绿色食品原料标准化生产基地：按绿色食品标准检测执行。</w:t>
            </w:r>
            <w:r>
              <w:rPr>
                <w:rFonts w:hint="eastAsia" w:ascii="宋体" w:hAnsi="宋体" w:eastAsia="宋体" w:cs="宋体"/>
                <w:color w:val="000000"/>
                <w:sz w:val="21"/>
                <w:szCs w:val="21"/>
                <w:highlight w:val="none"/>
                <w:lang w:bidi="ar"/>
              </w:rPr>
            </w:r>
            <w:r/>
          </w:p>
          <w:p>
            <w:pPr>
              <w:pStyle w:val="722"/>
              <w:jc w:val="left"/>
              <w:spacing w:line="300" w:lineRule="exact"/>
              <w:widowControl/>
              <w:rPr>
                <w:rFonts w:hint="eastAsia" w:ascii="宋体" w:hAnsi="宋体" w:eastAsia="宋体" w:cs="宋体"/>
                <w:color w:val="000000"/>
                <w:sz w:val="21"/>
                <w:szCs w:val="21"/>
                <w:highlight w:val="none"/>
                <w:lang w:bidi="ar"/>
              </w:rPr>
            </w:pPr>
            <w:r>
              <w:rPr>
                <w:rFonts w:hint="eastAsia" w:ascii="宋体" w:hAnsi="宋体" w:eastAsia="宋体" w:cs="宋体"/>
                <w:color w:val="000000"/>
                <w:sz w:val="21"/>
                <w:szCs w:val="21"/>
                <w:highlight w:val="none"/>
                <w:lang w:bidi="ar"/>
              </w:rPr>
              <w:t xml:space="preserve">省级绿色优质农产品基地：按绿色食品标准检测执行。</w:t>
            </w:r>
            <w:r>
              <w:rPr>
                <w:rFonts w:hint="eastAsia" w:ascii="宋体" w:hAnsi="宋体" w:eastAsia="宋体" w:cs="宋体"/>
                <w:color w:val="000000"/>
                <w:sz w:val="21"/>
                <w:szCs w:val="21"/>
                <w:highlight w:val="none"/>
                <w:lang w:bidi="ar"/>
              </w:rPr>
            </w:r>
            <w:r/>
          </w:p>
          <w:p>
            <w:pPr>
              <w:pStyle w:val="722"/>
              <w:jc w:val="both"/>
              <w:spacing w:line="300" w:lineRule="exact"/>
              <w:widowControl/>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r>
            <w:r/>
          </w:p>
        </w:tc>
        <w:tc>
          <w:tcPr>
            <w:tcW w:w="2831" w:type="dxa"/>
            <w:vAlign w:val="center"/>
            <w:textDirection w:val="lrTb"/>
            <w:noWrap w:val="false"/>
          </w:tcPr>
          <w:p>
            <w:pPr>
              <w:pStyle w:val="722"/>
              <w:jc w:val="center"/>
              <w:spacing w:line="300" w:lineRule="exact"/>
              <w:widowControl/>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rPr>
              <w:t xml:space="preserve">按照相关标准指定方案</w:t>
            </w:r>
            <w:r>
              <w:rPr>
                <w:rFonts w:hint="eastAsia" w:ascii="宋体" w:hAnsi="宋体" w:eastAsia="宋体" w:cs="宋体"/>
                <w:color w:val="000000"/>
                <w:sz w:val="21"/>
                <w:szCs w:val="21"/>
                <w:highlight w:val="none"/>
                <w:lang w:val="en-US" w:eastAsia="zh-CN" w:bidi="ar-SA"/>
              </w:rPr>
            </w:r>
            <w:r/>
          </w:p>
        </w:tc>
        <w:tc>
          <w:tcPr>
            <w:tcW w:w="1859" w:type="dxa"/>
            <w:vAlign w:val="center"/>
            <w:textDirection w:val="lrTb"/>
            <w:noWrap w:val="false"/>
          </w:tcPr>
          <w:p>
            <w:pPr>
              <w:pStyle w:val="722"/>
              <w:jc w:val="center"/>
              <w:spacing w:line="300" w:lineRule="exact"/>
              <w:widowControl/>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rPr>
              <w:t xml:space="preserve">按照认证标准</w:t>
            </w:r>
            <w:r>
              <w:rPr>
                <w:rFonts w:hint="eastAsia" w:ascii="宋体" w:hAnsi="宋体" w:eastAsia="宋体" w:cs="宋体"/>
                <w:color w:val="000000"/>
                <w:sz w:val="21"/>
                <w:szCs w:val="21"/>
                <w:highlight w:val="none"/>
                <w:lang w:val="en-US" w:eastAsia="zh-CN" w:bidi="ar-SA"/>
              </w:rPr>
            </w:r>
            <w:r/>
          </w:p>
        </w:tc>
      </w:tr>
    </w:tbl>
    <w:p>
      <w:pPr>
        <w:pStyle w:val="722"/>
        <w:ind w:firstLine="420"/>
        <w:jc w:val="center"/>
        <w:spacing w:line="520" w:lineRule="exact"/>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rPr>
        <w:t xml:space="preserve">种植业产品</w:t>
      </w:r>
      <w:r>
        <w:rPr>
          <w:rFonts w:hint="eastAsia" w:ascii="宋体" w:hAnsi="宋体" w:eastAsia="宋体" w:cs="宋体"/>
          <w:color w:val="000000"/>
          <w:sz w:val="21"/>
          <w:szCs w:val="21"/>
          <w:highlight w:val="none"/>
          <w:lang w:val="en-US" w:eastAsia="zh-CN"/>
        </w:rPr>
        <w:t xml:space="preserve">监督抽查</w:t>
      </w:r>
      <w:r>
        <w:rPr>
          <w:rFonts w:hint="eastAsia" w:ascii="宋体" w:hAnsi="宋体" w:eastAsia="宋体" w:cs="宋体"/>
          <w:bCs/>
          <w:color w:val="000000"/>
          <w:sz w:val="21"/>
          <w:szCs w:val="21"/>
          <w:highlight w:val="none"/>
        </w:rPr>
        <w:t xml:space="preserve">监测检测方法和判定依据</w:t>
      </w:r>
      <w:r>
        <w:rPr>
          <w:rFonts w:hint="eastAsia" w:ascii="宋体" w:hAnsi="宋体" w:eastAsia="宋体" w:cs="宋体"/>
          <w:bCs/>
          <w:color w:val="000000"/>
          <w:sz w:val="21"/>
          <w:szCs w:val="21"/>
          <w:highlight w:val="none"/>
          <w:lang w:eastAsia="zh-CN"/>
        </w:rPr>
        <w:t xml:space="preserve">（</w:t>
      </w:r>
      <w:r>
        <w:rPr>
          <w:rFonts w:hint="eastAsia" w:ascii="宋体" w:hAnsi="宋体" w:eastAsia="宋体" w:cs="宋体"/>
          <w:bCs/>
          <w:color w:val="000000"/>
          <w:sz w:val="21"/>
          <w:szCs w:val="21"/>
          <w:highlight w:val="none"/>
          <w:lang w:val="en-US" w:eastAsia="zh-CN"/>
        </w:rPr>
        <w:t xml:space="preserve">20批次</w:t>
      </w:r>
      <w:r>
        <w:rPr>
          <w:rFonts w:hint="eastAsia" w:ascii="宋体" w:hAnsi="宋体" w:eastAsia="宋体" w:cs="宋体"/>
          <w:bCs/>
          <w:color w:val="000000"/>
          <w:sz w:val="21"/>
          <w:szCs w:val="21"/>
          <w:highlight w:val="none"/>
          <w:lang w:eastAsia="zh-CN"/>
        </w:rPr>
        <w:t xml:space="preserve">）</w:t>
      </w:r>
      <w:r>
        <w:rPr>
          <w:rFonts w:hint="eastAsia" w:ascii="宋体" w:hAnsi="宋体" w:eastAsia="宋体" w:cs="宋体"/>
          <w:color w:val="000000"/>
          <w:sz w:val="21"/>
          <w:szCs w:val="21"/>
          <w:highlight w:val="none"/>
          <w:lang w:val="en-US" w:eastAsia="zh-CN"/>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tblLayout w:type="fixed"/>
        <w:tblCellMar>
          <w:left w:w="108" w:type="dxa"/>
          <w:top w:w="0" w:type="dxa"/>
          <w:right w:w="108" w:type="dxa"/>
          <w:bottom w:w="0" w:type="dxa"/>
        </w:tblCellMar>
        <w:tblLook w:val="04A0" w:firstRow="1" w:lastRow="0" w:firstColumn="1" w:lastColumn="0" w:noHBand="0" w:noVBand="1"/>
      </w:tblPr>
      <w:tblGrid>
        <w:gridCol w:w="4488"/>
        <w:gridCol w:w="2831"/>
        <w:gridCol w:w="1859"/>
      </w:tblGrid>
      <w:tr>
        <w:trPr>
          <w:trHeight w:val="679"/>
        </w:trPr>
        <w:tc>
          <w:tcPr>
            <w:tcW w:w="4488" w:type="dxa"/>
            <w:vAlign w:val="center"/>
            <w:textDirection w:val="lrTb"/>
            <w:noWrap w:val="false"/>
          </w:tcPr>
          <w:p>
            <w:pPr>
              <w:pStyle w:val="722"/>
              <w:jc w:val="center"/>
              <w:spacing w:line="560" w:lineRule="exact"/>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lang w:bidi="ar"/>
              </w:rPr>
              <w:t xml:space="preserve"> </w:t>
            </w:r>
            <w:r>
              <w:rPr>
                <w:rFonts w:hint="eastAsia" w:ascii="宋体" w:hAnsi="宋体" w:eastAsia="宋体" w:cs="宋体"/>
                <w:bCs/>
                <w:color w:val="000000"/>
                <w:sz w:val="21"/>
                <w:szCs w:val="21"/>
                <w:highlight w:val="none"/>
              </w:rPr>
              <w:t xml:space="preserve">抽检参数</w:t>
            </w:r>
            <w:r>
              <w:rPr>
                <w:rFonts w:hint="eastAsia" w:ascii="宋体" w:hAnsi="宋体" w:eastAsia="宋体" w:cs="宋体"/>
                <w:bCs/>
                <w:color w:val="000000"/>
                <w:sz w:val="21"/>
                <w:szCs w:val="21"/>
                <w:highlight w:val="none"/>
              </w:rPr>
            </w:r>
            <w:r/>
          </w:p>
        </w:tc>
        <w:tc>
          <w:tcPr>
            <w:tcW w:w="2831" w:type="dxa"/>
            <w:vAlign w:val="center"/>
            <w:textDirection w:val="lrTb"/>
            <w:noWrap w:val="false"/>
          </w:tcPr>
          <w:p>
            <w:pPr>
              <w:pStyle w:val="722"/>
              <w:jc w:val="center"/>
              <w:spacing w:line="560" w:lineRule="exact"/>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lang w:bidi="ar"/>
              </w:rPr>
              <w:t xml:space="preserve">  </w:t>
            </w:r>
            <w:r>
              <w:rPr>
                <w:rFonts w:hint="eastAsia" w:ascii="宋体" w:hAnsi="宋体" w:eastAsia="宋体" w:cs="宋体"/>
                <w:bCs/>
                <w:color w:val="000000"/>
                <w:sz w:val="21"/>
                <w:szCs w:val="21"/>
                <w:highlight w:val="none"/>
              </w:rPr>
              <w:t xml:space="preserve"> 检测方法</w:t>
            </w:r>
            <w:r>
              <w:rPr>
                <w:rFonts w:hint="eastAsia" w:ascii="宋体" w:hAnsi="宋体" w:eastAsia="宋体" w:cs="宋体"/>
                <w:bCs/>
                <w:color w:val="000000"/>
                <w:sz w:val="21"/>
                <w:szCs w:val="21"/>
                <w:highlight w:val="none"/>
              </w:rPr>
            </w:r>
            <w:r/>
          </w:p>
        </w:tc>
        <w:tc>
          <w:tcPr>
            <w:tcW w:w="1859" w:type="dxa"/>
            <w:vAlign w:val="center"/>
            <w:textDirection w:val="lrTb"/>
            <w:noWrap w:val="false"/>
          </w:tcPr>
          <w:p>
            <w:pPr>
              <w:pStyle w:val="722"/>
              <w:jc w:val="center"/>
              <w:spacing w:line="560" w:lineRule="exact"/>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判定依据</w:t>
            </w:r>
            <w:r>
              <w:rPr>
                <w:rFonts w:hint="eastAsia" w:ascii="宋体" w:hAnsi="宋体" w:eastAsia="宋体" w:cs="宋体"/>
                <w:bCs/>
                <w:color w:val="000000"/>
                <w:sz w:val="21"/>
                <w:szCs w:val="21"/>
                <w:highlight w:val="none"/>
              </w:rPr>
            </w:r>
            <w:r/>
          </w:p>
        </w:tc>
      </w:tr>
      <w:tr>
        <w:trPr>
          <w:cantSplit/>
          <w:trHeight w:val="2225"/>
        </w:trPr>
        <w:tc>
          <w:tcPr>
            <w:tcW w:w="4488" w:type="dxa"/>
            <w:vAlign w:val="center"/>
            <w:textDirection w:val="lrTb"/>
            <w:noWrap w:val="false"/>
          </w:tcPr>
          <w:p>
            <w:pPr>
              <w:pStyle w:val="722"/>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甲胺磷、甲拌磷（包括甲拌磷砜和甲拌磷亚砜）、氧乐果、水胺硫磷、甲基异柳磷、克百威（包括3-羟基克百威）、涕灭威（包括涕灭威砜和涕灭威亚砜）、毒死蜱、三唑磷、乐果、乙酰甲胺磷、灭多威、腐霉利、多菌灵、吡虫啉</w:t>
            </w:r>
            <w:r>
              <w:rPr>
                <w:rFonts w:hint="eastAsia" w:ascii="宋体" w:hAnsi="宋体" w:eastAsia="宋体" w:cs="宋体"/>
                <w:color w:val="000000"/>
                <w:sz w:val="21"/>
                <w:szCs w:val="21"/>
                <w:highlight w:val="none"/>
              </w:rPr>
            </w:r>
            <w:r/>
          </w:p>
        </w:tc>
        <w:tc>
          <w:tcPr>
            <w:tcW w:w="2831" w:type="dxa"/>
            <w:vAlign w:val="center"/>
            <w:vMerge w:val="restart"/>
            <w:textDirection w:val="lrTb"/>
            <w:noWrap w:val="false"/>
          </w:tcPr>
          <w:p>
            <w:pPr>
              <w:pStyle w:val="722"/>
              <w:jc w:val="left"/>
              <w:keepLines w:val="0"/>
              <w:keepNext w:val="0"/>
              <w:widowControl/>
              <w:rPr>
                <w:rFonts w:hint="eastAsia" w:ascii="宋体" w:hAnsi="宋体" w:eastAsia="宋体" w:cs="宋体"/>
                <w:color w:val="000000"/>
                <w:sz w:val="21"/>
                <w:szCs w:val="21"/>
                <w:highlight w:val="none"/>
              </w:rPr>
              <w:suppressLineNumbers w:val="0"/>
            </w:pPr>
            <w:r>
              <w:rPr>
                <w:rFonts w:hint="eastAsia" w:ascii="宋体" w:hAnsi="宋体" w:eastAsia="宋体" w:cs="宋体"/>
                <w:color w:val="000000"/>
                <w:sz w:val="21"/>
                <w:szCs w:val="21"/>
                <w:highlight w:val="none"/>
                <w:lang w:val="en-US" w:eastAsia="zh-CN" w:bidi="ar"/>
              </w:rPr>
              <w:t xml:space="preserve">NY/T761-2008 或 </w:t>
            </w:r>
            <w:r>
              <w:rPr>
                <w:rFonts w:hint="eastAsia" w:ascii="宋体" w:hAnsi="宋体" w:eastAsia="宋体" w:cs="宋体"/>
                <w:color w:val="000000"/>
                <w:sz w:val="21"/>
                <w:szCs w:val="21"/>
                <w:highlight w:val="none"/>
              </w:rPr>
            </w:r>
            <w:r/>
          </w:p>
          <w:p>
            <w:pPr>
              <w:pStyle w:val="722"/>
              <w:jc w:val="left"/>
              <w:keepLines w:val="0"/>
              <w:keepNext w:val="0"/>
              <w:widowControl/>
              <w:rPr>
                <w:rFonts w:hint="eastAsia" w:ascii="宋体" w:hAnsi="宋体" w:eastAsia="宋体" w:cs="宋体"/>
                <w:color w:val="000000"/>
                <w:sz w:val="21"/>
                <w:szCs w:val="21"/>
                <w:highlight w:val="none"/>
              </w:rPr>
              <w:suppressLineNumbers w:val="0"/>
            </w:pPr>
            <w:r>
              <w:rPr>
                <w:rFonts w:hint="eastAsia" w:ascii="宋体" w:hAnsi="宋体" w:eastAsia="宋体" w:cs="宋体"/>
                <w:color w:val="000000"/>
                <w:sz w:val="21"/>
                <w:szCs w:val="21"/>
                <w:highlight w:val="none"/>
                <w:lang w:val="en-US" w:eastAsia="zh-CN" w:bidi="ar"/>
              </w:rPr>
              <w:t xml:space="preserve">GB 23200.8-2016或 </w:t>
            </w:r>
            <w:r>
              <w:rPr>
                <w:rFonts w:hint="eastAsia" w:ascii="宋体" w:hAnsi="宋体" w:eastAsia="宋体" w:cs="宋体"/>
                <w:color w:val="000000"/>
                <w:sz w:val="21"/>
                <w:szCs w:val="21"/>
                <w:highlight w:val="none"/>
              </w:rPr>
            </w:r>
            <w:r/>
          </w:p>
          <w:p>
            <w:pPr>
              <w:pStyle w:val="722"/>
              <w:jc w:val="left"/>
              <w:keepLines w:val="0"/>
              <w:keepNext w:val="0"/>
              <w:widowControl/>
              <w:rPr>
                <w:rFonts w:hint="eastAsia" w:ascii="宋体" w:hAnsi="宋体" w:eastAsia="宋体" w:cs="宋体"/>
                <w:color w:val="000000"/>
                <w:sz w:val="21"/>
                <w:szCs w:val="21"/>
                <w:highlight w:val="none"/>
              </w:rPr>
              <w:suppressLineNumbers w:val="0"/>
            </w:pPr>
            <w:r>
              <w:rPr>
                <w:rFonts w:hint="eastAsia" w:ascii="宋体" w:hAnsi="宋体" w:eastAsia="宋体" w:cs="宋体"/>
                <w:color w:val="000000"/>
                <w:sz w:val="21"/>
                <w:szCs w:val="21"/>
                <w:highlight w:val="none"/>
                <w:lang w:val="en-US" w:eastAsia="zh-CN" w:bidi="ar"/>
              </w:rPr>
              <w:t xml:space="preserve">GB/T 20769-2008 </w:t>
            </w:r>
            <w:r>
              <w:rPr>
                <w:rFonts w:hint="eastAsia" w:ascii="宋体" w:hAnsi="宋体" w:eastAsia="宋体" w:cs="宋体"/>
                <w:color w:val="000000"/>
                <w:sz w:val="21"/>
                <w:szCs w:val="21"/>
                <w:highlight w:val="none"/>
              </w:rPr>
            </w:r>
            <w:r/>
          </w:p>
          <w:p>
            <w:pPr>
              <w:pStyle w:val="722"/>
              <w:jc w:val="left"/>
              <w:keepLines w:val="0"/>
              <w:keepNext w:val="0"/>
              <w:widowControl/>
              <w:rPr>
                <w:rFonts w:hint="eastAsia" w:ascii="宋体" w:hAnsi="宋体" w:eastAsia="宋体" w:cs="宋体"/>
                <w:color w:val="000000"/>
                <w:sz w:val="21"/>
                <w:szCs w:val="21"/>
                <w:highlight w:val="none"/>
              </w:rPr>
              <w:suppressLineNumbers w:val="0"/>
            </w:pPr>
            <w:r>
              <w:rPr>
                <w:rFonts w:hint="eastAsia" w:ascii="宋体" w:hAnsi="宋体" w:eastAsia="宋体" w:cs="宋体"/>
                <w:color w:val="000000"/>
                <w:sz w:val="21"/>
                <w:szCs w:val="21"/>
                <w:highlight w:val="none"/>
                <w:lang w:val="en-US" w:eastAsia="zh-CN" w:bidi="ar"/>
              </w:rPr>
              <w:t xml:space="preserve">GB/T 23200.113-2018 </w:t>
            </w:r>
            <w:r>
              <w:rPr>
                <w:rFonts w:hint="eastAsia" w:ascii="宋体" w:hAnsi="宋体" w:eastAsia="宋体" w:cs="宋体"/>
                <w:color w:val="000000"/>
                <w:sz w:val="21"/>
                <w:szCs w:val="21"/>
                <w:highlight w:val="none"/>
              </w:rPr>
            </w:r>
            <w:r/>
          </w:p>
          <w:p>
            <w:pPr>
              <w:pStyle w:val="722"/>
              <w:jc w:val="left"/>
              <w:keepLines w:val="0"/>
              <w:keepNext w:val="0"/>
              <w:widowControl/>
              <w:rPr>
                <w:rFonts w:hint="eastAsia" w:ascii="宋体" w:hAnsi="宋体" w:eastAsia="宋体" w:cs="宋体"/>
                <w:color w:val="000000"/>
                <w:sz w:val="21"/>
                <w:szCs w:val="21"/>
                <w:highlight w:val="none"/>
              </w:rPr>
              <w:suppressLineNumbers w:val="0"/>
            </w:pPr>
            <w:r>
              <w:rPr>
                <w:rFonts w:hint="eastAsia" w:ascii="宋体" w:hAnsi="宋体" w:eastAsia="宋体" w:cs="宋体"/>
                <w:color w:val="000000"/>
                <w:sz w:val="21"/>
                <w:szCs w:val="21"/>
                <w:highlight w:val="none"/>
                <w:lang w:val="en-US" w:eastAsia="zh-CN" w:bidi="ar"/>
              </w:rPr>
              <w:t xml:space="preserve">GB/T 23200.121-2021</w:t>
            </w:r>
            <w:r>
              <w:rPr>
                <w:rFonts w:hint="eastAsia" w:ascii="宋体" w:hAnsi="宋体" w:eastAsia="宋体" w:cs="宋体"/>
                <w:color w:val="000000"/>
                <w:sz w:val="21"/>
                <w:szCs w:val="21"/>
                <w:highlight w:val="none"/>
              </w:rPr>
            </w:r>
            <w:r/>
          </w:p>
        </w:tc>
        <w:tc>
          <w:tcPr>
            <w:tcW w:w="1859" w:type="dxa"/>
            <w:vAlign w:val="center"/>
            <w:vMerge w:val="restart"/>
            <w:textDirection w:val="lrTb"/>
            <w:noWrap w:val="false"/>
          </w:tcPr>
          <w:p>
            <w:pPr>
              <w:pStyle w:val="722"/>
              <w:jc w:val="center"/>
              <w:spacing w:line="560" w:lineRule="exac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GB2763</w:t>
            </w:r>
            <w:r>
              <w:rPr>
                <w:rFonts w:hint="eastAsia" w:ascii="宋体" w:hAnsi="宋体" w:eastAsia="宋体" w:cs="宋体"/>
                <w:color w:val="000000"/>
                <w:sz w:val="21"/>
                <w:szCs w:val="21"/>
                <w:highlight w:val="none"/>
              </w:rPr>
            </w:r>
            <w:r/>
          </w:p>
        </w:tc>
      </w:tr>
      <w:tr>
        <w:trPr>
          <w:cantSplit/>
          <w:trHeight w:val="1041"/>
        </w:trPr>
        <w:tc>
          <w:tcPr>
            <w:tcW w:w="4488" w:type="dxa"/>
            <w:vAlign w:val="center"/>
            <w:textDirection w:val="lrTb"/>
            <w:noWrap w:val="false"/>
          </w:tcPr>
          <w:p>
            <w:pPr>
              <w:pStyle w:val="722"/>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氟虫腈（包括氟甲腈、氟虫腈硫醚、氟虫腈砜）、啶虫脒、嘧霉胺、烯酰吗啉、噻虫嗪</w:t>
            </w:r>
            <w:r>
              <w:rPr>
                <w:rFonts w:hint="eastAsia" w:ascii="宋体" w:hAnsi="宋体" w:eastAsia="宋体" w:cs="宋体"/>
                <w:color w:val="000000"/>
                <w:sz w:val="21"/>
                <w:szCs w:val="21"/>
                <w:highlight w:val="none"/>
              </w:rPr>
            </w:r>
            <w:r/>
          </w:p>
        </w:tc>
        <w:tc>
          <w:tcPr>
            <w:tcW w:w="2831" w:type="dxa"/>
            <w:vAlign w:val="center"/>
            <w:vMerge w:val="continue"/>
            <w:textDirection w:val="lrTb"/>
            <w:noWrap w:val="false"/>
          </w:tcPr>
          <w:p>
            <w:pPr>
              <w:pStyle w:val="722"/>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859" w:type="dxa"/>
            <w:vAlign w:val="center"/>
            <w:vMerge w:val="continue"/>
            <w:textDirection w:val="lrTb"/>
            <w:noWrap w:val="false"/>
          </w:tcPr>
          <w:p>
            <w:pPr>
              <w:pStyle w:val="722"/>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cantSplit/>
          <w:trHeight w:val="485"/>
        </w:trPr>
        <w:tc>
          <w:tcPr>
            <w:tcW w:w="4488" w:type="dxa"/>
            <w:vAlign w:val="center"/>
            <w:textDirection w:val="lrTb"/>
            <w:noWrap w:val="false"/>
          </w:tcPr>
          <w:p>
            <w:pPr>
              <w:pStyle w:val="722"/>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灭蝇胺</w:t>
            </w:r>
            <w:r>
              <w:rPr>
                <w:rFonts w:hint="eastAsia" w:ascii="宋体" w:hAnsi="宋体" w:eastAsia="宋体" w:cs="宋体"/>
                <w:color w:val="000000"/>
                <w:sz w:val="21"/>
                <w:szCs w:val="21"/>
                <w:highlight w:val="none"/>
              </w:rPr>
            </w:r>
            <w:r/>
          </w:p>
        </w:tc>
        <w:tc>
          <w:tcPr>
            <w:tcW w:w="2831" w:type="dxa"/>
            <w:vAlign w:val="center"/>
            <w:vMerge w:val="continue"/>
            <w:textDirection w:val="lrTb"/>
            <w:noWrap w:val="false"/>
          </w:tcPr>
          <w:p>
            <w:pPr>
              <w:pStyle w:val="722"/>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859" w:type="dxa"/>
            <w:vAlign w:val="center"/>
            <w:vMerge w:val="continue"/>
            <w:textDirection w:val="lrTb"/>
            <w:noWrap w:val="false"/>
          </w:tcPr>
          <w:p>
            <w:pPr>
              <w:pStyle w:val="722"/>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cantSplit/>
          <w:trHeight w:val="532"/>
        </w:trPr>
        <w:tc>
          <w:tcPr>
            <w:tcW w:w="4488" w:type="dxa"/>
            <w:vAlign w:val="center"/>
            <w:textDirection w:val="lrTb"/>
            <w:noWrap w:val="false"/>
          </w:tcPr>
          <w:p>
            <w:pPr>
              <w:pStyle w:val="722"/>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阿维菌素</w:t>
            </w:r>
            <w:r>
              <w:rPr>
                <w:rFonts w:hint="eastAsia" w:ascii="宋体" w:hAnsi="宋体" w:eastAsia="宋体" w:cs="宋体"/>
                <w:color w:val="000000"/>
                <w:sz w:val="21"/>
                <w:szCs w:val="21"/>
                <w:highlight w:val="none"/>
              </w:rPr>
            </w:r>
            <w:r/>
          </w:p>
        </w:tc>
        <w:tc>
          <w:tcPr>
            <w:tcW w:w="2831" w:type="dxa"/>
            <w:vAlign w:val="center"/>
            <w:vMerge w:val="continue"/>
            <w:textDirection w:val="lrTb"/>
            <w:noWrap w:val="false"/>
          </w:tcPr>
          <w:p>
            <w:pPr>
              <w:pStyle w:val="722"/>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859" w:type="dxa"/>
            <w:vAlign w:val="center"/>
            <w:vMerge w:val="continue"/>
            <w:textDirection w:val="lrTb"/>
            <w:noWrap w:val="false"/>
          </w:tcPr>
          <w:p>
            <w:pPr>
              <w:pStyle w:val="722"/>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bl>
    <w:p>
      <w:pPr>
        <w:pStyle w:val="722"/>
        <w:ind w:firstLine="420"/>
        <w:jc w:val="center"/>
        <w:spacing w:line="520" w:lineRule="exact"/>
        <w:rPr>
          <w:rFonts w:hint="eastAsia" w:ascii="宋体" w:hAnsi="宋体" w:eastAsia="宋体" w:cs="宋体"/>
          <w:bCs/>
          <w:color w:val="000000"/>
          <w:sz w:val="21"/>
          <w:szCs w:val="21"/>
          <w:highlight w:val="none"/>
          <w:lang w:eastAsia="zh-CN"/>
        </w:rPr>
      </w:pPr>
      <w:r>
        <w:rPr>
          <w:rFonts w:hint="eastAsia" w:ascii="宋体" w:hAnsi="宋体" w:eastAsia="宋体" w:cs="宋体"/>
          <w:color w:val="000000"/>
          <w:sz w:val="21"/>
          <w:szCs w:val="21"/>
          <w:highlight w:val="none"/>
        </w:rPr>
        <w:t xml:space="preserve">畜牧业产品</w:t>
      </w:r>
      <w:r>
        <w:rPr>
          <w:rFonts w:hint="eastAsia" w:ascii="宋体" w:hAnsi="宋体" w:eastAsia="宋体" w:cs="宋体"/>
          <w:color w:val="000000"/>
          <w:sz w:val="21"/>
          <w:szCs w:val="21"/>
          <w:highlight w:val="none"/>
          <w:lang w:val="en-US" w:eastAsia="zh-CN"/>
        </w:rPr>
        <w:t xml:space="preserve">监督抽查</w:t>
      </w:r>
      <w:r>
        <w:rPr>
          <w:rFonts w:hint="eastAsia" w:ascii="宋体" w:hAnsi="宋体" w:eastAsia="宋体" w:cs="宋体"/>
          <w:bCs/>
          <w:color w:val="000000"/>
          <w:sz w:val="21"/>
          <w:szCs w:val="21"/>
          <w:highlight w:val="none"/>
        </w:rPr>
        <w:t xml:space="preserve">监测检测方法和判定依据</w:t>
      </w:r>
      <w:r>
        <w:rPr>
          <w:rFonts w:hint="eastAsia" w:ascii="宋体" w:hAnsi="宋体" w:eastAsia="宋体" w:cs="宋体"/>
          <w:bCs/>
          <w:color w:val="000000"/>
          <w:sz w:val="21"/>
          <w:szCs w:val="21"/>
          <w:highlight w:val="none"/>
          <w:lang w:eastAsia="zh-CN"/>
        </w:rPr>
        <w:t xml:space="preserve">（</w:t>
      </w:r>
      <w:r>
        <w:rPr>
          <w:rFonts w:hint="eastAsia" w:ascii="宋体" w:hAnsi="宋体" w:eastAsia="宋体" w:cs="宋体"/>
          <w:bCs/>
          <w:color w:val="000000"/>
          <w:sz w:val="21"/>
          <w:szCs w:val="21"/>
          <w:highlight w:val="none"/>
          <w:lang w:val="en-US" w:eastAsia="zh-CN"/>
        </w:rPr>
        <w:t xml:space="preserve">20批次</w:t>
      </w:r>
      <w:r>
        <w:rPr>
          <w:rFonts w:hint="eastAsia" w:ascii="宋体" w:hAnsi="宋体" w:eastAsia="宋体" w:cs="宋体"/>
          <w:bCs/>
          <w:color w:val="000000"/>
          <w:sz w:val="21"/>
          <w:szCs w:val="21"/>
          <w:highlight w:val="none"/>
          <w:lang w:eastAsia="zh-CN"/>
        </w:rPr>
        <w:t xml:space="preserve">）</w:t>
      </w:r>
      <w:r>
        <w:rPr>
          <w:rFonts w:hint="eastAsia" w:ascii="宋体" w:hAnsi="宋体" w:eastAsia="宋体" w:cs="宋体"/>
          <w:bCs/>
          <w:color w:val="000000"/>
          <w:sz w:val="21"/>
          <w:szCs w:val="21"/>
          <w:highlight w:val="none"/>
          <w:lang w:eastAsia="zh-CN"/>
        </w:rPr>
      </w:r>
      <w:r/>
    </w:p>
    <w:tbl>
      <w:tblPr>
        <w:tblW w:w="9147" w:type="dxa"/>
        <w:jc w:val="center"/>
        <w:tblInd w:w="0" w:type="dxa"/>
        <w:tblBorders>
          <w:top w:val="none" w:color="000000" w:sz="0" w:space="0"/>
          <w:left w:val="none" w:color="000000" w:sz="0" w:space="0"/>
          <w:bottom w:val="none" w:color="000000" w:sz="0" w:space="0"/>
          <w:right w:val="none" w:color="000000" w:sz="0"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4408"/>
        <w:gridCol w:w="2900"/>
        <w:gridCol w:w="1839"/>
      </w:tblGrid>
      <w:tr>
        <w:trPr>
          <w:trHeight w:val="529"/>
        </w:trPr>
        <w:tc>
          <w:tcPr>
            <w:tcW w:w="4408" w:type="dxa"/>
            <w:vAlign w:val="center"/>
            <w:textDirection w:val="lrTb"/>
            <w:noWrap w:val="false"/>
          </w:tcPr>
          <w:p>
            <w:pPr>
              <w:pStyle w:val="722"/>
              <w:jc w:val="center"/>
              <w:spacing w:line="56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抽检参数</w:t>
            </w:r>
            <w:r>
              <w:rPr>
                <w:rFonts w:hint="eastAsia" w:ascii="宋体" w:hAnsi="宋体" w:eastAsia="宋体" w:cs="宋体"/>
                <w:color w:val="000000"/>
                <w:sz w:val="21"/>
                <w:szCs w:val="21"/>
                <w:highlight w:val="none"/>
              </w:rPr>
            </w:r>
            <w:r/>
          </w:p>
        </w:tc>
        <w:tc>
          <w:tcPr>
            <w:tcW w:w="2900" w:type="dxa"/>
            <w:vAlign w:val="center"/>
            <w:textDirection w:val="lrTb"/>
            <w:noWrap w:val="false"/>
          </w:tcPr>
          <w:p>
            <w:pPr>
              <w:pStyle w:val="722"/>
              <w:jc w:val="center"/>
              <w:spacing w:line="56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检测方法</w:t>
            </w:r>
            <w:r>
              <w:rPr>
                <w:rFonts w:hint="eastAsia" w:ascii="宋体" w:hAnsi="宋体" w:eastAsia="宋体" w:cs="宋体"/>
                <w:color w:val="000000"/>
                <w:sz w:val="21"/>
                <w:szCs w:val="21"/>
                <w:highlight w:val="none"/>
              </w:rPr>
            </w:r>
            <w:r/>
          </w:p>
        </w:tc>
        <w:tc>
          <w:tcPr>
            <w:tcW w:w="1839" w:type="dxa"/>
            <w:vAlign w:val="center"/>
            <w:textDirection w:val="lrTb"/>
            <w:noWrap w:val="false"/>
          </w:tcPr>
          <w:p>
            <w:pPr>
              <w:pStyle w:val="722"/>
              <w:jc w:val="center"/>
              <w:spacing w:line="56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判定依据</w:t>
            </w:r>
            <w:r>
              <w:rPr>
                <w:rFonts w:hint="eastAsia" w:ascii="宋体" w:hAnsi="宋体" w:eastAsia="宋体" w:cs="宋体"/>
                <w:color w:val="000000"/>
                <w:sz w:val="21"/>
                <w:szCs w:val="21"/>
                <w:highlight w:val="none"/>
              </w:rPr>
            </w:r>
            <w:r/>
          </w:p>
        </w:tc>
      </w:tr>
      <w:tr>
        <w:trPr>
          <w:cantSplit/>
          <w:trHeight w:val="513"/>
        </w:trPr>
        <w:tc>
          <w:tcPr>
            <w:tcW w:w="4408" w:type="dxa"/>
            <w:vAlign w:val="center"/>
            <w:textDirection w:val="lrTb"/>
            <w:noWrap w:val="false"/>
          </w:tcPr>
          <w:p>
            <w:pPr>
              <w:pStyle w:val="722"/>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克伦特罗、沙丁胺醇、莱克多巴胺</w:t>
            </w:r>
            <w:r>
              <w:rPr>
                <w:rFonts w:hint="eastAsia" w:ascii="宋体" w:hAnsi="宋体" w:eastAsia="宋体" w:cs="宋体"/>
                <w:color w:val="000000"/>
                <w:sz w:val="21"/>
                <w:szCs w:val="21"/>
                <w:highlight w:val="none"/>
              </w:rPr>
            </w:r>
            <w:r/>
          </w:p>
        </w:tc>
        <w:tc>
          <w:tcPr>
            <w:tcW w:w="2900" w:type="dxa"/>
            <w:vAlign w:val="center"/>
            <w:vMerge w:val="restart"/>
            <w:textDirection w:val="lrTb"/>
            <w:noWrap w:val="false"/>
          </w:tcPr>
          <w:p>
            <w:pPr>
              <w:pStyle w:val="722"/>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国家现行有效的检测方法，但方法最低检出限必须满足判定依据限量值。</w:t>
            </w:r>
            <w:r>
              <w:rPr>
                <w:rFonts w:hint="eastAsia" w:ascii="宋体" w:hAnsi="宋体" w:eastAsia="宋体" w:cs="宋体"/>
                <w:color w:val="000000"/>
                <w:sz w:val="21"/>
                <w:szCs w:val="21"/>
                <w:highlight w:val="none"/>
              </w:rPr>
            </w:r>
            <w:r/>
          </w:p>
        </w:tc>
        <w:tc>
          <w:tcPr>
            <w:tcW w:w="1839" w:type="dxa"/>
            <w:vAlign w:val="center"/>
            <w:textDirection w:val="lrTb"/>
            <w:noWrap w:val="false"/>
          </w:tcPr>
          <w:p>
            <w:pPr>
              <w:pStyle w:val="722"/>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农业农村部公告第250号</w:t>
            </w:r>
            <w:r>
              <w:rPr>
                <w:rFonts w:hint="eastAsia" w:ascii="宋体" w:hAnsi="宋体" w:eastAsia="宋体" w:cs="宋体"/>
                <w:color w:val="000000"/>
                <w:sz w:val="21"/>
                <w:szCs w:val="21"/>
                <w:highlight w:val="none"/>
              </w:rPr>
            </w:r>
            <w:r/>
          </w:p>
        </w:tc>
      </w:tr>
      <w:tr>
        <w:trPr>
          <w:cantSplit/>
          <w:trHeight w:val="1104"/>
        </w:trPr>
        <w:tc>
          <w:tcPr>
            <w:tcW w:w="4408" w:type="dxa"/>
            <w:vAlign w:val="center"/>
            <w:textDirection w:val="lrTb"/>
            <w:noWrap w:val="false"/>
          </w:tcPr>
          <w:p>
            <w:pPr>
              <w:pStyle w:val="722"/>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氯霉素、甲砜霉素、氟苯尼考</w:t>
            </w:r>
            <w:r>
              <w:rPr>
                <w:rFonts w:hint="eastAsia" w:ascii="宋体" w:hAnsi="宋体" w:eastAsia="宋体" w:cs="宋体"/>
                <w:color w:val="000000"/>
                <w:sz w:val="21"/>
                <w:szCs w:val="21"/>
                <w:highlight w:val="none"/>
              </w:rPr>
            </w:r>
            <w:r/>
          </w:p>
        </w:tc>
        <w:tc>
          <w:tcPr>
            <w:tcW w:w="2900" w:type="dxa"/>
            <w:vAlign w:val="center"/>
            <w:vMerge w:val="continue"/>
            <w:textDirection w:val="lrTb"/>
            <w:noWrap w:val="false"/>
          </w:tcPr>
          <w:p>
            <w:pPr>
              <w:pStyle w:val="722"/>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839" w:type="dxa"/>
            <w:vAlign w:val="center"/>
            <w:textDirection w:val="lrTb"/>
            <w:noWrap w:val="false"/>
          </w:tcPr>
          <w:p>
            <w:pPr>
              <w:pStyle w:val="722"/>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农业农村部公告第250号</w:t>
            </w:r>
            <w:r>
              <w:rPr>
                <w:rFonts w:hint="eastAsia" w:ascii="宋体" w:hAnsi="宋体" w:eastAsia="宋体" w:cs="宋体"/>
                <w:color w:val="000000"/>
                <w:sz w:val="21"/>
                <w:szCs w:val="21"/>
                <w:highlight w:val="none"/>
              </w:rPr>
            </w:r>
            <w:r/>
          </w:p>
          <w:p>
            <w:pPr>
              <w:pStyle w:val="722"/>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GB 31650-2019</w:t>
            </w:r>
            <w:r>
              <w:rPr>
                <w:rFonts w:hint="eastAsia" w:ascii="宋体" w:hAnsi="宋体" w:eastAsia="宋体" w:cs="宋体"/>
                <w:color w:val="000000"/>
                <w:sz w:val="21"/>
                <w:szCs w:val="21"/>
                <w:highlight w:val="none"/>
              </w:rPr>
            </w:r>
            <w:r/>
          </w:p>
          <w:p>
            <w:pPr>
              <w:pStyle w:val="722"/>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GB 31650.1-2022</w:t>
            </w:r>
            <w:r>
              <w:rPr>
                <w:rFonts w:hint="eastAsia" w:ascii="宋体" w:hAnsi="宋体" w:eastAsia="宋体" w:cs="宋体"/>
                <w:color w:val="000000"/>
                <w:sz w:val="21"/>
                <w:szCs w:val="21"/>
                <w:highlight w:val="none"/>
              </w:rPr>
            </w:r>
            <w:r/>
          </w:p>
        </w:tc>
      </w:tr>
      <w:tr>
        <w:trPr>
          <w:cantSplit/>
          <w:trHeight w:val="826"/>
        </w:trPr>
        <w:tc>
          <w:tcPr>
            <w:tcW w:w="4408" w:type="dxa"/>
            <w:vAlign w:val="center"/>
            <w:textDirection w:val="lrTb"/>
            <w:noWrap w:val="false"/>
          </w:tcPr>
          <w:p>
            <w:pPr>
              <w:pStyle w:val="722"/>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恩诺沙星、环丙沙星、诺氟沙星、氧氟沙星、培氟沙星、洛美沙星</w:t>
            </w:r>
            <w:r>
              <w:rPr>
                <w:rFonts w:hint="eastAsia" w:ascii="宋体" w:hAnsi="宋体" w:eastAsia="宋体" w:cs="宋体"/>
                <w:color w:val="000000"/>
                <w:sz w:val="21"/>
                <w:szCs w:val="21"/>
                <w:highlight w:val="none"/>
              </w:rPr>
            </w:r>
            <w:r/>
          </w:p>
        </w:tc>
        <w:tc>
          <w:tcPr>
            <w:tcW w:w="2900" w:type="dxa"/>
            <w:vAlign w:val="center"/>
            <w:vMerge w:val="continue"/>
            <w:textDirection w:val="lrTb"/>
            <w:noWrap w:val="false"/>
          </w:tcPr>
          <w:p>
            <w:pPr>
              <w:pStyle w:val="722"/>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839" w:type="dxa"/>
            <w:vAlign w:val="center"/>
            <w:textDirection w:val="lrTb"/>
            <w:noWrap w:val="false"/>
          </w:tcPr>
          <w:p>
            <w:pPr>
              <w:pStyle w:val="722"/>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GB 31650-2019</w:t>
            </w:r>
            <w:r>
              <w:rPr>
                <w:rFonts w:hint="eastAsia" w:ascii="宋体" w:hAnsi="宋体" w:eastAsia="宋体" w:cs="宋体"/>
                <w:color w:val="000000"/>
                <w:sz w:val="21"/>
                <w:szCs w:val="21"/>
                <w:highlight w:val="none"/>
              </w:rPr>
            </w:r>
            <w:r/>
          </w:p>
          <w:p>
            <w:pPr>
              <w:pStyle w:val="722"/>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GB 31650.1-2022</w:t>
            </w:r>
            <w:r>
              <w:rPr>
                <w:rFonts w:hint="eastAsia" w:ascii="宋体" w:hAnsi="宋体" w:eastAsia="宋体" w:cs="宋体"/>
                <w:color w:val="000000"/>
                <w:sz w:val="21"/>
                <w:szCs w:val="21"/>
                <w:highlight w:val="none"/>
              </w:rPr>
            </w:r>
            <w:r/>
          </w:p>
        </w:tc>
      </w:tr>
      <w:tr>
        <w:trPr>
          <w:cantSplit/>
          <w:trHeight w:val="513"/>
        </w:trPr>
        <w:tc>
          <w:tcPr>
            <w:tcW w:w="4408" w:type="dxa"/>
            <w:vAlign w:val="center"/>
            <w:textDirection w:val="lrTb"/>
            <w:noWrap w:val="false"/>
          </w:tcPr>
          <w:p>
            <w:pPr>
              <w:pStyle w:val="722"/>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金刚烷胺</w:t>
            </w:r>
            <w:r>
              <w:rPr>
                <w:rFonts w:hint="eastAsia" w:ascii="宋体" w:hAnsi="宋体" w:eastAsia="宋体" w:cs="宋体"/>
                <w:color w:val="000000"/>
                <w:sz w:val="21"/>
                <w:szCs w:val="21"/>
                <w:highlight w:val="none"/>
              </w:rPr>
            </w:r>
            <w:r/>
          </w:p>
        </w:tc>
        <w:tc>
          <w:tcPr>
            <w:tcW w:w="2900" w:type="dxa"/>
            <w:vAlign w:val="center"/>
            <w:vMerge w:val="continue"/>
            <w:textDirection w:val="lrTb"/>
            <w:noWrap w:val="false"/>
          </w:tcPr>
          <w:p>
            <w:pPr>
              <w:pStyle w:val="722"/>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839" w:type="dxa"/>
            <w:vAlign w:val="center"/>
            <w:textDirection w:val="lrTb"/>
            <w:noWrap w:val="false"/>
          </w:tcPr>
          <w:p>
            <w:pPr>
              <w:pStyle w:val="722"/>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农业农村部公告第560号</w:t>
            </w:r>
            <w:r>
              <w:rPr>
                <w:rFonts w:hint="eastAsia" w:ascii="宋体" w:hAnsi="宋体" w:eastAsia="宋体" w:cs="宋体"/>
                <w:color w:val="000000"/>
                <w:sz w:val="21"/>
                <w:szCs w:val="21"/>
                <w:highlight w:val="none"/>
              </w:rPr>
            </w:r>
            <w:r/>
          </w:p>
        </w:tc>
      </w:tr>
      <w:tr>
        <w:trPr>
          <w:cantSplit/>
          <w:trHeight w:val="526"/>
        </w:trPr>
        <w:tc>
          <w:tcPr>
            <w:tcW w:w="4408" w:type="dxa"/>
            <w:vAlign w:val="center"/>
            <w:textDirection w:val="lrTb"/>
            <w:noWrap w:val="false"/>
          </w:tcPr>
          <w:p>
            <w:pPr>
              <w:pStyle w:val="722"/>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硝基呋喃类代谢物（AOZ、SEM、AMOZ和AHD）</w:t>
            </w:r>
            <w:r>
              <w:rPr>
                <w:rFonts w:hint="eastAsia" w:ascii="宋体" w:hAnsi="宋体" w:eastAsia="宋体" w:cs="宋体"/>
                <w:color w:val="000000"/>
                <w:sz w:val="21"/>
                <w:szCs w:val="21"/>
                <w:highlight w:val="none"/>
              </w:rPr>
            </w:r>
            <w:r/>
          </w:p>
        </w:tc>
        <w:tc>
          <w:tcPr>
            <w:tcW w:w="2900" w:type="dxa"/>
            <w:vAlign w:val="center"/>
            <w:vMerge w:val="continue"/>
            <w:textDirection w:val="lrTb"/>
            <w:noWrap w:val="false"/>
          </w:tcPr>
          <w:p>
            <w:pPr>
              <w:pStyle w:val="722"/>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839" w:type="dxa"/>
            <w:vAlign w:val="center"/>
            <w:textDirection w:val="lrTb"/>
            <w:noWrap w:val="false"/>
          </w:tcPr>
          <w:p>
            <w:pPr>
              <w:pStyle w:val="722"/>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农业农村部公告第250号</w:t>
            </w:r>
            <w:r>
              <w:rPr>
                <w:rFonts w:hint="eastAsia" w:ascii="宋体" w:hAnsi="宋体" w:eastAsia="宋体" w:cs="宋体"/>
                <w:color w:val="000000"/>
                <w:sz w:val="21"/>
                <w:szCs w:val="21"/>
                <w:highlight w:val="none"/>
              </w:rPr>
            </w:r>
            <w:r/>
          </w:p>
        </w:tc>
      </w:tr>
    </w:tbl>
    <w:p>
      <w:pPr>
        <w:pStyle w:val="753"/>
        <w:ind w:firstLine="0"/>
        <w:jc w:val="center"/>
        <w:spacing w:line="360" w:lineRule="auto"/>
        <w:rPr>
          <w:rFonts w:hint="eastAsia" w:ascii="宋体" w:hAnsi="宋体" w:eastAsia="宋体" w:cs="宋体"/>
          <w:bCs/>
          <w:color w:val="000000"/>
          <w:sz w:val="21"/>
          <w:szCs w:val="21"/>
          <w:highlight w:val="none"/>
          <w:lang w:val="en-US" w:eastAsia="zh-CN"/>
        </w:rPr>
      </w:pPr>
      <w:r>
        <w:rPr>
          <w:rFonts w:hint="eastAsia" w:ascii="宋体" w:hAnsi="宋体" w:eastAsia="宋体" w:cs="宋体"/>
          <w:bCs/>
          <w:color w:val="000000"/>
          <w:sz w:val="21"/>
          <w:szCs w:val="21"/>
          <w:highlight w:val="none"/>
          <w:lang w:val="en-US" w:eastAsia="zh-CN"/>
        </w:rPr>
      </w:r>
      <w:r/>
    </w:p>
    <w:p>
      <w:pPr>
        <w:pStyle w:val="753"/>
        <w:ind w:firstLine="0"/>
        <w:jc w:val="center"/>
        <w:spacing w:line="360" w:lineRule="auto"/>
        <w:rPr>
          <w:rFonts w:hint="eastAsia" w:ascii="宋体" w:hAnsi="宋体" w:eastAsia="宋体" w:cs="宋体"/>
          <w:bCs/>
          <w:color w:val="000000"/>
          <w:sz w:val="21"/>
          <w:szCs w:val="21"/>
          <w:highlight w:val="none"/>
          <w:lang w:eastAsia="zh-CN"/>
        </w:rPr>
      </w:pPr>
      <w:r>
        <w:rPr>
          <w:rFonts w:hint="eastAsia" w:ascii="宋体" w:hAnsi="宋体" w:eastAsia="宋体" w:cs="宋体"/>
          <w:bCs/>
          <w:color w:val="000000"/>
          <w:sz w:val="21"/>
          <w:szCs w:val="21"/>
          <w:highlight w:val="none"/>
          <w:lang w:val="en-US" w:eastAsia="zh-CN"/>
        </w:rPr>
        <w:t xml:space="preserve">分包二</w:t>
      </w:r>
      <w:r>
        <w:rPr>
          <w:rFonts w:hint="eastAsia" w:ascii="宋体" w:hAnsi="宋体" w:eastAsia="宋体" w:cs="宋体"/>
          <w:bCs/>
          <w:color w:val="000000"/>
          <w:sz w:val="21"/>
          <w:szCs w:val="21"/>
          <w:highlight w:val="none"/>
        </w:rPr>
        <w:t xml:space="preserve">：蔬菜、水果质量安全例行监测检测方法和判定依据</w:t>
      </w:r>
      <w:r>
        <w:rPr>
          <w:rFonts w:hint="eastAsia" w:ascii="宋体" w:hAnsi="宋体" w:eastAsia="宋体" w:cs="宋体"/>
          <w:bCs/>
          <w:color w:val="000000"/>
          <w:sz w:val="21"/>
          <w:szCs w:val="21"/>
          <w:highlight w:val="none"/>
          <w:lang w:eastAsia="zh-CN"/>
        </w:rPr>
        <w:t xml:space="preserve">（</w:t>
      </w:r>
      <w:r>
        <w:rPr>
          <w:rFonts w:hint="eastAsia" w:ascii="宋体" w:hAnsi="宋体" w:eastAsia="宋体" w:cs="宋体"/>
          <w:bCs/>
          <w:color w:val="000000"/>
          <w:sz w:val="21"/>
          <w:szCs w:val="21"/>
          <w:highlight w:val="none"/>
          <w:lang w:val="en-US" w:eastAsia="zh-CN"/>
        </w:rPr>
        <w:t xml:space="preserve">450批次</w:t>
      </w:r>
      <w:r>
        <w:rPr>
          <w:rFonts w:hint="eastAsia" w:ascii="宋体" w:hAnsi="宋体" w:eastAsia="宋体" w:cs="宋体"/>
          <w:bCs/>
          <w:color w:val="000000"/>
          <w:sz w:val="21"/>
          <w:szCs w:val="21"/>
          <w:highlight w:val="none"/>
          <w:lang w:eastAsia="zh-CN"/>
        </w:rPr>
        <w:t xml:space="preserve">）</w:t>
      </w:r>
      <w:r>
        <w:rPr>
          <w:rFonts w:hint="eastAsia" w:ascii="宋体" w:hAnsi="宋体" w:eastAsia="宋体" w:cs="宋体"/>
          <w:bCs/>
          <w:color w:val="000000"/>
          <w:sz w:val="21"/>
          <w:szCs w:val="21"/>
          <w:highlight w:val="none"/>
          <w:lang w:eastAsia="zh-CN"/>
        </w:rPr>
      </w:r>
      <w:r/>
    </w:p>
    <w:tbl>
      <w:tblPr>
        <w:tblW w:w="5158" w:type="pct"/>
        <w:jc w:val="center"/>
        <w:tblInd w:w="-134"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5794"/>
        <w:gridCol w:w="2270"/>
        <w:gridCol w:w="1178"/>
      </w:tblGrid>
      <w:tr>
        <w:trPr>
          <w:trHeight w:val="459"/>
        </w:trPr>
        <w:tc>
          <w:tcPr>
            <w:tcW w:w="5791" w:type="dxa"/>
            <w:vAlign w:val="center"/>
            <w:textDirection w:val="lrTb"/>
            <w:noWrap w:val="false"/>
          </w:tcPr>
          <w:p>
            <w:pPr>
              <w:pStyle w:val="722"/>
              <w:jc w:val="center"/>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bCs/>
                <w:color w:val="000000"/>
                <w:sz w:val="21"/>
                <w:szCs w:val="21"/>
                <w:highlight w:val="none"/>
              </w:rPr>
              <w:t xml:space="preserve">监测项目（75项）</w:t>
            </w:r>
            <w:r>
              <w:rPr>
                <w:rFonts w:hint="eastAsia" w:ascii="宋体" w:hAnsi="宋体" w:eastAsia="宋体" w:cs="宋体"/>
                <w:color w:val="000000"/>
                <w:sz w:val="21"/>
                <w:szCs w:val="21"/>
                <w:highlight w:val="none"/>
              </w:rPr>
            </w:r>
            <w:r/>
          </w:p>
        </w:tc>
        <w:tc>
          <w:tcPr>
            <w:tcW w:w="2269" w:type="dxa"/>
            <w:vAlign w:val="center"/>
            <w:textDirection w:val="lrTb"/>
            <w:noWrap w:val="false"/>
          </w:tcPr>
          <w:p>
            <w:pPr>
              <w:pStyle w:val="722"/>
              <w:jc w:val="center"/>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bCs/>
                <w:color w:val="000000"/>
                <w:sz w:val="21"/>
                <w:szCs w:val="21"/>
                <w:highlight w:val="none"/>
              </w:rPr>
              <w:t xml:space="preserve">检测方法（推荐使用）</w:t>
            </w:r>
            <w:r>
              <w:rPr>
                <w:rFonts w:hint="eastAsia" w:ascii="宋体" w:hAnsi="宋体" w:eastAsia="宋体" w:cs="宋体"/>
                <w:color w:val="000000"/>
                <w:sz w:val="21"/>
                <w:szCs w:val="21"/>
                <w:highlight w:val="none"/>
              </w:rPr>
            </w:r>
            <w:r/>
          </w:p>
        </w:tc>
        <w:tc>
          <w:tcPr>
            <w:tcW w:w="1177" w:type="dxa"/>
            <w:vAlign w:val="center"/>
            <w:textDirection w:val="lrTb"/>
            <w:noWrap w:val="false"/>
          </w:tcPr>
          <w:p>
            <w:pPr>
              <w:pStyle w:val="722"/>
              <w:jc w:val="center"/>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bCs/>
                <w:color w:val="000000"/>
                <w:sz w:val="21"/>
                <w:szCs w:val="21"/>
                <w:highlight w:val="none"/>
              </w:rPr>
              <w:t xml:space="preserve">判定依据</w:t>
            </w:r>
            <w:r>
              <w:rPr>
                <w:rFonts w:hint="eastAsia" w:ascii="宋体" w:hAnsi="宋体" w:eastAsia="宋体" w:cs="宋体"/>
                <w:color w:val="000000"/>
                <w:sz w:val="21"/>
                <w:szCs w:val="21"/>
                <w:highlight w:val="none"/>
              </w:rPr>
            </w:r>
            <w:r/>
          </w:p>
        </w:tc>
      </w:tr>
      <w:tr>
        <w:trPr>
          <w:trHeight w:val="1975"/>
        </w:trPr>
        <w:tc>
          <w:tcPr>
            <w:tcW w:w="5791" w:type="dxa"/>
            <w:vAlign w:val="center"/>
            <w:textDirection w:val="lrTb"/>
            <w:noWrap w:val="false"/>
          </w:tcPr>
          <w:p>
            <w:pPr>
              <w:pStyle w:val="722"/>
              <w:jc w:val="left"/>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甲胺磷 、对硫磷、甲基对硫磷、六六六、 甲拌磷（包括甲拌磷砜和甲拌磷亚砜） 、氧乐果 、水胺硫磷 、甲基异柳磷、克百威（包括3-羟基克百威）、涕灭威（包括涕灭威砜和涕灭威亚砜） 、毒死蜱 、三唑磷 、乐果 、 乙酰甲胺磷 、灭多威 、灭线磷、内吸磷、硫环磷、氯唑磷、敌敌畏 、丙溴磷 、马拉硫磷 、亚胺硫磷 、辛硫磷 、倍硫磷、氰戊菊酯 、 甲氰菊酯 、溴氰菊酯 、联苯菊酯 、三唑酮、异菌脲、腐霉利、多菌灵、吡虫啉</w:t>
            </w:r>
            <w:r>
              <w:rPr>
                <w:rFonts w:hint="eastAsia" w:ascii="宋体" w:hAnsi="宋体" w:eastAsia="宋体" w:cs="宋体"/>
                <w:color w:val="000000"/>
                <w:sz w:val="21"/>
                <w:szCs w:val="21"/>
                <w:highlight w:val="none"/>
              </w:rPr>
            </w:r>
            <w:r/>
          </w:p>
        </w:tc>
        <w:tc>
          <w:tcPr>
            <w:tcW w:w="2269" w:type="dxa"/>
            <w:vAlign w:val="top"/>
            <w:textDirection w:val="lrTb"/>
            <w:noWrap w:val="false"/>
          </w:tcPr>
          <w:p>
            <w:pPr>
              <w:pStyle w:val="722"/>
              <w:jc w:val="center"/>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NY/T 761-2008或</w:t>
            </w:r>
            <w:r>
              <w:rPr>
                <w:rFonts w:hint="eastAsia" w:ascii="宋体" w:hAnsi="宋体" w:eastAsia="宋体" w:cs="宋体"/>
                <w:color w:val="000000"/>
                <w:sz w:val="21"/>
                <w:szCs w:val="21"/>
                <w:highlight w:val="none"/>
              </w:rPr>
            </w:r>
            <w:r/>
          </w:p>
          <w:p>
            <w:pPr>
              <w:pStyle w:val="722"/>
              <w:jc w:val="center"/>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GB23200.8-2016或</w:t>
            </w:r>
            <w:r>
              <w:rPr>
                <w:rFonts w:hint="eastAsia" w:ascii="宋体" w:hAnsi="宋体" w:eastAsia="宋体" w:cs="宋体"/>
                <w:color w:val="000000"/>
                <w:sz w:val="21"/>
                <w:szCs w:val="21"/>
                <w:highlight w:val="none"/>
              </w:rPr>
            </w:r>
            <w:r/>
          </w:p>
          <w:p>
            <w:pPr>
              <w:pStyle w:val="722"/>
              <w:jc w:val="center"/>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GB/T 20769-2008或</w:t>
            </w:r>
            <w:r>
              <w:rPr>
                <w:rFonts w:hint="eastAsia" w:ascii="宋体" w:hAnsi="宋体" w:eastAsia="宋体" w:cs="宋体"/>
                <w:color w:val="000000"/>
                <w:sz w:val="21"/>
                <w:szCs w:val="21"/>
                <w:highlight w:val="none"/>
              </w:rPr>
            </w:r>
            <w:r/>
          </w:p>
          <w:p>
            <w:pPr>
              <w:pStyle w:val="722"/>
              <w:jc w:val="center"/>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GB23200.113-2018或 GB23200.121-2021</w:t>
            </w:r>
            <w:r>
              <w:rPr>
                <w:rFonts w:hint="eastAsia" w:ascii="宋体" w:hAnsi="宋体" w:eastAsia="宋体" w:cs="宋体"/>
                <w:color w:val="000000"/>
                <w:sz w:val="21"/>
                <w:szCs w:val="21"/>
                <w:highlight w:val="none"/>
              </w:rPr>
            </w:r>
            <w:r/>
          </w:p>
        </w:tc>
        <w:tc>
          <w:tcPr>
            <w:tcW w:w="1177" w:type="dxa"/>
            <w:vAlign w:val="top"/>
            <w:vMerge w:val="restart"/>
            <w:textDirection w:val="lrTb"/>
            <w:noWrap w:val="false"/>
          </w:tcPr>
          <w:p>
            <w:pPr>
              <w:pStyle w:val="722"/>
              <w:jc w:val="left"/>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p>
            <w:pPr>
              <w:pStyle w:val="722"/>
              <w:jc w:val="left"/>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p>
            <w:pPr>
              <w:pStyle w:val="722"/>
              <w:jc w:val="left"/>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p>
            <w:pPr>
              <w:pStyle w:val="722"/>
              <w:jc w:val="left"/>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按 GB</w:t>
            </w:r>
            <w:r>
              <w:rPr>
                <w:rFonts w:hint="eastAsia" w:ascii="宋体" w:hAnsi="宋体" w:eastAsia="宋体" w:cs="宋体"/>
                <w:color w:val="000000"/>
                <w:sz w:val="21"/>
                <w:szCs w:val="21"/>
                <w:highlight w:val="none"/>
              </w:rPr>
            </w:r>
            <w:r/>
          </w:p>
          <w:p>
            <w:pPr>
              <w:pStyle w:val="722"/>
              <w:jc w:val="left"/>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2763</w:t>
            </w:r>
            <w:r>
              <w:rPr>
                <w:rFonts w:hint="eastAsia" w:ascii="宋体" w:hAnsi="宋体" w:cs="宋体"/>
                <w:color w:val="000000"/>
                <w:sz w:val="21"/>
                <w:szCs w:val="21"/>
                <w:highlight w:val="none"/>
                <w:lang w:val="en-US" w:eastAsia="zh-CN"/>
              </w:rPr>
              <w:t xml:space="preserve">-</w:t>
            </w:r>
            <w:r>
              <w:rPr>
                <w:rFonts w:hint="eastAsia" w:ascii="宋体" w:hAnsi="宋体" w:eastAsia="宋体" w:cs="宋体"/>
                <w:color w:val="000000"/>
                <w:sz w:val="21"/>
                <w:szCs w:val="21"/>
                <w:highlight w:val="none"/>
              </w:rPr>
              <w:t xml:space="preserve">2021和</w:t>
            </w:r>
            <w:r>
              <w:rPr>
                <w:rFonts w:hint="eastAsia" w:ascii="宋体" w:hAnsi="宋体" w:eastAsia="宋体" w:cs="宋体"/>
                <w:color w:val="000000"/>
                <w:sz w:val="21"/>
                <w:szCs w:val="21"/>
                <w:highlight w:val="none"/>
              </w:rPr>
            </w:r>
            <w:r/>
          </w:p>
          <w:p>
            <w:pPr>
              <w:pStyle w:val="722"/>
              <w:jc w:val="left"/>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农业农村部例</w:t>
            </w:r>
            <w:r>
              <w:rPr>
                <w:rFonts w:hint="eastAsia" w:ascii="宋体" w:hAnsi="宋体" w:eastAsia="宋体" w:cs="宋体"/>
                <w:color w:val="000000"/>
                <w:sz w:val="21"/>
                <w:szCs w:val="21"/>
                <w:highlight w:val="none"/>
              </w:rPr>
            </w:r>
            <w:r/>
          </w:p>
          <w:p>
            <w:pPr>
              <w:pStyle w:val="722"/>
              <w:jc w:val="left"/>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行监测判定标</w:t>
            </w:r>
            <w:r>
              <w:rPr>
                <w:rFonts w:hint="eastAsia" w:ascii="宋体" w:hAnsi="宋体" w:eastAsia="宋体" w:cs="宋体"/>
                <w:color w:val="000000"/>
                <w:sz w:val="21"/>
                <w:szCs w:val="21"/>
                <w:highlight w:val="none"/>
              </w:rPr>
            </w:r>
            <w:r/>
          </w:p>
          <w:p>
            <w:pPr>
              <w:pStyle w:val="722"/>
              <w:jc w:val="left"/>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准进行判定</w:t>
            </w:r>
            <w:r>
              <w:rPr>
                <w:rFonts w:hint="eastAsia" w:ascii="宋体" w:hAnsi="宋体" w:eastAsia="宋体" w:cs="宋体"/>
                <w:color w:val="000000"/>
                <w:sz w:val="21"/>
                <w:szCs w:val="21"/>
                <w:highlight w:val="none"/>
              </w:rPr>
            </w:r>
            <w:r/>
          </w:p>
          <w:p>
            <w:pPr>
              <w:pStyle w:val="722"/>
              <w:jc w:val="left"/>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p>
            <w:pPr>
              <w:pStyle w:val="722"/>
              <w:jc w:val="left"/>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p>
            <w:pPr>
              <w:pStyle w:val="722"/>
              <w:jc w:val="left"/>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p>
            <w:pPr>
              <w:pStyle w:val="722"/>
              <w:jc w:val="left"/>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p>
            <w:pPr>
              <w:pStyle w:val="722"/>
              <w:jc w:val="left"/>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p>
            <w:pPr>
              <w:pStyle w:val="722"/>
              <w:jc w:val="left"/>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p>
            <w:pPr>
              <w:pStyle w:val="722"/>
              <w:jc w:val="left"/>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p>
            <w:pPr>
              <w:pStyle w:val="722"/>
              <w:jc w:val="left"/>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p>
            <w:pPr>
              <w:pStyle w:val="722"/>
              <w:jc w:val="left"/>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p>
            <w:pPr>
              <w:pStyle w:val="722"/>
              <w:jc w:val="left"/>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p>
            <w:pPr>
              <w:pStyle w:val="722"/>
              <w:jc w:val="left"/>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rHeight w:val="1807"/>
        </w:trPr>
        <w:tc>
          <w:tcPr>
            <w:tcW w:w="5791" w:type="dxa"/>
            <w:vAlign w:val="center"/>
            <w:textDirection w:val="lrTb"/>
            <w:noWrap w:val="false"/>
          </w:tcPr>
          <w:p>
            <w:pPr>
              <w:pStyle w:val="722"/>
              <w:jc w:val="left"/>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氯氰菊酯 、杀螟硫磷 、氯氟氰菊酯 、氟氯氰菊酯 、百菌清 、三氯杀螨醇 、五氯硝基苯 、 乙烯菌核利</w:t>
            </w:r>
            <w:r>
              <w:rPr>
                <w:rFonts w:hint="eastAsia" w:ascii="宋体" w:hAnsi="宋体" w:eastAsia="宋体" w:cs="宋体"/>
                <w:color w:val="000000"/>
                <w:sz w:val="21"/>
                <w:szCs w:val="21"/>
                <w:highlight w:val="none"/>
              </w:rPr>
            </w:r>
            <w:r/>
          </w:p>
        </w:tc>
        <w:tc>
          <w:tcPr>
            <w:tcW w:w="2269" w:type="dxa"/>
            <w:vAlign w:val="center"/>
            <w:textDirection w:val="lrTb"/>
            <w:noWrap w:val="false"/>
          </w:tcPr>
          <w:p>
            <w:pPr>
              <w:pStyle w:val="722"/>
              <w:jc w:val="center"/>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NY/T 761-2008或</w:t>
            </w:r>
            <w:r>
              <w:rPr>
                <w:rFonts w:hint="eastAsia" w:ascii="宋体" w:hAnsi="宋体" w:eastAsia="宋体" w:cs="宋体"/>
                <w:color w:val="000000"/>
                <w:sz w:val="21"/>
                <w:szCs w:val="21"/>
                <w:highlight w:val="none"/>
              </w:rPr>
            </w:r>
            <w:r/>
          </w:p>
          <w:p>
            <w:pPr>
              <w:pStyle w:val="722"/>
              <w:jc w:val="center"/>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GB23200.8-2016或</w:t>
            </w:r>
            <w:r>
              <w:rPr>
                <w:rFonts w:hint="eastAsia" w:ascii="宋体" w:hAnsi="宋体" w:eastAsia="宋体" w:cs="宋体"/>
                <w:color w:val="000000"/>
                <w:sz w:val="21"/>
                <w:szCs w:val="21"/>
                <w:highlight w:val="none"/>
              </w:rPr>
            </w:r>
            <w:r/>
          </w:p>
          <w:p>
            <w:pPr>
              <w:pStyle w:val="722"/>
              <w:jc w:val="center"/>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GB/T 20769-2008或</w:t>
            </w:r>
            <w:r>
              <w:rPr>
                <w:rFonts w:hint="eastAsia" w:ascii="宋体" w:hAnsi="宋体" w:eastAsia="宋体" w:cs="宋体"/>
                <w:color w:val="000000"/>
                <w:sz w:val="21"/>
                <w:szCs w:val="21"/>
                <w:highlight w:val="none"/>
              </w:rPr>
            </w:r>
            <w:r/>
          </w:p>
          <w:p>
            <w:pPr>
              <w:pStyle w:val="722"/>
              <w:jc w:val="center"/>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GB23200.113-2018</w:t>
            </w:r>
            <w:r>
              <w:rPr>
                <w:rFonts w:hint="eastAsia" w:ascii="宋体" w:hAnsi="宋体" w:eastAsia="宋体" w:cs="宋体"/>
                <w:color w:val="000000"/>
                <w:sz w:val="21"/>
                <w:szCs w:val="21"/>
                <w:highlight w:val="none"/>
              </w:rPr>
            </w:r>
            <w:r/>
          </w:p>
        </w:tc>
        <w:tc>
          <w:tcPr>
            <w:tcW w:w="1177" w:type="dxa"/>
            <w:vAlign w:val="top"/>
            <w:vMerge w:val="continue"/>
            <w:textDirection w:val="lrTb"/>
            <w:noWrap w:val="false"/>
          </w:tcPr>
          <w:p>
            <w:pPr>
              <w:pStyle w:val="722"/>
              <w:jc w:val="left"/>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rHeight w:val="1414"/>
        </w:trPr>
        <w:tc>
          <w:tcPr>
            <w:tcW w:w="5791" w:type="dxa"/>
            <w:vAlign w:val="center"/>
            <w:textDirection w:val="lrTb"/>
            <w:noWrap w:val="false"/>
          </w:tcPr>
          <w:p>
            <w:pPr>
              <w:pStyle w:val="722"/>
              <w:jc w:val="left"/>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氟虫腈（包括氟甲腈 、氟虫腈硫醚 、氟虫腈砜） 啶虫脒 、哒螨灵 、苯醚甲环唑 、嘧霉胺 、 甲氨基阿维菌素苯甲酸盐 、烯酰吗啉 、咪鲜胺、嘧菌酯、二甲戊灵 、噻虫嗪、氟啶脲、灭幼脲、甲霜灵 、霜霉威 、多效唑 、丙环唑、氯吡脲、氯虫苯甲酰胺 、氯菊酯（异构体之和） 、醚菊酯 、虫酰肼 、吡唑醚菌酯 、除虫脲、戊唑醇、呋虫胺、虱螨脲</w:t>
            </w:r>
            <w:r>
              <w:rPr>
                <w:rFonts w:hint="eastAsia" w:ascii="宋体" w:hAnsi="宋体" w:eastAsia="宋体" w:cs="宋体"/>
                <w:color w:val="000000"/>
                <w:sz w:val="21"/>
                <w:szCs w:val="21"/>
                <w:highlight w:val="none"/>
              </w:rPr>
            </w:r>
            <w:r/>
          </w:p>
        </w:tc>
        <w:tc>
          <w:tcPr>
            <w:tcW w:w="2269" w:type="dxa"/>
            <w:vAlign w:val="center"/>
            <w:textDirection w:val="lrTb"/>
            <w:noWrap w:val="false"/>
          </w:tcPr>
          <w:p>
            <w:pPr>
              <w:pStyle w:val="722"/>
              <w:jc w:val="center"/>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GB 23200.8—2016或</w:t>
            </w:r>
            <w:r>
              <w:rPr>
                <w:rFonts w:hint="eastAsia" w:ascii="宋体" w:hAnsi="宋体" w:eastAsia="宋体" w:cs="宋体"/>
                <w:color w:val="000000"/>
                <w:sz w:val="21"/>
                <w:szCs w:val="21"/>
                <w:highlight w:val="none"/>
              </w:rPr>
            </w:r>
            <w:r/>
          </w:p>
          <w:p>
            <w:pPr>
              <w:pStyle w:val="722"/>
              <w:jc w:val="center"/>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GB/T 20769—2008或    GB23200.113—2018或 GB23200. 121-2021</w:t>
            </w:r>
            <w:r>
              <w:rPr>
                <w:rFonts w:hint="eastAsia" w:ascii="宋体" w:hAnsi="宋体" w:eastAsia="宋体" w:cs="宋体"/>
                <w:color w:val="000000"/>
                <w:sz w:val="21"/>
                <w:szCs w:val="21"/>
                <w:highlight w:val="none"/>
              </w:rPr>
            </w:r>
            <w:r/>
          </w:p>
        </w:tc>
        <w:tc>
          <w:tcPr>
            <w:tcW w:w="1177" w:type="dxa"/>
            <w:vAlign w:val="top"/>
            <w:vMerge w:val="continue"/>
            <w:textDirection w:val="lrTb"/>
            <w:noWrap w:val="false"/>
          </w:tcPr>
          <w:p>
            <w:pPr>
              <w:pStyle w:val="722"/>
              <w:jc w:val="left"/>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rHeight w:val="849"/>
        </w:trPr>
        <w:tc>
          <w:tcPr>
            <w:tcW w:w="5791" w:type="dxa"/>
            <w:vAlign w:val="center"/>
            <w:textDirection w:val="lrTb"/>
            <w:noWrap w:val="false"/>
          </w:tcPr>
          <w:p>
            <w:pPr>
              <w:pStyle w:val="722"/>
              <w:jc w:val="left"/>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虫螨腈、灭蝇胺</w:t>
            </w:r>
            <w:r>
              <w:rPr>
                <w:rFonts w:hint="eastAsia" w:ascii="宋体" w:hAnsi="宋体" w:eastAsia="宋体" w:cs="宋体"/>
                <w:color w:val="000000"/>
                <w:sz w:val="21"/>
                <w:szCs w:val="21"/>
                <w:highlight w:val="none"/>
              </w:rPr>
            </w:r>
            <w:r/>
          </w:p>
        </w:tc>
        <w:tc>
          <w:tcPr>
            <w:tcW w:w="2269" w:type="dxa"/>
            <w:vAlign w:val="center"/>
            <w:textDirection w:val="lrTb"/>
            <w:noWrap w:val="false"/>
          </w:tcPr>
          <w:p>
            <w:pPr>
              <w:pStyle w:val="722"/>
              <w:jc w:val="center"/>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GB 23200.8—2016或</w:t>
            </w:r>
            <w:r>
              <w:rPr>
                <w:rFonts w:hint="eastAsia" w:ascii="宋体" w:hAnsi="宋体" w:eastAsia="宋体" w:cs="宋体"/>
                <w:color w:val="000000"/>
                <w:sz w:val="21"/>
                <w:szCs w:val="21"/>
                <w:highlight w:val="none"/>
              </w:rPr>
            </w:r>
            <w:r/>
          </w:p>
          <w:p>
            <w:pPr>
              <w:pStyle w:val="722"/>
              <w:jc w:val="center"/>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GB/T 20769—2008或</w:t>
            </w:r>
            <w:r>
              <w:rPr>
                <w:rFonts w:hint="eastAsia" w:ascii="宋体" w:hAnsi="宋体" w:eastAsia="宋体" w:cs="宋体"/>
                <w:color w:val="000000"/>
                <w:sz w:val="21"/>
                <w:szCs w:val="21"/>
                <w:highlight w:val="none"/>
              </w:rPr>
            </w:r>
            <w:r/>
          </w:p>
          <w:p>
            <w:pPr>
              <w:pStyle w:val="722"/>
              <w:jc w:val="center"/>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GB 23200.113—2018</w:t>
            </w:r>
            <w:r>
              <w:rPr>
                <w:rFonts w:hint="eastAsia" w:ascii="宋体" w:hAnsi="宋体" w:eastAsia="宋体" w:cs="宋体"/>
                <w:color w:val="000000"/>
                <w:sz w:val="21"/>
                <w:szCs w:val="21"/>
                <w:highlight w:val="none"/>
              </w:rPr>
            </w:r>
            <w:r/>
          </w:p>
        </w:tc>
        <w:tc>
          <w:tcPr>
            <w:tcW w:w="1177" w:type="dxa"/>
            <w:vAlign w:val="top"/>
            <w:vMerge w:val="continue"/>
            <w:textDirection w:val="lrTb"/>
            <w:noWrap w:val="false"/>
          </w:tcPr>
          <w:p>
            <w:pPr>
              <w:pStyle w:val="722"/>
              <w:jc w:val="left"/>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rHeight w:val="645"/>
        </w:trPr>
        <w:tc>
          <w:tcPr>
            <w:tcW w:w="5791" w:type="dxa"/>
            <w:vAlign w:val="center"/>
            <w:textDirection w:val="lrTb"/>
            <w:noWrap w:val="false"/>
          </w:tcPr>
          <w:p>
            <w:pPr>
              <w:pStyle w:val="722"/>
              <w:jc w:val="left"/>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阿维菌素</w:t>
            </w:r>
            <w:r>
              <w:rPr>
                <w:rFonts w:hint="eastAsia" w:ascii="宋体" w:hAnsi="宋体" w:eastAsia="宋体" w:cs="宋体"/>
                <w:color w:val="000000"/>
                <w:sz w:val="21"/>
                <w:szCs w:val="21"/>
                <w:highlight w:val="none"/>
              </w:rPr>
            </w:r>
            <w:r/>
          </w:p>
        </w:tc>
        <w:tc>
          <w:tcPr>
            <w:tcW w:w="2269" w:type="dxa"/>
            <w:vAlign w:val="center"/>
            <w:textDirection w:val="lrTb"/>
            <w:noWrap w:val="false"/>
          </w:tcPr>
          <w:p>
            <w:pPr>
              <w:pStyle w:val="722"/>
              <w:jc w:val="center"/>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GB 23200. 19或</w:t>
            </w:r>
            <w:r>
              <w:rPr>
                <w:rFonts w:hint="eastAsia" w:ascii="宋体" w:hAnsi="宋体" w:eastAsia="宋体" w:cs="宋体"/>
                <w:color w:val="000000"/>
                <w:sz w:val="21"/>
                <w:szCs w:val="21"/>
                <w:highlight w:val="none"/>
              </w:rPr>
            </w:r>
            <w:r/>
          </w:p>
          <w:p>
            <w:pPr>
              <w:pStyle w:val="722"/>
              <w:jc w:val="center"/>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GB 23200. 121-2021</w:t>
            </w:r>
            <w:r>
              <w:rPr>
                <w:rFonts w:hint="eastAsia" w:ascii="宋体" w:hAnsi="宋体" w:eastAsia="宋体" w:cs="宋体"/>
                <w:color w:val="000000"/>
                <w:sz w:val="21"/>
                <w:szCs w:val="21"/>
                <w:highlight w:val="none"/>
              </w:rPr>
            </w:r>
            <w:r/>
          </w:p>
        </w:tc>
        <w:tc>
          <w:tcPr>
            <w:tcW w:w="1177" w:type="dxa"/>
            <w:vAlign w:val="top"/>
            <w:vMerge w:val="continue"/>
            <w:textDirection w:val="lrTb"/>
            <w:noWrap w:val="false"/>
          </w:tcPr>
          <w:p>
            <w:pPr>
              <w:pStyle w:val="722"/>
              <w:jc w:val="left"/>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rHeight w:val="849"/>
        </w:trPr>
        <w:tc>
          <w:tcPr>
            <w:tcW w:w="5791" w:type="dxa"/>
            <w:vAlign w:val="center"/>
            <w:textDirection w:val="lrTb"/>
            <w:noWrap w:val="false"/>
          </w:tcPr>
          <w:p>
            <w:pPr>
              <w:pStyle w:val="722"/>
              <w:jc w:val="left"/>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噻虫胺</w:t>
            </w:r>
            <w:r>
              <w:rPr>
                <w:rFonts w:hint="eastAsia" w:ascii="宋体" w:hAnsi="宋体" w:eastAsia="宋体" w:cs="宋体"/>
                <w:color w:val="000000"/>
                <w:sz w:val="21"/>
                <w:szCs w:val="21"/>
                <w:highlight w:val="none"/>
              </w:rPr>
            </w:r>
            <w:r/>
          </w:p>
        </w:tc>
        <w:tc>
          <w:tcPr>
            <w:tcW w:w="2269" w:type="dxa"/>
            <w:vAlign w:val="center"/>
            <w:textDirection w:val="lrTb"/>
            <w:noWrap w:val="false"/>
          </w:tcPr>
          <w:p>
            <w:pPr>
              <w:pStyle w:val="722"/>
              <w:jc w:val="center"/>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GB/T 20769—2008或</w:t>
            </w:r>
            <w:r>
              <w:rPr>
                <w:rFonts w:hint="eastAsia" w:ascii="宋体" w:hAnsi="宋体" w:eastAsia="宋体" w:cs="宋体"/>
                <w:color w:val="000000"/>
                <w:sz w:val="21"/>
                <w:szCs w:val="21"/>
                <w:highlight w:val="none"/>
              </w:rPr>
            </w:r>
            <w:r/>
          </w:p>
          <w:p>
            <w:pPr>
              <w:pStyle w:val="722"/>
              <w:jc w:val="center"/>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GB 23200. 121-2021或</w:t>
            </w:r>
            <w:r>
              <w:rPr>
                <w:rFonts w:hint="eastAsia" w:ascii="宋体" w:hAnsi="宋体" w:eastAsia="宋体" w:cs="宋体"/>
                <w:color w:val="000000"/>
                <w:sz w:val="21"/>
                <w:szCs w:val="21"/>
                <w:highlight w:val="none"/>
              </w:rPr>
            </w:r>
            <w:r/>
          </w:p>
          <w:p>
            <w:pPr>
              <w:pStyle w:val="722"/>
              <w:jc w:val="center"/>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GB 23200.39-2016</w:t>
            </w:r>
            <w:r>
              <w:rPr>
                <w:rFonts w:hint="eastAsia" w:ascii="宋体" w:hAnsi="宋体" w:eastAsia="宋体" w:cs="宋体"/>
                <w:color w:val="000000"/>
                <w:sz w:val="21"/>
                <w:szCs w:val="21"/>
                <w:highlight w:val="none"/>
              </w:rPr>
            </w:r>
            <w:r/>
          </w:p>
        </w:tc>
        <w:tc>
          <w:tcPr>
            <w:tcW w:w="1177" w:type="dxa"/>
            <w:vAlign w:val="top"/>
            <w:vMerge w:val="continue"/>
            <w:textDirection w:val="lrTb"/>
            <w:noWrap w:val="false"/>
          </w:tcPr>
          <w:p>
            <w:pPr>
              <w:pStyle w:val="722"/>
              <w:jc w:val="left"/>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rHeight w:val="854"/>
        </w:trPr>
        <w:tc>
          <w:tcPr>
            <w:tcW w:w="5791" w:type="dxa"/>
            <w:vAlign w:val="center"/>
            <w:textDirection w:val="lrTb"/>
            <w:noWrap w:val="false"/>
          </w:tcPr>
          <w:p>
            <w:pPr>
              <w:pStyle w:val="722"/>
              <w:jc w:val="left"/>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三环唑</w:t>
            </w:r>
            <w:r>
              <w:rPr>
                <w:rFonts w:hint="eastAsia" w:ascii="宋体" w:hAnsi="宋体" w:eastAsia="宋体" w:cs="宋体"/>
                <w:color w:val="000000"/>
                <w:sz w:val="21"/>
                <w:szCs w:val="21"/>
                <w:highlight w:val="none"/>
              </w:rPr>
            </w:r>
            <w:r/>
          </w:p>
        </w:tc>
        <w:tc>
          <w:tcPr>
            <w:tcW w:w="2269" w:type="dxa"/>
            <w:vAlign w:val="center"/>
            <w:textDirection w:val="lrTb"/>
            <w:noWrap w:val="false"/>
          </w:tcPr>
          <w:p>
            <w:pPr>
              <w:pStyle w:val="722"/>
              <w:jc w:val="center"/>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GB/T 20769—2008或</w:t>
            </w:r>
            <w:r>
              <w:rPr>
                <w:rFonts w:hint="eastAsia" w:ascii="宋体" w:hAnsi="宋体" w:eastAsia="宋体" w:cs="宋体"/>
                <w:color w:val="000000"/>
                <w:sz w:val="21"/>
                <w:szCs w:val="21"/>
                <w:highlight w:val="none"/>
              </w:rPr>
            </w:r>
            <w:r/>
          </w:p>
          <w:p>
            <w:pPr>
              <w:pStyle w:val="722"/>
              <w:jc w:val="center"/>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GB 23200. 121-2021或</w:t>
            </w:r>
            <w:r>
              <w:rPr>
                <w:rFonts w:hint="eastAsia" w:ascii="宋体" w:hAnsi="宋体" w:eastAsia="宋体" w:cs="宋体"/>
                <w:color w:val="000000"/>
                <w:sz w:val="21"/>
                <w:szCs w:val="21"/>
                <w:highlight w:val="none"/>
              </w:rPr>
            </w:r>
            <w:r/>
          </w:p>
          <w:p>
            <w:pPr>
              <w:pStyle w:val="722"/>
              <w:jc w:val="center"/>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NY/T 1379-2017</w:t>
            </w:r>
            <w:r>
              <w:rPr>
                <w:rFonts w:hint="eastAsia" w:ascii="宋体" w:hAnsi="宋体" w:eastAsia="宋体" w:cs="宋体"/>
                <w:color w:val="000000"/>
                <w:sz w:val="21"/>
                <w:szCs w:val="21"/>
                <w:highlight w:val="none"/>
              </w:rPr>
            </w:r>
            <w:r/>
          </w:p>
        </w:tc>
        <w:tc>
          <w:tcPr>
            <w:tcW w:w="1177" w:type="dxa"/>
            <w:vAlign w:val="top"/>
            <w:vMerge w:val="continue"/>
            <w:textDirection w:val="lrTb"/>
            <w:noWrap w:val="false"/>
          </w:tcPr>
          <w:p>
            <w:pPr>
              <w:pStyle w:val="722"/>
              <w:jc w:val="left"/>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rHeight w:val="584"/>
        </w:trPr>
        <w:tc>
          <w:tcPr>
            <w:tcW w:w="5791" w:type="dxa"/>
            <w:vAlign w:val="center"/>
            <w:textDirection w:val="lrTb"/>
            <w:noWrap w:val="false"/>
          </w:tcPr>
          <w:p>
            <w:pPr>
              <w:pStyle w:val="722"/>
              <w:jc w:val="left"/>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丁硫克百威</w:t>
            </w:r>
            <w:r>
              <w:rPr>
                <w:rFonts w:hint="eastAsia" w:ascii="宋体" w:hAnsi="宋体" w:eastAsia="宋体" w:cs="宋体"/>
                <w:color w:val="000000"/>
                <w:sz w:val="21"/>
                <w:szCs w:val="21"/>
                <w:highlight w:val="none"/>
              </w:rPr>
            </w:r>
            <w:r/>
          </w:p>
        </w:tc>
        <w:tc>
          <w:tcPr>
            <w:tcW w:w="2269" w:type="dxa"/>
            <w:vAlign w:val="center"/>
            <w:textDirection w:val="lrTb"/>
            <w:noWrap w:val="false"/>
          </w:tcPr>
          <w:p>
            <w:pPr>
              <w:pStyle w:val="722"/>
              <w:jc w:val="center"/>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GB 23200. 13-2016或</w:t>
            </w:r>
            <w:r>
              <w:rPr>
                <w:rFonts w:hint="eastAsia" w:ascii="宋体" w:hAnsi="宋体" w:eastAsia="宋体" w:cs="宋体"/>
                <w:color w:val="000000"/>
                <w:sz w:val="21"/>
                <w:szCs w:val="21"/>
                <w:highlight w:val="none"/>
              </w:rPr>
            </w:r>
            <w:r/>
          </w:p>
          <w:p>
            <w:pPr>
              <w:pStyle w:val="722"/>
              <w:jc w:val="center"/>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GB 23200.33-2016</w:t>
            </w:r>
            <w:r>
              <w:rPr>
                <w:rFonts w:hint="eastAsia" w:ascii="宋体" w:hAnsi="宋体" w:eastAsia="宋体" w:cs="宋体"/>
                <w:color w:val="000000"/>
                <w:sz w:val="21"/>
                <w:szCs w:val="21"/>
                <w:highlight w:val="none"/>
              </w:rPr>
            </w:r>
            <w:r/>
          </w:p>
        </w:tc>
        <w:tc>
          <w:tcPr>
            <w:tcW w:w="1177" w:type="dxa"/>
            <w:vAlign w:val="top"/>
            <w:vMerge w:val="continue"/>
            <w:textDirection w:val="lrTb"/>
            <w:noWrap w:val="false"/>
          </w:tcPr>
          <w:p>
            <w:pPr>
              <w:pStyle w:val="722"/>
              <w:jc w:val="left"/>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bl>
    <w:p>
      <w:pPr>
        <w:pStyle w:val="722"/>
        <w:ind w:left="420" w:hanging="441"/>
        <w:keepLines w:val="0"/>
        <w:keepNext w:val="0"/>
        <w:pageBreakBefore w:val="0"/>
        <w:spacing w:before="172" w:line="360" w:lineRule="auto"/>
        <w:widowControl/>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注：满足检出限和定量限要求的其他检测方法（包括国家标准、行业标准及农业农村部公告等）也可使用。</w:t>
      </w:r>
      <w:r>
        <w:rPr>
          <w:rFonts w:hint="eastAsia" w:ascii="宋体" w:hAnsi="宋体" w:eastAsia="宋体" w:cs="宋体"/>
          <w:bCs/>
          <w:color w:val="000000"/>
          <w:sz w:val="21"/>
          <w:szCs w:val="21"/>
          <w:highlight w:val="none"/>
        </w:rPr>
      </w:r>
      <w:r/>
    </w:p>
    <w:p>
      <w:pPr>
        <w:pStyle w:val="753"/>
        <w:ind w:firstLine="0"/>
        <w:jc w:val="both"/>
        <w:keepLines w:val="0"/>
        <w:keepNext w:val="0"/>
        <w:pageBreakBefore w:val="0"/>
        <w:spacing w:line="360" w:lineRule="auto"/>
        <w:widowControl w:val="off"/>
        <w:rPr>
          <w:rFonts w:hint="eastAsia" w:ascii="宋体" w:hAnsi="宋体" w:eastAsia="宋体" w:cs="宋体"/>
          <w:b w:val="0"/>
          <w:bCs/>
          <w:color w:val="000000"/>
          <w:sz w:val="21"/>
          <w:szCs w:val="21"/>
          <w:highlight w:val="none"/>
          <w:lang w:val="en-US" w:eastAsia="zh-CN"/>
        </w:rPr>
      </w:pPr>
      <w:r>
        <w:rPr>
          <w:rFonts w:hint="eastAsia" w:ascii="宋体" w:hAnsi="宋体" w:eastAsia="宋体" w:cs="宋体"/>
          <w:b w:val="0"/>
          <w:bCs/>
          <w:color w:val="000000"/>
          <w:sz w:val="21"/>
          <w:szCs w:val="21"/>
          <w:highlight w:val="none"/>
          <w:lang w:val="en-US" w:eastAsia="zh-CN"/>
        </w:rPr>
      </w:r>
      <w:r/>
    </w:p>
    <w:p>
      <w:pPr>
        <w:pStyle w:val="753"/>
        <w:ind w:firstLine="0"/>
        <w:jc w:val="center"/>
        <w:spacing w:line="360" w:lineRule="auto"/>
        <w:rPr>
          <w:rFonts w:hint="eastAsia" w:ascii="宋体" w:hAnsi="宋体" w:eastAsia="宋体" w:cs="宋体"/>
          <w:bCs/>
          <w:color w:val="000000"/>
          <w:sz w:val="21"/>
          <w:szCs w:val="21"/>
          <w:highlight w:val="none"/>
        </w:rPr>
      </w:pPr>
      <w:r>
        <w:rPr>
          <w:rFonts w:hint="eastAsia" w:ascii="宋体" w:hAnsi="宋体" w:eastAsia="宋体" w:cs="宋体"/>
          <w:b w:val="0"/>
          <w:bCs/>
          <w:color w:val="000000"/>
          <w:sz w:val="21"/>
          <w:szCs w:val="21"/>
          <w:highlight w:val="none"/>
          <w:lang w:val="en-US" w:eastAsia="zh-CN"/>
        </w:rPr>
        <w:t xml:space="preserve">分包三</w:t>
      </w:r>
      <w:r>
        <w:rPr>
          <w:rFonts w:hint="eastAsia" w:ascii="宋体" w:hAnsi="宋体" w:eastAsia="宋体" w:cs="宋体"/>
          <w:b w:val="0"/>
          <w:bCs/>
          <w:color w:val="000000"/>
          <w:sz w:val="21"/>
          <w:szCs w:val="21"/>
          <w:highlight w:val="none"/>
        </w:rPr>
        <w:t xml:space="preserve">：</w:t>
      </w:r>
      <w:r>
        <w:rPr>
          <w:rFonts w:hint="eastAsia" w:ascii="宋体" w:hAnsi="宋体" w:eastAsia="宋体" w:cs="宋体"/>
          <w:color w:val="000000"/>
          <w:sz w:val="21"/>
          <w:szCs w:val="21"/>
          <w:highlight w:val="none"/>
          <w:lang w:val="en-US" w:eastAsia="zh-CN" w:bidi="ar-SA"/>
        </w:rPr>
        <w:t xml:space="preserve">稻麦质量安全例行监测检测方法和判定依据（200批次）</w:t>
      </w:r>
      <w:r>
        <w:rPr>
          <w:rFonts w:hint="eastAsia" w:ascii="宋体" w:hAnsi="宋体" w:eastAsia="宋体" w:cs="宋体"/>
          <w:bCs/>
          <w:color w:val="000000"/>
          <w:sz w:val="21"/>
          <w:szCs w:val="21"/>
          <w:highlight w:val="none"/>
        </w:rPr>
      </w:r>
      <w:r/>
    </w:p>
    <w:tbl>
      <w:tblPr>
        <w:tblW w:w="4912" w:type="pct"/>
        <w:jc w:val="center"/>
        <w:tblInd w:w="76"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autofit"/>
        <w:tblCellMar>
          <w:left w:w="0" w:type="dxa"/>
          <w:top w:w="0" w:type="dxa"/>
          <w:right w:w="0" w:type="dxa"/>
          <w:bottom w:w="0" w:type="dxa"/>
        </w:tblCellMar>
        <w:tblLook w:val="04A0" w:firstRow="1" w:lastRow="0" w:firstColumn="1" w:lastColumn="0" w:noHBand="0" w:noVBand="1"/>
      </w:tblPr>
      <w:tblGrid>
        <w:gridCol w:w="5239"/>
        <w:gridCol w:w="2060"/>
        <w:gridCol w:w="1502"/>
      </w:tblGrid>
      <w:tr>
        <w:trPr>
          <w:trHeight w:val="561"/>
          <w:tblHeader/>
        </w:trPr>
        <w:tc>
          <w:tcPr>
            <w:tcW w:w="2975" w:type="dxa"/>
            <w:vAlign w:val="center"/>
            <w:textDirection w:val="lrTb"/>
            <w:noWrap w:val="false"/>
          </w:tcPr>
          <w:p>
            <w:pPr>
              <w:pStyle w:val="722"/>
              <w:jc w:val="center"/>
              <w:keepLines w:val="0"/>
              <w:keepNext w:val="0"/>
              <w:pageBreakBefore w:val="0"/>
              <w:spacing w:line="360" w:lineRule="auto"/>
              <w:widowControl w:val="off"/>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监测项目</w:t>
            </w:r>
            <w:r>
              <w:rPr>
                <w:rFonts w:hint="eastAsia" w:ascii="宋体" w:hAnsi="宋体" w:eastAsia="宋体" w:cs="宋体"/>
                <w:bCs/>
                <w:color w:val="000000"/>
                <w:sz w:val="21"/>
                <w:szCs w:val="21"/>
                <w:highlight w:val="none"/>
              </w:rPr>
            </w:r>
            <w:r/>
          </w:p>
        </w:tc>
        <w:tc>
          <w:tcPr>
            <w:tcW w:w="1170" w:type="dxa"/>
            <w:vAlign w:val="center"/>
            <w:textDirection w:val="lrTb"/>
            <w:noWrap w:val="false"/>
          </w:tcPr>
          <w:p>
            <w:pPr>
              <w:pStyle w:val="722"/>
              <w:jc w:val="center"/>
              <w:keepLines w:val="0"/>
              <w:keepNext w:val="0"/>
              <w:pageBreakBefore w:val="0"/>
              <w:spacing w:line="360" w:lineRule="auto"/>
              <w:widowControl w:val="off"/>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检测方法（推荐使用）</w:t>
            </w:r>
            <w:r>
              <w:rPr>
                <w:rFonts w:hint="eastAsia" w:ascii="宋体" w:hAnsi="宋体" w:eastAsia="宋体" w:cs="宋体"/>
                <w:bCs/>
                <w:color w:val="000000"/>
                <w:sz w:val="21"/>
                <w:szCs w:val="21"/>
                <w:highlight w:val="none"/>
              </w:rPr>
            </w:r>
            <w:r/>
          </w:p>
        </w:tc>
        <w:tc>
          <w:tcPr>
            <w:tcW w:w="853" w:type="dxa"/>
            <w:vAlign w:val="center"/>
            <w:textDirection w:val="lrTb"/>
            <w:noWrap w:val="false"/>
          </w:tcPr>
          <w:p>
            <w:pPr>
              <w:pStyle w:val="722"/>
              <w:jc w:val="center"/>
              <w:keepLines w:val="0"/>
              <w:keepNext w:val="0"/>
              <w:pageBreakBefore w:val="0"/>
              <w:spacing w:line="360" w:lineRule="auto"/>
              <w:widowControl w:val="off"/>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判定依据</w:t>
            </w:r>
            <w:r>
              <w:rPr>
                <w:rFonts w:hint="eastAsia" w:ascii="宋体" w:hAnsi="宋体" w:eastAsia="宋体" w:cs="宋体"/>
                <w:bCs/>
                <w:color w:val="000000"/>
                <w:sz w:val="21"/>
                <w:szCs w:val="21"/>
                <w:highlight w:val="none"/>
              </w:rPr>
            </w:r>
            <w:r/>
          </w:p>
        </w:tc>
      </w:tr>
      <w:tr>
        <w:trPr>
          <w:trHeight w:val="1975"/>
        </w:trPr>
        <w:tc>
          <w:tcPr>
            <w:tcW w:w="2975" w:type="dxa"/>
            <w:vAlign w:val="center"/>
            <w:textDirection w:val="lrTb"/>
            <w:noWrap w:val="false"/>
          </w:tcPr>
          <w:p>
            <w:pPr>
              <w:pStyle w:val="722"/>
              <w:jc w:val="left"/>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b/>
                <w:color w:val="000000"/>
                <w:sz w:val="21"/>
                <w:szCs w:val="21"/>
                <w:highlight w:val="none"/>
              </w:rPr>
              <w:t xml:space="preserve">水稻：禁用农药（4个）：</w:t>
            </w:r>
            <w:r>
              <w:rPr>
                <w:rFonts w:hint="eastAsia" w:ascii="宋体" w:hAnsi="宋体" w:eastAsia="宋体" w:cs="宋体"/>
                <w:color w:val="000000"/>
                <w:sz w:val="21"/>
                <w:szCs w:val="21"/>
                <w:highlight w:val="none"/>
              </w:rPr>
              <w:t xml:space="preserve">甲胺磷、氟虫腈、特丁硫磷、氟苯虫酰胺；</w:t>
            </w:r>
            <w:r>
              <w:rPr>
                <w:rFonts w:hint="eastAsia" w:ascii="宋体" w:hAnsi="宋体" w:eastAsia="宋体" w:cs="宋体"/>
                <w:b/>
                <w:color w:val="000000"/>
                <w:sz w:val="21"/>
                <w:szCs w:val="21"/>
                <w:highlight w:val="none"/>
              </w:rPr>
              <w:t xml:space="preserve">常规农药（51个）：</w:t>
            </w:r>
            <w:r>
              <w:rPr>
                <w:rFonts w:hint="eastAsia" w:ascii="宋体" w:hAnsi="宋体" w:eastAsia="宋体" w:cs="宋体"/>
                <w:color w:val="000000"/>
                <w:sz w:val="21"/>
                <w:szCs w:val="21"/>
                <w:highlight w:val="none"/>
              </w:rPr>
              <w:t xml:space="preserve">三唑磷、毒死蜱、克百威、稻瘟灵、氯虫苯甲酰胺、水胺硫磷、乐果、嘧菌酯、吡虫啉、噻虫嗪、多菌灵、啶虫脒、咪鲜胺、三唑酮、吡蚜酮、丙环唑、戊唑醇、噻虫胺、仲丁威、噻嗪酮、烯啶虫胺、异丙威、三环唑、肟菌酯、辛硫磷、杀螟丹、甲霜灵和精甲霜灵、氧乐果、异丙甲草胺、灭线磷、阿维菌素、乙酰甲胺磷、马拉硫磷、霜霉威、丁草胺、乙草胺、二甲戊灵、灭草松、甲草胺、苄嘧磺隆、敌敌畏、异丙草胺、丙草胺、噻呋酰胺、稻瘟酰胺、多效唑、甲氧虫酰肼、哒螨灵、百菌清、苯醚甲环唑、吡唑醚菌酯；</w:t>
            </w:r>
            <w:r>
              <w:rPr>
                <w:rFonts w:hint="eastAsia" w:ascii="宋体" w:hAnsi="宋体" w:eastAsia="宋体" w:cs="宋体"/>
                <w:b/>
                <w:color w:val="000000"/>
                <w:sz w:val="21"/>
                <w:szCs w:val="21"/>
                <w:highlight w:val="none"/>
              </w:rPr>
              <w:t xml:space="preserve">未登记农药（6个）：</w:t>
            </w:r>
            <w:r>
              <w:rPr>
                <w:rFonts w:hint="eastAsia" w:ascii="宋体" w:hAnsi="宋体" w:eastAsia="宋体" w:cs="宋体"/>
                <w:color w:val="000000"/>
                <w:sz w:val="21"/>
                <w:szCs w:val="21"/>
                <w:highlight w:val="none"/>
              </w:rPr>
              <w:t xml:space="preserve">氯氟氰菊酯和高效氯氟氰菊酯、甲拌磷、氯氰菊酯和高效氯氰菊酯、烯酰吗啉、溴氰菊酯、联苯菊酯。</w:t>
            </w:r>
            <w:r>
              <w:rPr>
                <w:rFonts w:hint="eastAsia" w:ascii="宋体" w:hAnsi="宋体" w:eastAsia="宋体" w:cs="宋体"/>
                <w:color w:val="000000"/>
                <w:sz w:val="21"/>
                <w:szCs w:val="21"/>
                <w:highlight w:val="none"/>
              </w:rPr>
            </w:r>
            <w:r/>
          </w:p>
        </w:tc>
        <w:tc>
          <w:tcPr>
            <w:tcW w:w="1170" w:type="dxa"/>
            <w:vAlign w:val="center"/>
            <w:textDirection w:val="lrTb"/>
            <w:noWrap w:val="false"/>
          </w:tcPr>
          <w:p>
            <w:pPr>
              <w:pStyle w:val="722"/>
              <w:jc w:val="center"/>
              <w:keepLines w:val="0"/>
              <w:keepNext w:val="0"/>
              <w:pageBreakBefore w:val="0"/>
              <w:spacing w:line="360" w:lineRule="auto"/>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bCs/>
                <w:color w:val="000000"/>
                <w:sz w:val="21"/>
                <w:szCs w:val="21"/>
                <w:highlight w:val="none"/>
              </w:rPr>
              <w:t xml:space="preserve">满足检出限和定量限要求的检测方法（包括国家标准、行业标准及农业农村部公告等）</w:t>
            </w:r>
            <w:r>
              <w:rPr>
                <w:rFonts w:hint="eastAsia" w:ascii="宋体" w:hAnsi="宋体" w:eastAsia="宋体" w:cs="宋体"/>
                <w:color w:val="000000"/>
                <w:sz w:val="21"/>
                <w:szCs w:val="21"/>
                <w:highlight w:val="none"/>
                <w:lang w:val="en-US" w:eastAsia="zh-CN"/>
              </w:rPr>
            </w:r>
            <w:r/>
          </w:p>
        </w:tc>
        <w:tc>
          <w:tcPr>
            <w:tcW w:w="853" w:type="dxa"/>
            <w:vAlign w:val="center"/>
            <w:vMerge w:val="restart"/>
            <w:textDirection w:val="lrTb"/>
            <w:noWrap w:val="false"/>
          </w:tcPr>
          <w:p>
            <w:pPr>
              <w:pStyle w:val="722"/>
              <w:jc w:val="center"/>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p>
            <w:pPr>
              <w:pStyle w:val="722"/>
              <w:jc w:val="center"/>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p>
            <w:pPr>
              <w:pStyle w:val="722"/>
              <w:jc w:val="center"/>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p>
            <w:pPr>
              <w:pStyle w:val="722"/>
              <w:jc w:val="center"/>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按 GB</w:t>
            </w:r>
            <w:r>
              <w:rPr>
                <w:rFonts w:hint="eastAsia" w:ascii="宋体" w:hAnsi="宋体" w:eastAsia="宋体" w:cs="宋体"/>
                <w:color w:val="000000"/>
                <w:sz w:val="21"/>
                <w:szCs w:val="21"/>
                <w:highlight w:val="none"/>
              </w:rPr>
            </w:r>
            <w:r/>
          </w:p>
          <w:p>
            <w:pPr>
              <w:pStyle w:val="722"/>
              <w:jc w:val="center"/>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2763</w:t>
            </w:r>
            <w:r>
              <w:rPr>
                <w:rFonts w:hint="eastAsia" w:ascii="宋体" w:hAnsi="宋体" w:eastAsia="宋体" w:cs="宋体"/>
                <w:color w:val="000000"/>
                <w:sz w:val="21"/>
                <w:szCs w:val="21"/>
                <w:highlight w:val="none"/>
                <w:lang w:val="en-US" w:eastAsia="zh-CN"/>
              </w:rPr>
              <w:t xml:space="preserve">-</w:t>
            </w:r>
            <w:r>
              <w:rPr>
                <w:rFonts w:hint="eastAsia" w:ascii="宋体" w:hAnsi="宋体" w:eastAsia="宋体" w:cs="宋体"/>
                <w:color w:val="000000"/>
                <w:sz w:val="21"/>
                <w:szCs w:val="21"/>
                <w:highlight w:val="none"/>
              </w:rPr>
              <w:t xml:space="preserve">2021进行判定</w:t>
            </w:r>
            <w:r>
              <w:rPr>
                <w:rFonts w:hint="eastAsia" w:ascii="宋体" w:hAnsi="宋体" w:eastAsia="宋体" w:cs="宋体"/>
                <w:color w:val="000000"/>
                <w:sz w:val="21"/>
                <w:szCs w:val="21"/>
                <w:highlight w:val="none"/>
              </w:rPr>
            </w:r>
            <w:r/>
          </w:p>
          <w:p>
            <w:pPr>
              <w:pStyle w:val="722"/>
              <w:jc w:val="center"/>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p>
            <w:pPr>
              <w:pStyle w:val="722"/>
              <w:jc w:val="center"/>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p>
            <w:pPr>
              <w:pStyle w:val="722"/>
              <w:jc w:val="center"/>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p>
            <w:pPr>
              <w:pStyle w:val="722"/>
              <w:jc w:val="center"/>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p>
            <w:pPr>
              <w:pStyle w:val="722"/>
              <w:jc w:val="center"/>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p>
            <w:pPr>
              <w:pStyle w:val="722"/>
              <w:jc w:val="center"/>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p>
            <w:pPr>
              <w:pStyle w:val="722"/>
              <w:jc w:val="center"/>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p>
            <w:pPr>
              <w:pStyle w:val="722"/>
              <w:jc w:val="center"/>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p>
            <w:pPr>
              <w:pStyle w:val="722"/>
              <w:jc w:val="center"/>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p>
            <w:pPr>
              <w:pStyle w:val="722"/>
              <w:jc w:val="center"/>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p>
            <w:pPr>
              <w:pStyle w:val="722"/>
              <w:jc w:val="center"/>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p>
            <w:pPr>
              <w:pStyle w:val="722"/>
              <w:jc w:val="center"/>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rHeight w:val="1530"/>
        </w:trPr>
        <w:tc>
          <w:tcPr>
            <w:tcW w:w="2975" w:type="dxa"/>
            <w:vAlign w:val="center"/>
            <w:textDirection w:val="lrTb"/>
            <w:noWrap w:val="false"/>
          </w:tcPr>
          <w:p>
            <w:pPr>
              <w:pStyle w:val="722"/>
              <w:jc w:val="left"/>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b/>
                <w:color w:val="000000"/>
                <w:sz w:val="21"/>
                <w:szCs w:val="21"/>
                <w:highlight w:val="none"/>
              </w:rPr>
              <w:t xml:space="preserve">小麦：禁用农药（2个）：</w:t>
            </w:r>
            <w:r>
              <w:rPr>
                <w:rFonts w:hint="eastAsia" w:ascii="宋体" w:hAnsi="宋体" w:eastAsia="宋体" w:cs="宋体"/>
                <w:color w:val="000000"/>
                <w:sz w:val="21"/>
                <w:szCs w:val="21"/>
                <w:highlight w:val="none"/>
              </w:rPr>
              <w:t xml:space="preserve">甲胺磷、特丁硫磷；</w:t>
            </w:r>
            <w:r>
              <w:rPr>
                <w:rFonts w:hint="eastAsia" w:ascii="宋体" w:hAnsi="宋体" w:eastAsia="宋体" w:cs="宋体"/>
                <w:b/>
                <w:color w:val="000000"/>
                <w:sz w:val="21"/>
                <w:szCs w:val="21"/>
                <w:highlight w:val="none"/>
              </w:rPr>
              <w:t xml:space="preserve">常规农药（43个）：</w:t>
            </w:r>
            <w:r>
              <w:rPr>
                <w:rFonts w:hint="eastAsia" w:ascii="宋体" w:hAnsi="宋体" w:eastAsia="宋体" w:cs="宋体"/>
                <w:color w:val="000000"/>
                <w:sz w:val="21"/>
                <w:szCs w:val="21"/>
                <w:highlight w:val="none"/>
              </w:rPr>
              <w:t xml:space="preserve">三唑磷、毒死蜱、克百威、乐果、嘧菌酯、吡虫啉、噻虫嗪、多菌灵、啶虫脒、咪鲜胺、三唑酮、肟菌酯、吡蚜酮、丙环唑、戊唑醇、噻虫胺、异丙威、辛硫磷、氯氟氰菊酯和高效氯氟氰菊酯、甲拌磷、氧乐果、氯氰菊酯和高效氯氰菊酯、丁硫克百威、阿维菌素、乙酰甲胺磷、马拉硫磷、溴氰菊酯、甲氰菊酯、乙草胺、灭草松、抗蚜威、氰戊菊酯、敌敌畏、丙草胺、乙羧氟草醚、噻呋酰胺、多效唑、腈菌唑、联苯菊酯、百菌清、苯醚甲环唑、吡唑醚菌酯、苄嘧磺隆；</w:t>
            </w:r>
            <w:r>
              <w:rPr>
                <w:rFonts w:hint="eastAsia" w:ascii="宋体" w:hAnsi="宋体" w:eastAsia="宋体" w:cs="宋体"/>
                <w:b/>
                <w:color w:val="000000"/>
                <w:sz w:val="21"/>
                <w:szCs w:val="21"/>
                <w:highlight w:val="none"/>
              </w:rPr>
              <w:t xml:space="preserve">未登记用药（18个）：</w:t>
            </w:r>
            <w:r>
              <w:rPr>
                <w:rFonts w:hint="eastAsia" w:ascii="宋体" w:hAnsi="宋体" w:eastAsia="宋体" w:cs="宋体"/>
                <w:color w:val="000000"/>
                <w:sz w:val="21"/>
                <w:szCs w:val="21"/>
                <w:highlight w:val="none"/>
              </w:rPr>
              <w:t xml:space="preserve">氟虫腈、氯虫苯甲酰胺、水胺硫磷、噻嗪酮、烯啶虫胺、仲丁威、三环唑、杀螟丹、甲霜灵和精甲霜灵、异丙甲草胺、烯酰吗啉、灭线磷、涕灭威、霜霉威、丁草胺、二甲戊灵、甲草胺、异丙草胺。</w:t>
            </w:r>
            <w:r>
              <w:rPr>
                <w:rFonts w:hint="eastAsia" w:ascii="宋体" w:hAnsi="宋体" w:eastAsia="宋体" w:cs="宋体"/>
                <w:color w:val="000000"/>
                <w:sz w:val="21"/>
                <w:szCs w:val="21"/>
                <w:highlight w:val="none"/>
              </w:rPr>
            </w:r>
            <w:r/>
          </w:p>
        </w:tc>
        <w:tc>
          <w:tcPr>
            <w:tcW w:w="1170" w:type="dxa"/>
            <w:vAlign w:val="center"/>
            <w:textDirection w:val="lrTb"/>
            <w:noWrap w:val="false"/>
          </w:tcPr>
          <w:p>
            <w:pPr>
              <w:pStyle w:val="722"/>
              <w:jc w:val="center"/>
              <w:keepLines w:val="0"/>
              <w:keepNext w:val="0"/>
              <w:pageBreakBefore w:val="0"/>
              <w:spacing w:line="360" w:lineRule="auto"/>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bCs/>
                <w:color w:val="000000"/>
                <w:sz w:val="21"/>
                <w:szCs w:val="21"/>
                <w:highlight w:val="none"/>
              </w:rPr>
              <w:t xml:space="preserve">满足检出限和定量限要求的检测方法（包括国家标准、行业标准及农业农村部公告等）</w:t>
            </w:r>
            <w:r>
              <w:rPr>
                <w:rFonts w:hint="eastAsia" w:ascii="宋体" w:hAnsi="宋体" w:eastAsia="宋体" w:cs="宋体"/>
                <w:color w:val="000000"/>
                <w:sz w:val="21"/>
                <w:szCs w:val="21"/>
                <w:highlight w:val="none"/>
                <w:lang w:val="en-US" w:eastAsia="zh-CN"/>
              </w:rPr>
            </w:r>
            <w:r/>
          </w:p>
        </w:tc>
        <w:tc>
          <w:tcPr>
            <w:tcW w:w="853" w:type="dxa"/>
            <w:vAlign w:val="center"/>
            <w:vMerge w:val="continue"/>
            <w:textDirection w:val="lrTb"/>
            <w:noWrap w:val="false"/>
          </w:tcPr>
          <w:p>
            <w:pPr>
              <w:pStyle w:val="722"/>
              <w:jc w:val="center"/>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bl>
    <w:p>
      <w:pPr>
        <w:pStyle w:val="753"/>
        <w:ind w:firstLine="0"/>
        <w:jc w:val="center"/>
        <w:keepLines w:val="0"/>
        <w:keepNext w:val="0"/>
        <w:pageBreakBefore w:val="0"/>
        <w:spacing w:line="360" w:lineRule="auto"/>
        <w:widowControl w:val="off"/>
        <w:rPr>
          <w:rFonts w:hint="eastAsia" w:ascii="宋体" w:hAnsi="宋体" w:eastAsia="宋体" w:cs="宋体"/>
          <w:b w:val="0"/>
          <w:bCs/>
          <w:color w:val="000000"/>
          <w:sz w:val="21"/>
          <w:szCs w:val="21"/>
          <w:highlight w:val="none"/>
          <w:lang w:val="en-US" w:eastAsia="zh-CN"/>
        </w:rPr>
      </w:pPr>
      <w:r>
        <w:rPr>
          <w:rFonts w:hint="eastAsia" w:ascii="宋体" w:hAnsi="宋体" w:eastAsia="宋体" w:cs="宋体"/>
          <w:b w:val="0"/>
          <w:bCs/>
          <w:color w:val="000000"/>
          <w:sz w:val="21"/>
          <w:szCs w:val="21"/>
          <w:highlight w:val="none"/>
          <w:lang w:val="en-US" w:eastAsia="zh-CN"/>
        </w:rPr>
      </w:r>
      <w:r/>
    </w:p>
    <w:p>
      <w:pPr>
        <w:pStyle w:val="753"/>
        <w:ind w:firstLine="0"/>
        <w:jc w:val="center"/>
        <w:keepLines w:val="0"/>
        <w:keepNext w:val="0"/>
        <w:pageBreakBefore w:val="0"/>
        <w:spacing w:line="360" w:lineRule="auto"/>
        <w:widowControl w:val="off"/>
        <w:rPr>
          <w:rFonts w:hint="eastAsia" w:ascii="宋体" w:hAnsi="宋体" w:eastAsia="宋体" w:cs="宋体"/>
          <w:b/>
          <w:bCs w:val="0"/>
          <w:color w:val="000000"/>
          <w:sz w:val="21"/>
          <w:szCs w:val="21"/>
          <w:highlight w:val="none"/>
          <w:lang w:eastAsia="zh-CN"/>
        </w:rPr>
      </w:pPr>
      <w:r>
        <w:rPr>
          <w:rFonts w:hint="eastAsia" w:ascii="宋体" w:hAnsi="宋体" w:eastAsia="宋体" w:cs="宋体"/>
          <w:b w:val="0"/>
          <w:bCs/>
          <w:color w:val="000000"/>
          <w:sz w:val="21"/>
          <w:szCs w:val="21"/>
          <w:highlight w:val="none"/>
          <w:lang w:val="en-US" w:eastAsia="zh-CN"/>
        </w:rPr>
        <w:t xml:space="preserve">分包四</w:t>
      </w:r>
      <w:r>
        <w:rPr>
          <w:rFonts w:hint="eastAsia" w:ascii="宋体" w:hAnsi="宋体" w:eastAsia="宋体" w:cs="宋体"/>
          <w:b w:val="0"/>
          <w:bCs/>
          <w:color w:val="000000"/>
          <w:sz w:val="21"/>
          <w:szCs w:val="21"/>
          <w:highlight w:val="none"/>
        </w:rPr>
        <w:t xml:space="preserve">：</w:t>
      </w:r>
      <w:r>
        <w:rPr>
          <w:rFonts w:hint="eastAsia" w:ascii="宋体" w:hAnsi="宋体" w:eastAsia="宋体" w:cs="宋体"/>
          <w:b w:val="0"/>
          <w:bCs/>
          <w:color w:val="000000"/>
          <w:sz w:val="21"/>
          <w:szCs w:val="21"/>
          <w:highlight w:val="none"/>
        </w:rPr>
        <w:t xml:space="preserve">畜禽产品质量安全例行监测检测方法和判定依据</w:t>
      </w:r>
      <w:r>
        <w:rPr>
          <w:rFonts w:hint="eastAsia" w:ascii="宋体" w:hAnsi="宋体" w:eastAsia="宋体" w:cs="宋体"/>
          <w:b w:val="0"/>
          <w:bCs/>
          <w:color w:val="000000"/>
          <w:sz w:val="21"/>
          <w:szCs w:val="21"/>
          <w:highlight w:val="none"/>
          <w:lang w:eastAsia="zh-CN"/>
        </w:rPr>
        <w:t xml:space="preserve">（</w:t>
      </w:r>
      <w:r>
        <w:rPr>
          <w:rFonts w:hint="eastAsia" w:ascii="宋体" w:hAnsi="宋体" w:eastAsia="宋体" w:cs="宋体"/>
          <w:b w:val="0"/>
          <w:bCs/>
          <w:color w:val="000000"/>
          <w:sz w:val="21"/>
          <w:szCs w:val="21"/>
          <w:highlight w:val="none"/>
          <w:lang w:val="en-US" w:eastAsia="zh-CN"/>
        </w:rPr>
        <w:t xml:space="preserve">100批次</w:t>
      </w:r>
      <w:r>
        <w:rPr>
          <w:rFonts w:hint="eastAsia" w:ascii="宋体" w:hAnsi="宋体" w:eastAsia="宋体" w:cs="宋体"/>
          <w:b w:val="0"/>
          <w:bCs/>
          <w:color w:val="000000"/>
          <w:sz w:val="21"/>
          <w:szCs w:val="21"/>
          <w:highlight w:val="none"/>
          <w:lang w:eastAsia="zh-CN"/>
        </w:rPr>
        <w:t xml:space="preserve">）</w:t>
      </w:r>
      <w:r>
        <w:rPr>
          <w:rFonts w:hint="eastAsia" w:ascii="宋体" w:hAnsi="宋体" w:eastAsia="宋体" w:cs="宋体"/>
          <w:b/>
          <w:bCs w:val="0"/>
          <w:color w:val="000000"/>
          <w:sz w:val="21"/>
          <w:szCs w:val="21"/>
          <w:highlight w:val="none"/>
          <w:lang w:eastAsia="zh-CN"/>
        </w:rPr>
      </w:r>
      <w:r/>
    </w:p>
    <w:tbl>
      <w:tblPr>
        <w:tblW w:w="9891" w:type="dxa"/>
        <w:jc w:val="center"/>
        <w:tblInd w:w="0" w:type="dxa"/>
        <w:tblBorders>
          <w:top w:val="single" w:color="000000" w:sz="12" w:space="0"/>
          <w:left w:val="single" w:color="000000" w:sz="12" w:space="0"/>
          <w:bottom w:val="single" w:color="000000" w:sz="12" w:space="0"/>
          <w:right w:val="single" w:color="000000" w:sz="12"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3040"/>
        <w:gridCol w:w="1564"/>
        <w:gridCol w:w="3292"/>
        <w:gridCol w:w="1995"/>
      </w:tblGrid>
      <w:tr>
        <w:trPr>
          <w:trHeight w:val="392"/>
          <w:tblHeader/>
        </w:trPr>
        <w:tc>
          <w:tcPr>
            <w:tcW w:w="3040" w:type="dxa"/>
            <w:vAlign w:val="center"/>
            <w:textDirection w:val="lrTb"/>
            <w:noWrap/>
          </w:tcPr>
          <w:p>
            <w:pPr>
              <w:pStyle w:val="722"/>
              <w:jc w:val="center"/>
              <w:keepLines w:val="0"/>
              <w:keepNext w:val="0"/>
              <w:pageBreakBefore w:val="0"/>
              <w:spacing w:line="360" w:lineRule="auto"/>
              <w:widowControl/>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监测项目（29项）</w:t>
            </w:r>
            <w:r>
              <w:rPr>
                <w:rFonts w:hint="eastAsia" w:ascii="宋体" w:hAnsi="宋体" w:eastAsia="宋体" w:cs="宋体"/>
                <w:bCs/>
                <w:color w:val="000000"/>
                <w:sz w:val="21"/>
                <w:szCs w:val="21"/>
                <w:highlight w:val="none"/>
              </w:rPr>
            </w:r>
            <w:r/>
          </w:p>
        </w:tc>
        <w:tc>
          <w:tcPr>
            <w:tcW w:w="1564" w:type="dxa"/>
            <w:vAlign w:val="center"/>
            <w:textDirection w:val="lrTb"/>
            <w:noWrap/>
          </w:tcPr>
          <w:p>
            <w:pPr>
              <w:pStyle w:val="722"/>
              <w:jc w:val="center"/>
              <w:keepLines w:val="0"/>
              <w:keepNext w:val="0"/>
              <w:pageBreakBefore w:val="0"/>
              <w:spacing w:line="360" w:lineRule="auto"/>
              <w:widowControl/>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样品种类</w:t>
            </w:r>
            <w:r>
              <w:rPr>
                <w:rFonts w:hint="eastAsia" w:ascii="宋体" w:hAnsi="宋体" w:eastAsia="宋体" w:cs="宋体"/>
                <w:bCs/>
                <w:color w:val="000000"/>
                <w:sz w:val="21"/>
                <w:szCs w:val="21"/>
                <w:highlight w:val="none"/>
              </w:rPr>
            </w:r>
            <w:r/>
          </w:p>
        </w:tc>
        <w:tc>
          <w:tcPr>
            <w:tcW w:w="3292" w:type="dxa"/>
            <w:vAlign w:val="center"/>
            <w:textDirection w:val="lrTb"/>
            <w:noWrap/>
          </w:tcPr>
          <w:p>
            <w:pPr>
              <w:pStyle w:val="722"/>
              <w:jc w:val="center"/>
              <w:keepLines w:val="0"/>
              <w:keepNext w:val="0"/>
              <w:pageBreakBefore w:val="0"/>
              <w:spacing w:line="360" w:lineRule="auto"/>
              <w:widowControl/>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检测方法（推荐使用）</w:t>
            </w:r>
            <w:r>
              <w:rPr>
                <w:rFonts w:hint="eastAsia" w:ascii="宋体" w:hAnsi="宋体" w:eastAsia="宋体" w:cs="宋体"/>
                <w:bCs/>
                <w:color w:val="000000"/>
                <w:sz w:val="21"/>
                <w:szCs w:val="21"/>
                <w:highlight w:val="none"/>
              </w:rPr>
            </w:r>
            <w:r/>
          </w:p>
        </w:tc>
        <w:tc>
          <w:tcPr>
            <w:tcW w:w="1995" w:type="dxa"/>
            <w:vAlign w:val="center"/>
            <w:textDirection w:val="lrTb"/>
            <w:noWrap/>
          </w:tcPr>
          <w:p>
            <w:pPr>
              <w:pStyle w:val="722"/>
              <w:jc w:val="center"/>
              <w:keepLines w:val="0"/>
              <w:keepNext w:val="0"/>
              <w:pageBreakBefore w:val="0"/>
              <w:spacing w:line="360" w:lineRule="auto"/>
              <w:widowControl/>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判定依据</w:t>
            </w:r>
            <w:r>
              <w:rPr>
                <w:rFonts w:hint="eastAsia" w:ascii="宋体" w:hAnsi="宋体" w:eastAsia="宋体" w:cs="宋体"/>
                <w:bCs/>
                <w:color w:val="000000"/>
                <w:sz w:val="21"/>
                <w:szCs w:val="21"/>
                <w:highlight w:val="none"/>
              </w:rPr>
            </w:r>
            <w:r/>
          </w:p>
        </w:tc>
      </w:tr>
      <w:tr>
        <w:trPr>
          <w:trHeight w:val="711"/>
        </w:trPr>
        <w:tc>
          <w:tcPr>
            <w:tcW w:w="3040" w:type="dxa"/>
            <w:vAlign w:val="center"/>
            <w:textDirection w:val="lrTb"/>
            <w:noWrap/>
          </w:tcPr>
          <w:p>
            <w:pPr>
              <w:pStyle w:val="722"/>
              <w:jc w:val="center"/>
              <w:keepLines w:val="0"/>
              <w:keepNext w:val="0"/>
              <w:pageBreakBefore w:val="0"/>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9种β—受体激动剂（克伦特罗、莱克多巴胺、沙丁胺醇、特布他林、西马特罗、非诺特罗、氯丙那林、妥布特罗、喷布特罗）</w:t>
            </w:r>
            <w:r>
              <w:rPr>
                <w:rFonts w:hint="eastAsia" w:ascii="宋体" w:hAnsi="宋体" w:eastAsia="宋体" w:cs="宋体"/>
                <w:color w:val="000000"/>
                <w:sz w:val="21"/>
                <w:szCs w:val="21"/>
                <w:highlight w:val="none"/>
              </w:rPr>
            </w:r>
            <w:r/>
          </w:p>
        </w:tc>
        <w:tc>
          <w:tcPr>
            <w:tcW w:w="1564" w:type="dxa"/>
            <w:vAlign w:val="center"/>
            <w:textDirection w:val="lrTb"/>
            <w:noWrap/>
          </w:tcPr>
          <w:p>
            <w:pPr>
              <w:pStyle w:val="722"/>
              <w:jc w:val="center"/>
              <w:keepLines w:val="0"/>
              <w:keepNext w:val="0"/>
              <w:pageBreakBefore w:val="0"/>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猪肉、猪肝、</w:t>
            </w:r>
            <w:r>
              <w:rPr>
                <w:rFonts w:hint="eastAsia" w:ascii="宋体" w:hAnsi="宋体" w:eastAsia="宋体" w:cs="宋体"/>
                <w:color w:val="000000"/>
                <w:sz w:val="21"/>
                <w:szCs w:val="21"/>
                <w:highlight w:val="none"/>
              </w:rPr>
            </w:r>
            <w:r/>
          </w:p>
          <w:p>
            <w:pPr>
              <w:pStyle w:val="722"/>
              <w:jc w:val="center"/>
              <w:keepLines w:val="0"/>
              <w:keepNext w:val="0"/>
              <w:pageBreakBefore w:val="0"/>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牛肉、羊肉</w:t>
            </w:r>
            <w:r>
              <w:rPr>
                <w:rFonts w:hint="eastAsia" w:ascii="宋体" w:hAnsi="宋体" w:eastAsia="宋体" w:cs="宋体"/>
                <w:color w:val="000000"/>
                <w:sz w:val="21"/>
                <w:szCs w:val="21"/>
                <w:highlight w:val="none"/>
              </w:rPr>
            </w:r>
            <w:r/>
          </w:p>
        </w:tc>
        <w:tc>
          <w:tcPr>
            <w:tcW w:w="3292" w:type="dxa"/>
            <w:vAlign w:val="center"/>
            <w:textDirection w:val="lrTb"/>
            <w:noWrap/>
          </w:tcPr>
          <w:p>
            <w:pPr>
              <w:pStyle w:val="722"/>
              <w:jc w:val="center"/>
              <w:keepLines w:val="0"/>
              <w:keepNext w:val="0"/>
              <w:pageBreakBefore w:val="0"/>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《动物源性食品中β—受体激动剂残留检测—液相色谱—串联质谱法》（农业部1025公告—18—2008）</w:t>
            </w:r>
            <w:r>
              <w:rPr>
                <w:rFonts w:hint="eastAsia" w:ascii="宋体" w:hAnsi="宋体" w:eastAsia="宋体" w:cs="宋体"/>
                <w:color w:val="000000"/>
                <w:sz w:val="21"/>
                <w:szCs w:val="21"/>
                <w:highlight w:val="none"/>
              </w:rPr>
            </w:r>
            <w:r/>
          </w:p>
        </w:tc>
        <w:tc>
          <w:tcPr>
            <w:tcW w:w="1995" w:type="dxa"/>
            <w:vAlign w:val="center"/>
            <w:textDirection w:val="lrTb"/>
            <w:noWrap/>
          </w:tcPr>
          <w:p>
            <w:pPr>
              <w:pStyle w:val="722"/>
              <w:jc w:val="center"/>
              <w:keepLines w:val="0"/>
              <w:keepNext w:val="0"/>
              <w:pageBreakBefore w:val="0"/>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不得检出，</w:t>
            </w:r>
            <w:r>
              <w:rPr>
                <w:rFonts w:hint="eastAsia" w:ascii="宋体" w:hAnsi="宋体" w:eastAsia="宋体" w:cs="宋体"/>
                <w:color w:val="000000"/>
                <w:sz w:val="21"/>
                <w:szCs w:val="21"/>
                <w:highlight w:val="none"/>
              </w:rPr>
            </w:r>
            <w:r/>
          </w:p>
          <w:p>
            <w:pPr>
              <w:pStyle w:val="722"/>
              <w:jc w:val="center"/>
              <w:keepLines w:val="0"/>
              <w:keepNext w:val="0"/>
              <w:pageBreakBefore w:val="0"/>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检测方法的定量限（判定值）均≤0.5μg /kg;</w:t>
            </w:r>
            <w:r>
              <w:rPr>
                <w:rFonts w:hint="eastAsia" w:ascii="宋体" w:hAnsi="宋体" w:eastAsia="宋体" w:cs="宋体"/>
                <w:color w:val="000000"/>
                <w:sz w:val="21"/>
                <w:szCs w:val="21"/>
                <w:highlight w:val="none"/>
              </w:rPr>
            </w:r>
            <w:r/>
          </w:p>
        </w:tc>
      </w:tr>
      <w:tr>
        <w:trPr>
          <w:trHeight w:val="831"/>
        </w:trPr>
        <w:tc>
          <w:tcPr>
            <w:tcW w:w="3040" w:type="dxa"/>
            <w:vAlign w:val="center"/>
            <w:textDirection w:val="lrTb"/>
            <w:noWrap/>
          </w:tcPr>
          <w:p>
            <w:pPr>
              <w:pStyle w:val="722"/>
              <w:jc w:val="center"/>
              <w:keepLines w:val="0"/>
              <w:keepNext w:val="0"/>
              <w:pageBreakBefore w:val="0"/>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5种磺胺类（磺胺间甲氧嘧啶（SMM）、磺胺二甲嘧啶（SM2）、磺胺甲噁唑（SMZ）、磺胺二甲氧嘧啶（SDM）、磺胺喹噁啉（SQ））</w:t>
            </w:r>
            <w:r>
              <w:rPr>
                <w:rFonts w:hint="eastAsia" w:ascii="宋体" w:hAnsi="宋体" w:eastAsia="宋体" w:cs="宋体"/>
                <w:color w:val="000000"/>
                <w:sz w:val="21"/>
                <w:szCs w:val="21"/>
                <w:highlight w:val="none"/>
              </w:rPr>
            </w:r>
            <w:r/>
          </w:p>
        </w:tc>
        <w:tc>
          <w:tcPr>
            <w:tcW w:w="1564" w:type="dxa"/>
            <w:vAlign w:val="center"/>
            <w:textDirection w:val="lrTb"/>
            <w:noWrap/>
          </w:tcPr>
          <w:p>
            <w:pPr>
              <w:pStyle w:val="722"/>
              <w:jc w:val="center"/>
              <w:keepLines w:val="0"/>
              <w:keepNext w:val="0"/>
              <w:pageBreakBefore w:val="0"/>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猪肉、猪肝</w:t>
            </w:r>
            <w:r>
              <w:rPr>
                <w:rFonts w:hint="eastAsia" w:ascii="宋体" w:hAnsi="宋体" w:eastAsia="宋体" w:cs="宋体"/>
                <w:color w:val="000000"/>
                <w:sz w:val="21"/>
                <w:szCs w:val="21"/>
                <w:highlight w:val="none"/>
              </w:rPr>
            </w:r>
            <w:r/>
          </w:p>
        </w:tc>
        <w:tc>
          <w:tcPr>
            <w:tcW w:w="3292" w:type="dxa"/>
            <w:vAlign w:val="center"/>
            <w:textDirection w:val="lrTb"/>
            <w:noWrap/>
          </w:tcPr>
          <w:p>
            <w:pPr>
              <w:pStyle w:val="722"/>
              <w:jc w:val="center"/>
              <w:keepLines w:val="0"/>
              <w:keepNext w:val="0"/>
              <w:pageBreakBefore w:val="0"/>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《动物源食品中磺胺类药物残留检测液相色谱—串联质谱法》（农业部1025号公告—23-2008）</w:t>
            </w:r>
            <w:r>
              <w:rPr>
                <w:rFonts w:hint="eastAsia" w:ascii="宋体" w:hAnsi="宋体" w:eastAsia="宋体" w:cs="宋体"/>
                <w:color w:val="000000"/>
                <w:sz w:val="21"/>
                <w:szCs w:val="21"/>
                <w:highlight w:val="none"/>
              </w:rPr>
            </w:r>
            <w:r/>
          </w:p>
        </w:tc>
        <w:tc>
          <w:tcPr>
            <w:tcW w:w="1995" w:type="dxa"/>
            <w:vAlign w:val="center"/>
            <w:vMerge w:val="restart"/>
            <w:textDirection w:val="lrTb"/>
            <w:noWrap/>
          </w:tcPr>
          <w:p>
            <w:pPr>
              <w:pStyle w:val="722"/>
              <w:jc w:val="center"/>
              <w:keepLines w:val="0"/>
              <w:keepNext w:val="0"/>
              <w:pageBreakBefore w:val="0"/>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按《食品安全国家标准食品中兽药最大残留限量》</w:t>
            </w:r>
            <w:r>
              <w:rPr>
                <w:rFonts w:hint="eastAsia" w:ascii="宋体" w:hAnsi="宋体" w:eastAsia="宋体" w:cs="宋体"/>
                <w:color w:val="000000"/>
                <w:sz w:val="21"/>
                <w:szCs w:val="21"/>
                <w:highlight w:val="none"/>
              </w:rPr>
            </w:r>
            <w:r/>
          </w:p>
          <w:p>
            <w:pPr>
              <w:pStyle w:val="722"/>
              <w:jc w:val="center"/>
              <w:keepLines w:val="0"/>
              <w:keepNext w:val="0"/>
              <w:pageBreakBefore w:val="0"/>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（GB 31650-2019）和《食品安全国家标准食品中41种兽药最大残留限量》</w:t>
            </w:r>
            <w:r>
              <w:rPr>
                <w:rFonts w:hint="eastAsia" w:ascii="宋体" w:hAnsi="宋体" w:eastAsia="宋体" w:cs="宋体"/>
                <w:color w:val="000000"/>
                <w:sz w:val="21"/>
                <w:szCs w:val="21"/>
                <w:highlight w:val="none"/>
              </w:rPr>
            </w:r>
            <w:r/>
          </w:p>
          <w:p>
            <w:pPr>
              <w:pStyle w:val="722"/>
              <w:jc w:val="center"/>
              <w:keepLines w:val="0"/>
              <w:keepNext w:val="0"/>
              <w:pageBreakBefore w:val="0"/>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（GB 31650.1-2022）及相关规定执行。</w:t>
            </w:r>
            <w:r>
              <w:rPr>
                <w:rFonts w:hint="eastAsia" w:ascii="宋体" w:hAnsi="宋体" w:eastAsia="宋体" w:cs="宋体"/>
                <w:color w:val="000000"/>
                <w:sz w:val="21"/>
                <w:szCs w:val="21"/>
                <w:highlight w:val="none"/>
              </w:rPr>
            </w:r>
            <w:r/>
          </w:p>
        </w:tc>
      </w:tr>
      <w:tr>
        <w:trPr>
          <w:trHeight w:val="865"/>
        </w:trPr>
        <w:tc>
          <w:tcPr>
            <w:tcW w:w="3040" w:type="dxa"/>
            <w:vAlign w:val="center"/>
            <w:textDirection w:val="lrTb"/>
            <w:noWrap/>
          </w:tcPr>
          <w:p>
            <w:pPr>
              <w:pStyle w:val="722"/>
              <w:jc w:val="center"/>
              <w:keepLines w:val="0"/>
              <w:keepNext w:val="0"/>
              <w:pageBreakBefore w:val="0"/>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8种氟喹诺酮类（恩诺沙星、环丙沙星、沙拉沙星、达氟沙星、氧氟沙星、培氟沙星、诺氟沙星和洛美沙星）</w:t>
            </w:r>
            <w:r>
              <w:rPr>
                <w:rFonts w:hint="eastAsia" w:ascii="宋体" w:hAnsi="宋体" w:eastAsia="宋体" w:cs="宋体"/>
                <w:color w:val="000000"/>
                <w:sz w:val="21"/>
                <w:szCs w:val="21"/>
                <w:highlight w:val="none"/>
              </w:rPr>
            </w:r>
            <w:r/>
          </w:p>
        </w:tc>
        <w:tc>
          <w:tcPr>
            <w:tcW w:w="1564" w:type="dxa"/>
            <w:vAlign w:val="center"/>
            <w:textDirection w:val="lrTb"/>
            <w:noWrap/>
          </w:tcPr>
          <w:p>
            <w:pPr>
              <w:pStyle w:val="722"/>
              <w:jc w:val="center"/>
              <w:keepLines w:val="0"/>
              <w:keepNext w:val="0"/>
              <w:pageBreakBefore w:val="0"/>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禽肉、禽蛋、</w:t>
            </w:r>
            <w:r>
              <w:rPr>
                <w:rFonts w:hint="eastAsia" w:ascii="宋体" w:hAnsi="宋体" w:eastAsia="宋体" w:cs="宋体"/>
                <w:color w:val="000000"/>
                <w:sz w:val="21"/>
                <w:szCs w:val="21"/>
                <w:highlight w:val="none"/>
              </w:rPr>
            </w:r>
            <w:r/>
          </w:p>
          <w:p>
            <w:pPr>
              <w:pStyle w:val="722"/>
              <w:jc w:val="center"/>
              <w:keepLines w:val="0"/>
              <w:keepNext w:val="0"/>
              <w:pageBreakBefore w:val="0"/>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生鲜牛乳</w:t>
            </w:r>
            <w:r>
              <w:rPr>
                <w:rFonts w:hint="eastAsia" w:ascii="宋体" w:hAnsi="宋体" w:eastAsia="宋体" w:cs="宋体"/>
                <w:color w:val="000000"/>
                <w:sz w:val="21"/>
                <w:szCs w:val="21"/>
                <w:highlight w:val="none"/>
              </w:rPr>
            </w:r>
            <w:r/>
          </w:p>
        </w:tc>
        <w:tc>
          <w:tcPr>
            <w:tcW w:w="3292" w:type="dxa"/>
            <w:vAlign w:val="center"/>
            <w:textDirection w:val="lrTb"/>
            <w:noWrap/>
          </w:tcPr>
          <w:p>
            <w:pPr>
              <w:pStyle w:val="722"/>
              <w:jc w:val="center"/>
              <w:keepLines w:val="0"/>
              <w:keepNext w:val="0"/>
              <w:pageBreakBefore w:val="0"/>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《动物源性食品中14种喹诺酮药物残留检测方法液相色谱—质谱/质谱法》（GB/T 21312-2007）</w:t>
            </w:r>
            <w:r>
              <w:rPr>
                <w:rFonts w:hint="eastAsia" w:ascii="宋体" w:hAnsi="宋体" w:eastAsia="宋体" w:cs="宋体"/>
                <w:color w:val="000000"/>
                <w:sz w:val="21"/>
                <w:szCs w:val="21"/>
                <w:highlight w:val="none"/>
              </w:rPr>
            </w:r>
            <w:r/>
          </w:p>
        </w:tc>
        <w:tc>
          <w:tcPr>
            <w:tcW w:w="1995" w:type="dxa"/>
            <w:vAlign w:val="center"/>
            <w:vMerge w:val="continue"/>
            <w:textDirection w:val="lrTb"/>
            <w:noWrap/>
          </w:tcPr>
          <w:p>
            <w:pPr>
              <w:pStyle w:val="722"/>
              <w:jc w:val="center"/>
              <w:keepLines w:val="0"/>
              <w:keepNext w:val="0"/>
              <w:pageBreakBefore w:val="0"/>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rHeight w:val="985"/>
        </w:trPr>
        <w:tc>
          <w:tcPr>
            <w:tcW w:w="3040" w:type="dxa"/>
            <w:vAlign w:val="center"/>
            <w:textDirection w:val="lrTb"/>
            <w:noWrap/>
          </w:tcPr>
          <w:p>
            <w:pPr>
              <w:pStyle w:val="722"/>
              <w:jc w:val="center"/>
              <w:keepLines w:val="0"/>
              <w:keepNext w:val="0"/>
              <w:pageBreakBefore w:val="0"/>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3种酰胺醇类及代谢物（氯霉素、甲砜霉素、氟苯尼考和氟苯尼考胺）</w:t>
            </w:r>
            <w:r>
              <w:rPr>
                <w:rFonts w:hint="eastAsia" w:ascii="宋体" w:hAnsi="宋体" w:eastAsia="宋体" w:cs="宋体"/>
                <w:color w:val="000000"/>
                <w:sz w:val="21"/>
                <w:szCs w:val="21"/>
                <w:highlight w:val="none"/>
              </w:rPr>
            </w:r>
            <w:r/>
          </w:p>
          <w:p>
            <w:pPr>
              <w:pStyle w:val="722"/>
              <w:jc w:val="center"/>
              <w:keepLines w:val="0"/>
              <w:keepNext w:val="0"/>
              <w:pageBreakBefore w:val="0"/>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564" w:type="dxa"/>
            <w:vAlign w:val="center"/>
            <w:vMerge w:val="restart"/>
            <w:textDirection w:val="lrTb"/>
            <w:noWrap/>
          </w:tcPr>
          <w:p>
            <w:pPr>
              <w:pStyle w:val="722"/>
              <w:jc w:val="center"/>
              <w:keepLines w:val="0"/>
              <w:keepNext w:val="0"/>
              <w:pageBreakBefore w:val="0"/>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禽肉、禽蛋</w:t>
            </w:r>
            <w:r>
              <w:rPr>
                <w:rFonts w:hint="eastAsia" w:ascii="宋体" w:hAnsi="宋体" w:eastAsia="宋体" w:cs="宋体"/>
                <w:color w:val="000000"/>
                <w:sz w:val="21"/>
                <w:szCs w:val="21"/>
                <w:highlight w:val="none"/>
              </w:rPr>
            </w:r>
            <w:r/>
          </w:p>
        </w:tc>
        <w:tc>
          <w:tcPr>
            <w:tcW w:w="3292" w:type="dxa"/>
            <w:vAlign w:val="center"/>
            <w:textDirection w:val="lrTb"/>
            <w:noWrap/>
          </w:tcPr>
          <w:p>
            <w:pPr>
              <w:pStyle w:val="722"/>
              <w:jc w:val="center"/>
              <w:keepLines w:val="0"/>
              <w:keepNext w:val="0"/>
              <w:pageBreakBefore w:val="0"/>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《禽肉和禽蛋中酰胺醇类药物及代谢物残留量的测定液相色谱—串联质谱法》（中国农业科学院农业质量标准与检测技术研究所自建方法） 《食品安全国家标准 动物性食品中酰胺醇类药物及其代谢物残留量的测定 液相色谱—串联质谱法》（GB 31658.20-2022）</w:t>
            </w:r>
            <w:r>
              <w:rPr>
                <w:rFonts w:hint="eastAsia" w:ascii="宋体" w:hAnsi="宋体" w:eastAsia="宋体" w:cs="宋体"/>
                <w:color w:val="000000"/>
                <w:sz w:val="21"/>
                <w:szCs w:val="21"/>
                <w:highlight w:val="none"/>
              </w:rPr>
            </w:r>
            <w:r/>
          </w:p>
        </w:tc>
        <w:tc>
          <w:tcPr>
            <w:tcW w:w="1995" w:type="dxa"/>
            <w:vAlign w:val="center"/>
            <w:vMerge w:val="continue"/>
            <w:textDirection w:val="lrTb"/>
            <w:noWrap/>
          </w:tcPr>
          <w:p>
            <w:pPr>
              <w:pStyle w:val="722"/>
              <w:jc w:val="center"/>
              <w:keepLines w:val="0"/>
              <w:keepNext w:val="0"/>
              <w:pageBreakBefore w:val="0"/>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rHeight w:val="710"/>
        </w:trPr>
        <w:tc>
          <w:tcPr>
            <w:tcW w:w="3040" w:type="dxa"/>
            <w:vAlign w:val="center"/>
            <w:textDirection w:val="lrTb"/>
            <w:noWrap/>
          </w:tcPr>
          <w:p>
            <w:pPr>
              <w:pStyle w:val="722"/>
              <w:jc w:val="center"/>
              <w:keepLines w:val="0"/>
              <w:keepNext w:val="0"/>
              <w:pageBreakBefore w:val="0"/>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金刚烷胺</w:t>
            </w:r>
            <w:r>
              <w:rPr>
                <w:rFonts w:hint="eastAsia" w:ascii="宋体" w:hAnsi="宋体" w:eastAsia="宋体" w:cs="宋体"/>
                <w:color w:val="000000"/>
                <w:sz w:val="21"/>
                <w:szCs w:val="21"/>
                <w:highlight w:val="none"/>
              </w:rPr>
            </w:r>
            <w:r/>
          </w:p>
        </w:tc>
        <w:tc>
          <w:tcPr>
            <w:tcW w:w="1564" w:type="dxa"/>
            <w:vAlign w:val="center"/>
            <w:vMerge w:val="continue"/>
            <w:textDirection w:val="lrTb"/>
            <w:noWrap/>
          </w:tcPr>
          <w:p>
            <w:pPr>
              <w:pStyle w:val="722"/>
              <w:jc w:val="center"/>
              <w:keepLines w:val="0"/>
              <w:keepNext w:val="0"/>
              <w:pageBreakBefore w:val="0"/>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3292" w:type="dxa"/>
            <w:vAlign w:val="center"/>
            <w:textDirection w:val="lrTb"/>
            <w:noWrap/>
          </w:tcPr>
          <w:p>
            <w:pPr>
              <w:pStyle w:val="722"/>
              <w:jc w:val="center"/>
              <w:keepLines w:val="0"/>
              <w:keepNext w:val="0"/>
              <w:pageBreakBefore w:val="0"/>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《食品安全国家标准 动物性食品中金刚烷胺残留量的测定液相色谱—串联质谱法》（GB 31660.5-2019） 禽肉和禽蛋中氟喹诺酮类药物及金刚烷胺残留量的测定液相色谱—串联质谱法操作细则（中国农业科学院农业质量标准与检测技术研究所自建方法）。</w:t>
            </w:r>
            <w:r>
              <w:rPr>
                <w:rFonts w:hint="eastAsia" w:ascii="宋体" w:hAnsi="宋体" w:eastAsia="宋体" w:cs="宋体"/>
                <w:color w:val="000000"/>
                <w:sz w:val="21"/>
                <w:szCs w:val="21"/>
                <w:highlight w:val="none"/>
              </w:rPr>
            </w:r>
            <w:r/>
          </w:p>
        </w:tc>
        <w:tc>
          <w:tcPr>
            <w:tcW w:w="1995" w:type="dxa"/>
            <w:vAlign w:val="center"/>
            <w:textDirection w:val="lrTb"/>
            <w:noWrap/>
          </w:tcPr>
          <w:p>
            <w:pPr>
              <w:pStyle w:val="722"/>
              <w:jc w:val="center"/>
              <w:keepLines w:val="0"/>
              <w:keepNext w:val="0"/>
              <w:pageBreakBefore w:val="0"/>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不得检出，检测方法的定量限（判定值）≤2.0μg /kg;</w:t>
            </w:r>
            <w:r>
              <w:rPr>
                <w:rFonts w:hint="eastAsia" w:ascii="宋体" w:hAnsi="宋体" w:eastAsia="宋体" w:cs="宋体"/>
                <w:color w:val="000000"/>
                <w:sz w:val="21"/>
                <w:szCs w:val="21"/>
                <w:highlight w:val="none"/>
              </w:rPr>
            </w:r>
            <w:r/>
          </w:p>
        </w:tc>
      </w:tr>
    </w:tbl>
    <w:p>
      <w:pPr>
        <w:pStyle w:val="722"/>
        <w:jc w:val="both"/>
        <w:keepLines w:val="0"/>
        <w:keepNext w:val="0"/>
        <w:pageBreakBefore w:val="0"/>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bCs/>
          <w:color w:val="000000"/>
          <w:sz w:val="21"/>
          <w:szCs w:val="21"/>
          <w:highlight w:val="none"/>
        </w:rPr>
        <w:t xml:space="preserve">注：</w:t>
      </w:r>
      <w:r>
        <w:rPr>
          <w:rFonts w:hint="eastAsia" w:ascii="宋体" w:hAnsi="宋体" w:eastAsia="宋体" w:cs="宋体"/>
          <w:color w:val="000000"/>
          <w:sz w:val="21"/>
          <w:szCs w:val="21"/>
          <w:highlight w:val="none"/>
        </w:rPr>
        <w:t xml:space="preserve">满足检测限要求的其他检测方法（包括国家标准和农业农村部公告等）也可以使用。</w:t>
      </w:r>
      <w:r>
        <w:rPr>
          <w:rFonts w:hint="eastAsia" w:ascii="宋体" w:hAnsi="宋体" w:eastAsia="宋体" w:cs="宋体"/>
          <w:color w:val="000000"/>
          <w:sz w:val="21"/>
          <w:szCs w:val="21"/>
          <w:highlight w:val="none"/>
        </w:rPr>
      </w:r>
      <w:r/>
    </w:p>
    <w:p>
      <w:pPr>
        <w:pStyle w:val="853"/>
        <w:ind w:firstLine="420"/>
        <w:jc w:val="left"/>
        <w:spacing w:line="500" w:lineRule="exac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抽样单上样品名称一栏统一填写中文名，样品别名可在备注栏上注明。</w:t>
      </w:r>
      <w:r>
        <w:rPr>
          <w:rFonts w:hint="eastAsia" w:ascii="宋体" w:hAnsi="宋体" w:eastAsia="宋体" w:cs="宋体"/>
          <w:color w:val="000000"/>
          <w:sz w:val="21"/>
          <w:szCs w:val="21"/>
          <w:highlight w:val="none"/>
        </w:rPr>
      </w:r>
      <w:r/>
    </w:p>
    <w:p>
      <w:pPr>
        <w:pStyle w:val="853"/>
        <w:ind w:firstLine="420"/>
        <w:jc w:val="left"/>
        <w:spacing w:line="500" w:lineRule="exac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承检机构在项目监测前向甲方提供完整的检测方案及项目预算报价，经甲方对抽检产品的种类、品种、批次、项目和抽样地点等事项审查确认后予以实施。 </w:t>
      </w:r>
      <w:r>
        <w:rPr>
          <w:rFonts w:hint="eastAsia" w:ascii="宋体" w:hAnsi="宋体" w:eastAsia="宋体" w:cs="宋体"/>
          <w:color w:val="000000"/>
          <w:sz w:val="21"/>
          <w:szCs w:val="21"/>
          <w:highlight w:val="none"/>
        </w:rPr>
      </w:r>
      <w:r/>
    </w:p>
    <w:p>
      <w:pPr>
        <w:pStyle w:val="854"/>
        <w:ind w:firstLine="420"/>
        <w:jc w:val="left"/>
        <w:spacing w:line="500" w:lineRule="exact"/>
        <w:widowControl/>
        <w:rPr>
          <w:rStyle w:val="732"/>
          <w:rFonts w:hint="eastAsia" w:ascii="宋体" w:hAnsi="宋体" w:eastAsia="宋体" w:cs="宋体"/>
          <w:color w:val="000000"/>
          <w:sz w:val="21"/>
          <w:szCs w:val="21"/>
          <w:highlight w:val="none"/>
        </w:rPr>
      </w:pPr>
      <w:r>
        <w:rPr>
          <w:rStyle w:val="732"/>
          <w:rFonts w:hint="eastAsia" w:ascii="宋体" w:hAnsi="宋体" w:eastAsia="宋体" w:cs="宋体"/>
          <w:color w:val="000000"/>
          <w:sz w:val="21"/>
          <w:szCs w:val="21"/>
          <w:highlight w:val="none"/>
        </w:rPr>
        <w:t xml:space="preserve">（2）检验依据</w:t>
      </w:r>
      <w:r>
        <w:rPr>
          <w:rStyle w:val="732"/>
          <w:rFonts w:hint="eastAsia" w:ascii="宋体" w:hAnsi="宋体" w:eastAsia="宋体" w:cs="宋体"/>
          <w:color w:val="000000"/>
          <w:sz w:val="21"/>
          <w:szCs w:val="21"/>
          <w:highlight w:val="none"/>
        </w:rPr>
      </w:r>
      <w:r/>
    </w:p>
    <w:p>
      <w:pPr>
        <w:pStyle w:val="854"/>
        <w:ind w:firstLine="420"/>
        <w:jc w:val="left"/>
        <w:spacing w:line="500" w:lineRule="exact"/>
        <w:widowControl/>
        <w:rPr>
          <w:rStyle w:val="732"/>
          <w:rFonts w:hint="eastAsia" w:ascii="宋体" w:hAnsi="宋体" w:eastAsia="宋体" w:cs="宋体"/>
          <w:color w:val="000000"/>
          <w:sz w:val="21"/>
          <w:szCs w:val="21"/>
          <w:highlight w:val="none"/>
        </w:rPr>
      </w:pPr>
      <w:r>
        <w:rPr>
          <w:rStyle w:val="732"/>
          <w:rFonts w:hint="eastAsia" w:ascii="宋体" w:hAnsi="宋体" w:eastAsia="宋体" w:cs="宋体"/>
          <w:color w:val="000000"/>
          <w:sz w:val="21"/>
          <w:szCs w:val="21"/>
          <w:highlight w:val="none"/>
        </w:rPr>
        <w:t xml:space="preserve">承检机构均应严格按照《中华人民共和国农业行业标准》、《食品安全国家标准》或相关标准规定的项目和检验方法开展检验工作，不得擅自修改实施细则中确定的检验方式，确保检验数据真实、准确、有效。</w:t>
      </w:r>
      <w:r>
        <w:rPr>
          <w:rStyle w:val="732"/>
          <w:rFonts w:hint="eastAsia" w:ascii="宋体" w:hAnsi="宋体" w:eastAsia="宋体" w:cs="宋体"/>
          <w:color w:val="000000"/>
          <w:sz w:val="21"/>
          <w:szCs w:val="21"/>
          <w:highlight w:val="none"/>
        </w:rPr>
      </w:r>
      <w:r/>
    </w:p>
    <w:p>
      <w:pPr>
        <w:pStyle w:val="853"/>
        <w:ind w:firstLine="420"/>
        <w:jc w:val="left"/>
        <w:spacing w:line="500" w:lineRule="exac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（3）抽样流程</w:t>
      </w:r>
      <w:r>
        <w:rPr>
          <w:rFonts w:hint="eastAsia" w:ascii="宋体" w:hAnsi="宋体" w:eastAsia="宋体" w:cs="宋体"/>
          <w:color w:val="000000"/>
          <w:sz w:val="21"/>
          <w:szCs w:val="21"/>
          <w:highlight w:val="none"/>
        </w:rPr>
      </w:r>
      <w:r/>
    </w:p>
    <w:p>
      <w:pPr>
        <w:pStyle w:val="853"/>
        <w:ind w:firstLine="420"/>
        <w:jc w:val="left"/>
        <w:spacing w:line="500" w:lineRule="exac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1）抽样方法</w:t>
      </w:r>
      <w:r>
        <w:rPr>
          <w:rFonts w:hint="eastAsia" w:ascii="宋体" w:hAnsi="宋体" w:eastAsia="宋体" w:cs="宋体"/>
          <w:color w:val="000000"/>
          <w:sz w:val="21"/>
          <w:szCs w:val="21"/>
          <w:highlight w:val="none"/>
        </w:rPr>
      </w:r>
      <w:r/>
    </w:p>
    <w:p>
      <w:pPr>
        <w:pStyle w:val="853"/>
        <w:ind w:firstLine="420"/>
        <w:jc w:val="left"/>
        <w:spacing w:line="500" w:lineRule="exac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按《农药残留分析样本的采样方法》(NY/T 789)规定执行。</w:t>
      </w:r>
      <w:r>
        <w:rPr>
          <w:rFonts w:hint="eastAsia" w:ascii="宋体" w:hAnsi="宋体" w:eastAsia="宋体" w:cs="宋体"/>
          <w:color w:val="000000"/>
          <w:sz w:val="21"/>
          <w:szCs w:val="21"/>
          <w:highlight w:val="none"/>
        </w:rPr>
      </w:r>
      <w:r/>
    </w:p>
    <w:p>
      <w:pPr>
        <w:pStyle w:val="853"/>
        <w:ind w:firstLine="420"/>
        <w:jc w:val="left"/>
        <w:spacing w:line="500" w:lineRule="exact"/>
        <w:widowControl/>
        <w:rPr>
          <w:rFonts w:hint="eastAsia" w:ascii="宋体" w:hAnsi="宋体" w:eastAsia="宋体" w:cs="宋体"/>
          <w:color w:val="000000"/>
          <w:sz w:val="21"/>
          <w:szCs w:val="21"/>
          <w:highlight w:val="none"/>
        </w:rPr>
      </w:pPr>
      <w:r>
        <w:rPr>
          <w:rFonts w:hint="eastAsia" w:ascii="宋体" w:hAnsi="宋体" w:cs="宋体"/>
          <w:color w:val="000000"/>
          <w:sz w:val="21"/>
          <w:szCs w:val="21"/>
          <w:highlight w:val="none"/>
          <w:lang w:val="en-US" w:eastAsia="zh-CN"/>
        </w:rPr>
        <w:t xml:space="preserve">2</w:t>
      </w:r>
      <w:r>
        <w:rPr>
          <w:rFonts w:hint="eastAsia" w:ascii="宋体" w:hAnsi="宋体" w:eastAsia="宋体" w:cs="宋体"/>
          <w:color w:val="000000"/>
          <w:sz w:val="21"/>
          <w:szCs w:val="21"/>
          <w:highlight w:val="none"/>
        </w:rPr>
        <w:t xml:space="preserve">)监测要求</w:t>
      </w:r>
      <w:r>
        <w:rPr>
          <w:rFonts w:hint="eastAsia" w:ascii="宋体" w:hAnsi="宋体" w:eastAsia="宋体" w:cs="宋体"/>
          <w:color w:val="000000"/>
          <w:sz w:val="21"/>
          <w:szCs w:val="21"/>
          <w:highlight w:val="none"/>
        </w:rPr>
      </w:r>
      <w:r/>
    </w:p>
    <w:p>
      <w:pPr>
        <w:pStyle w:val="853"/>
        <w:ind w:firstLine="420"/>
        <w:jc w:val="left"/>
        <w:spacing w:line="500" w:lineRule="exac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抽样对象以规模主体为主，散户作为补充。其中规模主体主要从省追溯平台监管名录库中随机抽取,散户可根据时令季节针对性抽取。</w:t>
      </w:r>
      <w:r>
        <w:rPr>
          <w:rFonts w:hint="eastAsia" w:ascii="宋体" w:hAnsi="宋体" w:eastAsia="宋体" w:cs="宋体"/>
          <w:color w:val="000000"/>
          <w:sz w:val="21"/>
          <w:szCs w:val="21"/>
          <w:highlight w:val="none"/>
        </w:rPr>
      </w:r>
      <w:r/>
    </w:p>
    <w:p>
      <w:pPr>
        <w:pStyle w:val="853"/>
        <w:ind w:firstLine="420"/>
        <w:jc w:val="left"/>
        <w:spacing w:line="500" w:lineRule="exac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被监测的地点和样品在当地应具有代表性，能反映当地生产、管理、销售和消费的普遍情况。凡被确定的监测点和样品不得拒绝抽检;本监测不得向被抽检单位和个人收取任何费用。</w:t>
      </w:r>
      <w:r>
        <w:rPr>
          <w:rFonts w:hint="eastAsia" w:ascii="宋体" w:hAnsi="宋体" w:eastAsia="宋体" w:cs="宋体"/>
          <w:color w:val="000000"/>
          <w:sz w:val="21"/>
          <w:szCs w:val="21"/>
          <w:highlight w:val="none"/>
        </w:rPr>
      </w:r>
      <w:r/>
    </w:p>
    <w:p>
      <w:pPr>
        <w:pStyle w:val="853"/>
        <w:ind w:firstLine="420"/>
        <w:jc w:val="left"/>
        <w:spacing w:line="500" w:lineRule="exac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4）承检机构在进行抽样时，应依据规定的抽样方法及数量抽取保存和运输，并严格按照委托方计划制定的产品类别、批次、时间、采样安排等要求开展抽检监测有关工作，计划产品类别、批次因非承检机构原因无法完成时，应通过适当方式向委托方请示变更种类及批次，经批准后实施。自备抽样工具和车辆，必须保证抽检、检测分离，抽样人员与检验人员不得为同一人。</w:t>
      </w:r>
      <w:r>
        <w:rPr>
          <w:rFonts w:hint="eastAsia" w:ascii="宋体" w:hAnsi="宋体" w:eastAsia="宋体" w:cs="宋体"/>
          <w:color w:val="000000"/>
          <w:sz w:val="21"/>
          <w:szCs w:val="21"/>
          <w:highlight w:val="none"/>
        </w:rPr>
      </w:r>
      <w:r/>
    </w:p>
    <w:p>
      <w:pPr>
        <w:pStyle w:val="853"/>
        <w:ind w:firstLine="420"/>
        <w:jc w:val="left"/>
        <w:spacing w:line="500" w:lineRule="exac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5)判定依据：根据《食品安全国家标准食品中农药最大残留限量》(GB2763-2021)标准进行判定。所监测项目全部合格者，判定为“该产品所检项目合格”;有一项指标不合格者，即判定为“该产品不合格”;GB 2763-2021中未明确规定的不作判定。</w:t>
      </w:r>
      <w:r>
        <w:rPr>
          <w:rFonts w:hint="eastAsia" w:ascii="宋体" w:hAnsi="宋体" w:eastAsia="宋体" w:cs="宋体"/>
          <w:color w:val="000000"/>
          <w:sz w:val="21"/>
          <w:szCs w:val="21"/>
          <w:highlight w:val="none"/>
        </w:rPr>
      </w:r>
      <w:r/>
    </w:p>
    <w:p>
      <w:pPr>
        <w:pStyle w:val="853"/>
        <w:ind w:firstLine="420"/>
        <w:jc w:val="left"/>
        <w:spacing w:line="500" w:lineRule="exac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（4）抽查工作分为以下七个阶段：</w:t>
      </w:r>
      <w:r>
        <w:rPr>
          <w:rFonts w:hint="eastAsia" w:ascii="宋体" w:hAnsi="宋体" w:eastAsia="宋体" w:cs="宋体"/>
          <w:color w:val="000000"/>
          <w:sz w:val="21"/>
          <w:szCs w:val="21"/>
          <w:highlight w:val="none"/>
        </w:rPr>
      </w:r>
      <w:r/>
    </w:p>
    <w:p>
      <w:pPr>
        <w:pStyle w:val="853"/>
        <w:ind w:firstLine="630"/>
        <w:jc w:val="left"/>
        <w:spacing w:line="500" w:lineRule="exac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1）由采购方在中标供应商中确定承检机构；</w:t>
      </w:r>
      <w:r>
        <w:rPr>
          <w:rFonts w:hint="eastAsia" w:ascii="宋体" w:hAnsi="宋体" w:eastAsia="宋体" w:cs="宋体"/>
          <w:color w:val="000000"/>
          <w:sz w:val="21"/>
          <w:szCs w:val="21"/>
          <w:highlight w:val="none"/>
        </w:rPr>
      </w:r>
      <w:r/>
    </w:p>
    <w:p>
      <w:pPr>
        <w:pStyle w:val="853"/>
        <w:ind w:firstLine="630"/>
        <w:jc w:val="left"/>
        <w:spacing w:line="500" w:lineRule="exac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2）抽样；</w:t>
      </w:r>
      <w:r>
        <w:rPr>
          <w:rFonts w:hint="eastAsia" w:ascii="宋体" w:hAnsi="宋体" w:eastAsia="宋体" w:cs="宋体"/>
          <w:color w:val="000000"/>
          <w:sz w:val="21"/>
          <w:szCs w:val="21"/>
          <w:highlight w:val="none"/>
        </w:rPr>
      </w:r>
      <w:r/>
    </w:p>
    <w:p>
      <w:pPr>
        <w:pStyle w:val="853"/>
        <w:ind w:firstLine="630"/>
        <w:jc w:val="left"/>
        <w:spacing w:line="500" w:lineRule="exac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3）检验、检验报告出具以及检验结果的确认；</w:t>
      </w:r>
      <w:r>
        <w:rPr>
          <w:rFonts w:hint="eastAsia" w:ascii="宋体" w:hAnsi="宋体" w:eastAsia="宋体" w:cs="宋体"/>
          <w:color w:val="000000"/>
          <w:sz w:val="21"/>
          <w:szCs w:val="21"/>
          <w:highlight w:val="none"/>
        </w:rPr>
      </w:r>
      <w:r/>
    </w:p>
    <w:p>
      <w:pPr>
        <w:pStyle w:val="853"/>
        <w:ind w:firstLine="630"/>
        <w:jc w:val="left"/>
        <w:spacing w:line="500" w:lineRule="exac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4）异议处理工作；</w:t>
      </w:r>
      <w:r>
        <w:rPr>
          <w:rFonts w:hint="eastAsia" w:ascii="宋体" w:hAnsi="宋体" w:eastAsia="宋体" w:cs="宋体"/>
          <w:color w:val="000000"/>
          <w:sz w:val="21"/>
          <w:szCs w:val="21"/>
          <w:highlight w:val="none"/>
        </w:rPr>
      </w:r>
      <w:r/>
    </w:p>
    <w:p>
      <w:pPr>
        <w:pStyle w:val="853"/>
        <w:ind w:firstLine="630"/>
        <w:jc w:val="left"/>
        <w:spacing w:line="500" w:lineRule="exac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5）汇总材料及上报；</w:t>
      </w:r>
      <w:r>
        <w:rPr>
          <w:rFonts w:hint="eastAsia" w:ascii="宋体" w:hAnsi="宋体" w:eastAsia="宋体" w:cs="宋体"/>
          <w:color w:val="000000"/>
          <w:sz w:val="21"/>
          <w:szCs w:val="21"/>
          <w:highlight w:val="none"/>
        </w:rPr>
      </w:r>
      <w:r/>
    </w:p>
    <w:p>
      <w:pPr>
        <w:pStyle w:val="853"/>
        <w:ind w:firstLine="630"/>
        <w:jc w:val="left"/>
        <w:spacing w:line="500" w:lineRule="exac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6）后处理（后处理由执法部门处理）；</w:t>
      </w:r>
      <w:r>
        <w:rPr>
          <w:rFonts w:hint="eastAsia" w:ascii="宋体" w:hAnsi="宋体" w:eastAsia="宋体" w:cs="宋体"/>
          <w:color w:val="000000"/>
          <w:sz w:val="21"/>
          <w:szCs w:val="21"/>
          <w:highlight w:val="none"/>
        </w:rPr>
      </w:r>
      <w:r/>
    </w:p>
    <w:p>
      <w:pPr>
        <w:pStyle w:val="853"/>
        <w:ind w:firstLine="630"/>
        <w:jc w:val="left"/>
        <w:spacing w:line="500" w:lineRule="exac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7）公告。 </w:t>
      </w:r>
      <w:r>
        <w:rPr>
          <w:rFonts w:hint="eastAsia" w:ascii="宋体" w:hAnsi="宋体" w:eastAsia="宋体" w:cs="宋体"/>
          <w:color w:val="000000"/>
          <w:sz w:val="21"/>
          <w:szCs w:val="21"/>
          <w:highlight w:val="none"/>
        </w:rPr>
      </w:r>
      <w:r/>
    </w:p>
    <w:p>
      <w:pPr>
        <w:pStyle w:val="853"/>
        <w:ind w:firstLine="420"/>
        <w:jc w:val="left"/>
        <w:spacing w:line="500" w:lineRule="exac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(5)涉及抽样的全部情况包括数据及结果，承检机构必须保密，不得向除委托方以外的任何单位和个人透露。 </w:t>
      </w:r>
      <w:r>
        <w:rPr>
          <w:rFonts w:hint="eastAsia" w:ascii="宋体" w:hAnsi="宋体" w:eastAsia="宋体" w:cs="宋体"/>
          <w:color w:val="000000"/>
          <w:sz w:val="21"/>
          <w:szCs w:val="21"/>
          <w:highlight w:val="none"/>
        </w:rPr>
      </w:r>
      <w:r/>
    </w:p>
    <w:p>
      <w:pPr>
        <w:pStyle w:val="853"/>
        <w:ind w:firstLine="422"/>
        <w:jc w:val="left"/>
        <w:spacing w:line="500" w:lineRule="exact"/>
        <w:widowControl/>
        <w:rPr>
          <w:rFonts w:hint="eastAsia" w:ascii="宋体" w:hAnsi="宋体" w:eastAsia="宋体" w:cs="宋体"/>
          <w:color w:val="000000"/>
          <w:sz w:val="21"/>
          <w:szCs w:val="21"/>
          <w:highlight w:val="none"/>
        </w:rPr>
      </w:pPr>
      <w:r>
        <w:rPr>
          <w:rFonts w:hint="eastAsia" w:ascii="宋体" w:hAnsi="宋体" w:eastAsia="宋体" w:cs="宋体"/>
          <w:b/>
          <w:bCs/>
          <w:color w:val="000000"/>
          <w:sz w:val="21"/>
          <w:szCs w:val="21"/>
          <w:highlight w:val="none"/>
        </w:rPr>
        <w:t xml:space="preserve">3、检验结果的处理</w:t>
      </w:r>
      <w:r>
        <w:rPr>
          <w:rFonts w:hint="eastAsia" w:ascii="宋体" w:hAnsi="宋体" w:eastAsia="宋体" w:cs="宋体"/>
          <w:color w:val="000000"/>
          <w:sz w:val="21"/>
          <w:szCs w:val="21"/>
          <w:highlight w:val="none"/>
        </w:rPr>
        <w:t xml:space="preserve"> </w:t>
      </w:r>
      <w:r>
        <w:rPr>
          <w:rFonts w:hint="eastAsia" w:ascii="宋体" w:hAnsi="宋体" w:eastAsia="宋体" w:cs="宋体"/>
          <w:color w:val="000000"/>
          <w:sz w:val="21"/>
          <w:szCs w:val="21"/>
          <w:highlight w:val="none"/>
        </w:rPr>
      </w:r>
      <w:r/>
    </w:p>
    <w:p>
      <w:pPr>
        <w:pStyle w:val="853"/>
        <w:ind w:firstLine="630"/>
        <w:jc w:val="left"/>
        <w:spacing w:line="500" w:lineRule="exac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检验结论的出具：检验结果未发现所检项目不合格的，判定为产品本次抽查合格；检验结果发现所检项目不合格的，判定为产品本次抽査不合格;对暂未有判定依据的项目应出具检测数值、检测方法介绍、结果分析和处理建议。 </w:t>
      </w:r>
      <w:r>
        <w:rPr>
          <w:rFonts w:hint="eastAsia" w:ascii="宋体" w:hAnsi="宋体" w:eastAsia="宋体" w:cs="宋体"/>
          <w:color w:val="000000"/>
          <w:sz w:val="21"/>
          <w:szCs w:val="21"/>
          <w:highlight w:val="none"/>
        </w:rPr>
      </w:r>
      <w:r/>
    </w:p>
    <w:p>
      <w:pPr>
        <w:pStyle w:val="853"/>
        <w:ind w:firstLine="630"/>
        <w:jc w:val="left"/>
        <w:spacing w:line="500" w:lineRule="exac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(2）检验报告的提供：承检方应在检验完成并出具检验报告后 2 个工作日内通过国家食品安全抽检监测信息系统上报上传检验报告。上传不合格报告时应同步上传现场采样照片、被抽样单位营业执照、采样工作单、检验结果通知书等照片，并通过国抽信息系统准确对被抽检不合格样品农产品和生产环节所属市场监管部门分流。同时，寄送全批次纸质检验报告原件 2 份至委托方保存。承检方根据被抽样单位的需求及时提供纸质检验报告。 </w:t>
      </w:r>
      <w:r>
        <w:rPr>
          <w:rFonts w:hint="eastAsia" w:ascii="宋体" w:hAnsi="宋体" w:eastAsia="宋体" w:cs="宋体"/>
          <w:color w:val="000000"/>
          <w:sz w:val="21"/>
          <w:szCs w:val="21"/>
          <w:highlight w:val="none"/>
        </w:rPr>
      </w:r>
      <w:r/>
    </w:p>
    <w:p>
      <w:pPr>
        <w:pStyle w:val="853"/>
        <w:ind w:firstLine="422"/>
        <w:jc w:val="left"/>
        <w:spacing w:line="500" w:lineRule="exact"/>
        <w:widowControl/>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t xml:space="preserve">4、检验任务工作总结的送达、告知 </w:t>
      </w:r>
      <w:r>
        <w:rPr>
          <w:rFonts w:hint="eastAsia" w:ascii="宋体" w:hAnsi="宋体" w:eastAsia="宋体" w:cs="宋体"/>
          <w:b/>
          <w:bCs/>
          <w:color w:val="000000"/>
          <w:sz w:val="21"/>
          <w:szCs w:val="21"/>
          <w:highlight w:val="none"/>
        </w:rPr>
      </w:r>
      <w:r/>
    </w:p>
    <w:p>
      <w:pPr>
        <w:pStyle w:val="853"/>
        <w:ind w:firstLine="420"/>
        <w:jc w:val="left"/>
        <w:spacing w:line="500" w:lineRule="exac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(1)寄(送)委托方：工作总结、《抽检情况一览表》和监督抽检信息公布代拟稿。 </w:t>
      </w:r>
      <w:r>
        <w:rPr>
          <w:rFonts w:hint="eastAsia" w:ascii="宋体" w:hAnsi="宋体" w:eastAsia="宋体" w:cs="宋体"/>
          <w:color w:val="000000"/>
          <w:sz w:val="21"/>
          <w:szCs w:val="21"/>
          <w:highlight w:val="none"/>
        </w:rPr>
      </w:r>
      <w:r/>
    </w:p>
    <w:p>
      <w:pPr>
        <w:pStyle w:val="853"/>
        <w:ind w:firstLine="420"/>
        <w:jc w:val="left"/>
        <w:spacing w:line="500" w:lineRule="exac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(2)检验结果的评估：对检验结果判定为不合格的，承检机构要对不合格项目进行原因及危害性分析评估，并出具分析评估报告，提出下次检测意见和建议。 </w:t>
      </w:r>
      <w:r>
        <w:rPr>
          <w:rFonts w:hint="eastAsia" w:ascii="宋体" w:hAnsi="宋体" w:eastAsia="宋体" w:cs="宋体"/>
          <w:color w:val="000000"/>
          <w:sz w:val="21"/>
          <w:szCs w:val="21"/>
          <w:highlight w:val="none"/>
        </w:rPr>
      </w:r>
      <w:r/>
    </w:p>
    <w:p>
      <w:pPr>
        <w:pStyle w:val="853"/>
        <w:ind w:firstLine="422"/>
        <w:jc w:val="left"/>
        <w:spacing w:line="500" w:lineRule="exact"/>
        <w:widowControl/>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t xml:space="preserve">5、对样本异议的处理 </w:t>
      </w:r>
      <w:r>
        <w:rPr>
          <w:rFonts w:hint="eastAsia" w:ascii="宋体" w:hAnsi="宋体" w:eastAsia="宋体" w:cs="宋体"/>
          <w:b/>
          <w:bCs/>
          <w:color w:val="000000"/>
          <w:sz w:val="21"/>
          <w:szCs w:val="21"/>
          <w:highlight w:val="none"/>
        </w:rPr>
      </w:r>
      <w:r/>
    </w:p>
    <w:p>
      <w:pPr>
        <w:pStyle w:val="853"/>
        <w:ind w:firstLine="420"/>
        <w:jc w:val="left"/>
        <w:spacing w:line="500" w:lineRule="exac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(1)委托方接受被抽检人关于对抽样程序、检验判定依据有异议的《异议申请书》后依法组织调查，承检机构应按委托方要求在 5 日内提交书面答复。 </w:t>
      </w:r>
      <w:r>
        <w:rPr>
          <w:rFonts w:hint="eastAsia" w:ascii="宋体" w:hAnsi="宋体" w:eastAsia="宋体" w:cs="宋体"/>
          <w:color w:val="000000"/>
          <w:sz w:val="21"/>
          <w:szCs w:val="21"/>
          <w:highlight w:val="none"/>
        </w:rPr>
      </w:r>
      <w:r/>
    </w:p>
    <w:p>
      <w:pPr>
        <w:pStyle w:val="853"/>
        <w:ind w:firstLine="420"/>
        <w:jc w:val="left"/>
        <w:spacing w:line="500" w:lineRule="exac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委托方同意被抽检人复检申请后，应从已公告的复检机构名录中选取复检机构，复检机构与初检机构不得为同一机构。逾期未提出申请的，视为承认检验结果。承检机构要配合委托方开展复检，复检结果为最终结果。复检结果表明合格的，复检费用及由复检造成的其他费用支出由承担初检的承检机构承担； 复检结论表明不合格的，复检费用由要求复检的申请人或单位承担。 </w:t>
      </w:r>
      <w:r>
        <w:rPr>
          <w:rFonts w:hint="eastAsia" w:ascii="宋体" w:hAnsi="宋体" w:eastAsia="宋体" w:cs="宋体"/>
          <w:color w:val="000000"/>
          <w:sz w:val="21"/>
          <w:szCs w:val="21"/>
          <w:highlight w:val="none"/>
        </w:rPr>
      </w:r>
      <w:r/>
    </w:p>
    <w:p>
      <w:pPr>
        <w:pStyle w:val="853"/>
        <w:ind w:firstLine="422"/>
        <w:jc w:val="left"/>
        <w:spacing w:line="500" w:lineRule="exact"/>
        <w:widowControl/>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t xml:space="preserve">6、其他要求 </w:t>
      </w:r>
      <w:r>
        <w:rPr>
          <w:rFonts w:hint="eastAsia" w:ascii="宋体" w:hAnsi="宋体" w:eastAsia="宋体" w:cs="宋体"/>
          <w:b/>
          <w:bCs/>
          <w:color w:val="000000"/>
          <w:sz w:val="21"/>
          <w:szCs w:val="21"/>
          <w:highlight w:val="none"/>
        </w:rPr>
      </w:r>
      <w:r/>
    </w:p>
    <w:p>
      <w:pPr>
        <w:pStyle w:val="853"/>
        <w:ind w:firstLine="420"/>
        <w:jc w:val="left"/>
        <w:spacing w:line="500" w:lineRule="exac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（1）中标单位未征得采购方同意，不得将检验任务外包或分包给其他检测机构检验。 </w:t>
      </w:r>
      <w:r>
        <w:rPr>
          <w:rFonts w:hint="eastAsia" w:ascii="宋体" w:hAnsi="宋体" w:eastAsia="宋体" w:cs="宋体"/>
          <w:color w:val="000000"/>
          <w:sz w:val="21"/>
          <w:szCs w:val="21"/>
          <w:highlight w:val="none"/>
        </w:rPr>
      </w:r>
      <w:r/>
    </w:p>
    <w:p>
      <w:pPr>
        <w:pStyle w:val="853"/>
        <w:ind w:firstLine="420"/>
        <w:jc w:val="left"/>
        <w:spacing w:line="500" w:lineRule="exac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（2）采样工具和车辆数量充足、质量精良，具有冷藏冷冻农产品的运输车辆和设施。 </w:t>
      </w:r>
      <w:r>
        <w:rPr>
          <w:rFonts w:hint="eastAsia" w:ascii="宋体" w:hAnsi="宋体" w:eastAsia="宋体" w:cs="宋体"/>
          <w:color w:val="000000"/>
          <w:sz w:val="21"/>
          <w:szCs w:val="21"/>
          <w:highlight w:val="none"/>
        </w:rPr>
      </w:r>
      <w:r/>
    </w:p>
    <w:p>
      <w:pPr>
        <w:pStyle w:val="853"/>
        <w:ind w:firstLine="420"/>
        <w:jc w:val="left"/>
        <w:spacing w:line="500" w:lineRule="exac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因中标单位原因造成的检测程序违法、检测结果错误，由此造成委托方不能使用检测报告，甲方有权拒绝支付该批次的费用。因中标单位原因造成的检测程序违法，检测结果错误，由此造成委托方在行政复议中被确认违法或行政诉讼败诉，立即终止合作。委托方有权根据检测单位的工作质量安排项目。 </w:t>
      </w:r>
      <w:r>
        <w:rPr>
          <w:rFonts w:hint="eastAsia" w:ascii="宋体" w:hAnsi="宋体" w:eastAsia="宋体" w:cs="宋体"/>
          <w:color w:val="000000"/>
          <w:sz w:val="21"/>
          <w:szCs w:val="21"/>
          <w:highlight w:val="none"/>
        </w:rPr>
      </w:r>
      <w:r/>
    </w:p>
    <w:p>
      <w:pPr>
        <w:pStyle w:val="853"/>
        <w:ind w:firstLine="420"/>
        <w:jc w:val="left"/>
        <w:spacing w:line="500" w:lineRule="exact"/>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rPr>
        <w:t xml:space="preserve">（4）</w:t>
      </w:r>
      <w:r>
        <w:rPr>
          <w:rFonts w:hint="eastAsia" w:ascii="宋体" w:hAnsi="宋体" w:eastAsia="宋体" w:cs="宋体"/>
          <w:color w:val="000000"/>
          <w:sz w:val="21"/>
          <w:szCs w:val="21"/>
          <w:highlight w:val="none"/>
          <w:lang w:val="en-US" w:eastAsia="zh-CN"/>
        </w:rPr>
        <w:t xml:space="preserve">进度安排：针对本项目编制进度安排、工序管理措施、各项进度保证措施等。进度措施健全、合理，符合本项目要求且便于实施。在委托方要求的时效内完成相应要求，可根据项目特点，编制详细的进度安排，合理得安排时间质量控制进度。</w:t>
      </w:r>
      <w:r>
        <w:rPr>
          <w:rFonts w:hint="eastAsia" w:ascii="宋体" w:hAnsi="宋体" w:eastAsia="宋体" w:cs="宋体"/>
          <w:color w:val="000000"/>
          <w:sz w:val="21"/>
          <w:szCs w:val="21"/>
          <w:highlight w:val="none"/>
          <w:lang w:val="en-US" w:eastAsia="zh-CN"/>
        </w:rPr>
      </w:r>
      <w:r/>
    </w:p>
    <w:p>
      <w:pPr>
        <w:pStyle w:val="853"/>
        <w:ind w:firstLine="420"/>
        <w:jc w:val="left"/>
        <w:spacing w:line="500" w:lineRule="exac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（5）为保证检验任务高效优质完成，承检机构需接受委托方组织的检查和考核，对于委托方在考核中提出的问题要及时进行整改，并提交整改报告。</w:t>
      </w:r>
      <w:r>
        <w:rPr>
          <w:rFonts w:hint="eastAsia" w:ascii="宋体" w:hAnsi="宋体" w:eastAsia="宋体" w:cs="宋体"/>
          <w:color w:val="000000"/>
          <w:sz w:val="21"/>
          <w:szCs w:val="21"/>
          <w:highlight w:val="none"/>
        </w:rPr>
      </w:r>
      <w:r/>
    </w:p>
    <w:p>
      <w:pPr>
        <w:pStyle w:val="853"/>
        <w:ind w:firstLine="420"/>
        <w:jc w:val="left"/>
        <w:spacing w:line="500" w:lineRule="exact"/>
        <w:widowControl/>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lang w:val="en-US" w:eastAsia="zh-CN"/>
        </w:rPr>
        <w:t xml:space="preserve">6）技术实施方案：针对本</w:t>
      </w:r>
      <w:r>
        <w:rPr>
          <w:rFonts w:hint="eastAsia" w:ascii="宋体" w:hAnsi="宋体" w:eastAsia="宋体" w:cs="宋体"/>
          <w:color w:val="000000"/>
          <w:sz w:val="21"/>
          <w:szCs w:val="21"/>
          <w:highlight w:val="none"/>
          <w:lang w:eastAsia="zh-CN"/>
        </w:rPr>
        <w:t xml:space="preserve">项目</w:t>
      </w:r>
      <w:r>
        <w:rPr>
          <w:rFonts w:hint="eastAsia" w:ascii="宋体" w:hAnsi="宋体" w:eastAsia="宋体" w:cs="宋体"/>
          <w:color w:val="000000"/>
          <w:sz w:val="21"/>
          <w:szCs w:val="21"/>
          <w:highlight w:val="none"/>
          <w:lang w:val="en-US" w:eastAsia="zh-CN"/>
        </w:rPr>
        <w:t xml:space="preserve">特点制定的技术</w:t>
      </w:r>
      <w:r>
        <w:rPr>
          <w:rFonts w:hint="eastAsia" w:ascii="宋体" w:hAnsi="宋体" w:eastAsia="宋体" w:cs="宋体"/>
          <w:color w:val="000000"/>
          <w:sz w:val="21"/>
          <w:szCs w:val="21"/>
          <w:highlight w:val="none"/>
          <w:lang w:eastAsia="zh-CN"/>
        </w:rPr>
        <w:t xml:space="preserve">方案。</w:t>
      </w:r>
      <w:r>
        <w:rPr>
          <w:rFonts w:hint="eastAsia" w:ascii="宋体" w:hAnsi="宋体" w:eastAsia="宋体" w:cs="宋体"/>
          <w:color w:val="000000"/>
          <w:sz w:val="21"/>
          <w:szCs w:val="21"/>
          <w:highlight w:val="none"/>
          <w:lang w:val="en-US" w:eastAsia="zh-CN"/>
        </w:rPr>
        <w:t xml:space="preserve">充分了解本项目</w:t>
      </w:r>
      <w:r>
        <w:rPr>
          <w:rFonts w:hint="eastAsia" w:ascii="宋体" w:hAnsi="宋体" w:eastAsia="宋体" w:cs="宋体"/>
          <w:color w:val="000000"/>
          <w:sz w:val="21"/>
          <w:szCs w:val="21"/>
          <w:highlight w:val="none"/>
        </w:rPr>
        <w:t xml:space="preserve">服务</w:t>
      </w:r>
      <w:r>
        <w:rPr>
          <w:rFonts w:hint="eastAsia" w:ascii="宋体" w:hAnsi="宋体" w:eastAsia="宋体" w:cs="宋体"/>
          <w:color w:val="000000"/>
          <w:sz w:val="21"/>
          <w:szCs w:val="21"/>
          <w:highlight w:val="none"/>
          <w:lang w:val="en-US" w:eastAsia="zh-CN"/>
        </w:rPr>
        <w:t xml:space="preserve">要求</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lang w:val="en-US" w:eastAsia="zh-CN"/>
        </w:rPr>
        <w:t xml:space="preserve">制定</w:t>
      </w:r>
      <w:r>
        <w:rPr>
          <w:rFonts w:hint="eastAsia" w:ascii="宋体" w:hAnsi="宋体" w:eastAsia="宋体" w:cs="宋体"/>
          <w:color w:val="000000"/>
          <w:sz w:val="21"/>
          <w:szCs w:val="21"/>
          <w:highlight w:val="none"/>
        </w:rPr>
        <w:t xml:space="preserve">检测的具体流程及检测质量的把控</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lang w:eastAsia="zh-CN"/>
        </w:rPr>
      </w:r>
      <w:r/>
    </w:p>
    <w:p>
      <w:pPr>
        <w:pStyle w:val="853"/>
        <w:ind w:firstLine="420"/>
        <w:jc w:val="left"/>
        <w:spacing w:line="500" w:lineRule="exact"/>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lang w:val="en-US" w:eastAsia="zh-CN"/>
        </w:rPr>
        <w:t xml:space="preserve">7）应急服务方案：针对本项制定得</w:t>
      </w:r>
      <w:r>
        <w:rPr>
          <w:rFonts w:hint="eastAsia" w:ascii="宋体" w:hAnsi="宋体" w:eastAsia="宋体" w:cs="宋体"/>
          <w:color w:val="000000"/>
          <w:sz w:val="21"/>
          <w:szCs w:val="21"/>
          <w:highlight w:val="none"/>
          <w:lang w:eastAsia="zh-CN"/>
        </w:rPr>
        <w:t xml:space="preserve">应急</w:t>
      </w:r>
      <w:r>
        <w:rPr>
          <w:rFonts w:hint="eastAsia" w:ascii="宋体" w:hAnsi="宋体" w:eastAsia="宋体" w:cs="宋体"/>
          <w:color w:val="000000"/>
          <w:sz w:val="21"/>
          <w:szCs w:val="21"/>
          <w:highlight w:val="none"/>
        </w:rPr>
        <w:t xml:space="preserve">服务方案，</w:t>
      </w:r>
      <w:r>
        <w:rPr>
          <w:rFonts w:hint="eastAsia" w:ascii="宋体" w:hAnsi="宋体" w:eastAsia="宋体" w:cs="宋体"/>
          <w:color w:val="000000"/>
          <w:sz w:val="21"/>
          <w:szCs w:val="21"/>
          <w:highlight w:val="none"/>
          <w:lang w:val="en-US" w:eastAsia="zh-CN"/>
        </w:rPr>
        <w:t xml:space="preserve">包括</w:t>
      </w:r>
      <w:r>
        <w:rPr>
          <w:rFonts w:hint="eastAsia" w:ascii="宋体" w:hAnsi="宋体" w:eastAsia="宋体" w:cs="宋体"/>
          <w:color w:val="000000"/>
          <w:sz w:val="21"/>
          <w:szCs w:val="21"/>
          <w:highlight w:val="none"/>
          <w:lang w:eastAsia="zh-CN"/>
        </w:rPr>
        <w:t xml:space="preserve">应急保障措施、应急服务预案等方面。</w:t>
      </w:r>
      <w:r>
        <w:rPr>
          <w:rFonts w:hint="eastAsia" w:ascii="宋体" w:hAnsi="宋体" w:eastAsia="宋体" w:cs="宋体"/>
          <w:color w:val="000000"/>
          <w:sz w:val="21"/>
          <w:szCs w:val="21"/>
          <w:highlight w:val="none"/>
          <w:lang w:val="en-US" w:eastAsia="zh-CN"/>
        </w:rPr>
        <w:t xml:space="preserve">如遇到上级主管部门突击抽查任务要求，应配备专职人员随时准备到现场抽样，或者遇到恶劣天气，影响抽检时间要求，随时关注天气预报，并针对恶劣的天气到来，制定应急服务方案</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lang w:val="en-US" w:eastAsia="zh-CN"/>
        </w:rPr>
      </w:r>
      <w:r/>
    </w:p>
    <w:p>
      <w:pPr>
        <w:pStyle w:val="853"/>
        <w:ind w:firstLine="420"/>
        <w:jc w:val="left"/>
        <w:spacing w:line="500" w:lineRule="exact"/>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lang w:val="en-US" w:eastAsia="zh-CN"/>
        </w:rPr>
        <w:t xml:space="preserve">8）验收要求：在合同履行期间，采购方有权依照招标文件相关要求对承检机构提供的相关服务或交付的工作成果进行阶段性验收或总体验收。如需委托第三方验收，验收费用由采购方承担。因承检机构提供的服务不符合标准导致采购方重复支出的验收费用，由承检机构承担。</w:t>
      </w:r>
      <w:r>
        <w:rPr>
          <w:rFonts w:hint="eastAsia" w:ascii="宋体" w:hAnsi="宋体" w:eastAsia="宋体" w:cs="宋体"/>
          <w:color w:val="000000"/>
          <w:sz w:val="21"/>
          <w:szCs w:val="21"/>
          <w:highlight w:val="none"/>
          <w:lang w:val="en-US" w:eastAsia="zh-CN"/>
        </w:rPr>
      </w:r>
      <w:r/>
    </w:p>
    <w:p>
      <w:pPr>
        <w:pStyle w:val="853"/>
        <w:ind w:firstLine="420"/>
        <w:jc w:val="left"/>
        <w:spacing w:line="500" w:lineRule="exact"/>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（9）服务响应时间：在接到甲方任务通知后，应48小时内安排专职人员电话或邮件向甲方汇报工作方案，并及时在规定时间内达到现场。</w:t>
      </w:r>
      <w:r>
        <w:rPr>
          <w:rFonts w:hint="eastAsia" w:ascii="宋体" w:hAnsi="宋体" w:eastAsia="宋体" w:cs="宋体"/>
          <w:color w:val="000000"/>
          <w:sz w:val="21"/>
          <w:szCs w:val="21"/>
          <w:highlight w:val="none"/>
          <w:lang w:val="en-US" w:eastAsia="zh-CN"/>
        </w:rPr>
      </w:r>
      <w:r/>
    </w:p>
    <w:p>
      <w:pPr>
        <w:pStyle w:val="853"/>
        <w:ind w:firstLine="420"/>
        <w:jc w:val="left"/>
        <w:spacing w:line="500" w:lineRule="exac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lang w:val="en-US" w:eastAsia="zh-CN"/>
        </w:rPr>
        <w:t xml:space="preserve">10</w:t>
      </w:r>
      <w:r>
        <w:rPr>
          <w:rFonts w:hint="eastAsia" w:ascii="宋体" w:hAnsi="宋体" w:eastAsia="宋体" w:cs="宋体"/>
          <w:color w:val="000000"/>
          <w:sz w:val="21"/>
          <w:szCs w:val="21"/>
          <w:highlight w:val="none"/>
        </w:rPr>
        <w:t xml:space="preserve">）符合国家规定的承担农产品质量安全风险检测工作的其他要求。 </w:t>
      </w:r>
      <w:r>
        <w:rPr>
          <w:rFonts w:hint="eastAsia" w:ascii="宋体" w:hAnsi="宋体" w:eastAsia="宋体" w:cs="宋体"/>
          <w:color w:val="000000"/>
          <w:sz w:val="21"/>
          <w:szCs w:val="21"/>
          <w:highlight w:val="none"/>
        </w:rPr>
      </w:r>
      <w:r/>
    </w:p>
    <w:p>
      <w:pPr>
        <w:pStyle w:val="850"/>
        <w:ind w:firstLine="422"/>
        <w:keepLines w:val="0"/>
        <w:keepNext w:val="0"/>
        <w:pageBreakBefore w:val="0"/>
        <w:spacing w:line="480" w:lineRule="exact"/>
        <w:rPr>
          <w:rStyle w:val="849"/>
          <w:rFonts w:hint="eastAsia" w:ascii="宋体" w:hAnsi="宋体" w:eastAsia="宋体" w:cs="宋体"/>
          <w:b/>
          <w:bCs/>
          <w:color w:val="000000"/>
          <w:sz w:val="21"/>
          <w:szCs w:val="21"/>
          <w:highlight w:val="none"/>
          <w:lang w:val="en-US" w:eastAsia="zh-CN"/>
        </w:rPr>
      </w:pPr>
      <w:r>
        <w:rPr>
          <w:rStyle w:val="849"/>
          <w:rFonts w:hint="eastAsia" w:ascii="宋体" w:hAnsi="宋体" w:eastAsia="宋体" w:cs="宋体"/>
          <w:b/>
          <w:bCs/>
          <w:color w:val="000000"/>
          <w:sz w:val="21"/>
          <w:szCs w:val="21"/>
          <w:highlight w:val="none"/>
          <w:lang w:val="en-US" w:eastAsia="zh-CN"/>
        </w:rPr>
        <w:t xml:space="preserve">四、甲方委托乙方的具体事项</w:t>
      </w:r>
      <w:r>
        <w:rPr>
          <w:rStyle w:val="849"/>
          <w:rFonts w:hint="eastAsia" w:ascii="宋体" w:hAnsi="宋体" w:eastAsia="宋体" w:cs="宋体"/>
          <w:b/>
          <w:bCs/>
          <w:color w:val="000000"/>
          <w:sz w:val="21"/>
          <w:szCs w:val="21"/>
          <w:highlight w:val="none"/>
          <w:lang w:val="en-US" w:eastAsia="zh-CN"/>
        </w:rPr>
      </w:r>
      <w:r/>
    </w:p>
    <w:p>
      <w:pPr>
        <w:pStyle w:val="850"/>
        <w:ind w:firstLine="420"/>
        <w:keepLines w:val="0"/>
        <w:keepNext w:val="0"/>
        <w:pageBreakBefore w:val="0"/>
        <w:spacing w:line="480" w:lineRule="exact"/>
        <w:rPr>
          <w:rStyle w:val="849"/>
          <w:rFonts w:hint="eastAsia" w:ascii="宋体" w:hAnsi="宋体" w:eastAsia="宋体" w:cs="宋体"/>
          <w:color w:val="000000"/>
          <w:sz w:val="21"/>
          <w:szCs w:val="21"/>
          <w:highlight w:val="none"/>
        </w:rPr>
      </w:pPr>
      <w:r>
        <w:rPr>
          <w:rStyle w:val="849"/>
          <w:rFonts w:hint="eastAsia" w:ascii="宋体" w:hAnsi="宋体" w:eastAsia="宋体" w:cs="宋体"/>
          <w:color w:val="000000"/>
          <w:sz w:val="21"/>
          <w:szCs w:val="21"/>
          <w:highlight w:val="none"/>
        </w:rPr>
        <w:t xml:space="preserve">1、乙方按照甲方下达的</w:t>
      </w:r>
      <w:r>
        <w:rPr>
          <w:rStyle w:val="849"/>
          <w:rFonts w:hint="eastAsia" w:ascii="宋体" w:hAnsi="宋体" w:eastAsia="宋体" w:cs="宋体"/>
          <w:color w:val="000000"/>
          <w:sz w:val="21"/>
          <w:szCs w:val="21"/>
          <w:highlight w:val="none"/>
          <w:lang w:eastAsia="zh-CN"/>
        </w:rPr>
        <w:t xml:space="preserve">农产品质量安全风险检测</w:t>
      </w:r>
      <w:r>
        <w:rPr>
          <w:rStyle w:val="849"/>
          <w:rFonts w:hint="eastAsia" w:ascii="宋体" w:hAnsi="宋体" w:eastAsia="宋体" w:cs="宋体"/>
          <w:color w:val="000000"/>
          <w:sz w:val="21"/>
          <w:szCs w:val="21"/>
          <w:highlight w:val="none"/>
        </w:rPr>
        <w:t xml:space="preserve">种类、品种、批次、项目和采样区域开展抽样检测工作，并按照甲方规定时间内上报抽样数据、检测结果等，对报告的真实性和准确性负责。</w:t>
      </w:r>
      <w:r>
        <w:rPr>
          <w:rStyle w:val="849"/>
          <w:rFonts w:hint="eastAsia" w:ascii="宋体" w:hAnsi="宋体" w:eastAsia="宋体" w:cs="宋体"/>
          <w:color w:val="000000"/>
          <w:sz w:val="21"/>
          <w:szCs w:val="21"/>
          <w:highlight w:val="none"/>
        </w:rPr>
      </w:r>
      <w:r/>
    </w:p>
    <w:p>
      <w:pPr>
        <w:pStyle w:val="850"/>
        <w:ind w:firstLine="420"/>
        <w:keepLines w:val="0"/>
        <w:keepNext w:val="0"/>
        <w:pageBreakBefore w:val="0"/>
        <w:spacing w:line="480" w:lineRule="exact"/>
        <w:rPr>
          <w:rStyle w:val="849"/>
          <w:rFonts w:hint="eastAsia" w:ascii="宋体" w:hAnsi="宋体" w:eastAsia="宋体" w:cs="宋体"/>
          <w:color w:val="000000"/>
          <w:sz w:val="21"/>
          <w:szCs w:val="21"/>
          <w:highlight w:val="none"/>
        </w:rPr>
      </w:pPr>
      <w:r>
        <w:rPr>
          <w:rStyle w:val="849"/>
          <w:rFonts w:hint="eastAsia" w:ascii="宋体" w:hAnsi="宋体" w:eastAsia="宋体" w:cs="宋体"/>
          <w:color w:val="000000"/>
          <w:sz w:val="21"/>
          <w:szCs w:val="21"/>
          <w:highlight w:val="none"/>
        </w:rPr>
        <w:t xml:space="preserve">2、在组织抽样检测过程中，抽检产品的种类、品种、批次、项目、抽样地点及样品处理不得随意调整；如因客观情况确需调整的，须征得甲方同意。</w:t>
      </w:r>
      <w:r>
        <w:rPr>
          <w:rStyle w:val="849"/>
          <w:rFonts w:hint="eastAsia" w:ascii="宋体" w:hAnsi="宋体" w:eastAsia="宋体" w:cs="宋体"/>
          <w:color w:val="000000"/>
          <w:sz w:val="21"/>
          <w:szCs w:val="21"/>
          <w:highlight w:val="none"/>
        </w:rPr>
      </w:r>
      <w:r/>
    </w:p>
    <w:p>
      <w:pPr>
        <w:pStyle w:val="850"/>
        <w:ind w:firstLine="420"/>
        <w:keepLines w:val="0"/>
        <w:keepNext w:val="0"/>
        <w:pageBreakBefore w:val="0"/>
        <w:spacing w:line="480" w:lineRule="exact"/>
        <w:rPr>
          <w:rStyle w:val="849"/>
          <w:rFonts w:hint="eastAsia" w:ascii="宋体" w:hAnsi="宋体" w:eastAsia="宋体" w:cs="宋体"/>
          <w:color w:val="000000"/>
          <w:sz w:val="21"/>
          <w:szCs w:val="21"/>
          <w:highlight w:val="none"/>
        </w:rPr>
      </w:pPr>
      <w:r>
        <w:rPr>
          <w:rStyle w:val="849"/>
          <w:rFonts w:hint="eastAsia" w:ascii="宋体" w:hAnsi="宋体" w:eastAsia="宋体" w:cs="宋体"/>
          <w:color w:val="000000"/>
          <w:sz w:val="21"/>
          <w:szCs w:val="21"/>
          <w:highlight w:val="none"/>
        </w:rPr>
        <w:t xml:space="preserve">3、按照有关法律法规、规范性文件和技术规范开展</w:t>
      </w:r>
      <w:r>
        <w:rPr>
          <w:rStyle w:val="849"/>
          <w:rFonts w:hint="eastAsia" w:ascii="宋体" w:hAnsi="宋体" w:eastAsia="宋体" w:cs="宋体"/>
          <w:color w:val="000000"/>
          <w:sz w:val="21"/>
          <w:szCs w:val="21"/>
          <w:highlight w:val="none"/>
          <w:lang w:eastAsia="zh-CN"/>
        </w:rPr>
        <w:t xml:space="preserve">农产品质量安全风险检测</w:t>
      </w:r>
      <w:r>
        <w:rPr>
          <w:rStyle w:val="849"/>
          <w:rFonts w:hint="eastAsia" w:ascii="宋体" w:hAnsi="宋体" w:eastAsia="宋体" w:cs="宋体"/>
          <w:color w:val="000000"/>
          <w:sz w:val="21"/>
          <w:szCs w:val="21"/>
          <w:highlight w:val="none"/>
        </w:rPr>
        <w:t xml:space="preserve">。未经甲方同意，乙方不得少检或漏检，不得将委托检测的产品交由其他机构检测。</w:t>
      </w:r>
      <w:r>
        <w:rPr>
          <w:rStyle w:val="849"/>
          <w:rFonts w:hint="eastAsia" w:ascii="宋体" w:hAnsi="宋体" w:eastAsia="宋体" w:cs="宋体"/>
          <w:color w:val="000000"/>
          <w:sz w:val="21"/>
          <w:szCs w:val="21"/>
          <w:highlight w:val="none"/>
        </w:rPr>
      </w:r>
      <w:r/>
    </w:p>
    <w:p>
      <w:pPr>
        <w:pStyle w:val="850"/>
        <w:ind w:firstLine="420"/>
        <w:keepLines w:val="0"/>
        <w:keepNext w:val="0"/>
        <w:pageBreakBefore w:val="0"/>
        <w:spacing w:line="480" w:lineRule="exact"/>
        <w:rPr>
          <w:rStyle w:val="849"/>
          <w:rFonts w:hint="eastAsia" w:ascii="宋体" w:hAnsi="宋体" w:eastAsia="宋体" w:cs="宋体"/>
          <w:color w:val="000000"/>
          <w:sz w:val="21"/>
          <w:szCs w:val="21"/>
          <w:highlight w:val="none"/>
        </w:rPr>
      </w:pPr>
      <w:r>
        <w:rPr>
          <w:rStyle w:val="849"/>
          <w:rFonts w:hint="eastAsia" w:ascii="宋体" w:hAnsi="宋体" w:eastAsia="宋体" w:cs="宋体"/>
          <w:color w:val="000000"/>
          <w:sz w:val="21"/>
          <w:szCs w:val="21"/>
          <w:highlight w:val="none"/>
        </w:rPr>
        <w:t xml:space="preserve">4、</w:t>
      </w:r>
      <w:r>
        <w:rPr>
          <w:rStyle w:val="849"/>
          <w:rFonts w:hint="eastAsia" w:ascii="宋体" w:hAnsi="宋体" w:eastAsia="宋体" w:cs="宋体"/>
          <w:color w:val="000000"/>
          <w:sz w:val="21"/>
          <w:szCs w:val="21"/>
          <w:highlight w:val="none"/>
          <w:lang w:eastAsia="zh-CN"/>
        </w:rPr>
        <w:t xml:space="preserve">农产品质量安全风险检测</w:t>
      </w:r>
      <w:r>
        <w:rPr>
          <w:rStyle w:val="849"/>
          <w:rFonts w:hint="eastAsia" w:ascii="宋体" w:hAnsi="宋体" w:eastAsia="宋体" w:cs="宋体"/>
          <w:color w:val="000000"/>
          <w:sz w:val="21"/>
          <w:szCs w:val="21"/>
          <w:highlight w:val="none"/>
        </w:rPr>
        <w:t xml:space="preserve">发现的不合格品（问题样品）信息，乙方应在国家规定的时间内报告甲方。</w:t>
      </w:r>
      <w:r>
        <w:rPr>
          <w:rStyle w:val="849"/>
          <w:rFonts w:hint="eastAsia" w:ascii="宋体" w:hAnsi="宋体" w:eastAsia="宋体" w:cs="宋体"/>
          <w:color w:val="000000"/>
          <w:sz w:val="21"/>
          <w:szCs w:val="21"/>
          <w:highlight w:val="none"/>
        </w:rPr>
      </w:r>
      <w:r/>
    </w:p>
    <w:p>
      <w:pPr>
        <w:pStyle w:val="850"/>
        <w:ind w:firstLine="420"/>
        <w:keepLines w:val="0"/>
        <w:keepNext w:val="0"/>
        <w:pageBreakBefore w:val="0"/>
        <w:spacing w:line="480" w:lineRule="exact"/>
        <w:rPr>
          <w:rStyle w:val="849"/>
          <w:rFonts w:hint="eastAsia" w:ascii="宋体" w:hAnsi="宋体" w:eastAsia="宋体" w:cs="宋体"/>
          <w:color w:val="000000"/>
          <w:sz w:val="21"/>
          <w:szCs w:val="21"/>
          <w:highlight w:val="none"/>
        </w:rPr>
      </w:pPr>
      <w:r>
        <w:rPr>
          <w:rStyle w:val="849"/>
          <w:rFonts w:hint="eastAsia" w:ascii="宋体" w:hAnsi="宋体" w:eastAsia="宋体" w:cs="宋体"/>
          <w:color w:val="000000"/>
          <w:sz w:val="21"/>
          <w:szCs w:val="21"/>
          <w:highlight w:val="none"/>
        </w:rPr>
        <w:t xml:space="preserve">5、规范样品保存。应具备足够空间和规定环境保存样品，留样保存时间按照国家食品药品监督管理总局工作规范执行。</w:t>
      </w:r>
      <w:r>
        <w:rPr>
          <w:rStyle w:val="849"/>
          <w:rFonts w:hint="eastAsia" w:ascii="宋体" w:hAnsi="宋体" w:eastAsia="宋体" w:cs="宋体"/>
          <w:color w:val="000000"/>
          <w:sz w:val="21"/>
          <w:szCs w:val="21"/>
          <w:highlight w:val="none"/>
        </w:rPr>
      </w:r>
      <w:r/>
    </w:p>
    <w:p>
      <w:pPr>
        <w:pStyle w:val="850"/>
        <w:ind w:firstLine="420"/>
        <w:keepLines w:val="0"/>
        <w:keepNext w:val="0"/>
        <w:pageBreakBefore w:val="0"/>
        <w:spacing w:line="480" w:lineRule="exact"/>
        <w:rPr>
          <w:rStyle w:val="849"/>
          <w:rFonts w:hint="eastAsia" w:ascii="宋体" w:hAnsi="宋体" w:eastAsia="宋体" w:cs="宋体"/>
          <w:color w:val="000000"/>
          <w:sz w:val="21"/>
          <w:szCs w:val="21"/>
          <w:highlight w:val="none"/>
        </w:rPr>
      </w:pPr>
      <w:r>
        <w:rPr>
          <w:rStyle w:val="849"/>
          <w:rFonts w:hint="eastAsia" w:ascii="宋体" w:hAnsi="宋体" w:eastAsia="宋体" w:cs="宋体"/>
          <w:color w:val="000000"/>
          <w:sz w:val="21"/>
          <w:szCs w:val="21"/>
          <w:highlight w:val="none"/>
        </w:rPr>
        <w:t xml:space="preserve">6、参加甲方组织的与</w:t>
      </w:r>
      <w:r>
        <w:rPr>
          <w:rStyle w:val="849"/>
          <w:rFonts w:hint="eastAsia" w:ascii="宋体" w:hAnsi="宋体" w:eastAsia="宋体" w:cs="宋体"/>
          <w:color w:val="000000"/>
          <w:sz w:val="21"/>
          <w:szCs w:val="21"/>
          <w:highlight w:val="none"/>
          <w:lang w:eastAsia="zh-CN"/>
        </w:rPr>
        <w:t xml:space="preserve">农产品质量安全风险检测</w:t>
      </w:r>
      <w:r>
        <w:rPr>
          <w:rStyle w:val="849"/>
          <w:rFonts w:hint="eastAsia" w:ascii="宋体" w:hAnsi="宋体" w:eastAsia="宋体" w:cs="宋体"/>
          <w:color w:val="000000"/>
          <w:sz w:val="21"/>
          <w:szCs w:val="21"/>
          <w:highlight w:val="none"/>
        </w:rPr>
        <w:t xml:space="preserve">工作有关的宣传、培训等活动。</w:t>
      </w:r>
      <w:r>
        <w:rPr>
          <w:rStyle w:val="849"/>
          <w:rFonts w:hint="eastAsia" w:ascii="宋体" w:hAnsi="宋体" w:eastAsia="宋体" w:cs="宋体"/>
          <w:color w:val="000000"/>
          <w:sz w:val="21"/>
          <w:szCs w:val="21"/>
          <w:highlight w:val="none"/>
        </w:rPr>
      </w:r>
      <w:r/>
    </w:p>
    <w:p>
      <w:pPr>
        <w:pStyle w:val="850"/>
        <w:ind w:firstLine="420"/>
        <w:keepLines w:val="0"/>
        <w:keepNext w:val="0"/>
        <w:pageBreakBefore w:val="0"/>
        <w:spacing w:line="480" w:lineRule="exact"/>
        <w:rPr>
          <w:rStyle w:val="849"/>
          <w:rFonts w:hint="eastAsia" w:ascii="宋体" w:hAnsi="宋体" w:eastAsia="宋体" w:cs="宋体"/>
          <w:color w:val="000000"/>
          <w:sz w:val="21"/>
          <w:szCs w:val="21"/>
          <w:highlight w:val="none"/>
          <w:lang w:val="en-US" w:eastAsia="zh-CN"/>
        </w:rPr>
      </w:pPr>
      <w:r>
        <w:rPr>
          <w:rStyle w:val="849"/>
          <w:rFonts w:hint="eastAsia" w:ascii="宋体" w:hAnsi="宋体" w:eastAsia="宋体" w:cs="宋体"/>
          <w:color w:val="000000"/>
          <w:sz w:val="21"/>
          <w:szCs w:val="21"/>
          <w:highlight w:val="none"/>
          <w:lang w:val="en-US" w:eastAsia="zh-CN"/>
        </w:rPr>
        <w:t xml:space="preserve">7、积极配合甲方进行农产品质量安全风险检测应急处置工作</w:t>
      </w:r>
      <w:r>
        <w:rPr>
          <w:rStyle w:val="849"/>
          <w:rFonts w:hint="eastAsia" w:ascii="宋体" w:hAnsi="宋体" w:eastAsia="宋体" w:cs="宋体"/>
          <w:color w:val="000000"/>
          <w:sz w:val="21"/>
          <w:szCs w:val="21"/>
          <w:highlight w:val="none"/>
          <w:lang w:eastAsia="zh-CN"/>
        </w:rPr>
        <w:t xml:space="preserve">。</w:t>
      </w:r>
      <w:r>
        <w:rPr>
          <w:rStyle w:val="849"/>
          <w:rFonts w:hint="eastAsia" w:ascii="宋体" w:hAnsi="宋体" w:eastAsia="宋体" w:cs="宋体"/>
          <w:color w:val="000000"/>
          <w:sz w:val="21"/>
          <w:szCs w:val="21"/>
          <w:highlight w:val="none"/>
          <w:lang w:val="en-US" w:eastAsia="zh-CN"/>
        </w:rPr>
      </w:r>
      <w:r/>
    </w:p>
    <w:p>
      <w:pPr>
        <w:pStyle w:val="850"/>
        <w:ind w:firstLine="422"/>
        <w:keepLines w:val="0"/>
        <w:keepNext w:val="0"/>
        <w:pageBreakBefore w:val="0"/>
        <w:spacing w:line="480" w:lineRule="exact"/>
        <w:rPr>
          <w:rStyle w:val="849"/>
          <w:rFonts w:hint="eastAsia" w:ascii="宋体" w:hAnsi="宋体" w:eastAsia="宋体" w:cs="宋体"/>
          <w:b/>
          <w:bCs/>
          <w:color w:val="000000"/>
          <w:sz w:val="21"/>
          <w:szCs w:val="21"/>
          <w:highlight w:val="none"/>
        </w:rPr>
      </w:pPr>
      <w:r>
        <w:rPr>
          <w:rStyle w:val="849"/>
          <w:rFonts w:hint="eastAsia" w:ascii="宋体" w:hAnsi="宋体" w:eastAsia="宋体" w:cs="宋体"/>
          <w:b/>
          <w:bCs/>
          <w:color w:val="000000"/>
          <w:sz w:val="21"/>
          <w:szCs w:val="21"/>
          <w:highlight w:val="none"/>
          <w:lang w:val="en-US" w:eastAsia="zh-CN"/>
        </w:rPr>
        <w:t xml:space="preserve">五</w:t>
      </w:r>
      <w:r>
        <w:rPr>
          <w:rStyle w:val="849"/>
          <w:rFonts w:hint="eastAsia" w:ascii="宋体" w:hAnsi="宋体" w:eastAsia="宋体" w:cs="宋体"/>
          <w:b/>
          <w:bCs/>
          <w:color w:val="000000"/>
          <w:sz w:val="21"/>
          <w:szCs w:val="21"/>
          <w:highlight w:val="none"/>
        </w:rPr>
        <w:t xml:space="preserve">、甲方的权利和义务</w:t>
      </w:r>
      <w:r>
        <w:rPr>
          <w:rStyle w:val="849"/>
          <w:rFonts w:hint="eastAsia" w:ascii="宋体" w:hAnsi="宋体" w:eastAsia="宋体" w:cs="宋体"/>
          <w:b/>
          <w:bCs/>
          <w:color w:val="000000"/>
          <w:sz w:val="21"/>
          <w:szCs w:val="21"/>
          <w:highlight w:val="none"/>
        </w:rPr>
      </w:r>
      <w:r/>
    </w:p>
    <w:p>
      <w:pPr>
        <w:pStyle w:val="850"/>
        <w:ind w:firstLine="420"/>
        <w:keepLines w:val="0"/>
        <w:keepNext w:val="0"/>
        <w:pageBreakBefore w:val="0"/>
        <w:spacing w:line="480" w:lineRule="exact"/>
        <w:rPr>
          <w:rStyle w:val="849"/>
          <w:rFonts w:hint="eastAsia" w:ascii="宋体" w:hAnsi="宋体" w:eastAsia="宋体" w:cs="宋体"/>
          <w:color w:val="000000"/>
          <w:sz w:val="21"/>
          <w:szCs w:val="21"/>
          <w:highlight w:val="none"/>
        </w:rPr>
      </w:pPr>
      <w:r>
        <w:rPr>
          <w:rStyle w:val="849"/>
          <w:rFonts w:hint="eastAsia" w:ascii="宋体" w:hAnsi="宋体" w:eastAsia="宋体" w:cs="宋体"/>
          <w:color w:val="000000"/>
          <w:sz w:val="21"/>
          <w:szCs w:val="21"/>
          <w:highlight w:val="none"/>
        </w:rPr>
        <w:t xml:space="preserve">1、指定抽检工作联系人，确保通讯畅通，代表甲方处理</w:t>
      </w:r>
      <w:r>
        <w:rPr>
          <w:rStyle w:val="849"/>
          <w:rFonts w:hint="eastAsia" w:ascii="宋体" w:hAnsi="宋体" w:eastAsia="宋体" w:cs="宋体"/>
          <w:color w:val="000000"/>
          <w:sz w:val="21"/>
          <w:szCs w:val="21"/>
          <w:highlight w:val="none"/>
          <w:lang w:eastAsia="zh-CN"/>
        </w:rPr>
        <w:t xml:space="preserve">农产品质量安全风险检测</w:t>
      </w:r>
      <w:r>
        <w:rPr>
          <w:rStyle w:val="849"/>
          <w:rFonts w:hint="eastAsia" w:ascii="宋体" w:hAnsi="宋体" w:eastAsia="宋体" w:cs="宋体"/>
          <w:color w:val="000000"/>
          <w:sz w:val="21"/>
          <w:szCs w:val="21"/>
          <w:highlight w:val="none"/>
        </w:rPr>
        <w:t xml:space="preserve">工作中的有关事宜。</w:t>
      </w:r>
      <w:r>
        <w:rPr>
          <w:rStyle w:val="849"/>
          <w:rFonts w:hint="eastAsia" w:ascii="宋体" w:hAnsi="宋体" w:eastAsia="宋体" w:cs="宋体"/>
          <w:color w:val="000000"/>
          <w:sz w:val="21"/>
          <w:szCs w:val="21"/>
          <w:highlight w:val="none"/>
        </w:rPr>
      </w:r>
      <w:r/>
    </w:p>
    <w:p>
      <w:pPr>
        <w:pStyle w:val="850"/>
        <w:ind w:firstLine="420"/>
        <w:keepLines w:val="0"/>
        <w:keepNext w:val="0"/>
        <w:pageBreakBefore w:val="0"/>
        <w:spacing w:line="480" w:lineRule="exact"/>
        <w:rPr>
          <w:rStyle w:val="849"/>
          <w:rFonts w:hint="eastAsia" w:ascii="宋体" w:hAnsi="宋体" w:eastAsia="宋体" w:cs="宋体"/>
          <w:color w:val="000000"/>
          <w:sz w:val="21"/>
          <w:szCs w:val="21"/>
          <w:highlight w:val="none"/>
        </w:rPr>
      </w:pPr>
      <w:r>
        <w:rPr>
          <w:rStyle w:val="849"/>
          <w:rFonts w:hint="eastAsia" w:ascii="宋体" w:hAnsi="宋体" w:eastAsia="宋体" w:cs="宋体"/>
          <w:color w:val="000000"/>
          <w:sz w:val="21"/>
          <w:szCs w:val="21"/>
          <w:highlight w:val="none"/>
        </w:rPr>
        <w:t xml:space="preserve">2、向乙方提供</w:t>
      </w:r>
      <w:r>
        <w:rPr>
          <w:rStyle w:val="849"/>
          <w:rFonts w:hint="eastAsia" w:ascii="宋体" w:hAnsi="宋体" w:eastAsia="宋体" w:cs="宋体"/>
          <w:color w:val="000000"/>
          <w:sz w:val="21"/>
          <w:szCs w:val="21"/>
          <w:highlight w:val="none"/>
          <w:lang w:eastAsia="zh-CN"/>
        </w:rPr>
        <w:t xml:space="preserve">农产品质量安全风险检测</w:t>
      </w:r>
      <w:r>
        <w:rPr>
          <w:rStyle w:val="849"/>
          <w:rFonts w:hint="eastAsia" w:ascii="宋体" w:hAnsi="宋体" w:eastAsia="宋体" w:cs="宋体"/>
          <w:color w:val="000000"/>
          <w:sz w:val="21"/>
          <w:szCs w:val="21"/>
          <w:highlight w:val="none"/>
        </w:rPr>
        <w:t xml:space="preserve">计划和服务内容等书面材料与要求，包括抽检产品的种类、品种、批次、项目和抽样地点等。</w:t>
      </w:r>
      <w:r>
        <w:rPr>
          <w:rStyle w:val="849"/>
          <w:rFonts w:hint="eastAsia" w:ascii="宋体" w:hAnsi="宋体" w:eastAsia="宋体" w:cs="宋体"/>
          <w:color w:val="000000"/>
          <w:sz w:val="21"/>
          <w:szCs w:val="21"/>
          <w:highlight w:val="none"/>
        </w:rPr>
      </w:r>
      <w:r/>
    </w:p>
    <w:p>
      <w:pPr>
        <w:pStyle w:val="850"/>
        <w:ind w:firstLine="420"/>
        <w:keepLines w:val="0"/>
        <w:keepNext w:val="0"/>
        <w:pageBreakBefore w:val="0"/>
        <w:spacing w:line="480" w:lineRule="exact"/>
        <w:rPr>
          <w:rStyle w:val="849"/>
          <w:rFonts w:hint="eastAsia" w:ascii="宋体" w:hAnsi="宋体" w:eastAsia="宋体" w:cs="宋体"/>
          <w:color w:val="000000"/>
          <w:sz w:val="21"/>
          <w:szCs w:val="21"/>
          <w:highlight w:val="none"/>
        </w:rPr>
      </w:pPr>
      <w:r>
        <w:rPr>
          <w:rStyle w:val="849"/>
          <w:rFonts w:hint="eastAsia" w:ascii="宋体" w:hAnsi="宋体" w:eastAsia="宋体" w:cs="宋体"/>
          <w:color w:val="000000"/>
          <w:sz w:val="21"/>
          <w:szCs w:val="21"/>
          <w:highlight w:val="none"/>
        </w:rPr>
        <w:t xml:space="preserve">3、对乙方</w:t>
      </w:r>
      <w:r>
        <w:rPr>
          <w:rStyle w:val="849"/>
          <w:rFonts w:hint="eastAsia" w:ascii="宋体" w:hAnsi="宋体" w:eastAsia="宋体" w:cs="宋体"/>
          <w:color w:val="000000"/>
          <w:sz w:val="21"/>
          <w:szCs w:val="21"/>
          <w:highlight w:val="none"/>
          <w:lang w:eastAsia="zh-CN"/>
        </w:rPr>
        <w:t xml:space="preserve">农产品质量安全风险检测</w:t>
      </w:r>
      <w:r>
        <w:rPr>
          <w:rStyle w:val="849"/>
          <w:rFonts w:hint="eastAsia" w:ascii="宋体" w:hAnsi="宋体" w:eastAsia="宋体" w:cs="宋体"/>
          <w:color w:val="000000"/>
          <w:sz w:val="21"/>
          <w:szCs w:val="21"/>
          <w:highlight w:val="none"/>
        </w:rPr>
        <w:t xml:space="preserve">计划完成情况予以审核确认，按照约定向乙方支付抽检费用。</w:t>
      </w:r>
      <w:r>
        <w:rPr>
          <w:rStyle w:val="849"/>
          <w:rFonts w:hint="eastAsia" w:ascii="宋体" w:hAnsi="宋体" w:eastAsia="宋体" w:cs="宋体"/>
          <w:color w:val="000000"/>
          <w:sz w:val="21"/>
          <w:szCs w:val="21"/>
          <w:highlight w:val="none"/>
        </w:rPr>
      </w:r>
      <w:r/>
    </w:p>
    <w:p>
      <w:pPr>
        <w:pStyle w:val="850"/>
        <w:ind w:firstLine="420"/>
        <w:keepLines w:val="0"/>
        <w:keepNext w:val="0"/>
        <w:pageBreakBefore w:val="0"/>
        <w:spacing w:line="480" w:lineRule="exact"/>
        <w:rPr>
          <w:rStyle w:val="849"/>
          <w:rFonts w:hint="eastAsia" w:ascii="宋体" w:hAnsi="宋体" w:eastAsia="宋体" w:cs="宋体"/>
          <w:color w:val="000000"/>
          <w:sz w:val="21"/>
          <w:szCs w:val="21"/>
          <w:highlight w:val="none"/>
        </w:rPr>
      </w:pPr>
      <w:r>
        <w:rPr>
          <w:rStyle w:val="849"/>
          <w:rFonts w:hint="eastAsia" w:ascii="宋体" w:hAnsi="宋体" w:eastAsia="宋体" w:cs="宋体"/>
          <w:color w:val="000000"/>
          <w:sz w:val="21"/>
          <w:szCs w:val="21"/>
          <w:highlight w:val="none"/>
        </w:rPr>
        <w:t xml:space="preserve">4、对委托的事项提出合法、合理的要求。对乙方抽样检测任务未按规定时限</w:t>
      </w:r>
      <w:r>
        <w:rPr>
          <w:rStyle w:val="849"/>
          <w:rFonts w:hint="eastAsia" w:ascii="宋体" w:hAnsi="宋体" w:eastAsia="宋体" w:cs="宋体"/>
          <w:color w:val="000000"/>
          <w:sz w:val="21"/>
          <w:szCs w:val="21"/>
          <w:highlight w:val="none"/>
          <w:lang w:eastAsia="zh-CN"/>
        </w:rPr>
        <w:t xml:space="preserve">和要求</w:t>
      </w:r>
      <w:r>
        <w:rPr>
          <w:rStyle w:val="849"/>
          <w:rFonts w:hint="eastAsia" w:ascii="宋体" w:hAnsi="宋体" w:eastAsia="宋体" w:cs="宋体"/>
          <w:color w:val="000000"/>
          <w:sz w:val="21"/>
          <w:szCs w:val="21"/>
          <w:highlight w:val="none"/>
        </w:rPr>
        <w:t xml:space="preserve">完成的，可停止下达下月抽检任务。无特殊原因，乙方在合同期内有 2 次以上（含 2 次）未按时完成抽检任务的，或甲方对抽检过程产生异议 2 次以上（含 2 次），乙方无合理解释的，甲方有权单方解除本合同，由此产生的一切后果由乙方承担。</w:t>
      </w:r>
      <w:r>
        <w:rPr>
          <w:rStyle w:val="849"/>
          <w:rFonts w:hint="eastAsia" w:ascii="宋体" w:hAnsi="宋体" w:eastAsia="宋体" w:cs="宋体"/>
          <w:color w:val="000000"/>
          <w:sz w:val="21"/>
          <w:szCs w:val="21"/>
          <w:highlight w:val="none"/>
        </w:rPr>
      </w:r>
      <w:r/>
    </w:p>
    <w:p>
      <w:pPr>
        <w:pStyle w:val="850"/>
        <w:ind w:firstLine="420"/>
        <w:keepLines w:val="0"/>
        <w:keepNext w:val="0"/>
        <w:pageBreakBefore w:val="0"/>
        <w:spacing w:line="480" w:lineRule="exact"/>
        <w:rPr>
          <w:rStyle w:val="849"/>
          <w:rFonts w:hint="eastAsia" w:ascii="宋体" w:hAnsi="宋体" w:eastAsia="宋体" w:cs="宋体"/>
          <w:color w:val="000000"/>
          <w:sz w:val="21"/>
          <w:szCs w:val="21"/>
          <w:highlight w:val="none"/>
        </w:rPr>
      </w:pPr>
      <w:r>
        <w:rPr>
          <w:rStyle w:val="849"/>
          <w:rFonts w:hint="eastAsia" w:ascii="宋体" w:hAnsi="宋体" w:eastAsia="宋体" w:cs="宋体"/>
          <w:color w:val="000000"/>
          <w:sz w:val="21"/>
          <w:szCs w:val="21"/>
          <w:highlight w:val="none"/>
        </w:rPr>
        <w:t xml:space="preserve">5、指派专家或工作人员监督抽检工作，但不得非法干预、影响检测过程和结果。</w:t>
      </w:r>
      <w:r>
        <w:rPr>
          <w:rStyle w:val="849"/>
          <w:rFonts w:hint="eastAsia" w:ascii="宋体" w:hAnsi="宋体" w:eastAsia="宋体" w:cs="宋体"/>
          <w:color w:val="000000"/>
          <w:sz w:val="21"/>
          <w:szCs w:val="21"/>
          <w:highlight w:val="none"/>
        </w:rPr>
      </w:r>
      <w:r/>
    </w:p>
    <w:p>
      <w:pPr>
        <w:pStyle w:val="850"/>
        <w:ind w:firstLine="420"/>
        <w:keepLines w:val="0"/>
        <w:keepNext w:val="0"/>
        <w:pageBreakBefore w:val="0"/>
        <w:spacing w:line="480" w:lineRule="exact"/>
        <w:rPr>
          <w:rStyle w:val="849"/>
          <w:rFonts w:hint="eastAsia" w:ascii="宋体" w:hAnsi="宋体" w:eastAsia="宋体" w:cs="宋体"/>
          <w:color w:val="000000"/>
          <w:sz w:val="21"/>
          <w:szCs w:val="21"/>
          <w:highlight w:val="none"/>
        </w:rPr>
      </w:pPr>
      <w:r>
        <w:rPr>
          <w:rStyle w:val="849"/>
          <w:rFonts w:hint="eastAsia" w:ascii="宋体" w:hAnsi="宋体" w:eastAsia="宋体" w:cs="宋体"/>
          <w:color w:val="000000"/>
          <w:sz w:val="21"/>
          <w:szCs w:val="21"/>
          <w:highlight w:val="none"/>
        </w:rPr>
        <w:t xml:space="preserve">6、保守承检机构检测工作的相关秘密。</w:t>
      </w:r>
      <w:r>
        <w:rPr>
          <w:rStyle w:val="849"/>
          <w:rFonts w:hint="eastAsia" w:ascii="宋体" w:hAnsi="宋体" w:eastAsia="宋体" w:cs="宋体"/>
          <w:color w:val="000000"/>
          <w:sz w:val="21"/>
          <w:szCs w:val="21"/>
          <w:highlight w:val="none"/>
        </w:rPr>
      </w:r>
      <w:r/>
    </w:p>
    <w:p>
      <w:pPr>
        <w:pStyle w:val="850"/>
        <w:ind w:firstLine="422"/>
        <w:keepLines w:val="0"/>
        <w:keepNext w:val="0"/>
        <w:pageBreakBefore w:val="0"/>
        <w:spacing w:line="480" w:lineRule="exact"/>
        <w:rPr>
          <w:rStyle w:val="849"/>
          <w:rFonts w:hint="eastAsia" w:ascii="宋体" w:hAnsi="宋体" w:eastAsia="宋体" w:cs="宋体"/>
          <w:b/>
          <w:bCs/>
          <w:color w:val="000000"/>
          <w:sz w:val="21"/>
          <w:szCs w:val="21"/>
          <w:highlight w:val="none"/>
        </w:rPr>
      </w:pPr>
      <w:r>
        <w:rPr>
          <w:rStyle w:val="849"/>
          <w:rFonts w:hint="eastAsia" w:ascii="宋体" w:hAnsi="宋体" w:eastAsia="宋体" w:cs="宋体"/>
          <w:b/>
          <w:bCs/>
          <w:color w:val="000000"/>
          <w:sz w:val="21"/>
          <w:szCs w:val="21"/>
          <w:highlight w:val="none"/>
          <w:lang w:val="en-US" w:eastAsia="zh-CN"/>
        </w:rPr>
        <w:t xml:space="preserve">六</w:t>
      </w:r>
      <w:r>
        <w:rPr>
          <w:rStyle w:val="849"/>
          <w:rFonts w:hint="eastAsia" w:ascii="宋体" w:hAnsi="宋体" w:eastAsia="宋体" w:cs="宋体"/>
          <w:b/>
          <w:bCs/>
          <w:color w:val="000000"/>
          <w:sz w:val="21"/>
          <w:szCs w:val="21"/>
          <w:highlight w:val="none"/>
        </w:rPr>
        <w:t xml:space="preserve">、乙方的权利和义务</w:t>
      </w:r>
      <w:r>
        <w:rPr>
          <w:rStyle w:val="849"/>
          <w:rFonts w:hint="eastAsia" w:ascii="宋体" w:hAnsi="宋体" w:eastAsia="宋体" w:cs="宋体"/>
          <w:b/>
          <w:bCs/>
          <w:color w:val="000000"/>
          <w:sz w:val="21"/>
          <w:szCs w:val="21"/>
          <w:highlight w:val="none"/>
        </w:rPr>
      </w:r>
      <w:r/>
    </w:p>
    <w:p>
      <w:pPr>
        <w:pStyle w:val="850"/>
        <w:ind w:firstLine="420"/>
        <w:keepLines w:val="0"/>
        <w:keepNext w:val="0"/>
        <w:pageBreakBefore w:val="0"/>
        <w:spacing w:line="480" w:lineRule="exact"/>
        <w:rPr>
          <w:rStyle w:val="849"/>
          <w:rFonts w:hint="eastAsia" w:ascii="宋体" w:hAnsi="宋体" w:eastAsia="宋体" w:cs="宋体"/>
          <w:color w:val="000000"/>
          <w:sz w:val="21"/>
          <w:szCs w:val="21"/>
          <w:highlight w:val="none"/>
        </w:rPr>
      </w:pPr>
      <w:r>
        <w:rPr>
          <w:rStyle w:val="849"/>
          <w:rFonts w:hint="eastAsia" w:ascii="宋体" w:hAnsi="宋体" w:eastAsia="宋体" w:cs="宋体"/>
          <w:color w:val="000000"/>
          <w:sz w:val="21"/>
          <w:szCs w:val="21"/>
          <w:highlight w:val="none"/>
        </w:rPr>
        <w:t xml:space="preserve">1、指派专人负责项目联络工作，确保通讯畅通，及时响应，如有变化应及时告知甲方。</w:t>
      </w:r>
      <w:r>
        <w:rPr>
          <w:rStyle w:val="849"/>
          <w:rFonts w:hint="eastAsia" w:ascii="宋体" w:hAnsi="宋体" w:eastAsia="宋体" w:cs="宋体"/>
          <w:color w:val="000000"/>
          <w:sz w:val="21"/>
          <w:szCs w:val="21"/>
          <w:highlight w:val="none"/>
        </w:rPr>
      </w:r>
      <w:r/>
    </w:p>
    <w:p>
      <w:pPr>
        <w:pStyle w:val="850"/>
        <w:ind w:firstLine="420"/>
        <w:keepLines w:val="0"/>
        <w:keepNext w:val="0"/>
        <w:pageBreakBefore w:val="0"/>
        <w:spacing w:line="480" w:lineRule="exact"/>
        <w:rPr>
          <w:rStyle w:val="849"/>
          <w:rFonts w:hint="eastAsia" w:ascii="宋体" w:hAnsi="宋体" w:eastAsia="宋体" w:cs="宋体"/>
          <w:color w:val="000000"/>
          <w:sz w:val="21"/>
          <w:szCs w:val="21"/>
          <w:highlight w:val="none"/>
        </w:rPr>
      </w:pPr>
      <w:r>
        <w:rPr>
          <w:rStyle w:val="849"/>
          <w:rFonts w:hint="eastAsia" w:ascii="宋体" w:hAnsi="宋体" w:eastAsia="宋体" w:cs="宋体"/>
          <w:color w:val="000000"/>
          <w:sz w:val="21"/>
          <w:szCs w:val="21"/>
          <w:highlight w:val="none"/>
        </w:rPr>
        <w:t xml:space="preserve">2、协助甲方制订年度或专项</w:t>
      </w:r>
      <w:r>
        <w:rPr>
          <w:rStyle w:val="849"/>
          <w:rFonts w:hint="eastAsia" w:ascii="宋体" w:hAnsi="宋体" w:eastAsia="宋体" w:cs="宋体"/>
          <w:color w:val="000000"/>
          <w:sz w:val="21"/>
          <w:szCs w:val="21"/>
          <w:highlight w:val="none"/>
          <w:lang w:eastAsia="zh-CN"/>
        </w:rPr>
        <w:t xml:space="preserve">农产品质量安全风险检测</w:t>
      </w:r>
      <w:r>
        <w:rPr>
          <w:rStyle w:val="849"/>
          <w:rFonts w:hint="eastAsia" w:ascii="宋体" w:hAnsi="宋体" w:eastAsia="宋体" w:cs="宋体"/>
          <w:color w:val="000000"/>
          <w:sz w:val="21"/>
          <w:szCs w:val="21"/>
          <w:highlight w:val="none"/>
        </w:rPr>
        <w:t xml:space="preserve">工作计划，根据甲方需求提出合理化建议。年中、年末就承担的抽检任务向甲方提供分析评估报告。</w:t>
      </w:r>
      <w:r>
        <w:rPr>
          <w:rStyle w:val="849"/>
          <w:rFonts w:hint="eastAsia" w:ascii="宋体" w:hAnsi="宋体" w:eastAsia="宋体" w:cs="宋体"/>
          <w:color w:val="000000"/>
          <w:sz w:val="21"/>
          <w:szCs w:val="21"/>
          <w:highlight w:val="none"/>
        </w:rPr>
      </w:r>
      <w:r/>
    </w:p>
    <w:p>
      <w:pPr>
        <w:pStyle w:val="850"/>
        <w:ind w:firstLine="420"/>
        <w:keepLines w:val="0"/>
        <w:keepNext w:val="0"/>
        <w:pageBreakBefore w:val="0"/>
        <w:spacing w:line="480" w:lineRule="exact"/>
        <w:rPr>
          <w:rStyle w:val="849"/>
          <w:rFonts w:hint="eastAsia" w:ascii="宋体" w:hAnsi="宋体" w:eastAsia="宋体" w:cs="宋体"/>
          <w:color w:val="000000"/>
          <w:sz w:val="21"/>
          <w:szCs w:val="21"/>
          <w:highlight w:val="none"/>
        </w:rPr>
      </w:pPr>
      <w:r>
        <w:rPr>
          <w:rStyle w:val="849"/>
          <w:rFonts w:hint="eastAsia" w:ascii="宋体" w:hAnsi="宋体" w:eastAsia="宋体" w:cs="宋体"/>
          <w:color w:val="000000"/>
          <w:sz w:val="21"/>
          <w:szCs w:val="21"/>
          <w:highlight w:val="none"/>
        </w:rPr>
        <w:t xml:space="preserve">3、按照有关法律法规和技术规范要求，加强抽检质量控制和规范管理，确保检测结果客观、准确，并按照委托时限上报，每月安排专人对录入国抽系统数据进行自查，并根据甲方安排进行抽检机构间数据互查，保证录入国抽系统信息</w:t>
      </w:r>
      <w:r>
        <w:rPr>
          <w:rStyle w:val="849"/>
          <w:rFonts w:hint="eastAsia" w:ascii="宋体" w:hAnsi="宋体" w:eastAsia="宋体" w:cs="宋体"/>
          <w:color w:val="000000"/>
          <w:sz w:val="21"/>
          <w:szCs w:val="21"/>
          <w:highlight w:val="none"/>
          <w:lang w:eastAsia="zh-CN"/>
        </w:rPr>
        <w:t xml:space="preserve">及时</w:t>
      </w:r>
      <w:r>
        <w:rPr>
          <w:rStyle w:val="849"/>
          <w:rFonts w:hint="eastAsia" w:ascii="宋体" w:hAnsi="宋体" w:eastAsia="宋体" w:cs="宋体"/>
          <w:color w:val="000000"/>
          <w:sz w:val="21"/>
          <w:szCs w:val="21"/>
          <w:highlight w:val="none"/>
        </w:rPr>
        <w:t xml:space="preserve">准确。</w:t>
      </w:r>
      <w:r>
        <w:rPr>
          <w:rStyle w:val="849"/>
          <w:rFonts w:hint="eastAsia" w:ascii="宋体" w:hAnsi="宋体" w:eastAsia="宋体" w:cs="宋体"/>
          <w:color w:val="000000"/>
          <w:sz w:val="21"/>
          <w:szCs w:val="21"/>
          <w:highlight w:val="none"/>
        </w:rPr>
      </w:r>
      <w:r/>
    </w:p>
    <w:p>
      <w:pPr>
        <w:pStyle w:val="850"/>
        <w:ind w:firstLine="420"/>
        <w:keepLines w:val="0"/>
        <w:keepNext w:val="0"/>
        <w:pageBreakBefore w:val="0"/>
        <w:spacing w:line="480" w:lineRule="exact"/>
        <w:rPr>
          <w:rStyle w:val="849"/>
          <w:rFonts w:hint="eastAsia" w:ascii="宋体" w:hAnsi="宋体" w:eastAsia="宋体" w:cs="宋体"/>
          <w:color w:val="000000"/>
          <w:sz w:val="21"/>
          <w:szCs w:val="21"/>
          <w:highlight w:val="none"/>
        </w:rPr>
      </w:pPr>
      <w:r>
        <w:rPr>
          <w:rStyle w:val="849"/>
          <w:rFonts w:hint="eastAsia" w:ascii="宋体" w:hAnsi="宋体" w:eastAsia="宋体" w:cs="宋体"/>
          <w:color w:val="000000"/>
          <w:sz w:val="21"/>
          <w:szCs w:val="21"/>
          <w:highlight w:val="none"/>
        </w:rPr>
        <w:t xml:space="preserve">4、在委托事项范围内及时答复甲方的询问和质疑。</w:t>
      </w:r>
      <w:r>
        <w:rPr>
          <w:rStyle w:val="849"/>
          <w:rFonts w:hint="eastAsia" w:ascii="宋体" w:hAnsi="宋体" w:eastAsia="宋体" w:cs="宋体"/>
          <w:color w:val="000000"/>
          <w:sz w:val="21"/>
          <w:szCs w:val="21"/>
          <w:highlight w:val="none"/>
        </w:rPr>
      </w:r>
      <w:r/>
    </w:p>
    <w:p>
      <w:pPr>
        <w:pStyle w:val="850"/>
        <w:ind w:firstLine="420"/>
        <w:keepLines w:val="0"/>
        <w:keepNext w:val="0"/>
        <w:pageBreakBefore w:val="0"/>
        <w:spacing w:line="480" w:lineRule="exact"/>
        <w:rPr>
          <w:rStyle w:val="849"/>
          <w:rFonts w:hint="eastAsia" w:ascii="宋体" w:hAnsi="宋体" w:eastAsia="宋体" w:cs="宋体"/>
          <w:color w:val="000000"/>
          <w:sz w:val="21"/>
          <w:szCs w:val="21"/>
          <w:highlight w:val="none"/>
        </w:rPr>
      </w:pPr>
      <w:r>
        <w:rPr>
          <w:rStyle w:val="849"/>
          <w:rFonts w:hint="eastAsia" w:ascii="宋体" w:hAnsi="宋体" w:eastAsia="宋体" w:cs="宋体"/>
          <w:color w:val="000000"/>
          <w:sz w:val="21"/>
          <w:szCs w:val="21"/>
          <w:highlight w:val="none"/>
        </w:rPr>
        <w:t xml:space="preserve">5、保守检测工作的相关秘密，不得对外发布甲方委托任务的抽检情况。</w:t>
      </w:r>
      <w:r>
        <w:rPr>
          <w:rStyle w:val="849"/>
          <w:rFonts w:hint="eastAsia" w:ascii="宋体" w:hAnsi="宋体" w:eastAsia="宋体" w:cs="宋体"/>
          <w:color w:val="000000"/>
          <w:sz w:val="21"/>
          <w:szCs w:val="21"/>
          <w:highlight w:val="none"/>
        </w:rPr>
      </w:r>
      <w:r/>
    </w:p>
    <w:p>
      <w:pPr>
        <w:pStyle w:val="850"/>
        <w:ind w:firstLine="420"/>
        <w:keepLines w:val="0"/>
        <w:keepNext w:val="0"/>
        <w:pageBreakBefore w:val="0"/>
        <w:spacing w:line="480" w:lineRule="exact"/>
        <w:rPr>
          <w:rStyle w:val="849"/>
          <w:rFonts w:hint="eastAsia" w:ascii="宋体" w:hAnsi="宋体" w:eastAsia="宋体" w:cs="宋体"/>
          <w:color w:val="000000"/>
          <w:sz w:val="21"/>
          <w:szCs w:val="21"/>
          <w:highlight w:val="none"/>
        </w:rPr>
      </w:pPr>
      <w:r>
        <w:rPr>
          <w:rStyle w:val="849"/>
          <w:rFonts w:hint="eastAsia" w:ascii="宋体" w:hAnsi="宋体" w:eastAsia="宋体" w:cs="宋体"/>
          <w:color w:val="000000"/>
          <w:sz w:val="21"/>
          <w:szCs w:val="21"/>
          <w:highlight w:val="none"/>
        </w:rPr>
        <w:t xml:space="preserve">6、根据工作需要，及时向甲方提供每个抽检品种的具体检测数据，及时准确汇总相关抽检信息，提供汇总信息表、结算统计表等材料。</w:t>
      </w:r>
      <w:r>
        <w:rPr>
          <w:rStyle w:val="849"/>
          <w:rFonts w:hint="eastAsia" w:ascii="宋体" w:hAnsi="宋体" w:eastAsia="宋体" w:cs="宋体"/>
          <w:color w:val="000000"/>
          <w:sz w:val="21"/>
          <w:szCs w:val="21"/>
          <w:highlight w:val="none"/>
        </w:rPr>
      </w:r>
      <w:r/>
    </w:p>
    <w:p>
      <w:pPr>
        <w:pStyle w:val="850"/>
        <w:ind w:firstLine="420"/>
        <w:keepLines w:val="0"/>
        <w:keepNext w:val="0"/>
        <w:pageBreakBefore w:val="0"/>
        <w:spacing w:line="480" w:lineRule="exact"/>
        <w:rPr>
          <w:rStyle w:val="849"/>
          <w:rFonts w:hint="eastAsia" w:ascii="宋体" w:hAnsi="宋体" w:eastAsia="宋体" w:cs="宋体"/>
          <w:color w:val="000000"/>
          <w:sz w:val="21"/>
          <w:szCs w:val="21"/>
          <w:highlight w:val="none"/>
        </w:rPr>
      </w:pPr>
      <w:r>
        <w:rPr>
          <w:rStyle w:val="849"/>
          <w:rFonts w:hint="eastAsia" w:ascii="宋体" w:hAnsi="宋体" w:eastAsia="宋体" w:cs="宋体"/>
          <w:color w:val="000000"/>
          <w:sz w:val="21"/>
          <w:szCs w:val="21"/>
          <w:highlight w:val="none"/>
        </w:rPr>
        <w:t xml:space="preserve">7、在采样过程中不得收取食品生产经营单位任何费用。</w:t>
      </w:r>
      <w:r>
        <w:rPr>
          <w:rStyle w:val="849"/>
          <w:rFonts w:hint="eastAsia" w:ascii="宋体" w:hAnsi="宋体" w:eastAsia="宋体" w:cs="宋体"/>
          <w:color w:val="000000"/>
          <w:sz w:val="21"/>
          <w:szCs w:val="21"/>
          <w:highlight w:val="none"/>
        </w:rPr>
      </w:r>
      <w:r/>
    </w:p>
    <w:p>
      <w:pPr>
        <w:pStyle w:val="850"/>
        <w:ind w:firstLine="420"/>
        <w:keepLines w:val="0"/>
        <w:keepNext w:val="0"/>
        <w:pageBreakBefore w:val="0"/>
        <w:spacing w:line="480" w:lineRule="exact"/>
        <w:rPr>
          <w:rStyle w:val="849"/>
          <w:rFonts w:hint="eastAsia" w:ascii="宋体" w:hAnsi="宋体" w:eastAsia="宋体" w:cs="宋体"/>
          <w:color w:val="000000"/>
          <w:sz w:val="21"/>
          <w:szCs w:val="21"/>
          <w:highlight w:val="none"/>
        </w:rPr>
      </w:pPr>
      <w:r>
        <w:rPr>
          <w:rStyle w:val="849"/>
          <w:rFonts w:hint="eastAsia" w:ascii="宋体" w:hAnsi="宋体" w:eastAsia="宋体" w:cs="宋体"/>
          <w:color w:val="000000"/>
          <w:sz w:val="21"/>
          <w:szCs w:val="21"/>
          <w:highlight w:val="none"/>
        </w:rPr>
        <w:t xml:space="preserve">8、有义务向甲方举报食品生产经营单位违法违规行为。</w:t>
      </w:r>
      <w:r>
        <w:rPr>
          <w:rStyle w:val="849"/>
          <w:rFonts w:hint="eastAsia" w:ascii="宋体" w:hAnsi="宋体" w:eastAsia="宋体" w:cs="宋体"/>
          <w:color w:val="000000"/>
          <w:sz w:val="21"/>
          <w:szCs w:val="21"/>
          <w:highlight w:val="none"/>
        </w:rPr>
      </w:r>
      <w:r/>
    </w:p>
    <w:p>
      <w:pPr>
        <w:pStyle w:val="850"/>
        <w:ind w:firstLine="420"/>
        <w:keepLines w:val="0"/>
        <w:keepNext w:val="0"/>
        <w:pageBreakBefore w:val="0"/>
        <w:spacing w:line="480" w:lineRule="exact"/>
        <w:rPr>
          <w:rStyle w:val="849"/>
          <w:rFonts w:hint="eastAsia" w:ascii="宋体" w:hAnsi="宋体" w:eastAsia="宋体" w:cs="宋体"/>
          <w:color w:val="000000"/>
          <w:sz w:val="21"/>
          <w:szCs w:val="21"/>
          <w:highlight w:val="none"/>
        </w:rPr>
      </w:pPr>
      <w:r>
        <w:rPr>
          <w:rStyle w:val="849"/>
          <w:rFonts w:hint="eastAsia" w:ascii="宋体" w:hAnsi="宋体" w:eastAsia="宋体" w:cs="宋体"/>
          <w:color w:val="000000"/>
          <w:sz w:val="21"/>
          <w:szCs w:val="21"/>
          <w:highlight w:val="none"/>
        </w:rPr>
        <w:t xml:space="preserve">9、将检验数据按照要求及时准确录入“江苏省抽检信息系统”。</w:t>
      </w:r>
      <w:r>
        <w:rPr>
          <w:rStyle w:val="849"/>
          <w:rFonts w:hint="eastAsia" w:ascii="宋体" w:hAnsi="宋体" w:eastAsia="宋体" w:cs="宋体"/>
          <w:color w:val="000000"/>
          <w:sz w:val="21"/>
          <w:szCs w:val="21"/>
          <w:highlight w:val="none"/>
        </w:rPr>
      </w:r>
      <w:r/>
    </w:p>
    <w:p>
      <w:pPr>
        <w:pStyle w:val="850"/>
        <w:ind w:firstLine="420"/>
        <w:keepLines w:val="0"/>
        <w:keepNext w:val="0"/>
        <w:pageBreakBefore w:val="0"/>
        <w:spacing w:line="480" w:lineRule="exact"/>
        <w:rPr>
          <w:rStyle w:val="849"/>
          <w:rFonts w:hint="eastAsia" w:ascii="宋体" w:hAnsi="宋体" w:eastAsia="宋体" w:cs="宋体"/>
          <w:color w:val="000000"/>
          <w:sz w:val="21"/>
          <w:szCs w:val="21"/>
          <w:highlight w:val="none"/>
          <w:lang w:eastAsia="zh-CN"/>
        </w:rPr>
      </w:pPr>
      <w:r>
        <w:rPr>
          <w:rStyle w:val="849"/>
          <w:rFonts w:hint="eastAsia" w:ascii="宋体" w:hAnsi="宋体" w:eastAsia="宋体" w:cs="宋体"/>
          <w:color w:val="000000"/>
          <w:sz w:val="21"/>
          <w:szCs w:val="21"/>
          <w:highlight w:val="none"/>
          <w:lang w:val="en-US" w:eastAsia="zh-CN"/>
        </w:rPr>
        <w:t xml:space="preserve">10、乙方</w:t>
      </w:r>
      <w:r>
        <w:rPr>
          <w:rStyle w:val="849"/>
          <w:rFonts w:hint="eastAsia" w:ascii="宋体" w:hAnsi="宋体" w:eastAsia="宋体" w:cs="宋体"/>
          <w:color w:val="000000"/>
          <w:sz w:val="21"/>
          <w:szCs w:val="21"/>
          <w:highlight w:val="none"/>
        </w:rPr>
        <w:t xml:space="preserve">负责采样、送样过程中产生的</w:t>
      </w:r>
      <w:r>
        <w:rPr>
          <w:rStyle w:val="849"/>
          <w:rFonts w:hint="eastAsia" w:ascii="宋体" w:hAnsi="宋体" w:eastAsia="宋体" w:cs="宋体"/>
          <w:color w:val="000000"/>
          <w:sz w:val="21"/>
          <w:szCs w:val="21"/>
          <w:highlight w:val="none"/>
          <w:lang w:val="en-US" w:eastAsia="zh-CN"/>
        </w:rPr>
        <w:t xml:space="preserve">样品费、</w:t>
      </w:r>
      <w:r>
        <w:rPr>
          <w:rStyle w:val="849"/>
          <w:rFonts w:hint="eastAsia" w:ascii="宋体" w:hAnsi="宋体" w:eastAsia="宋体" w:cs="宋体"/>
          <w:color w:val="000000"/>
          <w:sz w:val="21"/>
          <w:szCs w:val="21"/>
          <w:highlight w:val="none"/>
        </w:rPr>
        <w:t xml:space="preserve">样品购买费</w:t>
      </w:r>
      <w:r>
        <w:rPr>
          <w:rStyle w:val="849"/>
          <w:rFonts w:hint="eastAsia" w:ascii="宋体" w:hAnsi="宋体" w:eastAsia="宋体" w:cs="宋体"/>
          <w:color w:val="000000"/>
          <w:sz w:val="21"/>
          <w:szCs w:val="21"/>
          <w:highlight w:val="none"/>
          <w:lang w:eastAsia="zh-CN"/>
        </w:rPr>
        <w:t xml:space="preserve">、</w:t>
      </w:r>
      <w:r>
        <w:rPr>
          <w:rStyle w:val="849"/>
          <w:rFonts w:hint="eastAsia" w:ascii="宋体" w:hAnsi="宋体" w:eastAsia="宋体" w:cs="宋体"/>
          <w:color w:val="000000"/>
          <w:sz w:val="21"/>
          <w:szCs w:val="21"/>
          <w:highlight w:val="none"/>
          <w:lang w:val="en-US" w:eastAsia="zh-CN"/>
        </w:rPr>
        <w:t xml:space="preserve">劳务费、</w:t>
      </w:r>
      <w:r>
        <w:rPr>
          <w:rStyle w:val="849"/>
          <w:rFonts w:hint="eastAsia" w:ascii="宋体" w:hAnsi="宋体" w:eastAsia="宋体" w:cs="宋体"/>
          <w:color w:val="000000"/>
          <w:sz w:val="21"/>
          <w:szCs w:val="21"/>
          <w:highlight w:val="none"/>
        </w:rPr>
        <w:t xml:space="preserve">交通费、快递费</w:t>
      </w:r>
      <w:r>
        <w:rPr>
          <w:rStyle w:val="849"/>
          <w:rFonts w:hint="eastAsia" w:ascii="宋体" w:hAnsi="宋体" w:eastAsia="宋体" w:cs="宋体"/>
          <w:color w:val="000000"/>
          <w:sz w:val="21"/>
          <w:szCs w:val="21"/>
          <w:highlight w:val="none"/>
          <w:lang w:eastAsia="zh-CN"/>
        </w:rPr>
        <w:t xml:space="preserve">、</w:t>
      </w:r>
      <w:r>
        <w:rPr>
          <w:rStyle w:val="849"/>
          <w:rFonts w:hint="eastAsia" w:ascii="宋体" w:hAnsi="宋体" w:eastAsia="宋体" w:cs="宋体"/>
          <w:color w:val="000000"/>
          <w:sz w:val="21"/>
          <w:szCs w:val="21"/>
          <w:highlight w:val="none"/>
          <w:lang w:val="en-US" w:eastAsia="zh-CN"/>
        </w:rPr>
        <w:t xml:space="preserve">检测样品、出具报告</w:t>
      </w:r>
      <w:r>
        <w:rPr>
          <w:rStyle w:val="849"/>
          <w:rFonts w:hint="eastAsia" w:ascii="宋体" w:hAnsi="宋体" w:eastAsia="宋体" w:cs="宋体"/>
          <w:color w:val="000000"/>
          <w:sz w:val="21"/>
          <w:szCs w:val="21"/>
          <w:highlight w:val="none"/>
        </w:rPr>
        <w:t xml:space="preserve">等</w:t>
      </w:r>
      <w:r>
        <w:rPr>
          <w:rStyle w:val="849"/>
          <w:rFonts w:hint="eastAsia" w:ascii="宋体" w:hAnsi="宋体" w:eastAsia="宋体" w:cs="宋体"/>
          <w:color w:val="000000"/>
          <w:sz w:val="21"/>
          <w:szCs w:val="21"/>
          <w:highlight w:val="none"/>
          <w:lang w:val="en-US" w:eastAsia="zh-CN"/>
        </w:rPr>
        <w:t xml:space="preserve">所有费用</w:t>
      </w:r>
      <w:r>
        <w:rPr>
          <w:rStyle w:val="849"/>
          <w:rFonts w:hint="eastAsia" w:ascii="宋体" w:hAnsi="宋体" w:eastAsia="宋体" w:cs="宋体"/>
          <w:color w:val="000000"/>
          <w:sz w:val="21"/>
          <w:szCs w:val="21"/>
          <w:highlight w:val="none"/>
          <w:lang w:eastAsia="zh-CN"/>
        </w:rPr>
        <w:t xml:space="preserve">。</w:t>
      </w:r>
      <w:r>
        <w:rPr>
          <w:rStyle w:val="849"/>
          <w:rFonts w:hint="eastAsia" w:ascii="宋体" w:hAnsi="宋体" w:eastAsia="宋体" w:cs="宋体"/>
          <w:color w:val="000000"/>
          <w:sz w:val="21"/>
          <w:szCs w:val="21"/>
          <w:highlight w:val="none"/>
          <w:lang w:eastAsia="zh-CN"/>
        </w:rPr>
      </w:r>
      <w:r/>
    </w:p>
    <w:p>
      <w:pPr>
        <w:pStyle w:val="850"/>
        <w:ind w:firstLine="422"/>
        <w:keepLines w:val="0"/>
        <w:keepNext w:val="0"/>
        <w:pageBreakBefore w:val="0"/>
        <w:spacing w:line="480" w:lineRule="exact"/>
        <w:rPr>
          <w:rStyle w:val="849"/>
          <w:rFonts w:hint="eastAsia" w:ascii="宋体" w:hAnsi="宋体" w:eastAsia="宋体" w:cs="宋体"/>
          <w:b/>
          <w:bCs/>
          <w:color w:val="000000"/>
          <w:sz w:val="21"/>
          <w:szCs w:val="21"/>
          <w:highlight w:val="none"/>
        </w:rPr>
      </w:pPr>
      <w:r>
        <w:rPr>
          <w:rStyle w:val="849"/>
          <w:rFonts w:hint="eastAsia" w:ascii="宋体" w:hAnsi="宋体" w:eastAsia="宋体" w:cs="宋体"/>
          <w:b/>
          <w:bCs/>
          <w:color w:val="000000"/>
          <w:sz w:val="21"/>
          <w:szCs w:val="21"/>
          <w:highlight w:val="none"/>
          <w:lang w:val="en-US" w:eastAsia="zh-CN"/>
        </w:rPr>
        <w:t xml:space="preserve">七</w:t>
      </w:r>
      <w:r>
        <w:rPr>
          <w:rStyle w:val="849"/>
          <w:rFonts w:hint="eastAsia" w:ascii="宋体" w:hAnsi="宋体" w:eastAsia="宋体" w:cs="宋体"/>
          <w:b/>
          <w:bCs/>
          <w:color w:val="000000"/>
          <w:sz w:val="21"/>
          <w:szCs w:val="21"/>
          <w:highlight w:val="none"/>
        </w:rPr>
        <w:t xml:space="preserve">、违约责任及处理</w:t>
      </w:r>
      <w:r>
        <w:rPr>
          <w:rStyle w:val="849"/>
          <w:rFonts w:hint="eastAsia" w:ascii="宋体" w:hAnsi="宋体" w:eastAsia="宋体" w:cs="宋体"/>
          <w:b/>
          <w:bCs/>
          <w:color w:val="000000"/>
          <w:sz w:val="21"/>
          <w:szCs w:val="21"/>
          <w:highlight w:val="none"/>
        </w:rPr>
      </w:r>
      <w:r/>
    </w:p>
    <w:p>
      <w:pPr>
        <w:pStyle w:val="850"/>
        <w:ind w:firstLine="420"/>
        <w:keepLines w:val="0"/>
        <w:keepNext w:val="0"/>
        <w:pageBreakBefore w:val="0"/>
        <w:spacing w:line="480" w:lineRule="exact"/>
        <w:rPr>
          <w:rStyle w:val="849"/>
          <w:rFonts w:hint="eastAsia" w:ascii="宋体" w:hAnsi="宋体" w:eastAsia="宋体" w:cs="宋体"/>
          <w:color w:val="000000"/>
          <w:sz w:val="21"/>
          <w:szCs w:val="21"/>
          <w:highlight w:val="none"/>
        </w:rPr>
      </w:pPr>
      <w:r>
        <w:rPr>
          <w:rStyle w:val="849"/>
          <w:rFonts w:hint="eastAsia" w:ascii="宋体" w:hAnsi="宋体" w:eastAsia="宋体" w:cs="宋体"/>
          <w:color w:val="000000"/>
          <w:sz w:val="21"/>
          <w:szCs w:val="21"/>
          <w:highlight w:val="none"/>
        </w:rPr>
        <w:t xml:space="preserve">甲乙双方应遵守法律法规、技术规范的规定和本协议约定开展相关工作，如发生纠纷，当事人双方应当及时协商解决；协商不成的，可向甲方所在地人民法院起诉。</w:t>
      </w:r>
      <w:r>
        <w:rPr>
          <w:rStyle w:val="849"/>
          <w:rFonts w:hint="eastAsia" w:ascii="宋体" w:hAnsi="宋体" w:eastAsia="宋体" w:cs="宋体"/>
          <w:color w:val="000000"/>
          <w:sz w:val="21"/>
          <w:szCs w:val="21"/>
          <w:highlight w:val="none"/>
        </w:rPr>
      </w:r>
      <w:r/>
    </w:p>
    <w:p>
      <w:pPr>
        <w:pStyle w:val="850"/>
        <w:ind w:firstLine="420"/>
        <w:keepLines w:val="0"/>
        <w:keepNext w:val="0"/>
        <w:pageBreakBefore w:val="0"/>
        <w:spacing w:line="480" w:lineRule="exact"/>
        <w:rPr>
          <w:rStyle w:val="849"/>
          <w:rFonts w:hint="eastAsia" w:ascii="宋体" w:hAnsi="宋体" w:eastAsia="宋体" w:cs="宋体"/>
          <w:color w:val="000000"/>
          <w:sz w:val="21"/>
          <w:szCs w:val="21"/>
          <w:highlight w:val="none"/>
        </w:rPr>
      </w:pPr>
      <w:r>
        <w:rPr>
          <w:rStyle w:val="849"/>
          <w:rFonts w:hint="eastAsia" w:ascii="宋体" w:hAnsi="宋体" w:eastAsia="宋体" w:cs="宋体"/>
          <w:color w:val="000000"/>
          <w:sz w:val="21"/>
          <w:szCs w:val="21"/>
          <w:highlight w:val="none"/>
        </w:rPr>
        <w:t xml:space="preserve">本合同自甲乙双方签字盖章之日起生效。</w:t>
      </w:r>
      <w:r>
        <w:rPr>
          <w:rStyle w:val="849"/>
          <w:rFonts w:hint="eastAsia" w:ascii="宋体" w:hAnsi="宋体" w:eastAsia="宋体" w:cs="宋体"/>
          <w:b w:val="0"/>
          <w:color w:val="000000"/>
          <w:sz w:val="21"/>
          <w:szCs w:val="21"/>
          <w:highlight w:val="none"/>
          <w:lang w:bidi="ar-SA"/>
        </w:rPr>
        <w:t xml:space="preserve">本合同一式两份，甲、乙双方各执一份。</w:t>
      </w:r>
      <w:r>
        <w:rPr>
          <w:rStyle w:val="849"/>
          <w:rFonts w:hint="eastAsia" w:ascii="宋体" w:hAnsi="宋体" w:eastAsia="宋体" w:cs="宋体"/>
          <w:color w:val="000000"/>
          <w:sz w:val="21"/>
          <w:szCs w:val="21"/>
          <w:highlight w:val="none"/>
        </w:rPr>
      </w:r>
      <w:r/>
    </w:p>
    <w:p>
      <w:pPr>
        <w:pStyle w:val="848"/>
        <w:ind w:firstLine="420"/>
        <w:keepLines w:val="0"/>
        <w:keepNext w:val="0"/>
        <w:pageBreakBefore w:val="0"/>
        <w:spacing w:line="480" w:lineRule="auto"/>
        <w:rPr>
          <w:rStyle w:val="849"/>
          <w:rFonts w:hint="eastAsia" w:ascii="宋体" w:hAnsi="宋体" w:eastAsia="宋体" w:cs="宋体"/>
          <w:color w:val="000000"/>
          <w:sz w:val="21"/>
          <w:szCs w:val="21"/>
          <w:highlight w:val="none"/>
        </w:rPr>
      </w:pPr>
      <w:r>
        <w:rPr>
          <w:rStyle w:val="732"/>
          <w:rFonts w:hint="eastAsia" w:ascii="宋体" w:hAnsi="宋体" w:eastAsia="宋体" w:cs="宋体"/>
          <w:b w:val="0"/>
          <w:color w:val="000000"/>
          <w:sz w:val="21"/>
          <w:szCs w:val="21"/>
          <w:highlight w:val="none"/>
          <w:lang w:val="en-US" w:eastAsia="zh-CN" w:bidi="ar-SA"/>
        </w:rPr>
        <w:t xml:space="preserve">甲 方：盐城市大丰区农业农村局（盖章）  </w:t>
      </w:r>
      <w:r>
        <w:rPr>
          <w:rStyle w:val="849"/>
          <w:rFonts w:hint="eastAsia" w:ascii="宋体" w:hAnsi="宋体" w:eastAsia="宋体" w:cs="宋体"/>
          <w:color w:val="000000"/>
          <w:sz w:val="21"/>
          <w:szCs w:val="21"/>
          <w:highlight w:val="none"/>
        </w:rPr>
        <w:t xml:space="preserve">  </w:t>
      </w:r>
      <w:r>
        <w:rPr>
          <w:rStyle w:val="849"/>
          <w:rFonts w:hint="eastAsia" w:ascii="宋体" w:hAnsi="宋体" w:eastAsia="宋体" w:cs="宋体"/>
          <w:color w:val="000000"/>
          <w:sz w:val="21"/>
          <w:szCs w:val="21"/>
          <w:highlight w:val="none"/>
        </w:rPr>
      </w:r>
      <w:r/>
    </w:p>
    <w:p>
      <w:pPr>
        <w:pStyle w:val="857"/>
        <w:ind w:firstLine="420"/>
        <w:keepLines w:val="0"/>
        <w:keepNext w:val="0"/>
        <w:pageBreakBefore w:val="0"/>
        <w:spacing w:line="600" w:lineRule="exact"/>
        <w:widowControl w:val="off"/>
        <w:rPr>
          <w:rStyle w:val="732"/>
          <w:rFonts w:hint="eastAsia" w:ascii="宋体" w:hAnsi="宋体" w:eastAsia="宋体" w:cs="宋体"/>
          <w:color w:val="000000"/>
          <w:sz w:val="21"/>
          <w:szCs w:val="21"/>
          <w:highlight w:val="none"/>
          <w:u w:val="single"/>
        </w:rPr>
        <w:outlineLvl w:val="9"/>
      </w:pPr>
      <w:r>
        <w:rPr>
          <w:rStyle w:val="732"/>
          <w:rFonts w:hint="eastAsia" w:ascii="宋体" w:hAnsi="宋体" w:eastAsia="宋体" w:cs="宋体"/>
          <w:color w:val="000000"/>
          <w:sz w:val="21"/>
          <w:szCs w:val="21"/>
          <w:highlight w:val="none"/>
        </w:rPr>
        <w:t xml:space="preserve">地址：</w:t>
      </w:r>
      <w:r>
        <w:rPr>
          <w:rStyle w:val="732"/>
          <w:rFonts w:hint="eastAsia" w:ascii="宋体" w:hAnsi="宋体" w:eastAsia="宋体" w:cs="宋体"/>
          <w:color w:val="000000"/>
          <w:sz w:val="21"/>
          <w:szCs w:val="21"/>
          <w:highlight w:val="none"/>
          <w:u w:val="single"/>
        </w:rPr>
        <w:t xml:space="preserve">                            </w:t>
      </w:r>
      <w:r>
        <w:rPr>
          <w:rStyle w:val="732"/>
          <w:rFonts w:hint="eastAsia" w:ascii="宋体" w:hAnsi="宋体" w:eastAsia="宋体" w:cs="宋体"/>
          <w:color w:val="000000"/>
          <w:sz w:val="21"/>
          <w:szCs w:val="21"/>
          <w:highlight w:val="none"/>
          <w:u w:val="single"/>
        </w:rPr>
      </w:r>
      <w:r/>
    </w:p>
    <w:p>
      <w:pPr>
        <w:pStyle w:val="857"/>
        <w:ind w:firstLine="420"/>
        <w:keepLines w:val="0"/>
        <w:keepNext w:val="0"/>
        <w:pageBreakBefore w:val="0"/>
        <w:spacing w:line="600" w:lineRule="exact"/>
        <w:widowControl w:val="off"/>
        <w:rPr>
          <w:rStyle w:val="732"/>
          <w:rFonts w:hint="eastAsia" w:ascii="宋体" w:hAnsi="宋体" w:eastAsia="宋体" w:cs="宋体"/>
          <w:color w:val="000000"/>
          <w:sz w:val="21"/>
          <w:szCs w:val="21"/>
          <w:highlight w:val="none"/>
        </w:rPr>
        <w:outlineLvl w:val="9"/>
      </w:pPr>
      <w:r>
        <w:rPr>
          <w:rStyle w:val="732"/>
          <w:rFonts w:hint="eastAsia" w:ascii="宋体" w:hAnsi="宋体" w:eastAsia="宋体" w:cs="宋体"/>
          <w:color w:val="000000"/>
          <w:sz w:val="21"/>
          <w:szCs w:val="21"/>
          <w:highlight w:val="none"/>
        </w:rPr>
        <w:t xml:space="preserve">法定（授权）代表人：</w:t>
      </w:r>
      <w:r>
        <w:rPr>
          <w:rStyle w:val="732"/>
          <w:rFonts w:hint="eastAsia" w:ascii="宋体" w:hAnsi="宋体" w:eastAsia="宋体" w:cs="宋体"/>
          <w:color w:val="000000"/>
          <w:sz w:val="21"/>
          <w:szCs w:val="21"/>
          <w:highlight w:val="none"/>
          <w:u w:val="single"/>
        </w:rPr>
        <w:t xml:space="preserve">              </w:t>
      </w:r>
      <w:r>
        <w:rPr>
          <w:rStyle w:val="732"/>
          <w:rFonts w:hint="eastAsia" w:ascii="宋体" w:hAnsi="宋体" w:eastAsia="宋体" w:cs="宋体"/>
          <w:color w:val="000000"/>
          <w:sz w:val="21"/>
          <w:szCs w:val="21"/>
          <w:highlight w:val="none"/>
        </w:rPr>
      </w:r>
      <w:r/>
    </w:p>
    <w:p>
      <w:pPr>
        <w:pStyle w:val="857"/>
        <w:ind w:firstLine="420"/>
        <w:keepLines w:val="0"/>
        <w:keepNext w:val="0"/>
        <w:pageBreakBefore w:val="0"/>
        <w:spacing w:line="600" w:lineRule="exact"/>
        <w:widowControl w:val="off"/>
        <w:rPr>
          <w:rStyle w:val="732"/>
          <w:rFonts w:hint="eastAsia" w:ascii="宋体" w:hAnsi="宋体" w:eastAsia="宋体" w:cs="宋体"/>
          <w:color w:val="000000"/>
          <w:sz w:val="21"/>
          <w:szCs w:val="21"/>
          <w:highlight w:val="none"/>
        </w:rPr>
        <w:outlineLvl w:val="9"/>
      </w:pPr>
      <w:r>
        <w:rPr>
          <w:rStyle w:val="732"/>
          <w:rFonts w:hint="eastAsia" w:ascii="宋体" w:hAnsi="宋体" w:eastAsia="宋体" w:cs="宋体"/>
          <w:color w:val="000000"/>
          <w:sz w:val="21"/>
          <w:szCs w:val="21"/>
          <w:highlight w:val="none"/>
        </w:rPr>
        <w:t xml:space="preserve">联系人：</w:t>
      </w:r>
      <w:r>
        <w:rPr>
          <w:rStyle w:val="732"/>
          <w:rFonts w:hint="eastAsia" w:ascii="宋体" w:hAnsi="宋体" w:eastAsia="宋体" w:cs="宋体"/>
          <w:color w:val="000000"/>
          <w:sz w:val="21"/>
          <w:szCs w:val="21"/>
          <w:highlight w:val="none"/>
          <w:u w:val="single"/>
        </w:rPr>
        <w:t xml:space="preserve">                          </w:t>
      </w:r>
      <w:r>
        <w:rPr>
          <w:rStyle w:val="732"/>
          <w:rFonts w:hint="eastAsia" w:ascii="宋体" w:hAnsi="宋体" w:eastAsia="宋体" w:cs="宋体"/>
          <w:color w:val="000000"/>
          <w:sz w:val="21"/>
          <w:szCs w:val="21"/>
          <w:highlight w:val="none"/>
        </w:rPr>
      </w:r>
      <w:r/>
    </w:p>
    <w:p>
      <w:pPr>
        <w:pStyle w:val="857"/>
        <w:ind w:firstLine="420"/>
        <w:jc w:val="right"/>
        <w:keepLines w:val="0"/>
        <w:keepNext w:val="0"/>
        <w:pageBreakBefore w:val="0"/>
        <w:spacing w:line="600" w:lineRule="exact"/>
        <w:widowControl w:val="off"/>
        <w:rPr>
          <w:rStyle w:val="849"/>
          <w:rFonts w:hint="eastAsia" w:ascii="宋体" w:hAnsi="宋体" w:eastAsia="宋体" w:cs="宋体"/>
          <w:color w:val="000000"/>
          <w:sz w:val="21"/>
          <w:szCs w:val="21"/>
          <w:highlight w:val="none"/>
        </w:rPr>
        <w:outlineLvl w:val="9"/>
      </w:pPr>
      <w:r>
        <w:rPr>
          <w:rStyle w:val="732"/>
          <w:rFonts w:hint="eastAsia" w:ascii="宋体" w:hAnsi="宋体" w:eastAsia="宋体" w:cs="宋体"/>
          <w:color w:val="000000"/>
          <w:sz w:val="21"/>
          <w:szCs w:val="21"/>
          <w:highlight w:val="none"/>
        </w:rPr>
        <w:t xml:space="preserve">                                      二○二</w:t>
      </w:r>
      <w:r>
        <w:rPr>
          <w:rStyle w:val="732"/>
          <w:rFonts w:hint="eastAsia" w:ascii="宋体" w:hAnsi="宋体" w:eastAsia="宋体" w:cs="宋体"/>
          <w:color w:val="000000"/>
          <w:sz w:val="21"/>
          <w:szCs w:val="21"/>
          <w:highlight w:val="none"/>
          <w:lang w:val="en-US" w:eastAsia="zh-CN"/>
        </w:rPr>
        <w:t xml:space="preserve">四</w:t>
      </w:r>
      <w:r>
        <w:rPr>
          <w:rStyle w:val="732"/>
          <w:rFonts w:hint="eastAsia" w:ascii="宋体" w:hAnsi="宋体" w:eastAsia="宋体" w:cs="宋体"/>
          <w:color w:val="000000"/>
          <w:sz w:val="21"/>
          <w:szCs w:val="21"/>
          <w:highlight w:val="none"/>
        </w:rPr>
        <w:t xml:space="preserve">年</w:t>
      </w:r>
      <w:r>
        <w:rPr>
          <w:rStyle w:val="732"/>
          <w:rFonts w:hint="eastAsia" w:ascii="宋体" w:hAnsi="宋体" w:eastAsia="宋体" w:cs="宋体"/>
          <w:color w:val="000000"/>
          <w:sz w:val="21"/>
          <w:szCs w:val="21"/>
          <w:highlight w:val="none"/>
          <w:u w:val="single"/>
          <w:lang w:val="en-US" w:eastAsia="zh-CN"/>
        </w:rPr>
        <w:t xml:space="preserve">   </w:t>
      </w:r>
      <w:r>
        <w:rPr>
          <w:rStyle w:val="732"/>
          <w:rFonts w:hint="eastAsia" w:ascii="宋体" w:hAnsi="宋体" w:eastAsia="宋体" w:cs="宋体"/>
          <w:color w:val="000000"/>
          <w:sz w:val="21"/>
          <w:szCs w:val="21"/>
          <w:highlight w:val="none"/>
        </w:rPr>
        <w:t xml:space="preserve">月</w:t>
      </w:r>
      <w:r>
        <w:rPr>
          <w:rStyle w:val="732"/>
          <w:rFonts w:hint="eastAsia" w:ascii="宋体" w:hAnsi="宋体" w:eastAsia="宋体" w:cs="宋体"/>
          <w:color w:val="000000"/>
          <w:sz w:val="21"/>
          <w:szCs w:val="21"/>
          <w:highlight w:val="none"/>
          <w:u w:val="single"/>
        </w:rPr>
        <w:t xml:space="preserve">    </w:t>
      </w:r>
      <w:r>
        <w:rPr>
          <w:rStyle w:val="732"/>
          <w:rFonts w:hint="eastAsia" w:ascii="宋体" w:hAnsi="宋体" w:eastAsia="宋体" w:cs="宋体"/>
          <w:color w:val="000000"/>
          <w:sz w:val="21"/>
          <w:szCs w:val="21"/>
          <w:highlight w:val="none"/>
        </w:rPr>
        <w:t xml:space="preserve">日</w:t>
      </w:r>
      <w:r>
        <w:rPr>
          <w:rStyle w:val="849"/>
          <w:rFonts w:hint="eastAsia" w:ascii="宋体" w:hAnsi="宋体" w:eastAsia="宋体" w:cs="宋体"/>
          <w:color w:val="000000"/>
          <w:sz w:val="21"/>
          <w:szCs w:val="21"/>
          <w:highlight w:val="none"/>
        </w:rPr>
        <w:t xml:space="preserve">  </w:t>
      </w:r>
      <w:r>
        <w:rPr>
          <w:rStyle w:val="849"/>
          <w:rFonts w:hint="eastAsia" w:ascii="宋体" w:hAnsi="宋体" w:eastAsia="宋体" w:cs="宋体"/>
          <w:color w:val="000000"/>
          <w:sz w:val="21"/>
          <w:szCs w:val="21"/>
          <w:highlight w:val="none"/>
        </w:rPr>
      </w:r>
      <w:r/>
    </w:p>
    <w:p>
      <w:pPr>
        <w:pStyle w:val="858"/>
        <w:ind w:left="0" w:firstLine="422"/>
        <w:jc w:val="left"/>
        <w:keepLines w:val="0"/>
        <w:keepNext w:val="0"/>
        <w:pageBreakBefore w:val="0"/>
        <w:spacing w:line="480" w:lineRule="auto"/>
        <w:widowControl w:val="off"/>
        <w:rPr>
          <w:rStyle w:val="849"/>
          <w:rFonts w:hint="eastAsia" w:ascii="宋体" w:hAnsi="宋体" w:eastAsia="宋体" w:cs="宋体"/>
          <w:color w:val="000000"/>
          <w:sz w:val="21"/>
          <w:szCs w:val="21"/>
          <w:highlight w:val="none"/>
          <w:u w:val="none"/>
          <w:lang w:val="en-US" w:eastAsia="zh-CN" w:bidi="ar-SA"/>
        </w:rPr>
      </w:pPr>
      <w:r>
        <w:rPr>
          <w:rStyle w:val="849"/>
          <w:rFonts w:hint="eastAsia" w:ascii="宋体" w:hAnsi="宋体" w:eastAsia="宋体" w:cs="宋体"/>
          <w:color w:val="000000"/>
          <w:sz w:val="21"/>
          <w:szCs w:val="21"/>
          <w:highlight w:val="none"/>
          <w:u w:val="none"/>
          <w:lang w:val="en-US" w:eastAsia="zh-CN" w:bidi="ar-SA"/>
        </w:rPr>
        <w:t xml:space="preserve">乙方：</w:t>
      </w:r>
      <w:r>
        <w:rPr>
          <w:rStyle w:val="849"/>
          <w:rFonts w:hint="eastAsia" w:ascii="宋体" w:hAnsi="宋体" w:eastAsia="宋体" w:cs="宋体"/>
          <w:color w:val="000000"/>
          <w:sz w:val="21"/>
          <w:szCs w:val="21"/>
          <w:highlight w:val="none"/>
          <w:u w:val="single"/>
          <w:lang w:val="en-US" w:eastAsia="zh-CN" w:bidi="ar-SA"/>
        </w:rPr>
        <w:t xml:space="preserve">                          </w:t>
      </w:r>
      <w:r>
        <w:rPr>
          <w:rStyle w:val="849"/>
          <w:rFonts w:hint="eastAsia" w:ascii="宋体" w:hAnsi="宋体" w:eastAsia="宋体" w:cs="宋体"/>
          <w:b w:val="0"/>
          <w:bCs/>
          <w:color w:val="000000"/>
          <w:sz w:val="21"/>
          <w:szCs w:val="21"/>
          <w:highlight w:val="none"/>
          <w:u w:val="single"/>
          <w:lang w:val="en-US" w:eastAsia="zh-CN" w:bidi="ar-SA"/>
        </w:rPr>
        <w:t xml:space="preserve">   </w:t>
      </w:r>
      <w:r>
        <w:rPr>
          <w:rStyle w:val="849"/>
          <w:rFonts w:hint="eastAsia" w:ascii="宋体" w:hAnsi="宋体" w:eastAsia="宋体" w:cs="宋体"/>
          <w:b w:val="0"/>
          <w:bCs/>
          <w:color w:val="000000"/>
          <w:sz w:val="21"/>
          <w:szCs w:val="21"/>
          <w:highlight w:val="none"/>
          <w:u w:val="none"/>
          <w:lang w:val="en-US" w:eastAsia="zh-CN" w:bidi="ar-SA"/>
        </w:rPr>
        <w:t xml:space="preserve">（盖章）</w:t>
      </w:r>
      <w:r>
        <w:rPr>
          <w:rStyle w:val="849"/>
          <w:rFonts w:hint="eastAsia" w:ascii="宋体" w:hAnsi="宋体" w:eastAsia="宋体" w:cs="宋体"/>
          <w:color w:val="000000"/>
          <w:sz w:val="21"/>
          <w:szCs w:val="21"/>
          <w:highlight w:val="none"/>
          <w:u w:val="none"/>
          <w:lang w:val="en-US" w:eastAsia="zh-CN" w:bidi="ar-SA"/>
        </w:rPr>
      </w:r>
      <w:r/>
    </w:p>
    <w:p>
      <w:pPr>
        <w:pStyle w:val="857"/>
        <w:ind w:firstLine="420"/>
        <w:keepLines w:val="0"/>
        <w:keepNext w:val="0"/>
        <w:pageBreakBefore w:val="0"/>
        <w:spacing w:line="600" w:lineRule="exact"/>
        <w:widowControl w:val="off"/>
        <w:rPr>
          <w:rStyle w:val="732"/>
          <w:rFonts w:hint="eastAsia" w:ascii="宋体" w:hAnsi="宋体" w:eastAsia="宋体" w:cs="宋体"/>
          <w:color w:val="000000"/>
          <w:sz w:val="21"/>
          <w:szCs w:val="21"/>
          <w:highlight w:val="none"/>
          <w:u w:val="single"/>
        </w:rPr>
        <w:outlineLvl w:val="9"/>
      </w:pPr>
      <w:r>
        <w:rPr>
          <w:rStyle w:val="732"/>
          <w:rFonts w:hint="eastAsia" w:ascii="宋体" w:hAnsi="宋体" w:eastAsia="宋体" w:cs="宋体"/>
          <w:color w:val="000000"/>
          <w:sz w:val="21"/>
          <w:szCs w:val="21"/>
          <w:highlight w:val="none"/>
        </w:rPr>
        <w:t xml:space="preserve">地址：</w:t>
      </w:r>
      <w:r>
        <w:rPr>
          <w:rStyle w:val="732"/>
          <w:rFonts w:hint="eastAsia" w:ascii="宋体" w:hAnsi="宋体" w:eastAsia="宋体" w:cs="宋体"/>
          <w:color w:val="000000"/>
          <w:sz w:val="21"/>
          <w:szCs w:val="21"/>
          <w:highlight w:val="none"/>
          <w:u w:val="single"/>
        </w:rPr>
        <w:t xml:space="preserve">                               </w:t>
      </w:r>
      <w:r>
        <w:rPr>
          <w:rStyle w:val="732"/>
          <w:rFonts w:hint="eastAsia" w:ascii="宋体" w:hAnsi="宋体" w:eastAsia="宋体" w:cs="宋体"/>
          <w:color w:val="000000"/>
          <w:sz w:val="21"/>
          <w:szCs w:val="21"/>
          <w:highlight w:val="none"/>
          <w:u w:val="single"/>
        </w:rPr>
      </w:r>
      <w:r/>
    </w:p>
    <w:p>
      <w:pPr>
        <w:pStyle w:val="857"/>
        <w:ind w:firstLine="420"/>
        <w:keepLines w:val="0"/>
        <w:keepNext w:val="0"/>
        <w:pageBreakBefore w:val="0"/>
        <w:spacing w:line="600" w:lineRule="exact"/>
        <w:widowControl w:val="off"/>
        <w:rPr>
          <w:rStyle w:val="732"/>
          <w:rFonts w:hint="eastAsia" w:ascii="宋体" w:hAnsi="宋体" w:eastAsia="宋体" w:cs="宋体"/>
          <w:color w:val="000000"/>
          <w:sz w:val="21"/>
          <w:szCs w:val="21"/>
          <w:highlight w:val="none"/>
        </w:rPr>
        <w:outlineLvl w:val="9"/>
      </w:pPr>
      <w:r>
        <w:rPr>
          <w:rStyle w:val="732"/>
          <w:rFonts w:hint="eastAsia" w:ascii="宋体" w:hAnsi="宋体" w:eastAsia="宋体" w:cs="宋体"/>
          <w:color w:val="000000"/>
          <w:sz w:val="21"/>
          <w:szCs w:val="21"/>
          <w:highlight w:val="none"/>
        </w:rPr>
        <w:t xml:space="preserve">法定（授权）代表人：</w:t>
      </w:r>
      <w:r>
        <w:rPr>
          <w:rStyle w:val="732"/>
          <w:rFonts w:hint="eastAsia" w:ascii="宋体" w:hAnsi="宋体" w:eastAsia="宋体" w:cs="宋体"/>
          <w:color w:val="000000"/>
          <w:sz w:val="21"/>
          <w:szCs w:val="21"/>
          <w:highlight w:val="none"/>
          <w:u w:val="single"/>
        </w:rPr>
        <w:t xml:space="preserve">                 </w:t>
      </w:r>
      <w:r>
        <w:rPr>
          <w:rStyle w:val="732"/>
          <w:rFonts w:hint="eastAsia" w:ascii="宋体" w:hAnsi="宋体" w:eastAsia="宋体" w:cs="宋体"/>
          <w:color w:val="000000"/>
          <w:sz w:val="21"/>
          <w:szCs w:val="21"/>
          <w:highlight w:val="none"/>
        </w:rPr>
      </w:r>
      <w:r/>
    </w:p>
    <w:p>
      <w:pPr>
        <w:pStyle w:val="857"/>
        <w:ind w:firstLine="420"/>
        <w:keepLines w:val="0"/>
        <w:keepNext w:val="0"/>
        <w:pageBreakBefore w:val="0"/>
        <w:spacing w:line="600" w:lineRule="exact"/>
        <w:widowControl w:val="off"/>
        <w:rPr>
          <w:rStyle w:val="732"/>
          <w:rFonts w:hint="eastAsia" w:ascii="宋体" w:hAnsi="宋体" w:eastAsia="宋体" w:cs="宋体"/>
          <w:color w:val="000000"/>
          <w:sz w:val="21"/>
          <w:szCs w:val="21"/>
          <w:highlight w:val="none"/>
        </w:rPr>
        <w:outlineLvl w:val="9"/>
      </w:pPr>
      <w:r>
        <w:rPr>
          <w:rStyle w:val="732"/>
          <w:rFonts w:hint="eastAsia" w:ascii="宋体" w:hAnsi="宋体" w:eastAsia="宋体" w:cs="宋体"/>
          <w:color w:val="000000"/>
          <w:sz w:val="21"/>
          <w:szCs w:val="21"/>
          <w:highlight w:val="none"/>
        </w:rPr>
        <w:t xml:space="preserve">联系人：</w:t>
      </w:r>
      <w:r>
        <w:rPr>
          <w:rStyle w:val="732"/>
          <w:rFonts w:hint="eastAsia" w:ascii="宋体" w:hAnsi="宋体" w:eastAsia="宋体" w:cs="宋体"/>
          <w:color w:val="000000"/>
          <w:sz w:val="21"/>
          <w:szCs w:val="21"/>
          <w:highlight w:val="none"/>
          <w:u w:val="single"/>
        </w:rPr>
        <w:t xml:space="preserve">                             </w:t>
      </w:r>
      <w:r>
        <w:rPr>
          <w:rStyle w:val="732"/>
          <w:rFonts w:hint="eastAsia" w:ascii="宋体" w:hAnsi="宋体" w:eastAsia="宋体" w:cs="宋体"/>
          <w:color w:val="000000"/>
          <w:sz w:val="21"/>
          <w:szCs w:val="21"/>
          <w:highlight w:val="none"/>
        </w:rPr>
      </w:r>
      <w:r/>
    </w:p>
    <w:p>
      <w:pPr>
        <w:pStyle w:val="859"/>
        <w:jc w:val="right"/>
        <w:keepLines w:val="0"/>
        <w:keepNext w:val="0"/>
        <w:pageBreakBefore w:val="0"/>
        <w:spacing w:line="600" w:lineRule="exact"/>
        <w:widowControl w:val="off"/>
        <w:rPr>
          <w:rStyle w:val="732"/>
          <w:rFonts w:hint="eastAsia" w:ascii="宋体" w:hAnsi="宋体" w:eastAsia="宋体" w:cs="宋体"/>
          <w:b w:val="0"/>
          <w:bCs/>
          <w:color w:val="000000"/>
          <w:sz w:val="21"/>
          <w:szCs w:val="21"/>
          <w:highlight w:val="none"/>
        </w:rPr>
        <w:sectPr>
          <w:footnotePr/>
          <w:endnotePr/>
          <w:type w:val="nextPage"/>
          <w:pgSz w:w="11906" w:h="16838" w:orient="portrait"/>
          <w:pgMar w:top="1418" w:right="1588" w:bottom="1418" w:left="1365" w:header="851" w:footer="907" w:gutter="0"/>
          <w:pgNumType w:start="1"/>
          <w:cols w:num="1" w:sep="0" w:space="1701" w:equalWidth="1"/>
          <w:docGrid w:linePitch="360"/>
          <w:titlePg/>
        </w:sectPr>
        <w:outlineLvl w:val="9"/>
      </w:pPr>
      <w:r>
        <w:rPr>
          <w:rStyle w:val="732"/>
          <w:rFonts w:hint="eastAsia" w:ascii="宋体" w:hAnsi="宋体" w:eastAsia="宋体" w:cs="宋体"/>
          <w:color w:val="000000"/>
          <w:sz w:val="21"/>
          <w:szCs w:val="21"/>
          <w:highlight w:val="none"/>
        </w:rPr>
        <w:t xml:space="preserve">                                   </w:t>
      </w:r>
      <w:r>
        <w:rPr>
          <w:rStyle w:val="732"/>
          <w:rFonts w:hint="eastAsia" w:ascii="宋体" w:hAnsi="宋体" w:eastAsia="宋体" w:cs="宋体"/>
          <w:b w:val="0"/>
          <w:bCs/>
          <w:color w:val="000000"/>
          <w:sz w:val="21"/>
          <w:szCs w:val="21"/>
          <w:highlight w:val="none"/>
        </w:rPr>
        <w:t xml:space="preserve">    二○二</w:t>
      </w:r>
      <w:r>
        <w:rPr>
          <w:rStyle w:val="732"/>
          <w:rFonts w:hint="eastAsia" w:ascii="宋体" w:hAnsi="宋体" w:eastAsia="宋体" w:cs="宋体"/>
          <w:b w:val="0"/>
          <w:bCs/>
          <w:color w:val="000000"/>
          <w:sz w:val="21"/>
          <w:szCs w:val="21"/>
          <w:highlight w:val="none"/>
          <w:lang w:val="en-US" w:eastAsia="zh-CN"/>
        </w:rPr>
        <w:t xml:space="preserve">四</w:t>
      </w:r>
      <w:r>
        <w:rPr>
          <w:rStyle w:val="732"/>
          <w:rFonts w:hint="eastAsia" w:ascii="宋体" w:hAnsi="宋体" w:eastAsia="宋体" w:cs="宋体"/>
          <w:b w:val="0"/>
          <w:bCs/>
          <w:color w:val="000000"/>
          <w:sz w:val="21"/>
          <w:szCs w:val="21"/>
          <w:highlight w:val="none"/>
        </w:rPr>
        <w:t xml:space="preserve">年</w:t>
      </w:r>
      <w:r>
        <w:rPr>
          <w:rStyle w:val="732"/>
          <w:rFonts w:hint="eastAsia" w:ascii="宋体" w:hAnsi="宋体" w:eastAsia="宋体" w:cs="宋体"/>
          <w:b w:val="0"/>
          <w:bCs/>
          <w:color w:val="000000"/>
          <w:sz w:val="21"/>
          <w:szCs w:val="21"/>
          <w:highlight w:val="none"/>
          <w:u w:val="single"/>
          <w:lang w:val="en-US" w:eastAsia="zh-CN"/>
        </w:rPr>
        <w:t xml:space="preserve">   </w:t>
      </w:r>
      <w:r>
        <w:rPr>
          <w:rStyle w:val="732"/>
          <w:rFonts w:hint="eastAsia" w:ascii="宋体" w:hAnsi="宋体" w:eastAsia="宋体" w:cs="宋体"/>
          <w:b w:val="0"/>
          <w:bCs/>
          <w:color w:val="000000"/>
          <w:sz w:val="21"/>
          <w:szCs w:val="21"/>
          <w:highlight w:val="none"/>
        </w:rPr>
        <w:t xml:space="preserve">月</w:t>
      </w:r>
      <w:r>
        <w:rPr>
          <w:rStyle w:val="732"/>
          <w:rFonts w:hint="eastAsia" w:ascii="宋体" w:hAnsi="宋体" w:eastAsia="宋体" w:cs="宋体"/>
          <w:b w:val="0"/>
          <w:bCs/>
          <w:color w:val="000000"/>
          <w:sz w:val="21"/>
          <w:szCs w:val="21"/>
          <w:highlight w:val="none"/>
          <w:u w:val="single"/>
        </w:rPr>
        <w:t xml:space="preserve">    </w:t>
      </w:r>
      <w:r>
        <w:rPr>
          <w:rStyle w:val="732"/>
          <w:rFonts w:hint="eastAsia" w:ascii="宋体" w:hAnsi="宋体" w:eastAsia="宋体" w:cs="宋体"/>
          <w:b w:val="0"/>
          <w:bCs/>
          <w:color w:val="000000"/>
          <w:sz w:val="21"/>
          <w:szCs w:val="21"/>
          <w:highlight w:val="none"/>
        </w:rPr>
        <w:t xml:space="preserve">日</w:t>
      </w:r>
      <w:r>
        <w:rPr>
          <w:rStyle w:val="732"/>
          <w:rFonts w:hint="eastAsia" w:ascii="宋体" w:hAnsi="宋体" w:eastAsia="宋体" w:cs="宋体"/>
          <w:b w:val="0"/>
          <w:bCs/>
          <w:color w:val="000000"/>
          <w:sz w:val="21"/>
          <w:szCs w:val="21"/>
          <w:highlight w:val="none"/>
        </w:rPr>
      </w:r>
      <w:r/>
    </w:p>
    <w:p>
      <w:pPr>
        <w:pStyle w:val="722"/>
        <w:ind w:firstLine="0"/>
        <w:jc w:val="center"/>
        <w:spacing w:line="240" w:lineRule="auto"/>
        <w:rPr>
          <w:rFonts w:ascii="Times New Roman" w:eastAsia="方正小标宋_GBK"/>
          <w:color w:val="000000"/>
          <w:sz w:val="44"/>
          <w:szCs w:val="44"/>
          <w:highlight w:val="none"/>
        </w:rPr>
      </w:pPr>
      <w:r/>
      <w:bookmarkStart w:id="147" w:name="MOFFICE_OUTDOC_NTDOC__TITLE"/>
      <w:r>
        <w:rPr>
          <w:rFonts w:ascii="Times New Roman" w:eastAsia="方正小标宋_GBK"/>
          <w:color w:val="000000"/>
          <w:sz w:val="44"/>
          <w:szCs w:val="44"/>
          <w:highlight w:val="none"/>
        </w:rPr>
        <w:t xml:space="preserve">政府采购合同履约验收书（参考格式）</w:t>
      </w:r>
      <w:r>
        <w:rPr>
          <w:rFonts w:ascii="Times New Roman" w:eastAsia="方正小标宋_GBK"/>
          <w:color w:val="000000"/>
          <w:sz w:val="44"/>
          <w:szCs w:val="44"/>
          <w:highlight w:val="none"/>
        </w:rPr>
      </w:r>
      <w:r/>
    </w:p>
    <w:p>
      <w:pPr>
        <w:pStyle w:val="722"/>
        <w:ind w:firstLine="600"/>
        <w:jc w:val="left"/>
        <w:spacing w:line="560" w:lineRule="exact"/>
        <w:rPr>
          <w:rFonts w:ascii="Times New Roman"/>
          <w:color w:val="000000"/>
          <w:sz w:val="21"/>
          <w:szCs w:val="21"/>
          <w:highlight w:val="none"/>
        </w:rPr>
      </w:pPr>
      <w:r>
        <w:rPr>
          <w:rFonts w:ascii="Times New Roman"/>
          <w:color w:val="000000"/>
          <w:sz w:val="21"/>
          <w:szCs w:val="21"/>
          <w:highlight w:val="none"/>
        </w:rPr>
        <w:t xml:space="preserve">根据政府采购合同（编号：          ）的约定，我单位组织对</w:t>
      </w:r>
      <w:r>
        <w:rPr>
          <w:rFonts w:ascii="Times New Roman"/>
          <w:color w:val="000000"/>
          <w:sz w:val="21"/>
          <w:szCs w:val="21"/>
          <w:highlight w:val="none"/>
          <w:u w:val="single"/>
        </w:rPr>
        <w:t xml:space="preserve">（项目名称）</w:t>
      </w:r>
      <w:r>
        <w:rPr>
          <w:rFonts w:ascii="Times New Roman"/>
          <w:color w:val="000000"/>
          <w:sz w:val="21"/>
          <w:szCs w:val="21"/>
          <w:highlight w:val="none"/>
        </w:rPr>
        <w:t xml:space="preserve">项目中标（成交）供应商</w:t>
      </w:r>
      <w:r>
        <w:rPr>
          <w:rFonts w:ascii="Times New Roman"/>
          <w:color w:val="000000"/>
          <w:sz w:val="21"/>
          <w:szCs w:val="21"/>
          <w:highlight w:val="none"/>
          <w:u w:val="single"/>
        </w:rPr>
        <w:t xml:space="preserve">（公司名称）</w:t>
      </w:r>
      <w:r>
        <w:rPr>
          <w:rFonts w:ascii="Times New Roman"/>
          <w:color w:val="000000"/>
          <w:sz w:val="21"/>
          <w:szCs w:val="21"/>
          <w:highlight w:val="none"/>
        </w:rPr>
        <w:t xml:space="preserve">提供的货物（工程、服务）进行了履约验收，验收情况如下：</w:t>
      </w:r>
      <w:r>
        <w:rPr>
          <w:rFonts w:ascii="Times New Roman"/>
          <w:color w:val="000000"/>
          <w:sz w:val="21"/>
          <w:szCs w:val="21"/>
          <w:highlight w:val="none"/>
        </w:rPr>
      </w:r>
      <w:r/>
    </w:p>
    <w:tbl>
      <w:tblPr>
        <w:tblW w:w="9132" w:type="dxa"/>
        <w:jc w:val="center"/>
        <w:tblInd w:w="-108" w:type="dxa"/>
        <w:tblLayout w:type="fixed"/>
        <w:tblCellMar>
          <w:left w:w="108" w:type="dxa"/>
          <w:top w:w="0" w:type="dxa"/>
          <w:right w:w="108" w:type="dxa"/>
          <w:bottom w:w="0" w:type="dxa"/>
        </w:tblCellMar>
        <w:tblLook w:val="04A0" w:firstRow="1" w:lastRow="0" w:firstColumn="1" w:lastColumn="0" w:noHBand="0" w:noVBand="1"/>
      </w:tblPr>
      <w:tblGrid>
        <w:gridCol w:w="1708"/>
        <w:gridCol w:w="3030"/>
        <w:gridCol w:w="1750"/>
        <w:gridCol w:w="2644"/>
      </w:tblGrid>
      <w:tr>
        <w:trPr>
          <w:trHeight w:val="855"/>
        </w:trPr>
        <w:tc>
          <w:tcPr>
            <w:tcBorders>
              <w:top w:val="single" w:color="000000" w:sz="8" w:space="0"/>
              <w:left w:val="single" w:color="000000" w:sz="8" w:space="0"/>
              <w:bottom w:val="single" w:color="000000" w:sz="4" w:space="0"/>
              <w:right w:val="single" w:color="000000" w:sz="4" w:space="0"/>
            </w:tcBorders>
            <w:tcW w:w="1708" w:type="dxa"/>
            <w:vAlign w:val="center"/>
            <w:textDirection w:val="lrTb"/>
            <w:noWrap w:val="false"/>
          </w:tcPr>
          <w:p>
            <w:pPr>
              <w:pStyle w:val="722"/>
              <w:ind w:firstLine="0"/>
              <w:jc w:val="center"/>
              <w:spacing w:line="360" w:lineRule="exact"/>
              <w:rPr>
                <w:rFonts w:ascii="Times New Roman"/>
                <w:color w:val="000000"/>
                <w:sz w:val="21"/>
                <w:szCs w:val="21"/>
                <w:highlight w:val="none"/>
              </w:rPr>
            </w:pPr>
            <w:r/>
            <w:bookmarkEnd w:id="147"/>
            <w:r>
              <w:rPr>
                <w:rFonts w:ascii="Times New Roman"/>
                <w:color w:val="000000"/>
                <w:sz w:val="21"/>
                <w:szCs w:val="21"/>
                <w:highlight w:val="none"/>
              </w:rPr>
              <w:t xml:space="preserve">项目名称</w:t>
            </w:r>
            <w:r>
              <w:rPr>
                <w:rFonts w:ascii="Times New Roman"/>
                <w:color w:val="000000"/>
                <w:sz w:val="21"/>
                <w:szCs w:val="21"/>
                <w:highlight w:val="none"/>
              </w:rPr>
            </w:r>
            <w:r/>
          </w:p>
        </w:tc>
        <w:tc>
          <w:tcPr>
            <w:tcBorders>
              <w:top w:val="single" w:color="000000" w:sz="8" w:space="0"/>
              <w:left w:val="none" w:color="000000" w:sz="4" w:space="0"/>
              <w:bottom w:val="single" w:color="000000" w:sz="4" w:space="0"/>
              <w:right w:val="single" w:color="000000" w:sz="4" w:space="0"/>
            </w:tcBorders>
            <w:tcW w:w="3030" w:type="dxa"/>
            <w:vAlign w:val="center"/>
            <w:textDirection w:val="lrTb"/>
            <w:noWrap w:val="false"/>
          </w:tcPr>
          <w:p>
            <w:pPr>
              <w:pStyle w:val="722"/>
              <w:ind w:firstLine="0"/>
              <w:jc w:val="center"/>
              <w:spacing w:line="360" w:lineRule="exact"/>
              <w:rPr>
                <w:rFonts w:ascii="Times New Roman"/>
                <w:color w:val="000000"/>
                <w:sz w:val="21"/>
                <w:szCs w:val="21"/>
                <w:highlight w:val="none"/>
              </w:rPr>
            </w:pPr>
            <w:r>
              <w:rPr>
                <w:rFonts w:ascii="Times New Roman"/>
                <w:color w:val="000000"/>
                <w:sz w:val="21"/>
                <w:szCs w:val="21"/>
                <w:highlight w:val="none"/>
              </w:rPr>
            </w:r>
            <w:r/>
          </w:p>
        </w:tc>
        <w:tc>
          <w:tcPr>
            <w:tcBorders>
              <w:top w:val="single" w:color="000000" w:sz="8" w:space="0"/>
              <w:left w:val="none" w:color="000000" w:sz="4" w:space="0"/>
              <w:bottom w:val="single" w:color="000000" w:sz="4" w:space="0"/>
              <w:right w:val="single" w:color="000000" w:sz="4" w:space="0"/>
            </w:tcBorders>
            <w:tcW w:w="1750" w:type="dxa"/>
            <w:vAlign w:val="center"/>
            <w:textDirection w:val="lrTb"/>
            <w:noWrap w:val="false"/>
          </w:tcPr>
          <w:p>
            <w:pPr>
              <w:pStyle w:val="722"/>
              <w:ind w:firstLine="0"/>
              <w:jc w:val="center"/>
              <w:spacing w:line="360" w:lineRule="exact"/>
              <w:rPr>
                <w:rFonts w:ascii="Times New Roman"/>
                <w:color w:val="000000"/>
                <w:sz w:val="21"/>
                <w:szCs w:val="21"/>
                <w:highlight w:val="none"/>
              </w:rPr>
            </w:pPr>
            <w:r>
              <w:rPr>
                <w:rFonts w:ascii="Times New Roman"/>
                <w:color w:val="000000"/>
                <w:sz w:val="21"/>
                <w:szCs w:val="21"/>
                <w:highlight w:val="none"/>
              </w:rPr>
              <w:t xml:space="preserve">项目地点</w:t>
            </w:r>
            <w:r>
              <w:rPr>
                <w:rFonts w:ascii="Times New Roman"/>
                <w:color w:val="000000"/>
                <w:sz w:val="21"/>
                <w:szCs w:val="21"/>
                <w:highlight w:val="none"/>
              </w:rPr>
            </w:r>
            <w:r/>
          </w:p>
        </w:tc>
        <w:tc>
          <w:tcPr>
            <w:tcBorders>
              <w:top w:val="single" w:color="000000" w:sz="8" w:space="0"/>
              <w:left w:val="none" w:color="000000" w:sz="4" w:space="0"/>
              <w:bottom w:val="single" w:color="000000" w:sz="4" w:space="0"/>
              <w:right w:val="single" w:color="000000" w:sz="8" w:space="0"/>
            </w:tcBorders>
            <w:tcW w:w="2644" w:type="dxa"/>
            <w:vAlign w:val="center"/>
            <w:textDirection w:val="lrTb"/>
            <w:noWrap w:val="false"/>
          </w:tcPr>
          <w:p>
            <w:pPr>
              <w:pStyle w:val="722"/>
              <w:ind w:firstLine="0"/>
              <w:jc w:val="center"/>
              <w:spacing w:line="360" w:lineRule="exact"/>
              <w:rPr>
                <w:rFonts w:ascii="Times New Roman"/>
                <w:color w:val="000000"/>
                <w:sz w:val="21"/>
                <w:szCs w:val="21"/>
                <w:highlight w:val="none"/>
              </w:rPr>
            </w:pPr>
            <w:r>
              <w:rPr>
                <w:rFonts w:ascii="Times New Roman"/>
                <w:color w:val="000000"/>
                <w:sz w:val="21"/>
                <w:szCs w:val="21"/>
                <w:highlight w:val="none"/>
              </w:rPr>
            </w:r>
            <w:r/>
          </w:p>
        </w:tc>
      </w:tr>
      <w:tr>
        <w:trPr>
          <w:trHeight w:val="855"/>
        </w:trPr>
        <w:tc>
          <w:tcPr>
            <w:tcBorders>
              <w:top w:val="none" w:color="000000" w:sz="4" w:space="0"/>
              <w:left w:val="single" w:color="000000" w:sz="8" w:space="0"/>
              <w:bottom w:val="single" w:color="000000" w:sz="4" w:space="0"/>
              <w:right w:val="single" w:color="000000" w:sz="4" w:space="0"/>
            </w:tcBorders>
            <w:tcW w:w="1708" w:type="dxa"/>
            <w:vAlign w:val="center"/>
            <w:textDirection w:val="lrTb"/>
            <w:noWrap w:val="false"/>
          </w:tcPr>
          <w:p>
            <w:pPr>
              <w:pStyle w:val="722"/>
              <w:ind w:firstLine="0"/>
              <w:jc w:val="center"/>
              <w:spacing w:line="360" w:lineRule="exact"/>
              <w:rPr>
                <w:rFonts w:ascii="Times New Roman"/>
                <w:color w:val="000000"/>
                <w:sz w:val="21"/>
                <w:szCs w:val="21"/>
                <w:highlight w:val="none"/>
              </w:rPr>
            </w:pPr>
            <w:r>
              <w:rPr>
                <w:rFonts w:ascii="Times New Roman"/>
                <w:color w:val="000000"/>
                <w:sz w:val="21"/>
                <w:szCs w:val="21"/>
                <w:highlight w:val="none"/>
              </w:rPr>
              <w:t xml:space="preserve">预算金额</w:t>
            </w:r>
            <w:r>
              <w:rPr>
                <w:rFonts w:ascii="Times New Roman"/>
                <w:color w:val="000000"/>
                <w:sz w:val="21"/>
                <w:szCs w:val="21"/>
                <w:highlight w:val="none"/>
              </w:rPr>
            </w:r>
            <w:r/>
          </w:p>
        </w:tc>
        <w:tc>
          <w:tcPr>
            <w:tcBorders>
              <w:top w:val="single" w:color="000000" w:sz="4" w:space="0"/>
              <w:left w:val="none" w:color="000000" w:sz="4" w:space="0"/>
              <w:bottom w:val="single" w:color="000000" w:sz="4" w:space="0"/>
              <w:right w:val="single" w:color="000000" w:sz="4" w:space="0"/>
            </w:tcBorders>
            <w:tcW w:w="3030" w:type="dxa"/>
            <w:vAlign w:val="center"/>
            <w:textDirection w:val="lrTb"/>
            <w:noWrap w:val="false"/>
          </w:tcPr>
          <w:p>
            <w:pPr>
              <w:pStyle w:val="722"/>
              <w:ind w:firstLine="0"/>
              <w:jc w:val="center"/>
              <w:spacing w:line="360" w:lineRule="exact"/>
              <w:rPr>
                <w:rFonts w:ascii="Times New Roman"/>
                <w:color w:val="000000"/>
                <w:sz w:val="21"/>
                <w:szCs w:val="21"/>
                <w:highlight w:val="none"/>
              </w:rPr>
            </w:pPr>
            <w:r>
              <w:rPr>
                <w:rFonts w:ascii="Times New Roman"/>
                <w:color w:val="000000"/>
                <w:sz w:val="21"/>
                <w:szCs w:val="21"/>
                <w:highlight w:val="none"/>
              </w:rPr>
            </w:r>
            <w:r/>
          </w:p>
        </w:tc>
        <w:tc>
          <w:tcPr>
            <w:tcBorders>
              <w:top w:val="none" w:color="000000" w:sz="4" w:space="0"/>
              <w:left w:val="none" w:color="000000" w:sz="4" w:space="0"/>
              <w:bottom w:val="none" w:color="000000" w:sz="4" w:space="0"/>
              <w:right w:val="none" w:color="000000" w:sz="4" w:space="0"/>
            </w:tcBorders>
            <w:tcW w:w="1750" w:type="dxa"/>
            <w:vAlign w:val="center"/>
            <w:textDirection w:val="lrTb"/>
            <w:noWrap w:val="false"/>
          </w:tcPr>
          <w:p>
            <w:pPr>
              <w:pStyle w:val="722"/>
              <w:ind w:firstLine="0"/>
              <w:jc w:val="center"/>
              <w:spacing w:line="360" w:lineRule="exact"/>
              <w:rPr>
                <w:rFonts w:ascii="Times New Roman"/>
                <w:color w:val="000000"/>
                <w:sz w:val="21"/>
                <w:szCs w:val="21"/>
                <w:highlight w:val="none"/>
              </w:rPr>
            </w:pPr>
            <w:r>
              <w:rPr>
                <w:rFonts w:ascii="Times New Roman"/>
                <w:color w:val="000000"/>
                <w:sz w:val="21"/>
                <w:szCs w:val="21"/>
                <w:highlight w:val="none"/>
              </w:rPr>
              <w:t xml:space="preserve">承接单位</w:t>
            </w:r>
            <w:r>
              <w:rPr>
                <w:rFonts w:ascii="Times New Roman"/>
                <w:color w:val="000000"/>
                <w:sz w:val="21"/>
                <w:szCs w:val="21"/>
                <w:highlight w:val="none"/>
              </w:rPr>
            </w:r>
            <w:r/>
          </w:p>
        </w:tc>
        <w:tc>
          <w:tcPr>
            <w:tcBorders>
              <w:top w:val="none" w:color="000000" w:sz="4" w:space="0"/>
              <w:left w:val="single" w:color="000000" w:sz="4" w:space="0"/>
              <w:bottom w:val="single" w:color="000000" w:sz="4" w:space="0"/>
              <w:right w:val="single" w:color="000000" w:sz="8" w:space="0"/>
            </w:tcBorders>
            <w:tcW w:w="2644" w:type="dxa"/>
            <w:vAlign w:val="center"/>
            <w:textDirection w:val="lrTb"/>
            <w:noWrap w:val="false"/>
          </w:tcPr>
          <w:p>
            <w:pPr>
              <w:pStyle w:val="722"/>
              <w:ind w:firstLine="0"/>
              <w:jc w:val="left"/>
              <w:spacing w:line="360" w:lineRule="exact"/>
              <w:rPr>
                <w:rFonts w:ascii="Times New Roman"/>
                <w:color w:val="000000"/>
                <w:sz w:val="21"/>
                <w:szCs w:val="21"/>
                <w:highlight w:val="none"/>
              </w:rPr>
            </w:pPr>
            <w:r>
              <w:rPr>
                <w:rFonts w:ascii="Times New Roman"/>
                <w:color w:val="000000"/>
                <w:sz w:val="21"/>
                <w:szCs w:val="21"/>
                <w:highlight w:val="none"/>
              </w:rPr>
            </w:r>
            <w:r/>
          </w:p>
        </w:tc>
      </w:tr>
      <w:tr>
        <w:trPr>
          <w:trHeight w:val="855"/>
        </w:trPr>
        <w:tc>
          <w:tcPr>
            <w:tcBorders>
              <w:top w:val="none" w:color="000000" w:sz="4" w:space="0"/>
              <w:left w:val="single" w:color="000000" w:sz="8" w:space="0"/>
              <w:bottom w:val="single" w:color="000000" w:sz="4" w:space="0"/>
              <w:right w:val="single" w:color="000000" w:sz="4" w:space="0"/>
            </w:tcBorders>
            <w:tcW w:w="1708" w:type="dxa"/>
            <w:vAlign w:val="center"/>
            <w:textDirection w:val="lrTb"/>
            <w:noWrap w:val="false"/>
          </w:tcPr>
          <w:p>
            <w:pPr>
              <w:pStyle w:val="722"/>
              <w:ind w:firstLine="0"/>
              <w:jc w:val="center"/>
              <w:spacing w:line="360" w:lineRule="exact"/>
              <w:rPr>
                <w:rFonts w:ascii="Times New Roman"/>
                <w:color w:val="000000"/>
                <w:sz w:val="21"/>
                <w:szCs w:val="21"/>
                <w:highlight w:val="none"/>
              </w:rPr>
            </w:pPr>
            <w:r>
              <w:rPr>
                <w:rFonts w:ascii="Times New Roman"/>
                <w:color w:val="000000"/>
                <w:sz w:val="21"/>
                <w:szCs w:val="21"/>
                <w:highlight w:val="none"/>
              </w:rPr>
              <w:t xml:space="preserve">合同时间</w:t>
            </w:r>
            <w:r>
              <w:rPr>
                <w:rFonts w:ascii="Times New Roman"/>
                <w:color w:val="000000"/>
                <w:sz w:val="21"/>
                <w:szCs w:val="21"/>
                <w:highlight w:val="none"/>
              </w:rPr>
            </w:r>
            <w:r/>
          </w:p>
        </w:tc>
        <w:tc>
          <w:tcPr>
            <w:tcBorders>
              <w:top w:val="single" w:color="000000" w:sz="4" w:space="0"/>
              <w:left w:val="none" w:color="000000" w:sz="4" w:space="0"/>
              <w:bottom w:val="single" w:color="000000" w:sz="4" w:space="0"/>
              <w:right w:val="single" w:color="000000" w:sz="4" w:space="0"/>
            </w:tcBorders>
            <w:tcW w:w="3030" w:type="dxa"/>
            <w:vAlign w:val="center"/>
            <w:textDirection w:val="lrTb"/>
            <w:noWrap w:val="false"/>
          </w:tcPr>
          <w:p>
            <w:pPr>
              <w:pStyle w:val="722"/>
              <w:ind w:firstLine="0"/>
              <w:jc w:val="center"/>
              <w:spacing w:line="360" w:lineRule="exact"/>
              <w:rPr>
                <w:rFonts w:ascii="Times New Roman"/>
                <w:color w:val="000000"/>
                <w:sz w:val="21"/>
                <w:szCs w:val="21"/>
                <w:highlight w:val="none"/>
              </w:rPr>
            </w:pPr>
            <w:r>
              <w:rPr>
                <w:rFonts w:ascii="Times New Roman"/>
                <w:color w:val="000000"/>
                <w:sz w:val="21"/>
                <w:szCs w:val="21"/>
                <w:highlight w:val="none"/>
              </w:rPr>
            </w:r>
            <w:r/>
          </w:p>
        </w:tc>
        <w:tc>
          <w:tcPr>
            <w:tcBorders>
              <w:top w:val="single" w:color="000000" w:sz="4" w:space="0"/>
              <w:left w:val="none" w:color="000000" w:sz="4" w:space="0"/>
              <w:bottom w:val="single" w:color="000000" w:sz="4" w:space="0"/>
              <w:right w:val="single" w:color="000000" w:sz="4" w:space="0"/>
            </w:tcBorders>
            <w:tcW w:w="1750" w:type="dxa"/>
            <w:vAlign w:val="center"/>
            <w:textDirection w:val="lrTb"/>
            <w:noWrap w:val="false"/>
          </w:tcPr>
          <w:p>
            <w:pPr>
              <w:pStyle w:val="722"/>
              <w:ind w:firstLine="0"/>
              <w:jc w:val="center"/>
              <w:spacing w:line="360" w:lineRule="exact"/>
              <w:rPr>
                <w:rFonts w:ascii="Times New Roman"/>
                <w:color w:val="000000"/>
                <w:sz w:val="21"/>
                <w:szCs w:val="21"/>
                <w:highlight w:val="none"/>
              </w:rPr>
            </w:pPr>
            <w:r>
              <w:rPr>
                <w:rFonts w:ascii="Times New Roman"/>
                <w:color w:val="000000"/>
                <w:sz w:val="21"/>
                <w:szCs w:val="21"/>
                <w:highlight w:val="none"/>
              </w:rPr>
              <w:t xml:space="preserve">项目开始时间</w:t>
            </w:r>
            <w:r>
              <w:rPr>
                <w:rFonts w:ascii="Times New Roman"/>
                <w:color w:val="000000"/>
                <w:sz w:val="21"/>
                <w:szCs w:val="21"/>
                <w:highlight w:val="none"/>
              </w:rPr>
            </w:r>
            <w:r/>
          </w:p>
        </w:tc>
        <w:tc>
          <w:tcPr>
            <w:tcBorders>
              <w:top w:val="none" w:color="000000" w:sz="4" w:space="0"/>
              <w:left w:val="none" w:color="000000" w:sz="4" w:space="0"/>
              <w:bottom w:val="single" w:color="000000" w:sz="4" w:space="0"/>
              <w:right w:val="single" w:color="000000" w:sz="8" w:space="0"/>
            </w:tcBorders>
            <w:tcW w:w="2644" w:type="dxa"/>
            <w:vAlign w:val="center"/>
            <w:textDirection w:val="lrTb"/>
            <w:noWrap w:val="false"/>
          </w:tcPr>
          <w:p>
            <w:pPr>
              <w:pStyle w:val="722"/>
              <w:ind w:firstLine="0"/>
              <w:jc w:val="center"/>
              <w:spacing w:line="360" w:lineRule="exact"/>
              <w:rPr>
                <w:rFonts w:ascii="Times New Roman"/>
                <w:color w:val="000000"/>
                <w:sz w:val="21"/>
                <w:szCs w:val="21"/>
                <w:highlight w:val="none"/>
              </w:rPr>
            </w:pPr>
            <w:r>
              <w:rPr>
                <w:rFonts w:ascii="Times New Roman"/>
                <w:color w:val="000000"/>
                <w:sz w:val="21"/>
                <w:szCs w:val="21"/>
                <w:highlight w:val="none"/>
              </w:rPr>
            </w:r>
            <w:r/>
          </w:p>
        </w:tc>
      </w:tr>
      <w:tr>
        <w:trPr>
          <w:trHeight w:val="855"/>
        </w:trPr>
        <w:tc>
          <w:tcPr>
            <w:tcBorders>
              <w:top w:val="none" w:color="000000" w:sz="4" w:space="0"/>
              <w:left w:val="single" w:color="000000" w:sz="8" w:space="0"/>
              <w:bottom w:val="single" w:color="000000" w:sz="4" w:space="0"/>
              <w:right w:val="single" w:color="000000" w:sz="4" w:space="0"/>
            </w:tcBorders>
            <w:tcW w:w="1708" w:type="dxa"/>
            <w:vAlign w:val="center"/>
            <w:textDirection w:val="lrTb"/>
            <w:noWrap w:val="false"/>
          </w:tcPr>
          <w:p>
            <w:pPr>
              <w:pStyle w:val="722"/>
              <w:ind w:firstLine="0"/>
              <w:jc w:val="center"/>
              <w:spacing w:line="360" w:lineRule="exact"/>
              <w:rPr>
                <w:rFonts w:ascii="Times New Roman"/>
                <w:color w:val="000000"/>
                <w:sz w:val="21"/>
                <w:szCs w:val="21"/>
                <w:highlight w:val="none"/>
              </w:rPr>
            </w:pPr>
            <w:r>
              <w:rPr>
                <w:rFonts w:ascii="Times New Roman"/>
                <w:color w:val="000000"/>
                <w:sz w:val="21"/>
                <w:szCs w:val="21"/>
                <w:highlight w:val="none"/>
              </w:rPr>
              <w:t xml:space="preserve">项目结束时间</w:t>
            </w:r>
            <w:r>
              <w:rPr>
                <w:rFonts w:ascii="Times New Roman"/>
                <w:color w:val="000000"/>
                <w:sz w:val="21"/>
                <w:szCs w:val="21"/>
                <w:highlight w:val="none"/>
              </w:rPr>
            </w:r>
            <w:r/>
          </w:p>
        </w:tc>
        <w:tc>
          <w:tcPr>
            <w:tcBorders>
              <w:top w:val="single" w:color="000000" w:sz="4" w:space="0"/>
              <w:left w:val="none" w:color="000000" w:sz="4" w:space="0"/>
              <w:bottom w:val="single" w:color="000000" w:sz="4" w:space="0"/>
              <w:right w:val="single" w:color="000000" w:sz="4" w:space="0"/>
            </w:tcBorders>
            <w:tcW w:w="3030" w:type="dxa"/>
            <w:vAlign w:val="center"/>
            <w:textDirection w:val="lrTb"/>
            <w:noWrap w:val="false"/>
          </w:tcPr>
          <w:p>
            <w:pPr>
              <w:pStyle w:val="722"/>
              <w:ind w:firstLine="0"/>
              <w:jc w:val="center"/>
              <w:spacing w:line="360" w:lineRule="exact"/>
              <w:rPr>
                <w:rFonts w:ascii="Times New Roman"/>
                <w:color w:val="000000"/>
                <w:sz w:val="21"/>
                <w:szCs w:val="21"/>
                <w:highlight w:val="none"/>
              </w:rPr>
            </w:pPr>
            <w:r>
              <w:rPr>
                <w:rFonts w:ascii="Times New Roman"/>
                <w:color w:val="000000"/>
                <w:sz w:val="21"/>
                <w:szCs w:val="21"/>
                <w:highlight w:val="none"/>
              </w:rPr>
            </w:r>
            <w:r/>
          </w:p>
        </w:tc>
        <w:tc>
          <w:tcPr>
            <w:tcBorders>
              <w:top w:val="none" w:color="000000" w:sz="4" w:space="0"/>
              <w:left w:val="none" w:color="000000" w:sz="4" w:space="0"/>
              <w:bottom w:val="single" w:color="000000" w:sz="4" w:space="0"/>
              <w:right w:val="single" w:color="000000" w:sz="4" w:space="0"/>
            </w:tcBorders>
            <w:tcW w:w="1750" w:type="dxa"/>
            <w:vAlign w:val="center"/>
            <w:textDirection w:val="lrTb"/>
            <w:noWrap w:val="false"/>
          </w:tcPr>
          <w:p>
            <w:pPr>
              <w:pStyle w:val="722"/>
              <w:ind w:firstLine="0"/>
              <w:jc w:val="center"/>
              <w:spacing w:line="360" w:lineRule="exact"/>
              <w:rPr>
                <w:rFonts w:ascii="Times New Roman"/>
                <w:color w:val="000000"/>
                <w:sz w:val="21"/>
                <w:szCs w:val="21"/>
                <w:highlight w:val="none"/>
              </w:rPr>
            </w:pPr>
            <w:r>
              <w:rPr>
                <w:rFonts w:ascii="Times New Roman"/>
                <w:color w:val="000000"/>
                <w:sz w:val="21"/>
                <w:szCs w:val="21"/>
                <w:highlight w:val="none"/>
              </w:rPr>
              <w:t xml:space="preserve">项目联系人</w:t>
            </w:r>
            <w:r>
              <w:rPr>
                <w:rFonts w:ascii="Times New Roman"/>
                <w:color w:val="000000"/>
                <w:sz w:val="21"/>
                <w:szCs w:val="21"/>
                <w:highlight w:val="none"/>
              </w:rPr>
            </w:r>
            <w:r/>
          </w:p>
        </w:tc>
        <w:tc>
          <w:tcPr>
            <w:tcBorders>
              <w:top w:val="none" w:color="000000" w:sz="4" w:space="0"/>
              <w:left w:val="none" w:color="000000" w:sz="4" w:space="0"/>
              <w:bottom w:val="single" w:color="000000" w:sz="4" w:space="0"/>
              <w:right w:val="single" w:color="000000" w:sz="8" w:space="0"/>
            </w:tcBorders>
            <w:tcW w:w="2644" w:type="dxa"/>
            <w:vAlign w:val="center"/>
            <w:textDirection w:val="lrTb"/>
            <w:noWrap w:val="false"/>
          </w:tcPr>
          <w:p>
            <w:pPr>
              <w:pStyle w:val="722"/>
              <w:ind w:firstLine="0"/>
              <w:jc w:val="center"/>
              <w:spacing w:line="360" w:lineRule="exact"/>
              <w:rPr>
                <w:rFonts w:ascii="Times New Roman"/>
                <w:color w:val="000000"/>
                <w:sz w:val="21"/>
                <w:szCs w:val="21"/>
                <w:highlight w:val="none"/>
              </w:rPr>
            </w:pPr>
            <w:r>
              <w:rPr>
                <w:rFonts w:ascii="Times New Roman"/>
                <w:color w:val="000000"/>
                <w:sz w:val="21"/>
                <w:szCs w:val="21"/>
                <w:highlight w:val="none"/>
              </w:rPr>
            </w:r>
            <w:r/>
          </w:p>
        </w:tc>
      </w:tr>
      <w:tr>
        <w:trPr/>
        <w:tc>
          <w:tcPr>
            <w:gridSpan w:val="4"/>
            <w:tcBorders>
              <w:top w:val="single" w:color="000000" w:sz="4" w:space="0"/>
              <w:left w:val="single" w:color="000000" w:sz="8" w:space="0"/>
              <w:bottom w:val="single" w:color="000000" w:sz="4" w:space="0"/>
              <w:right w:val="single" w:color="000000" w:sz="8" w:space="0"/>
            </w:tcBorders>
            <w:tcW w:w="9132" w:type="dxa"/>
            <w:vAlign w:val="top"/>
            <w:textDirection w:val="lrTb"/>
            <w:noWrap w:val="false"/>
          </w:tcPr>
          <w:p>
            <w:pPr>
              <w:pStyle w:val="722"/>
              <w:ind w:firstLine="0"/>
              <w:jc w:val="center"/>
              <w:spacing w:line="240" w:lineRule="auto"/>
              <w:rPr>
                <w:rFonts w:ascii="Times New Roman"/>
                <w:b/>
                <w:bCs/>
                <w:color w:val="000000"/>
                <w:sz w:val="21"/>
                <w:szCs w:val="21"/>
                <w:highlight w:val="none"/>
              </w:rPr>
            </w:pPr>
            <w:r>
              <w:rPr>
                <w:rFonts w:ascii="Times New Roman"/>
                <w:b/>
                <w:bCs/>
                <w:color w:val="000000"/>
                <w:sz w:val="21"/>
                <w:szCs w:val="21"/>
                <w:highlight w:val="none"/>
              </w:rPr>
              <w:t xml:space="preserve">验收情况和验收意见</w:t>
            </w:r>
            <w:r>
              <w:rPr>
                <w:rFonts w:ascii="Times New Roman"/>
                <w:b/>
                <w:bCs/>
                <w:color w:val="000000"/>
                <w:sz w:val="21"/>
                <w:szCs w:val="21"/>
                <w:highlight w:val="none"/>
              </w:rPr>
            </w:r>
            <w:r/>
          </w:p>
          <w:p>
            <w:pPr>
              <w:pStyle w:val="722"/>
              <w:ind w:firstLine="0"/>
              <w:spacing w:line="240" w:lineRule="auto"/>
              <w:rPr>
                <w:rFonts w:ascii="Times New Roman"/>
                <w:color w:val="000000"/>
                <w:sz w:val="21"/>
                <w:szCs w:val="21"/>
                <w:highlight w:val="none"/>
              </w:rPr>
            </w:pPr>
            <w:r>
              <w:rPr>
                <w:rFonts w:ascii="Times New Roman"/>
                <w:color w:val="000000"/>
                <w:sz w:val="21"/>
                <w:szCs w:val="21"/>
                <w:highlight w:val="none"/>
              </w:rPr>
              <w:t xml:space="preserve">（可另附）</w:t>
            </w:r>
            <w:r>
              <w:rPr>
                <w:rFonts w:ascii="Times New Roman"/>
                <w:color w:val="000000"/>
                <w:sz w:val="21"/>
                <w:szCs w:val="21"/>
                <w:highlight w:val="none"/>
              </w:rPr>
            </w:r>
            <w:r/>
          </w:p>
          <w:p>
            <w:pPr>
              <w:pStyle w:val="722"/>
              <w:ind w:firstLine="0"/>
              <w:spacing w:line="240" w:lineRule="auto"/>
              <w:rPr>
                <w:rFonts w:ascii="Times New Roman"/>
                <w:color w:val="000000"/>
                <w:sz w:val="21"/>
                <w:szCs w:val="21"/>
                <w:highlight w:val="none"/>
              </w:rPr>
            </w:pPr>
            <w:r>
              <w:rPr>
                <w:rFonts w:ascii="Times New Roman"/>
                <w:color w:val="000000"/>
                <w:sz w:val="21"/>
                <w:szCs w:val="21"/>
                <w:highlight w:val="none"/>
              </w:rPr>
            </w:r>
            <w:r/>
          </w:p>
          <w:p>
            <w:pPr>
              <w:pStyle w:val="722"/>
              <w:ind w:firstLine="0"/>
              <w:spacing w:line="240" w:lineRule="auto"/>
              <w:rPr>
                <w:rFonts w:ascii="Times New Roman"/>
                <w:color w:val="000000"/>
                <w:sz w:val="21"/>
                <w:szCs w:val="21"/>
                <w:highlight w:val="none"/>
              </w:rPr>
            </w:pPr>
            <w:r>
              <w:rPr>
                <w:rFonts w:ascii="Times New Roman"/>
                <w:color w:val="000000"/>
                <w:sz w:val="21"/>
                <w:szCs w:val="21"/>
                <w:highlight w:val="none"/>
              </w:rPr>
            </w:r>
            <w:r/>
          </w:p>
          <w:p>
            <w:pPr>
              <w:pStyle w:val="722"/>
              <w:ind w:firstLine="0"/>
              <w:spacing w:line="240" w:lineRule="auto"/>
              <w:rPr>
                <w:rFonts w:ascii="Times New Roman"/>
                <w:color w:val="000000"/>
                <w:sz w:val="21"/>
                <w:szCs w:val="21"/>
                <w:highlight w:val="none"/>
              </w:rPr>
            </w:pPr>
            <w:r>
              <w:rPr>
                <w:rFonts w:ascii="Times New Roman"/>
                <w:color w:val="000000"/>
                <w:sz w:val="21"/>
                <w:szCs w:val="21"/>
                <w:highlight w:val="none"/>
              </w:rPr>
            </w:r>
            <w:r/>
          </w:p>
          <w:p>
            <w:pPr>
              <w:pStyle w:val="722"/>
              <w:ind w:firstLine="0"/>
              <w:spacing w:line="240" w:lineRule="auto"/>
              <w:rPr>
                <w:rFonts w:ascii="Times New Roman"/>
                <w:color w:val="000000"/>
                <w:sz w:val="21"/>
                <w:szCs w:val="21"/>
                <w:highlight w:val="none"/>
              </w:rPr>
            </w:pPr>
            <w:r>
              <w:rPr>
                <w:rFonts w:ascii="Times New Roman"/>
                <w:color w:val="000000"/>
                <w:sz w:val="21"/>
                <w:szCs w:val="21"/>
                <w:highlight w:val="none"/>
              </w:rPr>
            </w:r>
            <w:r/>
          </w:p>
          <w:p>
            <w:pPr>
              <w:pStyle w:val="722"/>
              <w:ind w:firstLine="0"/>
              <w:spacing w:line="240" w:lineRule="auto"/>
              <w:rPr>
                <w:rFonts w:ascii="Times New Roman"/>
                <w:color w:val="000000"/>
                <w:sz w:val="21"/>
                <w:szCs w:val="21"/>
                <w:highlight w:val="none"/>
              </w:rPr>
            </w:pPr>
            <w:r>
              <w:rPr>
                <w:rFonts w:ascii="Times New Roman"/>
                <w:color w:val="000000"/>
                <w:sz w:val="21"/>
                <w:szCs w:val="21"/>
                <w:highlight w:val="none"/>
              </w:rPr>
            </w:r>
            <w:r/>
          </w:p>
          <w:p>
            <w:pPr>
              <w:pStyle w:val="722"/>
              <w:ind w:firstLine="0"/>
              <w:spacing w:line="240" w:lineRule="auto"/>
              <w:rPr>
                <w:rFonts w:ascii="Times New Roman"/>
                <w:color w:val="000000"/>
                <w:sz w:val="21"/>
                <w:szCs w:val="21"/>
                <w:highlight w:val="none"/>
              </w:rPr>
            </w:pPr>
            <w:r>
              <w:rPr>
                <w:rFonts w:ascii="Times New Roman"/>
                <w:color w:val="000000"/>
                <w:sz w:val="21"/>
                <w:szCs w:val="21"/>
                <w:highlight w:val="none"/>
              </w:rPr>
            </w:r>
            <w:r/>
          </w:p>
          <w:p>
            <w:pPr>
              <w:pStyle w:val="722"/>
              <w:ind w:firstLine="0"/>
              <w:spacing w:line="240" w:lineRule="auto"/>
              <w:rPr>
                <w:rFonts w:ascii="Times New Roman"/>
                <w:color w:val="000000"/>
                <w:sz w:val="21"/>
                <w:szCs w:val="21"/>
                <w:highlight w:val="none"/>
              </w:rPr>
            </w:pPr>
            <w:r>
              <w:rPr>
                <w:rFonts w:ascii="Times New Roman"/>
                <w:color w:val="000000"/>
                <w:sz w:val="21"/>
                <w:szCs w:val="21"/>
                <w:highlight w:val="none"/>
              </w:rPr>
            </w:r>
            <w:r/>
          </w:p>
          <w:p>
            <w:pPr>
              <w:pStyle w:val="722"/>
              <w:ind w:firstLine="0"/>
              <w:spacing w:line="240" w:lineRule="auto"/>
              <w:rPr>
                <w:rFonts w:ascii="Times New Roman"/>
                <w:color w:val="000000"/>
                <w:sz w:val="21"/>
                <w:szCs w:val="21"/>
                <w:highlight w:val="none"/>
              </w:rPr>
            </w:pPr>
            <w:r>
              <w:rPr>
                <w:rFonts w:ascii="Times New Roman"/>
                <w:color w:val="000000"/>
                <w:sz w:val="21"/>
                <w:szCs w:val="21"/>
                <w:highlight w:val="none"/>
              </w:rPr>
            </w:r>
            <w:r/>
          </w:p>
          <w:p>
            <w:pPr>
              <w:pStyle w:val="722"/>
              <w:ind w:firstLine="0"/>
              <w:spacing w:line="240" w:lineRule="auto"/>
              <w:rPr>
                <w:rFonts w:ascii="Times New Roman"/>
                <w:color w:val="000000"/>
                <w:sz w:val="21"/>
                <w:szCs w:val="21"/>
                <w:highlight w:val="none"/>
              </w:rPr>
            </w:pPr>
            <w:r>
              <w:rPr>
                <w:rFonts w:ascii="Times New Roman"/>
                <w:color w:val="000000"/>
                <w:sz w:val="21"/>
                <w:szCs w:val="21"/>
                <w:highlight w:val="none"/>
              </w:rPr>
            </w:r>
            <w:r/>
          </w:p>
          <w:p>
            <w:pPr>
              <w:pStyle w:val="722"/>
              <w:ind w:firstLine="0"/>
              <w:spacing w:line="240" w:lineRule="auto"/>
              <w:rPr>
                <w:rFonts w:ascii="Times New Roman"/>
                <w:color w:val="000000"/>
                <w:sz w:val="21"/>
                <w:szCs w:val="21"/>
                <w:highlight w:val="none"/>
              </w:rPr>
            </w:pPr>
            <w:r>
              <w:rPr>
                <w:rFonts w:ascii="Times New Roman"/>
                <w:color w:val="000000"/>
                <w:sz w:val="21"/>
                <w:szCs w:val="21"/>
                <w:highlight w:val="none"/>
              </w:rPr>
            </w:r>
            <w:r/>
          </w:p>
          <w:p>
            <w:pPr>
              <w:pStyle w:val="722"/>
              <w:ind w:firstLine="0"/>
              <w:spacing w:line="240" w:lineRule="auto"/>
              <w:rPr>
                <w:rFonts w:ascii="Times New Roman"/>
                <w:color w:val="000000"/>
                <w:sz w:val="21"/>
                <w:szCs w:val="21"/>
                <w:highlight w:val="none"/>
              </w:rPr>
            </w:pPr>
            <w:r>
              <w:rPr>
                <w:rFonts w:ascii="Times New Roman"/>
                <w:color w:val="000000"/>
                <w:sz w:val="21"/>
                <w:szCs w:val="21"/>
                <w:highlight w:val="none"/>
              </w:rPr>
            </w:r>
            <w:r/>
          </w:p>
          <w:p>
            <w:pPr>
              <w:pStyle w:val="722"/>
              <w:ind w:firstLine="0"/>
              <w:spacing w:line="240" w:lineRule="auto"/>
              <w:rPr>
                <w:rFonts w:ascii="Times New Roman"/>
                <w:color w:val="000000"/>
                <w:sz w:val="21"/>
                <w:szCs w:val="21"/>
                <w:highlight w:val="none"/>
              </w:rPr>
            </w:pPr>
            <w:r>
              <w:rPr>
                <w:rFonts w:ascii="Times New Roman"/>
                <w:color w:val="000000"/>
                <w:sz w:val="21"/>
                <w:szCs w:val="21"/>
                <w:highlight w:val="none"/>
              </w:rPr>
            </w:r>
            <w:r/>
          </w:p>
          <w:p>
            <w:pPr>
              <w:pStyle w:val="722"/>
              <w:ind w:firstLine="0"/>
              <w:spacing w:line="240" w:lineRule="auto"/>
              <w:rPr>
                <w:rFonts w:ascii="Times New Roman"/>
                <w:color w:val="000000"/>
                <w:sz w:val="21"/>
                <w:szCs w:val="21"/>
                <w:highlight w:val="none"/>
              </w:rPr>
            </w:pPr>
            <w:r>
              <w:rPr>
                <w:rFonts w:ascii="Times New Roman"/>
                <w:color w:val="000000"/>
                <w:sz w:val="21"/>
                <w:szCs w:val="21"/>
                <w:highlight w:val="none"/>
              </w:rPr>
            </w:r>
            <w:r/>
          </w:p>
          <w:p>
            <w:pPr>
              <w:pStyle w:val="722"/>
              <w:ind w:firstLine="0"/>
              <w:spacing w:line="240" w:lineRule="auto"/>
              <w:rPr>
                <w:rFonts w:ascii="Times New Roman"/>
                <w:color w:val="000000"/>
                <w:sz w:val="21"/>
                <w:szCs w:val="21"/>
                <w:highlight w:val="none"/>
              </w:rPr>
            </w:pPr>
            <w:r>
              <w:rPr>
                <w:rFonts w:ascii="Times New Roman"/>
                <w:color w:val="000000"/>
                <w:sz w:val="21"/>
                <w:szCs w:val="21"/>
                <w:highlight w:val="none"/>
              </w:rPr>
            </w:r>
            <w:r/>
          </w:p>
          <w:p>
            <w:pPr>
              <w:pStyle w:val="722"/>
              <w:ind w:firstLine="420"/>
              <w:spacing w:line="240" w:lineRule="auto"/>
              <w:rPr>
                <w:rFonts w:ascii="Times New Roman"/>
                <w:color w:val="000000"/>
                <w:sz w:val="21"/>
                <w:szCs w:val="21"/>
                <w:highlight w:val="none"/>
              </w:rPr>
            </w:pPr>
            <w:r>
              <w:rPr>
                <w:rFonts w:ascii="Times New Roman"/>
                <w:color w:val="000000"/>
                <w:sz w:val="21"/>
                <w:szCs w:val="21"/>
                <w:highlight w:val="none"/>
              </w:rPr>
            </w:r>
            <w:r/>
          </w:p>
        </w:tc>
      </w:tr>
      <w:tr>
        <w:trPr>
          <w:trHeight w:val="567"/>
        </w:trPr>
        <w:tc>
          <w:tcPr>
            <w:gridSpan w:val="4"/>
            <w:tcBorders>
              <w:top w:val="single" w:color="000000" w:sz="4" w:space="0"/>
              <w:left w:val="single" w:color="000000" w:sz="8" w:space="0"/>
              <w:bottom w:val="single" w:color="000000" w:sz="4" w:space="0"/>
              <w:right w:val="single" w:color="000000" w:sz="8" w:space="0"/>
            </w:tcBorders>
            <w:tcW w:w="9132" w:type="dxa"/>
            <w:vAlign w:val="top"/>
            <w:textDirection w:val="lrTb"/>
            <w:noWrap w:val="false"/>
          </w:tcPr>
          <w:p>
            <w:pPr>
              <w:pStyle w:val="722"/>
              <w:ind w:firstLine="0"/>
              <w:jc w:val="left"/>
              <w:spacing w:line="240" w:lineRule="auto"/>
              <w:rPr>
                <w:rFonts w:ascii="Times New Roman"/>
                <w:color w:val="000000"/>
                <w:sz w:val="21"/>
                <w:szCs w:val="21"/>
                <w:highlight w:val="none"/>
              </w:rPr>
            </w:pPr>
            <w:r>
              <w:rPr>
                <w:rFonts w:ascii="Times New Roman"/>
                <w:color w:val="000000"/>
                <w:sz w:val="21"/>
                <w:szCs w:val="21"/>
                <w:highlight w:val="none"/>
              </w:rPr>
              <w:t xml:space="preserve">验收小组（签字）：</w:t>
            </w:r>
            <w:r>
              <w:rPr>
                <w:rFonts w:ascii="Times New Roman"/>
                <w:color w:val="000000"/>
                <w:sz w:val="21"/>
                <w:szCs w:val="21"/>
                <w:highlight w:val="none"/>
              </w:rPr>
            </w:r>
            <w:r/>
          </w:p>
          <w:p>
            <w:pPr>
              <w:pStyle w:val="722"/>
              <w:ind w:firstLine="0"/>
              <w:jc w:val="left"/>
              <w:spacing w:line="240" w:lineRule="auto"/>
              <w:rPr>
                <w:rFonts w:ascii="Times New Roman"/>
                <w:color w:val="000000"/>
                <w:sz w:val="21"/>
                <w:szCs w:val="21"/>
                <w:highlight w:val="none"/>
              </w:rPr>
            </w:pPr>
            <w:r>
              <w:rPr>
                <w:rFonts w:ascii="Times New Roman"/>
                <w:color w:val="000000"/>
                <w:sz w:val="21"/>
                <w:szCs w:val="21"/>
                <w:highlight w:val="none"/>
              </w:rPr>
            </w:r>
            <w:r/>
          </w:p>
          <w:p>
            <w:pPr>
              <w:pStyle w:val="722"/>
              <w:ind w:firstLine="0"/>
              <w:jc w:val="left"/>
              <w:spacing w:line="240" w:lineRule="auto"/>
              <w:rPr>
                <w:rFonts w:ascii="Times New Roman"/>
                <w:color w:val="000000"/>
                <w:sz w:val="21"/>
                <w:szCs w:val="21"/>
                <w:highlight w:val="none"/>
              </w:rPr>
            </w:pPr>
            <w:r>
              <w:rPr>
                <w:rFonts w:ascii="Times New Roman"/>
                <w:color w:val="000000"/>
                <w:sz w:val="21"/>
                <w:szCs w:val="21"/>
                <w:highlight w:val="none"/>
              </w:rPr>
            </w:r>
            <w:r/>
          </w:p>
          <w:p>
            <w:pPr>
              <w:pStyle w:val="722"/>
              <w:ind w:firstLine="0"/>
              <w:jc w:val="left"/>
              <w:spacing w:line="240" w:lineRule="auto"/>
              <w:rPr>
                <w:rFonts w:ascii="Times New Roman"/>
                <w:color w:val="000000"/>
                <w:sz w:val="21"/>
                <w:szCs w:val="21"/>
                <w:highlight w:val="none"/>
              </w:rPr>
            </w:pPr>
            <w:r>
              <w:rPr>
                <w:rFonts w:ascii="Times New Roman"/>
                <w:color w:val="000000"/>
                <w:sz w:val="21"/>
                <w:szCs w:val="21"/>
                <w:highlight w:val="none"/>
              </w:rPr>
            </w:r>
            <w:r/>
          </w:p>
          <w:p>
            <w:pPr>
              <w:pStyle w:val="722"/>
              <w:ind w:firstLine="0"/>
              <w:jc w:val="left"/>
              <w:spacing w:line="240" w:lineRule="auto"/>
              <w:rPr>
                <w:rFonts w:ascii="Times New Roman"/>
                <w:color w:val="000000"/>
                <w:sz w:val="21"/>
                <w:szCs w:val="21"/>
                <w:highlight w:val="none"/>
              </w:rPr>
            </w:pPr>
            <w:r>
              <w:rPr>
                <w:rFonts w:ascii="Times New Roman"/>
                <w:color w:val="000000"/>
                <w:sz w:val="21"/>
                <w:szCs w:val="21"/>
                <w:highlight w:val="none"/>
              </w:rPr>
            </w:r>
            <w:r/>
          </w:p>
          <w:p>
            <w:pPr>
              <w:pStyle w:val="722"/>
              <w:ind w:firstLine="0"/>
              <w:jc w:val="left"/>
              <w:spacing w:line="240" w:lineRule="auto"/>
              <w:rPr>
                <w:rFonts w:ascii="Times New Roman"/>
                <w:color w:val="000000"/>
                <w:sz w:val="21"/>
                <w:szCs w:val="21"/>
                <w:highlight w:val="none"/>
              </w:rPr>
            </w:pPr>
            <w:r>
              <w:rPr>
                <w:rFonts w:ascii="Times New Roman"/>
                <w:color w:val="000000"/>
                <w:sz w:val="21"/>
                <w:szCs w:val="21"/>
                <w:highlight w:val="none"/>
              </w:rPr>
            </w:r>
            <w:r/>
          </w:p>
          <w:p>
            <w:pPr>
              <w:pStyle w:val="722"/>
              <w:ind w:firstLine="0"/>
              <w:jc w:val="left"/>
              <w:spacing w:line="240" w:lineRule="auto"/>
              <w:rPr>
                <w:rFonts w:ascii="Times New Roman"/>
                <w:color w:val="000000"/>
                <w:sz w:val="21"/>
                <w:szCs w:val="21"/>
                <w:highlight w:val="none"/>
              </w:rPr>
            </w:pPr>
            <w:r>
              <w:rPr>
                <w:rFonts w:ascii="Times New Roman"/>
                <w:color w:val="000000"/>
                <w:sz w:val="21"/>
                <w:szCs w:val="21"/>
                <w:highlight w:val="none"/>
              </w:rPr>
            </w:r>
            <w:r/>
          </w:p>
          <w:p>
            <w:pPr>
              <w:pStyle w:val="722"/>
              <w:ind w:firstLine="0"/>
              <w:jc w:val="left"/>
              <w:spacing w:line="240" w:lineRule="auto"/>
              <w:rPr>
                <w:rFonts w:ascii="Times New Roman"/>
                <w:color w:val="000000"/>
                <w:sz w:val="21"/>
                <w:szCs w:val="21"/>
                <w:highlight w:val="none"/>
              </w:rPr>
            </w:pPr>
            <w:r>
              <w:rPr>
                <w:rFonts w:ascii="Times New Roman"/>
                <w:color w:val="000000"/>
                <w:sz w:val="21"/>
                <w:szCs w:val="21"/>
                <w:highlight w:val="none"/>
              </w:rPr>
            </w:r>
            <w:r/>
          </w:p>
          <w:p>
            <w:pPr>
              <w:pStyle w:val="722"/>
              <w:ind w:firstLine="0"/>
              <w:jc w:val="left"/>
              <w:spacing w:line="240" w:lineRule="auto"/>
              <w:rPr>
                <w:rFonts w:ascii="Times New Roman"/>
                <w:color w:val="000000"/>
                <w:sz w:val="21"/>
                <w:szCs w:val="21"/>
                <w:highlight w:val="none"/>
              </w:rPr>
            </w:pPr>
            <w:r>
              <w:rPr>
                <w:rFonts w:ascii="Times New Roman"/>
                <w:color w:val="000000"/>
                <w:sz w:val="21"/>
                <w:szCs w:val="21"/>
                <w:highlight w:val="none"/>
              </w:rPr>
            </w:r>
            <w:r/>
          </w:p>
          <w:p>
            <w:pPr>
              <w:pStyle w:val="722"/>
              <w:ind w:firstLine="0"/>
              <w:jc w:val="left"/>
              <w:spacing w:line="240" w:lineRule="auto"/>
              <w:rPr>
                <w:rFonts w:ascii="Times New Roman"/>
                <w:color w:val="000000"/>
                <w:sz w:val="21"/>
                <w:szCs w:val="21"/>
                <w:highlight w:val="none"/>
              </w:rPr>
            </w:pPr>
            <w:r>
              <w:rPr>
                <w:rFonts w:ascii="Times New Roman"/>
                <w:color w:val="000000"/>
                <w:sz w:val="21"/>
                <w:szCs w:val="21"/>
                <w:highlight w:val="none"/>
              </w:rPr>
              <w:t xml:space="preserve">　　</w:t>
            </w:r>
            <w:r>
              <w:rPr>
                <w:rFonts w:ascii="Times New Roman"/>
                <w:color w:val="000000"/>
                <w:sz w:val="21"/>
                <w:szCs w:val="21"/>
                <w:highlight w:val="none"/>
              </w:rPr>
              <w:br w:type="textWrapping" w:clear="all"/>
            </w:r>
            <w:r>
              <w:rPr>
                <w:rFonts w:ascii="Times New Roman"/>
                <w:color w:val="000000"/>
                <w:sz w:val="21"/>
                <w:szCs w:val="21"/>
                <w:highlight w:val="none"/>
              </w:rPr>
              <w:t xml:space="preserve">　　　　　                              年    月    日</w:t>
            </w:r>
            <w:r>
              <w:rPr>
                <w:rFonts w:ascii="Times New Roman"/>
                <w:color w:val="000000"/>
                <w:sz w:val="21"/>
                <w:szCs w:val="21"/>
                <w:highlight w:val="none"/>
              </w:rPr>
            </w:r>
            <w:r/>
          </w:p>
        </w:tc>
      </w:tr>
      <w:tr>
        <w:trPr>
          <w:trHeight w:val="567"/>
        </w:trPr>
        <w:tc>
          <w:tcPr>
            <w:gridSpan w:val="4"/>
            <w:tcBorders>
              <w:top w:val="single" w:color="000000" w:sz="4" w:space="0"/>
              <w:left w:val="single" w:color="000000" w:sz="8" w:space="0"/>
              <w:bottom w:val="single" w:color="000000" w:sz="4" w:space="0"/>
              <w:right w:val="single" w:color="000000" w:sz="8" w:space="0"/>
            </w:tcBorders>
            <w:tcW w:w="9132" w:type="dxa"/>
            <w:vAlign w:val="top"/>
            <w:textDirection w:val="lrTb"/>
            <w:noWrap w:val="false"/>
          </w:tcPr>
          <w:p>
            <w:pPr>
              <w:pStyle w:val="722"/>
              <w:ind w:firstLine="0"/>
              <w:jc w:val="left"/>
              <w:spacing w:line="240" w:lineRule="auto"/>
              <w:rPr>
                <w:rFonts w:ascii="Times New Roman"/>
                <w:color w:val="000000"/>
                <w:sz w:val="21"/>
                <w:szCs w:val="21"/>
                <w:highlight w:val="none"/>
              </w:rPr>
            </w:pPr>
            <w:r>
              <w:rPr>
                <w:rFonts w:ascii="Times New Roman"/>
                <w:color w:val="000000"/>
                <w:sz w:val="21"/>
                <w:szCs w:val="21"/>
                <w:highlight w:val="none"/>
              </w:rPr>
              <w:t xml:space="preserve">供应商确认意见（签章）：</w:t>
            </w:r>
            <w:r>
              <w:rPr>
                <w:rFonts w:ascii="Times New Roman"/>
                <w:color w:val="000000"/>
                <w:sz w:val="21"/>
                <w:szCs w:val="21"/>
                <w:highlight w:val="none"/>
              </w:rPr>
            </w:r>
            <w:r/>
          </w:p>
          <w:p>
            <w:pPr>
              <w:pStyle w:val="722"/>
              <w:ind w:firstLine="0"/>
              <w:jc w:val="left"/>
              <w:spacing w:line="240" w:lineRule="auto"/>
              <w:rPr>
                <w:rFonts w:ascii="Times New Roman"/>
                <w:color w:val="000000"/>
                <w:sz w:val="21"/>
                <w:szCs w:val="21"/>
                <w:highlight w:val="none"/>
              </w:rPr>
            </w:pPr>
            <w:r>
              <w:rPr>
                <w:rFonts w:ascii="Times New Roman"/>
                <w:color w:val="000000"/>
                <w:sz w:val="21"/>
                <w:szCs w:val="21"/>
                <w:highlight w:val="none"/>
              </w:rPr>
            </w:r>
            <w:r/>
          </w:p>
          <w:p>
            <w:pPr>
              <w:pStyle w:val="722"/>
              <w:ind w:firstLine="0"/>
              <w:jc w:val="left"/>
              <w:spacing w:line="240" w:lineRule="auto"/>
              <w:rPr>
                <w:rFonts w:ascii="Times New Roman"/>
                <w:color w:val="000000"/>
                <w:sz w:val="21"/>
                <w:szCs w:val="21"/>
                <w:highlight w:val="none"/>
              </w:rPr>
            </w:pPr>
            <w:r>
              <w:rPr>
                <w:rFonts w:ascii="Times New Roman"/>
                <w:color w:val="000000"/>
                <w:sz w:val="21"/>
                <w:szCs w:val="21"/>
                <w:highlight w:val="none"/>
              </w:rPr>
            </w:r>
            <w:r/>
          </w:p>
          <w:p>
            <w:pPr>
              <w:pStyle w:val="722"/>
              <w:ind w:firstLine="0"/>
              <w:jc w:val="left"/>
              <w:spacing w:line="240" w:lineRule="auto"/>
              <w:rPr>
                <w:rFonts w:ascii="Times New Roman"/>
                <w:color w:val="000000"/>
                <w:sz w:val="21"/>
                <w:szCs w:val="21"/>
                <w:highlight w:val="none"/>
              </w:rPr>
            </w:pPr>
            <w:r>
              <w:rPr>
                <w:rFonts w:ascii="Times New Roman"/>
                <w:color w:val="000000"/>
                <w:sz w:val="21"/>
                <w:szCs w:val="21"/>
                <w:highlight w:val="none"/>
              </w:rPr>
            </w:r>
            <w:r/>
          </w:p>
          <w:p>
            <w:pPr>
              <w:pStyle w:val="722"/>
              <w:ind w:firstLine="0"/>
              <w:jc w:val="left"/>
              <w:spacing w:line="240" w:lineRule="auto"/>
              <w:rPr>
                <w:rFonts w:ascii="Times New Roman"/>
                <w:color w:val="000000"/>
                <w:sz w:val="21"/>
                <w:szCs w:val="21"/>
                <w:highlight w:val="none"/>
              </w:rPr>
            </w:pPr>
            <w:r>
              <w:rPr>
                <w:rFonts w:ascii="Times New Roman"/>
                <w:color w:val="000000"/>
                <w:sz w:val="21"/>
                <w:szCs w:val="21"/>
                <w:highlight w:val="none"/>
              </w:rPr>
            </w:r>
            <w:r/>
          </w:p>
          <w:p>
            <w:pPr>
              <w:pStyle w:val="722"/>
              <w:ind w:firstLine="0"/>
              <w:jc w:val="left"/>
              <w:spacing w:line="240" w:lineRule="auto"/>
              <w:rPr>
                <w:rFonts w:ascii="Times New Roman"/>
                <w:color w:val="000000"/>
                <w:sz w:val="21"/>
                <w:szCs w:val="21"/>
                <w:highlight w:val="none"/>
              </w:rPr>
            </w:pPr>
            <w:r>
              <w:rPr>
                <w:rFonts w:ascii="Times New Roman"/>
                <w:color w:val="000000"/>
                <w:sz w:val="21"/>
                <w:szCs w:val="21"/>
                <w:highlight w:val="none"/>
              </w:rPr>
            </w:r>
            <w:r/>
          </w:p>
          <w:p>
            <w:pPr>
              <w:pStyle w:val="722"/>
              <w:ind w:firstLine="0"/>
              <w:jc w:val="left"/>
              <w:spacing w:line="240" w:lineRule="auto"/>
              <w:rPr>
                <w:rFonts w:ascii="Times New Roman"/>
                <w:color w:val="000000"/>
                <w:sz w:val="21"/>
                <w:szCs w:val="21"/>
                <w:highlight w:val="none"/>
              </w:rPr>
            </w:pPr>
            <w:r>
              <w:rPr>
                <w:rFonts w:ascii="Times New Roman"/>
                <w:color w:val="000000"/>
                <w:sz w:val="21"/>
                <w:szCs w:val="21"/>
                <w:highlight w:val="none"/>
              </w:rPr>
            </w:r>
            <w:r/>
          </w:p>
          <w:p>
            <w:pPr>
              <w:pStyle w:val="722"/>
              <w:ind w:firstLine="0"/>
              <w:jc w:val="left"/>
              <w:spacing w:line="240" w:lineRule="auto"/>
              <w:rPr>
                <w:rFonts w:ascii="Times New Roman"/>
                <w:color w:val="000000"/>
                <w:sz w:val="21"/>
                <w:szCs w:val="21"/>
                <w:highlight w:val="none"/>
              </w:rPr>
            </w:pPr>
            <w:r>
              <w:rPr>
                <w:rFonts w:ascii="Times New Roman"/>
                <w:color w:val="000000"/>
                <w:sz w:val="21"/>
                <w:szCs w:val="21"/>
                <w:highlight w:val="none"/>
              </w:rPr>
            </w:r>
            <w:r/>
          </w:p>
          <w:p>
            <w:pPr>
              <w:pStyle w:val="722"/>
              <w:ind w:firstLine="0"/>
              <w:jc w:val="left"/>
              <w:spacing w:line="240" w:lineRule="auto"/>
              <w:rPr>
                <w:rFonts w:ascii="Times New Roman"/>
                <w:color w:val="000000"/>
                <w:sz w:val="21"/>
                <w:szCs w:val="21"/>
                <w:highlight w:val="none"/>
              </w:rPr>
            </w:pPr>
            <w:r>
              <w:rPr>
                <w:rFonts w:ascii="Times New Roman"/>
                <w:color w:val="000000"/>
                <w:sz w:val="21"/>
                <w:szCs w:val="21"/>
                <w:highlight w:val="none"/>
              </w:rPr>
            </w:r>
            <w:r/>
          </w:p>
          <w:p>
            <w:pPr>
              <w:pStyle w:val="722"/>
              <w:ind w:firstLine="0"/>
              <w:jc w:val="left"/>
              <w:spacing w:line="240" w:lineRule="auto"/>
              <w:rPr>
                <w:rFonts w:ascii="Times New Roman"/>
                <w:color w:val="000000"/>
                <w:sz w:val="21"/>
                <w:szCs w:val="21"/>
                <w:highlight w:val="none"/>
              </w:rPr>
            </w:pPr>
            <w:r>
              <w:rPr>
                <w:rFonts w:ascii="Times New Roman"/>
                <w:color w:val="000000"/>
                <w:sz w:val="21"/>
                <w:szCs w:val="21"/>
                <w:highlight w:val="none"/>
              </w:rPr>
              <w:t xml:space="preserve">　　</w:t>
            </w:r>
            <w:r>
              <w:rPr>
                <w:rFonts w:ascii="Times New Roman"/>
                <w:color w:val="000000"/>
                <w:sz w:val="21"/>
                <w:szCs w:val="21"/>
                <w:highlight w:val="none"/>
              </w:rPr>
              <w:br w:type="textWrapping" w:clear="all"/>
            </w:r>
            <w:r>
              <w:rPr>
                <w:rFonts w:ascii="Times New Roman"/>
                <w:color w:val="000000"/>
                <w:sz w:val="21"/>
                <w:szCs w:val="21"/>
                <w:highlight w:val="none"/>
              </w:rPr>
              <w:t xml:space="preserve">　　　　　                              年    月    日</w:t>
            </w:r>
            <w:r>
              <w:rPr>
                <w:rFonts w:ascii="Times New Roman"/>
                <w:color w:val="000000"/>
                <w:sz w:val="21"/>
                <w:szCs w:val="21"/>
                <w:highlight w:val="none"/>
              </w:rPr>
            </w:r>
            <w:r/>
          </w:p>
        </w:tc>
      </w:tr>
      <w:tr>
        <w:trPr>
          <w:trHeight w:val="567"/>
        </w:trPr>
        <w:tc>
          <w:tcPr>
            <w:gridSpan w:val="4"/>
            <w:tcBorders>
              <w:top w:val="single" w:color="000000" w:sz="4" w:space="0"/>
              <w:left w:val="single" w:color="000000" w:sz="8" w:space="0"/>
              <w:bottom w:val="single" w:color="000000" w:sz="4" w:space="0"/>
              <w:right w:val="single" w:color="000000" w:sz="8" w:space="0"/>
            </w:tcBorders>
            <w:tcW w:w="9132" w:type="dxa"/>
            <w:vAlign w:val="top"/>
            <w:textDirection w:val="lrTb"/>
            <w:noWrap w:val="false"/>
          </w:tcPr>
          <w:p>
            <w:pPr>
              <w:pStyle w:val="722"/>
              <w:ind w:firstLine="0"/>
              <w:jc w:val="left"/>
              <w:spacing w:line="240" w:lineRule="auto"/>
              <w:rPr>
                <w:rFonts w:ascii="Times New Roman"/>
                <w:color w:val="000000"/>
                <w:sz w:val="21"/>
                <w:szCs w:val="21"/>
                <w:highlight w:val="none"/>
              </w:rPr>
            </w:pPr>
            <w:r>
              <w:rPr>
                <w:rFonts w:ascii="Times New Roman"/>
                <w:color w:val="000000"/>
                <w:sz w:val="21"/>
                <w:szCs w:val="21"/>
                <w:highlight w:val="none"/>
              </w:rPr>
              <w:t xml:space="preserve">采购人确认意见（签章）：</w:t>
            </w:r>
            <w:r>
              <w:rPr>
                <w:rFonts w:ascii="Times New Roman"/>
                <w:color w:val="000000"/>
                <w:sz w:val="21"/>
                <w:szCs w:val="21"/>
                <w:highlight w:val="none"/>
              </w:rPr>
            </w:r>
            <w:r/>
          </w:p>
          <w:p>
            <w:pPr>
              <w:pStyle w:val="722"/>
              <w:ind w:firstLine="0"/>
              <w:jc w:val="left"/>
              <w:spacing w:line="240" w:lineRule="auto"/>
              <w:rPr>
                <w:rFonts w:ascii="Times New Roman"/>
                <w:color w:val="000000"/>
                <w:sz w:val="21"/>
                <w:szCs w:val="21"/>
                <w:highlight w:val="none"/>
              </w:rPr>
            </w:pPr>
            <w:r>
              <w:rPr>
                <w:rFonts w:ascii="Times New Roman"/>
                <w:color w:val="000000"/>
                <w:sz w:val="21"/>
                <w:szCs w:val="21"/>
                <w:highlight w:val="none"/>
              </w:rPr>
            </w:r>
            <w:r/>
          </w:p>
          <w:p>
            <w:pPr>
              <w:pStyle w:val="722"/>
              <w:ind w:firstLine="0"/>
              <w:jc w:val="left"/>
              <w:spacing w:line="240" w:lineRule="auto"/>
              <w:rPr>
                <w:rFonts w:ascii="Times New Roman"/>
                <w:color w:val="000000"/>
                <w:sz w:val="21"/>
                <w:szCs w:val="21"/>
                <w:highlight w:val="none"/>
              </w:rPr>
            </w:pPr>
            <w:r>
              <w:rPr>
                <w:rFonts w:ascii="Times New Roman"/>
                <w:color w:val="000000"/>
                <w:sz w:val="21"/>
                <w:szCs w:val="21"/>
                <w:highlight w:val="none"/>
              </w:rPr>
            </w:r>
            <w:r/>
          </w:p>
          <w:p>
            <w:pPr>
              <w:pStyle w:val="722"/>
              <w:ind w:firstLine="0"/>
              <w:jc w:val="left"/>
              <w:spacing w:line="240" w:lineRule="auto"/>
              <w:rPr>
                <w:rFonts w:ascii="Times New Roman"/>
                <w:color w:val="000000"/>
                <w:sz w:val="21"/>
                <w:szCs w:val="21"/>
                <w:highlight w:val="none"/>
              </w:rPr>
            </w:pPr>
            <w:r>
              <w:rPr>
                <w:rFonts w:ascii="Times New Roman"/>
                <w:color w:val="000000"/>
                <w:sz w:val="21"/>
                <w:szCs w:val="21"/>
                <w:highlight w:val="none"/>
              </w:rPr>
            </w:r>
            <w:r/>
          </w:p>
          <w:p>
            <w:pPr>
              <w:pStyle w:val="722"/>
              <w:ind w:firstLine="0"/>
              <w:jc w:val="left"/>
              <w:spacing w:line="240" w:lineRule="auto"/>
              <w:rPr>
                <w:rFonts w:ascii="Times New Roman"/>
                <w:color w:val="000000"/>
                <w:sz w:val="21"/>
                <w:szCs w:val="21"/>
                <w:highlight w:val="none"/>
              </w:rPr>
            </w:pPr>
            <w:r>
              <w:rPr>
                <w:rFonts w:ascii="Times New Roman"/>
                <w:color w:val="000000"/>
                <w:sz w:val="21"/>
                <w:szCs w:val="21"/>
                <w:highlight w:val="none"/>
              </w:rPr>
            </w:r>
            <w:r/>
          </w:p>
          <w:p>
            <w:pPr>
              <w:pStyle w:val="722"/>
              <w:ind w:firstLine="0"/>
              <w:jc w:val="left"/>
              <w:spacing w:line="240" w:lineRule="auto"/>
              <w:rPr>
                <w:rFonts w:ascii="Times New Roman"/>
                <w:color w:val="000000"/>
                <w:sz w:val="21"/>
                <w:szCs w:val="21"/>
                <w:highlight w:val="none"/>
              </w:rPr>
            </w:pPr>
            <w:r>
              <w:rPr>
                <w:rFonts w:ascii="Times New Roman"/>
                <w:color w:val="000000"/>
                <w:sz w:val="21"/>
                <w:szCs w:val="21"/>
                <w:highlight w:val="none"/>
              </w:rPr>
            </w:r>
            <w:r/>
          </w:p>
          <w:p>
            <w:pPr>
              <w:pStyle w:val="722"/>
              <w:ind w:firstLine="0"/>
              <w:jc w:val="left"/>
              <w:spacing w:line="240" w:lineRule="auto"/>
              <w:rPr>
                <w:rFonts w:ascii="Times New Roman"/>
                <w:color w:val="000000"/>
                <w:sz w:val="21"/>
                <w:szCs w:val="21"/>
                <w:highlight w:val="none"/>
              </w:rPr>
            </w:pPr>
            <w:r>
              <w:rPr>
                <w:rFonts w:ascii="Times New Roman"/>
                <w:color w:val="000000"/>
                <w:sz w:val="21"/>
                <w:szCs w:val="21"/>
                <w:highlight w:val="none"/>
              </w:rPr>
            </w:r>
            <w:r/>
          </w:p>
          <w:p>
            <w:pPr>
              <w:pStyle w:val="722"/>
              <w:ind w:firstLine="0"/>
              <w:jc w:val="left"/>
              <w:spacing w:line="240" w:lineRule="auto"/>
              <w:rPr>
                <w:rFonts w:ascii="Times New Roman"/>
                <w:color w:val="000000"/>
                <w:sz w:val="21"/>
                <w:szCs w:val="21"/>
                <w:highlight w:val="none"/>
              </w:rPr>
            </w:pPr>
            <w:r>
              <w:rPr>
                <w:rFonts w:ascii="Times New Roman"/>
                <w:color w:val="000000"/>
                <w:sz w:val="21"/>
                <w:szCs w:val="21"/>
                <w:highlight w:val="none"/>
              </w:rPr>
            </w:r>
            <w:r/>
          </w:p>
          <w:p>
            <w:pPr>
              <w:pStyle w:val="722"/>
              <w:ind w:firstLine="0"/>
              <w:jc w:val="left"/>
              <w:spacing w:line="240" w:lineRule="auto"/>
              <w:rPr>
                <w:rFonts w:ascii="Times New Roman"/>
                <w:color w:val="000000"/>
                <w:sz w:val="21"/>
                <w:szCs w:val="21"/>
                <w:highlight w:val="none"/>
              </w:rPr>
            </w:pPr>
            <w:r>
              <w:rPr>
                <w:rFonts w:ascii="Times New Roman"/>
                <w:color w:val="000000"/>
                <w:sz w:val="21"/>
                <w:szCs w:val="21"/>
                <w:highlight w:val="none"/>
              </w:rPr>
            </w:r>
            <w:r/>
          </w:p>
          <w:p>
            <w:pPr>
              <w:pStyle w:val="722"/>
              <w:ind w:firstLine="0"/>
              <w:jc w:val="left"/>
              <w:spacing w:line="240" w:lineRule="auto"/>
              <w:rPr>
                <w:rFonts w:ascii="Times New Roman"/>
                <w:color w:val="000000"/>
                <w:sz w:val="21"/>
                <w:szCs w:val="21"/>
                <w:highlight w:val="none"/>
              </w:rPr>
            </w:pPr>
            <w:r>
              <w:rPr>
                <w:rFonts w:ascii="Times New Roman"/>
                <w:color w:val="000000"/>
                <w:sz w:val="21"/>
                <w:szCs w:val="21"/>
                <w:highlight w:val="none"/>
              </w:rPr>
              <w:t xml:space="preserve">　　</w:t>
            </w:r>
            <w:r>
              <w:rPr>
                <w:rFonts w:ascii="Times New Roman"/>
                <w:color w:val="000000"/>
                <w:sz w:val="21"/>
                <w:szCs w:val="21"/>
                <w:highlight w:val="none"/>
              </w:rPr>
              <w:br w:type="textWrapping" w:clear="all"/>
            </w:r>
            <w:r>
              <w:rPr>
                <w:rFonts w:ascii="Times New Roman"/>
                <w:color w:val="000000"/>
                <w:sz w:val="21"/>
                <w:szCs w:val="21"/>
                <w:highlight w:val="none"/>
              </w:rPr>
              <w:t xml:space="preserve">　　　　　                              年    月    日</w:t>
            </w:r>
            <w:r>
              <w:rPr>
                <w:rFonts w:ascii="Times New Roman"/>
                <w:color w:val="000000"/>
                <w:sz w:val="21"/>
                <w:szCs w:val="21"/>
                <w:highlight w:val="none"/>
              </w:rPr>
            </w:r>
            <w:r/>
          </w:p>
        </w:tc>
      </w:tr>
    </w:tbl>
    <w:p>
      <w:pPr>
        <w:pStyle w:val="859"/>
        <w:jc w:val="right"/>
        <w:keepLines w:val="0"/>
        <w:keepNext w:val="0"/>
        <w:pageBreakBefore w:val="0"/>
        <w:spacing w:line="600" w:lineRule="exact"/>
        <w:widowControl w:val="off"/>
        <w:rPr>
          <w:rStyle w:val="732"/>
          <w:rFonts w:hint="eastAsia" w:ascii="宋体" w:hAnsi="宋体" w:eastAsia="宋体" w:cs="宋体"/>
          <w:b w:val="0"/>
          <w:bCs/>
          <w:color w:val="000000"/>
          <w:sz w:val="21"/>
          <w:szCs w:val="21"/>
          <w:highlight w:val="none"/>
        </w:rPr>
        <w:outlineLvl w:val="9"/>
      </w:pPr>
      <w:r>
        <w:rPr>
          <w:rStyle w:val="732"/>
          <w:rFonts w:hint="eastAsia" w:ascii="宋体" w:hAnsi="宋体" w:eastAsia="宋体" w:cs="宋体"/>
          <w:b w:val="0"/>
          <w:bCs/>
          <w:color w:val="000000"/>
          <w:sz w:val="21"/>
          <w:szCs w:val="21"/>
          <w:highlight w:val="none"/>
        </w:rPr>
      </w:r>
      <w:r/>
    </w:p>
    <w:p>
      <w:pPr>
        <w:pStyle w:val="722"/>
        <w:ind w:firstLine="640"/>
        <w:spacing w:line="500" w:lineRule="exact"/>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r>
      <w:r/>
    </w:p>
    <w:p>
      <w:pPr>
        <w:pStyle w:val="723"/>
        <w:rPr>
          <w:rFonts w:hint="eastAsia" w:ascii="宋体" w:hAnsi="宋体" w:eastAsia="宋体" w:cs="宋体"/>
          <w:bCs/>
          <w:color w:val="000000"/>
          <w:sz w:val="44"/>
          <w:highlight w:val="none"/>
        </w:rPr>
        <w:sectPr>
          <w:footnotePr/>
          <w:endnotePr/>
          <w:type w:val="nextPage"/>
          <w:pgSz w:w="11906" w:h="16838" w:orient="portrait"/>
          <w:pgMar w:top="1418" w:right="1588" w:bottom="1418" w:left="1365" w:header="851" w:footer="907" w:gutter="0"/>
          <w:pgNumType w:start="1"/>
          <w:cols w:num="1" w:sep="0" w:space="1701" w:equalWidth="1"/>
          <w:docGrid w:linePitch="360"/>
          <w:titlePg/>
        </w:sectPr>
      </w:pPr>
      <w:r>
        <w:rPr>
          <w:rFonts w:hint="eastAsia" w:ascii="宋体" w:hAnsi="宋体" w:eastAsia="宋体" w:cs="宋体"/>
          <w:bCs/>
          <w:color w:val="000000"/>
          <w:sz w:val="44"/>
          <w:highlight w:val="none"/>
        </w:rPr>
      </w:r>
      <w:r/>
    </w:p>
    <w:p>
      <w:pPr>
        <w:pStyle w:val="723"/>
        <w:rPr>
          <w:rFonts w:ascii="宋体" w:hAnsi="宋体" w:eastAsia="宋体" w:cs="宋体"/>
          <w:bCs/>
          <w:color w:val="000000"/>
          <w:sz w:val="44"/>
          <w:highlight w:val="none"/>
        </w:rPr>
      </w:pPr>
      <w:r>
        <w:rPr>
          <w:rFonts w:hint="eastAsia" w:ascii="宋体" w:hAnsi="宋体" w:eastAsia="宋体" w:cs="宋体"/>
          <w:bCs/>
          <w:color w:val="000000"/>
          <w:sz w:val="44"/>
          <w:highlight w:val="none"/>
        </w:rPr>
        <w:t xml:space="preserve">第四章 </w:t>
      </w:r>
      <w:r>
        <w:rPr>
          <w:rFonts w:hint="eastAsia" w:ascii="宋体" w:hAnsi="宋体" w:eastAsia="宋体" w:cs="宋体"/>
          <w:b/>
          <w:bCs w:val="0"/>
          <w:color w:val="000000"/>
          <w:sz w:val="44"/>
          <w:highlight w:val="none"/>
        </w:rPr>
        <w:t xml:space="preserve">服务需求</w:t>
      </w:r>
      <w:r>
        <w:rPr>
          <w:rFonts w:ascii="宋体" w:hAnsi="宋体" w:eastAsia="宋体" w:cs="宋体"/>
          <w:bCs/>
          <w:color w:val="000000"/>
          <w:sz w:val="44"/>
          <w:highlight w:val="none"/>
        </w:rPr>
      </w:r>
      <w:r/>
    </w:p>
    <w:p>
      <w:pPr>
        <w:pStyle w:val="860"/>
        <w:keepLines/>
        <w:keepNext/>
        <w:pageBreakBefore w:val="0"/>
        <w:spacing w:line="240" w:lineRule="auto"/>
        <w:widowControl w:val="off"/>
        <w:rPr>
          <w:rFonts w:hint="eastAsia" w:ascii="宋体" w:hAnsi="宋体" w:eastAsia="宋体" w:cs="宋体"/>
          <w:b w:val="0"/>
          <w:color w:val="000000"/>
          <w:sz w:val="21"/>
          <w:szCs w:val="21"/>
          <w:highlight w:val="none"/>
          <w:lang w:val="en-US" w:eastAsia="zh-CN" w:bidi="ar-SA"/>
        </w:rPr>
      </w:pPr>
      <w:r/>
      <w:bookmarkStart w:id="148" w:name="_Toc120614281"/>
      <w:r>
        <w:rPr>
          <w:rFonts w:hint="eastAsia" w:ascii="宋体" w:hAnsi="宋体" w:eastAsia="宋体" w:cs="宋体"/>
          <w:b w:val="0"/>
          <w:color w:val="000000"/>
          <w:sz w:val="21"/>
          <w:szCs w:val="21"/>
          <w:highlight w:val="none"/>
          <w:lang w:val="en-US" w:eastAsia="zh-CN" w:bidi="ar-SA"/>
        </w:rPr>
        <w:t xml:space="preserve">项目属性：服务类项目。</w:t>
      </w:r>
      <w:r>
        <w:rPr>
          <w:rFonts w:hint="eastAsia" w:ascii="宋体" w:hAnsi="宋体" w:eastAsia="宋体" w:cs="宋体"/>
          <w:b w:val="0"/>
          <w:color w:val="000000"/>
          <w:sz w:val="21"/>
          <w:szCs w:val="21"/>
          <w:highlight w:val="none"/>
          <w:lang w:val="en-US" w:eastAsia="zh-CN" w:bidi="ar-SA"/>
        </w:rPr>
      </w:r>
      <w:r/>
    </w:p>
    <w:p>
      <w:pPr>
        <w:pStyle w:val="860"/>
        <w:keepLines/>
        <w:keepNext/>
        <w:pageBreakBefore w:val="0"/>
        <w:spacing w:line="240" w:lineRule="auto"/>
        <w:widowControl w:val="off"/>
        <w:rPr>
          <w:rFonts w:hint="eastAsia" w:ascii="宋体" w:hAnsi="宋体" w:eastAsia="宋体" w:cs="宋体"/>
          <w:b w:val="0"/>
          <w:color w:val="000000"/>
          <w:sz w:val="21"/>
          <w:szCs w:val="21"/>
          <w:highlight w:val="none"/>
          <w:lang w:val="en-US" w:eastAsia="zh-CN" w:bidi="ar-SA"/>
        </w:rPr>
      </w:pPr>
      <w:r>
        <w:rPr>
          <w:rFonts w:hint="eastAsia" w:ascii="宋体" w:hAnsi="宋体" w:eastAsia="宋体" w:cs="宋体"/>
          <w:b w:val="0"/>
          <w:color w:val="000000"/>
          <w:sz w:val="21"/>
          <w:szCs w:val="21"/>
          <w:highlight w:val="none"/>
          <w:lang w:val="en-US" w:eastAsia="zh-CN" w:bidi="ar-SA"/>
        </w:rPr>
        <w:t xml:space="preserve">本项目采购标的对应的中小企业划分标准所属行业：其他未列明行业</w:t>
      </w:r>
      <w:r>
        <w:rPr>
          <w:rFonts w:hint="eastAsia" w:ascii="宋体" w:hAnsi="宋体" w:eastAsia="宋体" w:cs="宋体"/>
          <w:b w:val="0"/>
          <w:color w:val="000000"/>
          <w:sz w:val="21"/>
          <w:szCs w:val="21"/>
          <w:highlight w:val="none"/>
          <w:lang w:val="en-US" w:eastAsia="zh-CN" w:bidi="ar-SA"/>
        </w:rPr>
      </w:r>
      <w:r/>
    </w:p>
    <w:p>
      <w:pPr>
        <w:pStyle w:val="860"/>
        <w:keepLines/>
        <w:keepNext/>
        <w:pageBreakBefore w:val="0"/>
        <w:spacing w:line="240" w:lineRule="auto"/>
        <w:widowControl w:val="off"/>
        <w:rPr>
          <w:rFonts w:hint="eastAsia" w:ascii="宋体" w:hAnsi="宋体" w:eastAsia="宋体" w:cs="宋体"/>
          <w:b w:val="0"/>
          <w:color w:val="000000"/>
          <w:sz w:val="21"/>
          <w:szCs w:val="21"/>
          <w:highlight w:val="none"/>
          <w:lang w:val="en-US" w:eastAsia="zh-CN" w:bidi="ar-SA"/>
        </w:rPr>
      </w:pPr>
      <w:r>
        <w:rPr>
          <w:rFonts w:hint="eastAsia" w:ascii="宋体" w:hAnsi="宋体" w:eastAsia="宋体" w:cs="宋体"/>
          <w:b w:val="0"/>
          <w:color w:val="000000"/>
          <w:sz w:val="21"/>
          <w:szCs w:val="21"/>
          <w:highlight w:val="none"/>
          <w:lang w:val="en-US" w:eastAsia="zh-CN" w:bidi="ar-SA"/>
        </w:rPr>
        <w:t xml:space="preserve">本项目不接受进口产品。</w:t>
      </w:r>
      <w:r>
        <w:rPr>
          <w:rFonts w:hint="eastAsia" w:ascii="宋体" w:hAnsi="宋体" w:eastAsia="宋体" w:cs="宋体"/>
          <w:b w:val="0"/>
          <w:color w:val="000000"/>
          <w:sz w:val="21"/>
          <w:szCs w:val="21"/>
          <w:highlight w:val="none"/>
          <w:lang w:val="en-US" w:eastAsia="zh-CN" w:bidi="ar-SA"/>
        </w:rPr>
      </w:r>
      <w:r/>
    </w:p>
    <w:p>
      <w:pPr>
        <w:pStyle w:val="853"/>
        <w:jc w:val="left"/>
        <w:spacing w:line="240" w:lineRule="auto"/>
        <w:widowControl/>
        <w:rPr>
          <w:rFonts w:hint="eastAsia" w:ascii="宋体" w:hAnsi="宋体" w:eastAsia="宋体" w:cs="宋体"/>
          <w:color w:val="000000"/>
          <w:sz w:val="21"/>
          <w:szCs w:val="21"/>
          <w:highlight w:val="none"/>
        </w:rPr>
      </w:pPr>
      <w:r>
        <w:rPr>
          <w:rFonts w:hint="eastAsia" w:ascii="宋体" w:hAnsi="宋体" w:eastAsia="宋体" w:cs="宋体"/>
          <w:b/>
          <w:bCs/>
          <w:color w:val="000000"/>
          <w:sz w:val="21"/>
          <w:szCs w:val="21"/>
          <w:highlight w:val="none"/>
        </w:rPr>
        <w:t xml:space="preserve">一、项目概况 </w:t>
      </w:r>
      <w:r>
        <w:rPr>
          <w:rFonts w:hint="eastAsia" w:ascii="宋体" w:hAnsi="宋体" w:eastAsia="宋体" w:cs="宋体"/>
          <w:color w:val="000000"/>
          <w:sz w:val="21"/>
          <w:szCs w:val="21"/>
          <w:highlight w:val="none"/>
        </w:rPr>
      </w:r>
      <w:r/>
    </w:p>
    <w:p>
      <w:pPr>
        <w:pStyle w:val="853"/>
        <w:ind w:firstLine="420"/>
        <w:jc w:val="left"/>
        <w:spacing w:line="500" w:lineRule="exact"/>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1、主要内容：本项目为2023年大丰区农产品质量安全检测。包括</w:t>
      </w:r>
      <w:r>
        <w:rPr>
          <w:rFonts w:ascii="宋体" w:hAnsi="宋体" w:eastAsia="宋体" w:cs="宋体"/>
          <w:color w:val="000000"/>
          <w:sz w:val="21"/>
          <w:szCs w:val="21"/>
          <w:highlight w:val="none"/>
          <w:lang w:val="en-US" w:eastAsia="zh-CN"/>
        </w:rPr>
        <w:t xml:space="preserve">绿色优质农产品基地（包括绿色食品原料标准化生产基地）产品</w:t>
      </w:r>
      <w:r>
        <w:rPr>
          <w:rFonts w:hint="eastAsia" w:ascii="宋体" w:hAnsi="宋体" w:eastAsia="宋体" w:cs="宋体"/>
          <w:color w:val="000000"/>
          <w:sz w:val="21"/>
          <w:szCs w:val="21"/>
          <w:highlight w:val="none"/>
          <w:lang w:val="en-US" w:eastAsia="zh-CN"/>
        </w:rPr>
        <w:t xml:space="preserve">50批次，种植业产品、畜牧业产品各20批次，蔬菜、水果类450批次，稻麦类200批次，畜禽类100批次。</w:t>
      </w:r>
      <w:r>
        <w:rPr>
          <w:rFonts w:hint="eastAsia" w:ascii="宋体" w:hAnsi="宋体" w:eastAsia="宋体" w:cs="宋体"/>
          <w:color w:val="000000"/>
          <w:sz w:val="21"/>
          <w:szCs w:val="21"/>
          <w:highlight w:val="none"/>
          <w:lang w:val="en-US" w:eastAsia="zh-CN"/>
        </w:rPr>
      </w:r>
      <w:r/>
    </w:p>
    <w:p>
      <w:pPr>
        <w:pStyle w:val="853"/>
        <w:ind w:firstLine="420"/>
        <w:jc w:val="left"/>
        <w:spacing w:line="500" w:lineRule="exact"/>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2、本项目设定最高限价，分包一绿色优质农产品基地（包括绿色食品原料标准化生产基地）产品专项风险监测最高限价：1800元/批次；种植产品监督监测、畜产品监督监测最高限价：650元/批次,分包二最高限价：600元/批次，分包三最高限价：890元/批次，分包四最高限价：1000元/批次。本项目最终以单价作为评审依据，高于最高限价（单价）按无效标处理。全部足额采购。</w:t>
      </w:r>
      <w:r>
        <w:rPr>
          <w:rFonts w:hint="eastAsia" w:ascii="宋体" w:hAnsi="宋体" w:eastAsia="宋体" w:cs="宋体"/>
          <w:color w:val="000000"/>
          <w:sz w:val="21"/>
          <w:szCs w:val="21"/>
          <w:highlight w:val="none"/>
          <w:lang w:val="en-US" w:eastAsia="zh-CN"/>
        </w:rPr>
      </w:r>
      <w:r/>
    </w:p>
    <w:p>
      <w:pPr>
        <w:pStyle w:val="853"/>
        <w:ind w:firstLine="420"/>
        <w:jc w:val="left"/>
        <w:spacing w:line="500" w:lineRule="exac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3</w:t>
      </w:r>
      <w:r>
        <w:rPr>
          <w:rFonts w:hint="eastAsia" w:ascii="宋体" w:hAnsi="宋体" w:eastAsia="宋体" w:cs="宋体"/>
          <w:color w:val="000000"/>
          <w:sz w:val="21"/>
          <w:szCs w:val="21"/>
          <w:highlight w:val="none"/>
        </w:rPr>
        <w:t xml:space="preserve">、合同履行期限：自合同签订日起至2025年2月底前完成所有抽检项目并出具检验报告。 </w:t>
      </w:r>
      <w:r>
        <w:rPr>
          <w:rFonts w:hint="eastAsia" w:ascii="宋体" w:hAnsi="宋体" w:eastAsia="宋体" w:cs="宋体"/>
          <w:color w:val="000000"/>
          <w:sz w:val="21"/>
          <w:szCs w:val="21"/>
          <w:highlight w:val="none"/>
        </w:rPr>
      </w:r>
      <w:r/>
    </w:p>
    <w:p>
      <w:pPr>
        <w:pStyle w:val="853"/>
        <w:ind w:firstLine="420"/>
        <w:jc w:val="left"/>
        <w:spacing w:line="500" w:lineRule="exac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4</w:t>
      </w:r>
      <w:r>
        <w:rPr>
          <w:rFonts w:hint="eastAsia" w:ascii="宋体" w:hAnsi="宋体" w:eastAsia="宋体" w:cs="宋体"/>
          <w:color w:val="000000"/>
          <w:sz w:val="21"/>
          <w:szCs w:val="21"/>
          <w:highlight w:val="none"/>
        </w:rPr>
        <w:t xml:space="preserve">、服务地点：按采购方要求。</w:t>
      </w:r>
      <w:r>
        <w:rPr>
          <w:rFonts w:hint="eastAsia" w:ascii="宋体" w:hAnsi="宋体" w:eastAsia="宋体" w:cs="宋体"/>
          <w:color w:val="000000"/>
          <w:sz w:val="21"/>
          <w:szCs w:val="21"/>
          <w:highlight w:val="none"/>
        </w:rPr>
      </w:r>
      <w:r/>
    </w:p>
    <w:p>
      <w:pPr>
        <w:pStyle w:val="853"/>
        <w:ind w:firstLine="420"/>
        <w:jc w:val="left"/>
        <w:spacing w:line="500" w:lineRule="exac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5</w:t>
      </w:r>
      <w:r>
        <w:rPr>
          <w:rFonts w:hint="eastAsia" w:ascii="宋体" w:hAnsi="宋体" w:eastAsia="宋体" w:cs="宋体"/>
          <w:color w:val="000000"/>
          <w:sz w:val="21"/>
          <w:szCs w:val="21"/>
          <w:highlight w:val="none"/>
        </w:rPr>
        <w:t xml:space="preserve">、检测结果（报告）提交</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按照规定的时限（一般自采样之日起</w:t>
      </w:r>
      <w:r>
        <w:rPr>
          <w:rFonts w:hint="eastAsia" w:ascii="宋体" w:hAnsi="宋体" w:eastAsia="宋体" w:cs="宋体"/>
          <w:color w:val="000000"/>
          <w:sz w:val="21"/>
          <w:szCs w:val="21"/>
          <w:highlight w:val="none"/>
          <w:lang w:val="en-US" w:eastAsia="zh-CN"/>
        </w:rPr>
        <w:t xml:space="preserve">2</w:t>
      </w:r>
      <w:r>
        <w:rPr>
          <w:rFonts w:hint="eastAsia" w:ascii="宋体" w:hAnsi="宋体" w:eastAsia="宋体" w:cs="宋体"/>
          <w:color w:val="000000"/>
          <w:sz w:val="21"/>
          <w:szCs w:val="21"/>
          <w:highlight w:val="none"/>
        </w:rPr>
        <w:t xml:space="preserve">0个工作日内）完成检验检测任务，并形成检验结果信息汇总表和分析报告。如遇甲方安排指定的检验检测任务时，须在4-6小时内完成，形成检测结果并及时通告甲方。</w:t>
      </w:r>
      <w:r>
        <w:rPr>
          <w:rFonts w:hint="eastAsia" w:ascii="宋体" w:hAnsi="宋体" w:eastAsia="宋体" w:cs="宋体"/>
          <w:color w:val="000000"/>
          <w:sz w:val="21"/>
          <w:szCs w:val="21"/>
          <w:highlight w:val="none"/>
        </w:rPr>
      </w:r>
      <w:r/>
    </w:p>
    <w:p>
      <w:pPr>
        <w:pStyle w:val="853"/>
        <w:jc w:val="left"/>
        <w:spacing w:line="500" w:lineRule="exact"/>
        <w:widowControl/>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t xml:space="preserve">二、付款方式 </w:t>
      </w:r>
      <w:r>
        <w:rPr>
          <w:rFonts w:hint="eastAsia" w:ascii="宋体" w:hAnsi="宋体" w:eastAsia="宋体" w:cs="宋体"/>
          <w:b/>
          <w:bCs/>
          <w:color w:val="000000"/>
          <w:sz w:val="21"/>
          <w:szCs w:val="21"/>
          <w:highlight w:val="none"/>
        </w:rPr>
      </w:r>
      <w:r/>
    </w:p>
    <w:p>
      <w:pPr>
        <w:pStyle w:val="852"/>
        <w:ind w:firstLine="420"/>
        <w:jc w:val="left"/>
        <w:spacing w:line="520" w:lineRule="exact"/>
        <w:rPr>
          <w:rStyle w:val="732"/>
          <w:rFonts w:hint="eastAsia" w:ascii="宋体" w:hAnsi="宋体" w:eastAsia="宋体" w:cs="宋体"/>
          <w:color w:val="000000"/>
          <w:sz w:val="21"/>
          <w:szCs w:val="21"/>
          <w:highlight w:val="none"/>
        </w:rPr>
      </w:pPr>
      <w:r>
        <w:rPr>
          <w:rStyle w:val="732"/>
          <w:rFonts w:hint="eastAsia" w:ascii="宋体" w:hAnsi="宋体" w:eastAsia="宋体" w:cs="宋体"/>
          <w:color w:val="000000"/>
          <w:sz w:val="21"/>
          <w:szCs w:val="21"/>
          <w:highlight w:val="none"/>
        </w:rPr>
        <w:t xml:space="preserve">合同签订后，收到供应商发票之日起</w:t>
      </w:r>
      <w:r>
        <w:rPr>
          <w:rStyle w:val="732"/>
          <w:rFonts w:hint="eastAsia" w:ascii="宋体" w:hAnsi="宋体" w:eastAsia="宋体" w:cs="宋体"/>
          <w:color w:val="000000"/>
          <w:sz w:val="21"/>
          <w:szCs w:val="21"/>
          <w:highlight w:val="none"/>
          <w:lang w:val="en-US" w:eastAsia="zh-CN"/>
        </w:rPr>
        <w:t xml:space="preserve">10个工作</w:t>
      </w:r>
      <w:r>
        <w:rPr>
          <w:rStyle w:val="732"/>
          <w:rFonts w:hint="eastAsia" w:ascii="宋体" w:hAnsi="宋体" w:eastAsia="宋体" w:cs="宋体"/>
          <w:color w:val="000000"/>
          <w:sz w:val="21"/>
          <w:szCs w:val="21"/>
          <w:highlight w:val="none"/>
        </w:rPr>
        <w:t xml:space="preserve">日内，付</w:t>
      </w:r>
      <w:r>
        <w:rPr>
          <w:rStyle w:val="732"/>
          <w:rFonts w:hint="eastAsia" w:ascii="宋体" w:hAnsi="宋体" w:eastAsia="宋体" w:cs="宋体"/>
          <w:color w:val="000000"/>
          <w:sz w:val="21"/>
          <w:szCs w:val="21"/>
          <w:highlight w:val="none"/>
          <w:lang w:val="en-US" w:eastAsia="zh-CN"/>
        </w:rPr>
        <w:t xml:space="preserve">合同</w:t>
      </w:r>
      <w:r>
        <w:rPr>
          <w:rStyle w:val="732"/>
          <w:rFonts w:hint="eastAsia" w:ascii="宋体" w:hAnsi="宋体" w:eastAsia="宋体" w:cs="宋体"/>
          <w:color w:val="000000"/>
          <w:sz w:val="21"/>
          <w:szCs w:val="21"/>
          <w:highlight w:val="none"/>
        </w:rPr>
        <w:t xml:space="preserve">价的</w:t>
      </w:r>
      <w:r>
        <w:rPr>
          <w:rStyle w:val="732"/>
          <w:rFonts w:hint="eastAsia" w:ascii="宋体" w:hAnsi="宋体" w:cs="宋体"/>
          <w:color w:val="000000"/>
          <w:sz w:val="21"/>
          <w:szCs w:val="21"/>
          <w:highlight w:val="none"/>
          <w:lang w:val="en-US" w:eastAsia="zh-CN"/>
        </w:rPr>
        <w:t xml:space="preserve">30</w:t>
      </w:r>
      <w:r>
        <w:rPr>
          <w:rStyle w:val="732"/>
          <w:rFonts w:hint="eastAsia" w:ascii="宋体" w:hAnsi="宋体" w:eastAsia="宋体" w:cs="宋体"/>
          <w:color w:val="000000"/>
          <w:sz w:val="21"/>
          <w:szCs w:val="21"/>
          <w:highlight w:val="none"/>
        </w:rPr>
        <w:t xml:space="preserve">%作为预付款，剩余款项</w:t>
      </w:r>
      <w:r>
        <w:rPr>
          <w:rStyle w:val="732"/>
          <w:rFonts w:hint="eastAsia" w:ascii="宋体" w:hAnsi="宋体" w:cs="宋体"/>
          <w:color w:val="000000"/>
          <w:sz w:val="21"/>
          <w:szCs w:val="21"/>
          <w:highlight w:val="none"/>
          <w:lang w:val="en-US" w:eastAsia="zh-CN"/>
        </w:rPr>
        <w:t xml:space="preserve">待</w:t>
      </w:r>
      <w:r>
        <w:rPr>
          <w:rStyle w:val="732"/>
          <w:rFonts w:hint="eastAsia" w:ascii="宋体" w:hAnsi="宋体" w:eastAsia="宋体" w:cs="宋体"/>
          <w:color w:val="000000"/>
          <w:sz w:val="21"/>
          <w:szCs w:val="21"/>
          <w:highlight w:val="none"/>
        </w:rPr>
        <w:t xml:space="preserve">项目完成、验收通过后，财政资金到账一个月内拨付到位。</w:t>
      </w:r>
      <w:r>
        <w:rPr>
          <w:rStyle w:val="732"/>
          <w:rFonts w:hint="eastAsia" w:ascii="宋体" w:hAnsi="宋体" w:eastAsia="宋体" w:cs="宋体"/>
          <w:color w:val="000000"/>
          <w:sz w:val="21"/>
          <w:szCs w:val="21"/>
          <w:highlight w:val="none"/>
        </w:rPr>
      </w:r>
      <w:r/>
    </w:p>
    <w:p>
      <w:pPr>
        <w:pStyle w:val="852"/>
        <w:ind w:firstLine="420"/>
        <w:jc w:val="left"/>
        <w:spacing w:line="520" w:lineRule="exact"/>
        <w:rPr>
          <w:rStyle w:val="732"/>
          <w:rFonts w:hint="eastAsia" w:ascii="宋体" w:hAnsi="宋体" w:eastAsia="宋体" w:cs="宋体"/>
          <w:color w:val="000000"/>
          <w:sz w:val="21"/>
          <w:szCs w:val="21"/>
          <w:highlight w:val="none"/>
        </w:rPr>
      </w:pPr>
      <w:r>
        <w:rPr>
          <w:rStyle w:val="732"/>
          <w:rFonts w:hint="eastAsia" w:ascii="宋体" w:hAnsi="宋体" w:eastAsia="宋体" w:cs="宋体"/>
          <w:color w:val="000000"/>
          <w:sz w:val="21"/>
          <w:szCs w:val="21"/>
          <w:highlight w:val="none"/>
          <w:lang w:val="en-US" w:eastAsia="zh-CN"/>
        </w:rPr>
        <w:t xml:space="preserve">注:在签订合同时，成交人明确表示无需预付款或者主动要求降低预付款比例的金额，采购人可不适用预付款规定。对于满足合同约定支付条件的，自收到发票后10个工作日内将资金支付到合同约定的供应商账户或供应商数字人民币账户。</w:t>
      </w:r>
      <w:r>
        <w:rPr>
          <w:rStyle w:val="732"/>
          <w:rFonts w:hint="eastAsia" w:ascii="宋体" w:hAnsi="宋体" w:eastAsia="宋体" w:cs="宋体"/>
          <w:color w:val="000000"/>
          <w:sz w:val="21"/>
          <w:szCs w:val="21"/>
          <w:highlight w:val="none"/>
        </w:rPr>
      </w:r>
      <w:r/>
    </w:p>
    <w:p>
      <w:pPr>
        <w:pStyle w:val="853"/>
        <w:jc w:val="left"/>
        <w:spacing w:line="500" w:lineRule="exact"/>
        <w:widowControl/>
        <w:rPr>
          <w:rFonts w:hint="eastAsia" w:ascii="宋体" w:hAnsi="宋体" w:eastAsia="宋体" w:cs="宋体"/>
          <w:color w:val="000000"/>
          <w:sz w:val="21"/>
          <w:szCs w:val="21"/>
          <w:highlight w:val="none"/>
        </w:rPr>
      </w:pPr>
      <w:r>
        <w:rPr>
          <w:rFonts w:hint="eastAsia" w:ascii="宋体" w:hAnsi="宋体" w:eastAsia="宋体" w:cs="宋体"/>
          <w:b/>
          <w:bCs/>
          <w:color w:val="000000"/>
          <w:sz w:val="21"/>
          <w:szCs w:val="21"/>
          <w:highlight w:val="none"/>
        </w:rPr>
        <w:t xml:space="preserve">三、技术要求 </w:t>
      </w:r>
      <w:r>
        <w:rPr>
          <w:rFonts w:hint="eastAsia" w:ascii="宋体" w:hAnsi="宋体" w:eastAsia="宋体" w:cs="宋体"/>
          <w:color w:val="000000"/>
          <w:sz w:val="21"/>
          <w:szCs w:val="21"/>
          <w:highlight w:val="none"/>
        </w:rPr>
      </w:r>
      <w:r/>
    </w:p>
    <w:p>
      <w:pPr>
        <w:pStyle w:val="853"/>
        <w:jc w:val="center"/>
        <w:spacing w:line="500" w:lineRule="exac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2023年大丰区农产品质量安全第三方检测服务项目</w:t>
      </w:r>
      <w:r>
        <w:rPr>
          <w:rFonts w:hint="eastAsia" w:ascii="宋体" w:hAnsi="宋体" w:eastAsia="宋体" w:cs="宋体"/>
          <w:color w:val="000000"/>
          <w:sz w:val="21"/>
          <w:szCs w:val="21"/>
          <w:highlight w:val="none"/>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021"/>
        <w:gridCol w:w="3693"/>
        <w:gridCol w:w="3539"/>
      </w:tblGrid>
      <w:tr>
        <w:trPr>
          <w:trHeight w:val="245"/>
        </w:trPr>
        <w:tc>
          <w:tcPr>
            <w:tcW w:w="1021" w:type="dxa"/>
            <w:vAlign w:val="top"/>
            <w:textDirection w:val="lrTb"/>
            <w:noWrap w:val="false"/>
          </w:tcPr>
          <w:p>
            <w:pPr>
              <w:pStyle w:val="853"/>
              <w:jc w:val="center"/>
              <w:spacing w:line="500" w:lineRule="exact"/>
              <w:widowControl/>
              <w:rPr>
                <w:rFonts w:hint="eastAsia" w:ascii="宋体" w:hAnsi="宋体" w:eastAsia="宋体" w:cs="宋体"/>
                <w:color w:val="000000"/>
                <w:sz w:val="21"/>
                <w:szCs w:val="21"/>
                <w:highlight w:val="none"/>
                <w:lang w:eastAsia="zh-CN"/>
              </w:rPr>
            </w:pPr>
            <w:r>
              <w:rPr>
                <w:rFonts w:hint="eastAsia" w:ascii="宋体" w:hAnsi="宋体" w:cs="宋体"/>
                <w:color w:val="000000"/>
                <w:sz w:val="21"/>
                <w:szCs w:val="21"/>
                <w:highlight w:val="none"/>
                <w:lang w:val="en-US" w:eastAsia="zh-CN"/>
              </w:rPr>
              <w:t xml:space="preserve">分包</w:t>
            </w:r>
            <w:r>
              <w:rPr>
                <w:rFonts w:hint="eastAsia" w:ascii="宋体" w:hAnsi="宋体" w:eastAsia="宋体" w:cs="宋体"/>
                <w:color w:val="000000"/>
                <w:sz w:val="21"/>
                <w:szCs w:val="21"/>
                <w:highlight w:val="none"/>
                <w:lang w:eastAsia="zh-CN"/>
              </w:rPr>
            </w:r>
            <w:r/>
          </w:p>
        </w:tc>
        <w:tc>
          <w:tcPr>
            <w:tcW w:w="3693" w:type="dxa"/>
            <w:vAlign w:val="top"/>
            <w:textDirection w:val="lrTb"/>
            <w:noWrap w:val="false"/>
          </w:tcPr>
          <w:p>
            <w:pPr>
              <w:pStyle w:val="853"/>
              <w:jc w:val="center"/>
              <w:spacing w:line="500" w:lineRule="exact"/>
              <w:widowControl/>
              <w:rPr>
                <w:rFonts w:ascii="宋体" w:hAnsi="宋体" w:eastAsia="宋体" w:cs="宋体"/>
                <w:color w:val="000000"/>
                <w:sz w:val="21"/>
                <w:szCs w:val="21"/>
                <w:highlight w:val="none"/>
                <w:lang w:val="en-US" w:eastAsia="zh-CN"/>
              </w:rPr>
            </w:pPr>
            <w:r>
              <w:rPr>
                <w:rFonts w:hint="eastAsia" w:ascii="宋体" w:hAnsi="宋体" w:cs="宋体"/>
                <w:color w:val="000000"/>
                <w:sz w:val="21"/>
                <w:szCs w:val="21"/>
                <w:highlight w:val="none"/>
                <w:lang w:val="en-US" w:eastAsia="zh-CN"/>
              </w:rPr>
              <w:t xml:space="preserve">项目内容</w:t>
            </w:r>
            <w:r>
              <w:rPr>
                <w:rFonts w:ascii="宋体" w:hAnsi="宋体" w:eastAsia="宋体" w:cs="宋体"/>
                <w:color w:val="000000"/>
                <w:sz w:val="21"/>
                <w:szCs w:val="21"/>
                <w:highlight w:val="none"/>
                <w:lang w:val="en-US" w:eastAsia="zh-CN"/>
              </w:rPr>
            </w:r>
            <w:r/>
          </w:p>
        </w:tc>
        <w:tc>
          <w:tcPr>
            <w:tcW w:w="3539" w:type="dxa"/>
            <w:vAlign w:val="top"/>
            <w:textDirection w:val="lrTb"/>
            <w:noWrap w:val="false"/>
          </w:tcPr>
          <w:p>
            <w:pPr>
              <w:pStyle w:val="853"/>
              <w:jc w:val="center"/>
              <w:spacing w:line="500" w:lineRule="exac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批次</w:t>
            </w:r>
            <w:r>
              <w:rPr>
                <w:rFonts w:hint="eastAsia" w:ascii="宋体" w:hAnsi="宋体" w:eastAsia="宋体" w:cs="宋体"/>
                <w:color w:val="000000"/>
                <w:sz w:val="21"/>
                <w:szCs w:val="21"/>
                <w:highlight w:val="none"/>
              </w:rPr>
            </w:r>
            <w:r/>
          </w:p>
        </w:tc>
      </w:tr>
      <w:tr>
        <w:trPr/>
        <w:tc>
          <w:tcPr>
            <w:tcW w:w="1021" w:type="dxa"/>
            <w:vAlign w:val="top"/>
            <w:vMerge w:val="restart"/>
            <w:textDirection w:val="lrTb"/>
            <w:noWrap w:val="false"/>
          </w:tcPr>
          <w:p>
            <w:pPr>
              <w:pStyle w:val="853"/>
              <w:jc w:val="center"/>
              <w:spacing w:line="500" w:lineRule="exac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w:t>
            </w:r>
            <w:r>
              <w:rPr>
                <w:rFonts w:hint="eastAsia" w:ascii="宋体" w:hAnsi="宋体" w:eastAsia="宋体" w:cs="宋体"/>
                <w:color w:val="000000"/>
                <w:sz w:val="21"/>
                <w:szCs w:val="21"/>
                <w:highlight w:val="none"/>
              </w:rPr>
            </w:r>
            <w:r/>
          </w:p>
        </w:tc>
        <w:tc>
          <w:tcPr>
            <w:tcW w:w="3693" w:type="dxa"/>
            <w:vAlign w:val="top"/>
            <w:textDirection w:val="lrTb"/>
            <w:noWrap w:val="false"/>
          </w:tcPr>
          <w:p>
            <w:pPr>
              <w:pStyle w:val="853"/>
              <w:jc w:val="center"/>
              <w:spacing w:line="500" w:lineRule="exac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绿色优质农产品基地（包括绿色食品原料标准化生产基地）产品专项风险监测</w:t>
            </w:r>
            <w:r>
              <w:rPr>
                <w:rFonts w:hint="eastAsia" w:ascii="宋体" w:hAnsi="宋体" w:eastAsia="宋体" w:cs="宋体"/>
                <w:color w:val="000000"/>
                <w:sz w:val="21"/>
                <w:szCs w:val="21"/>
                <w:highlight w:val="none"/>
              </w:rPr>
            </w:r>
            <w:r/>
          </w:p>
        </w:tc>
        <w:tc>
          <w:tcPr>
            <w:tcW w:w="3539" w:type="dxa"/>
            <w:vAlign w:val="center"/>
            <w:textDirection w:val="lrTb"/>
            <w:noWrap w:val="false"/>
          </w:tcPr>
          <w:p>
            <w:pPr>
              <w:pStyle w:val="853"/>
              <w:jc w:val="center"/>
              <w:spacing w:line="500" w:lineRule="exact"/>
              <w:widowControl/>
              <w:rPr>
                <w:rFonts w:ascii="宋体" w:hAnsi="宋体" w:eastAsia="宋体" w:cs="宋体"/>
                <w:b/>
                <w:bCs/>
                <w:color w:val="000000"/>
                <w:sz w:val="21"/>
                <w:szCs w:val="21"/>
                <w:highlight w:val="none"/>
                <w:shd w:val="clear" w:color="ffffff" w:fill="ffffff"/>
                <w:lang w:val="en-US" w:eastAsia="zh-CN"/>
              </w:rPr>
            </w:pPr>
            <w:r>
              <w:rPr>
                <w:rFonts w:hint="eastAsia" w:ascii="宋体" w:hAnsi="宋体" w:cs="宋体"/>
                <w:b/>
                <w:bCs/>
                <w:color w:val="000000"/>
                <w:sz w:val="21"/>
                <w:szCs w:val="21"/>
                <w:highlight w:val="none"/>
                <w:shd w:val="clear" w:color="ffffff" w:fill="ffffff"/>
                <w:lang w:val="en-US" w:eastAsia="zh-CN"/>
              </w:rPr>
              <w:t xml:space="preserve">50</w:t>
            </w:r>
            <w:r>
              <w:rPr>
                <w:rFonts w:ascii="宋体" w:hAnsi="宋体" w:eastAsia="宋体" w:cs="宋体"/>
                <w:b/>
                <w:bCs/>
                <w:color w:val="000000"/>
                <w:sz w:val="21"/>
                <w:szCs w:val="21"/>
                <w:highlight w:val="none"/>
                <w:shd w:val="clear" w:color="ffffff" w:fill="ffffff"/>
                <w:lang w:val="en-US" w:eastAsia="zh-CN"/>
              </w:rPr>
            </w:r>
            <w:r/>
          </w:p>
        </w:tc>
      </w:tr>
      <w:tr>
        <w:trPr/>
        <w:tc>
          <w:tcPr>
            <w:tcW w:w="1021" w:type="dxa"/>
            <w:vAlign w:val="top"/>
            <w:vMerge w:val="continue"/>
            <w:textDirection w:val="lrTb"/>
            <w:noWrap w:val="false"/>
          </w:tcPr>
          <w:p>
            <w:pPr>
              <w:pStyle w:val="853"/>
              <w:jc w:val="center"/>
              <w:spacing w:line="500" w:lineRule="exac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3693" w:type="dxa"/>
            <w:vAlign w:val="top"/>
            <w:textDirection w:val="lrTb"/>
            <w:noWrap w:val="false"/>
          </w:tcPr>
          <w:p>
            <w:pPr>
              <w:pStyle w:val="853"/>
              <w:jc w:val="center"/>
              <w:spacing w:line="500" w:lineRule="exac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种植业产品</w:t>
            </w:r>
            <w:r>
              <w:rPr>
                <w:rFonts w:hint="eastAsia" w:ascii="宋体" w:hAnsi="宋体" w:cs="宋体"/>
                <w:color w:val="000000"/>
                <w:sz w:val="21"/>
                <w:szCs w:val="21"/>
                <w:highlight w:val="none"/>
                <w:lang w:eastAsia="zh-CN"/>
              </w:rPr>
              <w:t xml:space="preserve">、畜牧业产品</w:t>
            </w:r>
            <w:r>
              <w:rPr>
                <w:rFonts w:hint="eastAsia" w:ascii="宋体" w:hAnsi="宋体" w:eastAsia="宋体" w:cs="宋体"/>
                <w:color w:val="000000"/>
                <w:sz w:val="21"/>
                <w:szCs w:val="21"/>
                <w:highlight w:val="none"/>
              </w:rPr>
              <w:t xml:space="preserve">监督抽查监测</w:t>
            </w:r>
            <w:r>
              <w:rPr>
                <w:rFonts w:hint="eastAsia" w:ascii="宋体" w:hAnsi="宋体" w:eastAsia="宋体" w:cs="宋体"/>
                <w:color w:val="000000"/>
                <w:sz w:val="21"/>
                <w:szCs w:val="21"/>
                <w:highlight w:val="none"/>
              </w:rPr>
            </w:r>
            <w:r/>
          </w:p>
        </w:tc>
        <w:tc>
          <w:tcPr>
            <w:tcW w:w="3539" w:type="dxa"/>
            <w:vAlign w:val="center"/>
            <w:textDirection w:val="lrTb"/>
            <w:noWrap w:val="false"/>
          </w:tcPr>
          <w:p>
            <w:pPr>
              <w:pStyle w:val="853"/>
              <w:jc w:val="center"/>
              <w:spacing w:line="500" w:lineRule="exact"/>
              <w:widowControl/>
              <w:rPr>
                <w:rFonts w:hint="eastAsia" w:ascii="宋体" w:hAnsi="宋体" w:cs="宋体"/>
                <w:b/>
                <w:bCs/>
                <w:color w:val="000000"/>
                <w:sz w:val="21"/>
                <w:szCs w:val="21"/>
                <w:highlight w:val="none"/>
                <w:shd w:val="clear" w:color="ffffff" w:fill="ffffff"/>
                <w:lang w:val="en-US" w:eastAsia="zh-CN"/>
              </w:rPr>
            </w:pPr>
            <w:r>
              <w:rPr>
                <w:rFonts w:hint="eastAsia" w:ascii="宋体" w:hAnsi="宋体" w:cs="宋体"/>
                <w:b/>
                <w:bCs/>
                <w:color w:val="000000"/>
                <w:sz w:val="21"/>
                <w:szCs w:val="21"/>
                <w:highlight w:val="none"/>
                <w:shd w:val="clear" w:color="ffffff" w:fill="ffffff"/>
                <w:lang w:val="en-US" w:eastAsia="zh-CN"/>
              </w:rPr>
              <w:t xml:space="preserve">40（各20批次）</w:t>
            </w:r>
            <w:r>
              <w:rPr>
                <w:rFonts w:hint="eastAsia" w:ascii="宋体" w:hAnsi="宋体" w:cs="宋体"/>
                <w:b/>
                <w:bCs/>
                <w:color w:val="000000"/>
                <w:sz w:val="21"/>
                <w:szCs w:val="21"/>
                <w:highlight w:val="none"/>
                <w:shd w:val="clear" w:color="ffffff" w:fill="ffffff"/>
                <w:lang w:val="en-US" w:eastAsia="zh-CN"/>
              </w:rPr>
            </w:r>
            <w:r/>
          </w:p>
        </w:tc>
      </w:tr>
      <w:tr>
        <w:trPr/>
        <w:tc>
          <w:tcPr>
            <w:tcW w:w="1021" w:type="dxa"/>
            <w:vAlign w:val="top"/>
            <w:textDirection w:val="lrTb"/>
            <w:noWrap w:val="false"/>
          </w:tcPr>
          <w:p>
            <w:pPr>
              <w:pStyle w:val="853"/>
              <w:jc w:val="center"/>
              <w:spacing w:line="500" w:lineRule="exac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w:t>
            </w:r>
            <w:r>
              <w:rPr>
                <w:rFonts w:hint="eastAsia" w:ascii="宋体" w:hAnsi="宋体" w:eastAsia="宋体" w:cs="宋体"/>
                <w:color w:val="000000"/>
                <w:sz w:val="21"/>
                <w:szCs w:val="21"/>
                <w:highlight w:val="none"/>
              </w:rPr>
            </w:r>
            <w:r/>
          </w:p>
        </w:tc>
        <w:tc>
          <w:tcPr>
            <w:tcW w:w="3693" w:type="dxa"/>
            <w:vAlign w:val="top"/>
            <w:textDirection w:val="lrTb"/>
            <w:noWrap w:val="false"/>
          </w:tcPr>
          <w:p>
            <w:pPr>
              <w:pStyle w:val="853"/>
              <w:jc w:val="center"/>
              <w:spacing w:line="500" w:lineRule="exac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蔬菜、水果质量安全例行监测</w:t>
            </w:r>
            <w:r>
              <w:rPr>
                <w:rFonts w:hint="eastAsia" w:ascii="宋体" w:hAnsi="宋体" w:eastAsia="宋体" w:cs="宋体"/>
                <w:color w:val="000000"/>
                <w:sz w:val="21"/>
                <w:szCs w:val="21"/>
                <w:highlight w:val="none"/>
              </w:rPr>
            </w:r>
            <w:r/>
          </w:p>
        </w:tc>
        <w:tc>
          <w:tcPr>
            <w:tcW w:w="3539" w:type="dxa"/>
            <w:vAlign w:val="top"/>
            <w:textDirection w:val="lrTb"/>
            <w:noWrap w:val="false"/>
          </w:tcPr>
          <w:p>
            <w:pPr>
              <w:pStyle w:val="853"/>
              <w:jc w:val="center"/>
              <w:spacing w:line="500" w:lineRule="exact"/>
              <w:widowControl/>
              <w:rPr>
                <w:rFonts w:ascii="宋体" w:hAnsi="宋体" w:eastAsia="宋体" w:cs="宋体"/>
                <w:b/>
                <w:bCs/>
                <w:color w:val="000000"/>
                <w:sz w:val="21"/>
                <w:szCs w:val="21"/>
                <w:highlight w:val="none"/>
                <w:shd w:val="clear" w:color="ffffff" w:fill="ffffff"/>
                <w:lang w:val="en-US" w:eastAsia="zh-CN"/>
              </w:rPr>
            </w:pPr>
            <w:r>
              <w:rPr>
                <w:rFonts w:hint="eastAsia" w:ascii="宋体" w:hAnsi="宋体" w:cs="宋体"/>
                <w:b/>
                <w:bCs/>
                <w:color w:val="000000"/>
                <w:sz w:val="21"/>
                <w:szCs w:val="21"/>
                <w:highlight w:val="none"/>
                <w:shd w:val="clear" w:color="ffffff" w:fill="ffffff"/>
                <w:lang w:val="en-US" w:eastAsia="zh-CN"/>
              </w:rPr>
              <w:t xml:space="preserve">450</w:t>
            </w:r>
            <w:r>
              <w:rPr>
                <w:rFonts w:ascii="宋体" w:hAnsi="宋体" w:eastAsia="宋体" w:cs="宋体"/>
                <w:b/>
                <w:bCs/>
                <w:color w:val="000000"/>
                <w:sz w:val="21"/>
                <w:szCs w:val="21"/>
                <w:highlight w:val="none"/>
                <w:shd w:val="clear" w:color="ffffff" w:fill="ffffff"/>
                <w:lang w:val="en-US" w:eastAsia="zh-CN"/>
              </w:rPr>
            </w:r>
            <w:r/>
          </w:p>
        </w:tc>
      </w:tr>
      <w:tr>
        <w:trPr/>
        <w:tc>
          <w:tcPr>
            <w:tcW w:w="1021" w:type="dxa"/>
            <w:vAlign w:val="top"/>
            <w:textDirection w:val="lrTb"/>
            <w:noWrap w:val="false"/>
          </w:tcPr>
          <w:p>
            <w:pPr>
              <w:pStyle w:val="853"/>
              <w:jc w:val="center"/>
              <w:spacing w:line="500" w:lineRule="exac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w:t>
            </w:r>
            <w:r>
              <w:rPr>
                <w:rFonts w:hint="eastAsia" w:ascii="宋体" w:hAnsi="宋体" w:eastAsia="宋体" w:cs="宋体"/>
                <w:color w:val="000000"/>
                <w:sz w:val="21"/>
                <w:szCs w:val="21"/>
                <w:highlight w:val="none"/>
              </w:rPr>
            </w:r>
            <w:r/>
          </w:p>
        </w:tc>
        <w:tc>
          <w:tcPr>
            <w:tcW w:w="3693" w:type="dxa"/>
            <w:vAlign w:val="top"/>
            <w:textDirection w:val="lrTb"/>
            <w:noWrap w:val="false"/>
          </w:tcPr>
          <w:p>
            <w:pPr>
              <w:pStyle w:val="853"/>
              <w:jc w:val="center"/>
              <w:spacing w:line="500" w:lineRule="exact"/>
              <w:widowControl/>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rPr>
              <w:t xml:space="preserve">稻麦质量安全例行监测</w:t>
            </w:r>
            <w:r>
              <w:rPr>
                <w:rFonts w:hint="eastAsia" w:ascii="宋体" w:hAnsi="宋体" w:eastAsia="宋体" w:cs="宋体"/>
                <w:color w:val="000000"/>
                <w:sz w:val="21"/>
                <w:szCs w:val="21"/>
                <w:highlight w:val="none"/>
                <w:lang w:val="en-US" w:eastAsia="zh-CN" w:bidi="ar-SA"/>
              </w:rPr>
            </w:r>
            <w:r/>
          </w:p>
        </w:tc>
        <w:tc>
          <w:tcPr>
            <w:tcW w:w="3539" w:type="dxa"/>
            <w:vAlign w:val="top"/>
            <w:textDirection w:val="lrTb"/>
            <w:noWrap w:val="false"/>
          </w:tcPr>
          <w:p>
            <w:pPr>
              <w:pStyle w:val="853"/>
              <w:jc w:val="center"/>
              <w:spacing w:line="500" w:lineRule="exact"/>
              <w:widowControl/>
              <w:rPr>
                <w:rFonts w:ascii="宋体" w:hAnsi="宋体" w:eastAsia="宋体" w:cs="宋体"/>
                <w:b/>
                <w:bCs/>
                <w:color w:val="000000"/>
                <w:sz w:val="21"/>
                <w:szCs w:val="21"/>
                <w:highlight w:val="none"/>
                <w:shd w:val="clear" w:color="ffffff" w:fill="ffffff"/>
                <w:lang w:val="en-US" w:eastAsia="zh-CN" w:bidi="ar-SA"/>
              </w:rPr>
            </w:pPr>
            <w:r>
              <w:rPr>
                <w:rFonts w:hint="eastAsia" w:ascii="宋体" w:hAnsi="宋体" w:cs="宋体"/>
                <w:b/>
                <w:bCs/>
                <w:color w:val="000000"/>
                <w:sz w:val="21"/>
                <w:szCs w:val="21"/>
                <w:highlight w:val="none"/>
                <w:shd w:val="clear" w:color="ffffff" w:fill="ffffff"/>
                <w:lang w:val="en-US" w:eastAsia="zh-CN"/>
              </w:rPr>
              <w:t xml:space="preserve">200</w:t>
            </w:r>
            <w:r>
              <w:rPr>
                <w:rFonts w:ascii="宋体" w:hAnsi="宋体" w:eastAsia="宋体" w:cs="宋体"/>
                <w:b/>
                <w:bCs/>
                <w:color w:val="000000"/>
                <w:sz w:val="21"/>
                <w:szCs w:val="21"/>
                <w:highlight w:val="none"/>
                <w:shd w:val="clear" w:color="ffffff" w:fill="ffffff"/>
                <w:lang w:val="en-US" w:eastAsia="zh-CN" w:bidi="ar-SA"/>
              </w:rPr>
            </w:r>
            <w:r/>
          </w:p>
        </w:tc>
      </w:tr>
      <w:tr>
        <w:trPr/>
        <w:tc>
          <w:tcPr>
            <w:tcW w:w="1021" w:type="dxa"/>
            <w:vAlign w:val="center"/>
            <w:textDirection w:val="lrTb"/>
            <w:noWrap w:val="false"/>
          </w:tcPr>
          <w:p>
            <w:pPr>
              <w:pStyle w:val="853"/>
              <w:jc w:val="center"/>
              <w:spacing w:line="500" w:lineRule="exac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4</w:t>
            </w:r>
            <w:r>
              <w:rPr>
                <w:rFonts w:hint="eastAsia" w:ascii="宋体" w:hAnsi="宋体" w:eastAsia="宋体" w:cs="宋体"/>
                <w:color w:val="000000"/>
                <w:sz w:val="21"/>
                <w:szCs w:val="21"/>
                <w:highlight w:val="none"/>
              </w:rPr>
            </w:r>
            <w:r/>
          </w:p>
        </w:tc>
        <w:tc>
          <w:tcPr>
            <w:tcW w:w="3693" w:type="dxa"/>
            <w:vAlign w:val="top"/>
            <w:textDirection w:val="lrTb"/>
            <w:noWrap w:val="false"/>
          </w:tcPr>
          <w:p>
            <w:pPr>
              <w:pStyle w:val="853"/>
              <w:jc w:val="center"/>
              <w:spacing w:line="500" w:lineRule="exact"/>
              <w:widowControl/>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rPr>
              <w:t xml:space="preserve">畜禽产品质量安全例行监测</w:t>
            </w:r>
            <w:r>
              <w:rPr>
                <w:rFonts w:hint="eastAsia" w:ascii="宋体" w:hAnsi="宋体" w:eastAsia="宋体" w:cs="宋体"/>
                <w:color w:val="000000"/>
                <w:sz w:val="21"/>
                <w:szCs w:val="21"/>
                <w:highlight w:val="none"/>
                <w:lang w:val="en-US" w:eastAsia="zh-CN" w:bidi="ar-SA"/>
              </w:rPr>
            </w:r>
            <w:r/>
          </w:p>
        </w:tc>
        <w:tc>
          <w:tcPr>
            <w:tcW w:w="3539" w:type="dxa"/>
            <w:vAlign w:val="top"/>
            <w:textDirection w:val="lrTb"/>
            <w:noWrap w:val="false"/>
          </w:tcPr>
          <w:p>
            <w:pPr>
              <w:pStyle w:val="853"/>
              <w:jc w:val="center"/>
              <w:spacing w:line="500" w:lineRule="exact"/>
              <w:widowControl/>
              <w:rPr>
                <w:rFonts w:ascii="宋体" w:hAnsi="宋体" w:eastAsia="宋体" w:cs="宋体"/>
                <w:b/>
                <w:bCs/>
                <w:color w:val="000000"/>
                <w:sz w:val="21"/>
                <w:szCs w:val="21"/>
                <w:highlight w:val="none"/>
                <w:shd w:val="clear" w:color="ffffff" w:fill="ffffff"/>
                <w:lang w:val="en-US" w:eastAsia="zh-CN" w:bidi="ar-SA"/>
              </w:rPr>
            </w:pPr>
            <w:r>
              <w:rPr>
                <w:rFonts w:hint="eastAsia" w:ascii="宋体" w:hAnsi="宋体" w:cs="宋体"/>
                <w:b/>
                <w:bCs/>
                <w:color w:val="000000"/>
                <w:sz w:val="21"/>
                <w:szCs w:val="21"/>
                <w:highlight w:val="none"/>
                <w:shd w:val="clear" w:color="ffffff" w:fill="ffffff"/>
                <w:lang w:val="en-US" w:eastAsia="zh-CN"/>
              </w:rPr>
              <w:t xml:space="preserve">100</w:t>
            </w:r>
            <w:r>
              <w:rPr>
                <w:rFonts w:ascii="宋体" w:hAnsi="宋体" w:eastAsia="宋体" w:cs="宋体"/>
                <w:b/>
                <w:bCs/>
                <w:color w:val="000000"/>
                <w:sz w:val="21"/>
                <w:szCs w:val="21"/>
                <w:highlight w:val="none"/>
                <w:shd w:val="clear" w:color="ffffff" w:fill="ffffff"/>
                <w:lang w:val="en-US" w:eastAsia="zh-CN" w:bidi="ar-SA"/>
              </w:rPr>
            </w:r>
            <w:r/>
          </w:p>
        </w:tc>
      </w:tr>
    </w:tbl>
    <w:p>
      <w:pPr>
        <w:pStyle w:val="854"/>
        <w:jc w:val="left"/>
        <w:spacing w:line="500" w:lineRule="exact"/>
        <w:widowControl/>
        <w:rPr>
          <w:rStyle w:val="732"/>
          <w:rFonts w:hint="eastAsia" w:ascii="宋体" w:hAnsi="宋体" w:eastAsia="宋体" w:cs="宋体"/>
          <w:color w:val="000000"/>
          <w:sz w:val="21"/>
          <w:szCs w:val="21"/>
          <w:highlight w:val="none"/>
        </w:rPr>
      </w:pPr>
      <w:r>
        <w:rPr>
          <w:rStyle w:val="732"/>
          <w:rFonts w:hint="eastAsia" w:ascii="宋体" w:hAnsi="宋体" w:eastAsia="宋体" w:cs="宋体"/>
          <w:b/>
          <w:bCs/>
          <w:color w:val="000000"/>
          <w:sz w:val="21"/>
          <w:szCs w:val="21"/>
          <w:highlight w:val="none"/>
        </w:rPr>
        <w:t xml:space="preserve">（一）检验检测费用及项目要求 </w:t>
      </w:r>
      <w:r>
        <w:rPr>
          <w:rStyle w:val="732"/>
          <w:rFonts w:hint="eastAsia" w:ascii="宋体" w:hAnsi="宋体" w:eastAsia="宋体" w:cs="宋体"/>
          <w:color w:val="000000"/>
          <w:sz w:val="21"/>
          <w:szCs w:val="21"/>
          <w:highlight w:val="none"/>
        </w:rPr>
      </w:r>
      <w:r/>
    </w:p>
    <w:p>
      <w:pPr>
        <w:pStyle w:val="853"/>
        <w:ind w:firstLine="420"/>
        <w:jc w:val="left"/>
        <w:spacing w:line="500" w:lineRule="exact"/>
        <w:widowControl/>
        <w:rPr>
          <w:rStyle w:val="732"/>
          <w:rFonts w:hint="eastAsia" w:ascii="宋体" w:hAnsi="宋体" w:eastAsia="宋体" w:cs="宋体"/>
          <w:color w:val="000000"/>
          <w:sz w:val="21"/>
          <w:szCs w:val="21"/>
          <w:highlight w:val="none"/>
        </w:rPr>
      </w:pPr>
      <w:r>
        <w:rPr>
          <w:rStyle w:val="732"/>
          <w:rFonts w:hint="eastAsia" w:ascii="宋体" w:hAnsi="宋体" w:eastAsia="宋体" w:cs="宋体"/>
          <w:color w:val="000000"/>
          <w:sz w:val="21"/>
          <w:szCs w:val="21"/>
          <w:highlight w:val="none"/>
        </w:rPr>
        <w:t xml:space="preserve">1、</w:t>
      </w:r>
      <w:r>
        <w:rPr>
          <w:rFonts w:hint="eastAsia" w:ascii="宋体" w:hAnsi="宋体" w:eastAsia="宋体" w:cs="宋体"/>
          <w:color w:val="000000"/>
          <w:sz w:val="21"/>
          <w:szCs w:val="21"/>
          <w:highlight w:val="none"/>
        </w:rPr>
        <w:t xml:space="preserve">根据《农产品质量安全法》、《江苏省农产品质量安全条例》、《农产品质量安全监测管理办法》以及省市职能部门要求和规定，结合全</w:t>
      </w:r>
      <w:r>
        <w:rPr>
          <w:rFonts w:hint="eastAsia" w:ascii="宋体" w:hAnsi="宋体" w:eastAsia="宋体" w:cs="宋体"/>
          <w:color w:val="000000"/>
          <w:sz w:val="21"/>
          <w:szCs w:val="21"/>
          <w:highlight w:val="none"/>
          <w:lang w:val="en-US" w:eastAsia="zh-CN"/>
        </w:rPr>
        <w:t xml:space="preserve">区</w:t>
      </w:r>
      <w:r>
        <w:rPr>
          <w:rFonts w:hint="eastAsia" w:ascii="宋体" w:hAnsi="宋体" w:eastAsia="宋体" w:cs="宋体"/>
          <w:color w:val="000000"/>
          <w:sz w:val="21"/>
          <w:szCs w:val="21"/>
          <w:highlight w:val="none"/>
        </w:rPr>
        <w:t xml:space="preserve">农业生产实际，制定方案要求。</w:t>
      </w:r>
      <w:r>
        <w:rPr>
          <w:rFonts w:hint="eastAsia" w:ascii="宋体" w:hAnsi="宋体" w:eastAsia="宋体" w:cs="宋体"/>
          <w:color w:val="000000"/>
          <w:sz w:val="21"/>
          <w:szCs w:val="21"/>
          <w:highlight w:val="none"/>
          <w:lang w:eastAsia="zh-CN"/>
        </w:rPr>
        <w:t xml:space="preserve">招标单价包括例行监测过程中单个样品所产生的所有费用</w:t>
      </w:r>
      <w:r>
        <w:rPr>
          <w:rFonts w:hint="eastAsia" w:ascii="宋体" w:hAnsi="宋体" w:eastAsia="宋体" w:cs="宋体"/>
          <w:color w:val="000000"/>
          <w:sz w:val="21"/>
          <w:szCs w:val="21"/>
          <w:highlight w:val="none"/>
        </w:rPr>
        <w:t xml:space="preserve">。</w:t>
      </w:r>
      <w:r>
        <w:rPr>
          <w:rStyle w:val="732"/>
          <w:rFonts w:hint="eastAsia" w:ascii="宋体" w:hAnsi="宋体" w:eastAsia="宋体" w:cs="宋体"/>
          <w:color w:val="000000"/>
          <w:sz w:val="21"/>
          <w:szCs w:val="21"/>
          <w:highlight w:val="none"/>
        </w:rPr>
      </w:r>
      <w:r/>
    </w:p>
    <w:p>
      <w:pPr>
        <w:pStyle w:val="854"/>
        <w:jc w:val="left"/>
        <w:spacing w:line="500" w:lineRule="exact"/>
        <w:widowControl/>
        <w:rPr>
          <w:rStyle w:val="732"/>
          <w:rFonts w:hint="eastAsia" w:ascii="宋体" w:hAnsi="宋体" w:eastAsia="宋体" w:cs="宋体"/>
          <w:color w:val="000000"/>
          <w:sz w:val="21"/>
          <w:szCs w:val="21"/>
          <w:highlight w:val="none"/>
        </w:rPr>
      </w:pPr>
      <w:r>
        <w:rPr>
          <w:rStyle w:val="732"/>
          <w:rFonts w:hint="eastAsia" w:ascii="宋体" w:hAnsi="宋体" w:eastAsia="宋体" w:cs="宋体"/>
          <w:b/>
          <w:bCs/>
          <w:color w:val="000000"/>
          <w:sz w:val="21"/>
          <w:szCs w:val="21"/>
          <w:highlight w:val="none"/>
        </w:rPr>
        <w:t xml:space="preserve">（二）服务要求 </w:t>
      </w:r>
      <w:r>
        <w:rPr>
          <w:rStyle w:val="732"/>
          <w:rFonts w:hint="eastAsia" w:ascii="宋体" w:hAnsi="宋体" w:eastAsia="宋体" w:cs="宋体"/>
          <w:color w:val="000000"/>
          <w:sz w:val="21"/>
          <w:szCs w:val="21"/>
          <w:highlight w:val="none"/>
        </w:rPr>
      </w:r>
      <w:r/>
    </w:p>
    <w:p>
      <w:pPr>
        <w:pStyle w:val="853"/>
        <w:ind w:firstLine="422"/>
        <w:jc w:val="left"/>
        <w:spacing w:line="500" w:lineRule="exact"/>
        <w:widowControl/>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t xml:space="preserve">1、基本要求 </w:t>
      </w:r>
      <w:r>
        <w:rPr>
          <w:rFonts w:hint="eastAsia" w:ascii="宋体" w:hAnsi="宋体" w:eastAsia="宋体" w:cs="宋体"/>
          <w:b/>
          <w:bCs/>
          <w:color w:val="000000"/>
          <w:sz w:val="21"/>
          <w:szCs w:val="21"/>
          <w:highlight w:val="none"/>
        </w:rPr>
      </w:r>
      <w:r/>
    </w:p>
    <w:p>
      <w:pPr>
        <w:pStyle w:val="853"/>
        <w:ind w:firstLine="420"/>
        <w:jc w:val="left"/>
        <w:spacing w:line="500" w:lineRule="exac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(1)有规范的抽样程序，质量控制严格的实验室管理制度。 </w:t>
      </w:r>
      <w:r>
        <w:rPr>
          <w:rFonts w:hint="eastAsia" w:ascii="宋体" w:hAnsi="宋体" w:eastAsia="宋体" w:cs="宋体"/>
          <w:color w:val="000000"/>
          <w:sz w:val="21"/>
          <w:szCs w:val="21"/>
          <w:highlight w:val="none"/>
        </w:rPr>
      </w:r>
      <w:r/>
    </w:p>
    <w:p>
      <w:pPr>
        <w:pStyle w:val="853"/>
        <w:ind w:firstLine="420"/>
        <w:jc w:val="left"/>
        <w:spacing w:line="500" w:lineRule="exac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(2)投标人对投标文件的真实性负责，一旦发现有造假行为将报相关部门处理，并承担相关法律责任。</w:t>
      </w:r>
      <w:r>
        <w:rPr>
          <w:rFonts w:hint="eastAsia" w:ascii="宋体" w:hAnsi="宋体" w:eastAsia="宋体" w:cs="宋体"/>
          <w:color w:val="000000"/>
          <w:sz w:val="21"/>
          <w:szCs w:val="21"/>
          <w:highlight w:val="none"/>
        </w:rPr>
      </w:r>
      <w:r/>
    </w:p>
    <w:p>
      <w:pPr>
        <w:pStyle w:val="853"/>
        <w:ind w:firstLine="422"/>
        <w:jc w:val="left"/>
        <w:spacing w:line="500" w:lineRule="exact"/>
        <w:widowControl/>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t xml:space="preserve">2、检验工作的实施</w:t>
      </w:r>
      <w:r>
        <w:rPr>
          <w:rFonts w:hint="eastAsia" w:ascii="宋体" w:hAnsi="宋体" w:eastAsia="宋体" w:cs="宋体"/>
          <w:b/>
          <w:bCs/>
          <w:color w:val="000000"/>
          <w:sz w:val="21"/>
          <w:szCs w:val="21"/>
          <w:highlight w:val="none"/>
        </w:rPr>
      </w:r>
      <w:r/>
    </w:p>
    <w:p>
      <w:pPr>
        <w:pStyle w:val="853"/>
        <w:ind w:firstLine="420"/>
        <w:jc w:val="left"/>
        <w:spacing w:line="500" w:lineRule="exac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（1）检验项目</w:t>
      </w:r>
      <w:r>
        <w:rPr>
          <w:rFonts w:hint="eastAsia" w:ascii="宋体" w:hAnsi="宋体" w:eastAsia="宋体" w:cs="宋体"/>
          <w:color w:val="000000"/>
          <w:sz w:val="21"/>
          <w:szCs w:val="21"/>
          <w:highlight w:val="none"/>
        </w:rPr>
      </w:r>
      <w:r/>
    </w:p>
    <w:p>
      <w:pPr>
        <w:pStyle w:val="853"/>
        <w:ind w:firstLine="420"/>
        <w:jc w:val="left"/>
        <w:spacing w:line="500" w:lineRule="exac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承检机构应根据甲方的要求，</w:t>
      </w:r>
      <w:r>
        <w:rPr>
          <w:rFonts w:hint="eastAsia" w:ascii="宋体" w:hAnsi="宋体" w:eastAsia="宋体" w:cs="宋体"/>
          <w:bCs/>
          <w:color w:val="000000"/>
          <w:sz w:val="21"/>
          <w:szCs w:val="21"/>
          <w:highlight w:val="none"/>
        </w:rPr>
        <w:t xml:space="preserve">监测项目</w:t>
      </w:r>
      <w:r>
        <w:rPr>
          <w:rFonts w:hint="eastAsia" w:ascii="宋体" w:hAnsi="宋体" w:eastAsia="宋体" w:cs="宋体"/>
          <w:color w:val="000000"/>
          <w:sz w:val="21"/>
          <w:szCs w:val="21"/>
          <w:highlight w:val="none"/>
        </w:rPr>
        <w:t xml:space="preserve">、</w:t>
      </w:r>
      <w:r>
        <w:rPr>
          <w:rFonts w:hint="eastAsia" w:ascii="宋体" w:hAnsi="宋体" w:eastAsia="宋体" w:cs="宋体"/>
          <w:bCs/>
          <w:color w:val="000000"/>
          <w:sz w:val="21"/>
          <w:szCs w:val="21"/>
          <w:highlight w:val="none"/>
        </w:rPr>
        <w:t xml:space="preserve">检测方法</w:t>
      </w:r>
      <w:r>
        <w:rPr>
          <w:rFonts w:hint="eastAsia" w:ascii="宋体" w:hAnsi="宋体" w:eastAsia="宋体" w:cs="宋体"/>
          <w:bCs/>
          <w:color w:val="000000"/>
          <w:sz w:val="21"/>
          <w:szCs w:val="21"/>
          <w:highlight w:val="none"/>
          <w:lang w:eastAsia="zh-CN"/>
        </w:rPr>
        <w:t xml:space="preserve">、</w:t>
      </w:r>
      <w:r>
        <w:rPr>
          <w:rFonts w:hint="eastAsia" w:ascii="宋体" w:hAnsi="宋体" w:eastAsia="宋体" w:cs="宋体"/>
          <w:bCs/>
          <w:color w:val="000000"/>
          <w:sz w:val="21"/>
          <w:szCs w:val="21"/>
          <w:highlight w:val="none"/>
        </w:rPr>
        <w:t xml:space="preserve">判定依据</w:t>
      </w:r>
      <w:r>
        <w:rPr>
          <w:rFonts w:hint="eastAsia" w:ascii="宋体" w:hAnsi="宋体" w:eastAsia="宋体" w:cs="宋体"/>
          <w:color w:val="000000"/>
          <w:sz w:val="21"/>
          <w:szCs w:val="21"/>
          <w:highlight w:val="none"/>
        </w:rPr>
        <w:t xml:space="preserve">为：</w:t>
      </w:r>
      <w:r>
        <w:rPr>
          <w:rFonts w:hint="eastAsia" w:ascii="宋体" w:hAnsi="宋体" w:eastAsia="宋体" w:cs="宋体"/>
          <w:color w:val="000000"/>
          <w:sz w:val="21"/>
          <w:szCs w:val="21"/>
          <w:highlight w:val="none"/>
        </w:rPr>
      </w:r>
      <w:r/>
    </w:p>
    <w:p>
      <w:pPr>
        <w:pStyle w:val="722"/>
        <w:jc w:val="both"/>
        <w:spacing w:line="520" w:lineRule="exact"/>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分包一：绿色优质农产品基地（包括绿色食品原料标准化生产基地）产品专项风险监测（50批次）</w:t>
      </w:r>
      <w:r>
        <w:rPr>
          <w:rFonts w:hint="eastAsia" w:ascii="宋体" w:hAnsi="宋体" w:eastAsia="宋体" w:cs="宋体"/>
          <w:color w:val="000000"/>
          <w:sz w:val="21"/>
          <w:szCs w:val="21"/>
          <w:highlight w:val="none"/>
          <w:lang w:val="en-US" w:eastAsia="zh-CN"/>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tblLayout w:type="fixed"/>
        <w:tblCellMar>
          <w:left w:w="108" w:type="dxa"/>
          <w:top w:w="0" w:type="dxa"/>
          <w:right w:w="108" w:type="dxa"/>
          <w:bottom w:w="0" w:type="dxa"/>
        </w:tblCellMar>
        <w:tblLook w:val="04A0" w:firstRow="1" w:lastRow="0" w:firstColumn="1" w:lastColumn="0" w:noHBand="0" w:noVBand="1"/>
      </w:tblPr>
      <w:tblGrid>
        <w:gridCol w:w="4488"/>
        <w:gridCol w:w="2831"/>
        <w:gridCol w:w="1859"/>
      </w:tblGrid>
      <w:tr>
        <w:trPr>
          <w:trHeight w:val="679"/>
        </w:trPr>
        <w:tc>
          <w:tcPr>
            <w:tcW w:w="4488" w:type="dxa"/>
            <w:vAlign w:val="center"/>
            <w:textDirection w:val="lrTb"/>
            <w:noWrap w:val="false"/>
          </w:tcPr>
          <w:p>
            <w:pPr>
              <w:pStyle w:val="722"/>
              <w:jc w:val="center"/>
              <w:spacing w:line="560" w:lineRule="exact"/>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lang w:bidi="ar"/>
              </w:rPr>
              <w:t xml:space="preserve"> </w:t>
            </w:r>
            <w:r>
              <w:rPr>
                <w:rFonts w:hint="eastAsia" w:ascii="宋体" w:hAnsi="宋体" w:eastAsia="宋体" w:cs="宋体"/>
                <w:bCs/>
                <w:color w:val="000000"/>
                <w:sz w:val="21"/>
                <w:szCs w:val="21"/>
                <w:highlight w:val="none"/>
              </w:rPr>
              <w:t xml:space="preserve">抽检参数</w:t>
            </w:r>
            <w:r>
              <w:rPr>
                <w:rFonts w:hint="eastAsia" w:ascii="宋体" w:hAnsi="宋体" w:eastAsia="宋体" w:cs="宋体"/>
                <w:bCs/>
                <w:color w:val="000000"/>
                <w:sz w:val="21"/>
                <w:szCs w:val="21"/>
                <w:highlight w:val="none"/>
              </w:rPr>
            </w:r>
            <w:r/>
          </w:p>
        </w:tc>
        <w:tc>
          <w:tcPr>
            <w:tcW w:w="2831" w:type="dxa"/>
            <w:vAlign w:val="center"/>
            <w:textDirection w:val="lrTb"/>
            <w:noWrap w:val="false"/>
          </w:tcPr>
          <w:p>
            <w:pPr>
              <w:pStyle w:val="722"/>
              <w:jc w:val="center"/>
              <w:spacing w:line="560" w:lineRule="exact"/>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lang w:bidi="ar"/>
              </w:rPr>
              <w:t xml:space="preserve">  </w:t>
            </w:r>
            <w:r>
              <w:rPr>
                <w:rFonts w:hint="eastAsia" w:ascii="宋体" w:hAnsi="宋体" w:eastAsia="宋体" w:cs="宋体"/>
                <w:bCs/>
                <w:color w:val="000000"/>
                <w:sz w:val="21"/>
                <w:szCs w:val="21"/>
                <w:highlight w:val="none"/>
              </w:rPr>
              <w:t xml:space="preserve"> 检测方法</w:t>
            </w:r>
            <w:r>
              <w:rPr>
                <w:rFonts w:hint="eastAsia" w:ascii="宋体" w:hAnsi="宋体" w:eastAsia="宋体" w:cs="宋体"/>
                <w:bCs/>
                <w:color w:val="000000"/>
                <w:sz w:val="21"/>
                <w:szCs w:val="21"/>
                <w:highlight w:val="none"/>
              </w:rPr>
            </w:r>
            <w:r/>
          </w:p>
        </w:tc>
        <w:tc>
          <w:tcPr>
            <w:tcW w:w="1859" w:type="dxa"/>
            <w:vAlign w:val="center"/>
            <w:textDirection w:val="lrTb"/>
            <w:noWrap w:val="false"/>
          </w:tcPr>
          <w:p>
            <w:pPr>
              <w:pStyle w:val="722"/>
              <w:jc w:val="center"/>
              <w:spacing w:line="560" w:lineRule="exact"/>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判定依据</w:t>
            </w:r>
            <w:r>
              <w:rPr>
                <w:rFonts w:hint="eastAsia" w:ascii="宋体" w:hAnsi="宋体" w:eastAsia="宋体" w:cs="宋体"/>
                <w:bCs/>
                <w:color w:val="000000"/>
                <w:sz w:val="21"/>
                <w:szCs w:val="21"/>
                <w:highlight w:val="none"/>
              </w:rPr>
            </w:r>
            <w:r/>
          </w:p>
        </w:tc>
      </w:tr>
      <w:tr>
        <w:trPr>
          <w:cantSplit/>
          <w:trHeight w:val="2225"/>
        </w:trPr>
        <w:tc>
          <w:tcPr>
            <w:tcW w:w="4488" w:type="dxa"/>
            <w:vAlign w:val="center"/>
            <w:textDirection w:val="lrTb"/>
            <w:noWrap w:val="false"/>
          </w:tcPr>
          <w:p>
            <w:pPr>
              <w:pStyle w:val="722"/>
              <w:jc w:val="left"/>
              <w:spacing w:line="300" w:lineRule="exact"/>
              <w:widowControl/>
              <w:rPr>
                <w:rFonts w:hint="eastAsia" w:ascii="宋体" w:hAnsi="宋体" w:eastAsia="宋体" w:cs="宋体"/>
                <w:color w:val="000000"/>
                <w:sz w:val="21"/>
                <w:szCs w:val="21"/>
                <w:highlight w:val="none"/>
                <w:lang w:bidi="ar"/>
              </w:rPr>
            </w:pPr>
            <w:r>
              <w:rPr>
                <w:rFonts w:hint="eastAsia" w:ascii="宋体" w:hAnsi="宋体" w:eastAsia="宋体" w:cs="宋体"/>
                <w:color w:val="000000"/>
                <w:sz w:val="21"/>
                <w:szCs w:val="21"/>
                <w:highlight w:val="none"/>
                <w:lang w:bidi="ar"/>
              </w:rPr>
              <w:t xml:space="preserve">绿色</w:t>
            </w:r>
            <w:r>
              <w:rPr>
                <w:rFonts w:hint="eastAsia" w:ascii="宋体" w:hAnsi="宋体" w:eastAsia="宋体" w:cs="宋体"/>
                <w:color w:val="000000"/>
                <w:sz w:val="21"/>
                <w:szCs w:val="21"/>
                <w:highlight w:val="none"/>
                <w:lang w:val="en-US" w:eastAsia="zh-CN" w:bidi="ar"/>
              </w:rPr>
              <w:t xml:space="preserve">食品</w:t>
            </w:r>
            <w:r>
              <w:rPr>
                <w:rFonts w:hint="eastAsia" w:ascii="宋体" w:hAnsi="宋体" w:eastAsia="宋体" w:cs="宋体"/>
                <w:color w:val="000000"/>
                <w:sz w:val="21"/>
                <w:szCs w:val="21"/>
                <w:highlight w:val="none"/>
                <w:lang w:bidi="ar"/>
              </w:rPr>
              <w:t xml:space="preserve">：按照绿色食品标准检测农残、污染物、真菌毒素等安全性指标</w:t>
            </w:r>
            <w:r>
              <w:rPr>
                <w:rFonts w:hint="eastAsia" w:ascii="宋体" w:hAnsi="宋体" w:eastAsia="宋体" w:cs="宋体"/>
                <w:color w:val="000000"/>
                <w:sz w:val="21"/>
                <w:szCs w:val="21"/>
                <w:highlight w:val="none"/>
                <w:lang w:bidi="ar"/>
              </w:rPr>
            </w:r>
            <w:r/>
          </w:p>
          <w:p>
            <w:pPr>
              <w:pStyle w:val="722"/>
              <w:jc w:val="left"/>
              <w:spacing w:line="300" w:lineRule="exact"/>
              <w:widowControl/>
              <w:rPr>
                <w:rFonts w:hint="eastAsia" w:ascii="宋体" w:hAnsi="宋体" w:eastAsia="宋体" w:cs="宋体"/>
                <w:color w:val="000000"/>
                <w:sz w:val="21"/>
                <w:szCs w:val="21"/>
                <w:highlight w:val="none"/>
                <w:lang w:bidi="ar"/>
              </w:rPr>
            </w:pPr>
            <w:r>
              <w:rPr>
                <w:rFonts w:hint="eastAsia" w:ascii="宋体" w:hAnsi="宋体" w:eastAsia="宋体" w:cs="宋体"/>
                <w:color w:val="000000"/>
                <w:sz w:val="21"/>
                <w:szCs w:val="21"/>
                <w:highlight w:val="none"/>
                <w:lang w:bidi="ar"/>
              </w:rPr>
              <w:t xml:space="preserve">有机</w:t>
            </w:r>
            <w:r>
              <w:rPr>
                <w:rFonts w:hint="eastAsia" w:ascii="宋体" w:hAnsi="宋体" w:eastAsia="宋体" w:cs="宋体"/>
                <w:color w:val="000000"/>
                <w:sz w:val="21"/>
                <w:szCs w:val="21"/>
                <w:highlight w:val="none"/>
                <w:lang w:val="en-US" w:eastAsia="zh-CN" w:bidi="ar"/>
              </w:rPr>
              <w:t xml:space="preserve">农</w:t>
            </w:r>
            <w:r>
              <w:rPr>
                <w:rFonts w:hint="eastAsia" w:ascii="宋体" w:hAnsi="宋体" w:eastAsia="宋体" w:cs="宋体"/>
                <w:color w:val="000000"/>
                <w:sz w:val="21"/>
                <w:szCs w:val="21"/>
                <w:highlight w:val="none"/>
                <w:lang w:bidi="ar"/>
              </w:rPr>
              <w:t xml:space="preserve">产品：按照中绿华夏有机产品认证检测项目</w:t>
            </w:r>
            <w:r>
              <w:rPr>
                <w:rFonts w:hint="eastAsia" w:ascii="宋体" w:hAnsi="宋体" w:eastAsia="宋体" w:cs="宋体"/>
                <w:color w:val="000000"/>
                <w:sz w:val="21"/>
                <w:szCs w:val="21"/>
                <w:highlight w:val="none"/>
                <w:lang w:bidi="ar"/>
              </w:rPr>
            </w:r>
            <w:r/>
          </w:p>
          <w:p>
            <w:pPr>
              <w:pStyle w:val="722"/>
              <w:jc w:val="left"/>
              <w:spacing w:line="300" w:lineRule="exact"/>
              <w:widowControl/>
              <w:rPr>
                <w:rFonts w:hint="eastAsia" w:ascii="宋体" w:hAnsi="宋体" w:eastAsia="宋体" w:cs="宋体"/>
                <w:color w:val="000000"/>
                <w:sz w:val="21"/>
                <w:szCs w:val="21"/>
                <w:highlight w:val="none"/>
                <w:lang w:bidi="ar"/>
              </w:rPr>
            </w:pPr>
            <w:r>
              <w:rPr>
                <w:rFonts w:hint="eastAsia" w:ascii="宋体" w:hAnsi="宋体" w:eastAsia="宋体" w:cs="宋体"/>
                <w:color w:val="000000"/>
                <w:sz w:val="21"/>
                <w:szCs w:val="21"/>
                <w:highlight w:val="none"/>
                <w:lang w:bidi="ar"/>
              </w:rPr>
              <w:t xml:space="preserve">农产品地理标志：可参照农残定（地标检测都是检测有益指标的，项目不定）。</w:t>
            </w:r>
            <w:r>
              <w:rPr>
                <w:rFonts w:hint="eastAsia" w:ascii="宋体" w:hAnsi="宋体" w:eastAsia="宋体" w:cs="宋体"/>
                <w:color w:val="000000"/>
                <w:sz w:val="21"/>
                <w:szCs w:val="21"/>
                <w:highlight w:val="none"/>
                <w:lang w:bidi="ar"/>
              </w:rPr>
            </w:r>
            <w:r/>
          </w:p>
          <w:p>
            <w:pPr>
              <w:pStyle w:val="722"/>
              <w:jc w:val="left"/>
              <w:spacing w:line="300" w:lineRule="exact"/>
              <w:widowControl/>
              <w:rPr>
                <w:rFonts w:hint="eastAsia" w:ascii="宋体" w:hAnsi="宋体" w:eastAsia="宋体" w:cs="宋体"/>
                <w:color w:val="000000"/>
                <w:sz w:val="21"/>
                <w:szCs w:val="21"/>
                <w:highlight w:val="none"/>
                <w:lang w:bidi="ar"/>
              </w:rPr>
            </w:pPr>
            <w:r>
              <w:rPr>
                <w:rFonts w:hint="eastAsia" w:ascii="宋体" w:hAnsi="宋体" w:eastAsia="宋体" w:cs="宋体"/>
                <w:color w:val="000000"/>
                <w:sz w:val="21"/>
                <w:szCs w:val="21"/>
                <w:highlight w:val="none"/>
                <w:lang w:bidi="ar"/>
              </w:rPr>
              <w:t xml:space="preserve">全国绿色食品原料标准化生产基地：按绿色食品标准检测执行。</w:t>
            </w:r>
            <w:r>
              <w:rPr>
                <w:rFonts w:hint="eastAsia" w:ascii="宋体" w:hAnsi="宋体" w:eastAsia="宋体" w:cs="宋体"/>
                <w:color w:val="000000"/>
                <w:sz w:val="21"/>
                <w:szCs w:val="21"/>
                <w:highlight w:val="none"/>
                <w:lang w:bidi="ar"/>
              </w:rPr>
            </w:r>
            <w:r/>
          </w:p>
          <w:p>
            <w:pPr>
              <w:pStyle w:val="722"/>
              <w:jc w:val="left"/>
              <w:spacing w:line="300" w:lineRule="exact"/>
              <w:widowControl/>
              <w:rPr>
                <w:rFonts w:hint="eastAsia" w:ascii="宋体" w:hAnsi="宋体" w:eastAsia="宋体" w:cs="宋体"/>
                <w:color w:val="000000"/>
                <w:sz w:val="21"/>
                <w:szCs w:val="21"/>
                <w:highlight w:val="none"/>
                <w:lang w:bidi="ar"/>
              </w:rPr>
            </w:pPr>
            <w:r>
              <w:rPr>
                <w:rFonts w:hint="eastAsia" w:ascii="宋体" w:hAnsi="宋体" w:eastAsia="宋体" w:cs="宋体"/>
                <w:color w:val="000000"/>
                <w:sz w:val="21"/>
                <w:szCs w:val="21"/>
                <w:highlight w:val="none"/>
                <w:lang w:bidi="ar"/>
              </w:rPr>
              <w:t xml:space="preserve">省级绿色优质农产品基地：按绿色食品标准检测执行。</w:t>
            </w:r>
            <w:r>
              <w:rPr>
                <w:rFonts w:hint="eastAsia" w:ascii="宋体" w:hAnsi="宋体" w:eastAsia="宋体" w:cs="宋体"/>
                <w:color w:val="000000"/>
                <w:sz w:val="21"/>
                <w:szCs w:val="21"/>
                <w:highlight w:val="none"/>
                <w:lang w:bidi="ar"/>
              </w:rPr>
            </w:r>
            <w:r/>
          </w:p>
          <w:p>
            <w:pPr>
              <w:pStyle w:val="722"/>
              <w:jc w:val="both"/>
              <w:spacing w:line="300" w:lineRule="exact"/>
              <w:widowControl/>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r>
            <w:r/>
          </w:p>
        </w:tc>
        <w:tc>
          <w:tcPr>
            <w:tcW w:w="2831" w:type="dxa"/>
            <w:vAlign w:val="center"/>
            <w:textDirection w:val="lrTb"/>
            <w:noWrap w:val="false"/>
          </w:tcPr>
          <w:p>
            <w:pPr>
              <w:pStyle w:val="722"/>
              <w:jc w:val="center"/>
              <w:spacing w:line="300" w:lineRule="exact"/>
              <w:widowControl/>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rPr>
              <w:t xml:space="preserve">按照相关标准指定方案</w:t>
            </w:r>
            <w:r>
              <w:rPr>
                <w:rFonts w:hint="eastAsia" w:ascii="宋体" w:hAnsi="宋体" w:eastAsia="宋体" w:cs="宋体"/>
                <w:color w:val="000000"/>
                <w:sz w:val="21"/>
                <w:szCs w:val="21"/>
                <w:highlight w:val="none"/>
                <w:lang w:val="en-US" w:eastAsia="zh-CN" w:bidi="ar-SA"/>
              </w:rPr>
            </w:r>
            <w:r/>
          </w:p>
        </w:tc>
        <w:tc>
          <w:tcPr>
            <w:tcW w:w="1859" w:type="dxa"/>
            <w:vAlign w:val="center"/>
            <w:textDirection w:val="lrTb"/>
            <w:noWrap w:val="false"/>
          </w:tcPr>
          <w:p>
            <w:pPr>
              <w:pStyle w:val="722"/>
              <w:jc w:val="center"/>
              <w:spacing w:line="300" w:lineRule="exact"/>
              <w:widowControl/>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rPr>
              <w:t xml:space="preserve">按照认证标准</w:t>
            </w:r>
            <w:r>
              <w:rPr>
                <w:rFonts w:hint="eastAsia" w:ascii="宋体" w:hAnsi="宋体" w:eastAsia="宋体" w:cs="宋体"/>
                <w:color w:val="000000"/>
                <w:sz w:val="21"/>
                <w:szCs w:val="21"/>
                <w:highlight w:val="none"/>
                <w:lang w:val="en-US" w:eastAsia="zh-CN" w:bidi="ar-SA"/>
              </w:rPr>
            </w:r>
            <w:r/>
          </w:p>
        </w:tc>
      </w:tr>
    </w:tbl>
    <w:p>
      <w:pPr>
        <w:pStyle w:val="722"/>
        <w:ind w:firstLine="420"/>
        <w:jc w:val="center"/>
        <w:spacing w:line="52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p>
      <w:pPr>
        <w:pStyle w:val="722"/>
        <w:ind w:firstLine="420"/>
        <w:jc w:val="center"/>
        <w:spacing w:line="520" w:lineRule="exact"/>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rPr>
        <w:t xml:space="preserve">种植业产品</w:t>
      </w:r>
      <w:r>
        <w:rPr>
          <w:rFonts w:hint="eastAsia" w:ascii="宋体" w:hAnsi="宋体" w:eastAsia="宋体" w:cs="宋体"/>
          <w:color w:val="000000"/>
          <w:sz w:val="21"/>
          <w:szCs w:val="21"/>
          <w:highlight w:val="none"/>
          <w:lang w:val="en-US" w:eastAsia="zh-CN"/>
        </w:rPr>
        <w:t xml:space="preserve">监督抽查</w:t>
      </w:r>
      <w:r>
        <w:rPr>
          <w:rFonts w:hint="eastAsia" w:ascii="宋体" w:hAnsi="宋体" w:eastAsia="宋体" w:cs="宋体"/>
          <w:bCs/>
          <w:color w:val="000000"/>
          <w:sz w:val="21"/>
          <w:szCs w:val="21"/>
          <w:highlight w:val="none"/>
        </w:rPr>
        <w:t xml:space="preserve">监测检测方法和判定依据</w:t>
      </w:r>
      <w:r>
        <w:rPr>
          <w:rFonts w:hint="eastAsia" w:ascii="宋体" w:hAnsi="宋体" w:eastAsia="宋体" w:cs="宋体"/>
          <w:bCs/>
          <w:color w:val="000000"/>
          <w:sz w:val="21"/>
          <w:szCs w:val="21"/>
          <w:highlight w:val="none"/>
          <w:lang w:eastAsia="zh-CN"/>
        </w:rPr>
        <w:t xml:space="preserve">（</w:t>
      </w:r>
      <w:r>
        <w:rPr>
          <w:rFonts w:hint="eastAsia" w:ascii="宋体" w:hAnsi="宋体" w:eastAsia="宋体" w:cs="宋体"/>
          <w:bCs/>
          <w:color w:val="000000"/>
          <w:sz w:val="21"/>
          <w:szCs w:val="21"/>
          <w:highlight w:val="none"/>
          <w:lang w:val="en-US" w:eastAsia="zh-CN"/>
        </w:rPr>
        <w:t xml:space="preserve">20批次</w:t>
      </w:r>
      <w:r>
        <w:rPr>
          <w:rFonts w:hint="eastAsia" w:ascii="宋体" w:hAnsi="宋体" w:eastAsia="宋体" w:cs="宋体"/>
          <w:bCs/>
          <w:color w:val="000000"/>
          <w:sz w:val="21"/>
          <w:szCs w:val="21"/>
          <w:highlight w:val="none"/>
          <w:lang w:eastAsia="zh-CN"/>
        </w:rPr>
        <w:t xml:space="preserve">）</w:t>
      </w:r>
      <w:r>
        <w:rPr>
          <w:rFonts w:hint="eastAsia" w:ascii="宋体" w:hAnsi="宋体" w:eastAsia="宋体" w:cs="宋体"/>
          <w:color w:val="000000"/>
          <w:sz w:val="21"/>
          <w:szCs w:val="21"/>
          <w:highlight w:val="none"/>
          <w:lang w:val="en-US" w:eastAsia="zh-CN"/>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tblLayout w:type="fixed"/>
        <w:tblCellMar>
          <w:left w:w="108" w:type="dxa"/>
          <w:top w:w="0" w:type="dxa"/>
          <w:right w:w="108" w:type="dxa"/>
          <w:bottom w:w="0" w:type="dxa"/>
        </w:tblCellMar>
        <w:tblLook w:val="04A0" w:firstRow="1" w:lastRow="0" w:firstColumn="1" w:lastColumn="0" w:noHBand="0" w:noVBand="1"/>
      </w:tblPr>
      <w:tblGrid>
        <w:gridCol w:w="4488"/>
        <w:gridCol w:w="2831"/>
        <w:gridCol w:w="1859"/>
      </w:tblGrid>
      <w:tr>
        <w:trPr>
          <w:trHeight w:val="679"/>
        </w:trPr>
        <w:tc>
          <w:tcPr>
            <w:tcW w:w="4488" w:type="dxa"/>
            <w:vAlign w:val="center"/>
            <w:textDirection w:val="lrTb"/>
            <w:noWrap w:val="false"/>
          </w:tcPr>
          <w:p>
            <w:pPr>
              <w:pStyle w:val="722"/>
              <w:jc w:val="center"/>
              <w:spacing w:line="560" w:lineRule="exact"/>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lang w:bidi="ar"/>
              </w:rPr>
              <w:t xml:space="preserve"> </w:t>
            </w:r>
            <w:r>
              <w:rPr>
                <w:rFonts w:hint="eastAsia" w:ascii="宋体" w:hAnsi="宋体" w:eastAsia="宋体" w:cs="宋体"/>
                <w:bCs/>
                <w:color w:val="000000"/>
                <w:sz w:val="21"/>
                <w:szCs w:val="21"/>
                <w:highlight w:val="none"/>
              </w:rPr>
              <w:t xml:space="preserve">抽检参数</w:t>
            </w:r>
            <w:r>
              <w:rPr>
                <w:rFonts w:hint="eastAsia" w:ascii="宋体" w:hAnsi="宋体" w:eastAsia="宋体" w:cs="宋体"/>
                <w:bCs/>
                <w:color w:val="000000"/>
                <w:sz w:val="21"/>
                <w:szCs w:val="21"/>
                <w:highlight w:val="none"/>
              </w:rPr>
            </w:r>
            <w:r/>
          </w:p>
        </w:tc>
        <w:tc>
          <w:tcPr>
            <w:tcW w:w="2831" w:type="dxa"/>
            <w:vAlign w:val="center"/>
            <w:textDirection w:val="lrTb"/>
            <w:noWrap w:val="false"/>
          </w:tcPr>
          <w:p>
            <w:pPr>
              <w:pStyle w:val="722"/>
              <w:jc w:val="center"/>
              <w:spacing w:line="560" w:lineRule="exact"/>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lang w:bidi="ar"/>
              </w:rPr>
              <w:t xml:space="preserve">  </w:t>
            </w:r>
            <w:r>
              <w:rPr>
                <w:rFonts w:hint="eastAsia" w:ascii="宋体" w:hAnsi="宋体" w:eastAsia="宋体" w:cs="宋体"/>
                <w:bCs/>
                <w:color w:val="000000"/>
                <w:sz w:val="21"/>
                <w:szCs w:val="21"/>
                <w:highlight w:val="none"/>
              </w:rPr>
              <w:t xml:space="preserve"> 检测方法</w:t>
            </w:r>
            <w:r>
              <w:rPr>
                <w:rFonts w:hint="eastAsia" w:ascii="宋体" w:hAnsi="宋体" w:eastAsia="宋体" w:cs="宋体"/>
                <w:bCs/>
                <w:color w:val="000000"/>
                <w:sz w:val="21"/>
                <w:szCs w:val="21"/>
                <w:highlight w:val="none"/>
              </w:rPr>
            </w:r>
            <w:r/>
          </w:p>
        </w:tc>
        <w:tc>
          <w:tcPr>
            <w:tcW w:w="1859" w:type="dxa"/>
            <w:vAlign w:val="center"/>
            <w:textDirection w:val="lrTb"/>
            <w:noWrap w:val="false"/>
          </w:tcPr>
          <w:p>
            <w:pPr>
              <w:pStyle w:val="722"/>
              <w:jc w:val="center"/>
              <w:spacing w:line="560" w:lineRule="exact"/>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判定依据</w:t>
            </w:r>
            <w:r>
              <w:rPr>
                <w:rFonts w:hint="eastAsia" w:ascii="宋体" w:hAnsi="宋体" w:eastAsia="宋体" w:cs="宋体"/>
                <w:bCs/>
                <w:color w:val="000000"/>
                <w:sz w:val="21"/>
                <w:szCs w:val="21"/>
                <w:highlight w:val="none"/>
              </w:rPr>
            </w:r>
            <w:r/>
          </w:p>
        </w:tc>
      </w:tr>
      <w:tr>
        <w:trPr>
          <w:cantSplit/>
          <w:trHeight w:val="2225"/>
        </w:trPr>
        <w:tc>
          <w:tcPr>
            <w:tcW w:w="4488" w:type="dxa"/>
            <w:vAlign w:val="center"/>
            <w:textDirection w:val="lrTb"/>
            <w:noWrap w:val="false"/>
          </w:tcPr>
          <w:p>
            <w:pPr>
              <w:pStyle w:val="722"/>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甲胺磷、甲拌磷（包括甲拌磷砜和甲拌磷亚砜）、氧乐果、水胺硫磷、甲基异柳磷、克百威（包括3-羟基克百威）、涕灭威（包括涕灭威砜和涕灭威亚砜）、毒死蜱、三唑磷、乐果、乙酰甲胺磷、灭多威、腐霉利、多菌灵、吡虫啉</w:t>
            </w:r>
            <w:r>
              <w:rPr>
                <w:rFonts w:hint="eastAsia" w:ascii="宋体" w:hAnsi="宋体" w:eastAsia="宋体" w:cs="宋体"/>
                <w:color w:val="000000"/>
                <w:sz w:val="21"/>
                <w:szCs w:val="21"/>
                <w:highlight w:val="none"/>
              </w:rPr>
            </w:r>
            <w:r/>
          </w:p>
        </w:tc>
        <w:tc>
          <w:tcPr>
            <w:tcW w:w="2831" w:type="dxa"/>
            <w:vAlign w:val="center"/>
            <w:vMerge w:val="restart"/>
            <w:textDirection w:val="lrTb"/>
            <w:noWrap w:val="false"/>
          </w:tcPr>
          <w:p>
            <w:pPr>
              <w:pStyle w:val="722"/>
              <w:jc w:val="left"/>
              <w:keepLines w:val="0"/>
              <w:keepNext w:val="0"/>
              <w:widowControl/>
              <w:rPr>
                <w:rFonts w:hint="eastAsia" w:ascii="宋体" w:hAnsi="宋体" w:eastAsia="宋体" w:cs="宋体"/>
                <w:color w:val="000000"/>
                <w:sz w:val="21"/>
                <w:szCs w:val="21"/>
                <w:highlight w:val="none"/>
              </w:rPr>
              <w:suppressLineNumbers w:val="0"/>
            </w:pPr>
            <w:r>
              <w:rPr>
                <w:rFonts w:hint="eastAsia" w:ascii="宋体" w:hAnsi="宋体" w:eastAsia="宋体" w:cs="宋体"/>
                <w:color w:val="000000"/>
                <w:sz w:val="21"/>
                <w:szCs w:val="21"/>
                <w:highlight w:val="none"/>
                <w:lang w:val="en-US" w:eastAsia="zh-CN" w:bidi="ar"/>
              </w:rPr>
              <w:t xml:space="preserve">NY/T761-2008 或 </w:t>
            </w:r>
            <w:r>
              <w:rPr>
                <w:rFonts w:hint="eastAsia" w:ascii="宋体" w:hAnsi="宋体" w:eastAsia="宋体" w:cs="宋体"/>
                <w:color w:val="000000"/>
                <w:sz w:val="21"/>
                <w:szCs w:val="21"/>
                <w:highlight w:val="none"/>
              </w:rPr>
            </w:r>
            <w:r/>
          </w:p>
          <w:p>
            <w:pPr>
              <w:pStyle w:val="722"/>
              <w:jc w:val="left"/>
              <w:keepLines w:val="0"/>
              <w:keepNext w:val="0"/>
              <w:widowControl/>
              <w:rPr>
                <w:rFonts w:hint="eastAsia" w:ascii="宋体" w:hAnsi="宋体" w:eastAsia="宋体" w:cs="宋体"/>
                <w:color w:val="000000"/>
                <w:sz w:val="21"/>
                <w:szCs w:val="21"/>
                <w:highlight w:val="none"/>
              </w:rPr>
              <w:suppressLineNumbers w:val="0"/>
            </w:pPr>
            <w:r>
              <w:rPr>
                <w:rFonts w:hint="eastAsia" w:ascii="宋体" w:hAnsi="宋体" w:eastAsia="宋体" w:cs="宋体"/>
                <w:color w:val="000000"/>
                <w:sz w:val="21"/>
                <w:szCs w:val="21"/>
                <w:highlight w:val="none"/>
                <w:lang w:val="en-US" w:eastAsia="zh-CN" w:bidi="ar"/>
              </w:rPr>
              <w:t xml:space="preserve">GB 23200.8-2016或 </w:t>
            </w:r>
            <w:r>
              <w:rPr>
                <w:rFonts w:hint="eastAsia" w:ascii="宋体" w:hAnsi="宋体" w:eastAsia="宋体" w:cs="宋体"/>
                <w:color w:val="000000"/>
                <w:sz w:val="21"/>
                <w:szCs w:val="21"/>
                <w:highlight w:val="none"/>
              </w:rPr>
            </w:r>
            <w:r/>
          </w:p>
          <w:p>
            <w:pPr>
              <w:pStyle w:val="722"/>
              <w:jc w:val="left"/>
              <w:keepLines w:val="0"/>
              <w:keepNext w:val="0"/>
              <w:widowControl/>
              <w:rPr>
                <w:rFonts w:hint="eastAsia" w:ascii="宋体" w:hAnsi="宋体" w:eastAsia="宋体" w:cs="宋体"/>
                <w:color w:val="000000"/>
                <w:sz w:val="21"/>
                <w:szCs w:val="21"/>
                <w:highlight w:val="none"/>
              </w:rPr>
              <w:suppressLineNumbers w:val="0"/>
            </w:pPr>
            <w:r>
              <w:rPr>
                <w:rFonts w:hint="eastAsia" w:ascii="宋体" w:hAnsi="宋体" w:eastAsia="宋体" w:cs="宋体"/>
                <w:color w:val="000000"/>
                <w:sz w:val="21"/>
                <w:szCs w:val="21"/>
                <w:highlight w:val="none"/>
                <w:lang w:val="en-US" w:eastAsia="zh-CN" w:bidi="ar"/>
              </w:rPr>
              <w:t xml:space="preserve">GB/T 20769-2008 </w:t>
            </w:r>
            <w:r>
              <w:rPr>
                <w:rFonts w:hint="eastAsia" w:ascii="宋体" w:hAnsi="宋体" w:eastAsia="宋体" w:cs="宋体"/>
                <w:color w:val="000000"/>
                <w:sz w:val="21"/>
                <w:szCs w:val="21"/>
                <w:highlight w:val="none"/>
              </w:rPr>
            </w:r>
            <w:r/>
          </w:p>
          <w:p>
            <w:pPr>
              <w:pStyle w:val="722"/>
              <w:jc w:val="left"/>
              <w:keepLines w:val="0"/>
              <w:keepNext w:val="0"/>
              <w:widowControl/>
              <w:rPr>
                <w:rFonts w:hint="eastAsia" w:ascii="宋体" w:hAnsi="宋体" w:eastAsia="宋体" w:cs="宋体"/>
                <w:color w:val="000000"/>
                <w:sz w:val="21"/>
                <w:szCs w:val="21"/>
                <w:highlight w:val="none"/>
              </w:rPr>
              <w:suppressLineNumbers w:val="0"/>
            </w:pPr>
            <w:r>
              <w:rPr>
                <w:rFonts w:hint="eastAsia" w:ascii="宋体" w:hAnsi="宋体" w:eastAsia="宋体" w:cs="宋体"/>
                <w:color w:val="000000"/>
                <w:sz w:val="21"/>
                <w:szCs w:val="21"/>
                <w:highlight w:val="none"/>
                <w:lang w:val="en-US" w:eastAsia="zh-CN" w:bidi="ar"/>
              </w:rPr>
              <w:t xml:space="preserve">GB/T 23200.113-2018 </w:t>
            </w:r>
            <w:r>
              <w:rPr>
                <w:rFonts w:hint="eastAsia" w:ascii="宋体" w:hAnsi="宋体" w:eastAsia="宋体" w:cs="宋体"/>
                <w:color w:val="000000"/>
                <w:sz w:val="21"/>
                <w:szCs w:val="21"/>
                <w:highlight w:val="none"/>
              </w:rPr>
            </w:r>
            <w:r/>
          </w:p>
          <w:p>
            <w:pPr>
              <w:pStyle w:val="722"/>
              <w:jc w:val="left"/>
              <w:keepLines w:val="0"/>
              <w:keepNext w:val="0"/>
              <w:widowControl/>
              <w:rPr>
                <w:rFonts w:hint="eastAsia" w:ascii="宋体" w:hAnsi="宋体" w:eastAsia="宋体" w:cs="宋体"/>
                <w:color w:val="000000"/>
                <w:sz w:val="21"/>
                <w:szCs w:val="21"/>
                <w:highlight w:val="none"/>
              </w:rPr>
              <w:suppressLineNumbers w:val="0"/>
            </w:pPr>
            <w:r>
              <w:rPr>
                <w:rFonts w:hint="eastAsia" w:ascii="宋体" w:hAnsi="宋体" w:eastAsia="宋体" w:cs="宋体"/>
                <w:color w:val="000000"/>
                <w:sz w:val="21"/>
                <w:szCs w:val="21"/>
                <w:highlight w:val="none"/>
                <w:lang w:val="en-US" w:eastAsia="zh-CN" w:bidi="ar"/>
              </w:rPr>
              <w:t xml:space="preserve">GB/T 23200.121-2021</w:t>
            </w:r>
            <w:r>
              <w:rPr>
                <w:rFonts w:hint="eastAsia" w:ascii="宋体" w:hAnsi="宋体" w:eastAsia="宋体" w:cs="宋体"/>
                <w:color w:val="000000"/>
                <w:sz w:val="21"/>
                <w:szCs w:val="21"/>
                <w:highlight w:val="none"/>
              </w:rPr>
            </w:r>
            <w:r/>
          </w:p>
        </w:tc>
        <w:tc>
          <w:tcPr>
            <w:tcW w:w="1859" w:type="dxa"/>
            <w:vAlign w:val="center"/>
            <w:vMerge w:val="restart"/>
            <w:textDirection w:val="lrTb"/>
            <w:noWrap w:val="false"/>
          </w:tcPr>
          <w:p>
            <w:pPr>
              <w:pStyle w:val="722"/>
              <w:jc w:val="center"/>
              <w:spacing w:line="560" w:lineRule="exac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GB2763</w:t>
            </w:r>
            <w:r>
              <w:rPr>
                <w:rFonts w:hint="eastAsia" w:ascii="宋体" w:hAnsi="宋体" w:eastAsia="宋体" w:cs="宋体"/>
                <w:color w:val="000000"/>
                <w:sz w:val="21"/>
                <w:szCs w:val="21"/>
                <w:highlight w:val="none"/>
              </w:rPr>
            </w:r>
            <w:r/>
          </w:p>
        </w:tc>
      </w:tr>
      <w:tr>
        <w:trPr>
          <w:cantSplit/>
          <w:trHeight w:val="1041"/>
        </w:trPr>
        <w:tc>
          <w:tcPr>
            <w:tcW w:w="4488" w:type="dxa"/>
            <w:vAlign w:val="center"/>
            <w:textDirection w:val="lrTb"/>
            <w:noWrap w:val="false"/>
          </w:tcPr>
          <w:p>
            <w:pPr>
              <w:pStyle w:val="722"/>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氟虫腈（包括氟甲腈、氟虫腈硫醚、氟虫腈砜）、啶虫脒、嘧霉胺、烯酰吗啉、噻虫嗪</w:t>
            </w:r>
            <w:r>
              <w:rPr>
                <w:rFonts w:hint="eastAsia" w:ascii="宋体" w:hAnsi="宋体" w:eastAsia="宋体" w:cs="宋体"/>
                <w:color w:val="000000"/>
                <w:sz w:val="21"/>
                <w:szCs w:val="21"/>
                <w:highlight w:val="none"/>
              </w:rPr>
            </w:r>
            <w:r/>
          </w:p>
        </w:tc>
        <w:tc>
          <w:tcPr>
            <w:tcW w:w="2831" w:type="dxa"/>
            <w:vAlign w:val="center"/>
            <w:vMerge w:val="continue"/>
            <w:textDirection w:val="lrTb"/>
            <w:noWrap w:val="false"/>
          </w:tcPr>
          <w:p>
            <w:pPr>
              <w:pStyle w:val="722"/>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859" w:type="dxa"/>
            <w:vAlign w:val="center"/>
            <w:vMerge w:val="continue"/>
            <w:textDirection w:val="lrTb"/>
            <w:noWrap w:val="false"/>
          </w:tcPr>
          <w:p>
            <w:pPr>
              <w:pStyle w:val="722"/>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cantSplit/>
          <w:trHeight w:val="485"/>
        </w:trPr>
        <w:tc>
          <w:tcPr>
            <w:tcW w:w="4488" w:type="dxa"/>
            <w:vAlign w:val="center"/>
            <w:textDirection w:val="lrTb"/>
            <w:noWrap w:val="false"/>
          </w:tcPr>
          <w:p>
            <w:pPr>
              <w:pStyle w:val="722"/>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灭蝇胺</w:t>
            </w:r>
            <w:r>
              <w:rPr>
                <w:rFonts w:hint="eastAsia" w:ascii="宋体" w:hAnsi="宋体" w:eastAsia="宋体" w:cs="宋体"/>
                <w:color w:val="000000"/>
                <w:sz w:val="21"/>
                <w:szCs w:val="21"/>
                <w:highlight w:val="none"/>
              </w:rPr>
            </w:r>
            <w:r/>
          </w:p>
        </w:tc>
        <w:tc>
          <w:tcPr>
            <w:tcW w:w="2831" w:type="dxa"/>
            <w:vAlign w:val="center"/>
            <w:vMerge w:val="continue"/>
            <w:textDirection w:val="lrTb"/>
            <w:noWrap w:val="false"/>
          </w:tcPr>
          <w:p>
            <w:pPr>
              <w:pStyle w:val="722"/>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859" w:type="dxa"/>
            <w:vAlign w:val="center"/>
            <w:vMerge w:val="continue"/>
            <w:textDirection w:val="lrTb"/>
            <w:noWrap w:val="false"/>
          </w:tcPr>
          <w:p>
            <w:pPr>
              <w:pStyle w:val="722"/>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cantSplit/>
          <w:trHeight w:val="532"/>
        </w:trPr>
        <w:tc>
          <w:tcPr>
            <w:tcW w:w="4488" w:type="dxa"/>
            <w:vAlign w:val="center"/>
            <w:textDirection w:val="lrTb"/>
            <w:noWrap w:val="false"/>
          </w:tcPr>
          <w:p>
            <w:pPr>
              <w:pStyle w:val="722"/>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阿维菌素</w:t>
            </w:r>
            <w:r>
              <w:rPr>
                <w:rFonts w:hint="eastAsia" w:ascii="宋体" w:hAnsi="宋体" w:eastAsia="宋体" w:cs="宋体"/>
                <w:color w:val="000000"/>
                <w:sz w:val="21"/>
                <w:szCs w:val="21"/>
                <w:highlight w:val="none"/>
              </w:rPr>
            </w:r>
            <w:r/>
          </w:p>
        </w:tc>
        <w:tc>
          <w:tcPr>
            <w:tcW w:w="2831" w:type="dxa"/>
            <w:vAlign w:val="center"/>
            <w:vMerge w:val="continue"/>
            <w:textDirection w:val="lrTb"/>
            <w:noWrap w:val="false"/>
          </w:tcPr>
          <w:p>
            <w:pPr>
              <w:pStyle w:val="722"/>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859" w:type="dxa"/>
            <w:vAlign w:val="center"/>
            <w:vMerge w:val="continue"/>
            <w:textDirection w:val="lrTb"/>
            <w:noWrap w:val="false"/>
          </w:tcPr>
          <w:p>
            <w:pPr>
              <w:pStyle w:val="722"/>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bl>
    <w:p>
      <w:pPr>
        <w:pStyle w:val="722"/>
        <w:ind w:firstLine="420"/>
        <w:jc w:val="center"/>
        <w:spacing w:line="520" w:lineRule="exact"/>
        <w:rPr>
          <w:rFonts w:hint="eastAsia" w:ascii="宋体" w:hAnsi="宋体" w:eastAsia="宋体" w:cs="宋体"/>
          <w:bCs/>
          <w:color w:val="000000"/>
          <w:sz w:val="21"/>
          <w:szCs w:val="21"/>
          <w:highlight w:val="none"/>
          <w:lang w:eastAsia="zh-CN"/>
        </w:rPr>
      </w:pPr>
      <w:r>
        <w:rPr>
          <w:rFonts w:hint="eastAsia" w:ascii="宋体" w:hAnsi="宋体" w:eastAsia="宋体" w:cs="宋体"/>
          <w:color w:val="000000"/>
          <w:sz w:val="21"/>
          <w:szCs w:val="21"/>
          <w:highlight w:val="none"/>
        </w:rPr>
        <w:t xml:space="preserve">畜牧业产品</w:t>
      </w:r>
      <w:r>
        <w:rPr>
          <w:rFonts w:hint="eastAsia" w:ascii="宋体" w:hAnsi="宋体" w:eastAsia="宋体" w:cs="宋体"/>
          <w:color w:val="000000"/>
          <w:sz w:val="21"/>
          <w:szCs w:val="21"/>
          <w:highlight w:val="none"/>
          <w:lang w:val="en-US" w:eastAsia="zh-CN"/>
        </w:rPr>
        <w:t xml:space="preserve">监督抽查</w:t>
      </w:r>
      <w:r>
        <w:rPr>
          <w:rFonts w:hint="eastAsia" w:ascii="宋体" w:hAnsi="宋体" w:eastAsia="宋体" w:cs="宋体"/>
          <w:bCs/>
          <w:color w:val="000000"/>
          <w:sz w:val="21"/>
          <w:szCs w:val="21"/>
          <w:highlight w:val="none"/>
        </w:rPr>
        <w:t xml:space="preserve">监测检测方法和判定依据</w:t>
      </w:r>
      <w:r>
        <w:rPr>
          <w:rFonts w:hint="eastAsia" w:ascii="宋体" w:hAnsi="宋体" w:eastAsia="宋体" w:cs="宋体"/>
          <w:bCs/>
          <w:color w:val="000000"/>
          <w:sz w:val="21"/>
          <w:szCs w:val="21"/>
          <w:highlight w:val="none"/>
          <w:lang w:eastAsia="zh-CN"/>
        </w:rPr>
        <w:t xml:space="preserve">（</w:t>
      </w:r>
      <w:r>
        <w:rPr>
          <w:rFonts w:hint="eastAsia" w:ascii="宋体" w:hAnsi="宋体" w:eastAsia="宋体" w:cs="宋体"/>
          <w:bCs/>
          <w:color w:val="000000"/>
          <w:sz w:val="21"/>
          <w:szCs w:val="21"/>
          <w:highlight w:val="none"/>
          <w:lang w:val="en-US" w:eastAsia="zh-CN"/>
        </w:rPr>
        <w:t xml:space="preserve">20批次</w:t>
      </w:r>
      <w:r>
        <w:rPr>
          <w:rFonts w:hint="eastAsia" w:ascii="宋体" w:hAnsi="宋体" w:eastAsia="宋体" w:cs="宋体"/>
          <w:bCs/>
          <w:color w:val="000000"/>
          <w:sz w:val="21"/>
          <w:szCs w:val="21"/>
          <w:highlight w:val="none"/>
          <w:lang w:eastAsia="zh-CN"/>
        </w:rPr>
        <w:t xml:space="preserve">）</w:t>
      </w:r>
      <w:r>
        <w:rPr>
          <w:rFonts w:hint="eastAsia" w:ascii="宋体" w:hAnsi="宋体" w:eastAsia="宋体" w:cs="宋体"/>
          <w:bCs/>
          <w:color w:val="000000"/>
          <w:sz w:val="21"/>
          <w:szCs w:val="21"/>
          <w:highlight w:val="none"/>
          <w:lang w:eastAsia="zh-CN"/>
        </w:rPr>
      </w:r>
      <w:r/>
    </w:p>
    <w:tbl>
      <w:tblPr>
        <w:tblW w:w="9147" w:type="dxa"/>
        <w:jc w:val="center"/>
        <w:tblInd w:w="0" w:type="dxa"/>
        <w:tblBorders>
          <w:top w:val="none" w:color="000000" w:sz="0" w:space="0"/>
          <w:left w:val="none" w:color="000000" w:sz="0" w:space="0"/>
          <w:bottom w:val="none" w:color="000000" w:sz="0" w:space="0"/>
          <w:right w:val="none" w:color="000000" w:sz="0"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4408"/>
        <w:gridCol w:w="2900"/>
        <w:gridCol w:w="1839"/>
      </w:tblGrid>
      <w:tr>
        <w:trPr>
          <w:trHeight w:val="529"/>
        </w:trPr>
        <w:tc>
          <w:tcPr>
            <w:tcW w:w="4408" w:type="dxa"/>
            <w:vAlign w:val="center"/>
            <w:textDirection w:val="lrTb"/>
            <w:noWrap w:val="false"/>
          </w:tcPr>
          <w:p>
            <w:pPr>
              <w:pStyle w:val="722"/>
              <w:jc w:val="center"/>
              <w:spacing w:line="56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抽检参数</w:t>
            </w:r>
            <w:r>
              <w:rPr>
                <w:rFonts w:hint="eastAsia" w:ascii="宋体" w:hAnsi="宋体" w:eastAsia="宋体" w:cs="宋体"/>
                <w:color w:val="000000"/>
                <w:sz w:val="21"/>
                <w:szCs w:val="21"/>
                <w:highlight w:val="none"/>
              </w:rPr>
            </w:r>
            <w:r/>
          </w:p>
        </w:tc>
        <w:tc>
          <w:tcPr>
            <w:tcW w:w="2900" w:type="dxa"/>
            <w:vAlign w:val="center"/>
            <w:textDirection w:val="lrTb"/>
            <w:noWrap w:val="false"/>
          </w:tcPr>
          <w:p>
            <w:pPr>
              <w:pStyle w:val="722"/>
              <w:jc w:val="center"/>
              <w:spacing w:line="56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检测方法</w:t>
            </w:r>
            <w:r>
              <w:rPr>
                <w:rFonts w:hint="eastAsia" w:ascii="宋体" w:hAnsi="宋体" w:eastAsia="宋体" w:cs="宋体"/>
                <w:color w:val="000000"/>
                <w:sz w:val="21"/>
                <w:szCs w:val="21"/>
                <w:highlight w:val="none"/>
              </w:rPr>
            </w:r>
            <w:r/>
          </w:p>
        </w:tc>
        <w:tc>
          <w:tcPr>
            <w:tcW w:w="1839" w:type="dxa"/>
            <w:vAlign w:val="center"/>
            <w:textDirection w:val="lrTb"/>
            <w:noWrap w:val="false"/>
          </w:tcPr>
          <w:p>
            <w:pPr>
              <w:pStyle w:val="722"/>
              <w:jc w:val="center"/>
              <w:spacing w:line="56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判定依据</w:t>
            </w:r>
            <w:r>
              <w:rPr>
                <w:rFonts w:hint="eastAsia" w:ascii="宋体" w:hAnsi="宋体" w:eastAsia="宋体" w:cs="宋体"/>
                <w:color w:val="000000"/>
                <w:sz w:val="21"/>
                <w:szCs w:val="21"/>
                <w:highlight w:val="none"/>
              </w:rPr>
            </w:r>
            <w:r/>
          </w:p>
        </w:tc>
      </w:tr>
      <w:tr>
        <w:trPr>
          <w:cantSplit/>
          <w:trHeight w:val="513"/>
        </w:trPr>
        <w:tc>
          <w:tcPr>
            <w:tcW w:w="4408" w:type="dxa"/>
            <w:vAlign w:val="center"/>
            <w:textDirection w:val="lrTb"/>
            <w:noWrap w:val="false"/>
          </w:tcPr>
          <w:p>
            <w:pPr>
              <w:pStyle w:val="722"/>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克伦特罗、沙丁胺醇、莱克多巴胺</w:t>
            </w:r>
            <w:r>
              <w:rPr>
                <w:rFonts w:hint="eastAsia" w:ascii="宋体" w:hAnsi="宋体" w:eastAsia="宋体" w:cs="宋体"/>
                <w:color w:val="000000"/>
                <w:sz w:val="21"/>
                <w:szCs w:val="21"/>
                <w:highlight w:val="none"/>
              </w:rPr>
            </w:r>
            <w:r/>
          </w:p>
        </w:tc>
        <w:tc>
          <w:tcPr>
            <w:tcW w:w="2900" w:type="dxa"/>
            <w:vAlign w:val="center"/>
            <w:vMerge w:val="restart"/>
            <w:textDirection w:val="lrTb"/>
            <w:noWrap w:val="false"/>
          </w:tcPr>
          <w:p>
            <w:pPr>
              <w:pStyle w:val="722"/>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国家现行有效的检测方法，但方法最低检出限必须满足判定依据限量值。</w:t>
            </w:r>
            <w:r>
              <w:rPr>
                <w:rFonts w:hint="eastAsia" w:ascii="宋体" w:hAnsi="宋体" w:eastAsia="宋体" w:cs="宋体"/>
                <w:color w:val="000000"/>
                <w:sz w:val="21"/>
                <w:szCs w:val="21"/>
                <w:highlight w:val="none"/>
              </w:rPr>
            </w:r>
            <w:r/>
          </w:p>
        </w:tc>
        <w:tc>
          <w:tcPr>
            <w:tcW w:w="1839" w:type="dxa"/>
            <w:vAlign w:val="center"/>
            <w:textDirection w:val="lrTb"/>
            <w:noWrap w:val="false"/>
          </w:tcPr>
          <w:p>
            <w:pPr>
              <w:pStyle w:val="722"/>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农业农村部公告第250号</w:t>
            </w:r>
            <w:r>
              <w:rPr>
                <w:rFonts w:hint="eastAsia" w:ascii="宋体" w:hAnsi="宋体" w:eastAsia="宋体" w:cs="宋体"/>
                <w:color w:val="000000"/>
                <w:sz w:val="21"/>
                <w:szCs w:val="21"/>
                <w:highlight w:val="none"/>
              </w:rPr>
            </w:r>
            <w:r/>
          </w:p>
        </w:tc>
      </w:tr>
      <w:tr>
        <w:trPr>
          <w:cantSplit/>
          <w:trHeight w:val="1104"/>
        </w:trPr>
        <w:tc>
          <w:tcPr>
            <w:tcW w:w="4408" w:type="dxa"/>
            <w:vAlign w:val="center"/>
            <w:textDirection w:val="lrTb"/>
            <w:noWrap w:val="false"/>
          </w:tcPr>
          <w:p>
            <w:pPr>
              <w:pStyle w:val="722"/>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氯霉素、甲砜霉素、氟苯尼考</w:t>
            </w:r>
            <w:r>
              <w:rPr>
                <w:rFonts w:hint="eastAsia" w:ascii="宋体" w:hAnsi="宋体" w:eastAsia="宋体" w:cs="宋体"/>
                <w:color w:val="000000"/>
                <w:sz w:val="21"/>
                <w:szCs w:val="21"/>
                <w:highlight w:val="none"/>
              </w:rPr>
            </w:r>
            <w:r/>
          </w:p>
        </w:tc>
        <w:tc>
          <w:tcPr>
            <w:tcW w:w="2900" w:type="dxa"/>
            <w:vAlign w:val="center"/>
            <w:vMerge w:val="continue"/>
            <w:textDirection w:val="lrTb"/>
            <w:noWrap w:val="false"/>
          </w:tcPr>
          <w:p>
            <w:pPr>
              <w:pStyle w:val="722"/>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839" w:type="dxa"/>
            <w:vAlign w:val="center"/>
            <w:textDirection w:val="lrTb"/>
            <w:noWrap w:val="false"/>
          </w:tcPr>
          <w:p>
            <w:pPr>
              <w:pStyle w:val="722"/>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农业农村部公告第250号</w:t>
            </w:r>
            <w:r>
              <w:rPr>
                <w:rFonts w:hint="eastAsia" w:ascii="宋体" w:hAnsi="宋体" w:eastAsia="宋体" w:cs="宋体"/>
                <w:color w:val="000000"/>
                <w:sz w:val="21"/>
                <w:szCs w:val="21"/>
                <w:highlight w:val="none"/>
              </w:rPr>
            </w:r>
            <w:r/>
          </w:p>
          <w:p>
            <w:pPr>
              <w:pStyle w:val="722"/>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GB 31650-2019</w:t>
            </w:r>
            <w:r>
              <w:rPr>
                <w:rFonts w:hint="eastAsia" w:ascii="宋体" w:hAnsi="宋体" w:eastAsia="宋体" w:cs="宋体"/>
                <w:color w:val="000000"/>
                <w:sz w:val="21"/>
                <w:szCs w:val="21"/>
                <w:highlight w:val="none"/>
              </w:rPr>
            </w:r>
            <w:r/>
          </w:p>
          <w:p>
            <w:pPr>
              <w:pStyle w:val="722"/>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GB 31650.1-2022</w:t>
            </w:r>
            <w:r>
              <w:rPr>
                <w:rFonts w:hint="eastAsia" w:ascii="宋体" w:hAnsi="宋体" w:eastAsia="宋体" w:cs="宋体"/>
                <w:color w:val="000000"/>
                <w:sz w:val="21"/>
                <w:szCs w:val="21"/>
                <w:highlight w:val="none"/>
              </w:rPr>
            </w:r>
            <w:r/>
          </w:p>
        </w:tc>
      </w:tr>
      <w:tr>
        <w:trPr>
          <w:cantSplit/>
          <w:trHeight w:val="826"/>
        </w:trPr>
        <w:tc>
          <w:tcPr>
            <w:tcW w:w="4408" w:type="dxa"/>
            <w:vAlign w:val="center"/>
            <w:textDirection w:val="lrTb"/>
            <w:noWrap w:val="false"/>
          </w:tcPr>
          <w:p>
            <w:pPr>
              <w:pStyle w:val="722"/>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恩诺沙星、环丙沙星、诺氟沙星、氧氟沙星、培氟沙星、洛美沙星</w:t>
            </w:r>
            <w:r>
              <w:rPr>
                <w:rFonts w:hint="eastAsia" w:ascii="宋体" w:hAnsi="宋体" w:eastAsia="宋体" w:cs="宋体"/>
                <w:color w:val="000000"/>
                <w:sz w:val="21"/>
                <w:szCs w:val="21"/>
                <w:highlight w:val="none"/>
              </w:rPr>
            </w:r>
            <w:r/>
          </w:p>
        </w:tc>
        <w:tc>
          <w:tcPr>
            <w:tcW w:w="2900" w:type="dxa"/>
            <w:vAlign w:val="center"/>
            <w:vMerge w:val="continue"/>
            <w:textDirection w:val="lrTb"/>
            <w:noWrap w:val="false"/>
          </w:tcPr>
          <w:p>
            <w:pPr>
              <w:pStyle w:val="722"/>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839" w:type="dxa"/>
            <w:vAlign w:val="center"/>
            <w:textDirection w:val="lrTb"/>
            <w:noWrap w:val="false"/>
          </w:tcPr>
          <w:p>
            <w:pPr>
              <w:pStyle w:val="722"/>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GB 31650-2019</w:t>
            </w:r>
            <w:r>
              <w:rPr>
                <w:rFonts w:hint="eastAsia" w:ascii="宋体" w:hAnsi="宋体" w:eastAsia="宋体" w:cs="宋体"/>
                <w:color w:val="000000"/>
                <w:sz w:val="21"/>
                <w:szCs w:val="21"/>
                <w:highlight w:val="none"/>
              </w:rPr>
            </w:r>
            <w:r/>
          </w:p>
          <w:p>
            <w:pPr>
              <w:pStyle w:val="722"/>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GB 31650.1-2022</w:t>
            </w:r>
            <w:r>
              <w:rPr>
                <w:rFonts w:hint="eastAsia" w:ascii="宋体" w:hAnsi="宋体" w:eastAsia="宋体" w:cs="宋体"/>
                <w:color w:val="000000"/>
                <w:sz w:val="21"/>
                <w:szCs w:val="21"/>
                <w:highlight w:val="none"/>
              </w:rPr>
            </w:r>
            <w:r/>
          </w:p>
        </w:tc>
      </w:tr>
      <w:tr>
        <w:trPr>
          <w:cantSplit/>
          <w:trHeight w:val="513"/>
        </w:trPr>
        <w:tc>
          <w:tcPr>
            <w:tcW w:w="4408" w:type="dxa"/>
            <w:vAlign w:val="center"/>
            <w:textDirection w:val="lrTb"/>
            <w:noWrap w:val="false"/>
          </w:tcPr>
          <w:p>
            <w:pPr>
              <w:pStyle w:val="722"/>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金刚烷胺</w:t>
            </w:r>
            <w:r>
              <w:rPr>
                <w:rFonts w:hint="eastAsia" w:ascii="宋体" w:hAnsi="宋体" w:eastAsia="宋体" w:cs="宋体"/>
                <w:color w:val="000000"/>
                <w:sz w:val="21"/>
                <w:szCs w:val="21"/>
                <w:highlight w:val="none"/>
              </w:rPr>
            </w:r>
            <w:r/>
          </w:p>
        </w:tc>
        <w:tc>
          <w:tcPr>
            <w:tcW w:w="2900" w:type="dxa"/>
            <w:vAlign w:val="center"/>
            <w:vMerge w:val="continue"/>
            <w:textDirection w:val="lrTb"/>
            <w:noWrap w:val="false"/>
          </w:tcPr>
          <w:p>
            <w:pPr>
              <w:pStyle w:val="722"/>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839" w:type="dxa"/>
            <w:vAlign w:val="center"/>
            <w:textDirection w:val="lrTb"/>
            <w:noWrap w:val="false"/>
          </w:tcPr>
          <w:p>
            <w:pPr>
              <w:pStyle w:val="722"/>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农业农村部公告第560号</w:t>
            </w:r>
            <w:r>
              <w:rPr>
                <w:rFonts w:hint="eastAsia" w:ascii="宋体" w:hAnsi="宋体" w:eastAsia="宋体" w:cs="宋体"/>
                <w:color w:val="000000"/>
                <w:sz w:val="21"/>
                <w:szCs w:val="21"/>
                <w:highlight w:val="none"/>
              </w:rPr>
            </w:r>
            <w:r/>
          </w:p>
        </w:tc>
      </w:tr>
      <w:tr>
        <w:trPr>
          <w:cantSplit/>
          <w:trHeight w:val="526"/>
        </w:trPr>
        <w:tc>
          <w:tcPr>
            <w:tcW w:w="4408" w:type="dxa"/>
            <w:vAlign w:val="center"/>
            <w:textDirection w:val="lrTb"/>
            <w:noWrap w:val="false"/>
          </w:tcPr>
          <w:p>
            <w:pPr>
              <w:pStyle w:val="722"/>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硝基呋喃类代谢物（AOZ、SEM、AMOZ和AHD）</w:t>
            </w:r>
            <w:r>
              <w:rPr>
                <w:rFonts w:hint="eastAsia" w:ascii="宋体" w:hAnsi="宋体" w:eastAsia="宋体" w:cs="宋体"/>
                <w:color w:val="000000"/>
                <w:sz w:val="21"/>
                <w:szCs w:val="21"/>
                <w:highlight w:val="none"/>
              </w:rPr>
            </w:r>
            <w:r/>
          </w:p>
        </w:tc>
        <w:tc>
          <w:tcPr>
            <w:tcW w:w="2900" w:type="dxa"/>
            <w:vAlign w:val="center"/>
            <w:vMerge w:val="continue"/>
            <w:textDirection w:val="lrTb"/>
            <w:noWrap w:val="false"/>
          </w:tcPr>
          <w:p>
            <w:pPr>
              <w:pStyle w:val="722"/>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839" w:type="dxa"/>
            <w:vAlign w:val="center"/>
            <w:textDirection w:val="lrTb"/>
            <w:noWrap w:val="false"/>
          </w:tcPr>
          <w:p>
            <w:pPr>
              <w:pStyle w:val="722"/>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农业农村部公告第250号</w:t>
            </w:r>
            <w:r>
              <w:rPr>
                <w:rFonts w:hint="eastAsia" w:ascii="宋体" w:hAnsi="宋体" w:eastAsia="宋体" w:cs="宋体"/>
                <w:color w:val="000000"/>
                <w:sz w:val="21"/>
                <w:szCs w:val="21"/>
                <w:highlight w:val="none"/>
              </w:rPr>
            </w:r>
            <w:r/>
          </w:p>
        </w:tc>
      </w:tr>
    </w:tbl>
    <w:p>
      <w:pPr>
        <w:pStyle w:val="753"/>
        <w:ind w:firstLine="0"/>
        <w:jc w:val="center"/>
        <w:spacing w:line="360" w:lineRule="auto"/>
        <w:rPr>
          <w:rFonts w:hint="eastAsia" w:ascii="宋体" w:hAnsi="宋体" w:eastAsia="宋体" w:cs="宋体"/>
          <w:bCs/>
          <w:color w:val="000000"/>
          <w:sz w:val="21"/>
          <w:szCs w:val="21"/>
          <w:highlight w:val="none"/>
          <w:lang w:val="en-US" w:eastAsia="zh-CN"/>
        </w:rPr>
      </w:pPr>
      <w:r>
        <w:rPr>
          <w:rFonts w:hint="eastAsia" w:ascii="宋体" w:hAnsi="宋体" w:eastAsia="宋体" w:cs="宋体"/>
          <w:bCs/>
          <w:color w:val="000000"/>
          <w:sz w:val="21"/>
          <w:szCs w:val="21"/>
          <w:highlight w:val="none"/>
          <w:lang w:val="en-US" w:eastAsia="zh-CN"/>
        </w:rPr>
      </w:r>
      <w:r/>
    </w:p>
    <w:p>
      <w:pPr>
        <w:pStyle w:val="753"/>
        <w:ind w:firstLine="0"/>
        <w:jc w:val="center"/>
        <w:spacing w:line="360" w:lineRule="auto"/>
        <w:rPr>
          <w:rFonts w:hint="eastAsia" w:ascii="宋体" w:hAnsi="宋体" w:eastAsia="宋体" w:cs="宋体"/>
          <w:bCs/>
          <w:color w:val="000000"/>
          <w:sz w:val="21"/>
          <w:szCs w:val="21"/>
          <w:highlight w:val="none"/>
          <w:lang w:val="en-US" w:eastAsia="zh-CN"/>
        </w:rPr>
      </w:pPr>
      <w:r>
        <w:rPr>
          <w:rFonts w:hint="eastAsia" w:ascii="宋体" w:hAnsi="宋体" w:eastAsia="宋体" w:cs="宋体"/>
          <w:bCs/>
          <w:color w:val="000000"/>
          <w:sz w:val="21"/>
          <w:szCs w:val="21"/>
          <w:highlight w:val="none"/>
          <w:lang w:val="en-US" w:eastAsia="zh-CN"/>
        </w:rPr>
      </w:r>
      <w:r/>
    </w:p>
    <w:p>
      <w:pPr>
        <w:pStyle w:val="753"/>
        <w:ind w:firstLine="0"/>
        <w:jc w:val="center"/>
        <w:spacing w:line="360" w:lineRule="auto"/>
        <w:rPr>
          <w:rFonts w:hint="eastAsia" w:ascii="宋体" w:hAnsi="宋体" w:eastAsia="宋体" w:cs="宋体"/>
          <w:bCs/>
          <w:color w:val="000000"/>
          <w:sz w:val="21"/>
          <w:szCs w:val="21"/>
          <w:highlight w:val="none"/>
          <w:lang w:val="en-US" w:eastAsia="zh-CN"/>
        </w:rPr>
      </w:pPr>
      <w:r>
        <w:rPr>
          <w:rFonts w:hint="eastAsia" w:ascii="宋体" w:hAnsi="宋体" w:eastAsia="宋体" w:cs="宋体"/>
          <w:bCs/>
          <w:color w:val="000000"/>
          <w:sz w:val="21"/>
          <w:szCs w:val="21"/>
          <w:highlight w:val="none"/>
          <w:lang w:val="en-US" w:eastAsia="zh-CN"/>
        </w:rPr>
      </w:r>
      <w:r/>
    </w:p>
    <w:p>
      <w:pPr>
        <w:pStyle w:val="753"/>
        <w:ind w:firstLine="0"/>
        <w:jc w:val="center"/>
        <w:spacing w:line="360" w:lineRule="auto"/>
        <w:rPr>
          <w:rFonts w:hint="eastAsia" w:ascii="宋体" w:hAnsi="宋体" w:eastAsia="宋体" w:cs="宋体"/>
          <w:bCs/>
          <w:color w:val="000000"/>
          <w:sz w:val="21"/>
          <w:szCs w:val="21"/>
          <w:highlight w:val="none"/>
          <w:lang w:val="en-US" w:eastAsia="zh-CN"/>
        </w:rPr>
      </w:pPr>
      <w:r>
        <w:rPr>
          <w:rFonts w:hint="eastAsia" w:ascii="宋体" w:hAnsi="宋体" w:eastAsia="宋体" w:cs="宋体"/>
          <w:bCs/>
          <w:color w:val="000000"/>
          <w:sz w:val="21"/>
          <w:szCs w:val="21"/>
          <w:highlight w:val="none"/>
          <w:lang w:val="en-US" w:eastAsia="zh-CN"/>
        </w:rPr>
      </w:r>
      <w:r/>
    </w:p>
    <w:p>
      <w:pPr>
        <w:pStyle w:val="753"/>
        <w:ind w:firstLine="0"/>
        <w:jc w:val="center"/>
        <w:spacing w:line="360" w:lineRule="auto"/>
        <w:rPr>
          <w:rFonts w:hint="eastAsia" w:ascii="宋体" w:hAnsi="宋体" w:eastAsia="宋体" w:cs="宋体"/>
          <w:bCs/>
          <w:color w:val="000000"/>
          <w:sz w:val="21"/>
          <w:szCs w:val="21"/>
          <w:highlight w:val="none"/>
          <w:lang w:val="en-US" w:eastAsia="zh-CN"/>
        </w:rPr>
      </w:pPr>
      <w:r>
        <w:rPr>
          <w:rFonts w:hint="eastAsia" w:ascii="宋体" w:hAnsi="宋体" w:eastAsia="宋体" w:cs="宋体"/>
          <w:bCs/>
          <w:color w:val="000000"/>
          <w:sz w:val="21"/>
          <w:szCs w:val="21"/>
          <w:highlight w:val="none"/>
          <w:lang w:val="en-US" w:eastAsia="zh-CN"/>
        </w:rPr>
      </w:r>
      <w:r/>
    </w:p>
    <w:p>
      <w:pPr>
        <w:pStyle w:val="753"/>
        <w:ind w:firstLine="0"/>
        <w:jc w:val="center"/>
        <w:spacing w:line="360" w:lineRule="auto"/>
        <w:rPr>
          <w:rFonts w:hint="eastAsia" w:ascii="宋体" w:hAnsi="宋体" w:eastAsia="宋体" w:cs="宋体"/>
          <w:bCs/>
          <w:color w:val="000000"/>
          <w:sz w:val="21"/>
          <w:szCs w:val="21"/>
          <w:highlight w:val="none"/>
          <w:lang w:eastAsia="zh-CN"/>
        </w:rPr>
      </w:pPr>
      <w:r>
        <w:rPr>
          <w:rFonts w:hint="eastAsia" w:ascii="宋体" w:hAnsi="宋体" w:eastAsia="宋体" w:cs="宋体"/>
          <w:bCs/>
          <w:color w:val="000000"/>
          <w:sz w:val="21"/>
          <w:szCs w:val="21"/>
          <w:highlight w:val="none"/>
          <w:lang w:val="en-US" w:eastAsia="zh-CN"/>
        </w:rPr>
        <w:t xml:space="preserve">分包二</w:t>
      </w:r>
      <w:r>
        <w:rPr>
          <w:rFonts w:hint="eastAsia" w:ascii="宋体" w:hAnsi="宋体" w:eastAsia="宋体" w:cs="宋体"/>
          <w:bCs/>
          <w:color w:val="000000"/>
          <w:sz w:val="21"/>
          <w:szCs w:val="21"/>
          <w:highlight w:val="none"/>
        </w:rPr>
        <w:t xml:space="preserve">：蔬菜、水果质量安全例行监测检测方法和判定依据</w:t>
      </w:r>
      <w:r>
        <w:rPr>
          <w:rFonts w:hint="eastAsia" w:ascii="宋体" w:hAnsi="宋体" w:eastAsia="宋体" w:cs="宋体"/>
          <w:bCs/>
          <w:color w:val="000000"/>
          <w:sz w:val="21"/>
          <w:szCs w:val="21"/>
          <w:highlight w:val="none"/>
          <w:lang w:eastAsia="zh-CN"/>
        </w:rPr>
        <w:t xml:space="preserve">（</w:t>
      </w:r>
      <w:r>
        <w:rPr>
          <w:rFonts w:hint="eastAsia" w:ascii="宋体" w:hAnsi="宋体" w:eastAsia="宋体" w:cs="宋体"/>
          <w:bCs/>
          <w:color w:val="000000"/>
          <w:sz w:val="21"/>
          <w:szCs w:val="21"/>
          <w:highlight w:val="none"/>
          <w:lang w:val="en-US" w:eastAsia="zh-CN"/>
        </w:rPr>
        <w:t xml:space="preserve">450批次</w:t>
      </w:r>
      <w:r>
        <w:rPr>
          <w:rFonts w:hint="eastAsia" w:ascii="宋体" w:hAnsi="宋体" w:eastAsia="宋体" w:cs="宋体"/>
          <w:bCs/>
          <w:color w:val="000000"/>
          <w:sz w:val="21"/>
          <w:szCs w:val="21"/>
          <w:highlight w:val="none"/>
          <w:lang w:eastAsia="zh-CN"/>
        </w:rPr>
        <w:t xml:space="preserve">）</w:t>
      </w:r>
      <w:r>
        <w:rPr>
          <w:rFonts w:hint="eastAsia" w:ascii="宋体" w:hAnsi="宋体" w:eastAsia="宋体" w:cs="宋体"/>
          <w:bCs/>
          <w:color w:val="000000"/>
          <w:sz w:val="21"/>
          <w:szCs w:val="21"/>
          <w:highlight w:val="none"/>
          <w:lang w:eastAsia="zh-CN"/>
        </w:rPr>
      </w:r>
      <w:r/>
    </w:p>
    <w:tbl>
      <w:tblPr>
        <w:tblW w:w="5158" w:type="pct"/>
        <w:jc w:val="center"/>
        <w:tblInd w:w="0"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5794"/>
        <w:gridCol w:w="2270"/>
        <w:gridCol w:w="1178"/>
      </w:tblGrid>
      <w:tr>
        <w:trPr>
          <w:trHeight w:val="459"/>
        </w:trPr>
        <w:tc>
          <w:tcPr>
            <w:tcW w:w="5791" w:type="dxa"/>
            <w:vAlign w:val="center"/>
            <w:textDirection w:val="lrTb"/>
            <w:noWrap w:val="false"/>
          </w:tcPr>
          <w:p>
            <w:pPr>
              <w:pStyle w:val="722"/>
              <w:jc w:val="center"/>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bCs/>
                <w:color w:val="000000"/>
                <w:sz w:val="21"/>
                <w:szCs w:val="21"/>
                <w:highlight w:val="none"/>
              </w:rPr>
              <w:t xml:space="preserve">监测项目（75项）</w:t>
            </w:r>
            <w:r>
              <w:rPr>
                <w:rFonts w:hint="eastAsia" w:ascii="宋体" w:hAnsi="宋体" w:eastAsia="宋体" w:cs="宋体"/>
                <w:color w:val="000000"/>
                <w:sz w:val="21"/>
                <w:szCs w:val="21"/>
                <w:highlight w:val="none"/>
              </w:rPr>
            </w:r>
            <w:r/>
          </w:p>
        </w:tc>
        <w:tc>
          <w:tcPr>
            <w:tcW w:w="2269" w:type="dxa"/>
            <w:vAlign w:val="center"/>
            <w:textDirection w:val="lrTb"/>
            <w:noWrap w:val="false"/>
          </w:tcPr>
          <w:p>
            <w:pPr>
              <w:pStyle w:val="722"/>
              <w:jc w:val="center"/>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bCs/>
                <w:color w:val="000000"/>
                <w:sz w:val="21"/>
                <w:szCs w:val="21"/>
                <w:highlight w:val="none"/>
              </w:rPr>
              <w:t xml:space="preserve">检测方法（推荐使用）</w:t>
            </w:r>
            <w:r>
              <w:rPr>
                <w:rFonts w:hint="eastAsia" w:ascii="宋体" w:hAnsi="宋体" w:eastAsia="宋体" w:cs="宋体"/>
                <w:color w:val="000000"/>
                <w:sz w:val="21"/>
                <w:szCs w:val="21"/>
                <w:highlight w:val="none"/>
              </w:rPr>
            </w:r>
            <w:r/>
          </w:p>
        </w:tc>
        <w:tc>
          <w:tcPr>
            <w:tcW w:w="1177" w:type="dxa"/>
            <w:vAlign w:val="center"/>
            <w:textDirection w:val="lrTb"/>
            <w:noWrap w:val="false"/>
          </w:tcPr>
          <w:p>
            <w:pPr>
              <w:pStyle w:val="722"/>
              <w:jc w:val="center"/>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bCs/>
                <w:color w:val="000000"/>
                <w:sz w:val="21"/>
                <w:szCs w:val="21"/>
                <w:highlight w:val="none"/>
              </w:rPr>
              <w:t xml:space="preserve">判定依据</w:t>
            </w:r>
            <w:r>
              <w:rPr>
                <w:rFonts w:hint="eastAsia" w:ascii="宋体" w:hAnsi="宋体" w:eastAsia="宋体" w:cs="宋体"/>
                <w:color w:val="000000"/>
                <w:sz w:val="21"/>
                <w:szCs w:val="21"/>
                <w:highlight w:val="none"/>
              </w:rPr>
            </w:r>
            <w:r/>
          </w:p>
        </w:tc>
      </w:tr>
      <w:tr>
        <w:trPr>
          <w:trHeight w:val="1975"/>
        </w:trPr>
        <w:tc>
          <w:tcPr>
            <w:tcW w:w="5791" w:type="dxa"/>
            <w:vAlign w:val="center"/>
            <w:textDirection w:val="lrTb"/>
            <w:noWrap w:val="false"/>
          </w:tcPr>
          <w:p>
            <w:pPr>
              <w:pStyle w:val="722"/>
              <w:jc w:val="left"/>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甲胺磷 、对硫磷、甲基对硫磷、六六六、 甲拌磷（包括甲拌磷砜和甲拌磷亚砜） 、氧乐果 、水胺硫磷 、甲基异柳磷、克百威（包括3-羟基克百威）、涕灭威（包括涕灭威砜和涕灭威亚砜） 、毒死蜱 、三唑磷 、乐果 、 乙酰甲胺磷 、灭多威 、灭线磷、内吸磷、硫环磷、氯唑磷、敌敌畏 、丙溴磷 、马拉硫磷 、亚胺硫磷 、辛硫磷 、倍硫磷、氰戊菊酯 、 甲氰菊酯 、溴氰菊酯 、联苯菊酯 、三唑酮、异菌脲、腐霉利、多菌灵、吡虫啉</w:t>
            </w:r>
            <w:r>
              <w:rPr>
                <w:rFonts w:hint="eastAsia" w:ascii="宋体" w:hAnsi="宋体" w:eastAsia="宋体" w:cs="宋体"/>
                <w:color w:val="000000"/>
                <w:sz w:val="21"/>
                <w:szCs w:val="21"/>
                <w:highlight w:val="none"/>
              </w:rPr>
            </w:r>
            <w:r/>
          </w:p>
        </w:tc>
        <w:tc>
          <w:tcPr>
            <w:tcW w:w="2269" w:type="dxa"/>
            <w:vAlign w:val="top"/>
            <w:textDirection w:val="lrTb"/>
            <w:noWrap w:val="false"/>
          </w:tcPr>
          <w:p>
            <w:pPr>
              <w:pStyle w:val="722"/>
              <w:jc w:val="center"/>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NY/T 761-2008或</w:t>
            </w:r>
            <w:r>
              <w:rPr>
                <w:rFonts w:hint="eastAsia" w:ascii="宋体" w:hAnsi="宋体" w:eastAsia="宋体" w:cs="宋体"/>
                <w:color w:val="000000"/>
                <w:sz w:val="21"/>
                <w:szCs w:val="21"/>
                <w:highlight w:val="none"/>
              </w:rPr>
            </w:r>
            <w:r/>
          </w:p>
          <w:p>
            <w:pPr>
              <w:pStyle w:val="722"/>
              <w:jc w:val="center"/>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GB23200.8-2016或</w:t>
            </w:r>
            <w:r>
              <w:rPr>
                <w:rFonts w:hint="eastAsia" w:ascii="宋体" w:hAnsi="宋体" w:eastAsia="宋体" w:cs="宋体"/>
                <w:color w:val="000000"/>
                <w:sz w:val="21"/>
                <w:szCs w:val="21"/>
                <w:highlight w:val="none"/>
              </w:rPr>
            </w:r>
            <w:r/>
          </w:p>
          <w:p>
            <w:pPr>
              <w:pStyle w:val="722"/>
              <w:jc w:val="center"/>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GB/T 20769-2008或</w:t>
            </w:r>
            <w:r>
              <w:rPr>
                <w:rFonts w:hint="eastAsia" w:ascii="宋体" w:hAnsi="宋体" w:eastAsia="宋体" w:cs="宋体"/>
                <w:color w:val="000000"/>
                <w:sz w:val="21"/>
                <w:szCs w:val="21"/>
                <w:highlight w:val="none"/>
              </w:rPr>
            </w:r>
            <w:r/>
          </w:p>
          <w:p>
            <w:pPr>
              <w:pStyle w:val="722"/>
              <w:jc w:val="center"/>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GB23200.113-2018或 GB23200.121-2021</w:t>
            </w:r>
            <w:r>
              <w:rPr>
                <w:rFonts w:hint="eastAsia" w:ascii="宋体" w:hAnsi="宋体" w:eastAsia="宋体" w:cs="宋体"/>
                <w:color w:val="000000"/>
                <w:sz w:val="21"/>
                <w:szCs w:val="21"/>
                <w:highlight w:val="none"/>
              </w:rPr>
            </w:r>
            <w:r/>
          </w:p>
        </w:tc>
        <w:tc>
          <w:tcPr>
            <w:tcW w:w="1177" w:type="dxa"/>
            <w:vAlign w:val="top"/>
            <w:vMerge w:val="restart"/>
            <w:textDirection w:val="lrTb"/>
            <w:noWrap w:val="false"/>
          </w:tcPr>
          <w:p>
            <w:pPr>
              <w:pStyle w:val="722"/>
              <w:jc w:val="left"/>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p>
            <w:pPr>
              <w:pStyle w:val="722"/>
              <w:jc w:val="left"/>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p>
            <w:pPr>
              <w:pStyle w:val="722"/>
              <w:jc w:val="left"/>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p>
            <w:pPr>
              <w:pStyle w:val="722"/>
              <w:jc w:val="left"/>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按 GB</w:t>
            </w:r>
            <w:r>
              <w:rPr>
                <w:rFonts w:hint="eastAsia" w:ascii="宋体" w:hAnsi="宋体" w:eastAsia="宋体" w:cs="宋体"/>
                <w:color w:val="000000"/>
                <w:sz w:val="21"/>
                <w:szCs w:val="21"/>
                <w:highlight w:val="none"/>
              </w:rPr>
            </w:r>
            <w:r/>
          </w:p>
          <w:p>
            <w:pPr>
              <w:pStyle w:val="722"/>
              <w:jc w:val="left"/>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2763</w:t>
            </w:r>
            <w:r>
              <w:rPr>
                <w:rFonts w:hint="eastAsia" w:ascii="宋体" w:hAnsi="宋体" w:cs="宋体"/>
                <w:color w:val="000000"/>
                <w:sz w:val="21"/>
                <w:szCs w:val="21"/>
                <w:highlight w:val="none"/>
                <w:lang w:val="en-US" w:eastAsia="zh-CN"/>
              </w:rPr>
              <w:t xml:space="preserve">-</w:t>
            </w:r>
            <w:r>
              <w:rPr>
                <w:rFonts w:hint="eastAsia" w:ascii="宋体" w:hAnsi="宋体" w:eastAsia="宋体" w:cs="宋体"/>
                <w:color w:val="000000"/>
                <w:sz w:val="21"/>
                <w:szCs w:val="21"/>
                <w:highlight w:val="none"/>
              </w:rPr>
              <w:t xml:space="preserve">2021和</w:t>
            </w:r>
            <w:r>
              <w:rPr>
                <w:rFonts w:hint="eastAsia" w:ascii="宋体" w:hAnsi="宋体" w:eastAsia="宋体" w:cs="宋体"/>
                <w:color w:val="000000"/>
                <w:sz w:val="21"/>
                <w:szCs w:val="21"/>
                <w:highlight w:val="none"/>
              </w:rPr>
            </w:r>
            <w:r/>
          </w:p>
          <w:p>
            <w:pPr>
              <w:pStyle w:val="722"/>
              <w:jc w:val="left"/>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农业农村部例</w:t>
            </w:r>
            <w:r>
              <w:rPr>
                <w:rFonts w:hint="eastAsia" w:ascii="宋体" w:hAnsi="宋体" w:eastAsia="宋体" w:cs="宋体"/>
                <w:color w:val="000000"/>
                <w:sz w:val="21"/>
                <w:szCs w:val="21"/>
                <w:highlight w:val="none"/>
              </w:rPr>
            </w:r>
            <w:r/>
          </w:p>
          <w:p>
            <w:pPr>
              <w:pStyle w:val="722"/>
              <w:jc w:val="left"/>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行监测判定标</w:t>
            </w:r>
            <w:r>
              <w:rPr>
                <w:rFonts w:hint="eastAsia" w:ascii="宋体" w:hAnsi="宋体" w:eastAsia="宋体" w:cs="宋体"/>
                <w:color w:val="000000"/>
                <w:sz w:val="21"/>
                <w:szCs w:val="21"/>
                <w:highlight w:val="none"/>
              </w:rPr>
            </w:r>
            <w:r/>
          </w:p>
          <w:p>
            <w:pPr>
              <w:pStyle w:val="722"/>
              <w:jc w:val="left"/>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准进行判定</w:t>
            </w:r>
            <w:r>
              <w:rPr>
                <w:rFonts w:hint="eastAsia" w:ascii="宋体" w:hAnsi="宋体" w:eastAsia="宋体" w:cs="宋体"/>
                <w:color w:val="000000"/>
                <w:sz w:val="21"/>
                <w:szCs w:val="21"/>
                <w:highlight w:val="none"/>
              </w:rPr>
            </w:r>
            <w:r/>
          </w:p>
          <w:p>
            <w:pPr>
              <w:pStyle w:val="722"/>
              <w:jc w:val="left"/>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p>
            <w:pPr>
              <w:pStyle w:val="722"/>
              <w:jc w:val="left"/>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p>
            <w:pPr>
              <w:pStyle w:val="722"/>
              <w:jc w:val="left"/>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p>
            <w:pPr>
              <w:pStyle w:val="722"/>
              <w:jc w:val="left"/>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p>
            <w:pPr>
              <w:pStyle w:val="722"/>
              <w:jc w:val="left"/>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p>
            <w:pPr>
              <w:pStyle w:val="722"/>
              <w:jc w:val="left"/>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p>
            <w:pPr>
              <w:pStyle w:val="722"/>
              <w:jc w:val="left"/>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p>
            <w:pPr>
              <w:pStyle w:val="722"/>
              <w:jc w:val="left"/>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p>
            <w:pPr>
              <w:pStyle w:val="722"/>
              <w:jc w:val="left"/>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p>
            <w:pPr>
              <w:pStyle w:val="722"/>
              <w:jc w:val="left"/>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p>
            <w:pPr>
              <w:pStyle w:val="722"/>
              <w:jc w:val="left"/>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rHeight w:val="1807"/>
        </w:trPr>
        <w:tc>
          <w:tcPr>
            <w:tcW w:w="5791" w:type="dxa"/>
            <w:vAlign w:val="center"/>
            <w:textDirection w:val="lrTb"/>
            <w:noWrap w:val="false"/>
          </w:tcPr>
          <w:p>
            <w:pPr>
              <w:pStyle w:val="722"/>
              <w:jc w:val="left"/>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氯氰菊酯 、杀螟硫磷 、氯氟氰菊酯 、氟氯氰菊酯 、百菌清 、三氯杀螨醇 、五氯硝基苯 、 乙烯菌核利</w:t>
            </w:r>
            <w:r>
              <w:rPr>
                <w:rFonts w:hint="eastAsia" w:ascii="宋体" w:hAnsi="宋体" w:eastAsia="宋体" w:cs="宋体"/>
                <w:color w:val="000000"/>
                <w:sz w:val="21"/>
                <w:szCs w:val="21"/>
                <w:highlight w:val="none"/>
              </w:rPr>
            </w:r>
            <w:r/>
          </w:p>
        </w:tc>
        <w:tc>
          <w:tcPr>
            <w:tcW w:w="2269" w:type="dxa"/>
            <w:vAlign w:val="center"/>
            <w:textDirection w:val="lrTb"/>
            <w:noWrap w:val="false"/>
          </w:tcPr>
          <w:p>
            <w:pPr>
              <w:pStyle w:val="722"/>
              <w:jc w:val="center"/>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NY/T 761-2008或</w:t>
            </w:r>
            <w:r>
              <w:rPr>
                <w:rFonts w:hint="eastAsia" w:ascii="宋体" w:hAnsi="宋体" w:eastAsia="宋体" w:cs="宋体"/>
                <w:color w:val="000000"/>
                <w:sz w:val="21"/>
                <w:szCs w:val="21"/>
                <w:highlight w:val="none"/>
              </w:rPr>
            </w:r>
            <w:r/>
          </w:p>
          <w:p>
            <w:pPr>
              <w:pStyle w:val="722"/>
              <w:jc w:val="center"/>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GB23200.8-2016或</w:t>
            </w:r>
            <w:r>
              <w:rPr>
                <w:rFonts w:hint="eastAsia" w:ascii="宋体" w:hAnsi="宋体" w:eastAsia="宋体" w:cs="宋体"/>
                <w:color w:val="000000"/>
                <w:sz w:val="21"/>
                <w:szCs w:val="21"/>
                <w:highlight w:val="none"/>
              </w:rPr>
            </w:r>
            <w:r/>
          </w:p>
          <w:p>
            <w:pPr>
              <w:pStyle w:val="722"/>
              <w:jc w:val="center"/>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GB/T 20769-2008或</w:t>
            </w:r>
            <w:r>
              <w:rPr>
                <w:rFonts w:hint="eastAsia" w:ascii="宋体" w:hAnsi="宋体" w:eastAsia="宋体" w:cs="宋体"/>
                <w:color w:val="000000"/>
                <w:sz w:val="21"/>
                <w:szCs w:val="21"/>
                <w:highlight w:val="none"/>
              </w:rPr>
            </w:r>
            <w:r/>
          </w:p>
          <w:p>
            <w:pPr>
              <w:pStyle w:val="722"/>
              <w:jc w:val="center"/>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GB23200.113-2018</w:t>
            </w:r>
            <w:r>
              <w:rPr>
                <w:rFonts w:hint="eastAsia" w:ascii="宋体" w:hAnsi="宋体" w:eastAsia="宋体" w:cs="宋体"/>
                <w:color w:val="000000"/>
                <w:sz w:val="21"/>
                <w:szCs w:val="21"/>
                <w:highlight w:val="none"/>
              </w:rPr>
            </w:r>
            <w:r/>
          </w:p>
        </w:tc>
        <w:tc>
          <w:tcPr>
            <w:tcW w:w="1177" w:type="dxa"/>
            <w:vAlign w:val="top"/>
            <w:vMerge w:val="continue"/>
            <w:textDirection w:val="lrTb"/>
            <w:noWrap w:val="false"/>
          </w:tcPr>
          <w:p>
            <w:pPr>
              <w:pStyle w:val="722"/>
              <w:jc w:val="left"/>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rHeight w:val="1414"/>
        </w:trPr>
        <w:tc>
          <w:tcPr>
            <w:tcW w:w="5791" w:type="dxa"/>
            <w:vAlign w:val="center"/>
            <w:textDirection w:val="lrTb"/>
            <w:noWrap w:val="false"/>
          </w:tcPr>
          <w:p>
            <w:pPr>
              <w:pStyle w:val="722"/>
              <w:jc w:val="left"/>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氟虫腈（包括氟甲腈 、氟虫腈硫醚 、氟虫腈砜） 啶虫脒 、哒螨灵 、苯醚甲环唑 、嘧霉胺 、 甲氨基阿维菌素苯甲酸盐 、烯酰吗啉 、咪鲜胺、嘧菌酯、二甲戊灵 、噻虫嗪、氟啶脲、灭幼脲、甲霜灵 、霜霉威 、多效唑 、丙环唑、氯吡脲、氯虫苯甲酰胺 、氯菊酯（异构体之和） 、醚菊酯 、虫酰肼 、吡唑醚菌酯 、除虫脲、戊唑醇、呋虫胺、虱螨脲</w:t>
            </w:r>
            <w:r>
              <w:rPr>
                <w:rFonts w:hint="eastAsia" w:ascii="宋体" w:hAnsi="宋体" w:eastAsia="宋体" w:cs="宋体"/>
                <w:color w:val="000000"/>
                <w:sz w:val="21"/>
                <w:szCs w:val="21"/>
                <w:highlight w:val="none"/>
              </w:rPr>
            </w:r>
            <w:r/>
          </w:p>
        </w:tc>
        <w:tc>
          <w:tcPr>
            <w:tcW w:w="2269" w:type="dxa"/>
            <w:vAlign w:val="center"/>
            <w:textDirection w:val="lrTb"/>
            <w:noWrap w:val="false"/>
          </w:tcPr>
          <w:p>
            <w:pPr>
              <w:pStyle w:val="722"/>
              <w:jc w:val="center"/>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GB 23200.8—2016或</w:t>
            </w:r>
            <w:r>
              <w:rPr>
                <w:rFonts w:hint="eastAsia" w:ascii="宋体" w:hAnsi="宋体" w:eastAsia="宋体" w:cs="宋体"/>
                <w:color w:val="000000"/>
                <w:sz w:val="21"/>
                <w:szCs w:val="21"/>
                <w:highlight w:val="none"/>
              </w:rPr>
            </w:r>
            <w:r/>
          </w:p>
          <w:p>
            <w:pPr>
              <w:pStyle w:val="722"/>
              <w:jc w:val="center"/>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GB/T 20769—2008或    GB23200.113—2018或 GB23200. 121-2021</w:t>
            </w:r>
            <w:r>
              <w:rPr>
                <w:rFonts w:hint="eastAsia" w:ascii="宋体" w:hAnsi="宋体" w:eastAsia="宋体" w:cs="宋体"/>
                <w:color w:val="000000"/>
                <w:sz w:val="21"/>
                <w:szCs w:val="21"/>
                <w:highlight w:val="none"/>
              </w:rPr>
            </w:r>
            <w:r/>
          </w:p>
        </w:tc>
        <w:tc>
          <w:tcPr>
            <w:tcW w:w="1177" w:type="dxa"/>
            <w:vAlign w:val="top"/>
            <w:vMerge w:val="continue"/>
            <w:textDirection w:val="lrTb"/>
            <w:noWrap w:val="false"/>
          </w:tcPr>
          <w:p>
            <w:pPr>
              <w:pStyle w:val="722"/>
              <w:jc w:val="left"/>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rHeight w:val="849"/>
        </w:trPr>
        <w:tc>
          <w:tcPr>
            <w:tcW w:w="5791" w:type="dxa"/>
            <w:vAlign w:val="center"/>
            <w:textDirection w:val="lrTb"/>
            <w:noWrap w:val="false"/>
          </w:tcPr>
          <w:p>
            <w:pPr>
              <w:pStyle w:val="722"/>
              <w:jc w:val="left"/>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虫螨腈、灭蝇胺</w:t>
            </w:r>
            <w:r>
              <w:rPr>
                <w:rFonts w:hint="eastAsia" w:ascii="宋体" w:hAnsi="宋体" w:eastAsia="宋体" w:cs="宋体"/>
                <w:color w:val="000000"/>
                <w:sz w:val="21"/>
                <w:szCs w:val="21"/>
                <w:highlight w:val="none"/>
              </w:rPr>
            </w:r>
            <w:r/>
          </w:p>
        </w:tc>
        <w:tc>
          <w:tcPr>
            <w:tcW w:w="2269" w:type="dxa"/>
            <w:vAlign w:val="center"/>
            <w:textDirection w:val="lrTb"/>
            <w:noWrap w:val="false"/>
          </w:tcPr>
          <w:p>
            <w:pPr>
              <w:pStyle w:val="722"/>
              <w:jc w:val="center"/>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GB 23200.8—2016或</w:t>
            </w:r>
            <w:r>
              <w:rPr>
                <w:rFonts w:hint="eastAsia" w:ascii="宋体" w:hAnsi="宋体" w:eastAsia="宋体" w:cs="宋体"/>
                <w:color w:val="000000"/>
                <w:sz w:val="21"/>
                <w:szCs w:val="21"/>
                <w:highlight w:val="none"/>
              </w:rPr>
            </w:r>
            <w:r/>
          </w:p>
          <w:p>
            <w:pPr>
              <w:pStyle w:val="722"/>
              <w:jc w:val="center"/>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GB/T 20769—2008或</w:t>
            </w:r>
            <w:r>
              <w:rPr>
                <w:rFonts w:hint="eastAsia" w:ascii="宋体" w:hAnsi="宋体" w:eastAsia="宋体" w:cs="宋体"/>
                <w:color w:val="000000"/>
                <w:sz w:val="21"/>
                <w:szCs w:val="21"/>
                <w:highlight w:val="none"/>
              </w:rPr>
            </w:r>
            <w:r/>
          </w:p>
          <w:p>
            <w:pPr>
              <w:pStyle w:val="722"/>
              <w:jc w:val="center"/>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GB 23200.113—2018</w:t>
            </w:r>
            <w:r>
              <w:rPr>
                <w:rFonts w:hint="eastAsia" w:ascii="宋体" w:hAnsi="宋体" w:eastAsia="宋体" w:cs="宋体"/>
                <w:color w:val="000000"/>
                <w:sz w:val="21"/>
                <w:szCs w:val="21"/>
                <w:highlight w:val="none"/>
              </w:rPr>
            </w:r>
            <w:r/>
          </w:p>
        </w:tc>
        <w:tc>
          <w:tcPr>
            <w:tcW w:w="1177" w:type="dxa"/>
            <w:vAlign w:val="top"/>
            <w:vMerge w:val="continue"/>
            <w:textDirection w:val="lrTb"/>
            <w:noWrap w:val="false"/>
          </w:tcPr>
          <w:p>
            <w:pPr>
              <w:pStyle w:val="722"/>
              <w:jc w:val="left"/>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rHeight w:val="645"/>
        </w:trPr>
        <w:tc>
          <w:tcPr>
            <w:tcW w:w="5791" w:type="dxa"/>
            <w:vAlign w:val="center"/>
            <w:textDirection w:val="lrTb"/>
            <w:noWrap w:val="false"/>
          </w:tcPr>
          <w:p>
            <w:pPr>
              <w:pStyle w:val="722"/>
              <w:jc w:val="left"/>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阿维菌素</w:t>
            </w:r>
            <w:r>
              <w:rPr>
                <w:rFonts w:hint="eastAsia" w:ascii="宋体" w:hAnsi="宋体" w:eastAsia="宋体" w:cs="宋体"/>
                <w:color w:val="000000"/>
                <w:sz w:val="21"/>
                <w:szCs w:val="21"/>
                <w:highlight w:val="none"/>
              </w:rPr>
            </w:r>
            <w:r/>
          </w:p>
        </w:tc>
        <w:tc>
          <w:tcPr>
            <w:tcW w:w="2269" w:type="dxa"/>
            <w:vAlign w:val="center"/>
            <w:textDirection w:val="lrTb"/>
            <w:noWrap w:val="false"/>
          </w:tcPr>
          <w:p>
            <w:pPr>
              <w:pStyle w:val="722"/>
              <w:jc w:val="center"/>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GB 23200. 19或</w:t>
            </w:r>
            <w:r>
              <w:rPr>
                <w:rFonts w:hint="eastAsia" w:ascii="宋体" w:hAnsi="宋体" w:eastAsia="宋体" w:cs="宋体"/>
                <w:color w:val="000000"/>
                <w:sz w:val="21"/>
                <w:szCs w:val="21"/>
                <w:highlight w:val="none"/>
              </w:rPr>
            </w:r>
            <w:r/>
          </w:p>
          <w:p>
            <w:pPr>
              <w:pStyle w:val="722"/>
              <w:jc w:val="center"/>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GB 23200. 121-2021</w:t>
            </w:r>
            <w:r>
              <w:rPr>
                <w:rFonts w:hint="eastAsia" w:ascii="宋体" w:hAnsi="宋体" w:eastAsia="宋体" w:cs="宋体"/>
                <w:color w:val="000000"/>
                <w:sz w:val="21"/>
                <w:szCs w:val="21"/>
                <w:highlight w:val="none"/>
              </w:rPr>
            </w:r>
            <w:r/>
          </w:p>
        </w:tc>
        <w:tc>
          <w:tcPr>
            <w:tcW w:w="1177" w:type="dxa"/>
            <w:vAlign w:val="top"/>
            <w:vMerge w:val="continue"/>
            <w:textDirection w:val="lrTb"/>
            <w:noWrap w:val="false"/>
          </w:tcPr>
          <w:p>
            <w:pPr>
              <w:pStyle w:val="722"/>
              <w:jc w:val="left"/>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rHeight w:val="849"/>
        </w:trPr>
        <w:tc>
          <w:tcPr>
            <w:tcW w:w="5791" w:type="dxa"/>
            <w:vAlign w:val="center"/>
            <w:textDirection w:val="lrTb"/>
            <w:noWrap w:val="false"/>
          </w:tcPr>
          <w:p>
            <w:pPr>
              <w:pStyle w:val="722"/>
              <w:jc w:val="left"/>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噻虫胺</w:t>
            </w:r>
            <w:r>
              <w:rPr>
                <w:rFonts w:hint="eastAsia" w:ascii="宋体" w:hAnsi="宋体" w:eastAsia="宋体" w:cs="宋体"/>
                <w:color w:val="000000"/>
                <w:sz w:val="21"/>
                <w:szCs w:val="21"/>
                <w:highlight w:val="none"/>
              </w:rPr>
            </w:r>
            <w:r/>
          </w:p>
        </w:tc>
        <w:tc>
          <w:tcPr>
            <w:tcW w:w="2269" w:type="dxa"/>
            <w:vAlign w:val="center"/>
            <w:textDirection w:val="lrTb"/>
            <w:noWrap w:val="false"/>
          </w:tcPr>
          <w:p>
            <w:pPr>
              <w:pStyle w:val="722"/>
              <w:jc w:val="center"/>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GB/T 20769—2008或</w:t>
            </w:r>
            <w:r>
              <w:rPr>
                <w:rFonts w:hint="eastAsia" w:ascii="宋体" w:hAnsi="宋体" w:eastAsia="宋体" w:cs="宋体"/>
                <w:color w:val="000000"/>
                <w:sz w:val="21"/>
                <w:szCs w:val="21"/>
                <w:highlight w:val="none"/>
              </w:rPr>
            </w:r>
            <w:r/>
          </w:p>
          <w:p>
            <w:pPr>
              <w:pStyle w:val="722"/>
              <w:jc w:val="center"/>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GB 23200. 121-2021或</w:t>
            </w:r>
            <w:r>
              <w:rPr>
                <w:rFonts w:hint="eastAsia" w:ascii="宋体" w:hAnsi="宋体" w:eastAsia="宋体" w:cs="宋体"/>
                <w:color w:val="000000"/>
                <w:sz w:val="21"/>
                <w:szCs w:val="21"/>
                <w:highlight w:val="none"/>
              </w:rPr>
            </w:r>
            <w:r/>
          </w:p>
          <w:p>
            <w:pPr>
              <w:pStyle w:val="722"/>
              <w:jc w:val="center"/>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GB 23200.39-2016</w:t>
            </w:r>
            <w:r>
              <w:rPr>
                <w:rFonts w:hint="eastAsia" w:ascii="宋体" w:hAnsi="宋体" w:eastAsia="宋体" w:cs="宋体"/>
                <w:color w:val="000000"/>
                <w:sz w:val="21"/>
                <w:szCs w:val="21"/>
                <w:highlight w:val="none"/>
              </w:rPr>
            </w:r>
            <w:r/>
          </w:p>
        </w:tc>
        <w:tc>
          <w:tcPr>
            <w:tcW w:w="1177" w:type="dxa"/>
            <w:vAlign w:val="top"/>
            <w:vMerge w:val="continue"/>
            <w:textDirection w:val="lrTb"/>
            <w:noWrap w:val="false"/>
          </w:tcPr>
          <w:p>
            <w:pPr>
              <w:pStyle w:val="722"/>
              <w:jc w:val="left"/>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rHeight w:val="854"/>
        </w:trPr>
        <w:tc>
          <w:tcPr>
            <w:tcW w:w="5791" w:type="dxa"/>
            <w:vAlign w:val="center"/>
            <w:textDirection w:val="lrTb"/>
            <w:noWrap w:val="false"/>
          </w:tcPr>
          <w:p>
            <w:pPr>
              <w:pStyle w:val="722"/>
              <w:jc w:val="left"/>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三环唑</w:t>
            </w:r>
            <w:r>
              <w:rPr>
                <w:rFonts w:hint="eastAsia" w:ascii="宋体" w:hAnsi="宋体" w:eastAsia="宋体" w:cs="宋体"/>
                <w:color w:val="000000"/>
                <w:sz w:val="21"/>
                <w:szCs w:val="21"/>
                <w:highlight w:val="none"/>
              </w:rPr>
            </w:r>
            <w:r/>
          </w:p>
        </w:tc>
        <w:tc>
          <w:tcPr>
            <w:tcW w:w="2269" w:type="dxa"/>
            <w:vAlign w:val="center"/>
            <w:textDirection w:val="lrTb"/>
            <w:noWrap w:val="false"/>
          </w:tcPr>
          <w:p>
            <w:pPr>
              <w:pStyle w:val="722"/>
              <w:jc w:val="center"/>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GB/T 20769—2008或</w:t>
            </w:r>
            <w:r>
              <w:rPr>
                <w:rFonts w:hint="eastAsia" w:ascii="宋体" w:hAnsi="宋体" w:eastAsia="宋体" w:cs="宋体"/>
                <w:color w:val="000000"/>
                <w:sz w:val="21"/>
                <w:szCs w:val="21"/>
                <w:highlight w:val="none"/>
              </w:rPr>
            </w:r>
            <w:r/>
          </w:p>
          <w:p>
            <w:pPr>
              <w:pStyle w:val="722"/>
              <w:jc w:val="center"/>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GB 23200. 121-2021或</w:t>
            </w:r>
            <w:r>
              <w:rPr>
                <w:rFonts w:hint="eastAsia" w:ascii="宋体" w:hAnsi="宋体" w:eastAsia="宋体" w:cs="宋体"/>
                <w:color w:val="000000"/>
                <w:sz w:val="21"/>
                <w:szCs w:val="21"/>
                <w:highlight w:val="none"/>
              </w:rPr>
            </w:r>
            <w:r/>
          </w:p>
          <w:p>
            <w:pPr>
              <w:pStyle w:val="722"/>
              <w:jc w:val="center"/>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NY/T 1379-2017</w:t>
            </w:r>
            <w:r>
              <w:rPr>
                <w:rFonts w:hint="eastAsia" w:ascii="宋体" w:hAnsi="宋体" w:eastAsia="宋体" w:cs="宋体"/>
                <w:color w:val="000000"/>
                <w:sz w:val="21"/>
                <w:szCs w:val="21"/>
                <w:highlight w:val="none"/>
              </w:rPr>
            </w:r>
            <w:r/>
          </w:p>
        </w:tc>
        <w:tc>
          <w:tcPr>
            <w:tcW w:w="1177" w:type="dxa"/>
            <w:vAlign w:val="top"/>
            <w:vMerge w:val="continue"/>
            <w:textDirection w:val="lrTb"/>
            <w:noWrap w:val="false"/>
          </w:tcPr>
          <w:p>
            <w:pPr>
              <w:pStyle w:val="722"/>
              <w:jc w:val="left"/>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rHeight w:val="584"/>
        </w:trPr>
        <w:tc>
          <w:tcPr>
            <w:tcW w:w="5791" w:type="dxa"/>
            <w:vAlign w:val="center"/>
            <w:textDirection w:val="lrTb"/>
            <w:noWrap w:val="false"/>
          </w:tcPr>
          <w:p>
            <w:pPr>
              <w:pStyle w:val="722"/>
              <w:jc w:val="left"/>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丁硫克百威</w:t>
            </w:r>
            <w:r>
              <w:rPr>
                <w:rFonts w:hint="eastAsia" w:ascii="宋体" w:hAnsi="宋体" w:eastAsia="宋体" w:cs="宋体"/>
                <w:color w:val="000000"/>
                <w:sz w:val="21"/>
                <w:szCs w:val="21"/>
                <w:highlight w:val="none"/>
              </w:rPr>
            </w:r>
            <w:r/>
          </w:p>
        </w:tc>
        <w:tc>
          <w:tcPr>
            <w:tcW w:w="2269" w:type="dxa"/>
            <w:vAlign w:val="center"/>
            <w:textDirection w:val="lrTb"/>
            <w:noWrap w:val="false"/>
          </w:tcPr>
          <w:p>
            <w:pPr>
              <w:pStyle w:val="722"/>
              <w:jc w:val="center"/>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GB 23200. 13-2016或</w:t>
            </w:r>
            <w:r>
              <w:rPr>
                <w:rFonts w:hint="eastAsia" w:ascii="宋体" w:hAnsi="宋体" w:eastAsia="宋体" w:cs="宋体"/>
                <w:color w:val="000000"/>
                <w:sz w:val="21"/>
                <w:szCs w:val="21"/>
                <w:highlight w:val="none"/>
              </w:rPr>
            </w:r>
            <w:r/>
          </w:p>
          <w:p>
            <w:pPr>
              <w:pStyle w:val="722"/>
              <w:jc w:val="center"/>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GB 23200.33-2016</w:t>
            </w:r>
            <w:r>
              <w:rPr>
                <w:rFonts w:hint="eastAsia" w:ascii="宋体" w:hAnsi="宋体" w:eastAsia="宋体" w:cs="宋体"/>
                <w:color w:val="000000"/>
                <w:sz w:val="21"/>
                <w:szCs w:val="21"/>
                <w:highlight w:val="none"/>
              </w:rPr>
            </w:r>
            <w:r/>
          </w:p>
        </w:tc>
        <w:tc>
          <w:tcPr>
            <w:tcW w:w="1177" w:type="dxa"/>
            <w:vAlign w:val="top"/>
            <w:vMerge w:val="continue"/>
            <w:textDirection w:val="lrTb"/>
            <w:noWrap w:val="false"/>
          </w:tcPr>
          <w:p>
            <w:pPr>
              <w:pStyle w:val="722"/>
              <w:jc w:val="left"/>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bl>
    <w:p>
      <w:pPr>
        <w:pStyle w:val="722"/>
        <w:ind w:left="420" w:hanging="441"/>
        <w:keepLines w:val="0"/>
        <w:keepNext w:val="0"/>
        <w:pageBreakBefore w:val="0"/>
        <w:spacing w:before="172" w:line="360" w:lineRule="auto"/>
        <w:widowControl/>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注：满足检出限和定量限要求的其他检测方法（包括国家标准、行业标准及农业农村部公告等）也可使用。</w:t>
      </w:r>
      <w:r>
        <w:rPr>
          <w:rFonts w:hint="eastAsia" w:ascii="宋体" w:hAnsi="宋体" w:eastAsia="宋体" w:cs="宋体"/>
          <w:bCs/>
          <w:color w:val="000000"/>
          <w:sz w:val="21"/>
          <w:szCs w:val="21"/>
          <w:highlight w:val="none"/>
        </w:rPr>
      </w:r>
      <w:r/>
    </w:p>
    <w:p>
      <w:pPr>
        <w:pStyle w:val="753"/>
        <w:ind w:firstLine="0"/>
        <w:jc w:val="center"/>
        <w:keepLines w:val="0"/>
        <w:keepNext w:val="0"/>
        <w:pageBreakBefore w:val="0"/>
        <w:spacing w:line="360" w:lineRule="auto"/>
        <w:widowControl w:val="off"/>
        <w:rPr>
          <w:rFonts w:hint="eastAsia" w:ascii="宋体" w:hAnsi="宋体" w:eastAsia="宋体" w:cs="宋体"/>
          <w:b w:val="0"/>
          <w:bCs/>
          <w:color w:val="000000"/>
          <w:sz w:val="21"/>
          <w:szCs w:val="21"/>
          <w:highlight w:val="none"/>
          <w:lang w:val="en-US" w:eastAsia="zh-CN"/>
        </w:rPr>
      </w:pPr>
      <w:r>
        <w:rPr>
          <w:rFonts w:hint="eastAsia" w:ascii="宋体" w:hAnsi="宋体" w:eastAsia="宋体" w:cs="宋体"/>
          <w:b w:val="0"/>
          <w:bCs/>
          <w:color w:val="000000"/>
          <w:sz w:val="21"/>
          <w:szCs w:val="21"/>
          <w:highlight w:val="none"/>
          <w:lang w:val="en-US" w:eastAsia="zh-CN"/>
        </w:rPr>
      </w:r>
      <w:r/>
    </w:p>
    <w:p>
      <w:pPr>
        <w:pStyle w:val="753"/>
        <w:ind w:firstLine="0"/>
        <w:jc w:val="center"/>
        <w:keepLines w:val="0"/>
        <w:keepNext w:val="0"/>
        <w:pageBreakBefore w:val="0"/>
        <w:spacing w:line="360" w:lineRule="auto"/>
        <w:widowControl w:val="off"/>
        <w:rPr>
          <w:rFonts w:hint="eastAsia" w:ascii="宋体" w:hAnsi="宋体" w:eastAsia="宋体" w:cs="宋体"/>
          <w:b w:val="0"/>
          <w:bCs/>
          <w:color w:val="000000"/>
          <w:sz w:val="21"/>
          <w:szCs w:val="21"/>
          <w:highlight w:val="none"/>
          <w:lang w:val="en-US" w:eastAsia="zh-CN"/>
        </w:rPr>
      </w:pPr>
      <w:r>
        <w:rPr>
          <w:rFonts w:hint="eastAsia" w:ascii="宋体" w:hAnsi="宋体" w:eastAsia="宋体" w:cs="宋体"/>
          <w:b w:val="0"/>
          <w:bCs/>
          <w:color w:val="000000"/>
          <w:sz w:val="21"/>
          <w:szCs w:val="21"/>
          <w:highlight w:val="none"/>
          <w:lang w:val="en-US" w:eastAsia="zh-CN"/>
        </w:rPr>
      </w:r>
      <w:r/>
    </w:p>
    <w:p>
      <w:pPr>
        <w:pStyle w:val="753"/>
        <w:ind w:firstLine="0"/>
        <w:jc w:val="center"/>
        <w:spacing w:line="360" w:lineRule="auto"/>
        <w:rPr>
          <w:rFonts w:hint="eastAsia" w:ascii="宋体" w:hAnsi="宋体" w:eastAsia="宋体" w:cs="宋体"/>
          <w:bCs/>
          <w:color w:val="000000"/>
          <w:sz w:val="21"/>
          <w:szCs w:val="21"/>
          <w:highlight w:val="none"/>
        </w:rPr>
      </w:pPr>
      <w:r>
        <w:rPr>
          <w:rFonts w:hint="eastAsia" w:ascii="宋体" w:hAnsi="宋体" w:eastAsia="宋体" w:cs="宋体"/>
          <w:b w:val="0"/>
          <w:bCs/>
          <w:color w:val="000000"/>
          <w:sz w:val="21"/>
          <w:szCs w:val="21"/>
          <w:highlight w:val="none"/>
          <w:lang w:val="en-US" w:eastAsia="zh-CN"/>
        </w:rPr>
        <w:t xml:space="preserve">分包三</w:t>
      </w:r>
      <w:r>
        <w:rPr>
          <w:rFonts w:hint="eastAsia" w:ascii="宋体" w:hAnsi="宋体" w:eastAsia="宋体" w:cs="宋体"/>
          <w:b w:val="0"/>
          <w:bCs/>
          <w:color w:val="000000"/>
          <w:sz w:val="21"/>
          <w:szCs w:val="21"/>
          <w:highlight w:val="none"/>
        </w:rPr>
        <w:t xml:space="preserve">：</w:t>
      </w:r>
      <w:r>
        <w:rPr>
          <w:rFonts w:hint="eastAsia" w:ascii="宋体" w:hAnsi="宋体" w:eastAsia="宋体" w:cs="宋体"/>
          <w:color w:val="000000"/>
          <w:sz w:val="21"/>
          <w:szCs w:val="21"/>
          <w:highlight w:val="none"/>
          <w:lang w:val="en-US" w:eastAsia="zh-CN" w:bidi="ar-SA"/>
        </w:rPr>
        <w:t xml:space="preserve">稻麦质量安全例行监测检测方法和判定依据（200批次）</w:t>
      </w:r>
      <w:r>
        <w:rPr>
          <w:rFonts w:hint="eastAsia" w:ascii="宋体" w:hAnsi="宋体" w:eastAsia="宋体" w:cs="宋体"/>
          <w:bCs/>
          <w:color w:val="000000"/>
          <w:sz w:val="21"/>
          <w:szCs w:val="21"/>
          <w:highlight w:val="none"/>
        </w:rPr>
      </w:r>
      <w:r/>
    </w:p>
    <w:tbl>
      <w:tblPr>
        <w:tblW w:w="4912" w:type="pct"/>
        <w:jc w:val="center"/>
        <w:tblInd w:w="0"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autofit"/>
        <w:tblCellMar>
          <w:left w:w="0" w:type="dxa"/>
          <w:top w:w="0" w:type="dxa"/>
          <w:right w:w="0" w:type="dxa"/>
          <w:bottom w:w="0" w:type="dxa"/>
        </w:tblCellMar>
        <w:tblLook w:val="04A0" w:firstRow="1" w:lastRow="0" w:firstColumn="1" w:lastColumn="0" w:noHBand="0" w:noVBand="1"/>
      </w:tblPr>
      <w:tblGrid>
        <w:gridCol w:w="5239"/>
        <w:gridCol w:w="2060"/>
        <w:gridCol w:w="1502"/>
      </w:tblGrid>
      <w:tr>
        <w:trPr>
          <w:trHeight w:val="561"/>
          <w:tblHeader/>
        </w:trPr>
        <w:tc>
          <w:tcPr>
            <w:tcW w:w="2975" w:type="dxa"/>
            <w:vAlign w:val="center"/>
            <w:textDirection w:val="lrTb"/>
            <w:noWrap w:val="false"/>
          </w:tcPr>
          <w:p>
            <w:pPr>
              <w:pStyle w:val="722"/>
              <w:jc w:val="center"/>
              <w:keepLines w:val="0"/>
              <w:keepNext w:val="0"/>
              <w:pageBreakBefore w:val="0"/>
              <w:spacing w:line="360" w:lineRule="auto"/>
              <w:widowControl w:val="off"/>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监测项目</w:t>
            </w:r>
            <w:r>
              <w:rPr>
                <w:rFonts w:hint="eastAsia" w:ascii="宋体" w:hAnsi="宋体" w:eastAsia="宋体" w:cs="宋体"/>
                <w:bCs/>
                <w:color w:val="000000"/>
                <w:sz w:val="21"/>
                <w:szCs w:val="21"/>
                <w:highlight w:val="none"/>
              </w:rPr>
            </w:r>
            <w:r/>
          </w:p>
        </w:tc>
        <w:tc>
          <w:tcPr>
            <w:tcW w:w="1170" w:type="dxa"/>
            <w:vAlign w:val="center"/>
            <w:textDirection w:val="lrTb"/>
            <w:noWrap w:val="false"/>
          </w:tcPr>
          <w:p>
            <w:pPr>
              <w:pStyle w:val="722"/>
              <w:jc w:val="center"/>
              <w:keepLines w:val="0"/>
              <w:keepNext w:val="0"/>
              <w:pageBreakBefore w:val="0"/>
              <w:spacing w:line="360" w:lineRule="auto"/>
              <w:widowControl w:val="off"/>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检测方法（推荐使用）</w:t>
            </w:r>
            <w:r>
              <w:rPr>
                <w:rFonts w:hint="eastAsia" w:ascii="宋体" w:hAnsi="宋体" w:eastAsia="宋体" w:cs="宋体"/>
                <w:bCs/>
                <w:color w:val="000000"/>
                <w:sz w:val="21"/>
                <w:szCs w:val="21"/>
                <w:highlight w:val="none"/>
              </w:rPr>
            </w:r>
            <w:r/>
          </w:p>
        </w:tc>
        <w:tc>
          <w:tcPr>
            <w:tcW w:w="853" w:type="dxa"/>
            <w:vAlign w:val="center"/>
            <w:textDirection w:val="lrTb"/>
            <w:noWrap w:val="false"/>
          </w:tcPr>
          <w:p>
            <w:pPr>
              <w:pStyle w:val="722"/>
              <w:jc w:val="center"/>
              <w:keepLines w:val="0"/>
              <w:keepNext w:val="0"/>
              <w:pageBreakBefore w:val="0"/>
              <w:spacing w:line="360" w:lineRule="auto"/>
              <w:widowControl w:val="off"/>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判定依据</w:t>
            </w:r>
            <w:r>
              <w:rPr>
                <w:rFonts w:hint="eastAsia" w:ascii="宋体" w:hAnsi="宋体" w:eastAsia="宋体" w:cs="宋体"/>
                <w:bCs/>
                <w:color w:val="000000"/>
                <w:sz w:val="21"/>
                <w:szCs w:val="21"/>
                <w:highlight w:val="none"/>
              </w:rPr>
            </w:r>
            <w:r/>
          </w:p>
        </w:tc>
      </w:tr>
      <w:tr>
        <w:trPr>
          <w:trHeight w:val="1975"/>
        </w:trPr>
        <w:tc>
          <w:tcPr>
            <w:tcW w:w="2975" w:type="dxa"/>
            <w:vAlign w:val="center"/>
            <w:textDirection w:val="lrTb"/>
            <w:noWrap w:val="false"/>
          </w:tcPr>
          <w:p>
            <w:pPr>
              <w:pStyle w:val="722"/>
              <w:jc w:val="left"/>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b/>
                <w:color w:val="000000"/>
                <w:sz w:val="21"/>
                <w:szCs w:val="21"/>
                <w:highlight w:val="none"/>
              </w:rPr>
              <w:t xml:space="preserve">水稻：禁用农药（4个）：</w:t>
            </w:r>
            <w:r>
              <w:rPr>
                <w:rFonts w:hint="eastAsia" w:ascii="宋体" w:hAnsi="宋体" w:eastAsia="宋体" w:cs="宋体"/>
                <w:color w:val="000000"/>
                <w:sz w:val="21"/>
                <w:szCs w:val="21"/>
                <w:highlight w:val="none"/>
              </w:rPr>
              <w:t xml:space="preserve">甲胺磷、氟虫腈、特丁硫磷、氟苯虫酰胺；</w:t>
            </w:r>
            <w:r>
              <w:rPr>
                <w:rFonts w:hint="eastAsia" w:ascii="宋体" w:hAnsi="宋体" w:eastAsia="宋体" w:cs="宋体"/>
                <w:b/>
                <w:color w:val="000000"/>
                <w:sz w:val="21"/>
                <w:szCs w:val="21"/>
                <w:highlight w:val="none"/>
              </w:rPr>
              <w:t xml:space="preserve">常规农药（51个）：</w:t>
            </w:r>
            <w:r>
              <w:rPr>
                <w:rFonts w:hint="eastAsia" w:ascii="宋体" w:hAnsi="宋体" w:eastAsia="宋体" w:cs="宋体"/>
                <w:color w:val="000000"/>
                <w:sz w:val="21"/>
                <w:szCs w:val="21"/>
                <w:highlight w:val="none"/>
              </w:rPr>
              <w:t xml:space="preserve">三唑磷、毒死蜱、克百威、稻瘟灵、氯虫苯甲酰胺、水胺硫磷、乐果、嘧菌酯、吡虫啉、噻虫嗪、多菌灵、啶虫脒、咪鲜胺、三唑酮、吡蚜酮、丙环唑、戊唑醇、噻虫胺、仲丁威、噻嗪酮、烯啶虫胺、异丙威、三环唑、肟菌酯、辛硫磷、杀螟丹、甲霜灵和精甲霜灵、氧乐果、异丙甲草胺、灭线磷、阿维菌素、乙酰甲胺磷、马拉硫磷、霜霉威、丁草胺、乙草胺、二甲戊灵、灭草松、甲草胺、苄嘧磺隆、敌敌畏、异丙草胺、丙草胺、噻呋酰胺、稻瘟酰胺、多效唑、甲氧虫酰肼、哒螨灵、百菌清、苯醚甲环唑、吡唑醚菌酯；</w:t>
            </w:r>
            <w:r>
              <w:rPr>
                <w:rFonts w:hint="eastAsia" w:ascii="宋体" w:hAnsi="宋体" w:eastAsia="宋体" w:cs="宋体"/>
                <w:b/>
                <w:color w:val="000000"/>
                <w:sz w:val="21"/>
                <w:szCs w:val="21"/>
                <w:highlight w:val="none"/>
              </w:rPr>
              <w:t xml:space="preserve">未登记农药（6个）：</w:t>
            </w:r>
            <w:r>
              <w:rPr>
                <w:rFonts w:hint="eastAsia" w:ascii="宋体" w:hAnsi="宋体" w:eastAsia="宋体" w:cs="宋体"/>
                <w:color w:val="000000"/>
                <w:sz w:val="21"/>
                <w:szCs w:val="21"/>
                <w:highlight w:val="none"/>
              </w:rPr>
              <w:t xml:space="preserve">氯氟氰菊酯和高效氯氟氰菊酯、甲拌磷、氯氰菊酯和高效氯氰菊酯、烯酰吗啉、溴氰菊酯、联苯菊酯。</w:t>
            </w:r>
            <w:r>
              <w:rPr>
                <w:rFonts w:hint="eastAsia" w:ascii="宋体" w:hAnsi="宋体" w:eastAsia="宋体" w:cs="宋体"/>
                <w:color w:val="000000"/>
                <w:sz w:val="21"/>
                <w:szCs w:val="21"/>
                <w:highlight w:val="none"/>
              </w:rPr>
            </w:r>
            <w:r/>
          </w:p>
        </w:tc>
        <w:tc>
          <w:tcPr>
            <w:tcW w:w="1170" w:type="dxa"/>
            <w:vAlign w:val="center"/>
            <w:textDirection w:val="lrTb"/>
            <w:noWrap w:val="false"/>
          </w:tcPr>
          <w:p>
            <w:pPr>
              <w:pStyle w:val="722"/>
              <w:jc w:val="center"/>
              <w:keepLines w:val="0"/>
              <w:keepNext w:val="0"/>
              <w:pageBreakBefore w:val="0"/>
              <w:spacing w:line="360" w:lineRule="auto"/>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bCs/>
                <w:color w:val="000000"/>
                <w:sz w:val="21"/>
                <w:szCs w:val="21"/>
                <w:highlight w:val="none"/>
              </w:rPr>
              <w:t xml:space="preserve">满足检出限和定量限要求的检测方法（包括国家标准、行业标准及农业农村部公告等）</w:t>
            </w:r>
            <w:r>
              <w:rPr>
                <w:rFonts w:hint="eastAsia" w:ascii="宋体" w:hAnsi="宋体" w:eastAsia="宋体" w:cs="宋体"/>
                <w:color w:val="000000"/>
                <w:sz w:val="21"/>
                <w:szCs w:val="21"/>
                <w:highlight w:val="none"/>
                <w:lang w:val="en-US" w:eastAsia="zh-CN"/>
              </w:rPr>
            </w:r>
            <w:r/>
          </w:p>
        </w:tc>
        <w:tc>
          <w:tcPr>
            <w:tcW w:w="853" w:type="dxa"/>
            <w:vAlign w:val="center"/>
            <w:vMerge w:val="restart"/>
            <w:textDirection w:val="lrTb"/>
            <w:noWrap w:val="false"/>
          </w:tcPr>
          <w:p>
            <w:pPr>
              <w:pStyle w:val="722"/>
              <w:jc w:val="center"/>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p>
            <w:pPr>
              <w:pStyle w:val="722"/>
              <w:jc w:val="center"/>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p>
            <w:pPr>
              <w:pStyle w:val="722"/>
              <w:jc w:val="center"/>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p>
            <w:pPr>
              <w:pStyle w:val="722"/>
              <w:jc w:val="center"/>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按 GB</w:t>
            </w:r>
            <w:r>
              <w:rPr>
                <w:rFonts w:hint="eastAsia" w:ascii="宋体" w:hAnsi="宋体" w:eastAsia="宋体" w:cs="宋体"/>
                <w:color w:val="000000"/>
                <w:sz w:val="21"/>
                <w:szCs w:val="21"/>
                <w:highlight w:val="none"/>
              </w:rPr>
            </w:r>
            <w:r/>
          </w:p>
          <w:p>
            <w:pPr>
              <w:pStyle w:val="722"/>
              <w:jc w:val="center"/>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2763</w:t>
            </w:r>
            <w:r>
              <w:rPr>
                <w:rFonts w:hint="eastAsia" w:ascii="宋体" w:hAnsi="宋体" w:eastAsia="宋体" w:cs="宋体"/>
                <w:color w:val="000000"/>
                <w:sz w:val="21"/>
                <w:szCs w:val="21"/>
                <w:highlight w:val="none"/>
                <w:lang w:val="en-US" w:eastAsia="zh-CN"/>
              </w:rPr>
              <w:t xml:space="preserve">-</w:t>
            </w:r>
            <w:r>
              <w:rPr>
                <w:rFonts w:hint="eastAsia" w:ascii="宋体" w:hAnsi="宋体" w:eastAsia="宋体" w:cs="宋体"/>
                <w:color w:val="000000"/>
                <w:sz w:val="21"/>
                <w:szCs w:val="21"/>
                <w:highlight w:val="none"/>
              </w:rPr>
              <w:t xml:space="preserve">2021进行判定</w:t>
            </w:r>
            <w:r>
              <w:rPr>
                <w:rFonts w:hint="eastAsia" w:ascii="宋体" w:hAnsi="宋体" w:eastAsia="宋体" w:cs="宋体"/>
                <w:color w:val="000000"/>
                <w:sz w:val="21"/>
                <w:szCs w:val="21"/>
                <w:highlight w:val="none"/>
              </w:rPr>
            </w:r>
            <w:r/>
          </w:p>
          <w:p>
            <w:pPr>
              <w:pStyle w:val="722"/>
              <w:jc w:val="center"/>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p>
            <w:pPr>
              <w:pStyle w:val="722"/>
              <w:jc w:val="center"/>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p>
            <w:pPr>
              <w:pStyle w:val="722"/>
              <w:jc w:val="center"/>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p>
            <w:pPr>
              <w:pStyle w:val="722"/>
              <w:jc w:val="center"/>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p>
            <w:pPr>
              <w:pStyle w:val="722"/>
              <w:jc w:val="center"/>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p>
            <w:pPr>
              <w:pStyle w:val="722"/>
              <w:jc w:val="center"/>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p>
            <w:pPr>
              <w:pStyle w:val="722"/>
              <w:jc w:val="center"/>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p>
            <w:pPr>
              <w:pStyle w:val="722"/>
              <w:jc w:val="center"/>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p>
            <w:pPr>
              <w:pStyle w:val="722"/>
              <w:jc w:val="center"/>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p>
            <w:pPr>
              <w:pStyle w:val="722"/>
              <w:jc w:val="center"/>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p>
            <w:pPr>
              <w:pStyle w:val="722"/>
              <w:jc w:val="center"/>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p>
            <w:pPr>
              <w:pStyle w:val="722"/>
              <w:jc w:val="center"/>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rHeight w:val="1530"/>
        </w:trPr>
        <w:tc>
          <w:tcPr>
            <w:tcW w:w="2975" w:type="dxa"/>
            <w:vAlign w:val="center"/>
            <w:textDirection w:val="lrTb"/>
            <w:noWrap w:val="false"/>
          </w:tcPr>
          <w:p>
            <w:pPr>
              <w:pStyle w:val="722"/>
              <w:jc w:val="left"/>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b/>
                <w:color w:val="000000"/>
                <w:sz w:val="21"/>
                <w:szCs w:val="21"/>
                <w:highlight w:val="none"/>
              </w:rPr>
              <w:t xml:space="preserve">小麦：禁用农药（2个）：</w:t>
            </w:r>
            <w:r>
              <w:rPr>
                <w:rFonts w:hint="eastAsia" w:ascii="宋体" w:hAnsi="宋体" w:eastAsia="宋体" w:cs="宋体"/>
                <w:color w:val="000000"/>
                <w:sz w:val="21"/>
                <w:szCs w:val="21"/>
                <w:highlight w:val="none"/>
              </w:rPr>
              <w:t xml:space="preserve">甲胺磷、特丁硫磷；</w:t>
            </w:r>
            <w:r>
              <w:rPr>
                <w:rFonts w:hint="eastAsia" w:ascii="宋体" w:hAnsi="宋体" w:eastAsia="宋体" w:cs="宋体"/>
                <w:b/>
                <w:color w:val="000000"/>
                <w:sz w:val="21"/>
                <w:szCs w:val="21"/>
                <w:highlight w:val="none"/>
              </w:rPr>
              <w:t xml:space="preserve">常规农药（43个）：</w:t>
            </w:r>
            <w:r>
              <w:rPr>
                <w:rFonts w:hint="eastAsia" w:ascii="宋体" w:hAnsi="宋体" w:eastAsia="宋体" w:cs="宋体"/>
                <w:color w:val="000000"/>
                <w:sz w:val="21"/>
                <w:szCs w:val="21"/>
                <w:highlight w:val="none"/>
              </w:rPr>
              <w:t xml:space="preserve">三唑磷、毒死蜱、克百威、乐果、嘧菌酯、吡虫啉、噻虫嗪、多菌灵、啶虫脒、咪鲜胺、三唑酮、肟菌酯、吡蚜酮、丙环唑、戊唑醇、噻虫胺、异丙威、辛硫磷、氯氟氰菊酯和高效氯氟氰菊酯、甲拌磷、氧乐果、氯氰菊酯和高效氯氰菊酯、丁硫克百威、阿维菌素、乙酰甲胺磷、马拉硫磷、溴氰菊酯、甲氰菊酯、乙草胺、灭草松、抗蚜威、氰戊菊酯、敌敌畏、丙草胺、乙羧氟草醚、噻呋酰胺、多效唑、腈菌唑、联苯菊酯、百菌清、苯醚甲环唑、吡唑醚菌酯、苄嘧磺隆；</w:t>
            </w:r>
            <w:r>
              <w:rPr>
                <w:rFonts w:hint="eastAsia" w:ascii="宋体" w:hAnsi="宋体" w:eastAsia="宋体" w:cs="宋体"/>
                <w:b/>
                <w:color w:val="000000"/>
                <w:sz w:val="21"/>
                <w:szCs w:val="21"/>
                <w:highlight w:val="none"/>
              </w:rPr>
              <w:t xml:space="preserve">未登记用药（18个）：</w:t>
            </w:r>
            <w:r>
              <w:rPr>
                <w:rFonts w:hint="eastAsia" w:ascii="宋体" w:hAnsi="宋体" w:eastAsia="宋体" w:cs="宋体"/>
                <w:color w:val="000000"/>
                <w:sz w:val="21"/>
                <w:szCs w:val="21"/>
                <w:highlight w:val="none"/>
              </w:rPr>
              <w:t xml:space="preserve">氟虫腈、氯虫苯甲酰胺、水胺硫磷、噻嗪酮、烯啶虫胺、仲丁威、三环唑、杀螟丹、甲霜灵和精甲霜灵、异丙甲草胺、烯酰吗啉、灭线磷、涕灭威、霜霉威、丁草胺、二甲戊灵、甲草胺、异丙草胺。</w:t>
            </w:r>
            <w:r>
              <w:rPr>
                <w:rFonts w:hint="eastAsia" w:ascii="宋体" w:hAnsi="宋体" w:eastAsia="宋体" w:cs="宋体"/>
                <w:color w:val="000000"/>
                <w:sz w:val="21"/>
                <w:szCs w:val="21"/>
                <w:highlight w:val="none"/>
              </w:rPr>
            </w:r>
            <w:r/>
          </w:p>
        </w:tc>
        <w:tc>
          <w:tcPr>
            <w:tcW w:w="1170" w:type="dxa"/>
            <w:vAlign w:val="center"/>
            <w:textDirection w:val="lrTb"/>
            <w:noWrap w:val="false"/>
          </w:tcPr>
          <w:p>
            <w:pPr>
              <w:pStyle w:val="722"/>
              <w:jc w:val="center"/>
              <w:keepLines w:val="0"/>
              <w:keepNext w:val="0"/>
              <w:pageBreakBefore w:val="0"/>
              <w:spacing w:line="360" w:lineRule="auto"/>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bCs/>
                <w:color w:val="000000"/>
                <w:sz w:val="21"/>
                <w:szCs w:val="21"/>
                <w:highlight w:val="none"/>
              </w:rPr>
              <w:t xml:space="preserve">满足检出限和定量限要求的检测方法（包括国家标准、行业标准及农业农村部公告等）</w:t>
            </w:r>
            <w:r>
              <w:rPr>
                <w:rFonts w:hint="eastAsia" w:ascii="宋体" w:hAnsi="宋体" w:eastAsia="宋体" w:cs="宋体"/>
                <w:color w:val="000000"/>
                <w:sz w:val="21"/>
                <w:szCs w:val="21"/>
                <w:highlight w:val="none"/>
                <w:lang w:val="en-US" w:eastAsia="zh-CN"/>
              </w:rPr>
            </w:r>
            <w:r/>
          </w:p>
        </w:tc>
        <w:tc>
          <w:tcPr>
            <w:tcW w:w="853" w:type="dxa"/>
            <w:vAlign w:val="center"/>
            <w:vMerge w:val="continue"/>
            <w:textDirection w:val="lrTb"/>
            <w:noWrap w:val="false"/>
          </w:tcPr>
          <w:p>
            <w:pPr>
              <w:pStyle w:val="722"/>
              <w:jc w:val="center"/>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bl>
    <w:p>
      <w:pPr>
        <w:pStyle w:val="753"/>
        <w:ind w:firstLine="0"/>
        <w:jc w:val="center"/>
        <w:keepLines w:val="0"/>
        <w:keepNext w:val="0"/>
        <w:pageBreakBefore w:val="0"/>
        <w:spacing w:line="360" w:lineRule="auto"/>
        <w:widowControl w:val="off"/>
        <w:rPr>
          <w:rFonts w:hint="eastAsia" w:ascii="宋体" w:hAnsi="宋体" w:eastAsia="宋体" w:cs="宋体"/>
          <w:b w:val="0"/>
          <w:bCs/>
          <w:color w:val="000000"/>
          <w:sz w:val="21"/>
          <w:szCs w:val="21"/>
          <w:highlight w:val="none"/>
          <w:lang w:val="en-US" w:eastAsia="zh-CN"/>
        </w:rPr>
      </w:pPr>
      <w:r>
        <w:rPr>
          <w:rFonts w:hint="eastAsia" w:ascii="宋体" w:hAnsi="宋体" w:eastAsia="宋体" w:cs="宋体"/>
          <w:b w:val="0"/>
          <w:bCs/>
          <w:color w:val="000000"/>
          <w:sz w:val="21"/>
          <w:szCs w:val="21"/>
          <w:highlight w:val="none"/>
          <w:lang w:val="en-US" w:eastAsia="zh-CN"/>
        </w:rPr>
      </w:r>
      <w:r/>
    </w:p>
    <w:p>
      <w:pPr>
        <w:pStyle w:val="753"/>
        <w:ind w:firstLine="0"/>
        <w:jc w:val="center"/>
        <w:keepLines w:val="0"/>
        <w:keepNext w:val="0"/>
        <w:pageBreakBefore w:val="0"/>
        <w:spacing w:line="360" w:lineRule="auto"/>
        <w:widowControl w:val="off"/>
        <w:rPr>
          <w:rFonts w:hint="eastAsia" w:ascii="宋体" w:hAnsi="宋体" w:eastAsia="宋体" w:cs="宋体"/>
          <w:b/>
          <w:bCs w:val="0"/>
          <w:color w:val="000000"/>
          <w:sz w:val="21"/>
          <w:szCs w:val="21"/>
          <w:highlight w:val="none"/>
          <w:lang w:eastAsia="zh-CN"/>
        </w:rPr>
      </w:pPr>
      <w:r>
        <w:rPr>
          <w:rFonts w:hint="eastAsia" w:ascii="宋体" w:hAnsi="宋体" w:eastAsia="宋体" w:cs="宋体"/>
          <w:b w:val="0"/>
          <w:bCs/>
          <w:color w:val="000000"/>
          <w:sz w:val="21"/>
          <w:szCs w:val="21"/>
          <w:highlight w:val="none"/>
          <w:lang w:val="en-US" w:eastAsia="zh-CN"/>
        </w:rPr>
        <w:t xml:space="preserve">分包四</w:t>
      </w:r>
      <w:r>
        <w:rPr>
          <w:rFonts w:hint="eastAsia" w:ascii="宋体" w:hAnsi="宋体" w:eastAsia="宋体" w:cs="宋体"/>
          <w:b w:val="0"/>
          <w:bCs/>
          <w:color w:val="000000"/>
          <w:sz w:val="21"/>
          <w:szCs w:val="21"/>
          <w:highlight w:val="none"/>
        </w:rPr>
        <w:t xml:space="preserve">：畜禽产品质量安全例行监测检测方法和判定依据</w:t>
      </w:r>
      <w:r>
        <w:rPr>
          <w:rFonts w:hint="eastAsia" w:ascii="宋体" w:hAnsi="宋体" w:eastAsia="宋体" w:cs="宋体"/>
          <w:b w:val="0"/>
          <w:bCs/>
          <w:color w:val="000000"/>
          <w:sz w:val="21"/>
          <w:szCs w:val="21"/>
          <w:highlight w:val="none"/>
          <w:lang w:eastAsia="zh-CN"/>
        </w:rPr>
        <w:t xml:space="preserve">（</w:t>
      </w:r>
      <w:r>
        <w:rPr>
          <w:rFonts w:hint="eastAsia" w:ascii="宋体" w:hAnsi="宋体" w:eastAsia="宋体" w:cs="宋体"/>
          <w:b w:val="0"/>
          <w:bCs/>
          <w:color w:val="000000"/>
          <w:sz w:val="21"/>
          <w:szCs w:val="21"/>
          <w:highlight w:val="none"/>
          <w:lang w:val="en-US" w:eastAsia="zh-CN"/>
        </w:rPr>
        <w:t xml:space="preserve">100批次</w:t>
      </w:r>
      <w:r>
        <w:rPr>
          <w:rFonts w:hint="eastAsia" w:ascii="宋体" w:hAnsi="宋体" w:eastAsia="宋体" w:cs="宋体"/>
          <w:b w:val="0"/>
          <w:bCs/>
          <w:color w:val="000000"/>
          <w:sz w:val="21"/>
          <w:szCs w:val="21"/>
          <w:highlight w:val="none"/>
          <w:lang w:eastAsia="zh-CN"/>
        </w:rPr>
        <w:t xml:space="preserve">）</w:t>
      </w:r>
      <w:r>
        <w:rPr>
          <w:rFonts w:hint="eastAsia" w:ascii="宋体" w:hAnsi="宋体" w:eastAsia="宋体" w:cs="宋体"/>
          <w:b/>
          <w:bCs w:val="0"/>
          <w:color w:val="000000"/>
          <w:sz w:val="21"/>
          <w:szCs w:val="21"/>
          <w:highlight w:val="none"/>
          <w:lang w:eastAsia="zh-CN"/>
        </w:rPr>
      </w:r>
      <w:r/>
    </w:p>
    <w:tbl>
      <w:tblPr>
        <w:tblW w:w="9891" w:type="dxa"/>
        <w:jc w:val="center"/>
        <w:tblInd w:w="0" w:type="dxa"/>
        <w:tblBorders>
          <w:top w:val="single" w:color="000000" w:sz="12" w:space="0"/>
          <w:left w:val="single" w:color="000000" w:sz="12" w:space="0"/>
          <w:bottom w:val="single" w:color="000000" w:sz="12" w:space="0"/>
          <w:right w:val="single" w:color="000000" w:sz="12"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3040"/>
        <w:gridCol w:w="1564"/>
        <w:gridCol w:w="3292"/>
        <w:gridCol w:w="1995"/>
      </w:tblGrid>
      <w:tr>
        <w:trPr>
          <w:trHeight w:val="392"/>
          <w:tblHeader/>
        </w:trPr>
        <w:tc>
          <w:tcPr>
            <w:tcW w:w="3040" w:type="dxa"/>
            <w:vAlign w:val="center"/>
            <w:textDirection w:val="lrTb"/>
            <w:noWrap/>
          </w:tcPr>
          <w:p>
            <w:pPr>
              <w:pStyle w:val="722"/>
              <w:jc w:val="center"/>
              <w:keepLines w:val="0"/>
              <w:keepNext w:val="0"/>
              <w:pageBreakBefore w:val="0"/>
              <w:spacing w:line="360" w:lineRule="auto"/>
              <w:widowControl/>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监测项目（29项）</w:t>
            </w:r>
            <w:r>
              <w:rPr>
                <w:rFonts w:hint="eastAsia" w:ascii="宋体" w:hAnsi="宋体" w:eastAsia="宋体" w:cs="宋体"/>
                <w:bCs/>
                <w:color w:val="000000"/>
                <w:sz w:val="21"/>
                <w:szCs w:val="21"/>
                <w:highlight w:val="none"/>
              </w:rPr>
            </w:r>
            <w:r/>
          </w:p>
        </w:tc>
        <w:tc>
          <w:tcPr>
            <w:tcW w:w="1564" w:type="dxa"/>
            <w:vAlign w:val="center"/>
            <w:textDirection w:val="lrTb"/>
            <w:noWrap/>
          </w:tcPr>
          <w:p>
            <w:pPr>
              <w:pStyle w:val="722"/>
              <w:jc w:val="center"/>
              <w:keepLines w:val="0"/>
              <w:keepNext w:val="0"/>
              <w:pageBreakBefore w:val="0"/>
              <w:spacing w:line="360" w:lineRule="auto"/>
              <w:widowControl/>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样品种类</w:t>
            </w:r>
            <w:r>
              <w:rPr>
                <w:rFonts w:hint="eastAsia" w:ascii="宋体" w:hAnsi="宋体" w:eastAsia="宋体" w:cs="宋体"/>
                <w:bCs/>
                <w:color w:val="000000"/>
                <w:sz w:val="21"/>
                <w:szCs w:val="21"/>
                <w:highlight w:val="none"/>
              </w:rPr>
            </w:r>
            <w:r/>
          </w:p>
        </w:tc>
        <w:tc>
          <w:tcPr>
            <w:tcW w:w="3292" w:type="dxa"/>
            <w:vAlign w:val="center"/>
            <w:textDirection w:val="lrTb"/>
            <w:noWrap/>
          </w:tcPr>
          <w:p>
            <w:pPr>
              <w:pStyle w:val="722"/>
              <w:jc w:val="center"/>
              <w:keepLines w:val="0"/>
              <w:keepNext w:val="0"/>
              <w:pageBreakBefore w:val="0"/>
              <w:spacing w:line="360" w:lineRule="auto"/>
              <w:widowControl/>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检测方法（推荐使用）</w:t>
            </w:r>
            <w:r>
              <w:rPr>
                <w:rFonts w:hint="eastAsia" w:ascii="宋体" w:hAnsi="宋体" w:eastAsia="宋体" w:cs="宋体"/>
                <w:bCs/>
                <w:color w:val="000000"/>
                <w:sz w:val="21"/>
                <w:szCs w:val="21"/>
                <w:highlight w:val="none"/>
              </w:rPr>
            </w:r>
            <w:r/>
          </w:p>
        </w:tc>
        <w:tc>
          <w:tcPr>
            <w:tcW w:w="1995" w:type="dxa"/>
            <w:vAlign w:val="center"/>
            <w:textDirection w:val="lrTb"/>
            <w:noWrap/>
          </w:tcPr>
          <w:p>
            <w:pPr>
              <w:pStyle w:val="722"/>
              <w:jc w:val="center"/>
              <w:keepLines w:val="0"/>
              <w:keepNext w:val="0"/>
              <w:pageBreakBefore w:val="0"/>
              <w:spacing w:line="360" w:lineRule="auto"/>
              <w:widowControl/>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判定依据</w:t>
            </w:r>
            <w:r>
              <w:rPr>
                <w:rFonts w:hint="eastAsia" w:ascii="宋体" w:hAnsi="宋体" w:eastAsia="宋体" w:cs="宋体"/>
                <w:bCs/>
                <w:color w:val="000000"/>
                <w:sz w:val="21"/>
                <w:szCs w:val="21"/>
                <w:highlight w:val="none"/>
              </w:rPr>
            </w:r>
            <w:r/>
          </w:p>
        </w:tc>
      </w:tr>
      <w:tr>
        <w:trPr>
          <w:trHeight w:val="711"/>
        </w:trPr>
        <w:tc>
          <w:tcPr>
            <w:tcW w:w="3040" w:type="dxa"/>
            <w:vAlign w:val="center"/>
            <w:textDirection w:val="lrTb"/>
            <w:noWrap/>
          </w:tcPr>
          <w:p>
            <w:pPr>
              <w:pStyle w:val="722"/>
              <w:jc w:val="center"/>
              <w:keepLines w:val="0"/>
              <w:keepNext w:val="0"/>
              <w:pageBreakBefore w:val="0"/>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9种β—受体激动剂（克伦特罗、莱克多巴胺、沙丁胺醇、特布他林、西马特罗、非诺特罗、氯丙那林、妥布特罗、喷布特罗）</w:t>
            </w:r>
            <w:r>
              <w:rPr>
                <w:rFonts w:hint="eastAsia" w:ascii="宋体" w:hAnsi="宋体" w:eastAsia="宋体" w:cs="宋体"/>
                <w:color w:val="000000"/>
                <w:sz w:val="21"/>
                <w:szCs w:val="21"/>
                <w:highlight w:val="none"/>
              </w:rPr>
            </w:r>
            <w:r/>
          </w:p>
        </w:tc>
        <w:tc>
          <w:tcPr>
            <w:tcW w:w="1564" w:type="dxa"/>
            <w:vAlign w:val="center"/>
            <w:textDirection w:val="lrTb"/>
            <w:noWrap/>
          </w:tcPr>
          <w:p>
            <w:pPr>
              <w:pStyle w:val="722"/>
              <w:jc w:val="center"/>
              <w:keepLines w:val="0"/>
              <w:keepNext w:val="0"/>
              <w:pageBreakBefore w:val="0"/>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猪肉、猪肝、</w:t>
            </w:r>
            <w:r>
              <w:rPr>
                <w:rFonts w:hint="eastAsia" w:ascii="宋体" w:hAnsi="宋体" w:eastAsia="宋体" w:cs="宋体"/>
                <w:color w:val="000000"/>
                <w:sz w:val="21"/>
                <w:szCs w:val="21"/>
                <w:highlight w:val="none"/>
              </w:rPr>
            </w:r>
            <w:r/>
          </w:p>
          <w:p>
            <w:pPr>
              <w:pStyle w:val="722"/>
              <w:jc w:val="center"/>
              <w:keepLines w:val="0"/>
              <w:keepNext w:val="0"/>
              <w:pageBreakBefore w:val="0"/>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牛肉、羊肉</w:t>
            </w:r>
            <w:r>
              <w:rPr>
                <w:rFonts w:hint="eastAsia" w:ascii="宋体" w:hAnsi="宋体" w:eastAsia="宋体" w:cs="宋体"/>
                <w:color w:val="000000"/>
                <w:sz w:val="21"/>
                <w:szCs w:val="21"/>
                <w:highlight w:val="none"/>
              </w:rPr>
            </w:r>
            <w:r/>
          </w:p>
        </w:tc>
        <w:tc>
          <w:tcPr>
            <w:tcW w:w="3292" w:type="dxa"/>
            <w:vAlign w:val="center"/>
            <w:textDirection w:val="lrTb"/>
            <w:noWrap/>
          </w:tcPr>
          <w:p>
            <w:pPr>
              <w:pStyle w:val="722"/>
              <w:jc w:val="center"/>
              <w:keepLines w:val="0"/>
              <w:keepNext w:val="0"/>
              <w:pageBreakBefore w:val="0"/>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《动物源性食品中β—受体激动剂残留检测—液相色谱—串联质谱法》（农业部1025公告—18—2008）</w:t>
            </w:r>
            <w:r>
              <w:rPr>
                <w:rFonts w:hint="eastAsia" w:ascii="宋体" w:hAnsi="宋体" w:eastAsia="宋体" w:cs="宋体"/>
                <w:color w:val="000000"/>
                <w:sz w:val="21"/>
                <w:szCs w:val="21"/>
                <w:highlight w:val="none"/>
              </w:rPr>
            </w:r>
            <w:r/>
          </w:p>
        </w:tc>
        <w:tc>
          <w:tcPr>
            <w:tcW w:w="1995" w:type="dxa"/>
            <w:vAlign w:val="center"/>
            <w:textDirection w:val="lrTb"/>
            <w:noWrap/>
          </w:tcPr>
          <w:p>
            <w:pPr>
              <w:pStyle w:val="722"/>
              <w:jc w:val="center"/>
              <w:keepLines w:val="0"/>
              <w:keepNext w:val="0"/>
              <w:pageBreakBefore w:val="0"/>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不得检出，</w:t>
            </w:r>
            <w:r>
              <w:rPr>
                <w:rFonts w:hint="eastAsia" w:ascii="宋体" w:hAnsi="宋体" w:eastAsia="宋体" w:cs="宋体"/>
                <w:color w:val="000000"/>
                <w:sz w:val="21"/>
                <w:szCs w:val="21"/>
                <w:highlight w:val="none"/>
              </w:rPr>
            </w:r>
            <w:r/>
          </w:p>
          <w:p>
            <w:pPr>
              <w:pStyle w:val="722"/>
              <w:jc w:val="center"/>
              <w:keepLines w:val="0"/>
              <w:keepNext w:val="0"/>
              <w:pageBreakBefore w:val="0"/>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检测方法的定量限（判定值）均≤0.5μg /kg;</w:t>
            </w:r>
            <w:r>
              <w:rPr>
                <w:rFonts w:hint="eastAsia" w:ascii="宋体" w:hAnsi="宋体" w:eastAsia="宋体" w:cs="宋体"/>
                <w:color w:val="000000"/>
                <w:sz w:val="21"/>
                <w:szCs w:val="21"/>
                <w:highlight w:val="none"/>
              </w:rPr>
            </w:r>
            <w:r/>
          </w:p>
        </w:tc>
      </w:tr>
      <w:tr>
        <w:trPr>
          <w:trHeight w:val="831"/>
        </w:trPr>
        <w:tc>
          <w:tcPr>
            <w:tcW w:w="3040" w:type="dxa"/>
            <w:vAlign w:val="center"/>
            <w:textDirection w:val="lrTb"/>
            <w:noWrap/>
          </w:tcPr>
          <w:p>
            <w:pPr>
              <w:pStyle w:val="722"/>
              <w:jc w:val="center"/>
              <w:keepLines w:val="0"/>
              <w:keepNext w:val="0"/>
              <w:pageBreakBefore w:val="0"/>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5种磺胺类（磺胺间甲氧嘧啶（SMM）、磺胺二甲嘧啶（SM2）、磺胺甲噁唑（SMZ）、磺胺二甲氧嘧啶（SDM）、磺胺喹噁啉（SQ））</w:t>
            </w:r>
            <w:r>
              <w:rPr>
                <w:rFonts w:hint="eastAsia" w:ascii="宋体" w:hAnsi="宋体" w:eastAsia="宋体" w:cs="宋体"/>
                <w:color w:val="000000"/>
                <w:sz w:val="21"/>
                <w:szCs w:val="21"/>
                <w:highlight w:val="none"/>
              </w:rPr>
            </w:r>
            <w:r/>
          </w:p>
        </w:tc>
        <w:tc>
          <w:tcPr>
            <w:tcW w:w="1564" w:type="dxa"/>
            <w:vAlign w:val="center"/>
            <w:textDirection w:val="lrTb"/>
            <w:noWrap/>
          </w:tcPr>
          <w:p>
            <w:pPr>
              <w:pStyle w:val="722"/>
              <w:jc w:val="center"/>
              <w:keepLines w:val="0"/>
              <w:keepNext w:val="0"/>
              <w:pageBreakBefore w:val="0"/>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猪肉、猪肝</w:t>
            </w:r>
            <w:r>
              <w:rPr>
                <w:rFonts w:hint="eastAsia" w:ascii="宋体" w:hAnsi="宋体" w:eastAsia="宋体" w:cs="宋体"/>
                <w:color w:val="000000"/>
                <w:sz w:val="21"/>
                <w:szCs w:val="21"/>
                <w:highlight w:val="none"/>
              </w:rPr>
            </w:r>
            <w:r/>
          </w:p>
        </w:tc>
        <w:tc>
          <w:tcPr>
            <w:tcW w:w="3292" w:type="dxa"/>
            <w:vAlign w:val="center"/>
            <w:textDirection w:val="lrTb"/>
            <w:noWrap/>
          </w:tcPr>
          <w:p>
            <w:pPr>
              <w:pStyle w:val="722"/>
              <w:jc w:val="center"/>
              <w:keepLines w:val="0"/>
              <w:keepNext w:val="0"/>
              <w:pageBreakBefore w:val="0"/>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《动物源食品中磺胺类药物残留检测液相色谱—串联质谱法》（农业部1025号公告—23-2008）</w:t>
            </w:r>
            <w:r>
              <w:rPr>
                <w:rFonts w:hint="eastAsia" w:ascii="宋体" w:hAnsi="宋体" w:eastAsia="宋体" w:cs="宋体"/>
                <w:color w:val="000000"/>
                <w:sz w:val="21"/>
                <w:szCs w:val="21"/>
                <w:highlight w:val="none"/>
              </w:rPr>
            </w:r>
            <w:r/>
          </w:p>
        </w:tc>
        <w:tc>
          <w:tcPr>
            <w:tcW w:w="1995" w:type="dxa"/>
            <w:vAlign w:val="center"/>
            <w:vMerge w:val="restart"/>
            <w:textDirection w:val="lrTb"/>
            <w:noWrap/>
          </w:tcPr>
          <w:p>
            <w:pPr>
              <w:pStyle w:val="722"/>
              <w:jc w:val="center"/>
              <w:keepLines w:val="0"/>
              <w:keepNext w:val="0"/>
              <w:pageBreakBefore w:val="0"/>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按《食品安全国家标准食品中兽药最大残留限量》</w:t>
            </w:r>
            <w:r>
              <w:rPr>
                <w:rFonts w:hint="eastAsia" w:ascii="宋体" w:hAnsi="宋体" w:eastAsia="宋体" w:cs="宋体"/>
                <w:color w:val="000000"/>
                <w:sz w:val="21"/>
                <w:szCs w:val="21"/>
                <w:highlight w:val="none"/>
              </w:rPr>
            </w:r>
            <w:r/>
          </w:p>
          <w:p>
            <w:pPr>
              <w:pStyle w:val="722"/>
              <w:jc w:val="center"/>
              <w:keepLines w:val="0"/>
              <w:keepNext w:val="0"/>
              <w:pageBreakBefore w:val="0"/>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（GB 31650-2019）和《食品安全国家标准食品中41种兽药最大残留限量》</w:t>
            </w:r>
            <w:r>
              <w:rPr>
                <w:rFonts w:hint="eastAsia" w:ascii="宋体" w:hAnsi="宋体" w:eastAsia="宋体" w:cs="宋体"/>
                <w:color w:val="000000"/>
                <w:sz w:val="21"/>
                <w:szCs w:val="21"/>
                <w:highlight w:val="none"/>
              </w:rPr>
            </w:r>
            <w:r/>
          </w:p>
          <w:p>
            <w:pPr>
              <w:pStyle w:val="722"/>
              <w:jc w:val="center"/>
              <w:keepLines w:val="0"/>
              <w:keepNext w:val="0"/>
              <w:pageBreakBefore w:val="0"/>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（GB 31650.1-2022）及相关规定执行。</w:t>
            </w:r>
            <w:r>
              <w:rPr>
                <w:rFonts w:hint="eastAsia" w:ascii="宋体" w:hAnsi="宋体" w:eastAsia="宋体" w:cs="宋体"/>
                <w:color w:val="000000"/>
                <w:sz w:val="21"/>
                <w:szCs w:val="21"/>
                <w:highlight w:val="none"/>
              </w:rPr>
            </w:r>
            <w:r/>
          </w:p>
        </w:tc>
      </w:tr>
      <w:tr>
        <w:trPr>
          <w:trHeight w:val="865"/>
        </w:trPr>
        <w:tc>
          <w:tcPr>
            <w:tcW w:w="3040" w:type="dxa"/>
            <w:vAlign w:val="center"/>
            <w:textDirection w:val="lrTb"/>
            <w:noWrap/>
          </w:tcPr>
          <w:p>
            <w:pPr>
              <w:pStyle w:val="722"/>
              <w:jc w:val="center"/>
              <w:keepLines w:val="0"/>
              <w:keepNext w:val="0"/>
              <w:pageBreakBefore w:val="0"/>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8种氟喹诺酮类（恩诺沙星、环丙沙星、沙拉沙星、达氟沙星、氧氟沙星、培氟沙星、诺氟沙星和洛美沙星）</w:t>
            </w:r>
            <w:r>
              <w:rPr>
                <w:rFonts w:hint="eastAsia" w:ascii="宋体" w:hAnsi="宋体" w:eastAsia="宋体" w:cs="宋体"/>
                <w:color w:val="000000"/>
                <w:sz w:val="21"/>
                <w:szCs w:val="21"/>
                <w:highlight w:val="none"/>
              </w:rPr>
            </w:r>
            <w:r/>
          </w:p>
        </w:tc>
        <w:tc>
          <w:tcPr>
            <w:tcW w:w="1564" w:type="dxa"/>
            <w:vAlign w:val="center"/>
            <w:textDirection w:val="lrTb"/>
            <w:noWrap/>
          </w:tcPr>
          <w:p>
            <w:pPr>
              <w:pStyle w:val="722"/>
              <w:jc w:val="center"/>
              <w:keepLines w:val="0"/>
              <w:keepNext w:val="0"/>
              <w:pageBreakBefore w:val="0"/>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禽肉、禽蛋、</w:t>
            </w:r>
            <w:r>
              <w:rPr>
                <w:rFonts w:hint="eastAsia" w:ascii="宋体" w:hAnsi="宋体" w:eastAsia="宋体" w:cs="宋体"/>
                <w:color w:val="000000"/>
                <w:sz w:val="21"/>
                <w:szCs w:val="21"/>
                <w:highlight w:val="none"/>
              </w:rPr>
            </w:r>
            <w:r/>
          </w:p>
          <w:p>
            <w:pPr>
              <w:pStyle w:val="722"/>
              <w:jc w:val="center"/>
              <w:keepLines w:val="0"/>
              <w:keepNext w:val="0"/>
              <w:pageBreakBefore w:val="0"/>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生鲜牛乳</w:t>
            </w:r>
            <w:r>
              <w:rPr>
                <w:rFonts w:hint="eastAsia" w:ascii="宋体" w:hAnsi="宋体" w:eastAsia="宋体" w:cs="宋体"/>
                <w:color w:val="000000"/>
                <w:sz w:val="21"/>
                <w:szCs w:val="21"/>
                <w:highlight w:val="none"/>
              </w:rPr>
            </w:r>
            <w:r/>
          </w:p>
        </w:tc>
        <w:tc>
          <w:tcPr>
            <w:tcW w:w="3292" w:type="dxa"/>
            <w:vAlign w:val="center"/>
            <w:textDirection w:val="lrTb"/>
            <w:noWrap/>
          </w:tcPr>
          <w:p>
            <w:pPr>
              <w:pStyle w:val="722"/>
              <w:jc w:val="center"/>
              <w:keepLines w:val="0"/>
              <w:keepNext w:val="0"/>
              <w:pageBreakBefore w:val="0"/>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《动物源性食品中14种喹诺酮药物残留检测方法液相色谱—质谱/质谱法》（GB/T 21312-2007）</w:t>
            </w:r>
            <w:r>
              <w:rPr>
                <w:rFonts w:hint="eastAsia" w:ascii="宋体" w:hAnsi="宋体" w:eastAsia="宋体" w:cs="宋体"/>
                <w:color w:val="000000"/>
                <w:sz w:val="21"/>
                <w:szCs w:val="21"/>
                <w:highlight w:val="none"/>
              </w:rPr>
            </w:r>
            <w:r/>
          </w:p>
        </w:tc>
        <w:tc>
          <w:tcPr>
            <w:tcW w:w="1995" w:type="dxa"/>
            <w:vAlign w:val="center"/>
            <w:vMerge w:val="continue"/>
            <w:textDirection w:val="lrTb"/>
            <w:noWrap/>
          </w:tcPr>
          <w:p>
            <w:pPr>
              <w:pStyle w:val="722"/>
              <w:jc w:val="center"/>
              <w:keepLines w:val="0"/>
              <w:keepNext w:val="0"/>
              <w:pageBreakBefore w:val="0"/>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rHeight w:val="985"/>
        </w:trPr>
        <w:tc>
          <w:tcPr>
            <w:tcW w:w="3040" w:type="dxa"/>
            <w:vAlign w:val="center"/>
            <w:textDirection w:val="lrTb"/>
            <w:noWrap/>
          </w:tcPr>
          <w:p>
            <w:pPr>
              <w:pStyle w:val="722"/>
              <w:jc w:val="center"/>
              <w:keepLines w:val="0"/>
              <w:keepNext w:val="0"/>
              <w:pageBreakBefore w:val="0"/>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3种酰胺醇类及代谢物（氯霉素、甲砜霉素、氟苯尼考和氟苯尼考胺）</w:t>
            </w:r>
            <w:r>
              <w:rPr>
                <w:rFonts w:hint="eastAsia" w:ascii="宋体" w:hAnsi="宋体" w:eastAsia="宋体" w:cs="宋体"/>
                <w:color w:val="000000"/>
                <w:sz w:val="21"/>
                <w:szCs w:val="21"/>
                <w:highlight w:val="none"/>
              </w:rPr>
            </w:r>
            <w:r/>
          </w:p>
          <w:p>
            <w:pPr>
              <w:pStyle w:val="722"/>
              <w:jc w:val="center"/>
              <w:keepLines w:val="0"/>
              <w:keepNext w:val="0"/>
              <w:pageBreakBefore w:val="0"/>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564" w:type="dxa"/>
            <w:vAlign w:val="center"/>
            <w:vMerge w:val="restart"/>
            <w:textDirection w:val="lrTb"/>
            <w:noWrap/>
          </w:tcPr>
          <w:p>
            <w:pPr>
              <w:pStyle w:val="722"/>
              <w:jc w:val="center"/>
              <w:keepLines w:val="0"/>
              <w:keepNext w:val="0"/>
              <w:pageBreakBefore w:val="0"/>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禽肉、禽蛋</w:t>
            </w:r>
            <w:r>
              <w:rPr>
                <w:rFonts w:hint="eastAsia" w:ascii="宋体" w:hAnsi="宋体" w:eastAsia="宋体" w:cs="宋体"/>
                <w:color w:val="000000"/>
                <w:sz w:val="21"/>
                <w:szCs w:val="21"/>
                <w:highlight w:val="none"/>
              </w:rPr>
            </w:r>
            <w:r/>
          </w:p>
        </w:tc>
        <w:tc>
          <w:tcPr>
            <w:tcW w:w="3292" w:type="dxa"/>
            <w:vAlign w:val="center"/>
            <w:textDirection w:val="lrTb"/>
            <w:noWrap/>
          </w:tcPr>
          <w:p>
            <w:pPr>
              <w:pStyle w:val="722"/>
              <w:jc w:val="center"/>
              <w:keepLines w:val="0"/>
              <w:keepNext w:val="0"/>
              <w:pageBreakBefore w:val="0"/>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《禽肉和禽蛋中酰胺醇类药物及代谢物残留量的测定液相色谱—串联质谱法》（中国农业科学院农业质量标准与检测技术研究所自建方法） 《食品安全国家标准 动物性食品中酰胺醇类药物及其代谢物残留量的测定 液相色谱—串联质谱法》（GB 31658.20-2022）</w:t>
            </w:r>
            <w:r>
              <w:rPr>
                <w:rFonts w:hint="eastAsia" w:ascii="宋体" w:hAnsi="宋体" w:eastAsia="宋体" w:cs="宋体"/>
                <w:color w:val="000000"/>
                <w:sz w:val="21"/>
                <w:szCs w:val="21"/>
                <w:highlight w:val="none"/>
              </w:rPr>
            </w:r>
            <w:r/>
          </w:p>
        </w:tc>
        <w:tc>
          <w:tcPr>
            <w:tcW w:w="1995" w:type="dxa"/>
            <w:vAlign w:val="center"/>
            <w:vMerge w:val="continue"/>
            <w:textDirection w:val="lrTb"/>
            <w:noWrap/>
          </w:tcPr>
          <w:p>
            <w:pPr>
              <w:pStyle w:val="722"/>
              <w:jc w:val="center"/>
              <w:keepLines w:val="0"/>
              <w:keepNext w:val="0"/>
              <w:pageBreakBefore w:val="0"/>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rHeight w:val="710"/>
        </w:trPr>
        <w:tc>
          <w:tcPr>
            <w:tcW w:w="3040" w:type="dxa"/>
            <w:vAlign w:val="center"/>
            <w:textDirection w:val="lrTb"/>
            <w:noWrap/>
          </w:tcPr>
          <w:p>
            <w:pPr>
              <w:pStyle w:val="722"/>
              <w:jc w:val="center"/>
              <w:keepLines w:val="0"/>
              <w:keepNext w:val="0"/>
              <w:pageBreakBefore w:val="0"/>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金刚烷胺</w:t>
            </w:r>
            <w:r>
              <w:rPr>
                <w:rFonts w:hint="eastAsia" w:ascii="宋体" w:hAnsi="宋体" w:eastAsia="宋体" w:cs="宋体"/>
                <w:color w:val="000000"/>
                <w:sz w:val="21"/>
                <w:szCs w:val="21"/>
                <w:highlight w:val="none"/>
              </w:rPr>
            </w:r>
            <w:r/>
          </w:p>
        </w:tc>
        <w:tc>
          <w:tcPr>
            <w:tcW w:w="1564" w:type="dxa"/>
            <w:vAlign w:val="center"/>
            <w:vMerge w:val="continue"/>
            <w:textDirection w:val="lrTb"/>
            <w:noWrap/>
          </w:tcPr>
          <w:p>
            <w:pPr>
              <w:pStyle w:val="722"/>
              <w:jc w:val="center"/>
              <w:keepLines w:val="0"/>
              <w:keepNext w:val="0"/>
              <w:pageBreakBefore w:val="0"/>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3292" w:type="dxa"/>
            <w:vAlign w:val="center"/>
            <w:textDirection w:val="lrTb"/>
            <w:noWrap/>
          </w:tcPr>
          <w:p>
            <w:pPr>
              <w:pStyle w:val="722"/>
              <w:jc w:val="center"/>
              <w:keepLines w:val="0"/>
              <w:keepNext w:val="0"/>
              <w:pageBreakBefore w:val="0"/>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《食品安全国家标准 动物性食品中金刚烷胺残留量的测定液相色谱—串联质谱法》（GB 31660.5-2019） 禽肉和禽蛋中氟喹诺酮类药物及金刚烷胺残留量的测定液相色谱—串联质谱法操作细则（中国农业科学院农业质量标准与检测技术研究所自建方法）。</w:t>
            </w:r>
            <w:r>
              <w:rPr>
                <w:rFonts w:hint="eastAsia" w:ascii="宋体" w:hAnsi="宋体" w:eastAsia="宋体" w:cs="宋体"/>
                <w:color w:val="000000"/>
                <w:sz w:val="21"/>
                <w:szCs w:val="21"/>
                <w:highlight w:val="none"/>
              </w:rPr>
            </w:r>
            <w:r/>
          </w:p>
        </w:tc>
        <w:tc>
          <w:tcPr>
            <w:tcW w:w="1995" w:type="dxa"/>
            <w:vAlign w:val="center"/>
            <w:textDirection w:val="lrTb"/>
            <w:noWrap/>
          </w:tcPr>
          <w:p>
            <w:pPr>
              <w:pStyle w:val="722"/>
              <w:jc w:val="center"/>
              <w:keepLines w:val="0"/>
              <w:keepNext w:val="0"/>
              <w:pageBreakBefore w:val="0"/>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不得检出，检测方法的定量限（判定值）≤2.0μg /kg;</w:t>
            </w:r>
            <w:r>
              <w:rPr>
                <w:rFonts w:hint="eastAsia" w:ascii="宋体" w:hAnsi="宋体" w:eastAsia="宋体" w:cs="宋体"/>
                <w:color w:val="000000"/>
                <w:sz w:val="21"/>
                <w:szCs w:val="21"/>
                <w:highlight w:val="none"/>
              </w:rPr>
            </w:r>
            <w:r/>
          </w:p>
        </w:tc>
      </w:tr>
    </w:tbl>
    <w:p>
      <w:pPr>
        <w:pStyle w:val="722"/>
        <w:jc w:val="both"/>
        <w:keepLines w:val="0"/>
        <w:keepNext w:val="0"/>
        <w:pageBreakBefore w:val="0"/>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bCs/>
          <w:color w:val="000000"/>
          <w:sz w:val="21"/>
          <w:szCs w:val="21"/>
          <w:highlight w:val="none"/>
        </w:rPr>
        <w:t xml:space="preserve">注：</w:t>
      </w:r>
      <w:r>
        <w:rPr>
          <w:rFonts w:hint="eastAsia" w:ascii="宋体" w:hAnsi="宋体" w:eastAsia="宋体" w:cs="宋体"/>
          <w:color w:val="000000"/>
          <w:sz w:val="21"/>
          <w:szCs w:val="21"/>
          <w:highlight w:val="none"/>
        </w:rPr>
        <w:t xml:space="preserve">满足检测限要求的其他检测方法（包括国家标准和农业农村部公告等）也可以使用。</w:t>
      </w:r>
      <w:r>
        <w:rPr>
          <w:rFonts w:hint="eastAsia" w:ascii="宋体" w:hAnsi="宋体" w:eastAsia="宋体" w:cs="宋体"/>
          <w:color w:val="000000"/>
          <w:sz w:val="21"/>
          <w:szCs w:val="21"/>
          <w:highlight w:val="none"/>
        </w:rPr>
      </w:r>
      <w:r/>
    </w:p>
    <w:p>
      <w:pPr>
        <w:pStyle w:val="853"/>
        <w:ind w:firstLine="420"/>
        <w:jc w:val="left"/>
        <w:spacing w:line="500" w:lineRule="exac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抽样单上样品名称一栏统一填写中文名，样品别名可在备注栏上注明。</w:t>
      </w:r>
      <w:r>
        <w:rPr>
          <w:rFonts w:hint="eastAsia" w:ascii="宋体" w:hAnsi="宋体" w:eastAsia="宋体" w:cs="宋体"/>
          <w:color w:val="000000"/>
          <w:sz w:val="21"/>
          <w:szCs w:val="21"/>
          <w:highlight w:val="none"/>
        </w:rPr>
      </w:r>
      <w:r/>
    </w:p>
    <w:p>
      <w:pPr>
        <w:pStyle w:val="853"/>
        <w:ind w:firstLine="420"/>
        <w:jc w:val="left"/>
        <w:spacing w:line="500" w:lineRule="exac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承检机构在项目监测前向甲方提供完整的检测方案及项目预算报价，经甲方对抽检产品的种类、品种、批次、项目和抽样地点等事项审查确认后予以实施。 </w:t>
      </w:r>
      <w:r>
        <w:rPr>
          <w:rFonts w:hint="eastAsia" w:ascii="宋体" w:hAnsi="宋体" w:eastAsia="宋体" w:cs="宋体"/>
          <w:color w:val="000000"/>
          <w:sz w:val="21"/>
          <w:szCs w:val="21"/>
          <w:highlight w:val="none"/>
        </w:rPr>
      </w:r>
      <w:r/>
    </w:p>
    <w:p>
      <w:pPr>
        <w:pStyle w:val="854"/>
        <w:ind w:firstLine="420"/>
        <w:jc w:val="left"/>
        <w:spacing w:line="500" w:lineRule="exact"/>
        <w:widowControl/>
        <w:rPr>
          <w:rStyle w:val="732"/>
          <w:rFonts w:hint="eastAsia" w:ascii="宋体" w:hAnsi="宋体" w:eastAsia="宋体" w:cs="宋体"/>
          <w:color w:val="000000"/>
          <w:sz w:val="21"/>
          <w:szCs w:val="21"/>
          <w:highlight w:val="none"/>
        </w:rPr>
      </w:pPr>
      <w:r>
        <w:rPr>
          <w:rStyle w:val="732"/>
          <w:rFonts w:hint="eastAsia" w:ascii="宋体" w:hAnsi="宋体" w:eastAsia="宋体" w:cs="宋体"/>
          <w:color w:val="000000"/>
          <w:sz w:val="21"/>
          <w:szCs w:val="21"/>
          <w:highlight w:val="none"/>
        </w:rPr>
        <w:t xml:space="preserve">（2）检验依据</w:t>
      </w:r>
      <w:r>
        <w:rPr>
          <w:rStyle w:val="732"/>
          <w:rFonts w:hint="eastAsia" w:ascii="宋体" w:hAnsi="宋体" w:eastAsia="宋体" w:cs="宋体"/>
          <w:color w:val="000000"/>
          <w:sz w:val="21"/>
          <w:szCs w:val="21"/>
          <w:highlight w:val="none"/>
        </w:rPr>
      </w:r>
      <w:r/>
    </w:p>
    <w:p>
      <w:pPr>
        <w:pStyle w:val="854"/>
        <w:ind w:firstLine="420"/>
        <w:jc w:val="left"/>
        <w:spacing w:line="500" w:lineRule="exact"/>
        <w:widowControl/>
        <w:rPr>
          <w:rStyle w:val="732"/>
          <w:rFonts w:hint="eastAsia" w:ascii="宋体" w:hAnsi="宋体" w:eastAsia="宋体" w:cs="宋体"/>
          <w:color w:val="000000"/>
          <w:sz w:val="21"/>
          <w:szCs w:val="21"/>
          <w:highlight w:val="none"/>
        </w:rPr>
      </w:pPr>
      <w:r>
        <w:rPr>
          <w:rStyle w:val="732"/>
          <w:rFonts w:hint="eastAsia" w:ascii="宋体" w:hAnsi="宋体" w:eastAsia="宋体" w:cs="宋体"/>
          <w:color w:val="000000"/>
          <w:sz w:val="21"/>
          <w:szCs w:val="21"/>
          <w:highlight w:val="none"/>
        </w:rPr>
        <w:t xml:space="preserve">承检机构均应严格按照《中华人民共和国农业行业标准》、《食品安全国家标准》或相关标准规定的项目和检验方法开展检验工作，不得擅自修改实施细则中确定的检验方式，确保检验数据真实、准确、有效。</w:t>
      </w:r>
      <w:r>
        <w:rPr>
          <w:rStyle w:val="732"/>
          <w:rFonts w:hint="eastAsia" w:ascii="宋体" w:hAnsi="宋体" w:eastAsia="宋体" w:cs="宋体"/>
          <w:color w:val="000000"/>
          <w:sz w:val="21"/>
          <w:szCs w:val="21"/>
          <w:highlight w:val="none"/>
        </w:rPr>
      </w:r>
      <w:r/>
    </w:p>
    <w:p>
      <w:pPr>
        <w:pStyle w:val="853"/>
        <w:ind w:firstLine="420"/>
        <w:jc w:val="left"/>
        <w:spacing w:line="500" w:lineRule="exac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（3）抽样流程</w:t>
      </w:r>
      <w:r>
        <w:rPr>
          <w:rFonts w:hint="eastAsia" w:ascii="宋体" w:hAnsi="宋体" w:eastAsia="宋体" w:cs="宋体"/>
          <w:color w:val="000000"/>
          <w:sz w:val="21"/>
          <w:szCs w:val="21"/>
          <w:highlight w:val="none"/>
        </w:rPr>
      </w:r>
      <w:r/>
    </w:p>
    <w:p>
      <w:pPr>
        <w:pStyle w:val="853"/>
        <w:ind w:firstLine="420"/>
        <w:jc w:val="left"/>
        <w:spacing w:line="500" w:lineRule="exac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1）抽样方法</w:t>
      </w:r>
      <w:r>
        <w:rPr>
          <w:rFonts w:hint="eastAsia" w:ascii="宋体" w:hAnsi="宋体" w:eastAsia="宋体" w:cs="宋体"/>
          <w:color w:val="000000"/>
          <w:sz w:val="21"/>
          <w:szCs w:val="21"/>
          <w:highlight w:val="none"/>
        </w:rPr>
      </w:r>
      <w:r/>
    </w:p>
    <w:p>
      <w:pPr>
        <w:pStyle w:val="853"/>
        <w:ind w:firstLine="420"/>
        <w:jc w:val="left"/>
        <w:spacing w:line="500" w:lineRule="exac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按《农药残留分析样本的采样方法》(NY/T 789)规定执行。</w:t>
      </w:r>
      <w:r>
        <w:rPr>
          <w:rFonts w:hint="eastAsia" w:ascii="宋体" w:hAnsi="宋体" w:eastAsia="宋体" w:cs="宋体"/>
          <w:color w:val="000000"/>
          <w:sz w:val="21"/>
          <w:szCs w:val="21"/>
          <w:highlight w:val="none"/>
        </w:rPr>
      </w:r>
      <w:r/>
    </w:p>
    <w:p>
      <w:pPr>
        <w:pStyle w:val="853"/>
        <w:ind w:firstLine="420"/>
        <w:jc w:val="left"/>
        <w:spacing w:line="500" w:lineRule="exact"/>
        <w:widowControl/>
        <w:rPr>
          <w:rFonts w:hint="eastAsia" w:ascii="宋体" w:hAnsi="宋体" w:eastAsia="宋体" w:cs="宋体"/>
          <w:color w:val="000000"/>
          <w:sz w:val="21"/>
          <w:szCs w:val="21"/>
          <w:highlight w:val="none"/>
        </w:rPr>
      </w:pPr>
      <w:r>
        <w:rPr>
          <w:rFonts w:hint="eastAsia" w:ascii="宋体" w:hAnsi="宋体" w:cs="宋体"/>
          <w:color w:val="000000"/>
          <w:sz w:val="21"/>
          <w:szCs w:val="21"/>
          <w:highlight w:val="none"/>
          <w:lang w:val="en-US" w:eastAsia="zh-CN"/>
        </w:rPr>
        <w:t xml:space="preserve">2</w:t>
      </w:r>
      <w:r>
        <w:rPr>
          <w:rFonts w:hint="eastAsia" w:ascii="宋体" w:hAnsi="宋体" w:eastAsia="宋体" w:cs="宋体"/>
          <w:color w:val="000000"/>
          <w:sz w:val="21"/>
          <w:szCs w:val="21"/>
          <w:highlight w:val="none"/>
        </w:rPr>
        <w:t xml:space="preserve">)监测要求</w:t>
      </w:r>
      <w:r>
        <w:rPr>
          <w:rFonts w:hint="eastAsia" w:ascii="宋体" w:hAnsi="宋体" w:eastAsia="宋体" w:cs="宋体"/>
          <w:color w:val="000000"/>
          <w:sz w:val="21"/>
          <w:szCs w:val="21"/>
          <w:highlight w:val="none"/>
        </w:rPr>
      </w:r>
      <w:r/>
    </w:p>
    <w:p>
      <w:pPr>
        <w:pStyle w:val="853"/>
        <w:ind w:firstLine="420"/>
        <w:jc w:val="left"/>
        <w:spacing w:line="500" w:lineRule="exac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抽样对象以规模主体为主，散户作为补充。其中规模主体主要从省追溯平台监管名录库中随机抽取,散户可根据时令季节针对性抽取。</w:t>
      </w:r>
      <w:r>
        <w:rPr>
          <w:rFonts w:hint="eastAsia" w:ascii="宋体" w:hAnsi="宋体" w:eastAsia="宋体" w:cs="宋体"/>
          <w:color w:val="000000"/>
          <w:sz w:val="21"/>
          <w:szCs w:val="21"/>
          <w:highlight w:val="none"/>
        </w:rPr>
      </w:r>
      <w:r/>
    </w:p>
    <w:p>
      <w:pPr>
        <w:pStyle w:val="853"/>
        <w:ind w:firstLine="420"/>
        <w:jc w:val="left"/>
        <w:spacing w:line="500" w:lineRule="exac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被监测的地点和样品在当地应具有代表性，能反映当地生产、管理、销售和消费的普遍情况。凡被确定的监测点和样品不得拒绝抽检;本监测不得向被抽检单位和个人收取任何费用。</w:t>
      </w:r>
      <w:r>
        <w:rPr>
          <w:rFonts w:hint="eastAsia" w:ascii="宋体" w:hAnsi="宋体" w:eastAsia="宋体" w:cs="宋体"/>
          <w:color w:val="000000"/>
          <w:sz w:val="21"/>
          <w:szCs w:val="21"/>
          <w:highlight w:val="none"/>
        </w:rPr>
      </w:r>
      <w:r/>
    </w:p>
    <w:p>
      <w:pPr>
        <w:pStyle w:val="853"/>
        <w:ind w:firstLine="420"/>
        <w:jc w:val="left"/>
        <w:spacing w:line="500" w:lineRule="exac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4）承检机构在进行抽样时，应依据规定的抽样方法及数量抽取保存和运输，并严格按照委托方计划制定的产品类别、批次、时间、采样安排等要求开展抽检监测有关工作，计划产品类别、批次因非承检机构原因无法完成时，应通过适当方式向委托方请示变更种类及批次，经批准后实施。自备抽样工具和车辆，必须保证抽检、检测分离，抽样人员与检验人员不得为同一人。</w:t>
      </w:r>
      <w:r>
        <w:rPr>
          <w:rFonts w:hint="eastAsia" w:ascii="宋体" w:hAnsi="宋体" w:eastAsia="宋体" w:cs="宋体"/>
          <w:color w:val="000000"/>
          <w:sz w:val="21"/>
          <w:szCs w:val="21"/>
          <w:highlight w:val="none"/>
        </w:rPr>
      </w:r>
      <w:r/>
    </w:p>
    <w:p>
      <w:pPr>
        <w:pStyle w:val="853"/>
        <w:ind w:firstLine="420"/>
        <w:jc w:val="left"/>
        <w:spacing w:line="500" w:lineRule="exac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5)判定依据：根据《食品安全国家标准食品中农药最大残留限量》(GB2763-2021)标准进行判定。所监测项目全部合格者，判定为“该产品所检项目合格”;有一项指标不合格者，即判定为“该产品不合格”;GB 2763-2021中未明确规定的不作判定。</w:t>
      </w:r>
      <w:r>
        <w:rPr>
          <w:rFonts w:hint="eastAsia" w:ascii="宋体" w:hAnsi="宋体" w:eastAsia="宋体" w:cs="宋体"/>
          <w:color w:val="000000"/>
          <w:sz w:val="21"/>
          <w:szCs w:val="21"/>
          <w:highlight w:val="none"/>
        </w:rPr>
      </w:r>
      <w:r/>
    </w:p>
    <w:p>
      <w:pPr>
        <w:pStyle w:val="853"/>
        <w:ind w:firstLine="420"/>
        <w:jc w:val="left"/>
        <w:spacing w:line="500" w:lineRule="exac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（4）抽查工作分为以下七个阶段：</w:t>
      </w:r>
      <w:r>
        <w:rPr>
          <w:rFonts w:hint="eastAsia" w:ascii="宋体" w:hAnsi="宋体" w:eastAsia="宋体" w:cs="宋体"/>
          <w:color w:val="000000"/>
          <w:sz w:val="21"/>
          <w:szCs w:val="21"/>
          <w:highlight w:val="none"/>
        </w:rPr>
      </w:r>
      <w:r/>
    </w:p>
    <w:p>
      <w:pPr>
        <w:pStyle w:val="853"/>
        <w:ind w:firstLine="630"/>
        <w:jc w:val="left"/>
        <w:spacing w:line="500" w:lineRule="exac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1）由采购方在中标供应商中确定承检机构；</w:t>
      </w:r>
      <w:r>
        <w:rPr>
          <w:rFonts w:hint="eastAsia" w:ascii="宋体" w:hAnsi="宋体" w:eastAsia="宋体" w:cs="宋体"/>
          <w:color w:val="000000"/>
          <w:sz w:val="21"/>
          <w:szCs w:val="21"/>
          <w:highlight w:val="none"/>
        </w:rPr>
      </w:r>
      <w:r/>
    </w:p>
    <w:p>
      <w:pPr>
        <w:pStyle w:val="853"/>
        <w:ind w:firstLine="630"/>
        <w:jc w:val="left"/>
        <w:spacing w:line="500" w:lineRule="exac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2）抽样；</w:t>
      </w:r>
      <w:r>
        <w:rPr>
          <w:rFonts w:hint="eastAsia" w:ascii="宋体" w:hAnsi="宋体" w:eastAsia="宋体" w:cs="宋体"/>
          <w:color w:val="000000"/>
          <w:sz w:val="21"/>
          <w:szCs w:val="21"/>
          <w:highlight w:val="none"/>
        </w:rPr>
      </w:r>
      <w:r/>
    </w:p>
    <w:p>
      <w:pPr>
        <w:pStyle w:val="853"/>
        <w:ind w:firstLine="630"/>
        <w:jc w:val="left"/>
        <w:spacing w:line="500" w:lineRule="exac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3）检验、检验报告出具以及检验结果的确认；</w:t>
      </w:r>
      <w:r>
        <w:rPr>
          <w:rFonts w:hint="eastAsia" w:ascii="宋体" w:hAnsi="宋体" w:eastAsia="宋体" w:cs="宋体"/>
          <w:color w:val="000000"/>
          <w:sz w:val="21"/>
          <w:szCs w:val="21"/>
          <w:highlight w:val="none"/>
        </w:rPr>
      </w:r>
      <w:r/>
    </w:p>
    <w:p>
      <w:pPr>
        <w:pStyle w:val="853"/>
        <w:ind w:firstLine="630"/>
        <w:jc w:val="left"/>
        <w:spacing w:line="500" w:lineRule="exac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4）异议处理工作；</w:t>
      </w:r>
      <w:r>
        <w:rPr>
          <w:rFonts w:hint="eastAsia" w:ascii="宋体" w:hAnsi="宋体" w:eastAsia="宋体" w:cs="宋体"/>
          <w:color w:val="000000"/>
          <w:sz w:val="21"/>
          <w:szCs w:val="21"/>
          <w:highlight w:val="none"/>
        </w:rPr>
      </w:r>
      <w:r/>
    </w:p>
    <w:p>
      <w:pPr>
        <w:pStyle w:val="853"/>
        <w:ind w:firstLine="630"/>
        <w:jc w:val="left"/>
        <w:spacing w:line="500" w:lineRule="exac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5）汇总材料及上报；</w:t>
      </w:r>
      <w:r>
        <w:rPr>
          <w:rFonts w:hint="eastAsia" w:ascii="宋体" w:hAnsi="宋体" w:eastAsia="宋体" w:cs="宋体"/>
          <w:color w:val="000000"/>
          <w:sz w:val="21"/>
          <w:szCs w:val="21"/>
          <w:highlight w:val="none"/>
        </w:rPr>
      </w:r>
      <w:r/>
    </w:p>
    <w:p>
      <w:pPr>
        <w:pStyle w:val="853"/>
        <w:ind w:firstLine="630"/>
        <w:jc w:val="left"/>
        <w:spacing w:line="500" w:lineRule="exac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6）后处理（后处理由执法部门处理）；</w:t>
      </w:r>
      <w:r>
        <w:rPr>
          <w:rFonts w:hint="eastAsia" w:ascii="宋体" w:hAnsi="宋体" w:eastAsia="宋体" w:cs="宋体"/>
          <w:color w:val="000000"/>
          <w:sz w:val="21"/>
          <w:szCs w:val="21"/>
          <w:highlight w:val="none"/>
        </w:rPr>
      </w:r>
      <w:r/>
    </w:p>
    <w:p>
      <w:pPr>
        <w:pStyle w:val="853"/>
        <w:ind w:firstLine="630"/>
        <w:jc w:val="left"/>
        <w:spacing w:line="500" w:lineRule="exac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7）公告。 </w:t>
      </w:r>
      <w:r>
        <w:rPr>
          <w:rFonts w:hint="eastAsia" w:ascii="宋体" w:hAnsi="宋体" w:eastAsia="宋体" w:cs="宋体"/>
          <w:color w:val="000000"/>
          <w:sz w:val="21"/>
          <w:szCs w:val="21"/>
          <w:highlight w:val="none"/>
        </w:rPr>
      </w:r>
      <w:r/>
    </w:p>
    <w:p>
      <w:pPr>
        <w:pStyle w:val="853"/>
        <w:ind w:firstLine="420"/>
        <w:jc w:val="left"/>
        <w:spacing w:line="500" w:lineRule="exac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(5)涉及抽样的全部情况包括数据及结果，承检机构必须保密，不得向除委托方以外的任何单位和个人透露。 </w:t>
      </w:r>
      <w:r>
        <w:rPr>
          <w:rFonts w:hint="eastAsia" w:ascii="宋体" w:hAnsi="宋体" w:eastAsia="宋体" w:cs="宋体"/>
          <w:color w:val="000000"/>
          <w:sz w:val="21"/>
          <w:szCs w:val="21"/>
          <w:highlight w:val="none"/>
        </w:rPr>
      </w:r>
      <w:r/>
    </w:p>
    <w:p>
      <w:pPr>
        <w:pStyle w:val="853"/>
        <w:ind w:firstLine="422"/>
        <w:jc w:val="left"/>
        <w:spacing w:line="500" w:lineRule="exact"/>
        <w:widowControl/>
        <w:rPr>
          <w:rFonts w:hint="eastAsia" w:ascii="宋体" w:hAnsi="宋体" w:eastAsia="宋体" w:cs="宋体"/>
          <w:color w:val="000000"/>
          <w:sz w:val="21"/>
          <w:szCs w:val="21"/>
          <w:highlight w:val="none"/>
        </w:rPr>
      </w:pPr>
      <w:r>
        <w:rPr>
          <w:rFonts w:hint="eastAsia" w:ascii="宋体" w:hAnsi="宋体" w:eastAsia="宋体" w:cs="宋体"/>
          <w:b/>
          <w:bCs/>
          <w:color w:val="000000"/>
          <w:sz w:val="21"/>
          <w:szCs w:val="21"/>
          <w:highlight w:val="none"/>
        </w:rPr>
        <w:t xml:space="preserve">3、检验结果的处理</w:t>
      </w:r>
      <w:r>
        <w:rPr>
          <w:rFonts w:hint="eastAsia" w:ascii="宋体" w:hAnsi="宋体" w:eastAsia="宋体" w:cs="宋体"/>
          <w:color w:val="000000"/>
          <w:sz w:val="21"/>
          <w:szCs w:val="21"/>
          <w:highlight w:val="none"/>
        </w:rPr>
        <w:t xml:space="preserve"> </w:t>
      </w:r>
      <w:r>
        <w:rPr>
          <w:rFonts w:hint="eastAsia" w:ascii="宋体" w:hAnsi="宋体" w:eastAsia="宋体" w:cs="宋体"/>
          <w:color w:val="000000"/>
          <w:sz w:val="21"/>
          <w:szCs w:val="21"/>
          <w:highlight w:val="none"/>
        </w:rPr>
      </w:r>
      <w:r/>
    </w:p>
    <w:p>
      <w:pPr>
        <w:pStyle w:val="853"/>
        <w:ind w:firstLine="630"/>
        <w:jc w:val="left"/>
        <w:spacing w:line="500" w:lineRule="exac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检验结论的出具：检验结果未发现所检项目不合格的，判定为产品本次抽查合格；检验结果发现所检项目不合格的，判定为产品本次抽査不合格;对暂未有判定依据的项目应出具检测数值、检测方法介绍、结果分析和处理建议。 </w:t>
      </w:r>
      <w:r>
        <w:rPr>
          <w:rFonts w:hint="eastAsia" w:ascii="宋体" w:hAnsi="宋体" w:eastAsia="宋体" w:cs="宋体"/>
          <w:color w:val="000000"/>
          <w:sz w:val="21"/>
          <w:szCs w:val="21"/>
          <w:highlight w:val="none"/>
        </w:rPr>
      </w:r>
      <w:r/>
    </w:p>
    <w:p>
      <w:pPr>
        <w:pStyle w:val="853"/>
        <w:ind w:firstLine="630"/>
        <w:jc w:val="left"/>
        <w:spacing w:line="500" w:lineRule="exac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(2）检验报告的提供：承检方应在检验完成并出具检验报告后 2 个工作日内通过国家食品安全抽检监测信息系统上报上传检验报告。上传不合格报告时应同步上传现场采样照片、被抽样单位营业执照、采样工作单、检验结果通知书等照片，并通过国抽信息系统准确对被抽检不合格样品农产品和生产环节所属市场监管部门分流。同时，寄送全批次纸质检验报告原件 2 份至委托方保存。承检方根据被抽样单位的需求及时提供纸质检验报告。 </w:t>
      </w:r>
      <w:r>
        <w:rPr>
          <w:rFonts w:hint="eastAsia" w:ascii="宋体" w:hAnsi="宋体" w:eastAsia="宋体" w:cs="宋体"/>
          <w:color w:val="000000"/>
          <w:sz w:val="21"/>
          <w:szCs w:val="21"/>
          <w:highlight w:val="none"/>
        </w:rPr>
      </w:r>
      <w:r/>
    </w:p>
    <w:p>
      <w:pPr>
        <w:pStyle w:val="853"/>
        <w:ind w:firstLine="422"/>
        <w:jc w:val="left"/>
        <w:spacing w:line="500" w:lineRule="exact"/>
        <w:widowControl/>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t xml:space="preserve">4、检验任务工作总结的送达、告知 </w:t>
      </w:r>
      <w:r>
        <w:rPr>
          <w:rFonts w:hint="eastAsia" w:ascii="宋体" w:hAnsi="宋体" w:eastAsia="宋体" w:cs="宋体"/>
          <w:b/>
          <w:bCs/>
          <w:color w:val="000000"/>
          <w:sz w:val="21"/>
          <w:szCs w:val="21"/>
          <w:highlight w:val="none"/>
        </w:rPr>
      </w:r>
      <w:r/>
    </w:p>
    <w:p>
      <w:pPr>
        <w:pStyle w:val="853"/>
        <w:ind w:firstLine="420"/>
        <w:jc w:val="left"/>
        <w:spacing w:line="500" w:lineRule="exac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(1)寄(送)委托方：工作总结、《抽检情况一览表》和监督抽检信息公布代拟稿。 </w:t>
      </w:r>
      <w:r>
        <w:rPr>
          <w:rFonts w:hint="eastAsia" w:ascii="宋体" w:hAnsi="宋体" w:eastAsia="宋体" w:cs="宋体"/>
          <w:color w:val="000000"/>
          <w:sz w:val="21"/>
          <w:szCs w:val="21"/>
          <w:highlight w:val="none"/>
        </w:rPr>
      </w:r>
      <w:r/>
    </w:p>
    <w:p>
      <w:pPr>
        <w:pStyle w:val="853"/>
        <w:ind w:firstLine="420"/>
        <w:jc w:val="left"/>
        <w:spacing w:line="500" w:lineRule="exac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(2)检验结果的评估：对检验结果判定为不合格的，承检机构要对不合格项目进行原因及危害性分析评估，并出具分析评估报告，提出下次检测意见和建议。 </w:t>
      </w:r>
      <w:r>
        <w:rPr>
          <w:rFonts w:hint="eastAsia" w:ascii="宋体" w:hAnsi="宋体" w:eastAsia="宋体" w:cs="宋体"/>
          <w:color w:val="000000"/>
          <w:sz w:val="21"/>
          <w:szCs w:val="21"/>
          <w:highlight w:val="none"/>
        </w:rPr>
      </w:r>
      <w:r/>
    </w:p>
    <w:p>
      <w:pPr>
        <w:pStyle w:val="853"/>
        <w:ind w:firstLine="422"/>
        <w:jc w:val="left"/>
        <w:spacing w:line="500" w:lineRule="exact"/>
        <w:widowControl/>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t xml:space="preserve">5、对样本异议的处理 </w:t>
      </w:r>
      <w:r>
        <w:rPr>
          <w:rFonts w:hint="eastAsia" w:ascii="宋体" w:hAnsi="宋体" w:eastAsia="宋体" w:cs="宋体"/>
          <w:b/>
          <w:bCs/>
          <w:color w:val="000000"/>
          <w:sz w:val="21"/>
          <w:szCs w:val="21"/>
          <w:highlight w:val="none"/>
        </w:rPr>
      </w:r>
      <w:r/>
    </w:p>
    <w:p>
      <w:pPr>
        <w:pStyle w:val="853"/>
        <w:ind w:firstLine="420"/>
        <w:jc w:val="left"/>
        <w:spacing w:line="500" w:lineRule="exac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(1)委托方接受被抽检人关于对抽样程序、检验判定依据有异议的《异议申请书》后依法组织调查，承检机构应按委托方要求在 5 日内提交书面答复。 </w:t>
      </w:r>
      <w:r>
        <w:rPr>
          <w:rFonts w:hint="eastAsia" w:ascii="宋体" w:hAnsi="宋体" w:eastAsia="宋体" w:cs="宋体"/>
          <w:color w:val="000000"/>
          <w:sz w:val="21"/>
          <w:szCs w:val="21"/>
          <w:highlight w:val="none"/>
        </w:rPr>
      </w:r>
      <w:r/>
    </w:p>
    <w:p>
      <w:pPr>
        <w:pStyle w:val="853"/>
        <w:ind w:firstLine="420"/>
        <w:jc w:val="left"/>
        <w:spacing w:line="500" w:lineRule="exac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委托方同意被抽检人复检申请后，应从已公告的复检机构名录中选取复检机构，复检机构与初检机构不得为同一机构。逾期未提出申请的，视为承认检验结果。承检机构要配合委托方开展复检，复检结果为最终结果。复检结果表明合格的，复检费用及由复检造成的其他费用支出由承担初检的承检机构承担； 复检结论表明不合格的，复检费用由要求复检的申请人或单位承担。 </w:t>
      </w:r>
      <w:r>
        <w:rPr>
          <w:rFonts w:hint="eastAsia" w:ascii="宋体" w:hAnsi="宋体" w:eastAsia="宋体" w:cs="宋体"/>
          <w:color w:val="000000"/>
          <w:sz w:val="21"/>
          <w:szCs w:val="21"/>
          <w:highlight w:val="none"/>
        </w:rPr>
      </w:r>
      <w:r/>
    </w:p>
    <w:p>
      <w:pPr>
        <w:pStyle w:val="853"/>
        <w:ind w:firstLine="422"/>
        <w:jc w:val="left"/>
        <w:spacing w:line="500" w:lineRule="exact"/>
        <w:widowControl/>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t xml:space="preserve">6、其他要求 </w:t>
      </w:r>
      <w:r>
        <w:rPr>
          <w:rFonts w:hint="eastAsia" w:ascii="宋体" w:hAnsi="宋体" w:eastAsia="宋体" w:cs="宋体"/>
          <w:b/>
          <w:bCs/>
          <w:color w:val="000000"/>
          <w:sz w:val="21"/>
          <w:szCs w:val="21"/>
          <w:highlight w:val="none"/>
        </w:rPr>
      </w:r>
      <w:r/>
    </w:p>
    <w:p>
      <w:pPr>
        <w:pStyle w:val="853"/>
        <w:ind w:firstLine="420"/>
        <w:jc w:val="left"/>
        <w:spacing w:line="500" w:lineRule="exac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（1）中标单位未征得采购方同意，不得将检验任务外包或分包给其他检测机构检验。 </w:t>
      </w:r>
      <w:r>
        <w:rPr>
          <w:rFonts w:hint="eastAsia" w:ascii="宋体" w:hAnsi="宋体" w:eastAsia="宋体" w:cs="宋体"/>
          <w:color w:val="000000"/>
          <w:sz w:val="21"/>
          <w:szCs w:val="21"/>
          <w:highlight w:val="none"/>
        </w:rPr>
      </w:r>
      <w:r/>
    </w:p>
    <w:p>
      <w:pPr>
        <w:pStyle w:val="853"/>
        <w:ind w:firstLine="420"/>
        <w:jc w:val="left"/>
        <w:spacing w:line="500" w:lineRule="exac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（2）采样工具和车辆数量充足、质量精良，具有冷藏冷冻农产品的运输车辆和设施。 </w:t>
      </w:r>
      <w:r>
        <w:rPr>
          <w:rFonts w:hint="eastAsia" w:ascii="宋体" w:hAnsi="宋体" w:eastAsia="宋体" w:cs="宋体"/>
          <w:color w:val="000000"/>
          <w:sz w:val="21"/>
          <w:szCs w:val="21"/>
          <w:highlight w:val="none"/>
        </w:rPr>
      </w:r>
      <w:r/>
    </w:p>
    <w:p>
      <w:pPr>
        <w:pStyle w:val="853"/>
        <w:ind w:firstLine="420"/>
        <w:jc w:val="left"/>
        <w:spacing w:line="500" w:lineRule="exac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因中标单位原因造成的检测程序违法、检测结果错误，由此造成委托方不能使用检测报告，甲方有权拒绝支付该批次的费用。因中标单位原因造成的检测程序违法，检测结果错误，由此造成委托方在行政复议中被确认违法或行政诉讼败诉，立即终止合作。委托方有权根据检测单位的工作质量安排项目。 </w:t>
      </w:r>
      <w:r>
        <w:rPr>
          <w:rFonts w:hint="eastAsia" w:ascii="宋体" w:hAnsi="宋体" w:eastAsia="宋体" w:cs="宋体"/>
          <w:color w:val="000000"/>
          <w:sz w:val="21"/>
          <w:szCs w:val="21"/>
          <w:highlight w:val="none"/>
        </w:rPr>
      </w:r>
      <w:r/>
    </w:p>
    <w:p>
      <w:pPr>
        <w:pStyle w:val="853"/>
        <w:ind w:firstLine="420"/>
        <w:jc w:val="left"/>
        <w:spacing w:line="500" w:lineRule="exact"/>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rPr>
        <w:t xml:space="preserve">（4）</w:t>
      </w:r>
      <w:r>
        <w:rPr>
          <w:rFonts w:hint="eastAsia" w:ascii="宋体" w:hAnsi="宋体" w:eastAsia="宋体" w:cs="宋体"/>
          <w:color w:val="000000"/>
          <w:sz w:val="21"/>
          <w:szCs w:val="21"/>
          <w:highlight w:val="none"/>
          <w:lang w:val="en-US" w:eastAsia="zh-CN"/>
        </w:rPr>
        <w:t xml:space="preserve">进度安排：针对本项目编制进度安排、工序管理措施、各项进度保证措施等。进度措施健全、合理，符合本项目要求且便于实施。在委托方要求的时效内完成相应要求，可根据项目特点，编制详细的进度安排，合理得安排时间质量控制进度。</w:t>
      </w:r>
      <w:r>
        <w:rPr>
          <w:rFonts w:hint="eastAsia" w:ascii="宋体" w:hAnsi="宋体" w:eastAsia="宋体" w:cs="宋体"/>
          <w:color w:val="000000"/>
          <w:sz w:val="21"/>
          <w:szCs w:val="21"/>
          <w:highlight w:val="none"/>
          <w:lang w:val="en-US" w:eastAsia="zh-CN"/>
        </w:rPr>
      </w:r>
      <w:r/>
    </w:p>
    <w:p>
      <w:pPr>
        <w:pStyle w:val="853"/>
        <w:ind w:firstLine="420"/>
        <w:jc w:val="left"/>
        <w:spacing w:line="500" w:lineRule="exac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（5）为保证检验任务高效优质完成，承检机构需接受委托方组织的检查和考核，对于委托方在考核中提出的问题要及时进行整改，并提交整改报告。</w:t>
      </w:r>
      <w:r>
        <w:rPr>
          <w:rFonts w:hint="eastAsia" w:ascii="宋体" w:hAnsi="宋体" w:eastAsia="宋体" w:cs="宋体"/>
          <w:color w:val="000000"/>
          <w:sz w:val="21"/>
          <w:szCs w:val="21"/>
          <w:highlight w:val="none"/>
        </w:rPr>
      </w:r>
      <w:r/>
    </w:p>
    <w:p>
      <w:pPr>
        <w:pStyle w:val="853"/>
        <w:ind w:firstLine="420"/>
        <w:jc w:val="left"/>
        <w:spacing w:line="500" w:lineRule="exact"/>
        <w:widowControl/>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lang w:val="en-US" w:eastAsia="zh-CN"/>
        </w:rPr>
        <w:t xml:space="preserve">6）技术实施方案：针对本</w:t>
      </w:r>
      <w:r>
        <w:rPr>
          <w:rFonts w:hint="eastAsia" w:ascii="宋体" w:hAnsi="宋体" w:eastAsia="宋体" w:cs="宋体"/>
          <w:color w:val="000000"/>
          <w:sz w:val="21"/>
          <w:szCs w:val="21"/>
          <w:highlight w:val="none"/>
          <w:lang w:eastAsia="zh-CN"/>
        </w:rPr>
        <w:t xml:space="preserve">项目</w:t>
      </w:r>
      <w:r>
        <w:rPr>
          <w:rFonts w:hint="eastAsia" w:ascii="宋体" w:hAnsi="宋体" w:eastAsia="宋体" w:cs="宋体"/>
          <w:color w:val="000000"/>
          <w:sz w:val="21"/>
          <w:szCs w:val="21"/>
          <w:highlight w:val="none"/>
          <w:lang w:val="en-US" w:eastAsia="zh-CN"/>
        </w:rPr>
        <w:t xml:space="preserve">特点制定的技术</w:t>
      </w:r>
      <w:r>
        <w:rPr>
          <w:rFonts w:hint="eastAsia" w:ascii="宋体" w:hAnsi="宋体" w:eastAsia="宋体" w:cs="宋体"/>
          <w:color w:val="000000"/>
          <w:sz w:val="21"/>
          <w:szCs w:val="21"/>
          <w:highlight w:val="none"/>
          <w:lang w:eastAsia="zh-CN"/>
        </w:rPr>
        <w:t xml:space="preserve">方案。</w:t>
      </w:r>
      <w:r>
        <w:rPr>
          <w:rFonts w:hint="eastAsia" w:ascii="宋体" w:hAnsi="宋体" w:eastAsia="宋体" w:cs="宋体"/>
          <w:color w:val="000000"/>
          <w:sz w:val="21"/>
          <w:szCs w:val="21"/>
          <w:highlight w:val="none"/>
          <w:lang w:val="en-US" w:eastAsia="zh-CN"/>
        </w:rPr>
        <w:t xml:space="preserve">充分了解本项目</w:t>
      </w:r>
      <w:r>
        <w:rPr>
          <w:rFonts w:hint="eastAsia" w:ascii="宋体" w:hAnsi="宋体" w:eastAsia="宋体" w:cs="宋体"/>
          <w:color w:val="000000"/>
          <w:sz w:val="21"/>
          <w:szCs w:val="21"/>
          <w:highlight w:val="none"/>
        </w:rPr>
        <w:t xml:space="preserve">服务</w:t>
      </w:r>
      <w:r>
        <w:rPr>
          <w:rFonts w:hint="eastAsia" w:ascii="宋体" w:hAnsi="宋体" w:eastAsia="宋体" w:cs="宋体"/>
          <w:color w:val="000000"/>
          <w:sz w:val="21"/>
          <w:szCs w:val="21"/>
          <w:highlight w:val="none"/>
          <w:lang w:val="en-US" w:eastAsia="zh-CN"/>
        </w:rPr>
        <w:t xml:space="preserve">要求</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lang w:val="en-US" w:eastAsia="zh-CN"/>
        </w:rPr>
        <w:t xml:space="preserve">制定</w:t>
      </w:r>
      <w:r>
        <w:rPr>
          <w:rFonts w:hint="eastAsia" w:ascii="宋体" w:hAnsi="宋体" w:eastAsia="宋体" w:cs="宋体"/>
          <w:color w:val="000000"/>
          <w:sz w:val="21"/>
          <w:szCs w:val="21"/>
          <w:highlight w:val="none"/>
        </w:rPr>
        <w:t xml:space="preserve">检测的具体流程及检测质量的把控</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lang w:eastAsia="zh-CN"/>
        </w:rPr>
      </w:r>
      <w:r/>
    </w:p>
    <w:p>
      <w:pPr>
        <w:pStyle w:val="853"/>
        <w:ind w:firstLine="420"/>
        <w:jc w:val="left"/>
        <w:spacing w:line="500" w:lineRule="exact"/>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lang w:val="en-US" w:eastAsia="zh-CN"/>
        </w:rPr>
        <w:t xml:space="preserve">7）应急服务方案：针对本项制定得</w:t>
      </w:r>
      <w:r>
        <w:rPr>
          <w:rFonts w:hint="eastAsia" w:ascii="宋体" w:hAnsi="宋体" w:eastAsia="宋体" w:cs="宋体"/>
          <w:color w:val="000000"/>
          <w:sz w:val="21"/>
          <w:szCs w:val="21"/>
          <w:highlight w:val="none"/>
          <w:lang w:eastAsia="zh-CN"/>
        </w:rPr>
        <w:t xml:space="preserve">应急</w:t>
      </w:r>
      <w:r>
        <w:rPr>
          <w:rFonts w:hint="eastAsia" w:ascii="宋体" w:hAnsi="宋体" w:eastAsia="宋体" w:cs="宋体"/>
          <w:color w:val="000000"/>
          <w:sz w:val="21"/>
          <w:szCs w:val="21"/>
          <w:highlight w:val="none"/>
        </w:rPr>
        <w:t xml:space="preserve">服务方案，</w:t>
      </w:r>
      <w:r>
        <w:rPr>
          <w:rFonts w:hint="eastAsia" w:ascii="宋体" w:hAnsi="宋体" w:eastAsia="宋体" w:cs="宋体"/>
          <w:color w:val="000000"/>
          <w:sz w:val="21"/>
          <w:szCs w:val="21"/>
          <w:highlight w:val="none"/>
          <w:lang w:val="en-US" w:eastAsia="zh-CN"/>
        </w:rPr>
        <w:t xml:space="preserve">包括</w:t>
      </w:r>
      <w:r>
        <w:rPr>
          <w:rFonts w:hint="eastAsia" w:ascii="宋体" w:hAnsi="宋体" w:eastAsia="宋体" w:cs="宋体"/>
          <w:color w:val="000000"/>
          <w:sz w:val="21"/>
          <w:szCs w:val="21"/>
          <w:highlight w:val="none"/>
          <w:lang w:eastAsia="zh-CN"/>
        </w:rPr>
        <w:t xml:space="preserve">应急保障措施、应急服务预案等方面。</w:t>
      </w:r>
      <w:r>
        <w:rPr>
          <w:rFonts w:hint="eastAsia" w:ascii="宋体" w:hAnsi="宋体" w:eastAsia="宋体" w:cs="宋体"/>
          <w:color w:val="000000"/>
          <w:sz w:val="21"/>
          <w:szCs w:val="21"/>
          <w:highlight w:val="none"/>
          <w:lang w:val="en-US" w:eastAsia="zh-CN"/>
        </w:rPr>
        <w:t xml:space="preserve">如遇到上级主管部门突击抽查任务要求，应配备专职人员随时准备到现场抽样，或者遇到恶劣天气，影响抽检时间要求，随时关注天气预报，并针对恶劣的天气到来，制定应急服务方案</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lang w:val="en-US" w:eastAsia="zh-CN"/>
        </w:rPr>
      </w:r>
      <w:r/>
    </w:p>
    <w:p>
      <w:pPr>
        <w:pStyle w:val="853"/>
        <w:ind w:firstLine="420"/>
        <w:jc w:val="left"/>
        <w:spacing w:line="500" w:lineRule="exact"/>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lang w:val="en-US" w:eastAsia="zh-CN"/>
        </w:rPr>
        <w:t xml:space="preserve">8）验收要求：在合同履行期间，采购方有权依照招标文件相关要求对承检机构提供的相关服务或交付的工作成果进行阶段性验收或总体验收。如需委托第三方验收，验收费用由采购方承担。因承检机构提供的服务不符合标准导致采购方重复支出的验收费用，由承检机构承担。</w:t>
      </w:r>
      <w:r>
        <w:rPr>
          <w:rFonts w:hint="eastAsia" w:ascii="宋体" w:hAnsi="宋体" w:eastAsia="宋体" w:cs="宋体"/>
          <w:color w:val="000000"/>
          <w:sz w:val="21"/>
          <w:szCs w:val="21"/>
          <w:highlight w:val="none"/>
          <w:lang w:val="en-US" w:eastAsia="zh-CN"/>
        </w:rPr>
      </w:r>
      <w:r/>
    </w:p>
    <w:p>
      <w:pPr>
        <w:pStyle w:val="853"/>
        <w:ind w:firstLine="420"/>
        <w:jc w:val="left"/>
        <w:spacing w:line="500" w:lineRule="exact"/>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（9）服务响应时间：在接到甲方任务通知后，应48小时内安排专职人员电话或邮件向甲方汇报工作方案，并及时在规定时间内达到现场。</w:t>
      </w:r>
      <w:r>
        <w:rPr>
          <w:rFonts w:hint="eastAsia" w:ascii="宋体" w:hAnsi="宋体" w:eastAsia="宋体" w:cs="宋体"/>
          <w:color w:val="000000"/>
          <w:sz w:val="21"/>
          <w:szCs w:val="21"/>
          <w:highlight w:val="none"/>
          <w:lang w:val="en-US" w:eastAsia="zh-CN"/>
        </w:rPr>
      </w:r>
      <w:r/>
    </w:p>
    <w:p>
      <w:pPr>
        <w:pStyle w:val="853"/>
        <w:ind w:firstLine="420"/>
        <w:jc w:val="left"/>
        <w:spacing w:line="500" w:lineRule="exac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lang w:val="en-US" w:eastAsia="zh-CN"/>
        </w:rPr>
        <w:t xml:space="preserve">10</w:t>
      </w:r>
      <w:r>
        <w:rPr>
          <w:rFonts w:hint="eastAsia" w:ascii="宋体" w:hAnsi="宋体" w:eastAsia="宋体" w:cs="宋体"/>
          <w:color w:val="000000"/>
          <w:sz w:val="21"/>
          <w:szCs w:val="21"/>
          <w:highlight w:val="none"/>
        </w:rPr>
        <w:t xml:space="preserve">）符合国家规定的承担农产品质量安全风险检测工作的其他要求。 </w:t>
      </w:r>
      <w:r>
        <w:rPr>
          <w:rFonts w:hint="eastAsia" w:ascii="宋体" w:hAnsi="宋体" w:eastAsia="宋体" w:cs="宋体"/>
          <w:color w:val="000000"/>
          <w:sz w:val="21"/>
          <w:szCs w:val="21"/>
          <w:highlight w:val="none"/>
        </w:rPr>
      </w:r>
      <w:r/>
    </w:p>
    <w:p>
      <w:pPr>
        <w:pStyle w:val="853"/>
        <w:jc w:val="left"/>
        <w:spacing w:line="500" w:lineRule="exact"/>
        <w:widowControl/>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t xml:space="preserve">四、注意事项及验收标准</w:t>
      </w:r>
      <w:r>
        <w:rPr>
          <w:rFonts w:hint="eastAsia" w:ascii="宋体" w:hAnsi="宋体" w:eastAsia="宋体" w:cs="宋体"/>
          <w:b/>
          <w:bCs/>
          <w:color w:val="000000"/>
          <w:sz w:val="21"/>
          <w:szCs w:val="21"/>
          <w:highlight w:val="none"/>
        </w:rPr>
      </w:r>
      <w:r/>
    </w:p>
    <w:p>
      <w:pPr>
        <w:pStyle w:val="853"/>
        <w:ind w:firstLine="420"/>
        <w:jc w:val="left"/>
        <w:spacing w:line="500" w:lineRule="exac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1）监测工作应当保证科学性、代表性和真实性。</w:t>
      </w:r>
      <w:r>
        <w:rPr>
          <w:rFonts w:hint="eastAsia" w:ascii="宋体" w:hAnsi="宋体" w:eastAsia="宋体" w:cs="宋体"/>
          <w:color w:val="000000"/>
          <w:sz w:val="21"/>
          <w:szCs w:val="21"/>
          <w:highlight w:val="none"/>
        </w:rPr>
      </w:r>
      <w:r/>
    </w:p>
    <w:p>
      <w:pPr>
        <w:pStyle w:val="853"/>
        <w:ind w:firstLine="420"/>
        <w:jc w:val="left"/>
        <w:spacing w:line="500" w:lineRule="exac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2）抽样单位要严格按照抽样方法标准的要求，坚持现场抽样，详细填写抽样单，加盖主管部门公章。承检单位要严格按照检测方法要求，强化检测质量控制措施，对药物残留超标样品要进行复检确认。</w:t>
      </w:r>
      <w:r>
        <w:rPr>
          <w:rFonts w:hint="eastAsia" w:ascii="宋体" w:hAnsi="宋体" w:eastAsia="宋体" w:cs="宋体"/>
          <w:color w:val="000000"/>
          <w:sz w:val="21"/>
          <w:szCs w:val="21"/>
          <w:highlight w:val="none"/>
        </w:rPr>
      </w:r>
      <w:r/>
    </w:p>
    <w:p>
      <w:pPr>
        <w:pStyle w:val="853"/>
        <w:ind w:firstLine="420"/>
        <w:jc w:val="left"/>
        <w:spacing w:line="500" w:lineRule="exac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3）抽样和检测单位应按本方案规定做好抽检工作，按时按规定报送监测报告。</w:t>
      </w:r>
      <w:r>
        <w:rPr>
          <w:rFonts w:hint="eastAsia" w:ascii="宋体" w:hAnsi="宋体" w:eastAsia="宋体" w:cs="宋体"/>
          <w:color w:val="000000"/>
          <w:sz w:val="21"/>
          <w:szCs w:val="21"/>
          <w:highlight w:val="none"/>
        </w:rPr>
      </w:r>
      <w:r/>
    </w:p>
    <w:p>
      <w:pPr>
        <w:pStyle w:val="853"/>
        <w:ind w:firstLine="420"/>
        <w:jc w:val="left"/>
        <w:spacing w:line="500" w:lineRule="exact"/>
        <w:widowControl/>
        <w:rPr>
          <w:rFonts w:hint="eastAsia" w:ascii="宋体" w:hAnsi="宋体" w:eastAsia="宋体" w:cs="宋体"/>
          <w:b/>
          <w:bCs/>
          <w:color w:val="000000"/>
          <w:sz w:val="21"/>
          <w:szCs w:val="21"/>
          <w:highlight w:val="none"/>
          <w:lang w:val="en-US" w:eastAsia="zh-CN"/>
        </w:rPr>
      </w:pPr>
      <w:r>
        <w:rPr>
          <w:rFonts w:hint="eastAsia" w:ascii="宋体" w:hAnsi="宋体" w:eastAsia="宋体" w:cs="宋体"/>
          <w:color w:val="000000"/>
          <w:sz w:val="21"/>
          <w:szCs w:val="21"/>
          <w:highlight w:val="none"/>
        </w:rPr>
        <w:t xml:space="preserve">4）在满足合同约定的验收条件下，采购人成立验收小组。验收内容包括：服务内容，服务质量是否符合招标文件要求。</w:t>
      </w:r>
      <w:r>
        <w:rPr>
          <w:rFonts w:hint="eastAsia" w:ascii="宋体" w:hAnsi="宋体" w:eastAsia="宋体" w:cs="宋体"/>
          <w:b/>
          <w:bCs/>
          <w:color w:val="000000"/>
          <w:sz w:val="21"/>
          <w:szCs w:val="21"/>
          <w:highlight w:val="none"/>
          <w:lang w:val="en-US" w:eastAsia="zh-CN"/>
        </w:rPr>
      </w:r>
      <w:r/>
    </w:p>
    <w:p>
      <w:pPr>
        <w:pStyle w:val="755"/>
        <w:ind w:left="1260"/>
        <w:rPr>
          <w:color w:val="000000"/>
          <w:highlight w:val="none"/>
        </w:rPr>
      </w:pPr>
      <w:r>
        <w:rPr>
          <w:color w:val="000000"/>
          <w:highlight w:val="none"/>
        </w:rPr>
      </w:r>
      <w:r/>
    </w:p>
    <w:p>
      <w:pPr>
        <w:pStyle w:val="722"/>
        <w:rPr>
          <w:color w:val="000000"/>
          <w:highlight w:val="none"/>
        </w:rPr>
      </w:pPr>
      <w:r>
        <w:rPr>
          <w:color w:val="000000"/>
          <w:highlight w:val="none"/>
        </w:rPr>
      </w:r>
      <w:r/>
    </w:p>
    <w:p>
      <w:pPr>
        <w:pStyle w:val="755"/>
        <w:ind w:left="1260"/>
        <w:rPr>
          <w:color w:val="000000"/>
          <w:highlight w:val="none"/>
        </w:rPr>
      </w:pPr>
      <w:r>
        <w:rPr>
          <w:color w:val="000000"/>
          <w:highlight w:val="none"/>
        </w:rPr>
      </w:r>
      <w:r/>
    </w:p>
    <w:p>
      <w:pPr>
        <w:pStyle w:val="722"/>
        <w:rPr>
          <w:color w:val="000000"/>
          <w:highlight w:val="none"/>
        </w:rPr>
      </w:pPr>
      <w:r>
        <w:rPr>
          <w:color w:val="000000"/>
          <w:highlight w:val="none"/>
        </w:rPr>
      </w:r>
      <w:r/>
    </w:p>
    <w:p>
      <w:pPr>
        <w:pStyle w:val="755"/>
        <w:ind w:left="1260"/>
        <w:rPr>
          <w:color w:val="000000"/>
          <w:highlight w:val="none"/>
        </w:rPr>
      </w:pPr>
      <w:r>
        <w:rPr>
          <w:color w:val="000000"/>
          <w:highlight w:val="none"/>
        </w:rPr>
      </w:r>
      <w:r/>
    </w:p>
    <w:p>
      <w:pPr>
        <w:pStyle w:val="722"/>
        <w:rPr>
          <w:color w:val="000000"/>
          <w:highlight w:val="none"/>
        </w:rPr>
      </w:pPr>
      <w:r>
        <w:rPr>
          <w:color w:val="000000"/>
          <w:highlight w:val="none"/>
        </w:rPr>
      </w:r>
      <w:r/>
    </w:p>
    <w:p>
      <w:pPr>
        <w:pStyle w:val="755"/>
        <w:ind w:left="1260"/>
        <w:rPr>
          <w:color w:val="000000"/>
          <w:highlight w:val="none"/>
        </w:rPr>
      </w:pPr>
      <w:r>
        <w:rPr>
          <w:color w:val="000000"/>
          <w:highlight w:val="none"/>
        </w:rPr>
      </w:r>
      <w:r/>
    </w:p>
    <w:p>
      <w:pPr>
        <w:pStyle w:val="722"/>
        <w:rPr>
          <w:color w:val="000000"/>
          <w:highlight w:val="none"/>
        </w:rPr>
      </w:pPr>
      <w:r>
        <w:rPr>
          <w:color w:val="000000"/>
          <w:highlight w:val="none"/>
        </w:rPr>
      </w:r>
      <w:r/>
    </w:p>
    <w:p>
      <w:pPr>
        <w:pStyle w:val="755"/>
        <w:ind w:left="1260"/>
        <w:rPr>
          <w:color w:val="000000"/>
          <w:highlight w:val="none"/>
        </w:rPr>
      </w:pPr>
      <w:r>
        <w:rPr>
          <w:color w:val="000000"/>
          <w:highlight w:val="none"/>
        </w:rPr>
      </w:r>
      <w:r/>
    </w:p>
    <w:p>
      <w:pPr>
        <w:pStyle w:val="722"/>
        <w:rPr>
          <w:color w:val="000000"/>
          <w:highlight w:val="none"/>
        </w:rPr>
      </w:pPr>
      <w:r>
        <w:rPr>
          <w:color w:val="000000"/>
          <w:highlight w:val="none"/>
        </w:rPr>
      </w:r>
      <w:r/>
    </w:p>
    <w:p>
      <w:pPr>
        <w:pStyle w:val="755"/>
        <w:ind w:left="1260"/>
        <w:rPr>
          <w:color w:val="000000"/>
          <w:highlight w:val="none"/>
        </w:rPr>
      </w:pPr>
      <w:r>
        <w:rPr>
          <w:color w:val="000000"/>
          <w:highlight w:val="none"/>
        </w:rPr>
      </w:r>
      <w:r/>
    </w:p>
    <w:p>
      <w:pPr>
        <w:pStyle w:val="722"/>
        <w:rPr>
          <w:color w:val="000000"/>
          <w:highlight w:val="none"/>
        </w:rPr>
      </w:pPr>
      <w:r>
        <w:rPr>
          <w:color w:val="000000"/>
          <w:highlight w:val="none"/>
        </w:rPr>
      </w:r>
      <w:r/>
    </w:p>
    <w:p>
      <w:pPr>
        <w:pStyle w:val="755"/>
        <w:ind w:left="1260"/>
        <w:rPr>
          <w:color w:val="000000"/>
          <w:highlight w:val="none"/>
        </w:rPr>
      </w:pPr>
      <w:r>
        <w:rPr>
          <w:color w:val="000000"/>
          <w:highlight w:val="none"/>
        </w:rPr>
      </w:r>
      <w:r/>
    </w:p>
    <w:p>
      <w:pPr>
        <w:pStyle w:val="723"/>
        <w:rPr>
          <w:rFonts w:hint="eastAsia" w:ascii="宋体" w:hAnsi="宋体" w:eastAsia="宋体" w:cs="宋体"/>
          <w:bCs/>
          <w:color w:val="000000"/>
          <w:sz w:val="44"/>
          <w:highlight w:val="none"/>
        </w:rPr>
      </w:pPr>
      <w:r>
        <w:rPr>
          <w:rFonts w:hint="eastAsia" w:ascii="宋体" w:hAnsi="宋体" w:eastAsia="宋体" w:cs="宋体"/>
          <w:bCs/>
          <w:color w:val="000000"/>
          <w:sz w:val="44"/>
          <w:highlight w:val="none"/>
        </w:rPr>
        <w:t xml:space="preserve">第五章  </w:t>
      </w:r>
      <w:r>
        <w:rPr>
          <w:rFonts w:hint="eastAsia" w:ascii="宋体" w:hAnsi="宋体" w:eastAsia="宋体" w:cs="宋体"/>
          <w:b/>
          <w:bCs/>
          <w:color w:val="000000"/>
          <w:sz w:val="44"/>
          <w:highlight w:val="none"/>
        </w:rPr>
        <w:t xml:space="preserve">定标原则与评标标准</w:t>
      </w:r>
      <w:r>
        <w:rPr>
          <w:rFonts w:hint="eastAsia" w:ascii="宋体" w:hAnsi="宋体" w:eastAsia="宋体" w:cs="宋体"/>
          <w:bCs/>
          <w:color w:val="000000"/>
          <w:sz w:val="44"/>
          <w:highlight w:val="none"/>
        </w:rPr>
      </w:r>
      <w:r/>
    </w:p>
    <w:p>
      <w:pPr>
        <w:pStyle w:val="722"/>
        <w:rPr>
          <w:rFonts w:hint="eastAsia" w:ascii="宋体" w:hAnsi="宋体" w:cs="宋体"/>
          <w:color w:val="000000"/>
          <w:highlight w:val="none"/>
        </w:rPr>
      </w:pPr>
      <w:r>
        <w:rPr>
          <w:rFonts w:hint="eastAsia" w:ascii="宋体" w:hAnsi="宋体" w:cs="宋体"/>
          <w:color w:val="000000"/>
          <w:highlight w:val="none"/>
        </w:rPr>
      </w:r>
      <w:r/>
    </w:p>
    <w:p>
      <w:pPr>
        <w:pStyle w:val="722"/>
        <w:spacing w:line="360" w:lineRule="auto"/>
        <w:rPr>
          <w:rFonts w:hint="eastAsia" w:ascii="宋体" w:hAnsi="宋体" w:cs="宋体"/>
          <w:b/>
          <w:bCs/>
          <w:color w:val="000000"/>
          <w:sz w:val="24"/>
          <w:szCs w:val="24"/>
          <w:highlight w:val="none"/>
        </w:rPr>
      </w:pPr>
      <w:r>
        <w:rPr>
          <w:rFonts w:hint="eastAsia" w:ascii="宋体" w:hAnsi="宋体" w:cs="宋体"/>
          <w:b/>
          <w:bCs/>
          <w:color w:val="000000"/>
          <w:sz w:val="24"/>
          <w:szCs w:val="24"/>
          <w:highlight w:val="none"/>
        </w:rPr>
        <w:t xml:space="preserve">一、定标原则</w:t>
      </w:r>
      <w:r>
        <w:rPr>
          <w:rFonts w:hint="eastAsia" w:ascii="宋体" w:hAnsi="宋体" w:cs="宋体"/>
          <w:b/>
          <w:bCs/>
          <w:color w:val="000000"/>
          <w:sz w:val="24"/>
          <w:szCs w:val="24"/>
          <w:highlight w:val="none"/>
        </w:rPr>
      </w:r>
      <w:r/>
    </w:p>
    <w:p>
      <w:pPr>
        <w:pStyle w:val="722"/>
        <w:ind w:firstLine="480"/>
        <w:spacing w:line="500" w:lineRule="exact"/>
        <w:rPr>
          <w:rFonts w:hint="eastAsia" w:ascii="宋体" w:hAnsi="宋体" w:cs="宋体"/>
          <w:color w:val="000000"/>
          <w:sz w:val="24"/>
          <w:szCs w:val="24"/>
          <w:highlight w:val="none"/>
        </w:rPr>
      </w:pPr>
      <w:r>
        <w:rPr>
          <w:rFonts w:hint="eastAsia" w:ascii="宋体" w:hAnsi="宋体" w:cs="宋体"/>
          <w:bCs/>
          <w:color w:val="000000"/>
          <w:sz w:val="24"/>
          <w:szCs w:val="24"/>
          <w:highlight w:val="none"/>
        </w:rPr>
        <w:t xml:space="preserve">本项目采用</w:t>
      </w:r>
      <w:r>
        <w:rPr>
          <w:rFonts w:hint="eastAsia" w:ascii="宋体" w:hAnsi="宋体" w:cs="宋体"/>
          <w:bCs/>
          <w:color w:val="000000"/>
          <w:sz w:val="24"/>
          <w:szCs w:val="24"/>
          <w:highlight w:val="none"/>
          <w:u w:val="single"/>
        </w:rPr>
        <w:t xml:space="preserve"> 综合评分 </w:t>
      </w:r>
      <w:r>
        <w:rPr>
          <w:rFonts w:hint="eastAsia" w:ascii="宋体" w:hAnsi="宋体" w:cs="宋体"/>
          <w:bCs/>
          <w:color w:val="000000"/>
          <w:sz w:val="24"/>
          <w:szCs w:val="24"/>
          <w:highlight w:val="none"/>
        </w:rPr>
        <w:t xml:space="preserve">法。</w:t>
      </w:r>
      <w:r>
        <w:rPr>
          <w:rFonts w:hint="eastAsia" w:ascii="宋体" w:hAnsi="宋体" w:cs="宋体"/>
          <w:color w:val="000000"/>
          <w:sz w:val="24"/>
          <w:szCs w:val="24"/>
          <w:highlight w:val="none"/>
        </w:rPr>
        <w:t xml:space="preserve">评标结果按评审后得分由高到低顺序排列。得分相同的，按投标报价由低到高顺序排列。得分且投标报价相同的，由评标委员会组织通过抽签的方式确定中标候选人的排序。投标文件满足招标文件全部实质性要求，且按照评审因素的量化指标评审得分最高的投标人为排名第一的中标候选人，本项目选取1名中标候选人。</w:t>
      </w:r>
      <w:r>
        <w:rPr>
          <w:rFonts w:hint="eastAsia" w:ascii="宋体" w:hAnsi="宋体" w:cs="宋体"/>
          <w:color w:val="000000"/>
          <w:sz w:val="24"/>
          <w:szCs w:val="24"/>
          <w:highlight w:val="none"/>
        </w:rPr>
      </w:r>
      <w:r/>
    </w:p>
    <w:p>
      <w:pPr>
        <w:pStyle w:val="804"/>
        <w:ind w:firstLine="479"/>
        <w:spacing w:before="0" w:after="0"/>
        <w:rPr>
          <w:rFonts w:hint="eastAsia" w:ascii="宋体" w:hAnsi="宋体" w:cs="宋体"/>
          <w:b/>
          <w:color w:val="000000"/>
          <w:highlight w:val="none"/>
        </w:rPr>
      </w:pPr>
      <w:r>
        <w:rPr>
          <w:rFonts w:hint="eastAsia" w:ascii="宋体" w:hAnsi="宋体" w:cs="宋体"/>
          <w:b/>
          <w:color w:val="000000"/>
          <w:highlight w:val="none"/>
        </w:rPr>
        <w:t xml:space="preserve">政府采购政策功能落实</w:t>
      </w:r>
      <w:r>
        <w:rPr>
          <w:rFonts w:hint="eastAsia" w:ascii="宋体" w:hAnsi="宋体" w:cs="宋体"/>
          <w:b/>
          <w:color w:val="000000"/>
          <w:highlight w:val="none"/>
        </w:rPr>
      </w:r>
      <w:r/>
    </w:p>
    <w:p>
      <w:pPr>
        <w:pStyle w:val="722"/>
        <w:ind w:firstLine="480"/>
        <w:spacing w:line="500" w:lineRule="exact"/>
        <w:rPr>
          <w:rFonts w:ascii="宋体" w:hAnsi="宋体" w:cs="Courier New"/>
          <w:bCs/>
          <w:color w:val="000000"/>
          <w:sz w:val="24"/>
          <w:szCs w:val="24"/>
          <w:highlight w:val="none"/>
        </w:rPr>
      </w:pPr>
      <w:r>
        <w:rPr>
          <w:rFonts w:hint="eastAsia" w:ascii="宋体" w:hAnsi="宋体" w:cs="Courier New"/>
          <w:bCs/>
          <w:color w:val="000000"/>
          <w:sz w:val="24"/>
          <w:szCs w:val="24"/>
          <w:highlight w:val="none"/>
        </w:rPr>
        <w:t xml:space="preserve">1、小微型企业价格扣除</w:t>
      </w:r>
      <w:r>
        <w:rPr>
          <w:rFonts w:ascii="宋体" w:hAnsi="宋体" w:cs="Courier New"/>
          <w:bCs/>
          <w:color w:val="000000"/>
          <w:sz w:val="24"/>
          <w:szCs w:val="24"/>
          <w:highlight w:val="none"/>
        </w:rPr>
      </w:r>
      <w:r/>
    </w:p>
    <w:p>
      <w:pPr>
        <w:pStyle w:val="722"/>
        <w:ind w:firstLine="480"/>
        <w:spacing w:line="500" w:lineRule="exact"/>
        <w:rPr>
          <w:rFonts w:ascii="宋体" w:hAnsi="宋体" w:cs="Courier New"/>
          <w:bCs/>
          <w:color w:val="000000"/>
          <w:sz w:val="24"/>
          <w:szCs w:val="24"/>
          <w:highlight w:val="none"/>
        </w:rPr>
      </w:pPr>
      <w:r>
        <w:rPr>
          <w:rFonts w:hint="eastAsia" w:ascii="宋体" w:hAnsi="宋体" w:cs="Courier New"/>
          <w:bCs/>
          <w:color w:val="000000"/>
          <w:sz w:val="24"/>
          <w:szCs w:val="24"/>
          <w:highlight w:val="none"/>
        </w:rPr>
        <w:t xml:space="preserve">（1）本项目对小型和微型企业产品给予20%的扣除价格，用扣除后的价格参与评审。</w:t>
      </w:r>
      <w:r>
        <w:rPr>
          <w:rFonts w:ascii="宋体" w:hAnsi="宋体" w:cs="Courier New"/>
          <w:bCs/>
          <w:color w:val="000000"/>
          <w:sz w:val="24"/>
          <w:szCs w:val="24"/>
          <w:highlight w:val="none"/>
        </w:rPr>
      </w:r>
      <w:r/>
    </w:p>
    <w:p>
      <w:pPr>
        <w:pStyle w:val="722"/>
        <w:ind w:firstLine="480"/>
        <w:spacing w:line="500" w:lineRule="exact"/>
        <w:rPr>
          <w:rFonts w:ascii="宋体" w:hAnsi="宋体" w:cs="Courier New"/>
          <w:bCs/>
          <w:color w:val="000000"/>
          <w:sz w:val="24"/>
          <w:szCs w:val="24"/>
          <w:highlight w:val="none"/>
        </w:rPr>
      </w:pPr>
      <w:r>
        <w:rPr>
          <w:rFonts w:hint="eastAsia" w:ascii="宋体" w:hAnsi="宋体" w:cs="Courier New"/>
          <w:bCs/>
          <w:color w:val="000000"/>
          <w:sz w:val="24"/>
          <w:szCs w:val="24"/>
          <w:highlight w:val="none"/>
        </w:rPr>
        <w:t xml:space="preserve">（2）供应商需按照采购文件的要求提供相应的《小微企业声明函》。</w:t>
      </w:r>
      <w:r>
        <w:rPr>
          <w:rFonts w:ascii="宋体" w:hAnsi="宋体" w:cs="Courier New"/>
          <w:bCs/>
          <w:color w:val="000000"/>
          <w:sz w:val="24"/>
          <w:szCs w:val="24"/>
          <w:highlight w:val="none"/>
        </w:rPr>
      </w:r>
      <w:r/>
    </w:p>
    <w:p>
      <w:pPr>
        <w:pStyle w:val="722"/>
        <w:ind w:firstLine="480"/>
        <w:spacing w:line="500" w:lineRule="exact"/>
        <w:rPr>
          <w:rFonts w:ascii="宋体" w:hAnsi="宋体" w:cs="Courier New"/>
          <w:bCs/>
          <w:color w:val="000000"/>
          <w:sz w:val="24"/>
          <w:szCs w:val="24"/>
          <w:highlight w:val="none"/>
        </w:rPr>
      </w:pPr>
      <w:r>
        <w:rPr>
          <w:rFonts w:hint="eastAsia" w:ascii="宋体" w:hAnsi="宋体" w:cs="Courier New"/>
          <w:bCs/>
          <w:color w:val="000000"/>
          <w:sz w:val="24"/>
          <w:szCs w:val="24"/>
          <w:highlight w:val="none"/>
        </w:rPr>
        <w:t xml:space="preserve">（3）企业标准请参照《关于印发中小企业划型标准规定的通知》（工信部联企业[2011]300号）文件规定自行填写。</w:t>
      </w:r>
      <w:r>
        <w:rPr>
          <w:rFonts w:ascii="宋体" w:hAnsi="宋体" w:cs="Courier New"/>
          <w:bCs/>
          <w:color w:val="000000"/>
          <w:sz w:val="24"/>
          <w:szCs w:val="24"/>
          <w:highlight w:val="none"/>
        </w:rPr>
      </w:r>
      <w:r/>
    </w:p>
    <w:p>
      <w:pPr>
        <w:pStyle w:val="722"/>
        <w:ind w:firstLine="480"/>
        <w:spacing w:line="500" w:lineRule="exact"/>
        <w:rPr>
          <w:rFonts w:ascii="宋体" w:hAnsi="宋体" w:cs="Courier New"/>
          <w:bCs/>
          <w:color w:val="000000"/>
          <w:sz w:val="24"/>
          <w:szCs w:val="24"/>
          <w:highlight w:val="none"/>
        </w:rPr>
      </w:pPr>
      <w:r>
        <w:rPr>
          <w:rFonts w:hint="eastAsia" w:ascii="宋体" w:hAnsi="宋体" w:cs="Courier New"/>
          <w:bCs/>
          <w:color w:val="000000"/>
          <w:sz w:val="24"/>
          <w:szCs w:val="24"/>
          <w:highlight w:val="none"/>
        </w:rPr>
        <w:t xml:space="preserve">2、残疾人福利单位价格扣除</w:t>
      </w:r>
      <w:r>
        <w:rPr>
          <w:rFonts w:ascii="宋体" w:hAnsi="宋体" w:cs="Courier New"/>
          <w:bCs/>
          <w:color w:val="000000"/>
          <w:sz w:val="24"/>
          <w:szCs w:val="24"/>
          <w:highlight w:val="none"/>
        </w:rPr>
      </w:r>
      <w:r/>
    </w:p>
    <w:p>
      <w:pPr>
        <w:pStyle w:val="722"/>
        <w:ind w:firstLine="480"/>
        <w:spacing w:line="500" w:lineRule="exact"/>
        <w:rPr>
          <w:rFonts w:ascii="宋体" w:hAnsi="宋体" w:cs="Courier New"/>
          <w:bCs/>
          <w:color w:val="000000"/>
          <w:sz w:val="24"/>
          <w:szCs w:val="24"/>
          <w:highlight w:val="none"/>
        </w:rPr>
      </w:pPr>
      <w:r>
        <w:rPr>
          <w:rFonts w:hint="eastAsia" w:ascii="宋体" w:hAnsi="宋体" w:cs="Courier New"/>
          <w:bCs/>
          <w:color w:val="000000"/>
          <w:sz w:val="24"/>
          <w:szCs w:val="24"/>
          <w:highlight w:val="none"/>
        </w:rPr>
        <w:t xml:space="preserve">（1）本项目对残疾人福利性单位视同小型、微型企业，给予20%</w:t>
      </w:r>
      <w:r>
        <w:rPr>
          <w:rFonts w:ascii="宋体" w:hAnsi="宋体" w:cs="Courier New"/>
          <w:bCs/>
          <w:color w:val="000000"/>
          <w:sz w:val="24"/>
          <w:szCs w:val="24"/>
          <w:highlight w:val="none"/>
        </w:rPr>
      </w:r>
      <w:r/>
    </w:p>
    <w:p>
      <w:pPr>
        <w:pStyle w:val="722"/>
        <w:ind w:firstLine="480"/>
        <w:spacing w:line="500" w:lineRule="exact"/>
        <w:rPr>
          <w:rFonts w:ascii="宋体" w:hAnsi="宋体" w:cs="Courier New"/>
          <w:bCs/>
          <w:color w:val="000000"/>
          <w:sz w:val="24"/>
          <w:szCs w:val="24"/>
          <w:highlight w:val="none"/>
        </w:rPr>
      </w:pPr>
      <w:r>
        <w:rPr>
          <w:rFonts w:hint="eastAsia" w:ascii="宋体" w:hAnsi="宋体" w:cs="Courier New"/>
          <w:bCs/>
          <w:color w:val="000000"/>
          <w:sz w:val="24"/>
          <w:szCs w:val="24"/>
          <w:highlight w:val="none"/>
        </w:rPr>
        <w:t xml:space="preserve">（2）残疾人福利单位需按照采购文件的要求提供《残疾人福利性单位声明函》。</w:t>
      </w:r>
      <w:r>
        <w:rPr>
          <w:rFonts w:ascii="宋体" w:hAnsi="宋体" w:cs="Courier New"/>
          <w:bCs/>
          <w:color w:val="000000"/>
          <w:sz w:val="24"/>
          <w:szCs w:val="24"/>
          <w:highlight w:val="none"/>
        </w:rPr>
      </w:r>
      <w:r/>
    </w:p>
    <w:p>
      <w:pPr>
        <w:pStyle w:val="722"/>
        <w:ind w:firstLine="480"/>
        <w:spacing w:line="500" w:lineRule="exact"/>
        <w:rPr>
          <w:rFonts w:ascii="宋体" w:hAnsi="宋体" w:cs="Courier New"/>
          <w:bCs/>
          <w:color w:val="000000"/>
          <w:sz w:val="24"/>
          <w:szCs w:val="24"/>
          <w:highlight w:val="none"/>
        </w:rPr>
      </w:pPr>
      <w:r>
        <w:rPr>
          <w:rFonts w:hint="eastAsia" w:ascii="宋体" w:hAnsi="宋体" w:cs="Courier New"/>
          <w:bCs/>
          <w:color w:val="000000"/>
          <w:sz w:val="24"/>
          <w:szCs w:val="24"/>
          <w:highlight w:val="none"/>
        </w:rPr>
        <w:t xml:space="preserve">（3）残疾人福利单位标准请参照《关于促进残疾人就业政府采购政策的通知》（财库〔2017〕141号）。</w:t>
      </w:r>
      <w:r>
        <w:rPr>
          <w:rFonts w:ascii="宋体" w:hAnsi="宋体" w:cs="Courier New"/>
          <w:bCs/>
          <w:color w:val="000000"/>
          <w:sz w:val="24"/>
          <w:szCs w:val="24"/>
          <w:highlight w:val="none"/>
        </w:rPr>
      </w:r>
      <w:r/>
    </w:p>
    <w:p>
      <w:pPr>
        <w:pStyle w:val="722"/>
        <w:ind w:firstLine="480"/>
        <w:spacing w:line="500" w:lineRule="exact"/>
        <w:rPr>
          <w:rFonts w:ascii="宋体" w:hAnsi="宋体" w:cs="Courier New"/>
          <w:bCs/>
          <w:color w:val="000000"/>
          <w:sz w:val="24"/>
          <w:szCs w:val="24"/>
          <w:highlight w:val="none"/>
        </w:rPr>
      </w:pPr>
      <w:r>
        <w:rPr>
          <w:rFonts w:hint="eastAsia" w:ascii="宋体" w:hAnsi="宋体" w:cs="Courier New"/>
          <w:bCs/>
          <w:color w:val="000000"/>
          <w:sz w:val="24"/>
          <w:szCs w:val="24"/>
          <w:highlight w:val="none"/>
        </w:rPr>
        <w:t xml:space="preserve">3、监狱和戒毒企业价格扣除</w:t>
      </w:r>
      <w:r>
        <w:rPr>
          <w:rFonts w:ascii="宋体" w:hAnsi="宋体" w:cs="Courier New"/>
          <w:bCs/>
          <w:color w:val="000000"/>
          <w:sz w:val="24"/>
          <w:szCs w:val="24"/>
          <w:highlight w:val="none"/>
        </w:rPr>
      </w:r>
      <w:r/>
    </w:p>
    <w:p>
      <w:pPr>
        <w:pStyle w:val="722"/>
        <w:ind w:firstLine="480"/>
        <w:spacing w:line="500" w:lineRule="exact"/>
        <w:rPr>
          <w:rFonts w:ascii="宋体" w:hAnsi="宋体" w:cs="Courier New"/>
          <w:bCs/>
          <w:color w:val="000000"/>
          <w:sz w:val="24"/>
          <w:szCs w:val="24"/>
          <w:highlight w:val="none"/>
        </w:rPr>
      </w:pPr>
      <w:r>
        <w:rPr>
          <w:rFonts w:hint="eastAsia" w:ascii="宋体" w:hAnsi="宋体" w:cs="Courier New"/>
          <w:bCs/>
          <w:color w:val="000000"/>
          <w:sz w:val="24"/>
          <w:szCs w:val="24"/>
          <w:highlight w:val="none"/>
        </w:rPr>
        <w:t xml:space="preserve">（1）本项目对监狱和戒毒企业（简称监狱企业）视同小型、微型企业，给予20%</w:t>
      </w:r>
      <w:r>
        <w:rPr>
          <w:rFonts w:ascii="宋体" w:hAnsi="宋体" w:cs="Courier New"/>
          <w:bCs/>
          <w:color w:val="000000"/>
          <w:sz w:val="24"/>
          <w:szCs w:val="24"/>
          <w:highlight w:val="none"/>
        </w:rPr>
      </w:r>
      <w:r/>
    </w:p>
    <w:p>
      <w:pPr>
        <w:pStyle w:val="722"/>
        <w:ind w:firstLine="480"/>
        <w:spacing w:line="500" w:lineRule="exact"/>
        <w:rPr>
          <w:rFonts w:ascii="宋体" w:hAnsi="宋体" w:cs="Courier New"/>
          <w:bCs/>
          <w:color w:val="000000"/>
          <w:sz w:val="24"/>
          <w:szCs w:val="24"/>
          <w:highlight w:val="none"/>
        </w:rPr>
      </w:pPr>
      <w:r>
        <w:rPr>
          <w:rFonts w:hint="eastAsia" w:ascii="宋体" w:hAnsi="宋体" w:cs="Courier New"/>
          <w:bCs/>
          <w:color w:val="000000"/>
          <w:sz w:val="24"/>
          <w:szCs w:val="24"/>
          <w:highlight w:val="none"/>
        </w:rPr>
        <w:t xml:space="preserve">（2）监狱企业参加政府采购活动时，需提供由省级以上监狱管理局、戒毒管理局(含新疆生产建设兵团)出具的属于监狱企业的证明文件。供应商如不提供上述证明文件，价格将不做相应扣除。</w:t>
      </w:r>
      <w:r>
        <w:rPr>
          <w:rFonts w:ascii="宋体" w:hAnsi="宋体" w:cs="Courier New"/>
          <w:bCs/>
          <w:color w:val="000000"/>
          <w:sz w:val="24"/>
          <w:szCs w:val="24"/>
          <w:highlight w:val="none"/>
        </w:rPr>
      </w:r>
      <w:r/>
    </w:p>
    <w:p>
      <w:pPr>
        <w:pStyle w:val="722"/>
        <w:ind w:firstLine="480"/>
        <w:spacing w:line="500" w:lineRule="exact"/>
        <w:rPr>
          <w:rFonts w:ascii="宋体" w:hAnsi="宋体" w:cs="Courier New"/>
          <w:bCs/>
          <w:color w:val="000000"/>
          <w:sz w:val="24"/>
          <w:szCs w:val="24"/>
          <w:highlight w:val="none"/>
        </w:rPr>
      </w:pPr>
      <w:r>
        <w:rPr>
          <w:rFonts w:hint="eastAsia" w:ascii="宋体" w:hAnsi="宋体" w:cs="Courier New"/>
          <w:bCs/>
          <w:color w:val="000000"/>
          <w:sz w:val="24"/>
          <w:szCs w:val="24"/>
          <w:highlight w:val="none"/>
        </w:rPr>
        <w:t xml:space="preserve">（3）监狱企业标准请参照《关于政府采购支持监狱企业发展有关问题的通知》（财库[2014]68号）。</w:t>
      </w:r>
      <w:r>
        <w:rPr>
          <w:rFonts w:ascii="宋体" w:hAnsi="宋体" w:cs="Courier New"/>
          <w:bCs/>
          <w:color w:val="000000"/>
          <w:sz w:val="24"/>
          <w:szCs w:val="24"/>
          <w:highlight w:val="none"/>
        </w:rPr>
      </w:r>
      <w:r/>
    </w:p>
    <w:p>
      <w:pPr>
        <w:pStyle w:val="722"/>
        <w:ind w:firstLine="480"/>
        <w:spacing w:line="500" w:lineRule="exact"/>
        <w:rPr>
          <w:rFonts w:ascii="宋体" w:hAnsi="宋体" w:cs="Courier New"/>
          <w:bCs/>
          <w:color w:val="000000"/>
          <w:sz w:val="24"/>
          <w:szCs w:val="24"/>
          <w:highlight w:val="none"/>
        </w:rPr>
      </w:pPr>
      <w:r>
        <w:rPr>
          <w:rFonts w:hint="eastAsia" w:ascii="宋体" w:hAnsi="宋体" w:cs="Courier New"/>
          <w:bCs/>
          <w:color w:val="000000"/>
          <w:sz w:val="24"/>
          <w:szCs w:val="24"/>
          <w:highlight w:val="none"/>
        </w:rPr>
        <w:t xml:space="preserve">4、残疾人福利单位、监狱企业属于小型、微型企业的，不重复享受政策。</w:t>
      </w:r>
      <w:r>
        <w:rPr>
          <w:rFonts w:ascii="宋体" w:hAnsi="宋体" w:cs="Courier New"/>
          <w:bCs/>
          <w:color w:val="000000"/>
          <w:sz w:val="24"/>
          <w:szCs w:val="24"/>
          <w:highlight w:val="none"/>
        </w:rPr>
      </w:r>
      <w:r/>
    </w:p>
    <w:p>
      <w:pPr>
        <w:pStyle w:val="722"/>
        <w:ind w:firstLine="480"/>
        <w:spacing w:line="500" w:lineRule="exact"/>
        <w:rPr>
          <w:rFonts w:ascii="宋体" w:hAnsi="宋体" w:cs="Courier New"/>
          <w:bCs/>
          <w:color w:val="000000"/>
          <w:sz w:val="24"/>
          <w:szCs w:val="24"/>
          <w:highlight w:val="none"/>
        </w:rPr>
      </w:pPr>
      <w:r>
        <w:rPr>
          <w:rFonts w:hint="eastAsia" w:ascii="宋体" w:hAnsi="宋体" w:cs="Courier New"/>
          <w:bCs/>
          <w:color w:val="000000"/>
          <w:sz w:val="24"/>
          <w:szCs w:val="24"/>
          <w:highlight w:val="none"/>
        </w:rPr>
        <w:t xml:space="preserve">5、如本项目同意联合体投标或同意分包履行合同的,大中型企业与小微型企业（残疾人福利单位、监狱企业）组成联合体或者大中型企业向一家或多家小微型企业分包，联合协议或者分包意向协议中约定小微型企业（残疾人福利单位、监狱企业）的合同份额占到合同总金额30%以上的，给予联合体或者大中型企业6%的价格扣除，用扣除后的价格参与评审。</w:t>
      </w:r>
      <w:r>
        <w:rPr>
          <w:rFonts w:ascii="宋体" w:hAnsi="宋体" w:cs="Courier New"/>
          <w:bCs/>
          <w:color w:val="000000"/>
          <w:sz w:val="24"/>
          <w:szCs w:val="24"/>
          <w:highlight w:val="none"/>
        </w:rPr>
      </w:r>
      <w:r/>
    </w:p>
    <w:p>
      <w:pPr>
        <w:pStyle w:val="722"/>
        <w:ind w:firstLine="480"/>
        <w:spacing w:line="500" w:lineRule="exact"/>
        <w:rPr>
          <w:rFonts w:ascii="宋体" w:hAnsi="宋体" w:cs="Courier New"/>
          <w:bCs/>
          <w:color w:val="000000"/>
          <w:sz w:val="24"/>
          <w:szCs w:val="24"/>
          <w:highlight w:val="none"/>
        </w:rPr>
      </w:pPr>
      <w:r>
        <w:rPr>
          <w:rFonts w:hint="eastAsia" w:ascii="宋体" w:hAnsi="宋体" w:cs="Courier New"/>
          <w:bCs/>
          <w:color w:val="000000"/>
          <w:sz w:val="24"/>
          <w:szCs w:val="24"/>
          <w:highlight w:val="none"/>
        </w:rPr>
        <w:t xml:space="preserve">6、联合体各方均为小型、微型企业（残疾人福利单位、监狱企业）的，联合体享受20%。</w:t>
      </w:r>
      <w:r>
        <w:rPr>
          <w:rFonts w:ascii="宋体" w:hAnsi="宋体" w:cs="Courier New"/>
          <w:bCs/>
          <w:color w:val="000000"/>
          <w:sz w:val="24"/>
          <w:szCs w:val="24"/>
          <w:highlight w:val="none"/>
        </w:rPr>
      </w:r>
      <w:r/>
    </w:p>
    <w:p>
      <w:pPr>
        <w:pStyle w:val="722"/>
        <w:ind w:firstLine="480"/>
        <w:spacing w:line="500" w:lineRule="exact"/>
        <w:rPr>
          <w:rFonts w:ascii="宋体" w:hAnsi="宋体" w:cs="Courier New"/>
          <w:bCs/>
          <w:color w:val="000000"/>
          <w:sz w:val="24"/>
          <w:szCs w:val="24"/>
          <w:highlight w:val="none"/>
        </w:rPr>
      </w:pPr>
      <w:r>
        <w:rPr>
          <w:rFonts w:hint="eastAsia" w:ascii="宋体" w:hAnsi="宋体" w:cs="Courier New"/>
          <w:bCs/>
          <w:color w:val="000000"/>
          <w:sz w:val="24"/>
          <w:szCs w:val="24"/>
          <w:highlight w:val="none"/>
        </w:rPr>
        <w:t xml:space="preserve">7、严格执行政府采购关于支持</w:t>
      </w:r>
      <w:r>
        <w:rPr>
          <w:rFonts w:hint="eastAsia" w:ascii="宋体" w:hAnsi="宋体" w:cs="Courier New"/>
          <w:bCs/>
          <w:color w:val="000000"/>
          <w:sz w:val="24"/>
          <w:szCs w:val="24"/>
          <w:highlight w:val="none"/>
        </w:rPr>
        <w:t xml:space="preserve">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如属政府强制采购产品未提供认证证书的或认证证书提供不全的将视为未实质性响应采购要求。其他条件相同情况下，应当优先采购节能产品、环境标志产品。</w:t>
      </w:r>
      <w:r>
        <w:rPr>
          <w:rFonts w:ascii="宋体" w:hAnsi="宋体" w:cs="Courier New"/>
          <w:bCs/>
          <w:color w:val="000000"/>
          <w:sz w:val="24"/>
          <w:szCs w:val="24"/>
          <w:highlight w:val="none"/>
        </w:rPr>
      </w:r>
      <w:r/>
    </w:p>
    <w:p>
      <w:pPr>
        <w:pStyle w:val="722"/>
        <w:ind w:firstLine="480"/>
        <w:spacing w:line="500" w:lineRule="exact"/>
        <w:rPr>
          <w:rFonts w:ascii="宋体" w:hAnsi="宋体" w:cs="Courier New"/>
          <w:bCs/>
          <w:color w:val="000000"/>
          <w:sz w:val="24"/>
          <w:szCs w:val="24"/>
          <w:highlight w:val="none"/>
        </w:rPr>
      </w:pPr>
      <w:r>
        <w:rPr>
          <w:rFonts w:hint="eastAsia" w:ascii="宋体" w:hAnsi="宋体" w:cs="Courier New"/>
          <w:bCs/>
          <w:color w:val="000000"/>
          <w:sz w:val="24"/>
          <w:szCs w:val="24"/>
          <w:highlight w:val="none"/>
        </w:rPr>
        <w:t xml:space="preserve">8、供应商对于投标产品的商品包装、快递包装应按照《关于印发《商品包装政府采购需求标准（试行）》、《快递包装政府采购需求标准（试行）》的通知》（财办库〔2020〕123号）执行。</w:t>
      </w:r>
      <w:r>
        <w:rPr>
          <w:rFonts w:ascii="宋体" w:hAnsi="宋体" w:cs="Courier New"/>
          <w:bCs/>
          <w:color w:val="000000"/>
          <w:sz w:val="24"/>
          <w:szCs w:val="24"/>
          <w:highlight w:val="none"/>
        </w:rPr>
      </w:r>
      <w:r/>
    </w:p>
    <w:p>
      <w:pPr>
        <w:pStyle w:val="722"/>
        <w:ind w:firstLine="480"/>
        <w:spacing w:line="500" w:lineRule="exact"/>
        <w:rPr>
          <w:rFonts w:ascii="宋体" w:hAnsi="宋体" w:cs="Courier New"/>
          <w:bCs/>
          <w:color w:val="000000"/>
          <w:sz w:val="24"/>
          <w:szCs w:val="24"/>
          <w:highlight w:val="none"/>
        </w:rPr>
      </w:pPr>
      <w:r>
        <w:rPr>
          <w:rFonts w:hint="eastAsia" w:ascii="宋体" w:hAnsi="宋体" w:cs="Courier New"/>
          <w:bCs/>
          <w:color w:val="000000"/>
          <w:sz w:val="24"/>
          <w:szCs w:val="24"/>
          <w:highlight w:val="none"/>
        </w:rPr>
        <w:t xml:space="preserve">9、本文件中若涉及到数据中心采购，应按照《&lt;绿色数据中心政府采购需求标准（试行）&gt;的通知》（财库〔2023〕7号）执行。</w:t>
      </w:r>
      <w:r>
        <w:rPr>
          <w:rFonts w:ascii="宋体" w:hAnsi="宋体" w:cs="Courier New"/>
          <w:bCs/>
          <w:color w:val="000000"/>
          <w:sz w:val="24"/>
          <w:szCs w:val="24"/>
          <w:highlight w:val="none"/>
        </w:rPr>
      </w:r>
      <w:r/>
    </w:p>
    <w:p>
      <w:pPr>
        <w:pStyle w:val="722"/>
        <w:spacing w:line="500" w:lineRule="exact"/>
        <w:rPr>
          <w:rFonts w:hint="eastAsia" w:ascii="宋体" w:hAnsi="宋体" w:cs="Courier New"/>
          <w:bCs/>
          <w:color w:val="000000"/>
          <w:sz w:val="24"/>
          <w:szCs w:val="24"/>
          <w:highlight w:val="none"/>
        </w:rPr>
      </w:pPr>
      <w:r>
        <w:rPr>
          <w:rFonts w:hint="eastAsia" w:ascii="宋体" w:hAnsi="宋体" w:cs="宋体"/>
          <w:b/>
          <w:bCs/>
          <w:color w:val="000000"/>
          <w:sz w:val="24"/>
          <w:szCs w:val="24"/>
          <w:highlight w:val="none"/>
        </w:rPr>
        <w:t xml:space="preserve">二、评标标准</w:t>
      </w:r>
      <w:r>
        <w:rPr>
          <w:rFonts w:hint="eastAsia" w:ascii="宋体" w:hAnsi="宋体" w:cs="Courier New"/>
          <w:bCs/>
          <w:color w:val="000000"/>
          <w:sz w:val="24"/>
          <w:szCs w:val="24"/>
          <w:highlight w:val="none"/>
        </w:rPr>
      </w:r>
      <w:r/>
    </w:p>
    <w:tbl>
      <w:tblPr>
        <w:tblW w:w="9900"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131"/>
        <w:gridCol w:w="1608"/>
        <w:gridCol w:w="6283"/>
        <w:gridCol w:w="878"/>
      </w:tblGrid>
      <w:tr>
        <w:trPr>
          <w:trHeight w:val="553"/>
        </w:trPr>
        <w:tc>
          <w:tcPr>
            <w:tcW w:w="1131" w:type="dxa"/>
            <w:vAlign w:val="center"/>
            <w:textDirection w:val="lrTb"/>
            <w:noWrap w:val="false"/>
          </w:tcPr>
          <w:p>
            <w:pPr>
              <w:pStyle w:val="722"/>
              <w:jc w:val="center"/>
              <w:spacing w:line="360" w:lineRule="auto"/>
              <w:rPr>
                <w:rFonts w:hint="eastAsia" w:ascii="宋体" w:hAnsi="宋体" w:cs="宋体"/>
                <w:b/>
                <w:bCs/>
                <w:color w:val="000000"/>
                <w:szCs w:val="24"/>
                <w:highlight w:val="none"/>
              </w:rPr>
            </w:pPr>
            <w:r>
              <w:rPr>
                <w:rFonts w:hint="eastAsia" w:ascii="宋体" w:hAnsi="宋体" w:cs="宋体"/>
                <w:b/>
                <w:bCs/>
                <w:color w:val="000000"/>
                <w:szCs w:val="24"/>
                <w:highlight w:val="none"/>
              </w:rPr>
              <w:t xml:space="preserve">评标项目</w:t>
            </w:r>
            <w:r>
              <w:rPr>
                <w:rFonts w:hint="eastAsia" w:ascii="宋体" w:hAnsi="宋体" w:cs="宋体"/>
                <w:b/>
                <w:bCs/>
                <w:color w:val="000000"/>
                <w:szCs w:val="24"/>
                <w:highlight w:val="none"/>
              </w:rPr>
            </w:r>
            <w:r/>
          </w:p>
        </w:tc>
        <w:tc>
          <w:tcPr>
            <w:gridSpan w:val="2"/>
            <w:tcW w:w="7891" w:type="dxa"/>
            <w:vAlign w:val="center"/>
            <w:textDirection w:val="lrTb"/>
            <w:noWrap w:val="false"/>
          </w:tcPr>
          <w:p>
            <w:pPr>
              <w:pStyle w:val="722"/>
              <w:jc w:val="center"/>
              <w:spacing w:line="360" w:lineRule="auto"/>
              <w:rPr>
                <w:rFonts w:hint="eastAsia" w:ascii="宋体" w:hAnsi="宋体" w:cs="宋体"/>
                <w:b/>
                <w:bCs/>
                <w:color w:val="000000"/>
                <w:szCs w:val="24"/>
                <w:highlight w:val="none"/>
              </w:rPr>
            </w:pPr>
            <w:r>
              <w:rPr>
                <w:rFonts w:hint="eastAsia" w:ascii="宋体" w:hAnsi="宋体" w:cs="宋体"/>
                <w:b/>
                <w:bCs/>
                <w:color w:val="000000"/>
                <w:szCs w:val="24"/>
                <w:highlight w:val="none"/>
              </w:rPr>
              <w:t xml:space="preserve">评分要求</w:t>
            </w:r>
            <w:r>
              <w:rPr>
                <w:rFonts w:hint="eastAsia" w:ascii="宋体" w:hAnsi="宋体" w:cs="宋体"/>
                <w:b/>
                <w:bCs/>
                <w:color w:val="000000"/>
                <w:szCs w:val="24"/>
                <w:highlight w:val="none"/>
              </w:rPr>
            </w:r>
            <w:r/>
          </w:p>
        </w:tc>
        <w:tc>
          <w:tcPr>
            <w:tcW w:w="878" w:type="dxa"/>
            <w:vAlign w:val="center"/>
            <w:textDirection w:val="lrTb"/>
            <w:noWrap w:val="false"/>
          </w:tcPr>
          <w:p>
            <w:pPr>
              <w:pStyle w:val="722"/>
              <w:jc w:val="center"/>
              <w:spacing w:line="360" w:lineRule="auto"/>
              <w:rPr>
                <w:rFonts w:hint="eastAsia" w:ascii="宋体" w:hAnsi="宋体" w:cs="宋体"/>
                <w:b/>
                <w:bCs/>
                <w:color w:val="000000"/>
                <w:szCs w:val="24"/>
                <w:highlight w:val="none"/>
              </w:rPr>
            </w:pPr>
            <w:r>
              <w:rPr>
                <w:rFonts w:hint="eastAsia" w:ascii="宋体" w:hAnsi="宋体" w:cs="宋体"/>
                <w:b/>
                <w:bCs/>
                <w:color w:val="000000"/>
                <w:szCs w:val="24"/>
                <w:highlight w:val="none"/>
              </w:rPr>
              <w:t xml:space="preserve">得分</w:t>
            </w:r>
            <w:r>
              <w:rPr>
                <w:rFonts w:hint="eastAsia" w:ascii="宋体" w:hAnsi="宋体" w:cs="宋体"/>
                <w:b/>
                <w:bCs/>
                <w:color w:val="000000"/>
                <w:szCs w:val="24"/>
                <w:highlight w:val="none"/>
              </w:rPr>
            </w:r>
            <w:r/>
          </w:p>
        </w:tc>
      </w:tr>
      <w:tr>
        <w:trPr>
          <w:trHeight w:val="90"/>
        </w:trPr>
        <w:tc>
          <w:tcPr>
            <w:tcW w:w="1131" w:type="dxa"/>
            <w:vAlign w:val="center"/>
            <w:textDirection w:val="lrTb"/>
            <w:noWrap w:val="false"/>
          </w:tcPr>
          <w:p>
            <w:pPr>
              <w:pStyle w:val="722"/>
              <w:jc w:val="center"/>
              <w:spacing w:line="360" w:lineRule="auto"/>
              <w:rPr>
                <w:rFonts w:hint="eastAsia" w:ascii="宋体" w:hAnsi="宋体" w:cs="宋体"/>
                <w:color w:val="000000"/>
                <w:szCs w:val="24"/>
                <w:highlight w:val="none"/>
              </w:rPr>
            </w:pPr>
            <w:r>
              <w:rPr>
                <w:rFonts w:hint="eastAsia" w:ascii="宋体" w:hAnsi="宋体" w:cs="宋体"/>
                <w:color w:val="000000"/>
                <w:szCs w:val="24"/>
                <w:highlight w:val="none"/>
              </w:rPr>
              <w:t xml:space="preserve">价格分</w:t>
            </w:r>
            <w:r>
              <w:rPr>
                <w:rFonts w:hint="eastAsia" w:ascii="宋体" w:hAnsi="宋体" w:cs="宋体"/>
                <w:color w:val="000000"/>
                <w:szCs w:val="24"/>
                <w:highlight w:val="none"/>
              </w:rPr>
            </w:r>
            <w:r/>
          </w:p>
        </w:tc>
        <w:tc>
          <w:tcPr>
            <w:gridSpan w:val="2"/>
            <w:tcW w:w="7891" w:type="dxa"/>
            <w:vAlign w:val="center"/>
            <w:textDirection w:val="lrTb"/>
            <w:noWrap w:val="false"/>
          </w:tcPr>
          <w:p>
            <w:pPr>
              <w:pStyle w:val="722"/>
              <w:jc w:val="left"/>
              <w:spacing w:line="360" w:lineRule="auto"/>
              <w:rPr>
                <w:rFonts w:hint="eastAsia" w:ascii="宋体" w:hAnsi="宋体" w:cs="宋体"/>
                <w:color w:val="000000"/>
                <w:szCs w:val="24"/>
                <w:highlight w:val="none"/>
              </w:rPr>
            </w:pPr>
            <w:r>
              <w:rPr>
                <w:rFonts w:hint="eastAsia" w:ascii="宋体" w:hAnsi="宋体" w:cs="宋体"/>
                <w:color w:val="000000"/>
                <w:szCs w:val="24"/>
                <w:highlight w:val="none"/>
              </w:rPr>
              <w:t xml:space="preserve">满足招标文件要求且投标价格最低的投标报价为评标基准价，投标报价得分=（评标基准价／投标报价）×</w:t>
            </w:r>
            <w:r>
              <w:rPr>
                <w:rFonts w:hint="eastAsia" w:ascii="宋体" w:hAnsi="宋体" w:cs="宋体"/>
                <w:color w:val="000000"/>
                <w:szCs w:val="24"/>
                <w:highlight w:val="none"/>
                <w:lang w:val="en-US" w:eastAsia="zh-CN"/>
              </w:rPr>
              <w:t xml:space="preserve">10</w:t>
            </w:r>
            <w:r>
              <w:rPr>
                <w:rFonts w:hint="eastAsia" w:ascii="宋体" w:hAnsi="宋体" w:cs="宋体"/>
                <w:color w:val="000000"/>
                <w:szCs w:val="24"/>
                <w:highlight w:val="none"/>
              </w:rPr>
              <w:t xml:space="preserve">，计算分数时四舍五入取小数点后两位。</w:t>
            </w:r>
            <w:r>
              <w:rPr>
                <w:rFonts w:hint="eastAsia" w:ascii="宋体" w:hAnsi="宋体" w:cs="宋体"/>
                <w:color w:val="000000"/>
                <w:szCs w:val="24"/>
                <w:highlight w:val="none"/>
              </w:rPr>
            </w:r>
            <w:r/>
          </w:p>
        </w:tc>
        <w:tc>
          <w:tcPr>
            <w:tcW w:w="878" w:type="dxa"/>
            <w:vAlign w:val="center"/>
            <w:textDirection w:val="lrTb"/>
            <w:noWrap w:val="false"/>
          </w:tcPr>
          <w:p>
            <w:pPr>
              <w:pStyle w:val="722"/>
              <w:jc w:val="center"/>
              <w:spacing w:line="360" w:lineRule="auto"/>
              <w:rPr>
                <w:rFonts w:hint="eastAsia" w:ascii="宋体" w:hAnsi="宋体" w:cs="宋体"/>
                <w:color w:val="000000"/>
                <w:szCs w:val="24"/>
                <w:highlight w:val="none"/>
              </w:rPr>
            </w:pPr>
            <w:r>
              <w:rPr>
                <w:rFonts w:hint="eastAsia" w:ascii="宋体" w:hAnsi="宋体" w:cs="宋体"/>
                <w:color w:val="000000"/>
                <w:szCs w:val="24"/>
                <w:highlight w:val="none"/>
                <w:lang w:val="en-US" w:eastAsia="zh-CN"/>
              </w:rPr>
              <w:t xml:space="preserve">10</w:t>
            </w:r>
            <w:r>
              <w:rPr>
                <w:rFonts w:hint="eastAsia" w:ascii="宋体" w:hAnsi="宋体" w:cs="宋体"/>
                <w:color w:val="000000"/>
                <w:szCs w:val="24"/>
                <w:highlight w:val="none"/>
              </w:rPr>
              <w:t xml:space="preserve">分</w:t>
            </w:r>
            <w:r>
              <w:rPr>
                <w:rFonts w:hint="eastAsia" w:ascii="宋体" w:hAnsi="宋体" w:cs="宋体"/>
                <w:color w:val="000000"/>
                <w:szCs w:val="24"/>
                <w:highlight w:val="none"/>
              </w:rPr>
            </w:r>
            <w:r/>
          </w:p>
        </w:tc>
      </w:tr>
      <w:tr>
        <w:trPr>
          <w:trHeight w:val="90"/>
        </w:trPr>
        <w:tc>
          <w:tcPr>
            <w:tcW w:w="1131" w:type="dxa"/>
            <w:vAlign w:val="center"/>
            <w:textDirection w:val="lrTb"/>
            <w:noWrap w:val="false"/>
          </w:tcPr>
          <w:p>
            <w:pPr>
              <w:pStyle w:val="722"/>
              <w:jc w:val="center"/>
              <w:spacing w:line="360" w:lineRule="auto"/>
              <w:rPr>
                <w:rFonts w:hint="eastAsia" w:ascii="宋体" w:hAnsi="宋体" w:cs="宋体"/>
                <w:color w:val="000000"/>
                <w:szCs w:val="24"/>
                <w:highlight w:val="none"/>
              </w:rPr>
            </w:pPr>
            <w:r>
              <w:rPr>
                <w:rFonts w:hint="eastAsia" w:ascii="宋体" w:hAnsi="宋体" w:cs="宋体"/>
                <w:color w:val="000000"/>
                <w:szCs w:val="24"/>
                <w:highlight w:val="none"/>
              </w:rPr>
              <w:t xml:space="preserve">抽样检测运输能力</w:t>
            </w:r>
            <w:r>
              <w:rPr>
                <w:rFonts w:hint="eastAsia" w:ascii="宋体" w:hAnsi="宋体" w:cs="宋体"/>
                <w:color w:val="000000"/>
                <w:szCs w:val="24"/>
                <w:highlight w:val="none"/>
              </w:rPr>
            </w:r>
            <w:r/>
          </w:p>
        </w:tc>
        <w:tc>
          <w:tcPr>
            <w:gridSpan w:val="2"/>
            <w:tcW w:w="7891" w:type="dxa"/>
            <w:vAlign w:val="center"/>
            <w:textDirection w:val="lrTb"/>
            <w:noWrap w:val="false"/>
          </w:tcPr>
          <w:p>
            <w:pPr>
              <w:pStyle w:val="722"/>
              <w:jc w:val="left"/>
              <w:spacing w:line="360" w:lineRule="auto"/>
              <w:rPr>
                <w:rFonts w:hint="eastAsia" w:ascii="宋体" w:hAnsi="宋体" w:eastAsia="宋体" w:cs="宋体"/>
                <w:color w:val="000000"/>
                <w:szCs w:val="24"/>
                <w:highlight w:val="none"/>
              </w:rPr>
            </w:pPr>
            <w:r>
              <w:rPr>
                <w:rFonts w:hint="eastAsia" w:ascii="宋体" w:hAnsi="宋体" w:eastAsia="宋体" w:cs="宋体"/>
                <w:color w:val="000000"/>
                <w:szCs w:val="24"/>
                <w:highlight w:val="none"/>
                <w:lang w:val="en-US" w:eastAsia="zh-CN"/>
              </w:rPr>
              <w:t xml:space="preserve">1）投标人</w:t>
            </w:r>
            <w:r>
              <w:rPr>
                <w:rFonts w:hint="eastAsia" w:ascii="宋体" w:hAnsi="宋体" w:eastAsia="宋体" w:cs="宋体"/>
                <w:color w:val="000000"/>
                <w:szCs w:val="24"/>
                <w:highlight w:val="none"/>
              </w:rPr>
              <w:t xml:space="preserve">具有满足食品安全监督抽检和风险监测工作要求的专业抽样</w:t>
            </w:r>
            <w:r>
              <w:rPr>
                <w:rFonts w:hint="eastAsia" w:ascii="宋体" w:hAnsi="宋体" w:eastAsia="宋体" w:cs="宋体"/>
                <w:color w:val="000000"/>
                <w:szCs w:val="24"/>
                <w:highlight w:val="none"/>
                <w:lang w:val="en-US" w:eastAsia="zh-CN"/>
              </w:rPr>
              <w:t xml:space="preserve">采样</w:t>
            </w:r>
            <w:r>
              <w:rPr>
                <w:rFonts w:hint="eastAsia" w:ascii="宋体" w:hAnsi="宋体" w:eastAsia="宋体" w:cs="宋体"/>
                <w:color w:val="000000"/>
                <w:szCs w:val="24"/>
                <w:highlight w:val="none"/>
              </w:rPr>
              <w:t xml:space="preserve">车辆（自有或租赁）。每有一辆得</w:t>
            </w:r>
            <w:r>
              <w:rPr>
                <w:rFonts w:hint="eastAsia" w:ascii="宋体" w:hAnsi="宋体" w:eastAsia="宋体" w:cs="宋体"/>
                <w:color w:val="000000"/>
                <w:szCs w:val="24"/>
                <w:highlight w:val="none"/>
                <w:lang w:val="en-US" w:eastAsia="zh-CN"/>
              </w:rPr>
              <w:t xml:space="preserve">2</w:t>
            </w:r>
            <w:r>
              <w:rPr>
                <w:rFonts w:hint="eastAsia" w:ascii="宋体" w:hAnsi="宋体" w:eastAsia="宋体" w:cs="宋体"/>
                <w:color w:val="000000"/>
                <w:szCs w:val="24"/>
                <w:highlight w:val="none"/>
              </w:rPr>
              <w:t xml:space="preserve">分，满分</w:t>
            </w:r>
            <w:r>
              <w:rPr>
                <w:rFonts w:hint="eastAsia" w:ascii="宋体" w:hAnsi="宋体" w:eastAsia="宋体" w:cs="宋体"/>
                <w:color w:val="000000"/>
                <w:szCs w:val="24"/>
                <w:highlight w:val="none"/>
                <w:lang w:val="en-US" w:eastAsia="zh-CN"/>
              </w:rPr>
              <w:t xml:space="preserve">6</w:t>
            </w:r>
            <w:r>
              <w:rPr>
                <w:rFonts w:hint="eastAsia" w:ascii="宋体" w:hAnsi="宋体" w:eastAsia="宋体" w:cs="宋体"/>
                <w:color w:val="000000"/>
                <w:szCs w:val="24"/>
                <w:highlight w:val="none"/>
              </w:rPr>
              <w:t xml:space="preserve">分，没有不得分。提供购买发票或车辆租赁合同、车辆行驶证、登记证和车辆照片复印件（加盖公章），未提供或提供不全不得分。</w:t>
            </w:r>
            <w:r>
              <w:rPr>
                <w:rFonts w:hint="eastAsia" w:ascii="宋体" w:hAnsi="宋体" w:eastAsia="宋体" w:cs="宋体"/>
                <w:color w:val="000000"/>
                <w:szCs w:val="24"/>
                <w:highlight w:val="none"/>
              </w:rPr>
            </w:r>
            <w:r/>
          </w:p>
          <w:p>
            <w:pPr>
              <w:pStyle w:val="722"/>
              <w:jc w:val="left"/>
              <w:spacing w:line="360" w:lineRule="auto"/>
              <w:rPr>
                <w:rFonts w:eastAsia="仿宋_GB2312"/>
                <w:lang w:val="en-US" w:eastAsia="zh-CN"/>
              </w:rPr>
            </w:pPr>
            <w:r>
              <w:rPr>
                <w:rFonts w:hint="eastAsia" w:ascii="宋体" w:hAnsi="宋体" w:eastAsia="宋体" w:cs="宋体"/>
                <w:color w:val="000000"/>
                <w:szCs w:val="24"/>
                <w:highlight w:val="none"/>
                <w:lang w:val="en-US" w:eastAsia="zh-CN"/>
              </w:rPr>
              <w:t xml:space="preserve">2）为确保检验工作的时效性，承检机构完成样品采集后，能在4小时内将样品运送回实验室的得10分，4（含）-5小时的得7分，5小时（含）以上的得5分，以百度地图驾车导航距离计算，投标单位须提委托方地址（盐城市大丰区农业农村局）到供检验地址（检测机构资质认定证书上地址）百度地图的驾车导航截图作为参考依据，不得以直线距离作为依据，截图加盖单位公章编入投标文件中。</w:t>
            </w:r>
            <w:r>
              <w:rPr>
                <w:rFonts w:eastAsia="仿宋_GB2312"/>
                <w:lang w:val="en-US" w:eastAsia="zh-CN"/>
              </w:rPr>
            </w:r>
            <w:r/>
          </w:p>
        </w:tc>
        <w:tc>
          <w:tcPr>
            <w:tcW w:w="878" w:type="dxa"/>
            <w:vAlign w:val="center"/>
            <w:textDirection w:val="lrTb"/>
            <w:noWrap w:val="false"/>
          </w:tcPr>
          <w:p>
            <w:pPr>
              <w:pStyle w:val="722"/>
              <w:jc w:val="center"/>
              <w:spacing w:line="360" w:lineRule="auto"/>
              <w:rPr>
                <w:rFonts w:ascii="宋体" w:hAnsi="宋体" w:cs="宋体"/>
                <w:color w:val="000000"/>
                <w:szCs w:val="24"/>
                <w:highlight w:val="none"/>
                <w:lang w:val="en-US" w:eastAsia="zh-CN"/>
              </w:rPr>
            </w:pPr>
            <w:r>
              <w:rPr>
                <w:rFonts w:hint="eastAsia" w:ascii="宋体" w:hAnsi="宋体" w:cs="宋体"/>
                <w:color w:val="000000"/>
                <w:szCs w:val="24"/>
                <w:highlight w:val="none"/>
                <w:lang w:val="en-US" w:eastAsia="zh-CN"/>
              </w:rPr>
              <w:t xml:space="preserve">16分</w:t>
            </w:r>
            <w:r>
              <w:rPr>
                <w:rFonts w:ascii="宋体" w:hAnsi="宋体" w:cs="宋体"/>
                <w:color w:val="000000"/>
                <w:szCs w:val="24"/>
                <w:highlight w:val="none"/>
                <w:lang w:val="en-US" w:eastAsia="zh-CN"/>
              </w:rPr>
            </w:r>
            <w:r/>
          </w:p>
        </w:tc>
      </w:tr>
      <w:tr>
        <w:trPr>
          <w:trHeight w:val="90"/>
        </w:trPr>
        <w:tc>
          <w:tcPr>
            <w:tcW w:w="1131" w:type="dxa"/>
            <w:vAlign w:val="center"/>
            <w:textDirection w:val="lrTb"/>
            <w:noWrap w:val="false"/>
          </w:tcPr>
          <w:p>
            <w:pPr>
              <w:pStyle w:val="722"/>
              <w:jc w:val="left"/>
              <w:spacing w:line="360" w:lineRule="auto"/>
              <w:rPr>
                <w:rFonts w:hint="eastAsia" w:ascii="宋体" w:hAnsi="宋体" w:eastAsia="宋体" w:cs="宋体"/>
                <w:color w:val="000000"/>
                <w:szCs w:val="24"/>
                <w:highlight w:val="none"/>
                <w:lang w:val="en-US" w:eastAsia="zh-CN"/>
              </w:rPr>
            </w:pPr>
            <w:r>
              <w:rPr>
                <w:rFonts w:hint="eastAsia" w:ascii="宋体" w:hAnsi="宋体" w:cs="宋体"/>
                <w:color w:val="000000"/>
                <w:szCs w:val="24"/>
                <w:highlight w:val="none"/>
              </w:rPr>
              <w:t xml:space="preserve">人员</w:t>
            </w:r>
            <w:r>
              <w:rPr>
                <w:rFonts w:hint="eastAsia" w:ascii="宋体" w:hAnsi="宋体" w:cs="宋体"/>
                <w:color w:val="000000"/>
                <w:szCs w:val="24"/>
                <w:highlight w:val="none"/>
                <w:lang w:val="en-US" w:eastAsia="zh-CN"/>
              </w:rPr>
              <w:t xml:space="preserve">配备</w:t>
            </w:r>
            <w:r>
              <w:rPr>
                <w:rFonts w:hint="eastAsia" w:ascii="宋体" w:hAnsi="宋体" w:eastAsia="宋体" w:cs="宋体"/>
                <w:color w:val="000000"/>
                <w:szCs w:val="24"/>
                <w:highlight w:val="none"/>
                <w:lang w:val="en-US" w:eastAsia="zh-CN"/>
              </w:rPr>
            </w:r>
            <w:r/>
          </w:p>
          <w:p>
            <w:pPr>
              <w:pStyle w:val="722"/>
              <w:jc w:val="center"/>
              <w:spacing w:line="360" w:lineRule="auto"/>
              <w:rPr>
                <w:rFonts w:hint="eastAsia" w:ascii="宋体" w:hAnsi="宋体" w:cs="宋体"/>
                <w:color w:val="000000"/>
                <w:szCs w:val="24"/>
                <w:highlight w:val="none"/>
              </w:rPr>
            </w:pPr>
            <w:r>
              <w:rPr>
                <w:rFonts w:hint="eastAsia" w:ascii="宋体" w:hAnsi="宋体" w:cs="宋体"/>
                <w:color w:val="000000"/>
                <w:szCs w:val="24"/>
                <w:highlight w:val="none"/>
              </w:rPr>
            </w:r>
            <w:r/>
          </w:p>
        </w:tc>
        <w:tc>
          <w:tcPr>
            <w:gridSpan w:val="2"/>
            <w:tcW w:w="7891" w:type="dxa"/>
            <w:vAlign w:val="center"/>
            <w:textDirection w:val="lrTb"/>
            <w:noWrap w:val="false"/>
          </w:tcPr>
          <w:p>
            <w:pPr>
              <w:pStyle w:val="722"/>
              <w:jc w:val="left"/>
              <w:spacing w:line="360" w:lineRule="auto"/>
              <w:rPr>
                <w:rFonts w:hint="eastAsia" w:ascii="宋体" w:hAnsi="宋体" w:eastAsia="宋体" w:cs="宋体"/>
                <w:color w:val="000000"/>
                <w:szCs w:val="24"/>
                <w:highlight w:val="none"/>
                <w:lang w:eastAsia="zh-CN"/>
              </w:rPr>
            </w:pPr>
            <w:r>
              <w:rPr>
                <w:rFonts w:hint="eastAsia" w:ascii="宋体" w:hAnsi="宋体" w:cs="宋体"/>
                <w:color w:val="000000"/>
                <w:szCs w:val="24"/>
                <w:highlight w:val="none"/>
              </w:rPr>
              <w:t xml:space="preserve">1）投标人承担本项目的专业技术人员具备高级及以上职称人数每有一个得</w:t>
            </w:r>
            <w:r>
              <w:rPr>
                <w:rFonts w:hint="eastAsia" w:ascii="宋体" w:hAnsi="宋体" w:cs="宋体"/>
                <w:color w:val="000000"/>
                <w:szCs w:val="24"/>
                <w:highlight w:val="none"/>
                <w:lang w:val="en-US" w:eastAsia="zh-CN"/>
              </w:rPr>
              <w:t xml:space="preserve">1</w:t>
            </w:r>
            <w:r>
              <w:rPr>
                <w:rFonts w:hint="eastAsia" w:ascii="宋体" w:hAnsi="宋体" w:cs="宋体"/>
                <w:color w:val="000000"/>
                <w:szCs w:val="24"/>
                <w:highlight w:val="none"/>
              </w:rPr>
              <w:t xml:space="preserve">分，最多得4分；投标人承担本项目的项目负责人具有高级职称的得2分；提供职称证书、上岗证书及相关证明材料</w:t>
            </w:r>
            <w:r>
              <w:rPr>
                <w:rFonts w:hint="eastAsia" w:ascii="宋体" w:hAnsi="宋体" w:cs="宋体"/>
                <w:color w:val="000000"/>
                <w:szCs w:val="24"/>
                <w:highlight w:val="none"/>
                <w:lang w:val="en-US" w:eastAsia="zh-CN"/>
              </w:rPr>
              <w:t xml:space="preserve">复印件并加盖公章</w:t>
            </w:r>
            <w:r>
              <w:rPr>
                <w:rFonts w:hint="eastAsia" w:ascii="宋体" w:hAnsi="宋体" w:cs="宋体"/>
                <w:color w:val="000000"/>
                <w:szCs w:val="24"/>
                <w:highlight w:val="none"/>
                <w:lang w:eastAsia="zh-CN"/>
              </w:rPr>
              <w:t xml:space="preserve">，</w:t>
            </w:r>
            <w:r>
              <w:rPr>
                <w:rFonts w:hint="eastAsia" w:ascii="宋体" w:hAnsi="宋体" w:cs="宋体"/>
                <w:color w:val="000000"/>
                <w:szCs w:val="24"/>
                <w:highlight w:val="none"/>
              </w:rPr>
              <w:t xml:space="preserve">未按要求提供不得分</w:t>
            </w:r>
            <w:r>
              <w:rPr>
                <w:rFonts w:hint="eastAsia" w:ascii="宋体" w:hAnsi="宋体" w:cs="宋体"/>
                <w:color w:val="000000"/>
                <w:szCs w:val="24"/>
                <w:highlight w:val="none"/>
                <w:lang w:eastAsia="zh-CN"/>
              </w:rPr>
              <w:t xml:space="preserve">。</w:t>
            </w:r>
            <w:r>
              <w:rPr>
                <w:rFonts w:hint="eastAsia" w:ascii="宋体" w:hAnsi="宋体" w:eastAsia="宋体" w:cs="宋体"/>
                <w:color w:val="000000"/>
                <w:szCs w:val="24"/>
                <w:highlight w:val="none"/>
                <w:lang w:eastAsia="zh-CN"/>
              </w:rPr>
            </w:r>
            <w:r/>
          </w:p>
          <w:p>
            <w:pPr>
              <w:pStyle w:val="722"/>
              <w:jc w:val="left"/>
              <w:spacing w:line="360" w:lineRule="auto"/>
              <w:rPr>
                <w:rFonts w:hint="eastAsia" w:ascii="宋体" w:hAnsi="宋体" w:cs="宋体"/>
                <w:color w:val="000000"/>
                <w:szCs w:val="24"/>
                <w:highlight w:val="none"/>
              </w:rPr>
            </w:pPr>
            <w:r>
              <w:rPr>
                <w:rFonts w:hint="eastAsia" w:ascii="宋体" w:hAnsi="宋体" w:cs="宋体"/>
                <w:color w:val="000000"/>
                <w:szCs w:val="24"/>
                <w:highlight w:val="none"/>
                <w:lang w:val="en-US" w:eastAsia="zh-CN"/>
              </w:rPr>
              <w:t xml:space="preserve">2</w:t>
            </w:r>
            <w:r>
              <w:rPr>
                <w:rFonts w:hint="eastAsia" w:ascii="宋体" w:hAnsi="宋体" w:cs="宋体"/>
                <w:color w:val="000000"/>
                <w:szCs w:val="24"/>
                <w:highlight w:val="none"/>
              </w:rPr>
              <w:t xml:space="preserve">）从事本项目的检测工作人员（含制样及抽样人员），</w:t>
            </w:r>
            <w:r>
              <w:rPr>
                <w:rFonts w:hint="eastAsia" w:ascii="宋体" w:hAnsi="宋体" w:cs="宋体"/>
                <w:color w:val="000000"/>
                <w:szCs w:val="24"/>
                <w:highlight w:val="none"/>
                <w:lang w:val="en-US" w:eastAsia="zh-CN"/>
              </w:rPr>
              <w:t xml:space="preserve">30</w:t>
            </w:r>
            <w:r>
              <w:rPr>
                <w:rFonts w:hint="eastAsia" w:ascii="宋体" w:hAnsi="宋体" w:cs="宋体"/>
                <w:color w:val="000000"/>
                <w:szCs w:val="24"/>
                <w:highlight w:val="none"/>
              </w:rPr>
              <w:t xml:space="preserve">人（含）及以上的得</w:t>
            </w:r>
            <w:r>
              <w:rPr>
                <w:rFonts w:hint="eastAsia" w:ascii="宋体" w:hAnsi="宋体" w:cs="宋体"/>
                <w:color w:val="000000"/>
                <w:szCs w:val="24"/>
                <w:highlight w:val="none"/>
                <w:lang w:val="en-US" w:eastAsia="zh-CN"/>
              </w:rPr>
              <w:t xml:space="preserve">6</w:t>
            </w:r>
            <w:r>
              <w:rPr>
                <w:rFonts w:hint="eastAsia" w:ascii="宋体" w:hAnsi="宋体" w:cs="宋体"/>
                <w:color w:val="000000"/>
                <w:szCs w:val="24"/>
                <w:highlight w:val="none"/>
              </w:rPr>
              <w:t xml:space="preserve">分每少</w:t>
            </w:r>
            <w:r>
              <w:rPr>
                <w:rFonts w:hint="eastAsia" w:ascii="宋体" w:hAnsi="宋体" w:cs="宋体"/>
                <w:color w:val="000000"/>
                <w:szCs w:val="24"/>
                <w:highlight w:val="none"/>
                <w:lang w:val="en-US" w:eastAsia="zh-CN"/>
              </w:rPr>
              <w:t xml:space="preserve">1</w:t>
            </w:r>
            <w:r>
              <w:rPr>
                <w:rFonts w:hint="eastAsia" w:ascii="宋体" w:hAnsi="宋体" w:cs="宋体"/>
                <w:color w:val="000000"/>
                <w:szCs w:val="24"/>
                <w:highlight w:val="none"/>
              </w:rPr>
              <w:t xml:space="preserve">人扣</w:t>
            </w:r>
            <w:r>
              <w:rPr>
                <w:rFonts w:hint="eastAsia" w:ascii="宋体" w:hAnsi="宋体" w:cs="宋体"/>
                <w:color w:val="000000"/>
                <w:szCs w:val="24"/>
                <w:highlight w:val="none"/>
                <w:lang w:val="en-US" w:eastAsia="zh-CN"/>
              </w:rPr>
              <w:t xml:space="preserve">0.5</w:t>
            </w:r>
            <w:r>
              <w:rPr>
                <w:rFonts w:hint="eastAsia" w:ascii="宋体" w:hAnsi="宋体" w:cs="宋体"/>
                <w:color w:val="000000"/>
                <w:szCs w:val="24"/>
                <w:highlight w:val="none"/>
              </w:rPr>
              <w:t xml:space="preserve">分，扣完为止。提供投标单位检测人员（含制样及抽样人员）上岗证</w:t>
            </w:r>
            <w:r>
              <w:rPr>
                <w:rFonts w:hint="eastAsia" w:ascii="宋体" w:hAnsi="宋体" w:cs="宋体"/>
                <w:color w:val="000000"/>
                <w:szCs w:val="24"/>
                <w:highlight w:val="none"/>
                <w:lang w:val="en-US" w:eastAsia="zh-CN"/>
              </w:rPr>
              <w:t xml:space="preserve">复印件并加盖公章</w:t>
            </w:r>
            <w:r>
              <w:rPr>
                <w:rFonts w:hint="eastAsia" w:ascii="宋体" w:hAnsi="宋体" w:cs="宋体"/>
                <w:color w:val="000000"/>
                <w:szCs w:val="24"/>
                <w:highlight w:val="none"/>
                <w:lang w:eastAsia="zh-CN"/>
              </w:rPr>
              <w:t xml:space="preserve">，</w:t>
            </w:r>
            <w:r>
              <w:rPr>
                <w:rFonts w:hint="eastAsia" w:ascii="宋体" w:hAnsi="宋体" w:cs="宋体"/>
                <w:color w:val="000000"/>
                <w:szCs w:val="24"/>
                <w:highlight w:val="none"/>
              </w:rPr>
              <w:t xml:space="preserve">未按要求提供不得分。</w:t>
            </w:r>
            <w:r>
              <w:rPr>
                <w:rFonts w:hint="eastAsia" w:ascii="宋体" w:hAnsi="宋体" w:cs="宋体"/>
                <w:color w:val="000000"/>
                <w:szCs w:val="24"/>
                <w:highlight w:val="none"/>
              </w:rPr>
            </w:r>
            <w:r/>
          </w:p>
        </w:tc>
        <w:tc>
          <w:tcPr>
            <w:tcW w:w="878" w:type="dxa"/>
            <w:vAlign w:val="center"/>
            <w:textDirection w:val="lrTb"/>
            <w:noWrap w:val="false"/>
          </w:tcPr>
          <w:p>
            <w:pPr>
              <w:pStyle w:val="722"/>
              <w:jc w:val="center"/>
              <w:spacing w:line="360" w:lineRule="auto"/>
              <w:rPr>
                <w:rFonts w:ascii="宋体" w:hAnsi="宋体" w:cs="宋体"/>
                <w:color w:val="000000"/>
                <w:szCs w:val="24"/>
                <w:highlight w:val="none"/>
                <w:lang w:val="en-US" w:eastAsia="zh-CN"/>
              </w:rPr>
            </w:pPr>
            <w:r>
              <w:rPr>
                <w:rFonts w:hint="eastAsia" w:ascii="宋体" w:hAnsi="宋体" w:cs="宋体"/>
                <w:color w:val="000000"/>
                <w:szCs w:val="24"/>
                <w:highlight w:val="none"/>
                <w:lang w:val="en-US" w:eastAsia="zh-CN"/>
              </w:rPr>
              <w:t xml:space="preserve">12分</w:t>
            </w:r>
            <w:r>
              <w:rPr>
                <w:rFonts w:ascii="宋体" w:hAnsi="宋体" w:cs="宋体"/>
                <w:color w:val="000000"/>
                <w:szCs w:val="24"/>
                <w:highlight w:val="none"/>
                <w:lang w:val="en-US" w:eastAsia="zh-CN"/>
              </w:rPr>
            </w:r>
            <w:r/>
          </w:p>
        </w:tc>
      </w:tr>
      <w:tr>
        <w:trPr>
          <w:trHeight w:val="90"/>
        </w:trPr>
        <w:tc>
          <w:tcPr>
            <w:tcW w:w="1131" w:type="dxa"/>
            <w:vAlign w:val="center"/>
            <w:textDirection w:val="lrTb"/>
            <w:noWrap w:val="false"/>
          </w:tcPr>
          <w:p>
            <w:pPr>
              <w:pStyle w:val="722"/>
              <w:jc w:val="center"/>
              <w:spacing w:line="290" w:lineRule="exact"/>
              <w:rPr>
                <w:rFonts w:hint="eastAsia" w:ascii="宋体" w:hAnsi="宋体" w:cs="宋体"/>
                <w:color w:val="000000"/>
                <w:szCs w:val="24"/>
                <w:highlight w:val="none"/>
              </w:rPr>
            </w:pPr>
            <w:r>
              <w:rPr>
                <w:rFonts w:hint="eastAsia" w:ascii="宋体" w:hAnsi="宋体" w:cs="宋体"/>
                <w:color w:val="000000"/>
                <w:szCs w:val="21"/>
                <w:highlight w:val="none"/>
              </w:rPr>
              <w:t xml:space="preserve">专业技术能力</w:t>
            </w:r>
            <w:r>
              <w:rPr>
                <w:rFonts w:hint="eastAsia" w:ascii="宋体" w:hAnsi="宋体" w:cs="宋体"/>
                <w:color w:val="000000"/>
                <w:szCs w:val="24"/>
                <w:highlight w:val="none"/>
              </w:rPr>
            </w:r>
            <w:r/>
          </w:p>
        </w:tc>
        <w:tc>
          <w:tcPr>
            <w:gridSpan w:val="2"/>
            <w:tcW w:w="7891" w:type="dxa"/>
            <w:vAlign w:val="center"/>
            <w:textDirection w:val="lrTb"/>
            <w:noWrap w:val="false"/>
          </w:tcPr>
          <w:p>
            <w:pPr>
              <w:pStyle w:val="722"/>
              <w:jc w:val="left"/>
              <w:spacing w:line="360" w:lineRule="auto"/>
              <w:rPr>
                <w:rFonts w:hint="eastAsia" w:ascii="宋体" w:hAnsi="宋体" w:eastAsia="宋体" w:cs="宋体"/>
                <w:color w:val="000000"/>
                <w:szCs w:val="24"/>
                <w:highlight w:val="none"/>
              </w:rPr>
            </w:pPr>
            <w:r>
              <w:rPr>
                <w:rFonts w:hint="eastAsia" w:ascii="宋体" w:hAnsi="宋体" w:eastAsia="宋体" w:cs="宋体"/>
                <w:color w:val="000000"/>
                <w:szCs w:val="24"/>
                <w:highlight w:val="none"/>
              </w:rPr>
              <w:t xml:space="preserve">1）投</w:t>
            </w:r>
            <w:r>
              <w:rPr>
                <w:rFonts w:hint="eastAsia" w:ascii="宋体" w:hAnsi="宋体" w:eastAsia="宋体" w:cs="宋体"/>
                <w:color w:val="000000"/>
                <w:szCs w:val="24"/>
                <w:highlight w:val="none"/>
              </w:rPr>
              <w:t xml:space="preserve">标人202</w:t>
            </w:r>
            <w:r>
              <w:rPr>
                <w:rFonts w:hint="eastAsia" w:ascii="宋体" w:hAnsi="宋体" w:eastAsia="宋体" w:cs="宋体"/>
                <w:color w:val="000000"/>
                <w:szCs w:val="24"/>
                <w:highlight w:val="none"/>
                <w:lang w:val="en-US" w:eastAsia="zh-CN"/>
              </w:rPr>
              <w:t xml:space="preserve">2</w:t>
            </w:r>
            <w:r>
              <w:rPr>
                <w:rFonts w:hint="eastAsia" w:ascii="宋体" w:hAnsi="宋体" w:eastAsia="宋体" w:cs="宋体"/>
                <w:color w:val="000000"/>
                <w:szCs w:val="24"/>
                <w:highlight w:val="none"/>
              </w:rPr>
              <w:t xml:space="preserve">-202</w:t>
            </w:r>
            <w:r>
              <w:rPr>
                <w:rFonts w:hint="eastAsia" w:ascii="宋体" w:hAnsi="宋体" w:eastAsia="宋体" w:cs="宋体"/>
                <w:color w:val="000000"/>
                <w:szCs w:val="24"/>
                <w:highlight w:val="none"/>
                <w:lang w:val="en-US" w:eastAsia="zh-CN"/>
              </w:rPr>
              <w:t xml:space="preserve">4</w:t>
            </w:r>
            <w:r>
              <w:rPr>
                <w:rFonts w:hint="eastAsia" w:ascii="宋体" w:hAnsi="宋体" w:eastAsia="宋体" w:cs="宋体"/>
                <w:color w:val="000000"/>
                <w:szCs w:val="24"/>
                <w:highlight w:val="none"/>
              </w:rPr>
              <w:t xml:space="preserve">年三年参</w:t>
            </w:r>
            <w:r>
              <w:rPr>
                <w:rFonts w:hint="eastAsia" w:ascii="宋体" w:hAnsi="宋体" w:eastAsia="宋体" w:cs="宋体"/>
                <w:color w:val="000000"/>
                <w:szCs w:val="24"/>
                <w:highlight w:val="none"/>
              </w:rPr>
              <w:t xml:space="preserve">加过农业农村部组织的种植业产品、畜产品、水产品能力验证，且结果全部满意（合格）的得</w:t>
            </w:r>
            <w:r>
              <w:rPr>
                <w:rFonts w:hint="eastAsia" w:ascii="宋体" w:hAnsi="宋体" w:cs="宋体"/>
                <w:color w:val="000000"/>
                <w:szCs w:val="24"/>
                <w:highlight w:val="none"/>
                <w:lang w:val="en-US" w:eastAsia="zh-CN"/>
              </w:rPr>
              <w:t xml:space="preserve">5</w:t>
            </w:r>
            <w:r>
              <w:rPr>
                <w:rFonts w:hint="eastAsia" w:ascii="宋体" w:hAnsi="宋体" w:eastAsia="宋体" w:cs="宋体"/>
                <w:color w:val="000000"/>
                <w:szCs w:val="24"/>
                <w:highlight w:val="none"/>
              </w:rPr>
              <w:t xml:space="preserve">分；缺少项目、未参加、不满意均不得分。提供以上证明材料</w:t>
            </w:r>
            <w:r>
              <w:rPr>
                <w:rFonts w:hint="eastAsia" w:ascii="宋体" w:hAnsi="宋体" w:cs="宋体"/>
                <w:color w:val="000000"/>
                <w:szCs w:val="24"/>
                <w:highlight w:val="none"/>
                <w:lang w:val="en-US" w:eastAsia="zh-CN"/>
              </w:rPr>
              <w:t xml:space="preserve">复印件并加盖公章</w:t>
            </w:r>
            <w:r>
              <w:rPr>
                <w:rFonts w:hint="eastAsia" w:ascii="宋体" w:hAnsi="宋体" w:eastAsia="宋体" w:cs="宋体"/>
                <w:color w:val="000000"/>
                <w:szCs w:val="24"/>
                <w:highlight w:val="none"/>
              </w:rPr>
              <w:t xml:space="preserve">，未按要求提供不得分。</w:t>
            </w:r>
            <w:r>
              <w:rPr>
                <w:rFonts w:hint="eastAsia" w:ascii="宋体" w:hAnsi="宋体" w:eastAsia="宋体" w:cs="宋体"/>
                <w:color w:val="000000"/>
                <w:szCs w:val="24"/>
                <w:highlight w:val="none"/>
              </w:rPr>
            </w:r>
            <w:r/>
          </w:p>
          <w:p>
            <w:pPr>
              <w:pStyle w:val="722"/>
              <w:jc w:val="left"/>
              <w:spacing w:line="360" w:lineRule="auto"/>
              <w:rPr>
                <w:rFonts w:hint="eastAsia"/>
                <w:color w:val="000000"/>
                <w:highlight w:val="none"/>
              </w:rPr>
            </w:pPr>
            <w:r>
              <w:rPr>
                <w:rFonts w:hint="eastAsia" w:ascii="宋体" w:hAnsi="宋体" w:eastAsia="宋体" w:cs="宋体"/>
                <w:color w:val="000000"/>
                <w:szCs w:val="24"/>
                <w:highlight w:val="none"/>
                <w:lang w:val="en-US" w:eastAsia="zh-CN"/>
              </w:rPr>
              <w:t xml:space="preserve">2）</w:t>
            </w:r>
            <w:r>
              <w:rPr>
                <w:rFonts w:hint="eastAsia" w:ascii="宋体" w:hAnsi="宋体" w:eastAsia="宋体" w:cs="宋体"/>
                <w:color w:val="000000"/>
                <w:szCs w:val="24"/>
                <w:highlight w:val="none"/>
              </w:rPr>
              <w:t xml:space="preserve">投标人具备液相色谱-质谱联用仪、气相色谱-质谱仪、液相色谱仪、气相色谱仪、原子吸收分光光度计、原子荧光分光光度计，得5分，每缺失一项扣1分，扣完为止；投标文件中提供相关设备购买发票</w:t>
            </w:r>
            <w:r>
              <w:rPr>
                <w:rFonts w:hint="eastAsia" w:ascii="宋体" w:hAnsi="宋体" w:cs="宋体"/>
                <w:color w:val="000000"/>
                <w:szCs w:val="24"/>
                <w:highlight w:val="none"/>
                <w:lang w:val="en-US" w:eastAsia="zh-CN"/>
              </w:rPr>
              <w:t xml:space="preserve">复印件并加盖公章</w:t>
            </w:r>
            <w:r>
              <w:rPr>
                <w:rFonts w:hint="eastAsia" w:ascii="宋体" w:hAnsi="宋体" w:eastAsia="宋体" w:cs="宋体"/>
                <w:color w:val="000000"/>
                <w:szCs w:val="24"/>
                <w:highlight w:val="none"/>
              </w:rPr>
              <w:t xml:space="preserve">，未按要求提供不得分。</w:t>
            </w:r>
            <w:r>
              <w:rPr>
                <w:rFonts w:hint="eastAsia"/>
                <w:color w:val="000000"/>
                <w:highlight w:val="none"/>
              </w:rPr>
            </w:r>
            <w:r/>
          </w:p>
        </w:tc>
        <w:tc>
          <w:tcPr>
            <w:tcW w:w="878" w:type="dxa"/>
            <w:vAlign w:val="center"/>
            <w:textDirection w:val="lrTb"/>
            <w:noWrap w:val="false"/>
          </w:tcPr>
          <w:p>
            <w:pPr>
              <w:pStyle w:val="722"/>
              <w:jc w:val="center"/>
              <w:spacing w:line="360" w:lineRule="auto"/>
              <w:rPr>
                <w:rFonts w:ascii="宋体" w:hAnsi="宋体" w:cs="宋体"/>
                <w:color w:val="000000"/>
                <w:szCs w:val="24"/>
                <w:highlight w:val="none"/>
                <w:lang w:val="en-US" w:eastAsia="zh-CN"/>
              </w:rPr>
            </w:pPr>
            <w:r>
              <w:rPr>
                <w:rFonts w:hint="eastAsia" w:ascii="宋体" w:hAnsi="宋体" w:cs="宋体"/>
                <w:color w:val="000000"/>
                <w:szCs w:val="24"/>
                <w:highlight w:val="none"/>
                <w:lang w:val="en-US" w:eastAsia="zh-CN"/>
              </w:rPr>
              <w:t xml:space="preserve">10分</w:t>
            </w:r>
            <w:r>
              <w:rPr>
                <w:rFonts w:ascii="宋体" w:hAnsi="宋体" w:cs="宋体"/>
                <w:color w:val="000000"/>
                <w:szCs w:val="24"/>
                <w:highlight w:val="none"/>
                <w:lang w:val="en-US" w:eastAsia="zh-CN"/>
              </w:rPr>
            </w:r>
            <w:r/>
          </w:p>
        </w:tc>
      </w:tr>
      <w:tr>
        <w:trPr>
          <w:trHeight w:val="90"/>
        </w:trPr>
        <w:tc>
          <w:tcPr>
            <w:tcW w:w="1131" w:type="dxa"/>
            <w:vAlign w:val="center"/>
            <w:textDirection w:val="lrTb"/>
            <w:noWrap w:val="false"/>
          </w:tcPr>
          <w:p>
            <w:pPr>
              <w:pStyle w:val="722"/>
              <w:jc w:val="center"/>
              <w:spacing w:line="290" w:lineRule="exact"/>
              <w:rPr>
                <w:rFonts w:hint="eastAsia" w:ascii="宋体" w:hAnsi="宋体" w:cs="宋体"/>
                <w:color w:val="000000"/>
                <w:szCs w:val="24"/>
                <w:highlight w:val="none"/>
              </w:rPr>
            </w:pPr>
            <w:r>
              <w:rPr>
                <w:rFonts w:hint="eastAsia" w:ascii="宋体" w:hAnsi="宋体" w:cs="宋体"/>
                <w:color w:val="000000"/>
                <w:szCs w:val="21"/>
                <w:highlight w:val="none"/>
              </w:rPr>
              <w:t xml:space="preserve">企业实力</w:t>
            </w:r>
            <w:r>
              <w:rPr>
                <w:rFonts w:hint="eastAsia" w:ascii="宋体" w:hAnsi="宋体" w:cs="宋体"/>
                <w:color w:val="000000"/>
                <w:szCs w:val="24"/>
                <w:highlight w:val="none"/>
              </w:rPr>
            </w:r>
            <w:r/>
          </w:p>
        </w:tc>
        <w:tc>
          <w:tcPr>
            <w:gridSpan w:val="2"/>
            <w:tcW w:w="7891" w:type="dxa"/>
            <w:vAlign w:val="center"/>
            <w:textDirection w:val="lrTb"/>
            <w:noWrap w:val="false"/>
          </w:tcPr>
          <w:p>
            <w:pPr>
              <w:pStyle w:val="722"/>
              <w:jc w:val="left"/>
              <w:spacing w:line="360" w:lineRule="auto"/>
              <w:rPr>
                <w:rFonts w:hint="eastAsia" w:ascii="宋体" w:hAnsi="宋体" w:eastAsia="宋体" w:cs="宋体"/>
                <w:color w:val="000000"/>
                <w:szCs w:val="24"/>
                <w:highlight w:val="none"/>
              </w:rPr>
            </w:pPr>
            <w:r>
              <w:rPr>
                <w:rFonts w:hint="eastAsia" w:ascii="宋体" w:hAnsi="宋体" w:eastAsia="宋体" w:cs="宋体"/>
                <w:color w:val="000000"/>
                <w:szCs w:val="24"/>
                <w:highlight w:val="none"/>
              </w:rPr>
              <w:t xml:space="preserve">1）</w:t>
            </w:r>
            <w:r>
              <w:rPr>
                <w:rFonts w:hint="eastAsia" w:ascii="宋体" w:hAnsi="宋体" w:eastAsia="宋体" w:cs="宋体"/>
                <w:color w:val="000000"/>
                <w:szCs w:val="24"/>
                <w:highlight w:val="none"/>
                <w:lang w:val="en-US" w:eastAsia="zh-CN"/>
              </w:rPr>
              <w:t xml:space="preserve">投标人</w:t>
            </w:r>
            <w:r>
              <w:rPr>
                <w:rFonts w:hint="eastAsia" w:ascii="宋体" w:hAnsi="宋体" w:eastAsia="宋体" w:cs="宋体"/>
                <w:color w:val="000000"/>
                <w:szCs w:val="24"/>
                <w:highlight w:val="none"/>
              </w:rPr>
              <w:t xml:space="preserve">具有中国绿色食品发展中心批准的绿色食品（产品及产地环境）定点检测机构资质，且在中国绿色食品发展中心网站公布的《绿色食品定点检测机构名录》内的，得</w:t>
            </w:r>
            <w:r>
              <w:rPr>
                <w:rFonts w:hint="eastAsia" w:ascii="宋体" w:hAnsi="宋体" w:eastAsia="宋体" w:cs="宋体"/>
                <w:color w:val="000000"/>
                <w:szCs w:val="24"/>
                <w:highlight w:val="none"/>
                <w:lang w:val="en-US" w:eastAsia="zh-CN"/>
              </w:rPr>
              <w:t xml:space="preserve">3</w:t>
            </w:r>
            <w:r>
              <w:rPr>
                <w:rFonts w:hint="eastAsia" w:ascii="宋体" w:hAnsi="宋体" w:eastAsia="宋体" w:cs="宋体"/>
                <w:color w:val="000000"/>
                <w:szCs w:val="24"/>
                <w:highlight w:val="none"/>
              </w:rPr>
              <w:t xml:space="preserve">分；</w:t>
            </w:r>
            <w:r>
              <w:rPr>
                <w:rFonts w:ascii="宋体" w:hAnsi="宋体"/>
                <w:sz w:val="22"/>
                <w:szCs w:val="22"/>
              </w:rPr>
              <w:t xml:space="preserve">提供以上证书</w:t>
            </w:r>
            <w:r>
              <w:rPr>
                <w:rFonts w:hint="eastAsia" w:ascii="宋体" w:hAnsi="宋体"/>
                <w:sz w:val="22"/>
                <w:szCs w:val="22"/>
              </w:rPr>
              <w:t xml:space="preserve">或相关证明文件</w:t>
            </w:r>
            <w:r>
              <w:rPr>
                <w:rFonts w:ascii="宋体" w:hAnsi="宋体"/>
                <w:sz w:val="22"/>
                <w:szCs w:val="22"/>
              </w:rPr>
              <w:t xml:space="preserve">复印件加盖公章，未按要求提供不得分。</w:t>
            </w:r>
            <w:r>
              <w:rPr>
                <w:rFonts w:hint="eastAsia" w:ascii="宋体" w:hAnsi="宋体" w:eastAsia="宋体" w:cs="宋体"/>
                <w:color w:val="000000"/>
                <w:szCs w:val="24"/>
                <w:highlight w:val="none"/>
              </w:rPr>
            </w:r>
            <w:r/>
          </w:p>
          <w:p>
            <w:pPr>
              <w:pStyle w:val="722"/>
              <w:jc w:val="left"/>
              <w:spacing w:line="360" w:lineRule="auto"/>
              <w:rPr>
                <w:rFonts w:hint="eastAsia" w:ascii="宋体" w:hAnsi="宋体" w:eastAsia="宋体" w:cs="宋体"/>
                <w:color w:val="000000"/>
                <w:szCs w:val="24"/>
                <w:highlight w:val="none"/>
                <w:lang w:eastAsia="zh-CN"/>
              </w:rPr>
            </w:pPr>
            <w:r>
              <w:rPr>
                <w:rFonts w:hint="eastAsia" w:ascii="宋体" w:hAnsi="宋体" w:eastAsia="宋体" w:cs="宋体"/>
                <w:color w:val="000000"/>
                <w:szCs w:val="24"/>
                <w:highlight w:val="none"/>
              </w:rPr>
              <w:t xml:space="preserve">2）</w:t>
            </w:r>
            <w:r>
              <w:rPr>
                <w:rFonts w:hint="eastAsia" w:ascii="宋体" w:hAnsi="宋体" w:eastAsia="宋体" w:cs="宋体"/>
                <w:color w:val="000000"/>
                <w:szCs w:val="24"/>
                <w:highlight w:val="none"/>
                <w:lang w:val="en-US" w:eastAsia="zh-CN"/>
              </w:rPr>
              <w:t xml:space="preserve">投标人</w:t>
            </w:r>
            <w:r>
              <w:rPr>
                <w:rFonts w:hint="eastAsia" w:ascii="宋体" w:hAnsi="宋体" w:eastAsia="宋体" w:cs="宋体"/>
                <w:color w:val="000000"/>
                <w:szCs w:val="24"/>
                <w:highlight w:val="none"/>
              </w:rPr>
              <w:t xml:space="preserve">由农业农村部农产品质量安全中心确认为“全国名特优新农产品营养品质评价鉴定技术机构”的，且在“中国农产品质量安全网”网站公布的《全国名特优新农产品营养品质评价鉴定机构名录》内的，得</w:t>
            </w:r>
            <w:r>
              <w:rPr>
                <w:rFonts w:hint="eastAsia" w:ascii="宋体" w:hAnsi="宋体" w:eastAsia="宋体" w:cs="宋体"/>
                <w:color w:val="000000"/>
                <w:szCs w:val="24"/>
                <w:highlight w:val="none"/>
                <w:lang w:val="en-US" w:eastAsia="zh-CN"/>
              </w:rPr>
              <w:t xml:space="preserve">2</w:t>
            </w:r>
            <w:r>
              <w:rPr>
                <w:rFonts w:hint="eastAsia" w:ascii="宋体" w:hAnsi="宋体" w:eastAsia="宋体" w:cs="宋体"/>
                <w:color w:val="000000"/>
                <w:szCs w:val="24"/>
                <w:highlight w:val="none"/>
              </w:rPr>
              <w:t xml:space="preserve">分；</w:t>
            </w:r>
            <w:r>
              <w:rPr>
                <w:rFonts w:ascii="宋体" w:hAnsi="宋体"/>
                <w:sz w:val="22"/>
                <w:szCs w:val="22"/>
              </w:rPr>
              <w:t xml:space="preserve">提供以上证书</w:t>
            </w:r>
            <w:r>
              <w:rPr>
                <w:rFonts w:hint="eastAsia" w:ascii="宋体" w:hAnsi="宋体"/>
                <w:sz w:val="22"/>
                <w:szCs w:val="22"/>
              </w:rPr>
              <w:t xml:space="preserve">或相关证明文件</w:t>
            </w:r>
            <w:r>
              <w:rPr>
                <w:rFonts w:ascii="宋体" w:hAnsi="宋体"/>
                <w:sz w:val="22"/>
                <w:szCs w:val="22"/>
              </w:rPr>
              <w:t xml:space="preserve">复印件加盖公章，未按要求提供不得分。</w:t>
            </w:r>
            <w:r>
              <w:rPr>
                <w:rFonts w:hint="eastAsia" w:ascii="宋体" w:hAnsi="宋体" w:eastAsia="宋体" w:cs="宋体"/>
                <w:color w:val="000000"/>
                <w:szCs w:val="24"/>
                <w:highlight w:val="none"/>
                <w:lang w:eastAsia="zh-CN"/>
              </w:rPr>
            </w:r>
            <w:r/>
          </w:p>
          <w:p>
            <w:pPr>
              <w:pStyle w:val="722"/>
              <w:jc w:val="left"/>
              <w:spacing w:line="360" w:lineRule="auto"/>
              <w:rPr>
                <w:rFonts w:hint="eastAsia" w:ascii="宋体" w:hAnsi="宋体" w:eastAsia="宋体" w:cs="宋体"/>
                <w:color w:val="000000"/>
                <w:szCs w:val="24"/>
                <w:highlight w:val="none"/>
                <w:lang w:val="en-US" w:eastAsia="zh-CN"/>
              </w:rPr>
            </w:pPr>
            <w:r>
              <w:rPr>
                <w:rFonts w:hint="eastAsia" w:ascii="宋体" w:hAnsi="宋体" w:eastAsia="宋体" w:cs="宋体"/>
                <w:color w:val="000000"/>
                <w:szCs w:val="24"/>
                <w:highlight w:val="none"/>
                <w:lang w:val="en-US" w:eastAsia="zh-CN"/>
              </w:rPr>
              <w:t xml:space="preserve">3</w:t>
            </w:r>
            <w:r>
              <w:rPr>
                <w:rFonts w:hint="eastAsia" w:ascii="宋体" w:hAnsi="宋体" w:eastAsia="宋体" w:cs="宋体"/>
                <w:color w:val="000000"/>
                <w:szCs w:val="24"/>
                <w:highlight w:val="none"/>
                <w:lang w:val="en-US" w:eastAsia="zh-CN"/>
              </w:rPr>
              <w:t xml:space="preserve">）投标人有冷藏库的得3分，没有的不得分。提供冷库平面图、照片、购房合同或租赁合同等相关证明材料复印件加盖公章；未提供证明材料或提供不全的不得分。</w:t>
            </w:r>
            <w:r>
              <w:rPr>
                <w:rFonts w:hint="eastAsia" w:ascii="宋体" w:hAnsi="宋体" w:eastAsia="宋体" w:cs="宋体"/>
                <w:color w:val="000000"/>
                <w:szCs w:val="24"/>
                <w:highlight w:val="none"/>
                <w:lang w:val="en-US" w:eastAsia="zh-CN"/>
              </w:rPr>
            </w:r>
            <w:r/>
          </w:p>
          <w:p>
            <w:pPr>
              <w:pStyle w:val="722"/>
              <w:jc w:val="left"/>
              <w:spacing w:line="360" w:lineRule="auto"/>
              <w:rPr>
                <w:rFonts w:eastAsia="宋体"/>
                <w:color w:val="000000"/>
                <w:highlight w:val="none"/>
                <w:lang w:val="en-US" w:eastAsia="zh-CN"/>
              </w:rPr>
            </w:pPr>
            <w:r>
              <w:rPr>
                <w:rFonts w:hint="eastAsia" w:ascii="宋体" w:hAnsi="宋体" w:eastAsia="宋体" w:cs="宋体"/>
                <w:color w:val="000000"/>
                <w:szCs w:val="24"/>
                <w:highlight w:val="none"/>
                <w:lang w:val="en-US" w:eastAsia="zh-CN"/>
              </w:rPr>
              <w:t xml:space="preserve">4）投标人具有自有实验室的得2分，没有的不得分。提供场地所有权证书或租赁合同复印件（加盖投标人公章）、实验室布局平面图、工作场地照片为准，以上文件需同时提供，否则不得分。</w:t>
            </w:r>
            <w:r>
              <w:rPr>
                <w:rFonts w:eastAsia="宋体"/>
                <w:color w:val="000000"/>
                <w:highlight w:val="none"/>
                <w:lang w:val="en-US" w:eastAsia="zh-CN"/>
              </w:rPr>
            </w:r>
            <w:r/>
          </w:p>
        </w:tc>
        <w:tc>
          <w:tcPr>
            <w:tcW w:w="878" w:type="dxa"/>
            <w:vAlign w:val="center"/>
            <w:textDirection w:val="lrTb"/>
            <w:noWrap w:val="false"/>
          </w:tcPr>
          <w:p>
            <w:pPr>
              <w:pStyle w:val="722"/>
              <w:jc w:val="center"/>
              <w:spacing w:line="360" w:lineRule="auto"/>
              <w:rPr>
                <w:rFonts w:ascii="宋体" w:hAnsi="宋体" w:cs="宋体"/>
                <w:color w:val="000000"/>
                <w:szCs w:val="24"/>
                <w:highlight w:val="none"/>
                <w:lang w:val="en-US" w:eastAsia="zh-CN"/>
              </w:rPr>
            </w:pPr>
            <w:r>
              <w:rPr>
                <w:rFonts w:hint="eastAsia" w:ascii="宋体" w:hAnsi="宋体" w:cs="宋体"/>
                <w:color w:val="000000"/>
                <w:szCs w:val="24"/>
                <w:highlight w:val="none"/>
                <w:lang w:val="en-US" w:eastAsia="zh-CN"/>
              </w:rPr>
              <w:t xml:space="preserve">10分</w:t>
            </w:r>
            <w:r>
              <w:rPr>
                <w:rFonts w:ascii="宋体" w:hAnsi="宋体" w:cs="宋体"/>
                <w:color w:val="000000"/>
                <w:szCs w:val="24"/>
                <w:highlight w:val="none"/>
                <w:lang w:val="en-US" w:eastAsia="zh-CN"/>
              </w:rPr>
            </w:r>
            <w:r/>
          </w:p>
        </w:tc>
      </w:tr>
      <w:tr>
        <w:trPr>
          <w:trHeight w:val="90"/>
        </w:trPr>
        <w:tc>
          <w:tcPr>
            <w:tcW w:w="1131" w:type="dxa"/>
            <w:vAlign w:val="center"/>
            <w:textDirection w:val="lrTb"/>
            <w:noWrap w:val="false"/>
          </w:tcPr>
          <w:p>
            <w:pPr>
              <w:pStyle w:val="722"/>
              <w:jc w:val="center"/>
              <w:spacing w:line="360" w:lineRule="auto"/>
              <w:rPr>
                <w:rFonts w:hint="eastAsia" w:ascii="宋体" w:hAnsi="宋体" w:cs="宋体"/>
                <w:color w:val="000000"/>
                <w:szCs w:val="24"/>
                <w:highlight w:val="none"/>
              </w:rPr>
            </w:pPr>
            <w:r>
              <w:rPr>
                <w:rFonts w:hint="eastAsia" w:ascii="宋体" w:hAnsi="宋体" w:cs="宋体"/>
                <w:color w:val="000000"/>
                <w:szCs w:val="24"/>
                <w:highlight w:val="none"/>
              </w:rPr>
              <w:t xml:space="preserve">业绩</w:t>
            </w:r>
            <w:r>
              <w:rPr>
                <w:rFonts w:hint="eastAsia" w:ascii="宋体" w:hAnsi="宋体" w:cs="宋体"/>
                <w:color w:val="000000"/>
                <w:szCs w:val="24"/>
                <w:highlight w:val="none"/>
              </w:rPr>
            </w:r>
            <w:r/>
          </w:p>
        </w:tc>
        <w:tc>
          <w:tcPr>
            <w:gridSpan w:val="2"/>
            <w:tcW w:w="7891" w:type="dxa"/>
            <w:vAlign w:val="center"/>
            <w:textDirection w:val="lrTb"/>
            <w:noWrap w:val="false"/>
          </w:tcPr>
          <w:p>
            <w:pPr>
              <w:pStyle w:val="722"/>
              <w:jc w:val="left"/>
              <w:spacing w:line="360" w:lineRule="auto"/>
              <w:rPr>
                <w:rFonts w:hint="eastAsia" w:ascii="宋体" w:hAnsi="宋体" w:cs="宋体"/>
                <w:color w:val="000000"/>
                <w:szCs w:val="24"/>
                <w:highlight w:val="none"/>
              </w:rPr>
            </w:pPr>
            <w:r>
              <w:rPr>
                <w:rFonts w:hint="eastAsia" w:ascii="宋体" w:hAnsi="宋体" w:cs="宋体"/>
                <w:color w:val="000000"/>
                <w:szCs w:val="24"/>
                <w:highlight w:val="none"/>
              </w:rPr>
              <w:t xml:space="preserve">投标人每提供1份202</w:t>
            </w:r>
            <w:r>
              <w:rPr>
                <w:rFonts w:ascii="宋体" w:hAnsi="宋体" w:cs="宋体"/>
                <w:color w:val="000000"/>
                <w:szCs w:val="24"/>
                <w:highlight w:val="none"/>
              </w:rPr>
              <w:t xml:space="preserve">1</w:t>
            </w:r>
            <w:r>
              <w:rPr>
                <w:rFonts w:hint="eastAsia" w:ascii="宋体" w:hAnsi="宋体" w:cs="宋体"/>
                <w:color w:val="000000"/>
                <w:szCs w:val="24"/>
                <w:highlight w:val="none"/>
              </w:rPr>
              <w:t xml:space="preserve">年1月1日以来（以合同签订时间为准）</w:t>
            </w:r>
            <w:r>
              <w:rPr>
                <w:rFonts w:hint="eastAsia" w:ascii="宋体" w:hAnsi="宋体" w:cs="宋体"/>
                <w:color w:val="000000"/>
                <w:szCs w:val="24"/>
                <w:highlight w:val="none"/>
                <w:lang w:val="en-US" w:eastAsia="zh-CN"/>
              </w:rPr>
              <w:t xml:space="preserve">承担过的</w:t>
            </w:r>
            <w:r>
              <w:rPr>
                <w:rFonts w:hint="eastAsia" w:ascii="宋体" w:hAnsi="宋体" w:cs="宋体"/>
                <w:color w:val="000000"/>
                <w:szCs w:val="24"/>
                <w:highlight w:val="none"/>
              </w:rPr>
              <w:t xml:space="preserve">同类抽检</w:t>
            </w:r>
            <w:r>
              <w:rPr>
                <w:rFonts w:hint="eastAsia"/>
                <w:color w:val="000000"/>
                <w:highlight w:val="none"/>
              </w:rPr>
              <w:t xml:space="preserve">任务</w:t>
            </w:r>
            <w:r>
              <w:rPr>
                <w:rFonts w:hint="eastAsia" w:ascii="宋体" w:hAnsi="宋体" w:cs="宋体"/>
                <w:color w:val="000000"/>
                <w:szCs w:val="24"/>
                <w:highlight w:val="none"/>
              </w:rPr>
              <w:t xml:space="preserve">业绩的，得</w:t>
            </w:r>
            <w:r>
              <w:rPr>
                <w:rFonts w:hint="eastAsia" w:ascii="宋体" w:hAnsi="宋体" w:cs="宋体"/>
                <w:color w:val="000000"/>
                <w:szCs w:val="24"/>
                <w:highlight w:val="none"/>
                <w:lang w:val="en-US" w:eastAsia="zh-CN"/>
              </w:rPr>
              <w:t xml:space="preserve">1</w:t>
            </w:r>
            <w:r>
              <w:rPr>
                <w:rFonts w:hint="eastAsia" w:ascii="宋体" w:hAnsi="宋体" w:cs="宋体"/>
                <w:color w:val="000000"/>
                <w:szCs w:val="24"/>
                <w:highlight w:val="none"/>
              </w:rPr>
              <w:t xml:space="preserve">分，满分</w:t>
            </w:r>
            <w:r>
              <w:rPr>
                <w:rFonts w:hint="eastAsia" w:ascii="宋体" w:hAnsi="宋体" w:cs="宋体"/>
                <w:color w:val="000000"/>
                <w:szCs w:val="24"/>
                <w:highlight w:val="none"/>
                <w:lang w:val="en-US" w:eastAsia="zh-CN"/>
              </w:rPr>
              <w:t xml:space="preserve">4</w:t>
            </w:r>
            <w:r>
              <w:rPr>
                <w:rFonts w:hint="eastAsia" w:ascii="宋体" w:hAnsi="宋体" w:cs="宋体"/>
                <w:color w:val="000000"/>
                <w:szCs w:val="24"/>
                <w:highlight w:val="none"/>
              </w:rPr>
              <w:t xml:space="preserve">分。</w:t>
            </w:r>
            <w:r>
              <w:rPr>
                <w:rFonts w:hint="eastAsia" w:ascii="宋体" w:hAnsi="宋体" w:cs="宋体"/>
                <w:color w:val="000000"/>
                <w:szCs w:val="24"/>
                <w:highlight w:val="none"/>
              </w:rPr>
            </w:r>
            <w:r/>
          </w:p>
          <w:p>
            <w:pPr>
              <w:pStyle w:val="722"/>
              <w:jc w:val="left"/>
              <w:spacing w:line="360" w:lineRule="auto"/>
              <w:rPr>
                <w:rFonts w:hint="eastAsia" w:ascii="宋体" w:hAnsi="宋体" w:eastAsia="宋体" w:cs="宋体"/>
                <w:color w:val="000000"/>
                <w:szCs w:val="24"/>
                <w:highlight w:val="none"/>
              </w:rPr>
            </w:pPr>
            <w:r>
              <w:rPr>
                <w:rFonts w:hint="eastAsia" w:ascii="宋体" w:hAnsi="宋体" w:eastAsia="宋体" w:cs="宋体"/>
                <w:color w:val="000000"/>
                <w:szCs w:val="24"/>
                <w:highlight w:val="none"/>
              </w:rPr>
              <w:t xml:space="preserve">注：1、以上业绩需同时提供业绩合同和中标（成交）通知书扫描件至投标文件中。</w:t>
            </w:r>
            <w:r>
              <w:rPr>
                <w:rFonts w:hint="eastAsia" w:ascii="宋体" w:hAnsi="宋体" w:eastAsia="宋体" w:cs="宋体"/>
                <w:color w:val="000000"/>
                <w:szCs w:val="24"/>
                <w:highlight w:val="none"/>
              </w:rPr>
            </w:r>
            <w:r/>
          </w:p>
          <w:p>
            <w:pPr>
              <w:pStyle w:val="722"/>
              <w:jc w:val="left"/>
              <w:spacing w:line="360" w:lineRule="auto"/>
              <w:rPr>
                <w:rFonts w:hint="eastAsia" w:eastAsia="宋体"/>
                <w:color w:val="000000"/>
                <w:highlight w:val="none"/>
                <w:lang w:eastAsia="zh-CN"/>
              </w:rPr>
            </w:pPr>
            <w:r>
              <w:rPr>
                <w:rFonts w:hint="eastAsia" w:ascii="宋体" w:hAnsi="宋体" w:eastAsia="宋体" w:cs="宋体"/>
                <w:color w:val="000000"/>
                <w:szCs w:val="24"/>
                <w:highlight w:val="none"/>
              </w:rPr>
              <w:t xml:space="preserve">2、业绩证明材料应能够明确反映供应商名称、项目内容、合同签订时间等主要信息，否则不得分</w:t>
            </w:r>
            <w:r>
              <w:rPr>
                <w:rFonts w:hint="eastAsia" w:ascii="宋体" w:hAnsi="宋体" w:cs="宋体"/>
                <w:color w:val="000000"/>
                <w:szCs w:val="24"/>
                <w:highlight w:val="none"/>
                <w:lang w:eastAsia="zh-CN"/>
              </w:rPr>
              <w:t xml:space="preserve">。</w:t>
            </w:r>
            <w:r>
              <w:rPr>
                <w:rFonts w:hint="eastAsia" w:eastAsia="宋体"/>
                <w:color w:val="000000"/>
                <w:highlight w:val="none"/>
                <w:lang w:eastAsia="zh-CN"/>
              </w:rPr>
            </w:r>
            <w:r/>
          </w:p>
        </w:tc>
        <w:tc>
          <w:tcPr>
            <w:tcW w:w="878" w:type="dxa"/>
            <w:vAlign w:val="center"/>
            <w:textDirection w:val="lrTb"/>
            <w:noWrap w:val="false"/>
          </w:tcPr>
          <w:p>
            <w:pPr>
              <w:pStyle w:val="722"/>
              <w:jc w:val="center"/>
              <w:spacing w:line="360" w:lineRule="auto"/>
              <w:rPr>
                <w:rFonts w:hint="eastAsia" w:ascii="宋体" w:hAnsi="宋体" w:cs="宋体"/>
                <w:color w:val="000000"/>
                <w:szCs w:val="24"/>
                <w:highlight w:val="none"/>
              </w:rPr>
            </w:pPr>
            <w:r>
              <w:rPr>
                <w:rFonts w:hint="eastAsia" w:ascii="宋体" w:hAnsi="宋体" w:cs="宋体"/>
                <w:color w:val="000000"/>
                <w:szCs w:val="24"/>
                <w:highlight w:val="none"/>
                <w:lang w:val="en-US" w:eastAsia="zh-CN"/>
              </w:rPr>
              <w:t xml:space="preserve">4</w:t>
            </w:r>
            <w:r>
              <w:rPr>
                <w:rFonts w:hint="eastAsia" w:ascii="宋体" w:hAnsi="宋体" w:cs="宋体"/>
                <w:color w:val="000000"/>
                <w:szCs w:val="24"/>
                <w:highlight w:val="none"/>
              </w:rPr>
              <w:t xml:space="preserve">分</w:t>
            </w:r>
            <w:r>
              <w:rPr>
                <w:rFonts w:hint="eastAsia" w:ascii="宋体" w:hAnsi="宋体" w:cs="宋体"/>
                <w:color w:val="000000"/>
                <w:szCs w:val="24"/>
                <w:highlight w:val="none"/>
              </w:rPr>
            </w:r>
            <w:r/>
          </w:p>
        </w:tc>
      </w:tr>
      <w:tr>
        <w:trPr>
          <w:trHeight w:val="90"/>
        </w:trPr>
        <w:tc>
          <w:tcPr>
            <w:tcW w:w="1131" w:type="dxa"/>
            <w:vAlign w:val="center"/>
            <w:vMerge w:val="restart"/>
            <w:textDirection w:val="lrTb"/>
            <w:noWrap w:val="false"/>
          </w:tcPr>
          <w:p>
            <w:pPr>
              <w:pStyle w:val="722"/>
              <w:jc w:val="center"/>
              <w:spacing w:line="360" w:lineRule="auto"/>
              <w:rPr>
                <w:rFonts w:ascii="宋体" w:hAnsi="宋体" w:eastAsia="宋体" w:cs="宋体"/>
                <w:color w:val="000000"/>
                <w:szCs w:val="24"/>
                <w:highlight w:val="none"/>
                <w:lang w:val="en-US" w:eastAsia="zh-CN"/>
              </w:rPr>
            </w:pPr>
            <w:r>
              <w:rPr>
                <w:rFonts w:hint="eastAsia" w:ascii="宋体" w:hAnsi="宋体" w:cs="宋体"/>
                <w:color w:val="000000"/>
                <w:szCs w:val="24"/>
                <w:highlight w:val="none"/>
                <w:lang w:val="en-US" w:eastAsia="zh-CN"/>
              </w:rPr>
              <w:t xml:space="preserve">服务方案</w:t>
            </w:r>
            <w:r>
              <w:rPr>
                <w:rFonts w:ascii="宋体" w:hAnsi="宋体" w:eastAsia="宋体" w:cs="宋体"/>
                <w:color w:val="000000"/>
                <w:szCs w:val="24"/>
                <w:highlight w:val="none"/>
                <w:lang w:val="en-US" w:eastAsia="zh-CN"/>
              </w:rPr>
            </w:r>
            <w:r/>
          </w:p>
        </w:tc>
        <w:tc>
          <w:tcPr>
            <w:tcW w:w="1608" w:type="dxa"/>
            <w:vAlign w:val="center"/>
            <w:textDirection w:val="lrTb"/>
            <w:noWrap w:val="false"/>
          </w:tcPr>
          <w:p>
            <w:pPr>
              <w:pStyle w:val="722"/>
              <w:jc w:val="left"/>
              <w:spacing w:after="0" w:afterAutospacing="0"/>
              <w:widowControl w:val="off"/>
              <w:rPr>
                <w:rFonts w:hint="eastAsia" w:ascii="宋体" w:hAnsi="宋体" w:eastAsia="宋体" w:cs="宋体"/>
                <w:color w:val="000000"/>
                <w:szCs w:val="24"/>
                <w:highlight w:val="none"/>
                <w:lang w:val="en-US" w:eastAsia="zh-CN"/>
              </w:rPr>
            </w:pPr>
            <w:r>
              <w:rPr>
                <w:rFonts w:hint="eastAsia" w:ascii="宋体" w:hAnsi="宋体" w:cs="宋体"/>
                <w:color w:val="000000"/>
                <w:szCs w:val="24"/>
                <w:highlight w:val="none"/>
                <w:lang w:val="en-US" w:eastAsia="zh-CN"/>
              </w:rPr>
              <w:t xml:space="preserve">实施方案</w:t>
            </w:r>
            <w:r>
              <w:rPr>
                <w:rFonts w:hint="eastAsia" w:ascii="宋体" w:hAnsi="宋体" w:eastAsia="宋体" w:cs="宋体"/>
                <w:color w:val="000000"/>
                <w:szCs w:val="24"/>
                <w:highlight w:val="none"/>
                <w:lang w:val="en-US" w:eastAsia="zh-CN"/>
              </w:rPr>
            </w:r>
            <w:r/>
          </w:p>
        </w:tc>
        <w:tc>
          <w:tcPr>
            <w:tcW w:w="6283" w:type="dxa"/>
            <w:vAlign w:val="center"/>
            <w:textDirection w:val="lrTb"/>
            <w:noWrap w:val="false"/>
          </w:tcPr>
          <w:p>
            <w:pPr>
              <w:pStyle w:val="722"/>
              <w:jc w:val="left"/>
              <w:spacing w:line="360" w:lineRule="auto"/>
              <w:rPr>
                <w:rFonts w:hint="eastAsia" w:ascii="宋体" w:hAnsi="宋体" w:eastAsia="宋体" w:cs="宋体"/>
                <w:color w:val="000000"/>
                <w:szCs w:val="24"/>
                <w:highlight w:val="none"/>
              </w:rPr>
            </w:pPr>
            <w:r>
              <w:rPr>
                <w:rFonts w:hint="eastAsia" w:ascii="宋体" w:hAnsi="宋体" w:eastAsia="宋体" w:cs="宋体"/>
                <w:color w:val="000000"/>
                <w:szCs w:val="24"/>
                <w:highlight w:val="none"/>
              </w:rPr>
              <w:t xml:space="preserve">评标委员会根据以下评分点独立评分，得分取所有评委评分的算术平均值。</w:t>
            </w:r>
            <w:r>
              <w:rPr>
                <w:rFonts w:hint="eastAsia" w:ascii="宋体" w:hAnsi="宋体" w:eastAsia="宋体" w:cs="宋体"/>
                <w:color w:val="000000"/>
                <w:szCs w:val="24"/>
                <w:highlight w:val="none"/>
              </w:rPr>
            </w:r>
            <w:r/>
          </w:p>
          <w:p>
            <w:pPr>
              <w:pStyle w:val="722"/>
              <w:jc w:val="left"/>
              <w:spacing w:line="360" w:lineRule="auto"/>
              <w:rPr>
                <w:rFonts w:hint="eastAsia" w:ascii="宋体" w:hAnsi="宋体" w:cs="宋体"/>
                <w:color w:val="000000"/>
                <w:sz w:val="21"/>
                <w:szCs w:val="24"/>
                <w:highlight w:val="none"/>
                <w:lang w:val="en-US" w:eastAsia="zh-CN" w:bidi="ar-SA"/>
              </w:rPr>
            </w:pPr>
            <w:r>
              <w:rPr>
                <w:rFonts w:hint="eastAsia" w:ascii="宋体" w:hAnsi="宋体" w:eastAsia="宋体" w:cs="宋体"/>
                <w:color w:val="000000"/>
                <w:szCs w:val="24"/>
                <w:highlight w:val="none"/>
              </w:rPr>
              <w:t xml:space="preserve">投标人针对本项目编制</w:t>
            </w:r>
            <w:r>
              <w:rPr>
                <w:rFonts w:hint="eastAsia" w:ascii="宋体" w:hAnsi="宋体" w:cs="宋体"/>
                <w:color w:val="000000"/>
                <w:szCs w:val="24"/>
                <w:highlight w:val="none"/>
                <w:lang w:val="en-US" w:eastAsia="zh-CN"/>
              </w:rPr>
              <w:t xml:space="preserve">实施方案</w:t>
            </w:r>
            <w:r>
              <w:rPr>
                <w:rFonts w:hint="eastAsia" w:ascii="宋体" w:hAnsi="宋体" w:eastAsia="宋体" w:cs="宋体"/>
                <w:color w:val="000000"/>
                <w:szCs w:val="24"/>
                <w:highlight w:val="none"/>
              </w:rPr>
              <w:t xml:space="preserve">，包括</w:t>
            </w:r>
            <w:r>
              <w:rPr>
                <w:rFonts w:hint="eastAsia" w:ascii="宋体" w:hAnsi="宋体" w:cs="宋体"/>
                <w:color w:val="000000"/>
                <w:szCs w:val="24"/>
                <w:highlight w:val="none"/>
                <w:lang w:val="en-US" w:eastAsia="zh-CN"/>
              </w:rPr>
              <w:t xml:space="preserve">工作目标、工作内容、工作方法、工作进程安排、</w:t>
            </w:r>
            <w:r>
              <w:rPr>
                <w:rFonts w:hint="eastAsia" w:ascii="宋体" w:hAnsi="宋体" w:eastAsia="宋体" w:cs="宋体"/>
                <w:color w:val="000000"/>
                <w:szCs w:val="24"/>
                <w:highlight w:val="none"/>
              </w:rPr>
              <w:t xml:space="preserve">进度控制措施</w:t>
            </w:r>
            <w:r>
              <w:rPr>
                <w:rFonts w:hint="eastAsia" w:ascii="宋体" w:hAnsi="宋体" w:eastAsia="宋体" w:cs="宋体"/>
                <w:color w:val="000000"/>
                <w:szCs w:val="24"/>
                <w:highlight w:val="none"/>
                <w:lang w:eastAsia="zh-CN"/>
              </w:rPr>
              <w:t xml:space="preserve">、</w:t>
            </w:r>
            <w:r>
              <w:rPr>
                <w:rFonts w:hint="eastAsia" w:ascii="宋体" w:hAnsi="宋体" w:eastAsia="宋体" w:cs="宋体"/>
                <w:color w:val="000000"/>
                <w:szCs w:val="24"/>
                <w:highlight w:val="none"/>
                <w:lang w:val="en-US" w:eastAsia="zh-CN"/>
              </w:rPr>
              <w:t xml:space="preserve">质量控制和</w:t>
            </w:r>
            <w:r>
              <w:rPr>
                <w:rFonts w:hint="eastAsia" w:ascii="宋体" w:hAnsi="宋体" w:cs="宋体"/>
                <w:color w:val="000000"/>
                <w:szCs w:val="24"/>
                <w:highlight w:val="none"/>
                <w:lang w:val="en-US" w:eastAsia="zh-CN"/>
              </w:rPr>
              <w:t xml:space="preserve">重难点分析</w:t>
            </w:r>
            <w:r>
              <w:rPr>
                <w:rFonts w:hint="eastAsia" w:ascii="宋体" w:hAnsi="宋体" w:eastAsia="宋体" w:cs="宋体"/>
                <w:color w:val="000000"/>
                <w:szCs w:val="24"/>
                <w:highlight w:val="none"/>
              </w:rPr>
              <w:t xml:space="preserve">作出响应性</w:t>
            </w:r>
            <w:r>
              <w:rPr>
                <w:rFonts w:hint="eastAsia" w:ascii="宋体" w:hAnsi="宋体" w:cs="宋体"/>
                <w:color w:val="000000"/>
                <w:szCs w:val="24"/>
                <w:highlight w:val="none"/>
                <w:lang w:val="en-US" w:eastAsia="zh-CN"/>
              </w:rPr>
              <w:t xml:space="preserve">详细</w:t>
            </w:r>
            <w:r>
              <w:rPr>
                <w:rFonts w:hint="eastAsia" w:ascii="宋体" w:hAnsi="宋体" w:eastAsia="宋体" w:cs="宋体"/>
                <w:color w:val="000000"/>
                <w:szCs w:val="24"/>
                <w:highlight w:val="none"/>
              </w:rPr>
              <w:t xml:space="preserve">说明，每缺一项说明或者说明内容与项目无关扣</w:t>
            </w:r>
            <w:r>
              <w:rPr>
                <w:rFonts w:hint="eastAsia" w:ascii="宋体" w:hAnsi="宋体" w:eastAsia="宋体" w:cs="宋体"/>
                <w:color w:val="000000"/>
                <w:szCs w:val="24"/>
                <w:highlight w:val="none"/>
                <w:lang w:val="en-US" w:eastAsia="zh-CN"/>
              </w:rPr>
              <w:t xml:space="preserve">3</w:t>
            </w:r>
            <w:r>
              <w:rPr>
                <w:rFonts w:hint="eastAsia" w:ascii="宋体" w:hAnsi="宋体" w:eastAsia="宋体" w:cs="宋体"/>
                <w:color w:val="000000"/>
                <w:szCs w:val="24"/>
                <w:highlight w:val="none"/>
              </w:rPr>
              <w:t xml:space="preserve">分。</w:t>
            </w:r>
            <w:r>
              <w:rPr>
                <w:rFonts w:hint="eastAsia" w:ascii="宋体" w:hAnsi="宋体" w:cs="宋体"/>
                <w:color w:val="000000"/>
                <w:sz w:val="21"/>
                <w:szCs w:val="24"/>
                <w:highlight w:val="none"/>
                <w:lang w:val="en-US" w:eastAsia="zh-CN" w:bidi="ar-SA"/>
              </w:rPr>
            </w:r>
            <w:r/>
          </w:p>
        </w:tc>
        <w:tc>
          <w:tcPr>
            <w:tcW w:w="878" w:type="dxa"/>
            <w:vAlign w:val="center"/>
            <w:textDirection w:val="lrTb"/>
            <w:noWrap w:val="false"/>
          </w:tcPr>
          <w:p>
            <w:pPr>
              <w:pStyle w:val="722"/>
              <w:jc w:val="center"/>
              <w:spacing w:line="360" w:lineRule="auto"/>
              <w:rPr>
                <w:rFonts w:hint="eastAsia" w:ascii="宋体" w:hAnsi="宋体" w:cs="宋体"/>
                <w:color w:val="000000"/>
                <w:szCs w:val="24"/>
                <w:highlight w:val="none"/>
              </w:rPr>
            </w:pPr>
            <w:r>
              <w:rPr>
                <w:rFonts w:hint="eastAsia" w:ascii="宋体" w:hAnsi="宋体" w:cs="宋体"/>
                <w:color w:val="000000"/>
                <w:szCs w:val="24"/>
                <w:highlight w:val="none"/>
                <w:lang w:val="en-US" w:eastAsia="zh-CN"/>
              </w:rPr>
              <w:t xml:space="preserve">21</w:t>
            </w:r>
            <w:r>
              <w:rPr>
                <w:rFonts w:hint="eastAsia" w:ascii="宋体" w:hAnsi="宋体" w:cs="宋体"/>
                <w:color w:val="000000"/>
                <w:szCs w:val="24"/>
                <w:highlight w:val="none"/>
              </w:rPr>
              <w:t xml:space="preserve">分</w:t>
            </w:r>
            <w:r>
              <w:rPr>
                <w:rFonts w:hint="eastAsia" w:ascii="宋体" w:hAnsi="宋体" w:cs="宋体"/>
                <w:color w:val="000000"/>
                <w:szCs w:val="24"/>
                <w:highlight w:val="none"/>
              </w:rPr>
            </w:r>
            <w:r/>
          </w:p>
        </w:tc>
      </w:tr>
      <w:tr>
        <w:trPr>
          <w:trHeight w:val="242"/>
        </w:trPr>
        <w:tc>
          <w:tcPr>
            <w:tcW w:w="1131" w:type="dxa"/>
            <w:vAlign w:val="center"/>
            <w:vMerge w:val="continue"/>
            <w:textDirection w:val="lrTb"/>
            <w:noWrap w:val="false"/>
          </w:tcPr>
          <w:p>
            <w:pPr>
              <w:pStyle w:val="722"/>
              <w:jc w:val="center"/>
              <w:spacing w:line="360" w:lineRule="auto"/>
              <w:rPr>
                <w:rFonts w:hint="eastAsia" w:ascii="宋体" w:hAnsi="宋体" w:cs="宋体"/>
                <w:color w:val="000000"/>
                <w:szCs w:val="24"/>
                <w:highlight w:val="none"/>
              </w:rPr>
            </w:pPr>
            <w:r>
              <w:rPr>
                <w:rFonts w:hint="eastAsia" w:ascii="宋体" w:hAnsi="宋体" w:cs="宋体"/>
                <w:color w:val="000000"/>
                <w:szCs w:val="24"/>
                <w:highlight w:val="none"/>
              </w:rPr>
            </w:r>
            <w:r/>
          </w:p>
        </w:tc>
        <w:tc>
          <w:tcPr>
            <w:tcW w:w="1608" w:type="dxa"/>
            <w:vAlign w:val="center"/>
            <w:textDirection w:val="lrTb"/>
            <w:noWrap w:val="false"/>
          </w:tcPr>
          <w:p>
            <w:pPr>
              <w:pStyle w:val="722"/>
              <w:jc w:val="left"/>
              <w:spacing w:after="0" w:afterAutospacing="0"/>
              <w:widowControl w:val="off"/>
              <w:rPr>
                <w:rFonts w:ascii="宋体" w:hAnsi="宋体" w:cs="宋体"/>
                <w:color w:val="000000"/>
                <w:szCs w:val="24"/>
                <w:highlight w:val="none"/>
              </w:rPr>
            </w:pPr>
            <w:r>
              <w:rPr>
                <w:rFonts w:hint="eastAsia" w:ascii="宋体" w:hAnsi="宋体" w:eastAsia="宋体" w:cs="宋体"/>
                <w:color w:val="000000"/>
                <w:sz w:val="21"/>
                <w:szCs w:val="21"/>
                <w:highlight w:val="none"/>
                <w:lang w:eastAsia="zh-CN"/>
              </w:rPr>
              <w:t xml:space="preserve">应急</w:t>
            </w:r>
            <w:r>
              <w:rPr>
                <w:rFonts w:hint="eastAsia" w:ascii="宋体" w:hAnsi="宋体" w:eastAsia="宋体" w:cs="宋体"/>
                <w:color w:val="000000"/>
                <w:sz w:val="21"/>
                <w:szCs w:val="21"/>
                <w:highlight w:val="none"/>
              </w:rPr>
              <w:t xml:space="preserve">服务方案</w:t>
            </w:r>
            <w:r>
              <w:rPr>
                <w:rFonts w:ascii="宋体" w:hAnsi="宋体" w:cs="宋体"/>
                <w:color w:val="000000"/>
                <w:szCs w:val="24"/>
                <w:highlight w:val="none"/>
              </w:rPr>
            </w:r>
            <w:r/>
          </w:p>
        </w:tc>
        <w:tc>
          <w:tcPr>
            <w:tcW w:w="6283" w:type="dxa"/>
            <w:vAlign w:val="center"/>
            <w:textDirection w:val="lrTb"/>
            <w:noWrap w:val="false"/>
          </w:tcPr>
          <w:p>
            <w:pPr>
              <w:pStyle w:val="722"/>
              <w:jc w:val="left"/>
              <w:spacing w:line="360" w:lineRule="auto"/>
              <w:rPr>
                <w:rFonts w:hint="eastAsia" w:ascii="宋体" w:hAnsi="宋体" w:eastAsia="宋体" w:cs="宋体"/>
                <w:color w:val="000000"/>
                <w:szCs w:val="24"/>
                <w:highlight w:val="none"/>
              </w:rPr>
            </w:pPr>
            <w:r>
              <w:rPr>
                <w:rFonts w:hint="eastAsia" w:ascii="宋体" w:hAnsi="宋体" w:eastAsia="宋体" w:cs="宋体"/>
                <w:color w:val="000000"/>
                <w:szCs w:val="24"/>
                <w:highlight w:val="none"/>
              </w:rPr>
              <w:t xml:space="preserve">评标委员会根据以下评分点独立评分，得分取所有评委评分的算术平均值。</w:t>
            </w:r>
            <w:r>
              <w:rPr>
                <w:rFonts w:hint="eastAsia" w:ascii="宋体" w:hAnsi="宋体" w:eastAsia="宋体" w:cs="宋体"/>
                <w:color w:val="000000"/>
                <w:szCs w:val="24"/>
                <w:highlight w:val="none"/>
              </w:rPr>
            </w:r>
            <w:r/>
          </w:p>
          <w:p>
            <w:pPr>
              <w:pStyle w:val="722"/>
              <w:jc w:val="left"/>
              <w:spacing w:line="360" w:lineRule="auto"/>
              <w:rPr>
                <w:rFonts w:hint="eastAsia" w:ascii="宋体" w:hAnsi="宋体" w:cs="宋体"/>
                <w:color w:val="000000"/>
                <w:sz w:val="21"/>
                <w:szCs w:val="24"/>
                <w:highlight w:val="none"/>
                <w:lang w:val="en-US" w:eastAsia="zh-CN" w:bidi="ar-SA"/>
              </w:rPr>
            </w:pPr>
            <w:r>
              <w:rPr>
                <w:rFonts w:hint="eastAsia" w:ascii="宋体" w:hAnsi="宋体" w:eastAsia="宋体" w:cs="宋体"/>
                <w:color w:val="000000"/>
                <w:szCs w:val="24"/>
                <w:highlight w:val="none"/>
              </w:rPr>
              <w:t xml:space="preserve">投标人针对本项目编制应急服务方案，</w:t>
            </w:r>
            <w:r>
              <w:rPr>
                <w:rFonts w:hint="eastAsia" w:ascii="宋体" w:hAnsi="宋体" w:cs="宋体"/>
                <w:color w:val="000000"/>
                <w:szCs w:val="24"/>
                <w:highlight w:val="none"/>
                <w:lang w:val="en-US" w:eastAsia="zh-CN"/>
              </w:rPr>
              <w:t xml:space="preserve">包括突发事件应急措施、</w:t>
            </w:r>
            <w:r>
              <w:rPr>
                <w:rFonts w:hint="eastAsia" w:ascii="Times New Roman" w:hAnsi="Times New Roman" w:cs="Times New Roman"/>
                <w:color w:val="000000"/>
                <w:highlight w:val="none"/>
              </w:rPr>
              <w:t xml:space="preserve">重点评估</w:t>
            </w:r>
            <w:r>
              <w:rPr>
                <w:rFonts w:hint="eastAsia" w:ascii="宋体" w:hAnsi="宋体" w:eastAsia="宋体" w:cs="宋体"/>
                <w:color w:val="000000"/>
                <w:szCs w:val="24"/>
                <w:highlight w:val="none"/>
              </w:rPr>
              <w:t xml:space="preserve">抽检</w:t>
            </w:r>
            <w:r>
              <w:rPr>
                <w:rFonts w:hint="eastAsia" w:ascii="宋体" w:hAnsi="宋体" w:eastAsia="宋体" w:cs="宋体"/>
                <w:color w:val="000000"/>
                <w:szCs w:val="24"/>
                <w:highlight w:val="none"/>
                <w:lang w:eastAsia="zh-CN"/>
              </w:rPr>
              <w:t xml:space="preserve">、</w:t>
            </w:r>
            <w:r>
              <w:rPr>
                <w:rFonts w:hint="eastAsia" w:ascii="宋体" w:hAnsi="宋体" w:eastAsia="宋体" w:cs="宋体"/>
                <w:color w:val="000000"/>
                <w:szCs w:val="24"/>
                <w:highlight w:val="none"/>
              </w:rPr>
              <w:t xml:space="preserve">检测过程中可能遇到的各类突发情况</w:t>
            </w:r>
            <w:r>
              <w:rPr>
                <w:rFonts w:hint="eastAsia" w:ascii="宋体" w:hAnsi="宋体" w:cs="宋体"/>
                <w:color w:val="000000"/>
                <w:szCs w:val="24"/>
                <w:highlight w:val="none"/>
                <w:lang w:val="en-US" w:eastAsia="zh-CN"/>
              </w:rPr>
              <w:t xml:space="preserve">和其他活动配合措施</w:t>
            </w:r>
            <w:r>
              <w:rPr>
                <w:rFonts w:hint="eastAsia" w:ascii="宋体" w:hAnsi="宋体" w:eastAsia="宋体" w:cs="宋体"/>
                <w:color w:val="000000"/>
                <w:szCs w:val="24"/>
                <w:highlight w:val="none"/>
              </w:rPr>
              <w:t xml:space="preserve">作出响应性</w:t>
            </w:r>
            <w:r>
              <w:rPr>
                <w:rFonts w:hint="eastAsia" w:ascii="宋体" w:hAnsi="宋体" w:cs="宋体"/>
                <w:color w:val="000000"/>
                <w:szCs w:val="24"/>
                <w:highlight w:val="none"/>
                <w:lang w:val="en-US" w:eastAsia="zh-CN"/>
              </w:rPr>
              <w:t xml:space="preserve">详细</w:t>
            </w:r>
            <w:r>
              <w:rPr>
                <w:rFonts w:hint="eastAsia" w:ascii="宋体" w:hAnsi="宋体" w:eastAsia="宋体" w:cs="宋体"/>
                <w:color w:val="000000"/>
                <w:szCs w:val="24"/>
                <w:highlight w:val="none"/>
              </w:rPr>
              <w:t xml:space="preserve">说明，每缺一项说明或者说明内容与项目无关扣</w:t>
            </w:r>
            <w:r>
              <w:rPr>
                <w:rFonts w:hint="eastAsia" w:ascii="宋体" w:hAnsi="宋体" w:eastAsia="宋体" w:cs="宋体"/>
                <w:color w:val="000000"/>
                <w:szCs w:val="24"/>
                <w:highlight w:val="none"/>
                <w:lang w:val="en-US" w:eastAsia="zh-CN"/>
              </w:rPr>
              <w:t xml:space="preserve">3</w:t>
            </w:r>
            <w:r>
              <w:rPr>
                <w:rFonts w:hint="eastAsia" w:ascii="宋体" w:hAnsi="宋体" w:eastAsia="宋体" w:cs="宋体"/>
                <w:color w:val="000000"/>
                <w:szCs w:val="24"/>
                <w:highlight w:val="none"/>
              </w:rPr>
              <w:t xml:space="preserve">分。</w:t>
            </w:r>
            <w:r>
              <w:rPr>
                <w:rFonts w:hint="eastAsia" w:ascii="宋体" w:hAnsi="宋体" w:cs="宋体"/>
                <w:color w:val="000000"/>
                <w:sz w:val="21"/>
                <w:szCs w:val="24"/>
                <w:highlight w:val="none"/>
                <w:lang w:val="en-US" w:eastAsia="zh-CN" w:bidi="ar-SA"/>
              </w:rPr>
            </w:r>
            <w:r/>
          </w:p>
        </w:tc>
        <w:tc>
          <w:tcPr>
            <w:tcW w:w="878" w:type="dxa"/>
            <w:vAlign w:val="center"/>
            <w:textDirection w:val="lrTb"/>
            <w:noWrap w:val="false"/>
          </w:tcPr>
          <w:p>
            <w:pPr>
              <w:pStyle w:val="722"/>
              <w:jc w:val="center"/>
              <w:spacing w:line="360" w:lineRule="auto"/>
              <w:rPr>
                <w:rFonts w:hint="eastAsia" w:ascii="宋体" w:hAnsi="宋体" w:cs="宋体"/>
                <w:color w:val="000000"/>
                <w:szCs w:val="24"/>
                <w:highlight w:val="none"/>
              </w:rPr>
            </w:pPr>
            <w:r>
              <w:rPr>
                <w:rFonts w:hint="eastAsia" w:ascii="宋体" w:hAnsi="宋体" w:cs="宋体"/>
                <w:color w:val="000000"/>
                <w:szCs w:val="24"/>
                <w:highlight w:val="none"/>
                <w:lang w:val="en-US" w:eastAsia="zh-CN"/>
              </w:rPr>
              <w:t xml:space="preserve">12</w:t>
            </w:r>
            <w:r>
              <w:rPr>
                <w:rFonts w:hint="eastAsia" w:ascii="宋体" w:hAnsi="宋体" w:cs="宋体"/>
                <w:color w:val="000000"/>
                <w:szCs w:val="24"/>
                <w:highlight w:val="none"/>
              </w:rPr>
              <w:t xml:space="preserve">分</w:t>
            </w:r>
            <w:r>
              <w:rPr>
                <w:rFonts w:hint="eastAsia" w:ascii="宋体" w:hAnsi="宋体" w:cs="宋体"/>
                <w:color w:val="000000"/>
                <w:szCs w:val="24"/>
                <w:highlight w:val="none"/>
              </w:rPr>
            </w:r>
            <w:r/>
          </w:p>
        </w:tc>
      </w:tr>
      <w:tr>
        <w:trPr>
          <w:trHeight w:val="242"/>
        </w:trPr>
        <w:tc>
          <w:tcPr>
            <w:tcW w:w="1131" w:type="dxa"/>
            <w:vAlign w:val="center"/>
            <w:vMerge w:val="continue"/>
            <w:textDirection w:val="lrTb"/>
            <w:noWrap w:val="false"/>
          </w:tcPr>
          <w:p>
            <w:pPr>
              <w:pStyle w:val="722"/>
              <w:jc w:val="center"/>
              <w:spacing w:line="360" w:lineRule="auto"/>
              <w:rPr>
                <w:rFonts w:hint="eastAsia" w:ascii="宋体" w:hAnsi="宋体" w:cs="宋体"/>
                <w:color w:val="000000"/>
                <w:szCs w:val="24"/>
                <w:highlight w:val="none"/>
              </w:rPr>
            </w:pPr>
            <w:r>
              <w:rPr>
                <w:rFonts w:hint="eastAsia" w:ascii="宋体" w:hAnsi="宋体" w:cs="宋体"/>
                <w:color w:val="000000"/>
                <w:szCs w:val="24"/>
                <w:highlight w:val="none"/>
              </w:rPr>
            </w:r>
            <w:r/>
          </w:p>
        </w:tc>
        <w:tc>
          <w:tcPr>
            <w:tcW w:w="1608" w:type="dxa"/>
            <w:vAlign w:val="center"/>
            <w:textDirection w:val="lrTb"/>
            <w:noWrap w:val="false"/>
          </w:tcPr>
          <w:p>
            <w:pPr>
              <w:pStyle w:val="722"/>
              <w:jc w:val="left"/>
              <w:spacing w:after="0" w:afterAutospacing="0"/>
              <w:widowControl w:val="off"/>
              <w:rPr>
                <w:rFonts w:hint="eastAsia" w:ascii="宋体" w:hAnsi="宋体" w:eastAsia="宋体" w:cs="宋体"/>
                <w:color w:val="000000"/>
                <w:sz w:val="21"/>
                <w:szCs w:val="21"/>
                <w:highlight w:val="none"/>
                <w:lang w:eastAsia="zh-CN"/>
              </w:rPr>
            </w:pPr>
            <w:r>
              <w:rPr>
                <w:rFonts w:hint="eastAsia" w:ascii="宋体" w:hAnsi="宋体" w:eastAsia="宋体" w:cs="宋体"/>
                <w:color w:val="000000"/>
                <w:szCs w:val="24"/>
                <w:highlight w:val="none"/>
              </w:rPr>
              <w:t xml:space="preserve">增值服务</w:t>
            </w:r>
            <w:r>
              <w:rPr>
                <w:rFonts w:hint="eastAsia" w:ascii="宋体" w:hAnsi="宋体" w:eastAsia="宋体" w:cs="宋体"/>
                <w:color w:val="000000"/>
                <w:sz w:val="21"/>
                <w:szCs w:val="21"/>
                <w:highlight w:val="none"/>
              </w:rPr>
              <w:t xml:space="preserve">方案</w:t>
            </w:r>
            <w:r>
              <w:rPr>
                <w:rFonts w:hint="eastAsia" w:ascii="宋体" w:hAnsi="宋体" w:eastAsia="宋体" w:cs="宋体"/>
                <w:color w:val="000000"/>
                <w:sz w:val="21"/>
                <w:szCs w:val="21"/>
                <w:highlight w:val="none"/>
                <w:lang w:eastAsia="zh-CN"/>
              </w:rPr>
            </w:r>
            <w:r/>
          </w:p>
        </w:tc>
        <w:tc>
          <w:tcPr>
            <w:tcW w:w="6283" w:type="dxa"/>
            <w:vAlign w:val="center"/>
            <w:textDirection w:val="lrTb"/>
            <w:noWrap w:val="false"/>
          </w:tcPr>
          <w:p>
            <w:pPr>
              <w:pStyle w:val="722"/>
              <w:jc w:val="left"/>
              <w:spacing w:line="360" w:lineRule="auto"/>
              <w:rPr>
                <w:rFonts w:hint="eastAsia" w:ascii="宋体" w:hAnsi="宋体" w:eastAsia="宋体" w:cs="宋体"/>
                <w:color w:val="000000"/>
                <w:szCs w:val="24"/>
                <w:highlight w:val="none"/>
              </w:rPr>
            </w:pPr>
            <w:r>
              <w:rPr>
                <w:rFonts w:hint="eastAsia" w:ascii="宋体" w:hAnsi="宋体" w:eastAsia="宋体" w:cs="宋体"/>
                <w:color w:val="000000"/>
                <w:szCs w:val="24"/>
                <w:highlight w:val="none"/>
              </w:rPr>
              <w:t xml:space="preserve">评标委员会根据以下评分点独立评分，得分取所有评委评分的算术平均值。</w:t>
            </w:r>
            <w:r>
              <w:rPr>
                <w:rFonts w:hint="eastAsia" w:ascii="宋体" w:hAnsi="宋体" w:eastAsia="宋体" w:cs="宋体"/>
                <w:color w:val="000000"/>
                <w:szCs w:val="24"/>
                <w:highlight w:val="none"/>
              </w:rPr>
            </w:r>
            <w:r/>
          </w:p>
          <w:p>
            <w:pPr>
              <w:pStyle w:val="722"/>
              <w:jc w:val="left"/>
              <w:spacing w:line="360" w:lineRule="auto"/>
              <w:rPr>
                <w:rFonts w:hint="eastAsia" w:ascii="宋体" w:hAnsi="宋体" w:eastAsia="宋体" w:cs="宋体"/>
                <w:color w:val="000000"/>
                <w:szCs w:val="24"/>
                <w:highlight w:val="none"/>
                <w:lang w:eastAsia="zh-CN"/>
              </w:rPr>
            </w:pPr>
            <w:r>
              <w:rPr>
                <w:rFonts w:hint="eastAsia" w:ascii="宋体" w:hAnsi="宋体" w:eastAsia="宋体" w:cs="宋体"/>
                <w:color w:val="000000"/>
                <w:szCs w:val="24"/>
                <w:highlight w:val="none"/>
              </w:rPr>
              <w:t xml:space="preserve">投标人针对本项目提供增值服务方案</w:t>
            </w:r>
            <w:r>
              <w:rPr>
                <w:rFonts w:hint="eastAsia" w:ascii="宋体" w:hAnsi="宋体" w:eastAsia="宋体" w:cs="宋体"/>
                <w:color w:val="000000"/>
                <w:szCs w:val="24"/>
                <w:highlight w:val="none"/>
                <w:lang w:val="en-US" w:eastAsia="zh-CN"/>
              </w:rPr>
              <w:t xml:space="preserve">及</w:t>
            </w:r>
            <w:r>
              <w:rPr>
                <w:rFonts w:hint="eastAsia" w:ascii="宋体" w:hAnsi="宋体" w:eastAsia="宋体" w:cs="宋体"/>
                <w:color w:val="000000"/>
                <w:szCs w:val="24"/>
                <w:highlight w:val="none"/>
              </w:rPr>
              <w:t xml:space="preserve">承诺</w:t>
            </w:r>
            <w:r>
              <w:rPr>
                <w:rFonts w:hint="eastAsia" w:ascii="宋体" w:hAnsi="宋体" w:eastAsia="宋体" w:cs="宋体"/>
                <w:color w:val="000000"/>
                <w:szCs w:val="24"/>
                <w:highlight w:val="none"/>
                <w:lang w:eastAsia="zh-CN"/>
              </w:rPr>
              <w:t xml:space="preserve">，</w:t>
            </w:r>
            <w:r>
              <w:rPr>
                <w:rFonts w:hint="eastAsia" w:ascii="宋体" w:hAnsi="宋体" w:eastAsia="宋体" w:cs="宋体"/>
                <w:color w:val="000000"/>
                <w:szCs w:val="24"/>
                <w:highlight w:val="none"/>
              </w:rPr>
              <w:t xml:space="preserve">缺</w:t>
            </w:r>
            <w:r>
              <w:rPr>
                <w:rFonts w:hint="eastAsia" w:ascii="宋体" w:hAnsi="宋体" w:eastAsia="宋体" w:cs="宋体"/>
                <w:color w:val="000000"/>
                <w:szCs w:val="24"/>
                <w:highlight w:val="none"/>
                <w:lang w:val="en-US" w:eastAsia="zh-CN"/>
              </w:rPr>
              <w:t xml:space="preserve">少</w:t>
            </w:r>
            <w:r>
              <w:rPr>
                <w:rFonts w:hint="eastAsia" w:ascii="宋体" w:hAnsi="宋体" w:eastAsia="宋体" w:cs="宋体"/>
                <w:color w:val="000000"/>
                <w:szCs w:val="24"/>
                <w:highlight w:val="none"/>
              </w:rPr>
              <w:t xml:space="preserve">说明或者</w:t>
            </w:r>
            <w:r>
              <w:rPr>
                <w:rFonts w:hint="eastAsia" w:ascii="宋体" w:hAnsi="宋体" w:eastAsia="宋体" w:cs="宋体"/>
                <w:color w:val="000000"/>
                <w:szCs w:val="24"/>
                <w:highlight w:val="none"/>
                <w:lang w:val="en-US" w:eastAsia="zh-CN"/>
              </w:rPr>
              <w:t xml:space="preserve">方案</w:t>
            </w:r>
            <w:r>
              <w:rPr>
                <w:rFonts w:hint="eastAsia" w:ascii="宋体" w:hAnsi="宋体" w:eastAsia="宋体" w:cs="宋体"/>
                <w:color w:val="000000"/>
                <w:szCs w:val="24"/>
                <w:highlight w:val="none"/>
              </w:rPr>
              <w:t xml:space="preserve">说明内容与项目无关扣</w:t>
            </w:r>
            <w:r>
              <w:rPr>
                <w:rFonts w:hint="eastAsia" w:ascii="宋体" w:hAnsi="宋体" w:eastAsia="宋体" w:cs="宋体"/>
                <w:color w:val="000000"/>
                <w:szCs w:val="24"/>
                <w:highlight w:val="none"/>
                <w:lang w:val="en-US" w:eastAsia="zh-CN"/>
              </w:rPr>
              <w:t xml:space="preserve">4</w:t>
            </w:r>
            <w:r>
              <w:rPr>
                <w:rFonts w:hint="eastAsia" w:ascii="宋体" w:hAnsi="宋体" w:eastAsia="宋体" w:cs="宋体"/>
                <w:color w:val="000000"/>
                <w:szCs w:val="24"/>
                <w:highlight w:val="none"/>
              </w:rPr>
              <w:t xml:space="preserve">分。</w:t>
            </w:r>
            <w:r>
              <w:rPr>
                <w:rFonts w:hint="eastAsia" w:ascii="宋体" w:hAnsi="宋体" w:eastAsia="宋体" w:cs="宋体"/>
                <w:color w:val="000000"/>
                <w:szCs w:val="24"/>
                <w:highlight w:val="none"/>
                <w:lang w:eastAsia="zh-CN"/>
              </w:rPr>
            </w:r>
            <w:r/>
          </w:p>
        </w:tc>
        <w:tc>
          <w:tcPr>
            <w:tcW w:w="878" w:type="dxa"/>
            <w:vAlign w:val="center"/>
            <w:textDirection w:val="lrTb"/>
            <w:noWrap w:val="false"/>
          </w:tcPr>
          <w:p>
            <w:pPr>
              <w:pStyle w:val="722"/>
              <w:jc w:val="center"/>
              <w:spacing w:line="360" w:lineRule="auto"/>
              <w:rPr>
                <w:rFonts w:ascii="宋体" w:hAnsi="宋体" w:cs="宋体"/>
                <w:color w:val="000000"/>
                <w:szCs w:val="24"/>
                <w:highlight w:val="none"/>
                <w:lang w:val="en-US" w:eastAsia="zh-CN"/>
              </w:rPr>
            </w:pPr>
            <w:r>
              <w:rPr>
                <w:rFonts w:hint="eastAsia" w:ascii="宋体" w:hAnsi="宋体" w:cs="宋体"/>
                <w:color w:val="000000"/>
                <w:szCs w:val="24"/>
                <w:highlight w:val="none"/>
                <w:lang w:val="en-US" w:eastAsia="zh-CN"/>
              </w:rPr>
              <w:t xml:space="preserve">4分</w:t>
            </w:r>
            <w:r>
              <w:rPr>
                <w:rFonts w:ascii="宋体" w:hAnsi="宋体" w:cs="宋体"/>
                <w:color w:val="000000"/>
                <w:szCs w:val="24"/>
                <w:highlight w:val="none"/>
                <w:lang w:val="en-US" w:eastAsia="zh-CN"/>
              </w:rPr>
            </w:r>
            <w:r/>
          </w:p>
        </w:tc>
      </w:tr>
      <w:tr>
        <w:trPr>
          <w:trHeight w:val="283"/>
        </w:trPr>
        <w:tc>
          <w:tcPr>
            <w:tcW w:w="1131" w:type="dxa"/>
            <w:vAlign w:val="center"/>
            <w:textDirection w:val="lrTb"/>
            <w:noWrap w:val="false"/>
          </w:tcPr>
          <w:p>
            <w:pPr>
              <w:pStyle w:val="722"/>
              <w:jc w:val="center"/>
              <w:spacing w:line="360" w:lineRule="auto"/>
              <w:rPr>
                <w:rFonts w:hint="eastAsia" w:ascii="宋体" w:hAnsi="宋体" w:cs="宋体"/>
                <w:color w:val="000000"/>
                <w:szCs w:val="24"/>
                <w:highlight w:val="none"/>
              </w:rPr>
            </w:pPr>
            <w:r>
              <w:rPr>
                <w:rFonts w:hint="eastAsia" w:ascii="宋体" w:hAnsi="宋体" w:cs="宋体"/>
                <w:color w:val="000000"/>
                <w:szCs w:val="24"/>
                <w:highlight w:val="none"/>
              </w:rPr>
              <w:t xml:space="preserve">承诺书</w:t>
            </w:r>
            <w:r>
              <w:rPr>
                <w:rFonts w:hint="eastAsia" w:ascii="宋体" w:hAnsi="宋体" w:cs="宋体"/>
                <w:color w:val="000000"/>
                <w:szCs w:val="24"/>
                <w:highlight w:val="none"/>
              </w:rPr>
            </w:r>
            <w:r/>
          </w:p>
        </w:tc>
        <w:tc>
          <w:tcPr>
            <w:gridSpan w:val="2"/>
            <w:tcW w:w="7891" w:type="dxa"/>
            <w:vAlign w:val="center"/>
            <w:textDirection w:val="lrTb"/>
            <w:noWrap w:val="false"/>
          </w:tcPr>
          <w:p>
            <w:pPr>
              <w:pStyle w:val="722"/>
              <w:jc w:val="left"/>
              <w:spacing w:line="360" w:lineRule="auto"/>
              <w:rPr>
                <w:rFonts w:hint="eastAsia" w:ascii="宋体" w:hAnsi="宋体" w:cs="宋体"/>
                <w:color w:val="000000"/>
                <w:szCs w:val="24"/>
                <w:highlight w:val="none"/>
              </w:rPr>
            </w:pPr>
            <w:r>
              <w:rPr>
                <w:rFonts w:hint="eastAsia" w:ascii="宋体" w:hAnsi="宋体" w:cs="宋体"/>
                <w:color w:val="000000"/>
                <w:szCs w:val="24"/>
                <w:highlight w:val="none"/>
              </w:rPr>
              <w:t xml:space="preserve">提供盐城市大丰区政府招标采购供应商承诺书的，得</w:t>
            </w:r>
            <w:r>
              <w:rPr>
                <w:rFonts w:ascii="宋体" w:hAnsi="宋体" w:cs="宋体"/>
                <w:color w:val="000000"/>
                <w:szCs w:val="24"/>
                <w:highlight w:val="none"/>
              </w:rPr>
              <w:t xml:space="preserve">1</w:t>
            </w:r>
            <w:r>
              <w:rPr>
                <w:rFonts w:hint="eastAsia" w:ascii="宋体" w:hAnsi="宋体" w:cs="宋体"/>
                <w:color w:val="000000"/>
                <w:szCs w:val="24"/>
                <w:highlight w:val="none"/>
              </w:rPr>
              <w:t xml:space="preserve">分。</w:t>
            </w:r>
            <w:r>
              <w:rPr>
                <w:rFonts w:hint="eastAsia" w:ascii="宋体" w:hAnsi="宋体" w:cs="宋体"/>
                <w:color w:val="000000"/>
                <w:szCs w:val="24"/>
                <w:highlight w:val="none"/>
              </w:rPr>
            </w:r>
            <w:r/>
          </w:p>
        </w:tc>
        <w:tc>
          <w:tcPr>
            <w:tcW w:w="878" w:type="dxa"/>
            <w:vAlign w:val="center"/>
            <w:textDirection w:val="lrTb"/>
            <w:noWrap w:val="false"/>
          </w:tcPr>
          <w:p>
            <w:pPr>
              <w:pStyle w:val="722"/>
              <w:jc w:val="center"/>
              <w:spacing w:line="360" w:lineRule="auto"/>
              <w:rPr>
                <w:rFonts w:hint="eastAsia" w:ascii="宋体" w:hAnsi="宋体" w:cs="宋体"/>
                <w:color w:val="000000"/>
                <w:szCs w:val="24"/>
                <w:highlight w:val="none"/>
              </w:rPr>
            </w:pPr>
            <w:r>
              <w:rPr>
                <w:rFonts w:ascii="宋体" w:hAnsi="宋体" w:cs="宋体"/>
                <w:color w:val="000000"/>
                <w:szCs w:val="24"/>
                <w:highlight w:val="none"/>
              </w:rPr>
              <w:t xml:space="preserve">1</w:t>
            </w:r>
            <w:r>
              <w:rPr>
                <w:rFonts w:hint="eastAsia" w:ascii="宋体" w:hAnsi="宋体" w:cs="宋体"/>
                <w:color w:val="000000"/>
                <w:szCs w:val="24"/>
                <w:highlight w:val="none"/>
              </w:rPr>
              <w:t xml:space="preserve">分</w:t>
            </w:r>
            <w:r>
              <w:rPr>
                <w:rFonts w:hint="eastAsia" w:ascii="宋体" w:hAnsi="宋体" w:cs="宋体"/>
                <w:color w:val="000000"/>
                <w:szCs w:val="24"/>
                <w:highlight w:val="none"/>
              </w:rPr>
            </w:r>
            <w:r/>
          </w:p>
        </w:tc>
      </w:tr>
    </w:tbl>
    <w:p>
      <w:pPr>
        <w:pStyle w:val="782"/>
        <w:rPr>
          <w:rFonts w:hint="eastAsia" w:cs="宋体"/>
          <w:color w:val="000000"/>
          <w:highlight w:val="none"/>
        </w:rPr>
      </w:pPr>
      <w:r>
        <w:rPr>
          <w:rFonts w:hint="eastAsia" w:cs="宋体"/>
          <w:color w:val="000000"/>
          <w:highlight w:val="none"/>
        </w:rPr>
        <w:t xml:space="preserve">注： </w:t>
      </w:r>
      <w:r>
        <w:rPr>
          <w:rFonts w:hint="eastAsia" w:cs="宋体"/>
          <w:b/>
          <w:bCs/>
          <w:color w:val="000000"/>
          <w:sz w:val="24"/>
          <w:szCs w:val="24"/>
          <w:highlight w:val="none"/>
        </w:rPr>
        <w:t xml:space="preserve">投标人不得提供虚假材料，投标人必须保证全部投标资料的真实性，如有虚假或对招标文件所要求说明的情况故意隐瞒或虚报，将按《中华人民共和国政府采购法》第七十七条“提供虚假材料谋取中标、成交”相关处理办法处理。</w:t>
      </w:r>
      <w:r>
        <w:rPr>
          <w:rFonts w:hint="eastAsia" w:cs="宋体"/>
          <w:color w:val="000000"/>
          <w:highlight w:val="none"/>
        </w:rPr>
      </w:r>
      <w:r/>
    </w:p>
    <w:p>
      <w:pPr>
        <w:pStyle w:val="723"/>
        <w:rPr>
          <w:rFonts w:hint="eastAsia" w:ascii="宋体" w:hAnsi="宋体" w:eastAsia="宋体" w:cs="宋体"/>
          <w:bCs/>
          <w:color w:val="000000"/>
          <w:sz w:val="44"/>
          <w:highlight w:val="none"/>
        </w:rPr>
      </w:pPr>
      <w:r>
        <w:rPr>
          <w:rFonts w:hint="eastAsia" w:ascii="宋体" w:hAnsi="宋体" w:eastAsia="宋体" w:cs="宋体"/>
          <w:bCs/>
          <w:color w:val="000000"/>
          <w:sz w:val="44"/>
          <w:highlight w:val="none"/>
        </w:rPr>
        <w:br w:type="page" w:clear="all"/>
      </w:r>
      <w:r>
        <w:rPr>
          <w:rFonts w:hint="eastAsia" w:ascii="宋体" w:hAnsi="宋体" w:eastAsia="宋体" w:cs="宋体"/>
          <w:bCs/>
          <w:color w:val="000000"/>
          <w:sz w:val="44"/>
          <w:highlight w:val="none"/>
        </w:rPr>
        <w:t xml:space="preserve">第六章  投标</w:t>
      </w:r>
      <w:bookmarkEnd w:id="143"/>
      <w:r/>
      <w:bookmarkEnd w:id="144"/>
      <w:r/>
      <w:bookmarkEnd w:id="148"/>
      <w:r>
        <w:rPr>
          <w:rFonts w:hint="eastAsia" w:ascii="宋体" w:hAnsi="宋体" w:eastAsia="宋体" w:cs="宋体"/>
          <w:bCs/>
          <w:color w:val="000000"/>
          <w:sz w:val="44"/>
          <w:highlight w:val="none"/>
        </w:rPr>
        <w:t xml:space="preserve">文件格式</w:t>
      </w:r>
      <w:r>
        <w:rPr>
          <w:rFonts w:hint="eastAsia" w:ascii="宋体" w:hAnsi="宋体" w:eastAsia="宋体" w:cs="宋体"/>
          <w:bCs/>
          <w:color w:val="000000"/>
          <w:sz w:val="44"/>
          <w:highlight w:val="none"/>
        </w:rPr>
      </w:r>
      <w:r/>
    </w:p>
    <w:p>
      <w:pPr>
        <w:pStyle w:val="722"/>
        <w:jc w:val="center"/>
        <w:rPr>
          <w:rFonts w:hint="eastAsia" w:ascii="宋体" w:hAnsi="宋体" w:cs="宋体"/>
          <w:b/>
          <w:color w:val="000000"/>
          <w:sz w:val="72"/>
          <w:highlight w:val="none"/>
        </w:rPr>
      </w:pPr>
      <w:r/>
      <w:bookmarkStart w:id="149" w:name="_Hlt26955039"/>
      <w:r/>
      <w:bookmarkEnd w:id="149"/>
      <w:r/>
      <w:bookmarkStart w:id="150" w:name="_Hlt26671244"/>
      <w:r/>
      <w:bookmarkEnd w:id="150"/>
      <w:r/>
      <w:bookmarkStart w:id="151" w:name="_Toc26554094"/>
      <w:r/>
      <w:bookmarkStart w:id="152" w:name="_Toc120614282"/>
      <w:r/>
      <w:bookmarkStart w:id="153" w:name="_Toc49090576"/>
      <w:r>
        <w:rPr>
          <w:rFonts w:hint="eastAsia" w:ascii="宋体" w:hAnsi="宋体" w:cs="宋体"/>
          <w:b/>
          <w:color w:val="000000"/>
          <w:sz w:val="72"/>
          <w:highlight w:val="none"/>
        </w:rPr>
      </w:r>
      <w:r/>
    </w:p>
    <w:p>
      <w:pPr>
        <w:pStyle w:val="722"/>
        <w:jc w:val="center"/>
        <w:rPr>
          <w:rFonts w:hint="eastAsia" w:ascii="宋体" w:hAnsi="宋体" w:cs="宋体"/>
          <w:b/>
          <w:color w:val="000000"/>
          <w:sz w:val="72"/>
          <w:highlight w:val="none"/>
        </w:rPr>
      </w:pPr>
      <w:r>
        <w:rPr>
          <w:rFonts w:hint="eastAsia" w:ascii="宋体" w:hAnsi="宋体" w:cs="宋体"/>
          <w:b/>
          <w:color w:val="000000"/>
          <w:sz w:val="72"/>
          <w:highlight w:val="none"/>
        </w:rPr>
        <w:t xml:space="preserve">投  标  文  件</w:t>
      </w:r>
      <w:r>
        <w:rPr>
          <w:rFonts w:hint="eastAsia" w:ascii="宋体" w:hAnsi="宋体" w:cs="宋体"/>
          <w:b/>
          <w:color w:val="000000"/>
          <w:sz w:val="72"/>
          <w:highlight w:val="none"/>
        </w:rPr>
      </w:r>
      <w:r/>
    </w:p>
    <w:p>
      <w:pPr>
        <w:pStyle w:val="722"/>
        <w:jc w:val="center"/>
        <w:rPr>
          <w:rFonts w:hint="eastAsia" w:ascii="宋体" w:hAnsi="宋体" w:cs="宋体"/>
          <w:b/>
          <w:color w:val="000000"/>
          <w:sz w:val="72"/>
          <w:highlight w:val="none"/>
        </w:rPr>
      </w:pPr>
      <w:r>
        <w:rPr>
          <w:rFonts w:hint="eastAsia" w:ascii="宋体" w:hAnsi="宋体" w:cs="宋体"/>
          <w:b/>
          <w:color w:val="000000"/>
          <w:sz w:val="36"/>
          <w:highlight w:val="none"/>
        </w:rPr>
        <w:t xml:space="preserve">（正或副本）</w:t>
      </w:r>
      <w:r>
        <w:rPr>
          <w:rFonts w:hint="eastAsia" w:ascii="宋体" w:hAnsi="宋体" w:cs="宋体"/>
          <w:b/>
          <w:color w:val="000000"/>
          <w:sz w:val="72"/>
          <w:highlight w:val="none"/>
        </w:rPr>
      </w:r>
      <w:r/>
    </w:p>
    <w:p>
      <w:pPr>
        <w:pStyle w:val="722"/>
        <w:jc w:val="center"/>
        <w:rPr>
          <w:rFonts w:hint="eastAsia" w:ascii="宋体" w:hAnsi="宋体" w:cs="宋体"/>
          <w:b/>
          <w:color w:val="000000"/>
          <w:sz w:val="72"/>
          <w:highlight w:val="none"/>
        </w:rPr>
      </w:pPr>
      <w:r>
        <w:rPr>
          <w:rFonts w:hint="eastAsia" w:ascii="宋体" w:hAnsi="宋体" w:cs="宋体"/>
          <w:b/>
          <w:color w:val="000000"/>
          <w:sz w:val="72"/>
          <w:highlight w:val="none"/>
        </w:rPr>
      </w:r>
      <w:r/>
    </w:p>
    <w:p>
      <w:pPr>
        <w:pStyle w:val="722"/>
        <w:jc w:val="center"/>
        <w:rPr>
          <w:rFonts w:hint="eastAsia" w:ascii="宋体" w:hAnsi="宋体" w:cs="宋体"/>
          <w:b/>
          <w:color w:val="000000"/>
          <w:sz w:val="36"/>
          <w:highlight w:val="none"/>
        </w:rPr>
      </w:pPr>
      <w:r>
        <w:rPr>
          <w:rFonts w:hint="eastAsia" w:ascii="宋体" w:hAnsi="宋体" w:cs="宋体"/>
          <w:b/>
          <w:color w:val="000000"/>
          <w:sz w:val="36"/>
          <w:highlight w:val="none"/>
        </w:rPr>
      </w:r>
      <w:r/>
    </w:p>
    <w:p>
      <w:pPr>
        <w:pStyle w:val="722"/>
        <w:jc w:val="center"/>
        <w:rPr>
          <w:rFonts w:hint="eastAsia" w:ascii="宋体" w:hAnsi="宋体" w:cs="宋体"/>
          <w:b/>
          <w:color w:val="000000"/>
          <w:sz w:val="36"/>
          <w:highlight w:val="none"/>
        </w:rPr>
      </w:pPr>
      <w:r>
        <w:rPr>
          <w:rFonts w:hint="eastAsia" w:ascii="宋体" w:hAnsi="宋体" w:cs="宋体"/>
          <w:b/>
          <w:color w:val="000000"/>
          <w:sz w:val="36"/>
          <w:highlight w:val="none"/>
        </w:rPr>
      </w:r>
      <w:r/>
    </w:p>
    <w:p>
      <w:pPr>
        <w:pStyle w:val="722"/>
        <w:jc w:val="center"/>
        <w:rPr>
          <w:rFonts w:hint="eastAsia" w:ascii="宋体" w:hAnsi="宋体" w:cs="宋体"/>
          <w:b/>
          <w:color w:val="000000"/>
          <w:sz w:val="36"/>
          <w:highlight w:val="none"/>
        </w:rPr>
      </w:pPr>
      <w:r>
        <w:rPr>
          <w:rFonts w:hint="eastAsia" w:ascii="宋体" w:hAnsi="宋体" w:cs="宋体"/>
          <w:b/>
          <w:color w:val="000000"/>
          <w:sz w:val="36"/>
          <w:highlight w:val="none"/>
        </w:rPr>
      </w:r>
      <w:r/>
    </w:p>
    <w:p>
      <w:pPr>
        <w:pStyle w:val="722"/>
        <w:ind w:firstLine="1084"/>
        <w:rPr>
          <w:rFonts w:hint="eastAsia" w:ascii="宋体" w:hAnsi="宋体" w:cs="宋体"/>
          <w:b/>
          <w:color w:val="000000"/>
          <w:sz w:val="36"/>
          <w:highlight w:val="none"/>
        </w:rPr>
      </w:pPr>
      <w:r>
        <w:rPr>
          <w:rFonts w:hint="eastAsia" w:ascii="宋体" w:hAnsi="宋体" w:cs="宋体"/>
          <w:b/>
          <w:color w:val="000000"/>
          <w:sz w:val="36"/>
          <w:highlight w:val="none"/>
        </w:rPr>
        <w:t xml:space="preserve">项 目 名 称：</w:t>
      </w:r>
      <w:r>
        <w:rPr>
          <w:rFonts w:hint="eastAsia" w:ascii="宋体" w:hAnsi="宋体" w:cs="宋体"/>
          <w:b/>
          <w:color w:val="000000"/>
          <w:sz w:val="36"/>
          <w:highlight w:val="none"/>
          <w:u w:val="single"/>
        </w:rPr>
        <w:t xml:space="preserve">               </w:t>
      </w:r>
      <w:r>
        <w:rPr>
          <w:rFonts w:hint="eastAsia" w:ascii="宋体" w:hAnsi="宋体" w:cs="宋体"/>
          <w:b/>
          <w:color w:val="000000"/>
          <w:sz w:val="36"/>
          <w:highlight w:val="none"/>
        </w:rPr>
      </w:r>
      <w:r/>
    </w:p>
    <w:p>
      <w:pPr>
        <w:pStyle w:val="722"/>
        <w:ind w:firstLine="1084"/>
        <w:rPr>
          <w:rFonts w:hint="eastAsia" w:ascii="宋体" w:hAnsi="宋体" w:cs="宋体"/>
          <w:b/>
          <w:color w:val="000000"/>
          <w:sz w:val="36"/>
          <w:highlight w:val="none"/>
          <w:u w:val="single"/>
        </w:rPr>
      </w:pPr>
      <w:r>
        <w:rPr>
          <w:rFonts w:hint="eastAsia" w:ascii="宋体" w:hAnsi="宋体" w:cs="宋体"/>
          <w:b/>
          <w:color w:val="000000"/>
          <w:sz w:val="36"/>
          <w:highlight w:val="none"/>
        </w:rPr>
        <w:t xml:space="preserve">招 标 编 号：</w:t>
      </w:r>
      <w:r>
        <w:rPr>
          <w:rFonts w:hint="eastAsia" w:ascii="宋体" w:hAnsi="宋体" w:cs="宋体"/>
          <w:b/>
          <w:color w:val="000000"/>
          <w:sz w:val="36"/>
          <w:highlight w:val="none"/>
          <w:u w:val="single"/>
        </w:rPr>
        <w:t xml:space="preserve">               </w:t>
      </w:r>
      <w:r>
        <w:rPr>
          <w:rFonts w:hint="eastAsia" w:ascii="宋体" w:hAnsi="宋体" w:cs="宋体"/>
          <w:b/>
          <w:color w:val="000000"/>
          <w:sz w:val="36"/>
          <w:highlight w:val="none"/>
          <w:u w:val="single"/>
        </w:rPr>
      </w:r>
      <w:r/>
    </w:p>
    <w:p>
      <w:pPr>
        <w:pStyle w:val="722"/>
        <w:rPr>
          <w:rFonts w:hint="eastAsia" w:ascii="宋体" w:hAnsi="宋体" w:cs="宋体"/>
          <w:b/>
          <w:color w:val="000000"/>
          <w:sz w:val="36"/>
          <w:highlight w:val="none"/>
          <w:u w:val="single"/>
        </w:rPr>
      </w:pPr>
      <w:r>
        <w:rPr>
          <w:rFonts w:hint="eastAsia" w:ascii="宋体" w:hAnsi="宋体" w:cs="宋体"/>
          <w:b/>
          <w:color w:val="000000"/>
          <w:sz w:val="36"/>
          <w:highlight w:val="none"/>
        </w:rPr>
        <w:t xml:space="preserve">      投标人名称 ：</w:t>
      </w:r>
      <w:r>
        <w:rPr>
          <w:rFonts w:hint="eastAsia" w:ascii="宋体" w:hAnsi="宋体" w:cs="宋体"/>
          <w:b/>
          <w:color w:val="000000"/>
          <w:sz w:val="36"/>
          <w:highlight w:val="none"/>
          <w:u w:val="single"/>
        </w:rPr>
        <w:t xml:space="preserve">               </w:t>
      </w:r>
      <w:r>
        <w:rPr>
          <w:rFonts w:hint="eastAsia" w:ascii="宋体" w:hAnsi="宋体" w:cs="宋体"/>
          <w:b/>
          <w:color w:val="000000"/>
          <w:sz w:val="36"/>
          <w:highlight w:val="none"/>
          <w:u w:val="single"/>
        </w:rPr>
      </w:r>
      <w:r/>
    </w:p>
    <w:p>
      <w:pPr>
        <w:pStyle w:val="722"/>
        <w:rPr>
          <w:rFonts w:hint="eastAsia" w:ascii="宋体" w:hAnsi="宋体" w:cs="宋体"/>
          <w:b/>
          <w:color w:val="000000"/>
          <w:sz w:val="36"/>
          <w:highlight w:val="none"/>
        </w:rPr>
      </w:pPr>
      <w:r>
        <w:rPr>
          <w:rFonts w:hint="eastAsia" w:ascii="宋体" w:hAnsi="宋体" w:cs="宋体"/>
          <w:b/>
          <w:color w:val="000000"/>
          <w:sz w:val="36"/>
          <w:highlight w:val="none"/>
        </w:rPr>
        <w:t xml:space="preserve">      日      期 ：</w:t>
      </w:r>
      <w:r>
        <w:rPr>
          <w:rFonts w:hint="eastAsia" w:ascii="宋体" w:hAnsi="宋体" w:cs="宋体"/>
          <w:b/>
          <w:color w:val="000000"/>
          <w:sz w:val="36"/>
          <w:highlight w:val="none"/>
          <w:u w:val="single"/>
        </w:rPr>
        <w:t xml:space="preserve">               </w:t>
      </w:r>
      <w:r>
        <w:rPr>
          <w:rFonts w:hint="eastAsia" w:ascii="宋体" w:hAnsi="宋体" w:cs="宋体"/>
          <w:b/>
          <w:color w:val="000000"/>
          <w:sz w:val="36"/>
          <w:highlight w:val="none"/>
        </w:rPr>
      </w:r>
      <w:r/>
    </w:p>
    <w:p>
      <w:pPr>
        <w:pStyle w:val="722"/>
        <w:jc w:val="center"/>
        <w:spacing w:line="440" w:lineRule="exact"/>
        <w:rPr>
          <w:rFonts w:hint="eastAsia" w:ascii="宋体" w:hAnsi="宋体" w:cs="宋体"/>
          <w:b/>
          <w:bCs/>
          <w:color w:val="000000"/>
          <w:sz w:val="32"/>
          <w:szCs w:val="32"/>
          <w:highlight w:val="none"/>
        </w:rPr>
      </w:pPr>
      <w:r>
        <w:rPr>
          <w:rFonts w:hint="eastAsia" w:ascii="宋体" w:hAnsi="宋体" w:cs="宋体"/>
          <w:b/>
          <w:bCs/>
          <w:color w:val="000000"/>
          <w:sz w:val="32"/>
          <w:szCs w:val="32"/>
          <w:highlight w:val="none"/>
        </w:rPr>
      </w:r>
      <w:r/>
    </w:p>
    <w:p>
      <w:pPr>
        <w:pStyle w:val="722"/>
        <w:ind w:firstLine="480"/>
        <w:spacing w:line="440" w:lineRule="exact"/>
        <w:rPr>
          <w:rFonts w:hint="eastAsia" w:ascii="宋体" w:hAnsi="宋体" w:cs="宋体"/>
          <w:color w:val="000000"/>
          <w:sz w:val="24"/>
          <w:highlight w:val="none"/>
        </w:rPr>
      </w:pPr>
      <w:r>
        <w:rPr>
          <w:rFonts w:hint="eastAsia" w:ascii="宋体" w:hAnsi="宋体" w:cs="宋体"/>
          <w:color w:val="000000"/>
          <w:sz w:val="24"/>
          <w:highlight w:val="none"/>
        </w:rPr>
      </w:r>
      <w:r/>
    </w:p>
    <w:p>
      <w:pPr>
        <w:pStyle w:val="722"/>
        <w:ind w:firstLine="480"/>
        <w:spacing w:line="440" w:lineRule="exact"/>
        <w:rPr>
          <w:rFonts w:hint="eastAsia" w:ascii="宋体" w:hAnsi="宋体" w:cs="宋体"/>
          <w:color w:val="000000"/>
          <w:sz w:val="24"/>
          <w:highlight w:val="none"/>
        </w:rPr>
      </w:pPr>
      <w:r>
        <w:rPr>
          <w:rFonts w:hint="eastAsia" w:ascii="宋体" w:hAnsi="宋体" w:cs="宋体"/>
          <w:color w:val="000000"/>
          <w:sz w:val="24"/>
          <w:highlight w:val="none"/>
        </w:rPr>
      </w:r>
      <w:r/>
    </w:p>
    <w:p>
      <w:pPr>
        <w:pStyle w:val="722"/>
        <w:jc w:val="center"/>
        <w:spacing w:line="440" w:lineRule="exact"/>
        <w:rPr>
          <w:rFonts w:hint="eastAsia" w:ascii="宋体" w:hAnsi="宋体" w:cs="宋体"/>
          <w:b/>
          <w:color w:val="000000"/>
          <w:sz w:val="30"/>
          <w:szCs w:val="30"/>
          <w:highlight w:val="none"/>
        </w:rPr>
      </w:pPr>
      <w:r>
        <w:rPr>
          <w:rFonts w:hint="eastAsia" w:ascii="宋体" w:hAnsi="宋体" w:cs="宋体"/>
          <w:color w:val="000000"/>
          <w:sz w:val="24"/>
          <w:highlight w:val="none"/>
        </w:rPr>
        <w:br w:type="page" w:clear="all"/>
      </w:r>
      <w:r>
        <w:rPr>
          <w:rFonts w:hint="eastAsia" w:ascii="宋体" w:hAnsi="宋体" w:cs="宋体"/>
          <w:b/>
          <w:color w:val="000000"/>
          <w:sz w:val="30"/>
          <w:szCs w:val="30"/>
          <w:highlight w:val="none"/>
        </w:rPr>
        <w:t xml:space="preserve">评分索引表</w:t>
      </w:r>
      <w:r>
        <w:rPr>
          <w:rFonts w:hint="eastAsia" w:ascii="宋体" w:hAnsi="宋体" w:cs="宋体"/>
          <w:b/>
          <w:color w:val="000000"/>
          <w:sz w:val="30"/>
          <w:szCs w:val="30"/>
          <w:highlight w:val="none"/>
        </w:rPr>
      </w:r>
      <w:r/>
    </w:p>
    <w:p>
      <w:pPr>
        <w:pStyle w:val="722"/>
        <w:jc w:val="center"/>
        <w:spacing w:line="440" w:lineRule="exact"/>
        <w:rPr>
          <w:rFonts w:hint="eastAsia" w:ascii="宋体" w:hAnsi="宋体" w:cs="宋体"/>
          <w:b/>
          <w:color w:val="000000"/>
          <w:sz w:val="30"/>
          <w:szCs w:val="30"/>
          <w:highlight w:val="none"/>
        </w:rPr>
      </w:pPr>
      <w:r>
        <w:rPr>
          <w:rFonts w:hint="eastAsia" w:ascii="宋体" w:hAnsi="宋体" w:cs="宋体"/>
          <w:b/>
          <w:color w:val="000000"/>
          <w:sz w:val="30"/>
          <w:szCs w:val="30"/>
          <w:highlight w:val="none"/>
        </w:rPr>
      </w:r>
      <w:r/>
    </w:p>
    <w:tbl>
      <w:tblPr>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670"/>
        <w:gridCol w:w="3570"/>
      </w:tblGrid>
      <w:tr>
        <w:trPr>
          <w:trHeight w:val="460"/>
        </w:trPr>
        <w:tc>
          <w:tcPr>
            <w:tcW w:w="5670" w:type="dxa"/>
            <w:vAlign w:val="top"/>
            <w:textDirection w:val="lrTb"/>
            <w:noWrap w:val="false"/>
          </w:tcPr>
          <w:p>
            <w:pPr>
              <w:pStyle w:val="801"/>
              <w:ind w:left="420"/>
              <w:jc w:val="center"/>
              <w:spacing w:line="265" w:lineRule="atLeast"/>
              <w:shd w:val="clear" w:color="auto" w:fill="ffffff"/>
              <w:rPr>
                <w:rFonts w:hint="eastAsia" w:ascii="宋体" w:hAnsi="宋体" w:cs="宋体"/>
                <w:b/>
                <w:bCs/>
                <w:color w:val="000000"/>
                <w:highlight w:val="none"/>
                <w:lang w:eastAsia="zh-CN"/>
              </w:rPr>
            </w:pPr>
            <w:r>
              <w:rPr>
                <w:rFonts w:hint="eastAsia" w:ascii="宋体" w:hAnsi="宋体" w:cs="宋体"/>
                <w:b/>
                <w:color w:val="000000"/>
                <w:highlight w:val="none"/>
              </w:rPr>
              <w:t xml:space="preserve">评分项目</w:t>
            </w:r>
            <w:r>
              <w:rPr>
                <w:rFonts w:hint="eastAsia" w:ascii="宋体" w:hAnsi="宋体" w:cs="宋体"/>
                <w:b/>
                <w:bCs/>
                <w:color w:val="000000"/>
                <w:highlight w:val="none"/>
                <w:lang w:eastAsia="zh-CN"/>
              </w:rPr>
            </w:r>
            <w:r/>
          </w:p>
        </w:tc>
        <w:tc>
          <w:tcPr>
            <w:tcW w:w="3570" w:type="dxa"/>
            <w:vAlign w:val="top"/>
            <w:textDirection w:val="lrTb"/>
            <w:noWrap w:val="false"/>
          </w:tcPr>
          <w:p>
            <w:pPr>
              <w:pStyle w:val="722"/>
              <w:jc w:val="center"/>
              <w:rPr>
                <w:rFonts w:hint="eastAsia" w:ascii="宋体" w:hAnsi="宋体" w:cs="宋体"/>
                <w:b/>
                <w:color w:val="000000"/>
                <w:highlight w:val="none"/>
              </w:rPr>
            </w:pPr>
            <w:r>
              <w:rPr>
                <w:rFonts w:hint="eastAsia" w:ascii="宋体" w:hAnsi="宋体" w:cs="宋体"/>
                <w:b/>
                <w:color w:val="000000"/>
                <w:sz w:val="24"/>
                <w:highlight w:val="none"/>
                <w:lang w:bidi="en-US"/>
              </w:rPr>
              <w:t xml:space="preserve">在投标文件中的页码位置</w:t>
            </w:r>
            <w:r>
              <w:rPr>
                <w:rFonts w:hint="eastAsia" w:ascii="宋体" w:hAnsi="宋体" w:cs="宋体"/>
                <w:b/>
                <w:color w:val="000000"/>
                <w:highlight w:val="none"/>
              </w:rPr>
            </w:r>
            <w:r/>
          </w:p>
        </w:tc>
      </w:tr>
      <w:tr>
        <w:trPr>
          <w:trHeight w:val="446"/>
        </w:trPr>
        <w:tc>
          <w:tcPr>
            <w:tcW w:w="5670" w:type="dxa"/>
            <w:vAlign w:val="top"/>
            <w:textDirection w:val="lrTb"/>
            <w:noWrap w:val="false"/>
          </w:tcPr>
          <w:p>
            <w:pPr>
              <w:pStyle w:val="801"/>
              <w:ind w:left="420"/>
              <w:jc w:val="both"/>
              <w:spacing w:line="265" w:lineRule="atLeast"/>
              <w:shd w:val="clear" w:color="auto" w:fill="ffffff"/>
              <w:rPr>
                <w:rFonts w:hint="eastAsia" w:ascii="宋体" w:hAnsi="宋体" w:cs="宋体"/>
                <w:b/>
                <w:color w:val="000000"/>
                <w:highlight w:val="none"/>
                <w:lang w:eastAsia="zh-CN"/>
              </w:rPr>
            </w:pPr>
            <w:r>
              <w:rPr>
                <w:rFonts w:hint="eastAsia" w:ascii="宋体" w:hAnsi="宋体" w:cs="宋体"/>
                <w:b/>
                <w:color w:val="000000"/>
                <w:highlight w:val="none"/>
                <w:lang w:eastAsia="zh-CN"/>
              </w:rPr>
            </w:r>
            <w:r/>
          </w:p>
        </w:tc>
        <w:tc>
          <w:tcPr>
            <w:tcW w:w="3570" w:type="dxa"/>
            <w:vAlign w:val="top"/>
            <w:textDirection w:val="lrTb"/>
            <w:noWrap w:val="false"/>
          </w:tcPr>
          <w:p>
            <w:pPr>
              <w:pStyle w:val="722"/>
              <w:rPr>
                <w:rFonts w:hint="eastAsia" w:ascii="宋体" w:hAnsi="宋体" w:cs="宋体"/>
                <w:b/>
                <w:color w:val="000000"/>
                <w:sz w:val="24"/>
                <w:highlight w:val="none"/>
                <w:lang w:bidi="en-US"/>
              </w:rPr>
            </w:pPr>
            <w:r>
              <w:rPr>
                <w:rFonts w:hint="eastAsia" w:ascii="宋体" w:hAnsi="宋体" w:cs="宋体"/>
                <w:b/>
                <w:color w:val="000000"/>
                <w:sz w:val="24"/>
                <w:highlight w:val="none"/>
                <w:lang w:bidi="en-US"/>
              </w:rPr>
            </w:r>
            <w:r/>
          </w:p>
        </w:tc>
      </w:tr>
      <w:tr>
        <w:trPr>
          <w:trHeight w:val="300"/>
        </w:trPr>
        <w:tc>
          <w:tcPr>
            <w:gridSpan w:val="2"/>
            <w:tcW w:w="9240" w:type="dxa"/>
            <w:vAlign w:val="top"/>
            <w:textDirection w:val="lrTb"/>
            <w:noWrap w:val="false"/>
          </w:tcPr>
          <w:p>
            <w:pPr>
              <w:pStyle w:val="801"/>
              <w:ind w:left="420"/>
              <w:jc w:val="both"/>
              <w:spacing w:line="265" w:lineRule="atLeast"/>
              <w:shd w:val="clear" w:color="auto" w:fill="ffffff"/>
              <w:rPr>
                <w:rFonts w:hint="eastAsia" w:ascii="宋体" w:hAnsi="宋体" w:cs="宋体"/>
                <w:color w:val="000000"/>
                <w:highlight w:val="none"/>
                <w:lang w:eastAsia="zh-CN"/>
              </w:rPr>
            </w:pPr>
            <w:r>
              <w:rPr>
                <w:rFonts w:hint="eastAsia" w:ascii="宋体" w:hAnsi="宋体" w:cs="宋体"/>
                <w:color w:val="000000"/>
                <w:highlight w:val="none"/>
                <w:lang w:eastAsia="zh-CN"/>
              </w:rPr>
            </w:r>
            <w:r/>
          </w:p>
        </w:tc>
      </w:tr>
      <w:tr>
        <w:trPr>
          <w:trHeight w:val="320"/>
        </w:trPr>
        <w:tc>
          <w:tcPr>
            <w:tcW w:w="5670" w:type="dxa"/>
            <w:vAlign w:val="top"/>
            <w:textDirection w:val="lrTb"/>
            <w:noWrap w:val="false"/>
          </w:tcPr>
          <w:p>
            <w:pPr>
              <w:pStyle w:val="801"/>
              <w:ind w:left="420"/>
              <w:spacing w:line="265" w:lineRule="atLeast"/>
              <w:shd w:val="clear" w:color="auto" w:fill="ffffff"/>
              <w:rPr>
                <w:rFonts w:hint="eastAsia" w:ascii="宋体" w:hAnsi="宋体" w:cs="宋体"/>
                <w:color w:val="000000"/>
                <w:highlight w:val="none"/>
                <w:lang w:eastAsia="zh-CN"/>
              </w:rPr>
            </w:pPr>
            <w:r>
              <w:rPr>
                <w:rFonts w:hint="eastAsia" w:ascii="宋体" w:hAnsi="宋体" w:cs="宋体"/>
                <w:color w:val="000000"/>
                <w:highlight w:val="none"/>
                <w:lang w:eastAsia="zh-CN"/>
              </w:rPr>
            </w:r>
            <w:r/>
          </w:p>
        </w:tc>
        <w:tc>
          <w:tcPr>
            <w:tcW w:w="3570" w:type="dxa"/>
            <w:vAlign w:val="top"/>
            <w:textDirection w:val="lrTb"/>
            <w:noWrap w:val="false"/>
          </w:tcPr>
          <w:p>
            <w:pPr>
              <w:pStyle w:val="722"/>
              <w:rPr>
                <w:rFonts w:hint="eastAsia" w:ascii="宋体" w:hAnsi="宋体" w:cs="宋体"/>
                <w:color w:val="000000"/>
                <w:highlight w:val="none"/>
              </w:rPr>
            </w:pPr>
            <w:r>
              <w:rPr>
                <w:rFonts w:hint="eastAsia" w:ascii="宋体" w:hAnsi="宋体" w:cs="宋体"/>
                <w:color w:val="000000"/>
                <w:highlight w:val="none"/>
              </w:rPr>
            </w:r>
            <w:r/>
          </w:p>
        </w:tc>
      </w:tr>
      <w:tr>
        <w:trPr>
          <w:trHeight w:val="280"/>
        </w:trPr>
        <w:tc>
          <w:tcPr>
            <w:tcW w:w="5670" w:type="dxa"/>
            <w:vAlign w:val="top"/>
            <w:textDirection w:val="lrTb"/>
            <w:noWrap w:val="false"/>
          </w:tcPr>
          <w:p>
            <w:pPr>
              <w:pStyle w:val="801"/>
              <w:ind w:left="420"/>
              <w:spacing w:line="265" w:lineRule="atLeast"/>
              <w:shd w:val="clear" w:color="auto" w:fill="ffffff"/>
              <w:rPr>
                <w:rFonts w:hint="eastAsia" w:ascii="宋体" w:hAnsi="宋体" w:cs="宋体"/>
                <w:color w:val="000000"/>
                <w:highlight w:val="none"/>
                <w:lang w:eastAsia="zh-CN"/>
              </w:rPr>
            </w:pPr>
            <w:r>
              <w:rPr>
                <w:rFonts w:hint="eastAsia" w:ascii="宋体" w:hAnsi="宋体" w:cs="宋体"/>
                <w:color w:val="000000"/>
                <w:highlight w:val="none"/>
                <w:lang w:eastAsia="zh-CN"/>
              </w:rPr>
            </w:r>
            <w:r/>
          </w:p>
        </w:tc>
        <w:tc>
          <w:tcPr>
            <w:tcW w:w="3570" w:type="dxa"/>
            <w:vAlign w:val="top"/>
            <w:textDirection w:val="lrTb"/>
            <w:noWrap w:val="false"/>
          </w:tcPr>
          <w:p>
            <w:pPr>
              <w:pStyle w:val="722"/>
              <w:rPr>
                <w:rFonts w:hint="eastAsia" w:ascii="宋体" w:hAnsi="宋体" w:cs="宋体"/>
                <w:color w:val="000000"/>
                <w:highlight w:val="none"/>
              </w:rPr>
            </w:pPr>
            <w:r>
              <w:rPr>
                <w:rFonts w:hint="eastAsia" w:ascii="宋体" w:hAnsi="宋体" w:cs="宋体"/>
                <w:color w:val="000000"/>
                <w:highlight w:val="none"/>
              </w:rPr>
            </w:r>
            <w:r/>
          </w:p>
        </w:tc>
      </w:tr>
      <w:tr>
        <w:trPr>
          <w:trHeight w:val="460"/>
        </w:trPr>
        <w:tc>
          <w:tcPr>
            <w:tcW w:w="5670" w:type="dxa"/>
            <w:vAlign w:val="top"/>
            <w:textDirection w:val="lrTb"/>
            <w:noWrap w:val="false"/>
          </w:tcPr>
          <w:p>
            <w:pPr>
              <w:pStyle w:val="801"/>
              <w:ind w:left="420"/>
              <w:spacing w:line="265" w:lineRule="atLeast"/>
              <w:shd w:val="clear" w:color="auto" w:fill="ffffff"/>
              <w:rPr>
                <w:rFonts w:hint="eastAsia" w:ascii="宋体" w:hAnsi="宋体" w:cs="宋体"/>
                <w:color w:val="000000"/>
                <w:highlight w:val="none"/>
                <w:lang w:eastAsia="zh-CN"/>
              </w:rPr>
            </w:pPr>
            <w:r>
              <w:rPr>
                <w:rFonts w:hint="eastAsia" w:ascii="宋体" w:hAnsi="宋体" w:cs="宋体"/>
                <w:color w:val="000000"/>
                <w:highlight w:val="none"/>
                <w:lang w:eastAsia="zh-CN"/>
              </w:rPr>
            </w:r>
            <w:r/>
          </w:p>
        </w:tc>
        <w:tc>
          <w:tcPr>
            <w:tcW w:w="3570" w:type="dxa"/>
            <w:vAlign w:val="top"/>
            <w:textDirection w:val="lrTb"/>
            <w:noWrap w:val="false"/>
          </w:tcPr>
          <w:p>
            <w:pPr>
              <w:pStyle w:val="722"/>
              <w:rPr>
                <w:rFonts w:hint="eastAsia" w:ascii="宋体" w:hAnsi="宋体" w:cs="宋体"/>
                <w:color w:val="000000"/>
                <w:highlight w:val="none"/>
              </w:rPr>
            </w:pPr>
            <w:r>
              <w:rPr>
                <w:rFonts w:hint="eastAsia" w:ascii="宋体" w:hAnsi="宋体" w:cs="宋体"/>
                <w:color w:val="000000"/>
                <w:highlight w:val="none"/>
              </w:rPr>
            </w:r>
            <w:r/>
          </w:p>
        </w:tc>
      </w:tr>
      <w:tr>
        <w:trPr>
          <w:trHeight w:val="460"/>
        </w:trPr>
        <w:tc>
          <w:tcPr>
            <w:tcW w:w="5670" w:type="dxa"/>
            <w:vAlign w:val="top"/>
            <w:textDirection w:val="lrTb"/>
            <w:noWrap w:val="false"/>
          </w:tcPr>
          <w:p>
            <w:pPr>
              <w:pStyle w:val="801"/>
              <w:ind w:left="420"/>
              <w:spacing w:line="265" w:lineRule="atLeast"/>
              <w:shd w:val="clear" w:color="auto" w:fill="ffffff"/>
              <w:rPr>
                <w:rFonts w:hint="eastAsia" w:ascii="宋体" w:hAnsi="宋体" w:cs="宋体"/>
                <w:color w:val="000000"/>
                <w:highlight w:val="none"/>
                <w:lang w:eastAsia="zh-CN"/>
              </w:rPr>
            </w:pPr>
            <w:r>
              <w:rPr>
                <w:rFonts w:hint="eastAsia" w:ascii="宋体" w:hAnsi="宋体" w:cs="宋体"/>
                <w:color w:val="000000"/>
                <w:highlight w:val="none"/>
                <w:lang w:eastAsia="zh-CN"/>
              </w:rPr>
            </w:r>
            <w:r/>
          </w:p>
        </w:tc>
        <w:tc>
          <w:tcPr>
            <w:tcW w:w="3570" w:type="dxa"/>
            <w:vAlign w:val="top"/>
            <w:textDirection w:val="lrTb"/>
            <w:noWrap w:val="false"/>
          </w:tcPr>
          <w:p>
            <w:pPr>
              <w:pStyle w:val="722"/>
              <w:rPr>
                <w:rFonts w:hint="eastAsia" w:ascii="宋体" w:hAnsi="宋体" w:cs="宋体"/>
                <w:color w:val="000000"/>
                <w:highlight w:val="none"/>
              </w:rPr>
            </w:pPr>
            <w:r>
              <w:rPr>
                <w:rFonts w:hint="eastAsia" w:ascii="宋体" w:hAnsi="宋体" w:cs="宋体"/>
                <w:color w:val="000000"/>
                <w:highlight w:val="none"/>
              </w:rPr>
            </w:r>
            <w:r/>
          </w:p>
        </w:tc>
      </w:tr>
      <w:tr>
        <w:trPr>
          <w:trHeight w:val="280"/>
        </w:trPr>
        <w:tc>
          <w:tcPr>
            <w:tcW w:w="5670" w:type="dxa"/>
            <w:vAlign w:val="top"/>
            <w:textDirection w:val="lrTb"/>
            <w:noWrap w:val="false"/>
          </w:tcPr>
          <w:p>
            <w:pPr>
              <w:pStyle w:val="801"/>
              <w:ind w:left="420"/>
              <w:spacing w:line="265" w:lineRule="atLeast"/>
              <w:shd w:val="clear" w:color="auto" w:fill="ffffff"/>
              <w:rPr>
                <w:rFonts w:hint="eastAsia" w:ascii="宋体" w:hAnsi="宋体" w:cs="宋体"/>
                <w:color w:val="000000"/>
                <w:highlight w:val="none"/>
                <w:lang w:eastAsia="zh-CN"/>
              </w:rPr>
            </w:pPr>
            <w:r>
              <w:rPr>
                <w:rFonts w:hint="eastAsia" w:ascii="宋体" w:hAnsi="宋体" w:cs="宋体"/>
                <w:color w:val="000000"/>
                <w:highlight w:val="none"/>
                <w:lang w:eastAsia="zh-CN"/>
              </w:rPr>
            </w:r>
            <w:r/>
          </w:p>
        </w:tc>
        <w:tc>
          <w:tcPr>
            <w:tcW w:w="3570" w:type="dxa"/>
            <w:vAlign w:val="top"/>
            <w:textDirection w:val="lrTb"/>
            <w:noWrap w:val="false"/>
          </w:tcPr>
          <w:p>
            <w:pPr>
              <w:pStyle w:val="722"/>
              <w:rPr>
                <w:rFonts w:hint="eastAsia" w:ascii="宋体" w:hAnsi="宋体" w:cs="宋体"/>
                <w:color w:val="000000"/>
                <w:highlight w:val="none"/>
              </w:rPr>
            </w:pPr>
            <w:r>
              <w:rPr>
                <w:rFonts w:hint="eastAsia" w:ascii="宋体" w:hAnsi="宋体" w:cs="宋体"/>
                <w:color w:val="000000"/>
                <w:highlight w:val="none"/>
              </w:rPr>
            </w:r>
            <w:r/>
          </w:p>
        </w:tc>
      </w:tr>
      <w:tr>
        <w:trPr>
          <w:trHeight w:val="389"/>
        </w:trPr>
        <w:tc>
          <w:tcPr>
            <w:gridSpan w:val="2"/>
            <w:tcW w:w="9240" w:type="dxa"/>
            <w:vAlign w:val="top"/>
            <w:textDirection w:val="lrTb"/>
            <w:noWrap w:val="false"/>
          </w:tcPr>
          <w:p>
            <w:pPr>
              <w:pStyle w:val="801"/>
              <w:ind w:left="420"/>
              <w:jc w:val="both"/>
              <w:spacing w:line="265" w:lineRule="atLeast"/>
              <w:shd w:val="clear" w:color="auto" w:fill="ffffff"/>
              <w:rPr>
                <w:rFonts w:hint="eastAsia" w:ascii="宋体" w:hAnsi="宋体" w:cs="宋体"/>
                <w:color w:val="000000"/>
                <w:highlight w:val="none"/>
                <w:lang w:eastAsia="zh-CN"/>
              </w:rPr>
            </w:pPr>
            <w:r>
              <w:rPr>
                <w:rFonts w:hint="eastAsia" w:ascii="宋体" w:hAnsi="宋体" w:cs="宋体"/>
                <w:color w:val="000000"/>
                <w:highlight w:val="none"/>
                <w:lang w:eastAsia="zh-CN"/>
              </w:rPr>
            </w:r>
            <w:r/>
          </w:p>
        </w:tc>
      </w:tr>
      <w:tr>
        <w:trPr>
          <w:trHeight w:val="600"/>
        </w:trPr>
        <w:tc>
          <w:tcPr>
            <w:tcW w:w="5670" w:type="dxa"/>
            <w:vAlign w:val="top"/>
            <w:textDirection w:val="lrTb"/>
            <w:noWrap w:val="false"/>
          </w:tcPr>
          <w:p>
            <w:pPr>
              <w:pStyle w:val="801"/>
              <w:ind w:left="420"/>
              <w:spacing w:line="265" w:lineRule="atLeast"/>
              <w:shd w:val="clear" w:color="auto" w:fill="ffffff"/>
              <w:rPr>
                <w:rFonts w:hint="eastAsia" w:ascii="宋体" w:hAnsi="宋体" w:cs="宋体"/>
                <w:color w:val="000000"/>
                <w:highlight w:val="none"/>
                <w:lang w:eastAsia="zh-CN"/>
              </w:rPr>
            </w:pPr>
            <w:r>
              <w:rPr>
                <w:rFonts w:hint="eastAsia" w:ascii="宋体" w:hAnsi="宋体" w:cs="宋体"/>
                <w:color w:val="000000"/>
                <w:highlight w:val="none"/>
                <w:lang w:eastAsia="zh-CN"/>
              </w:rPr>
            </w:r>
            <w:r/>
          </w:p>
        </w:tc>
        <w:tc>
          <w:tcPr>
            <w:tcW w:w="3570" w:type="dxa"/>
            <w:vAlign w:val="top"/>
            <w:textDirection w:val="lrTb"/>
            <w:noWrap w:val="false"/>
          </w:tcPr>
          <w:p>
            <w:pPr>
              <w:pStyle w:val="722"/>
              <w:rPr>
                <w:rFonts w:hint="eastAsia" w:ascii="宋体" w:hAnsi="宋体" w:cs="宋体"/>
                <w:color w:val="000000"/>
                <w:highlight w:val="none"/>
              </w:rPr>
            </w:pPr>
            <w:r>
              <w:rPr>
                <w:rFonts w:hint="eastAsia" w:ascii="宋体" w:hAnsi="宋体" w:cs="宋体"/>
                <w:color w:val="000000"/>
                <w:highlight w:val="none"/>
              </w:rPr>
            </w:r>
            <w:r/>
          </w:p>
        </w:tc>
      </w:tr>
      <w:tr>
        <w:trPr>
          <w:trHeight w:val="160"/>
        </w:trPr>
        <w:tc>
          <w:tcPr>
            <w:tcW w:w="5670" w:type="dxa"/>
            <w:vAlign w:val="top"/>
            <w:textDirection w:val="lrTb"/>
            <w:noWrap w:val="false"/>
          </w:tcPr>
          <w:p>
            <w:pPr>
              <w:pStyle w:val="801"/>
              <w:ind w:left="420"/>
              <w:spacing w:line="265" w:lineRule="atLeast"/>
              <w:shd w:val="clear" w:color="auto" w:fill="ffffff"/>
              <w:rPr>
                <w:rFonts w:hint="eastAsia" w:ascii="宋体" w:hAnsi="宋体" w:cs="宋体"/>
                <w:color w:val="000000"/>
                <w:highlight w:val="none"/>
                <w:lang w:eastAsia="zh-CN"/>
              </w:rPr>
            </w:pPr>
            <w:r>
              <w:rPr>
                <w:rFonts w:hint="eastAsia" w:ascii="宋体" w:hAnsi="宋体" w:cs="宋体"/>
                <w:color w:val="000000"/>
                <w:highlight w:val="none"/>
                <w:lang w:eastAsia="zh-CN"/>
              </w:rPr>
            </w:r>
            <w:r/>
          </w:p>
        </w:tc>
        <w:tc>
          <w:tcPr>
            <w:tcW w:w="3570" w:type="dxa"/>
            <w:vAlign w:val="top"/>
            <w:textDirection w:val="lrTb"/>
            <w:noWrap w:val="false"/>
          </w:tcPr>
          <w:p>
            <w:pPr>
              <w:pStyle w:val="722"/>
              <w:rPr>
                <w:rFonts w:hint="eastAsia" w:ascii="宋体" w:hAnsi="宋体" w:cs="宋体"/>
                <w:color w:val="000000"/>
                <w:highlight w:val="none"/>
              </w:rPr>
            </w:pPr>
            <w:r>
              <w:rPr>
                <w:rFonts w:hint="eastAsia" w:ascii="宋体" w:hAnsi="宋体" w:cs="宋体"/>
                <w:color w:val="000000"/>
                <w:highlight w:val="none"/>
              </w:rPr>
            </w:r>
            <w:r/>
          </w:p>
        </w:tc>
      </w:tr>
      <w:tr>
        <w:trPr>
          <w:trHeight w:val="289"/>
        </w:trPr>
        <w:tc>
          <w:tcPr>
            <w:tcW w:w="5670" w:type="dxa"/>
            <w:vAlign w:val="top"/>
            <w:textDirection w:val="lrTb"/>
            <w:noWrap w:val="false"/>
          </w:tcPr>
          <w:p>
            <w:pPr>
              <w:pStyle w:val="801"/>
              <w:ind w:left="420"/>
              <w:spacing w:line="265" w:lineRule="atLeast"/>
              <w:shd w:val="clear" w:color="auto" w:fill="ffffff"/>
              <w:rPr>
                <w:rFonts w:hint="eastAsia" w:ascii="宋体" w:hAnsi="宋体" w:cs="宋体"/>
                <w:color w:val="000000"/>
                <w:highlight w:val="none"/>
                <w:lang w:eastAsia="zh-CN"/>
              </w:rPr>
            </w:pPr>
            <w:r>
              <w:rPr>
                <w:rFonts w:hint="eastAsia" w:ascii="宋体" w:hAnsi="宋体" w:cs="宋体"/>
                <w:color w:val="000000"/>
                <w:highlight w:val="none"/>
                <w:lang w:eastAsia="zh-CN"/>
              </w:rPr>
            </w:r>
            <w:r/>
          </w:p>
        </w:tc>
        <w:tc>
          <w:tcPr>
            <w:tcW w:w="3570" w:type="dxa"/>
            <w:vAlign w:val="top"/>
            <w:textDirection w:val="lrTb"/>
            <w:noWrap w:val="false"/>
          </w:tcPr>
          <w:p>
            <w:pPr>
              <w:pStyle w:val="722"/>
              <w:rPr>
                <w:rFonts w:hint="eastAsia" w:ascii="宋体" w:hAnsi="宋体" w:cs="宋体"/>
                <w:color w:val="000000"/>
                <w:highlight w:val="none"/>
              </w:rPr>
            </w:pPr>
            <w:r>
              <w:rPr>
                <w:rFonts w:hint="eastAsia" w:ascii="宋体" w:hAnsi="宋体" w:cs="宋体"/>
                <w:color w:val="000000"/>
                <w:highlight w:val="none"/>
              </w:rPr>
            </w:r>
            <w:r/>
          </w:p>
        </w:tc>
      </w:tr>
      <w:tr>
        <w:trPr>
          <w:trHeight w:val="278"/>
        </w:trPr>
        <w:tc>
          <w:tcPr>
            <w:tcW w:w="5670" w:type="dxa"/>
            <w:vAlign w:val="top"/>
            <w:textDirection w:val="lrTb"/>
            <w:noWrap w:val="false"/>
          </w:tcPr>
          <w:p>
            <w:pPr>
              <w:pStyle w:val="801"/>
              <w:ind w:left="420"/>
              <w:spacing w:line="265" w:lineRule="atLeast"/>
              <w:shd w:val="clear" w:color="auto" w:fill="ffffff"/>
              <w:rPr>
                <w:rFonts w:hint="eastAsia" w:ascii="宋体" w:hAnsi="宋体" w:cs="宋体"/>
                <w:color w:val="000000"/>
                <w:highlight w:val="none"/>
                <w:lang w:eastAsia="zh-CN"/>
              </w:rPr>
            </w:pPr>
            <w:r>
              <w:rPr>
                <w:rFonts w:hint="eastAsia" w:ascii="宋体" w:hAnsi="宋体" w:cs="宋体"/>
                <w:color w:val="000000"/>
                <w:highlight w:val="none"/>
                <w:lang w:eastAsia="zh-CN"/>
              </w:rPr>
            </w:r>
            <w:r/>
          </w:p>
        </w:tc>
        <w:tc>
          <w:tcPr>
            <w:tcW w:w="3570" w:type="dxa"/>
            <w:vAlign w:val="top"/>
            <w:textDirection w:val="lrTb"/>
            <w:noWrap w:val="false"/>
          </w:tcPr>
          <w:p>
            <w:pPr>
              <w:pStyle w:val="722"/>
              <w:rPr>
                <w:rFonts w:hint="eastAsia" w:ascii="宋体" w:hAnsi="宋体" w:cs="宋体"/>
                <w:color w:val="000000"/>
                <w:highlight w:val="none"/>
              </w:rPr>
            </w:pPr>
            <w:r>
              <w:rPr>
                <w:rFonts w:hint="eastAsia" w:ascii="宋体" w:hAnsi="宋体" w:cs="宋体"/>
                <w:color w:val="000000"/>
                <w:highlight w:val="none"/>
              </w:rPr>
            </w:r>
            <w:r/>
          </w:p>
        </w:tc>
      </w:tr>
      <w:tr>
        <w:trPr>
          <w:trHeight w:val="269"/>
        </w:trPr>
        <w:tc>
          <w:tcPr>
            <w:tcW w:w="5670" w:type="dxa"/>
            <w:vAlign w:val="top"/>
            <w:textDirection w:val="lrTb"/>
            <w:noWrap w:val="false"/>
          </w:tcPr>
          <w:p>
            <w:pPr>
              <w:pStyle w:val="801"/>
              <w:ind w:left="420"/>
              <w:spacing w:line="265" w:lineRule="atLeast"/>
              <w:shd w:val="clear" w:color="auto" w:fill="ffffff"/>
              <w:rPr>
                <w:rFonts w:hint="eastAsia" w:ascii="宋体" w:hAnsi="宋体" w:cs="宋体"/>
                <w:color w:val="000000"/>
                <w:highlight w:val="none"/>
                <w:lang w:eastAsia="zh-CN"/>
              </w:rPr>
            </w:pPr>
            <w:r>
              <w:rPr>
                <w:rFonts w:hint="eastAsia" w:ascii="宋体" w:hAnsi="宋体" w:cs="宋体"/>
                <w:color w:val="000000"/>
                <w:highlight w:val="none"/>
                <w:lang w:eastAsia="zh-CN"/>
              </w:rPr>
            </w:r>
            <w:r/>
          </w:p>
        </w:tc>
        <w:tc>
          <w:tcPr>
            <w:tcW w:w="3570" w:type="dxa"/>
            <w:vAlign w:val="top"/>
            <w:textDirection w:val="lrTb"/>
            <w:noWrap w:val="false"/>
          </w:tcPr>
          <w:p>
            <w:pPr>
              <w:pStyle w:val="722"/>
              <w:rPr>
                <w:rFonts w:hint="eastAsia" w:ascii="宋体" w:hAnsi="宋体" w:cs="宋体"/>
                <w:color w:val="000000"/>
                <w:highlight w:val="none"/>
              </w:rPr>
            </w:pPr>
            <w:r>
              <w:rPr>
                <w:rFonts w:hint="eastAsia" w:ascii="宋体" w:hAnsi="宋体" w:cs="宋体"/>
                <w:color w:val="000000"/>
                <w:highlight w:val="none"/>
              </w:rPr>
            </w:r>
            <w:r/>
          </w:p>
        </w:tc>
      </w:tr>
      <w:tr>
        <w:trPr>
          <w:trHeight w:val="460"/>
        </w:trPr>
        <w:tc>
          <w:tcPr>
            <w:gridSpan w:val="2"/>
            <w:tcW w:w="9240" w:type="dxa"/>
            <w:vAlign w:val="top"/>
            <w:textDirection w:val="lrTb"/>
            <w:noWrap w:val="false"/>
          </w:tcPr>
          <w:p>
            <w:pPr>
              <w:pStyle w:val="801"/>
              <w:ind w:left="420"/>
              <w:jc w:val="both"/>
              <w:spacing w:line="265" w:lineRule="atLeast"/>
              <w:shd w:val="clear" w:color="auto" w:fill="ffffff"/>
              <w:rPr>
                <w:rFonts w:hint="eastAsia" w:ascii="宋体" w:hAnsi="宋体" w:cs="宋体"/>
                <w:b/>
                <w:color w:val="000000"/>
                <w:highlight w:val="none"/>
                <w:lang w:eastAsia="zh-CN"/>
              </w:rPr>
            </w:pPr>
            <w:r>
              <w:rPr>
                <w:rFonts w:hint="eastAsia" w:ascii="宋体" w:hAnsi="宋体" w:cs="宋体"/>
                <w:b/>
                <w:color w:val="000000"/>
                <w:highlight w:val="none"/>
                <w:lang w:eastAsia="zh-CN"/>
              </w:rPr>
            </w:r>
            <w:r/>
          </w:p>
        </w:tc>
      </w:tr>
      <w:tr>
        <w:trPr>
          <w:trHeight w:val="320"/>
        </w:trPr>
        <w:tc>
          <w:tcPr>
            <w:tcW w:w="5670" w:type="dxa"/>
            <w:vAlign w:val="top"/>
            <w:textDirection w:val="lrTb"/>
            <w:noWrap w:val="false"/>
          </w:tcPr>
          <w:p>
            <w:pPr>
              <w:pStyle w:val="801"/>
              <w:ind w:left="420"/>
              <w:spacing w:line="265" w:lineRule="atLeast"/>
              <w:shd w:val="clear" w:color="auto" w:fill="ffffff"/>
              <w:rPr>
                <w:rFonts w:hint="eastAsia" w:ascii="宋体" w:hAnsi="宋体" w:cs="宋体"/>
                <w:b/>
                <w:bCs/>
                <w:color w:val="000000"/>
                <w:highlight w:val="none"/>
                <w:lang w:eastAsia="zh-CN"/>
              </w:rPr>
            </w:pPr>
            <w:r>
              <w:rPr>
                <w:rFonts w:hint="eastAsia" w:ascii="宋体" w:hAnsi="宋体" w:cs="宋体"/>
                <w:b/>
                <w:bCs/>
                <w:color w:val="000000"/>
                <w:highlight w:val="none"/>
                <w:lang w:eastAsia="zh-CN"/>
              </w:rPr>
            </w:r>
            <w:r/>
          </w:p>
        </w:tc>
        <w:tc>
          <w:tcPr>
            <w:tcW w:w="3570" w:type="dxa"/>
            <w:vAlign w:val="top"/>
            <w:textDirection w:val="lrTb"/>
            <w:noWrap w:val="false"/>
          </w:tcPr>
          <w:p>
            <w:pPr>
              <w:pStyle w:val="722"/>
              <w:rPr>
                <w:rFonts w:hint="eastAsia" w:ascii="宋体" w:hAnsi="宋体" w:cs="宋体"/>
                <w:color w:val="000000"/>
                <w:highlight w:val="none"/>
              </w:rPr>
            </w:pPr>
            <w:r>
              <w:rPr>
                <w:rFonts w:hint="eastAsia" w:ascii="宋体" w:hAnsi="宋体" w:cs="宋体"/>
                <w:color w:val="000000"/>
                <w:highlight w:val="none"/>
              </w:rPr>
            </w:r>
            <w:r/>
          </w:p>
        </w:tc>
      </w:tr>
      <w:tr>
        <w:trPr>
          <w:trHeight w:val="280"/>
        </w:trPr>
        <w:tc>
          <w:tcPr>
            <w:tcW w:w="5670" w:type="dxa"/>
            <w:vAlign w:val="top"/>
            <w:textDirection w:val="lrTb"/>
            <w:noWrap w:val="false"/>
          </w:tcPr>
          <w:p>
            <w:pPr>
              <w:pStyle w:val="801"/>
              <w:ind w:left="420"/>
              <w:spacing w:line="265" w:lineRule="atLeast"/>
              <w:shd w:val="clear" w:color="auto" w:fill="ffffff"/>
              <w:rPr>
                <w:rFonts w:hint="eastAsia" w:ascii="宋体" w:hAnsi="宋体" w:cs="宋体"/>
                <w:color w:val="000000"/>
                <w:highlight w:val="none"/>
                <w:lang w:eastAsia="zh-CN"/>
              </w:rPr>
            </w:pPr>
            <w:r>
              <w:rPr>
                <w:rFonts w:hint="eastAsia" w:ascii="宋体" w:hAnsi="宋体" w:cs="宋体"/>
                <w:color w:val="000000"/>
                <w:highlight w:val="none"/>
                <w:lang w:eastAsia="zh-CN"/>
              </w:rPr>
            </w:r>
            <w:r/>
          </w:p>
        </w:tc>
        <w:tc>
          <w:tcPr>
            <w:tcW w:w="3570" w:type="dxa"/>
            <w:vAlign w:val="top"/>
            <w:textDirection w:val="lrTb"/>
            <w:noWrap w:val="false"/>
          </w:tcPr>
          <w:p>
            <w:pPr>
              <w:pStyle w:val="722"/>
              <w:rPr>
                <w:rFonts w:hint="eastAsia" w:ascii="宋体" w:hAnsi="宋体" w:cs="宋体"/>
                <w:color w:val="000000"/>
                <w:highlight w:val="none"/>
              </w:rPr>
            </w:pPr>
            <w:r>
              <w:rPr>
                <w:rFonts w:hint="eastAsia" w:ascii="宋体" w:hAnsi="宋体" w:cs="宋体"/>
                <w:color w:val="000000"/>
                <w:highlight w:val="none"/>
              </w:rPr>
            </w:r>
            <w:r/>
          </w:p>
        </w:tc>
      </w:tr>
      <w:tr>
        <w:trPr>
          <w:trHeight w:val="320"/>
        </w:trPr>
        <w:tc>
          <w:tcPr>
            <w:tcW w:w="5670" w:type="dxa"/>
            <w:vAlign w:val="top"/>
            <w:textDirection w:val="lrTb"/>
            <w:noWrap w:val="false"/>
          </w:tcPr>
          <w:p>
            <w:pPr>
              <w:pStyle w:val="801"/>
              <w:ind w:left="420"/>
              <w:spacing w:line="265" w:lineRule="atLeast"/>
              <w:shd w:val="clear" w:color="auto" w:fill="ffffff"/>
              <w:rPr>
                <w:rFonts w:hint="eastAsia" w:ascii="宋体" w:hAnsi="宋体" w:cs="宋体"/>
                <w:b/>
                <w:bCs/>
                <w:color w:val="000000"/>
                <w:highlight w:val="none"/>
                <w:lang w:eastAsia="zh-CN"/>
              </w:rPr>
            </w:pPr>
            <w:r>
              <w:rPr>
                <w:rFonts w:hint="eastAsia" w:ascii="宋体" w:hAnsi="宋体" w:cs="宋体"/>
                <w:b/>
                <w:bCs/>
                <w:color w:val="000000"/>
                <w:highlight w:val="none"/>
                <w:lang w:eastAsia="zh-CN"/>
              </w:rPr>
            </w:r>
            <w:r/>
          </w:p>
        </w:tc>
        <w:tc>
          <w:tcPr>
            <w:tcW w:w="3570" w:type="dxa"/>
            <w:vAlign w:val="top"/>
            <w:textDirection w:val="lrTb"/>
            <w:noWrap w:val="false"/>
          </w:tcPr>
          <w:p>
            <w:pPr>
              <w:pStyle w:val="722"/>
              <w:rPr>
                <w:rFonts w:hint="eastAsia" w:ascii="宋体" w:hAnsi="宋体" w:cs="宋体"/>
                <w:color w:val="000000"/>
                <w:highlight w:val="none"/>
              </w:rPr>
            </w:pPr>
            <w:r>
              <w:rPr>
                <w:rFonts w:hint="eastAsia" w:ascii="宋体" w:hAnsi="宋体" w:cs="宋体"/>
                <w:color w:val="000000"/>
                <w:highlight w:val="none"/>
              </w:rPr>
            </w:r>
            <w:r/>
          </w:p>
        </w:tc>
      </w:tr>
      <w:tr>
        <w:trPr>
          <w:trHeight w:val="260"/>
        </w:trPr>
        <w:tc>
          <w:tcPr>
            <w:gridSpan w:val="2"/>
            <w:tcW w:w="9240" w:type="dxa"/>
            <w:vAlign w:val="top"/>
            <w:textDirection w:val="lrTb"/>
            <w:noWrap w:val="false"/>
          </w:tcPr>
          <w:p>
            <w:pPr>
              <w:pStyle w:val="801"/>
              <w:ind w:left="420"/>
              <w:jc w:val="both"/>
              <w:spacing w:line="265" w:lineRule="atLeast"/>
              <w:shd w:val="clear" w:color="auto" w:fill="ffffff"/>
              <w:rPr>
                <w:rFonts w:hint="eastAsia" w:ascii="宋体" w:hAnsi="宋体" w:cs="宋体"/>
                <w:b/>
                <w:color w:val="000000"/>
                <w:highlight w:val="none"/>
                <w:lang w:eastAsia="zh-CN"/>
              </w:rPr>
            </w:pPr>
            <w:r>
              <w:rPr>
                <w:rFonts w:hint="eastAsia" w:ascii="宋体" w:hAnsi="宋体" w:cs="宋体"/>
                <w:b/>
                <w:color w:val="000000"/>
                <w:highlight w:val="none"/>
                <w:lang w:eastAsia="zh-CN"/>
              </w:rPr>
            </w:r>
            <w:r/>
          </w:p>
        </w:tc>
      </w:tr>
      <w:tr>
        <w:trPr>
          <w:trHeight w:val="500"/>
        </w:trPr>
        <w:tc>
          <w:tcPr>
            <w:tcW w:w="5670" w:type="dxa"/>
            <w:vAlign w:val="top"/>
            <w:textDirection w:val="lrTb"/>
            <w:noWrap w:val="false"/>
          </w:tcPr>
          <w:p>
            <w:pPr>
              <w:pStyle w:val="801"/>
              <w:ind w:left="0" w:firstLine="480"/>
              <w:spacing w:line="265" w:lineRule="atLeast"/>
              <w:shd w:val="clear" w:color="auto" w:fill="ffffff"/>
              <w:rPr>
                <w:rFonts w:hint="eastAsia" w:ascii="宋体" w:hAnsi="宋体" w:cs="宋体"/>
                <w:color w:val="000000"/>
                <w:szCs w:val="21"/>
                <w:highlight w:val="none"/>
                <w:lang w:eastAsia="zh-CN"/>
              </w:rPr>
            </w:pPr>
            <w:r>
              <w:rPr>
                <w:rFonts w:hint="eastAsia" w:ascii="宋体" w:hAnsi="宋体" w:cs="宋体"/>
                <w:color w:val="000000"/>
                <w:szCs w:val="21"/>
                <w:highlight w:val="none"/>
                <w:lang w:eastAsia="zh-CN"/>
              </w:rPr>
            </w:r>
            <w:r/>
          </w:p>
        </w:tc>
        <w:tc>
          <w:tcPr>
            <w:tcW w:w="3570" w:type="dxa"/>
            <w:vAlign w:val="top"/>
            <w:textDirection w:val="lrTb"/>
            <w:noWrap w:val="false"/>
          </w:tcPr>
          <w:p>
            <w:pPr>
              <w:pStyle w:val="722"/>
              <w:rPr>
                <w:rFonts w:hint="eastAsia" w:ascii="宋体" w:hAnsi="宋体" w:cs="宋体"/>
                <w:color w:val="000000"/>
                <w:highlight w:val="none"/>
              </w:rPr>
            </w:pPr>
            <w:r>
              <w:rPr>
                <w:rFonts w:hint="eastAsia" w:ascii="宋体" w:hAnsi="宋体" w:cs="宋体"/>
                <w:color w:val="000000"/>
                <w:highlight w:val="none"/>
              </w:rPr>
            </w:r>
            <w:r/>
          </w:p>
        </w:tc>
      </w:tr>
      <w:tr>
        <w:trPr>
          <w:trHeight w:val="440"/>
        </w:trPr>
        <w:tc>
          <w:tcPr>
            <w:tcW w:w="5670" w:type="dxa"/>
            <w:vAlign w:val="top"/>
            <w:textDirection w:val="lrTb"/>
            <w:noWrap w:val="false"/>
          </w:tcPr>
          <w:p>
            <w:pPr>
              <w:pStyle w:val="801"/>
              <w:ind w:left="0" w:firstLine="480"/>
              <w:spacing w:line="265" w:lineRule="atLeast"/>
              <w:shd w:val="clear" w:color="auto" w:fill="ffffff"/>
              <w:rPr>
                <w:rFonts w:hint="eastAsia" w:ascii="宋体" w:hAnsi="宋体" w:cs="宋体"/>
                <w:color w:val="000000"/>
                <w:highlight w:val="none"/>
                <w:lang w:eastAsia="zh-CN"/>
              </w:rPr>
            </w:pPr>
            <w:r>
              <w:rPr>
                <w:rFonts w:hint="eastAsia" w:ascii="宋体" w:hAnsi="宋体" w:cs="宋体"/>
                <w:color w:val="000000"/>
                <w:highlight w:val="none"/>
                <w:lang w:eastAsia="zh-CN"/>
              </w:rPr>
            </w:r>
            <w:r/>
          </w:p>
        </w:tc>
        <w:tc>
          <w:tcPr>
            <w:tcW w:w="3570" w:type="dxa"/>
            <w:vAlign w:val="top"/>
            <w:textDirection w:val="lrTb"/>
            <w:noWrap w:val="false"/>
          </w:tcPr>
          <w:p>
            <w:pPr>
              <w:pStyle w:val="722"/>
              <w:rPr>
                <w:rFonts w:hint="eastAsia" w:ascii="宋体" w:hAnsi="宋体" w:cs="宋体"/>
                <w:color w:val="000000"/>
                <w:highlight w:val="none"/>
              </w:rPr>
            </w:pPr>
            <w:r>
              <w:rPr>
                <w:rFonts w:hint="eastAsia" w:ascii="宋体" w:hAnsi="宋体" w:cs="宋体"/>
                <w:color w:val="000000"/>
                <w:highlight w:val="none"/>
              </w:rPr>
            </w:r>
            <w:r/>
          </w:p>
        </w:tc>
      </w:tr>
    </w:tbl>
    <w:p>
      <w:pPr>
        <w:pStyle w:val="722"/>
        <w:rPr>
          <w:rFonts w:hint="eastAsia" w:ascii="宋体" w:hAnsi="宋体" w:cs="宋体"/>
          <w:color w:val="000000"/>
          <w:highlight w:val="none"/>
        </w:rPr>
      </w:pPr>
      <w:r>
        <w:rPr>
          <w:rFonts w:hint="eastAsia" w:ascii="宋体" w:hAnsi="宋体" w:cs="宋体"/>
          <w:color w:val="000000"/>
          <w:highlight w:val="none"/>
        </w:rPr>
      </w:r>
      <w:r/>
    </w:p>
    <w:p>
      <w:pPr>
        <w:pStyle w:val="722"/>
        <w:ind w:firstLine="1084"/>
        <w:jc w:val="center"/>
        <w:rPr>
          <w:rFonts w:hint="eastAsia" w:ascii="宋体" w:hAnsi="宋体" w:cs="宋体"/>
          <w:b/>
          <w:bCs/>
          <w:color w:val="000000"/>
          <w:sz w:val="32"/>
          <w:szCs w:val="32"/>
          <w:highlight w:val="none"/>
        </w:rPr>
      </w:pPr>
      <w:r>
        <w:rPr>
          <w:rFonts w:hint="eastAsia" w:ascii="宋体" w:hAnsi="宋体" w:cs="宋体"/>
          <w:b/>
          <w:color w:val="000000"/>
          <w:sz w:val="36"/>
          <w:highlight w:val="none"/>
          <w:u w:val="single"/>
        </w:rPr>
        <w:br w:type="page" w:clear="all"/>
      </w:r>
      <w:r>
        <w:rPr>
          <w:rFonts w:hint="eastAsia" w:ascii="宋体" w:hAnsi="宋体" w:cs="宋体"/>
          <w:b/>
          <w:bCs/>
          <w:color w:val="000000"/>
          <w:sz w:val="32"/>
          <w:szCs w:val="32"/>
          <w:highlight w:val="none"/>
        </w:rPr>
        <w:t xml:space="preserve">投标主要文件目录</w:t>
      </w:r>
      <w:r>
        <w:rPr>
          <w:rFonts w:hint="eastAsia" w:ascii="宋体" w:hAnsi="宋体" w:cs="宋体"/>
          <w:b/>
          <w:bCs/>
          <w:color w:val="000000"/>
          <w:sz w:val="32"/>
          <w:szCs w:val="32"/>
          <w:highlight w:val="none"/>
        </w:rPr>
      </w:r>
      <w:r/>
    </w:p>
    <w:p>
      <w:pPr>
        <w:pStyle w:val="722"/>
        <w:jc w:val="center"/>
        <w:spacing w:line="440" w:lineRule="exact"/>
        <w:rPr>
          <w:rFonts w:hint="eastAsia" w:ascii="宋体" w:hAnsi="宋体" w:cs="宋体"/>
          <w:b/>
          <w:bCs/>
          <w:color w:val="000000"/>
          <w:sz w:val="32"/>
          <w:szCs w:val="32"/>
          <w:highlight w:val="none"/>
        </w:rPr>
      </w:pPr>
      <w:r>
        <w:rPr>
          <w:rFonts w:hint="eastAsia" w:ascii="宋体" w:hAnsi="宋体" w:cs="宋体"/>
          <w:b/>
          <w:bCs/>
          <w:color w:val="000000"/>
          <w:sz w:val="32"/>
          <w:szCs w:val="32"/>
          <w:highlight w:val="none"/>
        </w:rPr>
      </w:r>
      <w:r/>
    </w:p>
    <w:p>
      <w:pPr>
        <w:pStyle w:val="722"/>
        <w:numPr>
          <w:ilvl w:val="0"/>
          <w:numId w:val="5"/>
        </w:numPr>
        <w:spacing w:line="360" w:lineRule="auto"/>
        <w:rPr>
          <w:rFonts w:hint="eastAsia" w:ascii="宋体" w:hAnsi="宋体" w:cs="宋体"/>
          <w:bCs/>
          <w:color w:val="000000"/>
          <w:sz w:val="24"/>
          <w:highlight w:val="none"/>
        </w:rPr>
      </w:pPr>
      <w:r>
        <w:rPr>
          <w:rFonts w:hint="eastAsia" w:ascii="宋体" w:hAnsi="宋体" w:cs="宋体"/>
          <w:bCs/>
          <w:color w:val="000000"/>
          <w:sz w:val="24"/>
          <w:highlight w:val="none"/>
        </w:rPr>
        <w:t xml:space="preserve">资信证明文件</w:t>
      </w:r>
      <w:r>
        <w:rPr>
          <w:rFonts w:hint="eastAsia" w:ascii="宋体" w:hAnsi="宋体" w:cs="宋体"/>
          <w:bCs/>
          <w:color w:val="000000"/>
          <w:sz w:val="24"/>
          <w:highlight w:val="none"/>
        </w:rPr>
      </w:r>
      <w:r/>
    </w:p>
    <w:p>
      <w:pPr>
        <w:pStyle w:val="722"/>
        <w:numPr>
          <w:ilvl w:val="0"/>
          <w:numId w:val="5"/>
        </w:numPr>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资格性审查响应对照表</w:t>
      </w:r>
      <w:r>
        <w:rPr>
          <w:rFonts w:hint="eastAsia" w:ascii="宋体" w:hAnsi="宋体" w:cs="宋体"/>
          <w:color w:val="000000"/>
          <w:sz w:val="24"/>
          <w:highlight w:val="none"/>
        </w:rPr>
      </w:r>
      <w:r/>
    </w:p>
    <w:p>
      <w:pPr>
        <w:pStyle w:val="722"/>
        <w:ind w:firstLine="480"/>
        <w:spacing w:line="360" w:lineRule="auto"/>
        <w:rPr>
          <w:rFonts w:hint="eastAsia" w:ascii="宋体" w:hAnsi="宋体" w:cs="宋体"/>
          <w:bCs/>
          <w:color w:val="000000"/>
          <w:sz w:val="24"/>
          <w:highlight w:val="none"/>
        </w:rPr>
      </w:pPr>
      <w:r>
        <w:rPr>
          <w:rFonts w:hint="eastAsia" w:ascii="宋体" w:hAnsi="宋体" w:cs="宋体"/>
          <w:color w:val="000000"/>
          <w:sz w:val="24"/>
          <w:highlight w:val="none"/>
        </w:rPr>
        <w:t xml:space="preserve">三、符合性检查响应对照表</w:t>
      </w:r>
      <w:r>
        <w:rPr>
          <w:rFonts w:hint="eastAsia" w:ascii="宋体" w:hAnsi="宋体" w:cs="宋体"/>
          <w:bCs/>
          <w:color w:val="000000"/>
          <w:sz w:val="24"/>
          <w:highlight w:val="none"/>
        </w:rPr>
      </w:r>
      <w:r/>
    </w:p>
    <w:p>
      <w:pPr>
        <w:pStyle w:val="722"/>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四、投标函</w:t>
      </w:r>
      <w:r>
        <w:rPr>
          <w:rFonts w:hint="eastAsia" w:ascii="宋体" w:hAnsi="宋体" w:cs="宋体"/>
          <w:color w:val="000000"/>
          <w:sz w:val="24"/>
          <w:highlight w:val="none"/>
        </w:rPr>
      </w:r>
      <w:r/>
    </w:p>
    <w:p>
      <w:pPr>
        <w:pStyle w:val="722"/>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五</w:t>
      </w:r>
      <w:r>
        <w:rPr>
          <w:rFonts w:hint="eastAsia" w:ascii="宋体" w:hAnsi="宋体" w:cs="宋体"/>
          <w:b/>
          <w:bCs/>
          <w:color w:val="000000"/>
          <w:sz w:val="24"/>
          <w:highlight w:val="none"/>
        </w:rPr>
        <w:t xml:space="preserve">、</w:t>
      </w:r>
      <w:r>
        <w:rPr>
          <w:rFonts w:hint="eastAsia" w:ascii="宋体" w:hAnsi="宋体" w:cs="宋体"/>
          <w:color w:val="000000"/>
          <w:sz w:val="24"/>
          <w:highlight w:val="none"/>
        </w:rPr>
        <w:t xml:space="preserve">开标一览表</w:t>
      </w:r>
      <w:r>
        <w:rPr>
          <w:rFonts w:hint="eastAsia" w:ascii="宋体" w:hAnsi="宋体" w:cs="宋体"/>
          <w:color w:val="000000"/>
          <w:sz w:val="24"/>
          <w:highlight w:val="none"/>
        </w:rPr>
      </w:r>
      <w:r/>
    </w:p>
    <w:p>
      <w:pPr>
        <w:pStyle w:val="722"/>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六、投标报价分项表</w:t>
      </w:r>
      <w:r>
        <w:rPr>
          <w:rFonts w:hint="eastAsia" w:ascii="宋体" w:hAnsi="宋体" w:cs="宋体"/>
          <w:color w:val="000000"/>
          <w:sz w:val="24"/>
          <w:highlight w:val="none"/>
        </w:rPr>
      </w:r>
      <w:r/>
    </w:p>
    <w:p>
      <w:pPr>
        <w:pStyle w:val="722"/>
        <w:ind w:firstLine="48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七、技术部分</w:t>
      </w:r>
      <w:r>
        <w:rPr>
          <w:rFonts w:hint="eastAsia" w:ascii="宋体" w:hAnsi="宋体" w:cs="宋体"/>
          <w:color w:val="000000"/>
          <w:sz w:val="24"/>
          <w:szCs w:val="24"/>
          <w:highlight w:val="none"/>
        </w:rPr>
      </w:r>
      <w:r/>
    </w:p>
    <w:p>
      <w:pPr>
        <w:pStyle w:val="722"/>
        <w:ind w:firstLine="48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八、招标文件中规定要求提供的证明材料和投标人认为需要提供的其他材料</w:t>
      </w:r>
      <w:r>
        <w:rPr>
          <w:rFonts w:hint="eastAsia" w:ascii="宋体" w:hAnsi="宋体" w:cs="宋体"/>
          <w:color w:val="000000"/>
          <w:sz w:val="24"/>
          <w:szCs w:val="24"/>
          <w:highlight w:val="none"/>
        </w:rPr>
      </w:r>
      <w:r/>
    </w:p>
    <w:p>
      <w:pPr>
        <w:pStyle w:val="722"/>
        <w:ind w:firstLine="48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九、盐城市大丰区政府采购供应商承诺书</w:t>
      </w:r>
      <w:r>
        <w:rPr>
          <w:rFonts w:hint="eastAsia" w:ascii="宋体" w:hAnsi="宋体" w:cs="宋体"/>
          <w:color w:val="000000"/>
          <w:sz w:val="24"/>
          <w:szCs w:val="24"/>
          <w:highlight w:val="none"/>
        </w:rPr>
      </w:r>
      <w:r/>
    </w:p>
    <w:p>
      <w:pPr>
        <w:pStyle w:val="722"/>
        <w:ind w:firstLine="480"/>
        <w:spacing w:line="440" w:lineRule="exact"/>
        <w:rPr>
          <w:rFonts w:hint="eastAsia" w:ascii="宋体" w:hAnsi="宋体" w:cs="宋体"/>
          <w:color w:val="000000"/>
          <w:sz w:val="24"/>
          <w:highlight w:val="none"/>
        </w:rPr>
      </w:pPr>
      <w:r>
        <w:rPr>
          <w:rFonts w:hint="eastAsia" w:ascii="宋体" w:hAnsi="宋体" w:cs="宋体"/>
          <w:color w:val="000000"/>
          <w:sz w:val="24"/>
          <w:highlight w:val="none"/>
        </w:rPr>
      </w:r>
      <w:r/>
    </w:p>
    <w:p>
      <w:pPr>
        <w:pStyle w:val="722"/>
        <w:ind w:firstLine="480"/>
        <w:spacing w:line="440" w:lineRule="exact"/>
        <w:rPr>
          <w:rFonts w:hint="eastAsia" w:ascii="宋体" w:hAnsi="宋体" w:cs="宋体"/>
          <w:color w:val="000000"/>
          <w:sz w:val="24"/>
          <w:highlight w:val="none"/>
        </w:rPr>
      </w:pPr>
      <w:r>
        <w:rPr>
          <w:rFonts w:hint="eastAsia" w:ascii="宋体" w:hAnsi="宋体" w:cs="宋体"/>
          <w:color w:val="000000"/>
          <w:sz w:val="24"/>
          <w:highlight w:val="none"/>
        </w:rPr>
      </w:r>
      <w:r/>
    </w:p>
    <w:p>
      <w:pPr>
        <w:pStyle w:val="722"/>
        <w:ind w:firstLine="480"/>
        <w:spacing w:line="440" w:lineRule="exact"/>
        <w:rPr>
          <w:rFonts w:hint="eastAsia" w:ascii="宋体" w:hAnsi="宋体" w:cs="宋体"/>
          <w:color w:val="000000"/>
          <w:sz w:val="24"/>
          <w:highlight w:val="none"/>
        </w:rPr>
      </w:pPr>
      <w:r>
        <w:rPr>
          <w:rFonts w:hint="eastAsia" w:ascii="宋体" w:hAnsi="宋体" w:cs="宋体"/>
          <w:color w:val="000000"/>
          <w:sz w:val="24"/>
          <w:highlight w:val="none"/>
        </w:rPr>
      </w:r>
      <w:r/>
    </w:p>
    <w:p>
      <w:pPr>
        <w:pStyle w:val="722"/>
        <w:ind w:firstLine="480"/>
        <w:spacing w:line="440" w:lineRule="exact"/>
        <w:rPr>
          <w:rFonts w:hint="eastAsia" w:ascii="宋体" w:hAnsi="宋体" w:cs="宋体"/>
          <w:color w:val="000000"/>
          <w:sz w:val="24"/>
          <w:highlight w:val="none"/>
        </w:rPr>
      </w:pPr>
      <w:r>
        <w:rPr>
          <w:rFonts w:hint="eastAsia" w:ascii="宋体" w:hAnsi="宋体" w:cs="宋体"/>
          <w:color w:val="000000"/>
          <w:sz w:val="24"/>
          <w:highlight w:val="none"/>
        </w:rPr>
      </w:r>
      <w:r/>
    </w:p>
    <w:p>
      <w:pPr>
        <w:pStyle w:val="722"/>
        <w:ind w:firstLine="480"/>
        <w:spacing w:line="440" w:lineRule="exact"/>
        <w:rPr>
          <w:rFonts w:hint="eastAsia" w:ascii="宋体" w:hAnsi="宋体" w:cs="宋体"/>
          <w:color w:val="000000"/>
          <w:sz w:val="24"/>
          <w:highlight w:val="none"/>
        </w:rPr>
      </w:pPr>
      <w:r>
        <w:rPr>
          <w:rFonts w:hint="eastAsia" w:ascii="宋体" w:hAnsi="宋体" w:cs="宋体"/>
          <w:color w:val="000000"/>
          <w:sz w:val="24"/>
          <w:highlight w:val="none"/>
        </w:rPr>
      </w:r>
      <w:r/>
    </w:p>
    <w:p>
      <w:pPr>
        <w:pStyle w:val="722"/>
        <w:ind w:firstLine="480"/>
        <w:spacing w:line="440" w:lineRule="exact"/>
        <w:rPr>
          <w:rFonts w:hint="eastAsia" w:ascii="宋体" w:hAnsi="宋体" w:cs="宋体"/>
          <w:color w:val="000000"/>
          <w:sz w:val="24"/>
          <w:highlight w:val="none"/>
        </w:rPr>
      </w:pPr>
      <w:r>
        <w:rPr>
          <w:rFonts w:hint="eastAsia" w:ascii="宋体" w:hAnsi="宋体" w:cs="宋体"/>
          <w:color w:val="000000"/>
          <w:sz w:val="24"/>
          <w:highlight w:val="none"/>
        </w:rPr>
      </w:r>
      <w:r/>
    </w:p>
    <w:p>
      <w:pPr>
        <w:pStyle w:val="722"/>
        <w:ind w:firstLine="480"/>
        <w:spacing w:line="440" w:lineRule="exact"/>
        <w:rPr>
          <w:rFonts w:hint="eastAsia" w:ascii="宋体" w:hAnsi="宋体" w:cs="宋体"/>
          <w:color w:val="000000"/>
          <w:sz w:val="24"/>
          <w:highlight w:val="none"/>
        </w:rPr>
      </w:pPr>
      <w:r>
        <w:rPr>
          <w:rFonts w:hint="eastAsia" w:ascii="宋体" w:hAnsi="宋体" w:cs="宋体"/>
          <w:color w:val="000000"/>
          <w:sz w:val="24"/>
          <w:highlight w:val="none"/>
        </w:rPr>
      </w:r>
      <w:r/>
    </w:p>
    <w:p>
      <w:pPr>
        <w:pStyle w:val="722"/>
        <w:ind w:firstLine="480"/>
        <w:spacing w:line="440" w:lineRule="exact"/>
        <w:rPr>
          <w:rFonts w:hint="eastAsia" w:ascii="宋体" w:hAnsi="宋体" w:cs="宋体"/>
          <w:color w:val="000000"/>
          <w:sz w:val="24"/>
          <w:highlight w:val="none"/>
        </w:rPr>
      </w:pPr>
      <w:r>
        <w:rPr>
          <w:rFonts w:hint="eastAsia" w:ascii="宋体" w:hAnsi="宋体" w:cs="宋体"/>
          <w:color w:val="000000"/>
          <w:sz w:val="24"/>
          <w:highlight w:val="none"/>
        </w:rPr>
      </w:r>
      <w:r/>
    </w:p>
    <w:p>
      <w:pPr>
        <w:pStyle w:val="722"/>
        <w:ind w:firstLine="480"/>
        <w:spacing w:line="440" w:lineRule="exact"/>
        <w:rPr>
          <w:rFonts w:hint="eastAsia" w:ascii="宋体" w:hAnsi="宋体" w:cs="宋体"/>
          <w:color w:val="000000"/>
          <w:sz w:val="24"/>
          <w:highlight w:val="none"/>
        </w:rPr>
      </w:pPr>
      <w:r>
        <w:rPr>
          <w:rFonts w:hint="eastAsia" w:ascii="宋体" w:hAnsi="宋体" w:cs="宋体"/>
          <w:color w:val="000000"/>
          <w:sz w:val="24"/>
          <w:highlight w:val="none"/>
        </w:rPr>
      </w:r>
      <w:r/>
    </w:p>
    <w:p>
      <w:pPr>
        <w:pStyle w:val="722"/>
        <w:ind w:firstLine="480"/>
        <w:spacing w:line="440" w:lineRule="exact"/>
        <w:rPr>
          <w:rFonts w:hint="eastAsia" w:ascii="宋体" w:hAnsi="宋体" w:cs="宋体"/>
          <w:color w:val="000000"/>
          <w:sz w:val="24"/>
          <w:highlight w:val="none"/>
        </w:rPr>
      </w:pPr>
      <w:r>
        <w:rPr>
          <w:rFonts w:hint="eastAsia" w:ascii="宋体" w:hAnsi="宋体" w:cs="宋体"/>
          <w:color w:val="000000"/>
          <w:sz w:val="24"/>
          <w:highlight w:val="none"/>
        </w:rPr>
      </w:r>
      <w:r/>
    </w:p>
    <w:p>
      <w:pPr>
        <w:pStyle w:val="722"/>
        <w:ind w:firstLine="480"/>
        <w:spacing w:line="440" w:lineRule="exact"/>
        <w:rPr>
          <w:rFonts w:hint="eastAsia" w:ascii="宋体" w:hAnsi="宋体" w:cs="宋体"/>
          <w:color w:val="000000"/>
          <w:sz w:val="24"/>
          <w:highlight w:val="none"/>
        </w:rPr>
      </w:pPr>
      <w:r>
        <w:rPr>
          <w:rFonts w:hint="eastAsia" w:ascii="宋体" w:hAnsi="宋体" w:cs="宋体"/>
          <w:color w:val="000000"/>
          <w:sz w:val="24"/>
          <w:highlight w:val="none"/>
        </w:rPr>
      </w:r>
      <w:r/>
    </w:p>
    <w:p>
      <w:pPr>
        <w:pStyle w:val="722"/>
        <w:ind w:firstLine="480"/>
        <w:spacing w:line="440" w:lineRule="exact"/>
        <w:rPr>
          <w:rFonts w:hint="eastAsia" w:ascii="宋体" w:hAnsi="宋体" w:cs="宋体"/>
          <w:color w:val="000000"/>
          <w:sz w:val="24"/>
          <w:highlight w:val="none"/>
        </w:rPr>
      </w:pPr>
      <w:r>
        <w:rPr>
          <w:rFonts w:hint="eastAsia" w:ascii="宋体" w:hAnsi="宋体" w:cs="宋体"/>
          <w:color w:val="000000"/>
          <w:sz w:val="24"/>
          <w:highlight w:val="none"/>
        </w:rPr>
      </w:r>
      <w:r/>
    </w:p>
    <w:p>
      <w:pPr>
        <w:pStyle w:val="722"/>
        <w:ind w:firstLine="480"/>
        <w:spacing w:line="440" w:lineRule="exact"/>
        <w:rPr>
          <w:rFonts w:hint="eastAsia" w:ascii="宋体" w:hAnsi="宋体" w:cs="宋体"/>
          <w:color w:val="000000"/>
          <w:sz w:val="24"/>
          <w:highlight w:val="none"/>
        </w:rPr>
      </w:pPr>
      <w:r>
        <w:rPr>
          <w:rFonts w:hint="eastAsia" w:ascii="宋体" w:hAnsi="宋体" w:cs="宋体"/>
          <w:color w:val="000000"/>
          <w:sz w:val="24"/>
          <w:highlight w:val="none"/>
        </w:rPr>
      </w:r>
      <w:r/>
    </w:p>
    <w:p>
      <w:pPr>
        <w:pStyle w:val="722"/>
        <w:numPr>
          <w:ilvl w:val="0"/>
          <w:numId w:val="6"/>
        </w:numPr>
        <w:jc w:val="center"/>
        <w:spacing w:before="50" w:after="50"/>
        <w:rPr>
          <w:rFonts w:hint="eastAsia" w:ascii="宋体" w:hAnsi="宋体" w:cs="宋体"/>
          <w:b/>
          <w:bCs/>
          <w:color w:val="000000"/>
          <w:sz w:val="32"/>
          <w:szCs w:val="32"/>
          <w:highlight w:val="none"/>
        </w:rPr>
      </w:pPr>
      <w:r>
        <w:rPr>
          <w:rFonts w:hint="eastAsia" w:ascii="宋体" w:hAnsi="宋体" w:cs="宋体"/>
          <w:color w:val="000000"/>
          <w:sz w:val="24"/>
          <w:highlight w:val="none"/>
        </w:rPr>
        <w:br w:type="page" w:clear="all"/>
      </w:r>
      <w:r>
        <w:rPr>
          <w:rFonts w:hint="eastAsia" w:ascii="宋体" w:hAnsi="宋体" w:cs="宋体"/>
          <w:b/>
          <w:bCs/>
          <w:color w:val="000000"/>
          <w:sz w:val="32"/>
          <w:szCs w:val="32"/>
          <w:highlight w:val="none"/>
        </w:rPr>
        <w:t xml:space="preserve">资信证明文件要求</w:t>
      </w:r>
      <w:r>
        <w:rPr>
          <w:rFonts w:hint="eastAsia" w:ascii="宋体" w:hAnsi="宋体" w:cs="宋体"/>
          <w:b/>
          <w:bCs/>
          <w:color w:val="000000"/>
          <w:sz w:val="32"/>
          <w:szCs w:val="32"/>
          <w:highlight w:val="none"/>
        </w:rPr>
      </w:r>
      <w:r/>
    </w:p>
    <w:p>
      <w:pPr>
        <w:pStyle w:val="801"/>
        <w:ind w:left="0"/>
        <w:rPr>
          <w:rFonts w:hint="eastAsia" w:ascii="宋体" w:hAnsi="宋体" w:cs="宋体"/>
          <w:color w:val="000000"/>
          <w:highlight w:val="none"/>
        </w:rPr>
      </w:pPr>
      <w:r>
        <w:rPr>
          <w:rFonts w:hint="eastAsia" w:ascii="宋体" w:hAnsi="宋体" w:cs="宋体"/>
          <w:color w:val="000000"/>
          <w:highlight w:val="none"/>
        </w:rPr>
      </w:r>
      <w:r/>
    </w:p>
    <w:p>
      <w:pPr>
        <w:pStyle w:val="722"/>
        <w:spacing w:before="50" w:after="50"/>
        <w:rPr>
          <w:rFonts w:hint="eastAsia" w:ascii="宋体" w:hAnsi="宋体" w:cs="宋体"/>
          <w:color w:val="000000"/>
          <w:sz w:val="24"/>
          <w:szCs w:val="20"/>
          <w:highlight w:val="none"/>
        </w:rPr>
      </w:pPr>
      <w:r>
        <w:rPr>
          <w:rFonts w:hint="eastAsia" w:ascii="宋体" w:hAnsi="宋体" w:cs="宋体"/>
          <w:color w:val="000000"/>
          <w:sz w:val="44"/>
          <w:highlight w:val="none"/>
        </w:rPr>
        <w:t xml:space="preserve"> </w:t>
      </w:r>
      <w:r>
        <w:rPr>
          <w:rFonts w:hint="eastAsia" w:ascii="宋体" w:hAnsi="宋体" w:cs="宋体"/>
          <w:b/>
          <w:bCs/>
          <w:color w:val="000000"/>
          <w:sz w:val="24"/>
          <w:highlight w:val="none"/>
        </w:rPr>
        <w:t xml:space="preserve">1、实质性资格证明文件目录</w:t>
      </w:r>
      <w:r>
        <w:rPr>
          <w:rFonts w:hint="eastAsia" w:ascii="宋体" w:hAnsi="宋体" w:cs="宋体"/>
          <w:color w:val="000000"/>
          <w:sz w:val="24"/>
          <w:szCs w:val="20"/>
          <w:highlight w:val="none"/>
        </w:rPr>
      </w:r>
      <w:r/>
    </w:p>
    <w:p>
      <w:pPr>
        <w:pStyle w:val="737"/>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文件1  法人或者其他组织的营业执照等证明文件，自然人的身份证明</w:t>
      </w:r>
      <w:r>
        <w:rPr>
          <w:rFonts w:hint="eastAsia" w:ascii="宋体" w:hAnsi="宋体" w:cs="宋体"/>
          <w:color w:val="000000"/>
          <w:sz w:val="24"/>
          <w:szCs w:val="24"/>
          <w:highlight w:val="none"/>
        </w:rPr>
      </w:r>
      <w:r/>
    </w:p>
    <w:p>
      <w:pPr>
        <w:pStyle w:val="737"/>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文件2  上一年度财务状况报表（成立不满一年不需提供）</w:t>
      </w:r>
      <w:r>
        <w:rPr>
          <w:rFonts w:hint="eastAsia" w:ascii="宋体" w:hAnsi="宋体" w:cs="宋体"/>
          <w:color w:val="000000"/>
          <w:sz w:val="24"/>
          <w:szCs w:val="24"/>
          <w:highlight w:val="none"/>
        </w:rPr>
      </w:r>
      <w:r/>
    </w:p>
    <w:p>
      <w:pPr>
        <w:pStyle w:val="737"/>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文件3  依法缴纳税收和社会保障资金的相关材料</w:t>
      </w:r>
      <w:r>
        <w:rPr>
          <w:rFonts w:hint="eastAsia" w:ascii="宋体" w:hAnsi="宋体" w:cs="宋体"/>
          <w:color w:val="000000"/>
          <w:sz w:val="24"/>
          <w:szCs w:val="24"/>
          <w:highlight w:val="none"/>
        </w:rPr>
      </w:r>
      <w:r/>
    </w:p>
    <w:p>
      <w:pPr>
        <w:pStyle w:val="737"/>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文件4  具备履行合同所必需的设备和专业技术能力证明材料</w:t>
      </w:r>
      <w:r>
        <w:rPr>
          <w:rFonts w:hint="eastAsia" w:ascii="宋体" w:hAnsi="宋体" w:cs="宋体"/>
          <w:color w:val="000000"/>
          <w:sz w:val="24"/>
          <w:szCs w:val="24"/>
          <w:highlight w:val="none"/>
        </w:rPr>
      </w:r>
      <w:r/>
    </w:p>
    <w:p>
      <w:pPr>
        <w:pStyle w:val="737"/>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文件5  参加政府采购活动前 3 年内在经营活动中没有重大违法记录的书面声明</w:t>
      </w:r>
      <w:r>
        <w:rPr>
          <w:rFonts w:hint="eastAsia" w:ascii="宋体" w:hAnsi="宋体" w:cs="宋体"/>
          <w:color w:val="000000"/>
          <w:sz w:val="24"/>
          <w:szCs w:val="24"/>
          <w:highlight w:val="none"/>
        </w:rPr>
      </w:r>
      <w:r/>
    </w:p>
    <w:p>
      <w:pPr>
        <w:pStyle w:val="737"/>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文件6  法人授权书</w:t>
      </w:r>
      <w:r>
        <w:rPr>
          <w:rFonts w:hint="eastAsia" w:ascii="宋体" w:hAnsi="宋体" w:cs="宋体"/>
          <w:color w:val="000000"/>
          <w:sz w:val="24"/>
          <w:szCs w:val="24"/>
          <w:highlight w:val="none"/>
        </w:rPr>
      </w:r>
      <w:r/>
    </w:p>
    <w:p>
      <w:pPr>
        <w:pStyle w:val="737"/>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文件7  招标文件中规定要求提供的证明材料和投标人认为需要提供的其他材料</w:t>
      </w:r>
      <w:r>
        <w:rPr>
          <w:rFonts w:hint="eastAsia" w:ascii="宋体" w:hAnsi="宋体" w:cs="宋体"/>
          <w:color w:val="000000"/>
          <w:sz w:val="24"/>
          <w:szCs w:val="24"/>
          <w:highlight w:val="none"/>
        </w:rPr>
      </w:r>
      <w:r/>
    </w:p>
    <w:p>
      <w:pPr>
        <w:pStyle w:val="722"/>
        <w:jc w:val="left"/>
        <w:spacing w:before="50" w:after="145"/>
        <w:rPr>
          <w:rFonts w:hint="eastAsia" w:ascii="宋体" w:hAnsi="宋体" w:cs="宋体"/>
          <w:b/>
          <w:i/>
          <w:color w:val="000000"/>
          <w:sz w:val="24"/>
          <w:highlight w:val="none"/>
          <w:u w:val="single"/>
        </w:rPr>
      </w:pPr>
      <w:r>
        <w:rPr>
          <w:rFonts w:hint="eastAsia" w:ascii="宋体" w:hAnsi="宋体" w:cs="宋体"/>
          <w:b/>
          <w:i/>
          <w:color w:val="000000"/>
          <w:sz w:val="24"/>
          <w:highlight w:val="none"/>
          <w:u w:val="single"/>
        </w:rPr>
      </w:r>
      <w:r/>
    </w:p>
    <w:p>
      <w:pPr>
        <w:pStyle w:val="737"/>
        <w:spacing w:line="0" w:lineRule="atLeast"/>
        <w:rPr>
          <w:rFonts w:hint="eastAsia" w:ascii="宋体" w:hAnsi="宋体" w:cs="宋体"/>
          <w:color w:val="000000"/>
          <w:sz w:val="24"/>
          <w:szCs w:val="24"/>
          <w:highlight w:val="none"/>
        </w:rPr>
      </w:pPr>
      <w:r>
        <w:rPr>
          <w:rFonts w:hint="eastAsia" w:ascii="宋体" w:hAnsi="宋体" w:cs="宋体"/>
          <w:color w:val="000000"/>
          <w:sz w:val="24"/>
          <w:szCs w:val="24"/>
          <w:highlight w:val="none"/>
        </w:rPr>
      </w:r>
      <w:r/>
    </w:p>
    <w:p>
      <w:pPr>
        <w:pStyle w:val="737"/>
        <w:spacing w:line="0" w:lineRule="atLeast"/>
        <w:rPr>
          <w:rFonts w:hint="eastAsia" w:ascii="宋体" w:hAnsi="宋体" w:cs="宋体"/>
          <w:color w:val="000000"/>
          <w:sz w:val="24"/>
          <w:szCs w:val="24"/>
          <w:highlight w:val="none"/>
        </w:rPr>
      </w:pPr>
      <w:r>
        <w:rPr>
          <w:rFonts w:hint="eastAsia" w:ascii="宋体" w:hAnsi="宋体" w:cs="宋体"/>
          <w:color w:val="000000"/>
          <w:sz w:val="24"/>
          <w:szCs w:val="24"/>
          <w:highlight w:val="none"/>
        </w:rPr>
      </w:r>
      <w:r/>
    </w:p>
    <w:p>
      <w:pPr>
        <w:pStyle w:val="737"/>
        <w:spacing w:line="0" w:lineRule="atLeast"/>
        <w:rPr>
          <w:rFonts w:hint="eastAsia" w:ascii="宋体" w:hAnsi="宋体" w:cs="宋体"/>
          <w:color w:val="000000"/>
          <w:sz w:val="24"/>
          <w:szCs w:val="24"/>
          <w:highlight w:val="none"/>
        </w:rPr>
      </w:pPr>
      <w:r>
        <w:rPr>
          <w:rFonts w:hint="eastAsia" w:ascii="宋体" w:hAnsi="宋体" w:cs="宋体"/>
          <w:color w:val="000000"/>
          <w:sz w:val="24"/>
          <w:szCs w:val="24"/>
          <w:highlight w:val="none"/>
        </w:rPr>
      </w:r>
      <w:r/>
    </w:p>
    <w:p>
      <w:pPr>
        <w:pStyle w:val="737"/>
        <w:spacing w:line="0" w:lineRule="atLeast"/>
        <w:rPr>
          <w:rFonts w:hint="eastAsia" w:ascii="宋体" w:hAnsi="宋体" w:cs="宋体"/>
          <w:color w:val="000000"/>
          <w:sz w:val="24"/>
          <w:szCs w:val="24"/>
          <w:highlight w:val="none"/>
        </w:rPr>
      </w:pPr>
      <w:r>
        <w:rPr>
          <w:rFonts w:hint="eastAsia" w:ascii="宋体" w:hAnsi="宋体" w:cs="宋体"/>
          <w:color w:val="000000"/>
          <w:sz w:val="24"/>
          <w:szCs w:val="24"/>
          <w:highlight w:val="none"/>
        </w:rPr>
      </w:r>
      <w:r/>
    </w:p>
    <w:p>
      <w:pPr>
        <w:pStyle w:val="737"/>
        <w:spacing w:line="0" w:lineRule="atLeast"/>
        <w:rPr>
          <w:rFonts w:hint="eastAsia" w:ascii="宋体" w:hAnsi="宋体" w:cs="宋体"/>
          <w:color w:val="000000"/>
          <w:sz w:val="24"/>
          <w:szCs w:val="24"/>
          <w:highlight w:val="none"/>
        </w:rPr>
      </w:pPr>
      <w:r>
        <w:rPr>
          <w:rFonts w:hint="eastAsia" w:ascii="宋体" w:hAnsi="宋体" w:cs="宋体"/>
          <w:color w:val="000000"/>
          <w:sz w:val="24"/>
          <w:szCs w:val="24"/>
          <w:highlight w:val="none"/>
        </w:rPr>
      </w:r>
      <w:r/>
    </w:p>
    <w:p>
      <w:pPr>
        <w:pStyle w:val="737"/>
        <w:spacing w:line="0" w:lineRule="atLeast"/>
        <w:rPr>
          <w:rFonts w:hint="eastAsia" w:ascii="宋体" w:hAnsi="宋体" w:cs="宋体"/>
          <w:color w:val="000000"/>
          <w:sz w:val="24"/>
          <w:szCs w:val="24"/>
          <w:highlight w:val="none"/>
        </w:rPr>
      </w:pPr>
      <w:r>
        <w:rPr>
          <w:rFonts w:hint="eastAsia" w:ascii="宋体" w:hAnsi="宋体" w:cs="宋体"/>
          <w:color w:val="000000"/>
          <w:sz w:val="24"/>
          <w:szCs w:val="24"/>
          <w:highlight w:val="none"/>
        </w:rPr>
      </w:r>
      <w:r/>
    </w:p>
    <w:p>
      <w:pPr>
        <w:pStyle w:val="737"/>
        <w:spacing w:line="0" w:lineRule="atLeast"/>
        <w:rPr>
          <w:rFonts w:hint="eastAsia" w:ascii="宋体" w:hAnsi="宋体" w:cs="宋体"/>
          <w:color w:val="000000"/>
          <w:sz w:val="24"/>
          <w:szCs w:val="24"/>
          <w:highlight w:val="none"/>
        </w:rPr>
      </w:pPr>
      <w:r>
        <w:rPr>
          <w:rFonts w:hint="eastAsia" w:ascii="宋体" w:hAnsi="宋体" w:cs="宋体"/>
          <w:color w:val="000000"/>
          <w:sz w:val="24"/>
          <w:szCs w:val="24"/>
          <w:highlight w:val="none"/>
        </w:rPr>
      </w:r>
      <w:r/>
    </w:p>
    <w:p>
      <w:pPr>
        <w:pStyle w:val="737"/>
        <w:spacing w:line="0" w:lineRule="atLeast"/>
        <w:rPr>
          <w:rFonts w:hint="eastAsia" w:ascii="宋体" w:hAnsi="宋体" w:cs="宋体"/>
          <w:color w:val="000000"/>
          <w:sz w:val="24"/>
          <w:szCs w:val="24"/>
          <w:highlight w:val="none"/>
        </w:rPr>
      </w:pPr>
      <w:r>
        <w:rPr>
          <w:rFonts w:hint="eastAsia" w:ascii="宋体" w:hAnsi="宋体" w:cs="宋体"/>
          <w:color w:val="000000"/>
          <w:sz w:val="24"/>
          <w:szCs w:val="24"/>
          <w:highlight w:val="none"/>
        </w:rPr>
      </w:r>
      <w:r/>
    </w:p>
    <w:p>
      <w:pPr>
        <w:pStyle w:val="737"/>
        <w:spacing w:line="0" w:lineRule="atLeast"/>
        <w:rPr>
          <w:rFonts w:hint="eastAsia" w:ascii="宋体" w:hAnsi="宋体" w:cs="宋体"/>
          <w:color w:val="000000"/>
          <w:sz w:val="24"/>
          <w:szCs w:val="24"/>
          <w:highlight w:val="none"/>
        </w:rPr>
      </w:pPr>
      <w:r>
        <w:rPr>
          <w:rFonts w:hint="eastAsia" w:ascii="宋体" w:hAnsi="宋体" w:cs="宋体"/>
          <w:color w:val="000000"/>
          <w:sz w:val="24"/>
          <w:szCs w:val="24"/>
          <w:highlight w:val="none"/>
        </w:rPr>
      </w:r>
      <w:r/>
    </w:p>
    <w:p>
      <w:pPr>
        <w:pStyle w:val="737"/>
        <w:spacing w:line="0" w:lineRule="atLeast"/>
        <w:rPr>
          <w:rFonts w:hint="eastAsia" w:ascii="宋体" w:hAnsi="宋体" w:cs="宋体"/>
          <w:color w:val="000000"/>
          <w:sz w:val="24"/>
          <w:szCs w:val="24"/>
          <w:highlight w:val="none"/>
        </w:rPr>
      </w:pPr>
      <w:r>
        <w:rPr>
          <w:rFonts w:hint="eastAsia" w:ascii="宋体" w:hAnsi="宋体" w:cs="宋体"/>
          <w:color w:val="000000"/>
          <w:sz w:val="24"/>
          <w:szCs w:val="24"/>
          <w:highlight w:val="none"/>
        </w:rPr>
      </w:r>
      <w:r/>
    </w:p>
    <w:p>
      <w:pPr>
        <w:pStyle w:val="737"/>
        <w:spacing w:line="0" w:lineRule="atLeast"/>
        <w:rPr>
          <w:rFonts w:hint="eastAsia" w:ascii="宋体" w:hAnsi="宋体" w:cs="宋体"/>
          <w:color w:val="000000"/>
          <w:sz w:val="24"/>
          <w:szCs w:val="24"/>
          <w:highlight w:val="none"/>
        </w:rPr>
      </w:pPr>
      <w:r>
        <w:rPr>
          <w:rFonts w:hint="eastAsia" w:ascii="宋体" w:hAnsi="宋体" w:cs="宋体"/>
          <w:color w:val="000000"/>
          <w:sz w:val="24"/>
          <w:szCs w:val="24"/>
          <w:highlight w:val="none"/>
        </w:rPr>
      </w:r>
      <w:r/>
    </w:p>
    <w:p>
      <w:pPr>
        <w:pStyle w:val="737"/>
        <w:spacing w:line="0" w:lineRule="atLeast"/>
        <w:rPr>
          <w:rFonts w:hint="eastAsia" w:ascii="宋体" w:hAnsi="宋体" w:cs="宋体"/>
          <w:color w:val="000000"/>
          <w:sz w:val="24"/>
          <w:szCs w:val="24"/>
          <w:highlight w:val="none"/>
        </w:rPr>
      </w:pPr>
      <w:r>
        <w:rPr>
          <w:rFonts w:hint="eastAsia" w:ascii="宋体" w:hAnsi="宋体" w:cs="宋体"/>
          <w:color w:val="000000"/>
          <w:sz w:val="24"/>
          <w:szCs w:val="24"/>
          <w:highlight w:val="none"/>
        </w:rPr>
      </w:r>
      <w:r/>
    </w:p>
    <w:p>
      <w:pPr>
        <w:pStyle w:val="737"/>
        <w:spacing w:line="0" w:lineRule="atLeast"/>
        <w:rPr>
          <w:rFonts w:hint="eastAsia" w:ascii="宋体" w:hAnsi="宋体" w:cs="宋体"/>
          <w:color w:val="000000"/>
          <w:sz w:val="24"/>
          <w:szCs w:val="24"/>
          <w:highlight w:val="none"/>
        </w:rPr>
      </w:pPr>
      <w:r>
        <w:rPr>
          <w:rFonts w:hint="eastAsia" w:ascii="宋体" w:hAnsi="宋体" w:cs="宋体"/>
          <w:color w:val="000000"/>
          <w:sz w:val="24"/>
          <w:szCs w:val="24"/>
          <w:highlight w:val="none"/>
        </w:rPr>
      </w:r>
      <w:r/>
    </w:p>
    <w:p>
      <w:pPr>
        <w:pStyle w:val="737"/>
        <w:spacing w:line="0" w:lineRule="atLeast"/>
        <w:rPr>
          <w:rFonts w:hint="eastAsia" w:ascii="宋体" w:hAnsi="宋体" w:cs="宋体"/>
          <w:color w:val="000000"/>
          <w:sz w:val="24"/>
          <w:szCs w:val="24"/>
          <w:highlight w:val="none"/>
        </w:rPr>
      </w:pPr>
      <w:r>
        <w:rPr>
          <w:rFonts w:hint="eastAsia" w:ascii="宋体" w:hAnsi="宋体" w:cs="宋体"/>
          <w:color w:val="000000"/>
          <w:sz w:val="24"/>
          <w:szCs w:val="24"/>
          <w:highlight w:val="none"/>
        </w:rPr>
      </w:r>
      <w:r/>
    </w:p>
    <w:p>
      <w:pPr>
        <w:pStyle w:val="737"/>
        <w:spacing w:line="0" w:lineRule="atLeast"/>
        <w:rPr>
          <w:rFonts w:hint="eastAsia" w:ascii="宋体" w:hAnsi="宋体" w:cs="宋体"/>
          <w:color w:val="000000"/>
          <w:sz w:val="24"/>
          <w:szCs w:val="24"/>
          <w:highlight w:val="none"/>
        </w:rPr>
      </w:pPr>
      <w:r>
        <w:rPr>
          <w:rFonts w:hint="eastAsia" w:ascii="宋体" w:hAnsi="宋体" w:cs="宋体"/>
          <w:color w:val="000000"/>
          <w:sz w:val="24"/>
          <w:szCs w:val="24"/>
          <w:highlight w:val="none"/>
        </w:rPr>
      </w:r>
      <w:r/>
    </w:p>
    <w:p>
      <w:pPr>
        <w:pStyle w:val="737"/>
        <w:spacing w:line="0" w:lineRule="atLeast"/>
        <w:rPr>
          <w:rFonts w:hint="eastAsia" w:ascii="宋体" w:hAnsi="宋体" w:cs="宋体"/>
          <w:color w:val="000000"/>
          <w:sz w:val="24"/>
          <w:szCs w:val="24"/>
          <w:highlight w:val="none"/>
        </w:rPr>
      </w:pPr>
      <w:r>
        <w:rPr>
          <w:rFonts w:hint="eastAsia" w:ascii="宋体" w:hAnsi="宋体" w:cs="宋体"/>
          <w:color w:val="000000"/>
          <w:sz w:val="24"/>
          <w:szCs w:val="24"/>
          <w:highlight w:val="none"/>
        </w:rPr>
      </w:r>
      <w:r/>
    </w:p>
    <w:p>
      <w:pPr>
        <w:pStyle w:val="737"/>
        <w:spacing w:line="0" w:lineRule="atLeast"/>
        <w:rPr>
          <w:rFonts w:hint="eastAsia" w:ascii="宋体" w:hAnsi="宋体" w:cs="宋体"/>
          <w:color w:val="000000"/>
          <w:sz w:val="24"/>
          <w:szCs w:val="24"/>
          <w:highlight w:val="none"/>
        </w:rPr>
      </w:pPr>
      <w:r>
        <w:rPr>
          <w:rFonts w:hint="eastAsia" w:ascii="宋体" w:hAnsi="宋体" w:cs="宋体"/>
          <w:color w:val="000000"/>
          <w:sz w:val="24"/>
          <w:szCs w:val="24"/>
          <w:highlight w:val="none"/>
        </w:rPr>
      </w:r>
      <w:r/>
    </w:p>
    <w:p>
      <w:pPr>
        <w:pStyle w:val="737"/>
        <w:spacing w:line="0" w:lineRule="atLeast"/>
        <w:rPr>
          <w:rFonts w:hint="eastAsia" w:ascii="宋体" w:hAnsi="宋体" w:cs="宋体"/>
          <w:color w:val="000000"/>
          <w:sz w:val="24"/>
          <w:szCs w:val="24"/>
          <w:highlight w:val="none"/>
        </w:rPr>
      </w:pPr>
      <w:r>
        <w:rPr>
          <w:rFonts w:hint="eastAsia" w:ascii="宋体" w:hAnsi="宋体" w:cs="宋体"/>
          <w:color w:val="000000"/>
          <w:sz w:val="24"/>
          <w:szCs w:val="24"/>
          <w:highlight w:val="none"/>
        </w:rPr>
      </w:r>
      <w:r/>
    </w:p>
    <w:p>
      <w:pPr>
        <w:pStyle w:val="737"/>
        <w:spacing w:line="0" w:lineRule="atLeast"/>
        <w:rPr>
          <w:rFonts w:hint="eastAsia" w:ascii="宋体" w:hAnsi="宋体" w:cs="宋体"/>
          <w:color w:val="000000"/>
          <w:sz w:val="24"/>
          <w:szCs w:val="24"/>
          <w:highlight w:val="none"/>
        </w:rPr>
      </w:pPr>
      <w:r>
        <w:rPr>
          <w:rFonts w:hint="eastAsia" w:ascii="宋体" w:hAnsi="宋体" w:cs="宋体"/>
          <w:color w:val="000000"/>
          <w:sz w:val="24"/>
          <w:szCs w:val="24"/>
          <w:highlight w:val="none"/>
        </w:rPr>
      </w:r>
      <w:r/>
    </w:p>
    <w:p>
      <w:pPr>
        <w:pStyle w:val="737"/>
        <w:spacing w:line="0" w:lineRule="atLeast"/>
        <w:rPr>
          <w:rFonts w:hint="eastAsia" w:ascii="宋体" w:hAnsi="宋体" w:cs="宋体"/>
          <w:color w:val="000000"/>
          <w:sz w:val="24"/>
          <w:szCs w:val="24"/>
          <w:highlight w:val="none"/>
        </w:rPr>
      </w:pPr>
      <w:r>
        <w:rPr>
          <w:rFonts w:hint="eastAsia" w:ascii="宋体" w:hAnsi="宋体" w:cs="宋体"/>
          <w:color w:val="000000"/>
          <w:sz w:val="24"/>
          <w:szCs w:val="24"/>
          <w:highlight w:val="none"/>
        </w:rPr>
      </w:r>
      <w:r/>
    </w:p>
    <w:p>
      <w:pPr>
        <w:pStyle w:val="737"/>
        <w:spacing w:line="0" w:lineRule="atLeast"/>
        <w:rPr>
          <w:rFonts w:hint="eastAsia" w:ascii="宋体" w:hAnsi="宋体" w:cs="宋体"/>
          <w:color w:val="000000"/>
          <w:sz w:val="24"/>
          <w:szCs w:val="24"/>
          <w:highlight w:val="none"/>
        </w:rPr>
      </w:pPr>
      <w:r>
        <w:rPr>
          <w:rFonts w:hint="eastAsia" w:ascii="宋体" w:hAnsi="宋体" w:cs="宋体"/>
          <w:color w:val="000000"/>
          <w:sz w:val="24"/>
          <w:szCs w:val="24"/>
          <w:highlight w:val="none"/>
        </w:rPr>
      </w:r>
      <w:r/>
    </w:p>
    <w:p>
      <w:pPr>
        <w:pStyle w:val="737"/>
        <w:ind w:firstLine="0"/>
        <w:spacing w:line="0" w:lineRule="atLeast"/>
        <w:rPr>
          <w:rFonts w:hint="eastAsia" w:ascii="宋体" w:hAnsi="宋体" w:cs="宋体"/>
          <w:color w:val="000000"/>
          <w:sz w:val="24"/>
          <w:szCs w:val="24"/>
          <w:highlight w:val="none"/>
        </w:rPr>
      </w:pPr>
      <w:r>
        <w:rPr>
          <w:rFonts w:hint="eastAsia" w:ascii="宋体" w:hAnsi="宋体" w:cs="宋体"/>
          <w:color w:val="000000"/>
          <w:sz w:val="24"/>
          <w:szCs w:val="24"/>
          <w:highlight w:val="none"/>
        </w:rPr>
      </w:r>
      <w:r/>
    </w:p>
    <w:p>
      <w:pPr>
        <w:pStyle w:val="725"/>
        <w:jc w:val="center"/>
        <w:rPr>
          <w:rFonts w:hint="eastAsia" w:ascii="宋体" w:hAnsi="宋体" w:cs="宋体"/>
          <w:b w:val="0"/>
          <w:bCs w:val="0"/>
          <w:color w:val="000000"/>
          <w:sz w:val="30"/>
          <w:szCs w:val="30"/>
          <w:highlight w:val="none"/>
        </w:rPr>
      </w:pPr>
      <w:r>
        <w:rPr>
          <w:rFonts w:hint="eastAsia" w:ascii="宋体" w:hAnsi="宋体" w:cs="宋体"/>
          <w:color w:val="000000"/>
          <w:sz w:val="24"/>
          <w:szCs w:val="24"/>
          <w:highlight w:val="none"/>
        </w:rPr>
        <w:t xml:space="preserve">具备履行合同所必需的设备和专业技术能力的书面声明</w:t>
      </w:r>
      <w:r>
        <w:rPr>
          <w:rFonts w:hint="eastAsia" w:ascii="宋体" w:hAnsi="宋体" w:cs="宋体"/>
          <w:b w:val="0"/>
          <w:bCs w:val="0"/>
          <w:color w:val="000000"/>
          <w:sz w:val="30"/>
          <w:szCs w:val="30"/>
          <w:highlight w:val="none"/>
        </w:rPr>
      </w:r>
      <w:r/>
    </w:p>
    <w:p>
      <w:pPr>
        <w:pStyle w:val="722"/>
        <w:ind w:firstLine="492"/>
        <w:spacing w:line="460" w:lineRule="exact"/>
        <w:rPr>
          <w:rFonts w:hint="eastAsia" w:ascii="宋体" w:hAnsi="宋体" w:cs="宋体"/>
          <w:bCs/>
          <w:color w:val="000000"/>
          <w:sz w:val="24"/>
          <w:highlight w:val="none"/>
        </w:rPr>
      </w:pPr>
      <w:r>
        <w:rPr>
          <w:rFonts w:hint="eastAsia" w:ascii="宋体" w:hAnsi="宋体" w:cs="宋体"/>
          <w:bCs/>
          <w:color w:val="000000"/>
          <w:sz w:val="24"/>
          <w:highlight w:val="none"/>
        </w:rPr>
        <w:t xml:space="preserve">我公司郑重声明：我公司具备履行本项采购合同所必需的设备和专业技术能力，为履行本项采购合同我公司具备如下主要设备和主要专业技术能力：</w:t>
      </w:r>
      <w:r>
        <w:rPr>
          <w:rFonts w:hint="eastAsia" w:ascii="宋体" w:hAnsi="宋体" w:cs="宋体"/>
          <w:bCs/>
          <w:color w:val="000000"/>
          <w:sz w:val="24"/>
          <w:highlight w:val="none"/>
        </w:rPr>
      </w:r>
      <w:r/>
    </w:p>
    <w:p>
      <w:pPr>
        <w:pStyle w:val="722"/>
        <w:ind w:firstLine="492"/>
        <w:spacing w:line="460" w:lineRule="exact"/>
        <w:rPr>
          <w:rFonts w:hint="eastAsia" w:ascii="宋体" w:hAnsi="宋体" w:cs="宋体"/>
          <w:bCs/>
          <w:color w:val="000000"/>
          <w:sz w:val="24"/>
          <w:highlight w:val="none"/>
        </w:rPr>
      </w:pPr>
      <w:r>
        <w:rPr>
          <w:rFonts w:hint="eastAsia" w:ascii="宋体" w:hAnsi="宋体" w:cs="宋体"/>
          <w:bCs/>
          <w:color w:val="000000"/>
          <w:sz w:val="24"/>
          <w:highlight w:val="none"/>
        </w:rPr>
        <w:t xml:space="preserve">主要设备有：</w:t>
      </w:r>
      <w:r>
        <w:rPr>
          <w:rFonts w:hint="eastAsia" w:ascii="宋体" w:hAnsi="宋体" w:cs="宋体"/>
          <w:bCs/>
          <w:color w:val="000000"/>
          <w:sz w:val="24"/>
          <w:highlight w:val="none"/>
          <w:u w:val="single"/>
        </w:rPr>
        <w:t xml:space="preserve">           </w:t>
      </w:r>
      <w:r>
        <w:rPr>
          <w:rFonts w:hint="eastAsia" w:ascii="宋体" w:hAnsi="宋体" w:cs="宋体"/>
          <w:bCs/>
          <w:color w:val="000000"/>
          <w:sz w:val="24"/>
          <w:highlight w:val="none"/>
        </w:rPr>
        <w:t xml:space="preserve">。</w:t>
      </w:r>
      <w:r>
        <w:rPr>
          <w:rFonts w:hint="eastAsia" w:ascii="宋体" w:hAnsi="宋体" w:cs="宋体"/>
          <w:bCs/>
          <w:color w:val="000000"/>
          <w:sz w:val="24"/>
          <w:highlight w:val="none"/>
        </w:rPr>
      </w:r>
      <w:r/>
    </w:p>
    <w:p>
      <w:pPr>
        <w:pStyle w:val="722"/>
        <w:ind w:firstLine="492"/>
        <w:spacing w:line="460" w:lineRule="exact"/>
        <w:rPr>
          <w:rFonts w:hint="eastAsia" w:ascii="宋体" w:hAnsi="宋体" w:cs="宋体"/>
          <w:bCs/>
          <w:color w:val="000000"/>
          <w:sz w:val="24"/>
          <w:highlight w:val="none"/>
        </w:rPr>
      </w:pPr>
      <w:r>
        <w:rPr>
          <w:rFonts w:hint="eastAsia" w:ascii="宋体" w:hAnsi="宋体" w:cs="宋体"/>
          <w:bCs/>
          <w:color w:val="000000"/>
          <w:sz w:val="24"/>
          <w:highlight w:val="none"/>
        </w:rPr>
        <w:t xml:space="preserve">主要专业技术能力有：</w:t>
      </w:r>
      <w:r>
        <w:rPr>
          <w:rFonts w:hint="eastAsia" w:ascii="宋体" w:hAnsi="宋体" w:cs="宋体"/>
          <w:bCs/>
          <w:color w:val="000000"/>
          <w:sz w:val="24"/>
          <w:highlight w:val="none"/>
          <w:u w:val="single"/>
        </w:rPr>
        <w:t xml:space="preserve">             </w:t>
      </w:r>
      <w:r>
        <w:rPr>
          <w:rFonts w:hint="eastAsia" w:ascii="宋体" w:hAnsi="宋体" w:cs="宋体"/>
          <w:bCs/>
          <w:color w:val="000000"/>
          <w:sz w:val="24"/>
          <w:highlight w:val="none"/>
        </w:rPr>
        <w:t xml:space="preserve">。</w:t>
      </w:r>
      <w:r>
        <w:rPr>
          <w:rFonts w:hint="eastAsia" w:ascii="宋体" w:hAnsi="宋体" w:cs="宋体"/>
          <w:bCs/>
          <w:color w:val="000000"/>
          <w:sz w:val="24"/>
          <w:highlight w:val="none"/>
        </w:rPr>
      </w:r>
      <w:r/>
    </w:p>
    <w:p>
      <w:pPr>
        <w:pStyle w:val="722"/>
        <w:ind w:firstLine="492"/>
        <w:spacing w:line="460" w:lineRule="exact"/>
        <w:rPr>
          <w:rFonts w:hint="eastAsia" w:ascii="宋体" w:hAnsi="宋体" w:cs="宋体"/>
          <w:bCs/>
          <w:color w:val="000000"/>
          <w:sz w:val="24"/>
          <w:highlight w:val="none"/>
        </w:rPr>
      </w:pPr>
      <w:r>
        <w:rPr>
          <w:rFonts w:hint="eastAsia" w:ascii="宋体" w:hAnsi="宋体" w:cs="宋体"/>
          <w:bCs/>
          <w:color w:val="000000"/>
          <w:sz w:val="24"/>
          <w:highlight w:val="none"/>
        </w:rPr>
      </w:r>
      <w:r/>
    </w:p>
    <w:p>
      <w:pPr>
        <w:pStyle w:val="722"/>
        <w:ind w:firstLine="492"/>
        <w:spacing w:line="460" w:lineRule="exact"/>
        <w:rPr>
          <w:rFonts w:hint="eastAsia" w:ascii="宋体" w:hAnsi="宋体" w:cs="宋体"/>
          <w:bCs/>
          <w:color w:val="000000"/>
          <w:sz w:val="24"/>
          <w:highlight w:val="none"/>
        </w:rPr>
      </w:pPr>
      <w:r>
        <w:rPr>
          <w:rFonts w:hint="eastAsia" w:ascii="宋体" w:hAnsi="宋体" w:cs="宋体"/>
          <w:bCs/>
          <w:color w:val="000000"/>
          <w:sz w:val="24"/>
          <w:highlight w:val="none"/>
        </w:rPr>
      </w:r>
      <w:r/>
    </w:p>
    <w:p>
      <w:pPr>
        <w:pStyle w:val="722"/>
        <w:ind w:firstLine="492"/>
        <w:spacing w:line="460" w:lineRule="exact"/>
        <w:rPr>
          <w:rFonts w:hint="eastAsia" w:ascii="宋体" w:hAnsi="宋体" w:cs="宋体"/>
          <w:bCs/>
          <w:color w:val="000000"/>
          <w:sz w:val="24"/>
          <w:highlight w:val="none"/>
        </w:rPr>
      </w:pPr>
      <w:r>
        <w:rPr>
          <w:rFonts w:hint="eastAsia" w:ascii="宋体" w:hAnsi="宋体" w:cs="宋体"/>
          <w:bCs/>
          <w:color w:val="000000"/>
          <w:sz w:val="24"/>
          <w:highlight w:val="none"/>
        </w:rPr>
      </w:r>
      <w:r/>
    </w:p>
    <w:p>
      <w:pPr>
        <w:pStyle w:val="722"/>
        <w:spacing w:line="460" w:lineRule="exact"/>
        <w:rPr>
          <w:rFonts w:hint="eastAsia" w:ascii="宋体" w:hAnsi="宋体" w:cs="宋体"/>
          <w:bCs/>
          <w:color w:val="000000"/>
          <w:sz w:val="24"/>
          <w:highlight w:val="none"/>
        </w:rPr>
      </w:pPr>
      <w:r>
        <w:rPr>
          <w:rFonts w:hint="eastAsia" w:ascii="宋体" w:hAnsi="宋体" w:cs="宋体"/>
          <w:bCs/>
          <w:color w:val="000000"/>
          <w:sz w:val="24"/>
          <w:highlight w:val="none"/>
        </w:rPr>
        <w:t xml:space="preserve">                                      供应商名称（公章）：</w:t>
      </w:r>
      <w:r>
        <w:rPr>
          <w:rFonts w:hint="eastAsia" w:ascii="宋体" w:hAnsi="宋体" w:cs="宋体"/>
          <w:bCs/>
          <w:color w:val="000000"/>
          <w:sz w:val="24"/>
          <w:highlight w:val="none"/>
        </w:rPr>
      </w:r>
      <w:r/>
    </w:p>
    <w:p>
      <w:pPr>
        <w:pStyle w:val="722"/>
        <w:spacing w:line="460" w:lineRule="exact"/>
        <w:rPr>
          <w:rFonts w:hint="eastAsia" w:ascii="宋体" w:hAnsi="宋体" w:cs="宋体"/>
          <w:bCs/>
          <w:color w:val="000000"/>
          <w:sz w:val="24"/>
          <w:highlight w:val="none"/>
        </w:rPr>
      </w:pPr>
      <w:r>
        <w:rPr>
          <w:rFonts w:hint="eastAsia" w:ascii="宋体" w:hAnsi="宋体" w:cs="宋体"/>
          <w:bCs/>
          <w:color w:val="000000"/>
          <w:sz w:val="24"/>
          <w:highlight w:val="none"/>
        </w:rPr>
        <w:t xml:space="preserve">                                     </w:t>
      </w:r>
      <w:r>
        <w:rPr>
          <w:rFonts w:hint="eastAsia" w:ascii="宋体" w:hAnsi="宋体" w:cs="宋体"/>
          <w:bCs/>
          <w:color w:val="000000"/>
          <w:sz w:val="24"/>
          <w:highlight w:val="none"/>
        </w:rPr>
      </w:r>
      <w:r/>
    </w:p>
    <w:p>
      <w:pPr>
        <w:pStyle w:val="722"/>
        <w:spacing w:line="460" w:lineRule="exact"/>
        <w:rPr>
          <w:rFonts w:hint="eastAsia" w:ascii="宋体" w:hAnsi="宋体" w:cs="宋体"/>
          <w:bCs/>
          <w:color w:val="000000"/>
          <w:sz w:val="24"/>
          <w:highlight w:val="none"/>
        </w:rPr>
      </w:pPr>
      <w:r>
        <w:rPr>
          <w:rFonts w:hint="eastAsia" w:ascii="宋体" w:hAnsi="宋体" w:cs="宋体"/>
          <w:bCs/>
          <w:color w:val="000000"/>
          <w:sz w:val="24"/>
          <w:highlight w:val="none"/>
        </w:rPr>
        <w:t xml:space="preserve">                                     日期：</w:t>
      </w:r>
      <w:r>
        <w:rPr>
          <w:rFonts w:hint="eastAsia" w:ascii="宋体" w:hAnsi="宋体" w:cs="宋体"/>
          <w:bCs/>
          <w:color w:val="000000"/>
          <w:sz w:val="24"/>
          <w:highlight w:val="none"/>
          <w:u w:val="single"/>
        </w:rPr>
        <w:t xml:space="preserve">______</w:t>
      </w:r>
      <w:r>
        <w:rPr>
          <w:rFonts w:hint="eastAsia" w:ascii="宋体" w:hAnsi="宋体" w:cs="宋体"/>
          <w:bCs/>
          <w:color w:val="000000"/>
          <w:sz w:val="24"/>
          <w:highlight w:val="none"/>
        </w:rPr>
        <w:t xml:space="preserve">年</w:t>
      </w:r>
      <w:r>
        <w:rPr>
          <w:rFonts w:hint="eastAsia" w:ascii="宋体" w:hAnsi="宋体" w:cs="宋体"/>
          <w:bCs/>
          <w:color w:val="000000"/>
          <w:sz w:val="24"/>
          <w:highlight w:val="none"/>
          <w:u w:val="single"/>
        </w:rPr>
        <w:t xml:space="preserve">    </w:t>
      </w:r>
      <w:r>
        <w:rPr>
          <w:rFonts w:hint="eastAsia" w:ascii="宋体" w:hAnsi="宋体" w:cs="宋体"/>
          <w:bCs/>
          <w:color w:val="000000"/>
          <w:sz w:val="24"/>
          <w:highlight w:val="none"/>
        </w:rPr>
        <w:t xml:space="preserve">月</w:t>
      </w:r>
      <w:r>
        <w:rPr>
          <w:rFonts w:hint="eastAsia" w:ascii="宋体" w:hAnsi="宋体" w:cs="宋体"/>
          <w:bCs/>
          <w:color w:val="000000"/>
          <w:sz w:val="24"/>
          <w:highlight w:val="none"/>
          <w:u w:val="single"/>
        </w:rPr>
        <w:t xml:space="preserve">    </w:t>
      </w:r>
      <w:r>
        <w:rPr>
          <w:rFonts w:hint="eastAsia" w:ascii="宋体" w:hAnsi="宋体" w:cs="宋体"/>
          <w:bCs/>
          <w:color w:val="000000"/>
          <w:sz w:val="24"/>
          <w:highlight w:val="none"/>
        </w:rPr>
        <w:t xml:space="preserve">日</w:t>
      </w:r>
      <w:r>
        <w:rPr>
          <w:rFonts w:hint="eastAsia" w:ascii="宋体" w:hAnsi="宋体" w:cs="宋体"/>
          <w:bCs/>
          <w:color w:val="000000"/>
          <w:sz w:val="24"/>
          <w:highlight w:val="none"/>
        </w:rPr>
      </w:r>
      <w:r/>
    </w:p>
    <w:p>
      <w:pPr>
        <w:pStyle w:val="722"/>
        <w:spacing w:line="460" w:lineRule="exact"/>
        <w:rPr>
          <w:rFonts w:hint="eastAsia" w:ascii="宋体" w:hAnsi="宋体" w:cs="宋体"/>
          <w:bCs/>
          <w:color w:val="000000"/>
          <w:sz w:val="24"/>
          <w:highlight w:val="none"/>
        </w:rPr>
      </w:pPr>
      <w:r>
        <w:rPr>
          <w:rFonts w:hint="eastAsia" w:ascii="宋体" w:hAnsi="宋体" w:cs="宋体"/>
          <w:bCs/>
          <w:color w:val="000000"/>
          <w:sz w:val="24"/>
          <w:highlight w:val="none"/>
        </w:rPr>
        <w:t xml:space="preserve">                             </w:t>
      </w:r>
      <w:r>
        <w:rPr>
          <w:rFonts w:hint="eastAsia" w:ascii="宋体" w:hAnsi="宋体" w:cs="宋体"/>
          <w:bCs/>
          <w:color w:val="000000"/>
          <w:sz w:val="24"/>
          <w:highlight w:val="none"/>
        </w:rPr>
      </w:r>
      <w:r/>
    </w:p>
    <w:p>
      <w:pPr>
        <w:pStyle w:val="725"/>
        <w:jc w:val="center"/>
        <w:rPr>
          <w:rFonts w:hint="eastAsia" w:ascii="宋体" w:hAnsi="宋体" w:cs="宋体"/>
          <w:color w:val="000000"/>
          <w:sz w:val="24"/>
          <w:szCs w:val="24"/>
          <w:highlight w:val="none"/>
        </w:rPr>
      </w:pPr>
      <w:r>
        <w:rPr>
          <w:rFonts w:hint="eastAsia" w:ascii="宋体" w:hAnsi="宋体" w:cs="宋体"/>
          <w:color w:val="000000"/>
          <w:highlight w:val="none"/>
        </w:rPr>
        <w:br w:type="page" w:clear="all"/>
      </w:r>
      <w:r>
        <w:rPr>
          <w:rFonts w:hint="eastAsia" w:ascii="宋体" w:hAnsi="宋体" w:cs="宋体"/>
          <w:color w:val="000000"/>
          <w:sz w:val="24"/>
          <w:szCs w:val="24"/>
          <w:highlight w:val="none"/>
        </w:rPr>
        <w:t xml:space="preserve">参加政府采购活动前 3 年内在经营活动中没有重大违法记录的书面声明</w:t>
      </w:r>
      <w:r>
        <w:rPr>
          <w:rFonts w:hint="eastAsia" w:ascii="宋体" w:hAnsi="宋体" w:cs="宋体"/>
          <w:color w:val="000000"/>
          <w:sz w:val="24"/>
          <w:szCs w:val="24"/>
          <w:highlight w:val="none"/>
        </w:rPr>
      </w:r>
      <w:r/>
    </w:p>
    <w:p>
      <w:pPr>
        <w:pStyle w:val="722"/>
        <w:spacing w:line="460" w:lineRule="exact"/>
        <w:rPr>
          <w:rFonts w:hint="eastAsia" w:ascii="宋体" w:hAnsi="宋体" w:cs="宋体"/>
          <w:b/>
          <w:bCs/>
          <w:color w:val="000000"/>
          <w:sz w:val="44"/>
          <w:szCs w:val="44"/>
          <w:highlight w:val="none"/>
        </w:rPr>
      </w:pPr>
      <w:r>
        <w:rPr>
          <w:rFonts w:hint="eastAsia" w:ascii="宋体" w:hAnsi="宋体" w:cs="宋体"/>
          <w:b/>
          <w:bCs/>
          <w:color w:val="000000"/>
          <w:sz w:val="24"/>
          <w:highlight w:val="none"/>
        </w:rPr>
        <w:t xml:space="preserve">                       </w:t>
      </w:r>
      <w:r>
        <w:rPr>
          <w:rFonts w:hint="eastAsia" w:ascii="宋体" w:hAnsi="宋体" w:cs="宋体"/>
          <w:b/>
          <w:bCs/>
          <w:color w:val="000000"/>
          <w:sz w:val="44"/>
          <w:szCs w:val="44"/>
          <w:highlight w:val="none"/>
        </w:rPr>
        <w:t xml:space="preserve">   </w:t>
      </w:r>
      <w:r>
        <w:rPr>
          <w:rFonts w:hint="eastAsia" w:ascii="宋体" w:hAnsi="宋体" w:cs="宋体"/>
          <w:b/>
          <w:bCs/>
          <w:color w:val="000000"/>
          <w:sz w:val="44"/>
          <w:szCs w:val="44"/>
          <w:highlight w:val="none"/>
        </w:rPr>
      </w:r>
      <w:r/>
    </w:p>
    <w:p>
      <w:pPr>
        <w:pStyle w:val="722"/>
        <w:spacing w:line="460" w:lineRule="exact"/>
        <w:rPr>
          <w:rFonts w:hint="eastAsia" w:ascii="宋体" w:hAnsi="宋体" w:cs="宋体"/>
          <w:b/>
          <w:bCs/>
          <w:color w:val="000000"/>
          <w:sz w:val="44"/>
          <w:szCs w:val="44"/>
          <w:highlight w:val="none"/>
        </w:rPr>
      </w:pPr>
      <w:r>
        <w:rPr>
          <w:rFonts w:hint="eastAsia" w:ascii="宋体" w:hAnsi="宋体" w:cs="宋体"/>
          <w:b/>
          <w:bCs/>
          <w:color w:val="000000"/>
          <w:sz w:val="44"/>
          <w:szCs w:val="44"/>
          <w:highlight w:val="none"/>
        </w:rPr>
        <w:t xml:space="preserve">                   声  明</w:t>
      </w:r>
      <w:r>
        <w:rPr>
          <w:rFonts w:hint="eastAsia" w:ascii="宋体" w:hAnsi="宋体" w:cs="宋体"/>
          <w:b/>
          <w:bCs/>
          <w:color w:val="000000"/>
          <w:sz w:val="44"/>
          <w:szCs w:val="44"/>
          <w:highlight w:val="none"/>
        </w:rPr>
      </w:r>
      <w:r/>
    </w:p>
    <w:p>
      <w:pPr>
        <w:pStyle w:val="722"/>
        <w:spacing w:line="460" w:lineRule="exact"/>
        <w:rPr>
          <w:rFonts w:hint="eastAsia" w:ascii="宋体" w:hAnsi="宋体" w:cs="宋体"/>
          <w:bCs/>
          <w:color w:val="000000"/>
          <w:sz w:val="24"/>
          <w:highlight w:val="none"/>
        </w:rPr>
      </w:pPr>
      <w:r>
        <w:rPr>
          <w:rFonts w:hint="eastAsia" w:ascii="宋体" w:hAnsi="宋体" w:cs="宋体"/>
          <w:b/>
          <w:bCs/>
          <w:color w:val="000000"/>
          <w:sz w:val="24"/>
          <w:highlight w:val="none"/>
        </w:rPr>
        <w:t xml:space="preserve">    </w:t>
      </w:r>
      <w:r>
        <w:rPr>
          <w:rFonts w:hint="eastAsia" w:ascii="宋体" w:hAnsi="宋体" w:cs="宋体"/>
          <w:bCs/>
          <w:color w:val="000000"/>
          <w:sz w:val="24"/>
          <w:highlight w:val="none"/>
        </w:rPr>
        <w:t xml:space="preserve">我公司郑重声明：参加本次政府采购活动前 3 年内，我公司在经营活动中没有因违法经营受到刑事处罚或者责令停产停业、吊销许可证或者执照、较大数额罚款等行政处罚。</w:t>
      </w:r>
      <w:r>
        <w:rPr>
          <w:rFonts w:hint="eastAsia" w:ascii="宋体" w:hAnsi="宋体" w:cs="宋体"/>
          <w:bCs/>
          <w:color w:val="000000"/>
          <w:sz w:val="24"/>
          <w:highlight w:val="none"/>
        </w:rPr>
      </w:r>
      <w:r/>
    </w:p>
    <w:p>
      <w:pPr>
        <w:pStyle w:val="722"/>
        <w:spacing w:line="460" w:lineRule="exact"/>
        <w:rPr>
          <w:rFonts w:hint="eastAsia" w:ascii="宋体" w:hAnsi="宋体" w:cs="宋体"/>
          <w:bCs/>
          <w:color w:val="000000"/>
          <w:sz w:val="24"/>
          <w:highlight w:val="none"/>
        </w:rPr>
      </w:pPr>
      <w:r>
        <w:rPr>
          <w:rFonts w:hint="eastAsia" w:ascii="宋体" w:hAnsi="宋体" w:cs="宋体"/>
          <w:bCs/>
          <w:color w:val="000000"/>
          <w:sz w:val="24"/>
          <w:highlight w:val="none"/>
        </w:rPr>
        <w:t xml:space="preserve">                                      供应商名称（公章）：</w:t>
      </w:r>
      <w:r>
        <w:rPr>
          <w:rFonts w:hint="eastAsia" w:ascii="宋体" w:hAnsi="宋体" w:cs="宋体"/>
          <w:bCs/>
          <w:color w:val="000000"/>
          <w:sz w:val="24"/>
          <w:highlight w:val="none"/>
        </w:rPr>
      </w:r>
      <w:r/>
    </w:p>
    <w:p>
      <w:pPr>
        <w:pStyle w:val="722"/>
        <w:spacing w:line="460" w:lineRule="exact"/>
        <w:rPr>
          <w:rFonts w:hint="eastAsia" w:ascii="宋体" w:hAnsi="宋体" w:cs="宋体"/>
          <w:bCs/>
          <w:color w:val="000000"/>
          <w:sz w:val="24"/>
          <w:highlight w:val="none"/>
        </w:rPr>
      </w:pPr>
      <w:r>
        <w:rPr>
          <w:rFonts w:hint="eastAsia" w:ascii="宋体" w:hAnsi="宋体" w:cs="宋体"/>
          <w:bCs/>
          <w:color w:val="000000"/>
          <w:sz w:val="24"/>
          <w:highlight w:val="none"/>
        </w:rPr>
        <w:t xml:space="preserve">                                      授权代表签字：</w:t>
      </w:r>
      <w:r>
        <w:rPr>
          <w:rFonts w:hint="eastAsia" w:ascii="宋体" w:hAnsi="宋体" w:cs="宋体"/>
          <w:bCs/>
          <w:color w:val="000000"/>
          <w:sz w:val="24"/>
          <w:highlight w:val="none"/>
          <w:u w:val="single"/>
        </w:rPr>
        <w:t xml:space="preserve">_______________________</w:t>
      </w:r>
      <w:r>
        <w:rPr>
          <w:rFonts w:hint="eastAsia" w:ascii="宋体" w:hAnsi="宋体" w:cs="宋体"/>
          <w:bCs/>
          <w:color w:val="000000"/>
          <w:sz w:val="24"/>
          <w:highlight w:val="none"/>
        </w:rPr>
      </w:r>
      <w:r/>
    </w:p>
    <w:p>
      <w:pPr>
        <w:pStyle w:val="722"/>
        <w:spacing w:line="460" w:lineRule="exact"/>
        <w:rPr>
          <w:rFonts w:hint="eastAsia" w:ascii="宋体" w:hAnsi="宋体" w:cs="宋体"/>
          <w:bCs/>
          <w:color w:val="000000"/>
          <w:sz w:val="24"/>
          <w:highlight w:val="none"/>
        </w:rPr>
      </w:pPr>
      <w:r>
        <w:rPr>
          <w:rFonts w:hint="eastAsia" w:ascii="宋体" w:hAnsi="宋体" w:cs="宋体"/>
          <w:bCs/>
          <w:color w:val="000000"/>
          <w:sz w:val="24"/>
          <w:highlight w:val="none"/>
        </w:rPr>
        <w:t xml:space="preserve">                                      日期：</w:t>
      </w:r>
      <w:r>
        <w:rPr>
          <w:rFonts w:hint="eastAsia" w:ascii="宋体" w:hAnsi="宋体" w:cs="宋体"/>
          <w:bCs/>
          <w:color w:val="000000"/>
          <w:sz w:val="24"/>
          <w:highlight w:val="none"/>
          <w:u w:val="single"/>
        </w:rPr>
        <w:t xml:space="preserve">______</w:t>
      </w:r>
      <w:r>
        <w:rPr>
          <w:rFonts w:hint="eastAsia" w:ascii="宋体" w:hAnsi="宋体" w:cs="宋体"/>
          <w:bCs/>
          <w:color w:val="000000"/>
          <w:sz w:val="24"/>
          <w:highlight w:val="none"/>
        </w:rPr>
        <w:t xml:space="preserve">年</w:t>
      </w:r>
      <w:r>
        <w:rPr>
          <w:rFonts w:hint="eastAsia" w:ascii="宋体" w:hAnsi="宋体" w:cs="宋体"/>
          <w:bCs/>
          <w:color w:val="000000"/>
          <w:sz w:val="24"/>
          <w:highlight w:val="none"/>
          <w:u w:val="single"/>
        </w:rPr>
        <w:t xml:space="preserve">    </w:t>
      </w:r>
      <w:r>
        <w:rPr>
          <w:rFonts w:hint="eastAsia" w:ascii="宋体" w:hAnsi="宋体" w:cs="宋体"/>
          <w:bCs/>
          <w:color w:val="000000"/>
          <w:sz w:val="24"/>
          <w:highlight w:val="none"/>
        </w:rPr>
        <w:t xml:space="preserve">月</w:t>
      </w:r>
      <w:r>
        <w:rPr>
          <w:rFonts w:hint="eastAsia" w:ascii="宋体" w:hAnsi="宋体" w:cs="宋体"/>
          <w:bCs/>
          <w:color w:val="000000"/>
          <w:sz w:val="24"/>
          <w:highlight w:val="none"/>
          <w:u w:val="single"/>
        </w:rPr>
        <w:t xml:space="preserve">    </w:t>
      </w:r>
      <w:r>
        <w:rPr>
          <w:rFonts w:hint="eastAsia" w:ascii="宋体" w:hAnsi="宋体" w:cs="宋体"/>
          <w:bCs/>
          <w:color w:val="000000"/>
          <w:sz w:val="24"/>
          <w:highlight w:val="none"/>
        </w:rPr>
        <w:t xml:space="preserve">日</w:t>
      </w:r>
      <w:r>
        <w:rPr>
          <w:rFonts w:hint="eastAsia" w:ascii="宋体" w:hAnsi="宋体" w:cs="宋体"/>
          <w:bCs/>
          <w:color w:val="000000"/>
          <w:sz w:val="24"/>
          <w:highlight w:val="none"/>
        </w:rPr>
      </w:r>
      <w:r/>
    </w:p>
    <w:p>
      <w:pPr>
        <w:pStyle w:val="722"/>
        <w:spacing w:line="460" w:lineRule="exact"/>
        <w:rPr>
          <w:rFonts w:hint="eastAsia" w:ascii="宋体" w:hAnsi="宋体" w:cs="宋体"/>
          <w:bCs/>
          <w:color w:val="000000"/>
          <w:sz w:val="24"/>
          <w:highlight w:val="none"/>
        </w:rPr>
      </w:pPr>
      <w:r>
        <w:rPr>
          <w:rFonts w:hint="eastAsia" w:ascii="宋体" w:hAnsi="宋体" w:cs="宋体"/>
          <w:bCs/>
          <w:color w:val="000000"/>
          <w:sz w:val="24"/>
          <w:highlight w:val="none"/>
        </w:rPr>
      </w:r>
      <w:r/>
    </w:p>
    <w:p>
      <w:pPr>
        <w:pStyle w:val="737"/>
        <w:rPr>
          <w:rFonts w:hint="eastAsia" w:ascii="宋体" w:hAnsi="宋体" w:cs="宋体"/>
          <w:color w:val="000000"/>
          <w:highlight w:val="none"/>
        </w:rPr>
      </w:pPr>
      <w:r>
        <w:rPr>
          <w:rFonts w:hint="eastAsia" w:ascii="宋体" w:hAnsi="宋体" w:cs="宋体"/>
          <w:color w:val="000000"/>
          <w:highlight w:val="none"/>
        </w:rPr>
      </w:r>
      <w:r/>
    </w:p>
    <w:p>
      <w:pPr>
        <w:pStyle w:val="737"/>
        <w:rPr>
          <w:rFonts w:hint="eastAsia" w:ascii="宋体" w:hAnsi="宋体" w:cs="宋体"/>
          <w:color w:val="000000"/>
          <w:highlight w:val="none"/>
        </w:rPr>
      </w:pPr>
      <w:r>
        <w:rPr>
          <w:rFonts w:hint="eastAsia" w:ascii="宋体" w:hAnsi="宋体" w:cs="宋体"/>
          <w:color w:val="000000"/>
          <w:highlight w:val="none"/>
        </w:rPr>
      </w:r>
      <w:r/>
    </w:p>
    <w:p>
      <w:pPr>
        <w:pStyle w:val="737"/>
        <w:rPr>
          <w:rFonts w:hint="eastAsia" w:ascii="宋体" w:hAnsi="宋体" w:cs="宋体"/>
          <w:color w:val="000000"/>
          <w:highlight w:val="none"/>
        </w:rPr>
      </w:pPr>
      <w:r>
        <w:rPr>
          <w:rFonts w:hint="eastAsia" w:ascii="宋体" w:hAnsi="宋体" w:cs="宋体"/>
          <w:color w:val="000000"/>
          <w:highlight w:val="none"/>
        </w:rPr>
      </w:r>
      <w:r/>
    </w:p>
    <w:p>
      <w:pPr>
        <w:pStyle w:val="737"/>
        <w:rPr>
          <w:rFonts w:hint="eastAsia" w:ascii="宋体" w:hAnsi="宋体" w:cs="宋体"/>
          <w:color w:val="000000"/>
          <w:highlight w:val="none"/>
        </w:rPr>
      </w:pPr>
      <w:r>
        <w:rPr>
          <w:rFonts w:hint="eastAsia" w:ascii="宋体" w:hAnsi="宋体" w:cs="宋体"/>
          <w:color w:val="000000"/>
          <w:highlight w:val="none"/>
        </w:rPr>
      </w:r>
      <w:r/>
    </w:p>
    <w:p>
      <w:pPr>
        <w:pStyle w:val="737"/>
        <w:rPr>
          <w:rFonts w:hint="eastAsia" w:ascii="宋体" w:hAnsi="宋体" w:cs="宋体"/>
          <w:color w:val="000000"/>
          <w:highlight w:val="none"/>
        </w:rPr>
      </w:pPr>
      <w:r>
        <w:rPr>
          <w:rFonts w:hint="eastAsia" w:ascii="宋体" w:hAnsi="宋体" w:cs="宋体"/>
          <w:color w:val="000000"/>
          <w:highlight w:val="none"/>
        </w:rPr>
      </w:r>
      <w:r/>
    </w:p>
    <w:p>
      <w:pPr>
        <w:pStyle w:val="737"/>
        <w:rPr>
          <w:rFonts w:hint="eastAsia" w:ascii="宋体" w:hAnsi="宋体" w:cs="宋体"/>
          <w:color w:val="000000"/>
          <w:highlight w:val="none"/>
        </w:rPr>
      </w:pPr>
      <w:r>
        <w:rPr>
          <w:rFonts w:hint="eastAsia" w:ascii="宋体" w:hAnsi="宋体" w:cs="宋体"/>
          <w:color w:val="000000"/>
          <w:highlight w:val="none"/>
        </w:rPr>
      </w:r>
      <w:r/>
    </w:p>
    <w:p>
      <w:pPr>
        <w:pStyle w:val="737"/>
        <w:rPr>
          <w:rFonts w:hint="eastAsia" w:ascii="宋体" w:hAnsi="宋体" w:cs="宋体"/>
          <w:color w:val="000000"/>
          <w:highlight w:val="none"/>
        </w:rPr>
      </w:pPr>
      <w:r>
        <w:rPr>
          <w:rFonts w:hint="eastAsia" w:ascii="宋体" w:hAnsi="宋体" w:cs="宋体"/>
          <w:color w:val="000000"/>
          <w:highlight w:val="none"/>
        </w:rPr>
      </w:r>
      <w:r/>
    </w:p>
    <w:p>
      <w:pPr>
        <w:pStyle w:val="737"/>
        <w:rPr>
          <w:rFonts w:hint="eastAsia" w:ascii="宋体" w:hAnsi="宋体" w:cs="宋体"/>
          <w:color w:val="000000"/>
          <w:highlight w:val="none"/>
        </w:rPr>
      </w:pPr>
      <w:r>
        <w:rPr>
          <w:rFonts w:hint="eastAsia" w:ascii="宋体" w:hAnsi="宋体" w:cs="宋体"/>
          <w:color w:val="000000"/>
          <w:highlight w:val="none"/>
        </w:rPr>
      </w:r>
      <w:r/>
    </w:p>
    <w:p>
      <w:pPr>
        <w:pStyle w:val="737"/>
        <w:rPr>
          <w:rFonts w:hint="eastAsia" w:ascii="宋体" w:hAnsi="宋体" w:cs="宋体"/>
          <w:color w:val="000000"/>
          <w:highlight w:val="none"/>
        </w:rPr>
      </w:pPr>
      <w:r>
        <w:rPr>
          <w:rFonts w:hint="eastAsia" w:ascii="宋体" w:hAnsi="宋体" w:cs="宋体"/>
          <w:color w:val="000000"/>
          <w:highlight w:val="none"/>
        </w:rPr>
      </w:r>
      <w:r/>
    </w:p>
    <w:p>
      <w:pPr>
        <w:pStyle w:val="737"/>
        <w:rPr>
          <w:rFonts w:hint="eastAsia" w:ascii="宋体" w:hAnsi="宋体" w:cs="宋体"/>
          <w:color w:val="000000"/>
          <w:highlight w:val="none"/>
        </w:rPr>
      </w:pPr>
      <w:r>
        <w:rPr>
          <w:rFonts w:hint="eastAsia" w:ascii="宋体" w:hAnsi="宋体" w:cs="宋体"/>
          <w:color w:val="000000"/>
          <w:highlight w:val="none"/>
        </w:rPr>
      </w:r>
      <w:r/>
    </w:p>
    <w:p>
      <w:pPr>
        <w:pStyle w:val="737"/>
        <w:rPr>
          <w:rFonts w:hint="eastAsia" w:ascii="宋体" w:hAnsi="宋体" w:cs="宋体"/>
          <w:color w:val="000000"/>
          <w:highlight w:val="none"/>
        </w:rPr>
      </w:pPr>
      <w:r>
        <w:rPr>
          <w:rFonts w:hint="eastAsia" w:ascii="宋体" w:hAnsi="宋体" w:cs="宋体"/>
          <w:color w:val="000000"/>
          <w:highlight w:val="none"/>
        </w:rPr>
      </w:r>
      <w:r/>
    </w:p>
    <w:p>
      <w:pPr>
        <w:pStyle w:val="737"/>
        <w:rPr>
          <w:rFonts w:hint="eastAsia" w:ascii="宋体" w:hAnsi="宋体" w:cs="宋体"/>
          <w:color w:val="000000"/>
          <w:highlight w:val="none"/>
        </w:rPr>
      </w:pPr>
      <w:r>
        <w:rPr>
          <w:rFonts w:hint="eastAsia" w:ascii="宋体" w:hAnsi="宋体" w:cs="宋体"/>
          <w:color w:val="000000"/>
          <w:highlight w:val="none"/>
        </w:rPr>
      </w:r>
      <w:r/>
    </w:p>
    <w:p>
      <w:pPr>
        <w:pStyle w:val="737"/>
        <w:rPr>
          <w:rFonts w:hint="eastAsia" w:ascii="宋体" w:hAnsi="宋体" w:cs="宋体"/>
          <w:color w:val="000000"/>
          <w:highlight w:val="none"/>
        </w:rPr>
      </w:pPr>
      <w:r>
        <w:rPr>
          <w:rFonts w:hint="eastAsia" w:ascii="宋体" w:hAnsi="宋体" w:cs="宋体"/>
          <w:color w:val="000000"/>
          <w:highlight w:val="none"/>
        </w:rPr>
      </w:r>
      <w:r/>
    </w:p>
    <w:p>
      <w:pPr>
        <w:pStyle w:val="737"/>
        <w:rPr>
          <w:rFonts w:hint="eastAsia" w:ascii="宋体" w:hAnsi="宋体" w:cs="宋体"/>
          <w:color w:val="000000"/>
          <w:highlight w:val="none"/>
        </w:rPr>
      </w:pPr>
      <w:r>
        <w:rPr>
          <w:rFonts w:hint="eastAsia" w:ascii="宋体" w:hAnsi="宋体" w:cs="宋体"/>
          <w:color w:val="000000"/>
          <w:highlight w:val="none"/>
        </w:rPr>
      </w:r>
      <w:r/>
    </w:p>
    <w:p>
      <w:pPr>
        <w:pStyle w:val="737"/>
        <w:rPr>
          <w:rFonts w:hint="eastAsia" w:ascii="宋体" w:hAnsi="宋体" w:cs="宋体"/>
          <w:color w:val="000000"/>
          <w:highlight w:val="none"/>
        </w:rPr>
      </w:pPr>
      <w:r>
        <w:rPr>
          <w:rFonts w:hint="eastAsia" w:ascii="宋体" w:hAnsi="宋体" w:cs="宋体"/>
          <w:color w:val="000000"/>
          <w:highlight w:val="none"/>
        </w:rPr>
      </w:r>
      <w:r/>
    </w:p>
    <w:p>
      <w:pPr>
        <w:pStyle w:val="737"/>
        <w:rPr>
          <w:rFonts w:hint="eastAsia" w:ascii="宋体" w:hAnsi="宋体" w:cs="宋体"/>
          <w:color w:val="000000"/>
          <w:highlight w:val="none"/>
        </w:rPr>
      </w:pPr>
      <w:r>
        <w:rPr>
          <w:rFonts w:hint="eastAsia" w:ascii="宋体" w:hAnsi="宋体" w:cs="宋体"/>
          <w:color w:val="000000"/>
          <w:highlight w:val="none"/>
        </w:rPr>
      </w:r>
      <w:r/>
    </w:p>
    <w:p>
      <w:pPr>
        <w:pStyle w:val="737"/>
        <w:rPr>
          <w:rFonts w:hint="eastAsia" w:ascii="宋体" w:hAnsi="宋体" w:cs="宋体"/>
          <w:color w:val="000000"/>
          <w:highlight w:val="none"/>
        </w:rPr>
      </w:pPr>
      <w:r>
        <w:rPr>
          <w:rFonts w:hint="eastAsia" w:ascii="宋体" w:hAnsi="宋体" w:cs="宋体"/>
          <w:color w:val="000000"/>
          <w:highlight w:val="none"/>
        </w:rPr>
      </w:r>
      <w:r/>
    </w:p>
    <w:p>
      <w:pPr>
        <w:pStyle w:val="737"/>
        <w:rPr>
          <w:rFonts w:hint="eastAsia" w:ascii="宋体" w:hAnsi="宋体" w:cs="宋体"/>
          <w:color w:val="000000"/>
          <w:highlight w:val="none"/>
        </w:rPr>
      </w:pPr>
      <w:r>
        <w:rPr>
          <w:rFonts w:hint="eastAsia" w:ascii="宋体" w:hAnsi="宋体" w:cs="宋体"/>
          <w:color w:val="000000"/>
          <w:highlight w:val="none"/>
        </w:rPr>
      </w:r>
      <w:r/>
    </w:p>
    <w:p>
      <w:pPr>
        <w:pStyle w:val="737"/>
        <w:rPr>
          <w:rFonts w:hint="eastAsia" w:ascii="宋体" w:hAnsi="宋体" w:cs="宋体"/>
          <w:color w:val="000000"/>
          <w:highlight w:val="none"/>
        </w:rPr>
      </w:pPr>
      <w:r>
        <w:rPr>
          <w:rFonts w:hint="eastAsia" w:ascii="宋体" w:hAnsi="宋体" w:cs="宋体"/>
          <w:color w:val="000000"/>
          <w:highlight w:val="none"/>
        </w:rPr>
      </w:r>
      <w:r/>
    </w:p>
    <w:p>
      <w:pPr>
        <w:pStyle w:val="737"/>
        <w:rPr>
          <w:rFonts w:hint="eastAsia" w:ascii="宋体" w:hAnsi="宋体" w:cs="宋体"/>
          <w:color w:val="000000"/>
          <w:highlight w:val="none"/>
        </w:rPr>
      </w:pPr>
      <w:r>
        <w:rPr>
          <w:rFonts w:hint="eastAsia" w:ascii="宋体" w:hAnsi="宋体" w:cs="宋体"/>
          <w:color w:val="000000"/>
          <w:highlight w:val="none"/>
        </w:rPr>
      </w:r>
      <w:r/>
    </w:p>
    <w:p>
      <w:pPr>
        <w:pStyle w:val="737"/>
        <w:rPr>
          <w:rFonts w:hint="eastAsia" w:ascii="宋体" w:hAnsi="宋体" w:cs="宋体"/>
          <w:color w:val="000000"/>
          <w:highlight w:val="none"/>
        </w:rPr>
      </w:pPr>
      <w:r>
        <w:rPr>
          <w:rFonts w:hint="eastAsia" w:ascii="宋体" w:hAnsi="宋体" w:cs="宋体"/>
          <w:color w:val="000000"/>
          <w:highlight w:val="none"/>
        </w:rPr>
      </w:r>
      <w:r/>
    </w:p>
    <w:p>
      <w:pPr>
        <w:pStyle w:val="737"/>
        <w:rPr>
          <w:rFonts w:hint="eastAsia" w:ascii="宋体" w:hAnsi="宋体" w:cs="宋体"/>
          <w:color w:val="000000"/>
          <w:highlight w:val="none"/>
        </w:rPr>
      </w:pPr>
      <w:r>
        <w:rPr>
          <w:rFonts w:hint="eastAsia" w:ascii="宋体" w:hAnsi="宋体" w:cs="宋体"/>
          <w:color w:val="000000"/>
          <w:highlight w:val="none"/>
        </w:rPr>
      </w:r>
      <w:r/>
    </w:p>
    <w:p>
      <w:pPr>
        <w:pStyle w:val="737"/>
        <w:rPr>
          <w:rFonts w:hint="eastAsia" w:ascii="宋体" w:hAnsi="宋体" w:cs="宋体"/>
          <w:color w:val="000000"/>
          <w:highlight w:val="none"/>
        </w:rPr>
      </w:pPr>
      <w:r>
        <w:rPr>
          <w:rFonts w:hint="eastAsia" w:ascii="宋体" w:hAnsi="宋体" w:cs="宋体"/>
          <w:color w:val="000000"/>
          <w:highlight w:val="none"/>
        </w:rPr>
      </w:r>
      <w:r/>
    </w:p>
    <w:p>
      <w:pPr>
        <w:pStyle w:val="737"/>
        <w:rPr>
          <w:rFonts w:hint="eastAsia" w:ascii="宋体" w:hAnsi="宋体" w:cs="宋体"/>
          <w:color w:val="000000"/>
          <w:highlight w:val="none"/>
        </w:rPr>
      </w:pPr>
      <w:r>
        <w:rPr>
          <w:rFonts w:hint="eastAsia" w:ascii="宋体" w:hAnsi="宋体" w:cs="宋体"/>
          <w:color w:val="000000"/>
          <w:highlight w:val="none"/>
        </w:rPr>
      </w:r>
      <w:r/>
    </w:p>
    <w:p>
      <w:pPr>
        <w:pStyle w:val="737"/>
        <w:rPr>
          <w:rFonts w:hint="eastAsia" w:ascii="宋体" w:hAnsi="宋体" w:cs="宋体"/>
          <w:color w:val="000000"/>
          <w:highlight w:val="none"/>
        </w:rPr>
      </w:pPr>
      <w:r>
        <w:rPr>
          <w:rFonts w:hint="eastAsia" w:ascii="宋体" w:hAnsi="宋体" w:cs="宋体"/>
          <w:color w:val="000000"/>
          <w:highlight w:val="none"/>
        </w:rPr>
      </w:r>
      <w:r/>
    </w:p>
    <w:p>
      <w:pPr>
        <w:pStyle w:val="737"/>
        <w:rPr>
          <w:rFonts w:hint="eastAsia" w:ascii="宋体" w:hAnsi="宋体" w:cs="宋体"/>
          <w:color w:val="000000"/>
          <w:highlight w:val="none"/>
        </w:rPr>
      </w:pPr>
      <w:r>
        <w:rPr>
          <w:rFonts w:hint="eastAsia" w:ascii="宋体" w:hAnsi="宋体" w:cs="宋体"/>
          <w:color w:val="000000"/>
          <w:highlight w:val="none"/>
        </w:rPr>
      </w:r>
      <w:r/>
    </w:p>
    <w:p>
      <w:pPr>
        <w:pStyle w:val="725"/>
        <w:jc w:val="center"/>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法人授权书</w:t>
      </w:r>
      <w:r>
        <w:rPr>
          <w:rFonts w:hint="eastAsia" w:ascii="宋体" w:hAnsi="宋体" w:cs="宋体"/>
          <w:color w:val="000000"/>
          <w:sz w:val="24"/>
          <w:szCs w:val="24"/>
          <w:highlight w:val="none"/>
        </w:rPr>
      </w:r>
      <w:r/>
    </w:p>
    <w:p>
      <w:pPr>
        <w:pStyle w:val="816"/>
        <w:ind w:firstLine="480"/>
        <w:tabs>
          <w:tab w:val="left" w:pos="360" w:leader="none"/>
        </w:tabs>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本授权书声明：____________（供应商名称）授权________________（被授权人的姓名）为我方就</w:t>
      </w:r>
      <w:r>
        <w:rPr>
          <w:rFonts w:hint="eastAsia" w:ascii="宋体" w:hAnsi="宋体" w:cs="宋体"/>
          <w:color w:val="000000"/>
          <w:sz w:val="24"/>
          <w:szCs w:val="24"/>
          <w:highlight w:val="none"/>
          <w:u w:val="single"/>
        </w:rPr>
        <w:t xml:space="preserve">             </w:t>
      </w:r>
      <w:r>
        <w:rPr>
          <w:rFonts w:hint="eastAsia" w:ascii="宋体" w:hAnsi="宋体" w:cs="宋体"/>
          <w:color w:val="000000"/>
          <w:sz w:val="24"/>
          <w:szCs w:val="24"/>
          <w:highlight w:val="none"/>
        </w:rPr>
        <w:t xml:space="preserve">号项目采购活动的合法代理人，以本公司名义全权处理一切与该项目采购有关的事务。</w:t>
      </w:r>
      <w:r>
        <w:rPr>
          <w:rFonts w:hint="eastAsia" w:ascii="宋体" w:hAnsi="宋体" w:cs="宋体"/>
          <w:color w:val="000000"/>
          <w:sz w:val="24"/>
          <w:szCs w:val="24"/>
          <w:highlight w:val="none"/>
        </w:rPr>
      </w:r>
      <w:r/>
    </w:p>
    <w:p>
      <w:pPr>
        <w:pStyle w:val="816"/>
        <w:ind w:firstLine="480"/>
        <w:tabs>
          <w:tab w:val="left" w:pos="360" w:leader="none"/>
        </w:tabs>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本授权书于______年____月____日起生效，特此声明。</w:t>
      </w:r>
      <w:r>
        <w:rPr>
          <w:rFonts w:hint="eastAsia" w:ascii="宋体" w:hAnsi="宋体" w:cs="宋体"/>
          <w:color w:val="000000"/>
          <w:sz w:val="24"/>
          <w:szCs w:val="24"/>
          <w:highlight w:val="none"/>
        </w:rPr>
      </w:r>
      <w:r/>
    </w:p>
    <w:p>
      <w:pPr>
        <w:pStyle w:val="816"/>
        <w:ind w:firstLine="0"/>
        <w:tabs>
          <w:tab w:val="left" w:pos="360" w:leader="none"/>
        </w:tabs>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          代理人（被授权人）：_______________________</w:t>
      </w:r>
      <w:r>
        <w:rPr>
          <w:rFonts w:hint="eastAsia" w:ascii="宋体" w:hAnsi="宋体" w:cs="宋体"/>
          <w:color w:val="000000"/>
          <w:sz w:val="24"/>
          <w:szCs w:val="24"/>
          <w:highlight w:val="none"/>
        </w:rPr>
      </w:r>
      <w:r/>
    </w:p>
    <w:p>
      <w:pPr>
        <w:pStyle w:val="816"/>
        <w:ind w:firstLine="0"/>
        <w:tabs>
          <w:tab w:val="left" w:pos="360" w:leader="none"/>
        </w:tabs>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         </w:t>
      </w:r>
      <w:r>
        <w:rPr>
          <w:rFonts w:hint="eastAsia" w:ascii="宋体" w:hAnsi="宋体" w:cs="宋体"/>
          <w:color w:val="000000"/>
          <w:sz w:val="24"/>
          <w:szCs w:val="24"/>
          <w:highlight w:val="none"/>
        </w:rPr>
      </w:r>
      <w:r/>
    </w:p>
    <w:p>
      <w:pPr>
        <w:pStyle w:val="816"/>
        <w:ind w:firstLine="0"/>
        <w:tabs>
          <w:tab w:val="left" w:pos="360" w:leader="none"/>
        </w:tabs>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          单位名称：_____________________________________</w:t>
      </w:r>
      <w:r>
        <w:rPr>
          <w:rFonts w:hint="eastAsia" w:ascii="宋体" w:hAnsi="宋体" w:cs="宋体"/>
          <w:color w:val="000000"/>
          <w:sz w:val="24"/>
          <w:szCs w:val="24"/>
          <w:highlight w:val="none"/>
        </w:rPr>
      </w:r>
      <w:r/>
    </w:p>
    <w:p>
      <w:pPr>
        <w:pStyle w:val="816"/>
        <w:ind w:firstLine="480"/>
        <w:tabs>
          <w:tab w:val="left" w:pos="360" w:leader="none"/>
        </w:tabs>
        <w:rPr>
          <w:rFonts w:hint="eastAsia" w:ascii="宋体" w:hAnsi="宋体" w:cs="宋体"/>
          <w:color w:val="000000"/>
          <w:sz w:val="24"/>
          <w:szCs w:val="24"/>
          <w:highlight w:val="none"/>
        </w:rPr>
      </w:pPr>
      <w:r>
        <w:rPr>
          <w:rFonts w:hint="eastAsia" w:ascii="宋体" w:hAnsi="宋体" w:cs="宋体"/>
          <w:color w:val="000000"/>
          <w:sz w:val="24"/>
          <w:szCs w:val="24"/>
          <w:highlight w:val="none"/>
        </w:rPr>
      </w:r>
      <w:r/>
    </w:p>
    <w:p>
      <w:pPr>
        <w:pStyle w:val="816"/>
        <w:ind w:firstLine="0"/>
        <w:tabs>
          <w:tab w:val="left" w:pos="360" w:leader="none"/>
        </w:tabs>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          授权单位盖章：_________________________________</w:t>
      </w:r>
      <w:r>
        <w:rPr>
          <w:rFonts w:hint="eastAsia" w:ascii="宋体" w:hAnsi="宋体" w:cs="宋体"/>
          <w:color w:val="000000"/>
          <w:sz w:val="24"/>
          <w:szCs w:val="24"/>
          <w:highlight w:val="none"/>
        </w:rPr>
      </w:r>
      <w:r/>
    </w:p>
    <w:p>
      <w:pPr>
        <w:pStyle w:val="816"/>
        <w:ind w:firstLine="480"/>
        <w:tabs>
          <w:tab w:val="left" w:pos="360" w:leader="none"/>
        </w:tabs>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      单位名称：_____________________________________</w:t>
      </w:r>
      <w:r>
        <w:rPr>
          <w:rFonts w:hint="eastAsia" w:ascii="宋体" w:hAnsi="宋体" w:cs="宋体"/>
          <w:color w:val="000000"/>
          <w:sz w:val="24"/>
          <w:szCs w:val="24"/>
          <w:highlight w:val="none"/>
        </w:rPr>
      </w:r>
      <w:r/>
    </w:p>
    <w:p>
      <w:pPr>
        <w:pStyle w:val="816"/>
        <w:ind w:firstLine="480"/>
        <w:tabs>
          <w:tab w:val="left" w:pos="360" w:leader="none"/>
        </w:tabs>
        <w:rPr>
          <w:rFonts w:hint="eastAsia" w:ascii="宋体" w:hAnsi="宋体" w:cs="宋体"/>
          <w:color w:val="000000"/>
          <w:sz w:val="24"/>
          <w:szCs w:val="24"/>
          <w:highlight w:val="none"/>
          <w:u w:val="single"/>
        </w:rPr>
      </w:pPr>
      <w:r>
        <w:rPr>
          <w:rFonts w:hint="eastAsia" w:ascii="宋体" w:hAnsi="宋体" w:cs="宋体"/>
          <w:color w:val="000000"/>
          <w:sz w:val="24"/>
          <w:szCs w:val="24"/>
          <w:highlight w:val="none"/>
        </w:rPr>
        <w:t xml:space="preserve">      地址：</w:t>
      </w:r>
      <w:r>
        <w:rPr>
          <w:rFonts w:hint="eastAsia" w:ascii="宋体" w:hAnsi="宋体" w:cs="宋体"/>
          <w:color w:val="000000"/>
          <w:sz w:val="24"/>
          <w:szCs w:val="24"/>
          <w:highlight w:val="none"/>
          <w:u w:val="single"/>
        </w:rPr>
        <w:t xml:space="preserve">                                         </w:t>
      </w:r>
      <w:r>
        <w:rPr>
          <w:rFonts w:hint="eastAsia" w:ascii="宋体" w:hAnsi="宋体" w:cs="宋体"/>
          <w:color w:val="000000"/>
          <w:sz w:val="24"/>
          <w:szCs w:val="24"/>
          <w:highlight w:val="none"/>
          <w:u w:val="single"/>
        </w:rPr>
      </w:r>
      <w:r/>
    </w:p>
    <w:p>
      <w:pPr>
        <w:pStyle w:val="816"/>
        <w:ind w:firstLine="480"/>
        <w:tabs>
          <w:tab w:val="left" w:pos="360" w:leader="none"/>
        </w:tabs>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      日期：                    </w:t>
      </w:r>
      <w:bookmarkStart w:id="154" w:name="_格式3__银行出具的资信证明"/>
      <w:r/>
      <w:bookmarkEnd w:id="154"/>
      <w:r/>
      <w:bookmarkStart w:id="155" w:name="_Hlt26955070"/>
      <w:r/>
      <w:bookmarkEnd w:id="155"/>
      <w:r/>
      <w:bookmarkStart w:id="156" w:name="_Hlt26671380"/>
      <w:r/>
      <w:bookmarkEnd w:id="156"/>
      <w:r>
        <w:rPr>
          <w:rFonts w:hint="eastAsia" w:ascii="宋体" w:hAnsi="宋体" w:cs="宋体"/>
          <w:color w:val="000000"/>
          <w:sz w:val="24"/>
          <w:szCs w:val="24"/>
          <w:highlight w:val="none"/>
        </w:rPr>
      </w:r>
      <w:r/>
    </w:p>
    <w:p>
      <w:pPr>
        <w:pStyle w:val="737"/>
        <w:rPr>
          <w:color w:val="000000"/>
          <w:highlight w:val="none"/>
        </w:rPr>
      </w:pPr>
      <w:r>
        <w:rPr>
          <w:color w:val="000000"/>
          <w:highlight w:val="none"/>
        </w:rPr>
      </w:r>
      <w:r/>
    </w:p>
    <w:p>
      <w:pPr>
        <w:pStyle w:val="737"/>
        <w:rPr>
          <w:color w:val="000000"/>
          <w:highlight w:val="none"/>
        </w:rPr>
      </w:pPr>
      <w:r>
        <w:rPr>
          <w:color w:val="000000"/>
          <w:highlight w:val="none"/>
        </w:rPr>
      </w:r>
      <w:r/>
    </w:p>
    <w:p>
      <w:pPr>
        <w:pStyle w:val="737"/>
        <w:rPr>
          <w:color w:val="000000"/>
          <w:highlight w:val="none"/>
        </w:rPr>
      </w:pPr>
      <w:r>
        <w:rPr>
          <w:color w:val="000000"/>
          <w:highlight w:val="none"/>
        </w:rPr>
      </w:r>
      <w:r/>
    </w:p>
    <w:p>
      <w:pPr>
        <w:pStyle w:val="737"/>
        <w:rPr>
          <w:color w:val="000000"/>
          <w:highlight w:val="none"/>
        </w:rPr>
      </w:pPr>
      <w:r>
        <w:rPr>
          <w:color w:val="000000"/>
          <w:highlight w:val="none"/>
        </w:rPr>
      </w:r>
      <w:r/>
    </w:p>
    <w:p>
      <w:pPr>
        <w:pStyle w:val="737"/>
        <w:rPr>
          <w:color w:val="000000"/>
          <w:highlight w:val="none"/>
        </w:rPr>
      </w:pPr>
      <w:r>
        <w:rPr>
          <w:color w:val="000000"/>
          <w:highlight w:val="none"/>
        </w:rPr>
      </w:r>
      <w:r/>
    </w:p>
    <w:p>
      <w:pPr>
        <w:pStyle w:val="737"/>
        <w:rPr>
          <w:color w:val="000000"/>
          <w:highlight w:val="none"/>
        </w:rPr>
      </w:pPr>
      <w:r>
        <w:rPr>
          <w:color w:val="000000"/>
          <w:highlight w:val="none"/>
        </w:rPr>
      </w:r>
      <w:r/>
    </w:p>
    <w:p>
      <w:pPr>
        <w:pStyle w:val="737"/>
        <w:rPr>
          <w:color w:val="000000"/>
          <w:highlight w:val="none"/>
        </w:rPr>
      </w:pPr>
      <w:r>
        <w:rPr>
          <w:color w:val="000000"/>
          <w:highlight w:val="none"/>
        </w:rPr>
      </w:r>
      <w:r/>
    </w:p>
    <w:p>
      <w:pPr>
        <w:pStyle w:val="737"/>
        <w:rPr>
          <w:color w:val="000000"/>
          <w:highlight w:val="none"/>
        </w:rPr>
      </w:pPr>
      <w:r>
        <w:rPr>
          <w:color w:val="000000"/>
          <w:highlight w:val="none"/>
        </w:rPr>
      </w:r>
      <w:r/>
    </w:p>
    <w:p>
      <w:pPr>
        <w:pStyle w:val="737"/>
        <w:rPr>
          <w:color w:val="000000"/>
          <w:highlight w:val="none"/>
        </w:rPr>
      </w:pPr>
      <w:r>
        <w:rPr>
          <w:color w:val="000000"/>
          <w:highlight w:val="none"/>
        </w:rPr>
      </w:r>
      <w:r/>
    </w:p>
    <w:p>
      <w:pPr>
        <w:pStyle w:val="737"/>
        <w:rPr>
          <w:color w:val="000000"/>
          <w:highlight w:val="none"/>
        </w:rPr>
      </w:pPr>
      <w:r>
        <w:rPr>
          <w:color w:val="000000"/>
          <w:highlight w:val="none"/>
        </w:rPr>
      </w:r>
      <w:r/>
    </w:p>
    <w:p>
      <w:pPr>
        <w:pStyle w:val="737"/>
        <w:rPr>
          <w:rFonts w:hint="eastAsia"/>
          <w:color w:val="000000"/>
          <w:highlight w:val="none"/>
        </w:rPr>
      </w:pPr>
      <w:r>
        <w:rPr>
          <w:rFonts w:hint="eastAsia"/>
          <w:color w:val="000000"/>
          <w:highlight w:val="none"/>
        </w:rPr>
      </w:r>
      <w:r/>
    </w:p>
    <w:p>
      <w:pPr>
        <w:pStyle w:val="737"/>
        <w:rPr>
          <w:rFonts w:hint="eastAsia" w:ascii="宋体" w:hAnsi="宋体" w:cs="宋体"/>
          <w:color w:val="000000"/>
          <w:highlight w:val="none"/>
        </w:rPr>
      </w:pPr>
      <w:r>
        <w:rPr>
          <w:rFonts w:hint="eastAsia" w:ascii="宋体" w:hAnsi="宋体" w:cs="宋体"/>
          <w:color w:val="000000"/>
          <w:highlight w:val="none"/>
        </w:rPr>
      </w:r>
      <w:r/>
    </w:p>
    <w:p>
      <w:pPr>
        <w:pStyle w:val="737"/>
        <w:rPr>
          <w:rFonts w:hint="eastAsia" w:ascii="宋体" w:hAnsi="宋体" w:cs="宋体"/>
          <w:color w:val="000000"/>
          <w:highlight w:val="none"/>
        </w:rPr>
      </w:pPr>
      <w:r>
        <w:rPr>
          <w:rFonts w:hint="eastAsia" w:ascii="宋体" w:hAnsi="宋体" w:cs="宋体"/>
          <w:color w:val="000000"/>
          <w:highlight w:val="none"/>
        </w:rPr>
      </w:r>
      <w:r/>
    </w:p>
    <w:p>
      <w:pPr>
        <w:pStyle w:val="737"/>
        <w:rPr>
          <w:rFonts w:hint="eastAsia" w:ascii="宋体" w:hAnsi="宋体" w:cs="宋体"/>
          <w:color w:val="000000"/>
          <w:highlight w:val="none"/>
        </w:rPr>
      </w:pPr>
      <w:r>
        <w:rPr>
          <w:rFonts w:hint="eastAsia" w:ascii="宋体" w:hAnsi="宋体" w:cs="宋体"/>
          <w:color w:val="000000"/>
          <w:highlight w:val="none"/>
        </w:rPr>
      </w:r>
      <w:r/>
    </w:p>
    <w:p>
      <w:pPr>
        <w:pStyle w:val="737"/>
        <w:rPr>
          <w:rFonts w:hint="eastAsia" w:ascii="宋体" w:hAnsi="宋体" w:cs="宋体"/>
          <w:color w:val="000000"/>
          <w:highlight w:val="none"/>
        </w:rPr>
      </w:pPr>
      <w:r>
        <w:rPr>
          <w:rFonts w:hint="eastAsia" w:ascii="宋体" w:hAnsi="宋体" w:cs="宋体"/>
          <w:color w:val="000000"/>
          <w:highlight w:val="none"/>
        </w:rPr>
      </w:r>
      <w:r/>
    </w:p>
    <w:p>
      <w:pPr>
        <w:pStyle w:val="737"/>
        <w:rPr>
          <w:rFonts w:ascii="宋体" w:hAnsi="宋体" w:cs="宋体"/>
          <w:color w:val="000000"/>
          <w:highlight w:val="none"/>
        </w:rPr>
      </w:pPr>
      <w:r>
        <w:rPr>
          <w:rFonts w:ascii="宋体" w:hAnsi="宋体" w:cs="宋体"/>
          <w:color w:val="000000"/>
          <w:highlight w:val="none"/>
        </w:rPr>
      </w:r>
      <w:r/>
    </w:p>
    <w:p>
      <w:pPr>
        <w:pStyle w:val="737"/>
        <w:rPr>
          <w:rFonts w:ascii="宋体" w:hAnsi="宋体" w:cs="宋体"/>
          <w:color w:val="000000"/>
          <w:highlight w:val="none"/>
        </w:rPr>
      </w:pPr>
      <w:r>
        <w:rPr>
          <w:rFonts w:ascii="宋体" w:hAnsi="宋体" w:cs="宋体"/>
          <w:color w:val="000000"/>
          <w:highlight w:val="none"/>
        </w:rPr>
      </w:r>
      <w:r/>
    </w:p>
    <w:p>
      <w:pPr>
        <w:pStyle w:val="737"/>
        <w:rPr>
          <w:rFonts w:ascii="宋体" w:hAnsi="宋体" w:cs="宋体"/>
          <w:color w:val="000000"/>
          <w:highlight w:val="none"/>
        </w:rPr>
      </w:pPr>
      <w:r>
        <w:rPr>
          <w:rFonts w:ascii="宋体" w:hAnsi="宋体" w:cs="宋体"/>
          <w:color w:val="000000"/>
          <w:highlight w:val="none"/>
        </w:rPr>
      </w:r>
      <w:r/>
    </w:p>
    <w:p>
      <w:pPr>
        <w:pStyle w:val="737"/>
        <w:rPr>
          <w:rFonts w:hint="eastAsia" w:ascii="宋体" w:hAnsi="宋体" w:cs="宋体"/>
          <w:color w:val="000000"/>
          <w:highlight w:val="none"/>
        </w:rPr>
      </w:pPr>
      <w:r>
        <w:rPr>
          <w:rFonts w:hint="eastAsia" w:ascii="宋体" w:hAnsi="宋体" w:cs="宋体"/>
          <w:color w:val="000000"/>
          <w:highlight w:val="none"/>
        </w:rPr>
      </w:r>
      <w:r/>
    </w:p>
    <w:p>
      <w:pPr>
        <w:pStyle w:val="734"/>
        <w:rPr>
          <w:rFonts w:hint="eastAsia" w:ascii="宋体" w:hAnsi="宋体" w:eastAsia="宋体" w:cs="宋体"/>
          <w:b/>
          <w:bCs/>
          <w:color w:val="000000"/>
          <w:highlight w:val="none"/>
        </w:rPr>
      </w:pPr>
      <w:r>
        <w:rPr>
          <w:rFonts w:hint="eastAsia" w:ascii="宋体" w:hAnsi="宋体" w:eastAsia="宋体" w:cs="宋体"/>
          <w:b/>
          <w:bCs/>
          <w:color w:val="000000"/>
          <w:highlight w:val="none"/>
        </w:rPr>
      </w:r>
      <w:r/>
    </w:p>
    <w:p>
      <w:pPr>
        <w:pStyle w:val="722"/>
        <w:jc w:val="center"/>
        <w:spacing w:line="56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中小企业声明函（服务）</w:t>
      </w:r>
      <w:r>
        <w:rPr>
          <w:rFonts w:hint="eastAsia" w:ascii="宋体" w:hAnsi="宋体" w:cs="宋体"/>
          <w:color w:val="000000"/>
          <w:sz w:val="24"/>
          <w:szCs w:val="24"/>
          <w:highlight w:val="none"/>
        </w:rPr>
      </w:r>
      <w:r/>
    </w:p>
    <w:p>
      <w:pPr>
        <w:pStyle w:val="722"/>
        <w:spacing w:line="560" w:lineRule="exact"/>
        <w:rPr>
          <w:rFonts w:hint="eastAsia" w:ascii="宋体" w:hAnsi="宋体" w:cs="宋体"/>
          <w:b/>
          <w:bCs/>
          <w:color w:val="000000"/>
          <w:sz w:val="28"/>
          <w:szCs w:val="28"/>
          <w:highlight w:val="none"/>
        </w:rPr>
      </w:pPr>
      <w:r>
        <w:rPr>
          <w:rFonts w:hint="eastAsia" w:ascii="宋体" w:hAnsi="宋体" w:cs="宋体"/>
          <w:b/>
          <w:bCs/>
          <w:color w:val="000000"/>
          <w:sz w:val="28"/>
          <w:szCs w:val="28"/>
          <w:highlight w:val="none"/>
        </w:rPr>
      </w:r>
      <w:r/>
    </w:p>
    <w:p>
      <w:pPr>
        <w:pStyle w:val="722"/>
        <w:ind w:firstLine="480"/>
        <w:jc w:val="left"/>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本公司（联合体）郑重声明，根据《政府采购促进中小企业发展管理办法》（财库﹝2020﹞46 号）的规定，本公司（联合体）参加（单位名称）的（项目名称）采购活动，工程的施工单位全部为符合政策要求的中小企业（或者：服务全部由符合政策要求的中小企业承接）。相关企业（含联合体中的中小企业、签订分包意向协议的中小企业）的具体情况如下：</w:t>
      </w:r>
      <w:r>
        <w:rPr>
          <w:rFonts w:hint="eastAsia" w:ascii="宋体" w:hAnsi="宋体" w:cs="宋体"/>
          <w:color w:val="000000"/>
          <w:sz w:val="24"/>
          <w:szCs w:val="24"/>
          <w:highlight w:val="none"/>
        </w:rPr>
      </w:r>
      <w:r/>
    </w:p>
    <w:p>
      <w:pPr>
        <w:pStyle w:val="722"/>
        <w:numPr>
          <w:ilvl w:val="0"/>
          <w:numId w:val="7"/>
        </w:numPr>
        <w:ind w:firstLine="480"/>
        <w:jc w:val="left"/>
        <w:widowControl/>
        <w:tabs>
          <w:tab w:val="left" w:pos="312" w:leader="none"/>
        </w:tabs>
        <w:rPr>
          <w:rFonts w:hint="eastAsia" w:ascii="宋体" w:hAnsi="宋体" w:cs="宋体"/>
          <w:color w:val="000000"/>
          <w:sz w:val="24"/>
          <w:szCs w:val="24"/>
          <w:highlight w:val="none"/>
        </w:rPr>
      </w:pPr>
      <w:r>
        <w:rPr>
          <w:rFonts w:hint="eastAsia" w:ascii="宋体" w:hAnsi="宋体" w:cs="宋体"/>
          <w:i/>
          <w:iCs/>
          <w:color w:val="000000"/>
          <w:sz w:val="24"/>
          <w:szCs w:val="24"/>
          <w:highlight w:val="none"/>
          <w:u w:val="single"/>
        </w:rPr>
        <w:t xml:space="preserve">（标的名称） </w:t>
      </w:r>
      <w:r>
        <w:rPr>
          <w:rFonts w:hint="eastAsia" w:ascii="宋体" w:hAnsi="宋体" w:cs="宋体"/>
          <w:color w:val="000000"/>
          <w:sz w:val="24"/>
          <w:szCs w:val="24"/>
          <w:highlight w:val="none"/>
        </w:rPr>
        <w:t xml:space="preserve">，属于</w:t>
      </w:r>
      <w:r>
        <w:rPr>
          <w:rFonts w:hint="eastAsia" w:ascii="宋体" w:hAnsi="宋体" w:cs="宋体"/>
          <w:i/>
          <w:iCs/>
          <w:color w:val="000000"/>
          <w:sz w:val="24"/>
          <w:szCs w:val="24"/>
          <w:highlight w:val="none"/>
          <w:u w:val="single"/>
        </w:rPr>
        <w:t xml:space="preserve">（ 其他未列明 ）</w:t>
      </w:r>
      <w:r>
        <w:rPr>
          <w:rFonts w:hint="eastAsia" w:ascii="宋体" w:hAnsi="宋体" w:cs="宋体"/>
          <w:color w:val="000000"/>
          <w:sz w:val="24"/>
          <w:szCs w:val="24"/>
          <w:highlight w:val="none"/>
        </w:rPr>
        <w:t xml:space="preserve">行业；承接（承接）企业为</w:t>
      </w:r>
      <w:r>
        <w:rPr>
          <w:rFonts w:hint="eastAsia" w:ascii="宋体" w:hAnsi="宋体" w:cs="宋体"/>
          <w:i/>
          <w:iCs/>
          <w:color w:val="000000"/>
          <w:sz w:val="24"/>
          <w:szCs w:val="24"/>
          <w:highlight w:val="none"/>
          <w:u w:val="single"/>
        </w:rPr>
        <w:t xml:space="preserve">（企业名称）</w:t>
      </w:r>
      <w:r>
        <w:rPr>
          <w:rFonts w:hint="eastAsia" w:ascii="宋体" w:hAnsi="宋体" w:cs="宋体"/>
          <w:color w:val="000000"/>
          <w:sz w:val="24"/>
          <w:szCs w:val="24"/>
          <w:highlight w:val="none"/>
        </w:rPr>
        <w:t xml:space="preserve">，从业人员</w:t>
      </w:r>
      <w:r>
        <w:rPr>
          <w:rFonts w:hint="eastAsia" w:ascii="宋体" w:hAnsi="宋体" w:cs="宋体"/>
          <w:i/>
          <w:iCs/>
          <w:color w:val="000000"/>
          <w:sz w:val="24"/>
          <w:szCs w:val="24"/>
          <w:highlight w:val="none"/>
          <w:u w:val="single"/>
        </w:rPr>
        <w:t xml:space="preserve">        </w:t>
      </w:r>
      <w:r>
        <w:rPr>
          <w:rFonts w:hint="eastAsia" w:ascii="宋体" w:hAnsi="宋体" w:cs="宋体"/>
          <w:color w:val="000000"/>
          <w:sz w:val="24"/>
          <w:szCs w:val="24"/>
          <w:highlight w:val="none"/>
        </w:rPr>
        <w:t xml:space="preserve">人，营业收入为</w:t>
      </w:r>
      <w:r>
        <w:rPr>
          <w:rFonts w:hint="eastAsia" w:ascii="宋体" w:hAnsi="宋体" w:cs="宋体"/>
          <w:i/>
          <w:iCs/>
          <w:color w:val="000000"/>
          <w:sz w:val="24"/>
          <w:szCs w:val="24"/>
          <w:highlight w:val="none"/>
          <w:u w:val="single"/>
        </w:rPr>
        <w:t xml:space="preserve">        </w:t>
      </w:r>
      <w:r>
        <w:rPr>
          <w:rFonts w:hint="eastAsia" w:ascii="宋体" w:hAnsi="宋体" w:cs="宋体"/>
          <w:color w:val="000000"/>
          <w:sz w:val="24"/>
          <w:szCs w:val="24"/>
          <w:highlight w:val="none"/>
        </w:rPr>
        <w:t xml:space="preserve">万元，资产总额为</w:t>
      </w:r>
      <w:r>
        <w:rPr>
          <w:rFonts w:hint="eastAsia" w:ascii="宋体" w:hAnsi="宋体" w:cs="宋体"/>
          <w:i/>
          <w:iCs/>
          <w:color w:val="000000"/>
          <w:sz w:val="24"/>
          <w:szCs w:val="24"/>
          <w:highlight w:val="none"/>
          <w:u w:val="single"/>
        </w:rPr>
        <w:t xml:space="preserve">        </w:t>
      </w:r>
      <w:r>
        <w:rPr>
          <w:rFonts w:hint="eastAsia" w:ascii="宋体" w:hAnsi="宋体" w:cs="宋体"/>
          <w:color w:val="000000"/>
          <w:sz w:val="24"/>
          <w:szCs w:val="24"/>
          <w:highlight w:val="none"/>
        </w:rPr>
        <w:t xml:space="preserve">万元，属于</w:t>
      </w:r>
      <w:r>
        <w:rPr>
          <w:rFonts w:hint="eastAsia" w:ascii="宋体" w:hAnsi="宋体" w:cs="宋体"/>
          <w:i/>
          <w:iCs/>
          <w:color w:val="000000"/>
          <w:sz w:val="24"/>
          <w:szCs w:val="24"/>
          <w:highlight w:val="none"/>
          <w:u w:val="single"/>
        </w:rPr>
        <w:t xml:space="preserve">（中型企业、小型企业、微型企业）</w:t>
      </w:r>
      <w:r>
        <w:rPr>
          <w:rFonts w:hint="eastAsia" w:ascii="宋体" w:hAnsi="宋体" w:cs="宋体"/>
          <w:color w:val="000000"/>
          <w:sz w:val="24"/>
          <w:szCs w:val="24"/>
          <w:highlight w:val="none"/>
        </w:rPr>
        <w:t xml:space="preserve">；</w:t>
      </w:r>
      <w:r>
        <w:rPr>
          <w:rFonts w:hint="eastAsia" w:ascii="宋体" w:hAnsi="宋体" w:cs="宋体"/>
          <w:color w:val="000000"/>
          <w:sz w:val="24"/>
          <w:szCs w:val="24"/>
          <w:highlight w:val="none"/>
        </w:rPr>
      </w:r>
      <w:r/>
    </w:p>
    <w:p>
      <w:pPr>
        <w:pStyle w:val="722"/>
        <w:numPr>
          <w:ilvl w:val="0"/>
          <w:numId w:val="7"/>
        </w:numPr>
        <w:ind w:firstLine="480"/>
        <w:jc w:val="left"/>
        <w:widowControl/>
        <w:tabs>
          <w:tab w:val="left" w:pos="312" w:leader="none"/>
        </w:tabs>
        <w:rPr>
          <w:rFonts w:hint="eastAsia" w:ascii="宋体" w:hAnsi="宋体" w:cs="宋体"/>
          <w:color w:val="000000"/>
          <w:sz w:val="24"/>
          <w:szCs w:val="24"/>
          <w:highlight w:val="none"/>
        </w:rPr>
      </w:pPr>
      <w:r>
        <w:rPr>
          <w:rFonts w:hint="eastAsia" w:ascii="宋体" w:hAnsi="宋体" w:cs="宋体"/>
          <w:i/>
          <w:iCs/>
          <w:color w:val="000000"/>
          <w:sz w:val="24"/>
          <w:szCs w:val="24"/>
          <w:highlight w:val="none"/>
          <w:u w:val="single"/>
        </w:rPr>
        <w:t xml:space="preserve">（标的名称） </w:t>
      </w:r>
      <w:r>
        <w:rPr>
          <w:rFonts w:hint="eastAsia" w:ascii="宋体" w:hAnsi="宋体" w:cs="宋体"/>
          <w:color w:val="000000"/>
          <w:sz w:val="24"/>
          <w:szCs w:val="24"/>
          <w:highlight w:val="none"/>
        </w:rPr>
        <w:t xml:space="preserve">，属于</w:t>
      </w:r>
      <w:r>
        <w:rPr>
          <w:rFonts w:hint="eastAsia" w:ascii="宋体" w:hAnsi="宋体" w:cs="宋体"/>
          <w:i/>
          <w:iCs/>
          <w:color w:val="000000"/>
          <w:sz w:val="24"/>
          <w:szCs w:val="24"/>
          <w:highlight w:val="none"/>
          <w:u w:val="single"/>
        </w:rPr>
        <w:t xml:space="preserve">（  其他未列明  ）</w:t>
      </w:r>
      <w:r>
        <w:rPr>
          <w:rFonts w:hint="eastAsia" w:ascii="宋体" w:hAnsi="宋体" w:cs="宋体"/>
          <w:color w:val="000000"/>
          <w:sz w:val="24"/>
          <w:szCs w:val="24"/>
          <w:highlight w:val="none"/>
        </w:rPr>
        <w:t xml:space="preserve">行业；承接（承接）企业为</w:t>
      </w:r>
      <w:r>
        <w:rPr>
          <w:rFonts w:hint="eastAsia" w:ascii="宋体" w:hAnsi="宋体" w:cs="宋体"/>
          <w:i/>
          <w:iCs/>
          <w:color w:val="000000"/>
          <w:sz w:val="24"/>
          <w:szCs w:val="24"/>
          <w:highlight w:val="none"/>
          <w:u w:val="single"/>
        </w:rPr>
        <w:t xml:space="preserve">（企业名称）</w:t>
      </w:r>
      <w:r>
        <w:rPr>
          <w:rFonts w:hint="eastAsia" w:ascii="宋体" w:hAnsi="宋体" w:cs="宋体"/>
          <w:color w:val="000000"/>
          <w:sz w:val="24"/>
          <w:szCs w:val="24"/>
          <w:highlight w:val="none"/>
        </w:rPr>
        <w:t xml:space="preserve">，从业人员</w:t>
      </w:r>
      <w:r>
        <w:rPr>
          <w:rFonts w:hint="eastAsia" w:ascii="宋体" w:hAnsi="宋体" w:cs="宋体"/>
          <w:i/>
          <w:iCs/>
          <w:color w:val="000000"/>
          <w:sz w:val="24"/>
          <w:szCs w:val="24"/>
          <w:highlight w:val="none"/>
          <w:u w:val="single"/>
        </w:rPr>
        <w:t xml:space="preserve">        </w:t>
      </w:r>
      <w:r>
        <w:rPr>
          <w:rFonts w:hint="eastAsia" w:ascii="宋体" w:hAnsi="宋体" w:cs="宋体"/>
          <w:color w:val="000000"/>
          <w:sz w:val="24"/>
          <w:szCs w:val="24"/>
          <w:highlight w:val="none"/>
        </w:rPr>
        <w:t xml:space="preserve">人，营业收入为</w:t>
      </w:r>
      <w:r>
        <w:rPr>
          <w:rFonts w:hint="eastAsia" w:ascii="宋体" w:hAnsi="宋体" w:cs="宋体"/>
          <w:i/>
          <w:iCs/>
          <w:color w:val="000000"/>
          <w:sz w:val="24"/>
          <w:szCs w:val="24"/>
          <w:highlight w:val="none"/>
          <w:u w:val="single"/>
        </w:rPr>
        <w:t xml:space="preserve">        </w:t>
      </w:r>
      <w:r>
        <w:rPr>
          <w:rFonts w:hint="eastAsia" w:ascii="宋体" w:hAnsi="宋体" w:cs="宋体"/>
          <w:color w:val="000000"/>
          <w:sz w:val="24"/>
          <w:szCs w:val="24"/>
          <w:highlight w:val="none"/>
        </w:rPr>
        <w:t xml:space="preserve">万元，资产总额为</w:t>
      </w:r>
      <w:r>
        <w:rPr>
          <w:rFonts w:hint="eastAsia" w:ascii="宋体" w:hAnsi="宋体" w:cs="宋体"/>
          <w:i/>
          <w:iCs/>
          <w:color w:val="000000"/>
          <w:sz w:val="24"/>
          <w:szCs w:val="24"/>
          <w:highlight w:val="none"/>
          <w:u w:val="single"/>
        </w:rPr>
        <w:t xml:space="preserve">        </w:t>
      </w:r>
      <w:r>
        <w:rPr>
          <w:rFonts w:hint="eastAsia" w:ascii="宋体" w:hAnsi="宋体" w:cs="宋体"/>
          <w:color w:val="000000"/>
          <w:sz w:val="24"/>
          <w:szCs w:val="24"/>
          <w:highlight w:val="none"/>
        </w:rPr>
        <w:t xml:space="preserve">万元，属于</w:t>
      </w:r>
      <w:r>
        <w:rPr>
          <w:rFonts w:hint="eastAsia" w:ascii="宋体" w:hAnsi="宋体" w:cs="宋体"/>
          <w:i/>
          <w:iCs/>
          <w:color w:val="000000"/>
          <w:sz w:val="24"/>
          <w:szCs w:val="24"/>
          <w:highlight w:val="none"/>
          <w:u w:val="single"/>
        </w:rPr>
        <w:t xml:space="preserve">（中型企业、小型企业、微型企业）</w:t>
      </w:r>
      <w:r>
        <w:rPr>
          <w:rFonts w:hint="eastAsia" w:ascii="宋体" w:hAnsi="宋体" w:cs="宋体"/>
          <w:color w:val="000000"/>
          <w:sz w:val="24"/>
          <w:szCs w:val="24"/>
          <w:highlight w:val="none"/>
        </w:rPr>
        <w:t xml:space="preserve">；</w:t>
      </w:r>
      <w:r>
        <w:rPr>
          <w:rFonts w:hint="eastAsia" w:ascii="宋体" w:hAnsi="宋体" w:cs="宋体"/>
          <w:color w:val="000000"/>
          <w:sz w:val="24"/>
          <w:szCs w:val="24"/>
          <w:highlight w:val="none"/>
        </w:rPr>
      </w:r>
      <w:r/>
    </w:p>
    <w:p>
      <w:pPr>
        <w:pStyle w:val="722"/>
        <w:ind w:firstLine="480"/>
        <w:jc w:val="left"/>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w:t>
      </w:r>
      <w:r>
        <w:rPr>
          <w:rFonts w:hint="eastAsia" w:ascii="宋体" w:hAnsi="宋体" w:cs="宋体"/>
          <w:color w:val="000000"/>
          <w:sz w:val="24"/>
          <w:szCs w:val="24"/>
          <w:highlight w:val="none"/>
        </w:rPr>
      </w:r>
      <w:r/>
    </w:p>
    <w:p>
      <w:pPr>
        <w:pStyle w:val="722"/>
        <w:ind w:firstLine="480"/>
        <w:jc w:val="left"/>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以上企业，不属于大企业的分支机构，不存在控股股东为大企业的情形，也不存在与大企业的负责人为同一人的情形。</w:t>
      </w:r>
      <w:r>
        <w:rPr>
          <w:rFonts w:hint="eastAsia" w:ascii="宋体" w:hAnsi="宋体" w:cs="宋体"/>
          <w:color w:val="000000"/>
          <w:sz w:val="24"/>
          <w:szCs w:val="24"/>
          <w:highlight w:val="none"/>
        </w:rPr>
      </w:r>
      <w:r/>
    </w:p>
    <w:p>
      <w:pPr>
        <w:pStyle w:val="722"/>
        <w:ind w:firstLine="480"/>
        <w:jc w:val="left"/>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本企业对上述声明内容的真实性负责。如有虚假，将依法承担相应责任。</w:t>
      </w:r>
      <w:r>
        <w:rPr>
          <w:rFonts w:hint="eastAsia" w:ascii="宋体" w:hAnsi="宋体" w:cs="宋体"/>
          <w:color w:val="000000"/>
          <w:sz w:val="24"/>
          <w:szCs w:val="24"/>
          <w:highlight w:val="none"/>
        </w:rPr>
      </w:r>
      <w:r/>
    </w:p>
    <w:p>
      <w:pPr>
        <w:pStyle w:val="722"/>
        <w:ind w:firstLine="4080"/>
        <w:jc w:val="left"/>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企业名称（盖章）：</w:t>
      </w:r>
      <w:r>
        <w:rPr>
          <w:rFonts w:hint="eastAsia" w:ascii="宋体" w:hAnsi="宋体" w:cs="宋体"/>
          <w:color w:val="000000"/>
          <w:sz w:val="24"/>
          <w:szCs w:val="24"/>
          <w:highlight w:val="none"/>
        </w:rPr>
      </w:r>
      <w:r/>
    </w:p>
    <w:p>
      <w:pPr>
        <w:pStyle w:val="722"/>
        <w:ind w:firstLine="4080"/>
        <w:jc w:val="left"/>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日期：</w:t>
      </w:r>
      <w:r>
        <w:rPr>
          <w:rFonts w:hint="eastAsia" w:ascii="宋体" w:hAnsi="宋体" w:cs="宋体"/>
          <w:color w:val="000000"/>
          <w:sz w:val="24"/>
          <w:szCs w:val="24"/>
          <w:highlight w:val="none"/>
        </w:rPr>
      </w:r>
      <w:r/>
    </w:p>
    <w:p>
      <w:pPr>
        <w:pStyle w:val="722"/>
        <w:jc w:val="center"/>
        <w:spacing w:line="560" w:lineRule="exact"/>
        <w:rPr>
          <w:rFonts w:hint="eastAsia" w:ascii="宋体" w:hAnsi="宋体" w:cs="宋体"/>
          <w:b/>
          <w:bCs/>
          <w:color w:val="000000"/>
          <w:highlight w:val="none"/>
        </w:rPr>
      </w:pPr>
      <w:r>
        <w:rPr>
          <w:rFonts w:hint="eastAsia" w:ascii="宋体" w:hAnsi="宋体" w:cs="宋体"/>
          <w:b/>
          <w:bCs/>
          <w:color w:val="000000"/>
          <w:highlight w:val="none"/>
        </w:rPr>
        <w:t xml:space="preserve">从业人员、营业收入、资产总额填报上一年度数据，无上一年度数据的新成立企业可不填报。</w:t>
      </w:r>
      <w:r>
        <w:rPr>
          <w:rFonts w:hint="eastAsia" w:ascii="宋体" w:hAnsi="宋体" w:cs="宋体"/>
          <w:b/>
          <w:bCs/>
          <w:color w:val="000000"/>
          <w:highlight w:val="none"/>
        </w:rPr>
      </w:r>
      <w:r/>
    </w:p>
    <w:p>
      <w:pPr>
        <w:pStyle w:val="722"/>
        <w:ind w:firstLine="2730"/>
        <w:jc w:val="left"/>
        <w:spacing w:before="100" w:beforeAutospacing="1" w:after="100" w:afterAutospacing="1" w:line="360" w:lineRule="auto"/>
        <w:widowControl/>
        <w:rPr>
          <w:rFonts w:hint="eastAsia" w:ascii="宋体" w:hAnsi="宋体" w:cs="宋体"/>
          <w:color w:val="000000"/>
          <w:highlight w:val="none"/>
        </w:rPr>
      </w:pPr>
      <w:r>
        <w:rPr>
          <w:rFonts w:hint="eastAsia" w:ascii="宋体" w:hAnsi="宋体" w:cs="宋体"/>
          <w:color w:val="000000"/>
          <w:highlight w:val="none"/>
        </w:rPr>
        <w:t xml:space="preserve">    </w:t>
      </w:r>
      <w:r>
        <w:rPr>
          <w:rFonts w:hint="eastAsia" w:ascii="宋体" w:hAnsi="宋体" w:cs="宋体"/>
          <w:color w:val="000000"/>
          <w:highlight w:val="none"/>
        </w:rPr>
      </w:r>
      <w:r/>
    </w:p>
    <w:p>
      <w:pPr>
        <w:pStyle w:val="782"/>
        <w:rPr>
          <w:rFonts w:hint="eastAsia"/>
          <w:color w:val="000000"/>
          <w:highlight w:val="none"/>
        </w:rPr>
      </w:pPr>
      <w:r>
        <w:rPr>
          <w:rFonts w:hint="eastAsia"/>
          <w:color w:val="000000"/>
          <w:highlight w:val="none"/>
        </w:rPr>
      </w:r>
      <w:r/>
    </w:p>
    <w:p>
      <w:pPr>
        <w:pStyle w:val="737"/>
        <w:rPr>
          <w:rFonts w:hint="eastAsia"/>
          <w:color w:val="000000"/>
          <w:highlight w:val="none"/>
        </w:rPr>
      </w:pPr>
      <w:r>
        <w:rPr>
          <w:rFonts w:hint="eastAsia"/>
          <w:color w:val="000000"/>
          <w:highlight w:val="none"/>
        </w:rPr>
      </w:r>
      <w:r/>
    </w:p>
    <w:p>
      <w:pPr>
        <w:pStyle w:val="737"/>
        <w:rPr>
          <w:rFonts w:hint="eastAsia"/>
          <w:color w:val="000000"/>
          <w:highlight w:val="none"/>
        </w:rPr>
      </w:pPr>
      <w:r>
        <w:rPr>
          <w:rFonts w:hint="eastAsia"/>
          <w:color w:val="000000"/>
          <w:highlight w:val="none"/>
        </w:rPr>
      </w:r>
      <w:r/>
    </w:p>
    <w:p>
      <w:pPr>
        <w:pStyle w:val="722"/>
        <w:jc w:val="center"/>
        <w:spacing w:before="50" w:after="50"/>
        <w:rPr>
          <w:rFonts w:hint="eastAsia" w:ascii="宋体" w:hAnsi="宋体" w:cs="宋体"/>
          <w:color w:val="000000"/>
          <w:sz w:val="32"/>
          <w:szCs w:val="32"/>
          <w:highlight w:val="none"/>
        </w:rPr>
      </w:pPr>
      <w:r>
        <w:rPr>
          <w:rFonts w:hint="eastAsia" w:ascii="宋体" w:hAnsi="宋体" w:cs="宋体"/>
          <w:color w:val="000000"/>
          <w:sz w:val="32"/>
          <w:szCs w:val="32"/>
          <w:highlight w:val="none"/>
        </w:rPr>
        <w:t xml:space="preserve">二、资格性审查响应对照表</w:t>
      </w:r>
      <w:r>
        <w:rPr>
          <w:rFonts w:hint="eastAsia" w:ascii="宋体" w:hAnsi="宋体" w:cs="宋体"/>
          <w:color w:val="000000"/>
          <w:sz w:val="32"/>
          <w:szCs w:val="32"/>
          <w:highlight w:val="none"/>
        </w:rPr>
      </w:r>
      <w:r/>
    </w:p>
    <w:p>
      <w:pPr>
        <w:pStyle w:val="722"/>
        <w:ind w:firstLine="309"/>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投标人全称（加盖公章）：</w:t>
      </w:r>
      <w:r>
        <w:rPr>
          <w:rFonts w:hint="eastAsia" w:ascii="宋体" w:hAnsi="宋体" w:cs="宋体"/>
          <w:color w:val="000000"/>
          <w:sz w:val="24"/>
          <w:szCs w:val="24"/>
          <w:highlight w:val="none"/>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46"/>
        <w:gridCol w:w="5447"/>
        <w:gridCol w:w="2531"/>
      </w:tblGrid>
      <w:tr>
        <w:trPr>
          <w:trHeight w:val="882"/>
        </w:trPr>
        <w:tc>
          <w:tcPr>
            <w:tcW w:w="646" w:type="dxa"/>
            <w:vAlign w:val="center"/>
            <w:textDirection w:val="lrTb"/>
            <w:noWrap w:val="false"/>
          </w:tcPr>
          <w:p>
            <w:pPr>
              <w:pStyle w:val="722"/>
              <w:jc w:val="center"/>
              <w:spacing w:line="240" w:lineRule="atLeast"/>
              <w:rPr>
                <w:rFonts w:hint="eastAsia" w:ascii="宋体" w:hAnsi="宋体" w:cs="宋体"/>
                <w:b/>
                <w:color w:val="000000"/>
                <w:highlight w:val="none"/>
              </w:rPr>
            </w:pPr>
            <w:r>
              <w:rPr>
                <w:rFonts w:hint="eastAsia" w:ascii="宋体" w:hAnsi="宋体" w:cs="宋体"/>
                <w:b/>
                <w:color w:val="000000"/>
                <w:highlight w:val="none"/>
              </w:rPr>
              <w:t xml:space="preserve">序号</w:t>
            </w:r>
            <w:r>
              <w:rPr>
                <w:rFonts w:hint="eastAsia" w:ascii="宋体" w:hAnsi="宋体" w:cs="宋体"/>
                <w:b/>
                <w:color w:val="000000"/>
                <w:highlight w:val="none"/>
              </w:rPr>
            </w:r>
            <w:r/>
          </w:p>
        </w:tc>
        <w:tc>
          <w:tcPr>
            <w:tcW w:w="5447" w:type="dxa"/>
            <w:vAlign w:val="center"/>
            <w:textDirection w:val="lrTb"/>
            <w:noWrap w:val="false"/>
          </w:tcPr>
          <w:p>
            <w:pPr>
              <w:pStyle w:val="722"/>
              <w:jc w:val="center"/>
              <w:spacing w:line="240" w:lineRule="atLeast"/>
              <w:rPr>
                <w:rFonts w:hint="eastAsia" w:ascii="宋体" w:hAnsi="宋体" w:cs="宋体"/>
                <w:b/>
                <w:color w:val="000000"/>
                <w:highlight w:val="none"/>
              </w:rPr>
            </w:pPr>
            <w:r>
              <w:rPr>
                <w:rFonts w:hint="eastAsia" w:ascii="宋体" w:hAnsi="宋体" w:cs="宋体"/>
                <w:b/>
                <w:color w:val="000000"/>
                <w:highlight w:val="none"/>
              </w:rPr>
              <w:t xml:space="preserve">资格性审查响应内容</w:t>
            </w:r>
            <w:r>
              <w:rPr>
                <w:rFonts w:hint="eastAsia" w:ascii="宋体" w:hAnsi="宋体" w:cs="宋体"/>
                <w:b/>
                <w:color w:val="000000"/>
                <w:highlight w:val="none"/>
              </w:rPr>
            </w:r>
            <w:r/>
          </w:p>
        </w:tc>
        <w:tc>
          <w:tcPr>
            <w:tcW w:w="2531" w:type="dxa"/>
            <w:vAlign w:val="center"/>
            <w:textDirection w:val="lrTb"/>
            <w:noWrap w:val="false"/>
          </w:tcPr>
          <w:p>
            <w:pPr>
              <w:pStyle w:val="722"/>
              <w:jc w:val="center"/>
              <w:spacing w:line="240" w:lineRule="atLeast"/>
              <w:rPr>
                <w:rFonts w:hint="eastAsia" w:ascii="宋体" w:hAnsi="宋体" w:cs="宋体"/>
                <w:b/>
                <w:color w:val="000000"/>
                <w:highlight w:val="none"/>
              </w:rPr>
            </w:pPr>
            <w:r>
              <w:rPr>
                <w:rFonts w:hint="eastAsia" w:ascii="宋体" w:hAnsi="宋体" w:cs="宋体"/>
                <w:b/>
                <w:color w:val="000000"/>
                <w:highlight w:val="none"/>
              </w:rPr>
              <w:t xml:space="preserve">是否响应</w:t>
            </w:r>
            <w:r>
              <w:rPr>
                <w:rFonts w:hint="eastAsia" w:ascii="宋体" w:hAnsi="宋体" w:cs="宋体"/>
                <w:b/>
                <w:color w:val="000000"/>
                <w:highlight w:val="none"/>
              </w:rPr>
            </w:r>
            <w:r/>
          </w:p>
          <w:p>
            <w:pPr>
              <w:pStyle w:val="722"/>
              <w:jc w:val="center"/>
              <w:spacing w:line="240" w:lineRule="atLeast"/>
              <w:rPr>
                <w:rFonts w:hint="eastAsia" w:ascii="宋体" w:hAnsi="宋体" w:cs="宋体"/>
                <w:b/>
                <w:color w:val="000000"/>
                <w:highlight w:val="none"/>
              </w:rPr>
            </w:pPr>
            <w:r>
              <w:rPr>
                <w:rFonts w:hint="eastAsia" w:ascii="宋体" w:hAnsi="宋体" w:cs="宋体"/>
                <w:b/>
                <w:color w:val="000000"/>
                <w:highlight w:val="none"/>
              </w:rPr>
              <w:t xml:space="preserve">（填是或者否）</w:t>
            </w:r>
            <w:r>
              <w:rPr>
                <w:rFonts w:hint="eastAsia" w:ascii="宋体" w:hAnsi="宋体" w:cs="宋体"/>
                <w:b/>
                <w:color w:val="000000"/>
                <w:highlight w:val="none"/>
              </w:rPr>
            </w:r>
            <w:r/>
          </w:p>
        </w:tc>
      </w:tr>
      <w:tr>
        <w:trPr>
          <w:trHeight w:val="585"/>
        </w:trPr>
        <w:tc>
          <w:tcPr>
            <w:tcW w:w="646" w:type="dxa"/>
            <w:vAlign w:val="center"/>
            <w:textDirection w:val="lrTb"/>
            <w:noWrap w:val="false"/>
          </w:tcPr>
          <w:p>
            <w:pPr>
              <w:pStyle w:val="722"/>
              <w:jc w:val="center"/>
              <w:rPr>
                <w:rFonts w:hint="eastAsia" w:ascii="宋体" w:hAnsi="宋体" w:cs="宋体"/>
                <w:b/>
                <w:color w:val="000000"/>
                <w:highlight w:val="none"/>
              </w:rPr>
            </w:pPr>
            <w:r>
              <w:rPr>
                <w:rFonts w:hint="eastAsia" w:ascii="宋体" w:hAnsi="宋体" w:cs="宋体"/>
                <w:b/>
                <w:color w:val="000000"/>
                <w:highlight w:val="none"/>
              </w:rPr>
              <w:t xml:space="preserve">1</w:t>
            </w:r>
            <w:r>
              <w:rPr>
                <w:rFonts w:hint="eastAsia" w:ascii="宋体" w:hAnsi="宋体" w:cs="宋体"/>
                <w:b/>
                <w:color w:val="000000"/>
                <w:highlight w:val="none"/>
              </w:rPr>
            </w:r>
            <w:r/>
          </w:p>
        </w:tc>
        <w:tc>
          <w:tcPr>
            <w:tcW w:w="5447" w:type="dxa"/>
            <w:vAlign w:val="center"/>
            <w:textDirection w:val="lrTb"/>
            <w:noWrap w:val="false"/>
          </w:tcPr>
          <w:p>
            <w:pPr>
              <w:pStyle w:val="722"/>
              <w:jc w:val="center"/>
              <w:spacing w:line="480" w:lineRule="exact"/>
              <w:rPr>
                <w:rFonts w:hint="eastAsia" w:ascii="宋体" w:hAnsi="宋体" w:cs="宋体"/>
                <w:iCs/>
                <w:color w:val="000000"/>
                <w:sz w:val="24"/>
                <w:szCs w:val="24"/>
                <w:highlight w:val="none"/>
              </w:rPr>
            </w:pPr>
            <w:r>
              <w:rPr>
                <w:rFonts w:hint="eastAsia" w:ascii="宋体" w:hAnsi="宋体" w:cs="宋体"/>
                <w:iCs/>
                <w:color w:val="000000"/>
                <w:sz w:val="24"/>
                <w:szCs w:val="24"/>
                <w:highlight w:val="none"/>
              </w:rPr>
            </w:r>
            <w:r/>
          </w:p>
        </w:tc>
        <w:tc>
          <w:tcPr>
            <w:tcW w:w="2531" w:type="dxa"/>
            <w:vAlign w:val="center"/>
            <w:textDirection w:val="lrTb"/>
            <w:noWrap w:val="false"/>
          </w:tcPr>
          <w:p>
            <w:pPr>
              <w:pStyle w:val="722"/>
              <w:rPr>
                <w:rFonts w:hint="eastAsia" w:ascii="宋体" w:hAnsi="宋体" w:cs="宋体"/>
                <w:b/>
                <w:color w:val="000000"/>
                <w:highlight w:val="none"/>
              </w:rPr>
            </w:pPr>
            <w:r>
              <w:rPr>
                <w:rFonts w:hint="eastAsia" w:ascii="宋体" w:hAnsi="宋体" w:cs="宋体"/>
                <w:b/>
                <w:color w:val="000000"/>
                <w:highlight w:val="none"/>
              </w:rPr>
            </w:r>
            <w:r/>
          </w:p>
        </w:tc>
      </w:tr>
      <w:tr>
        <w:trPr>
          <w:trHeight w:val="585"/>
        </w:trPr>
        <w:tc>
          <w:tcPr>
            <w:tcW w:w="646" w:type="dxa"/>
            <w:vAlign w:val="center"/>
            <w:textDirection w:val="lrTb"/>
            <w:noWrap w:val="false"/>
          </w:tcPr>
          <w:p>
            <w:pPr>
              <w:pStyle w:val="722"/>
              <w:jc w:val="center"/>
              <w:rPr>
                <w:rFonts w:hint="eastAsia" w:ascii="宋体" w:hAnsi="宋体" w:cs="宋体"/>
                <w:color w:val="000000"/>
                <w:highlight w:val="none"/>
              </w:rPr>
            </w:pPr>
            <w:r>
              <w:rPr>
                <w:rFonts w:hint="eastAsia" w:ascii="宋体" w:hAnsi="宋体" w:cs="宋体"/>
                <w:color w:val="000000"/>
                <w:highlight w:val="none"/>
              </w:rPr>
              <w:t xml:space="preserve">2</w:t>
            </w:r>
            <w:r>
              <w:rPr>
                <w:rFonts w:hint="eastAsia" w:ascii="宋体" w:hAnsi="宋体" w:cs="宋体"/>
                <w:color w:val="000000"/>
                <w:highlight w:val="none"/>
              </w:rPr>
            </w:r>
            <w:r/>
          </w:p>
        </w:tc>
        <w:tc>
          <w:tcPr>
            <w:tcW w:w="5447" w:type="dxa"/>
            <w:vAlign w:val="center"/>
            <w:textDirection w:val="lrTb"/>
            <w:noWrap w:val="false"/>
          </w:tcPr>
          <w:p>
            <w:pPr>
              <w:pStyle w:val="722"/>
              <w:jc w:val="center"/>
              <w:spacing w:line="480" w:lineRule="exact"/>
              <w:rPr>
                <w:rFonts w:hint="eastAsia" w:ascii="宋体" w:hAnsi="宋体" w:cs="宋体"/>
                <w:iCs/>
                <w:color w:val="000000"/>
                <w:sz w:val="24"/>
                <w:szCs w:val="24"/>
                <w:highlight w:val="none"/>
              </w:rPr>
            </w:pPr>
            <w:r>
              <w:rPr>
                <w:rFonts w:hint="eastAsia" w:ascii="宋体" w:hAnsi="宋体" w:cs="宋体"/>
                <w:iCs/>
                <w:color w:val="000000"/>
                <w:sz w:val="24"/>
                <w:szCs w:val="24"/>
                <w:highlight w:val="none"/>
              </w:rPr>
            </w:r>
            <w:r/>
          </w:p>
        </w:tc>
        <w:tc>
          <w:tcPr>
            <w:tcW w:w="2531" w:type="dxa"/>
            <w:vAlign w:val="center"/>
            <w:textDirection w:val="lrTb"/>
            <w:noWrap w:val="false"/>
          </w:tcPr>
          <w:p>
            <w:pPr>
              <w:pStyle w:val="722"/>
              <w:rPr>
                <w:rFonts w:hint="eastAsia" w:ascii="宋体" w:hAnsi="宋体" w:cs="宋体"/>
                <w:color w:val="000000"/>
                <w:highlight w:val="none"/>
              </w:rPr>
            </w:pPr>
            <w:r>
              <w:rPr>
                <w:rFonts w:hint="eastAsia" w:ascii="宋体" w:hAnsi="宋体" w:cs="宋体"/>
                <w:color w:val="000000"/>
                <w:highlight w:val="none"/>
              </w:rPr>
            </w:r>
            <w:r/>
          </w:p>
        </w:tc>
      </w:tr>
      <w:tr>
        <w:trPr>
          <w:trHeight w:val="585"/>
        </w:trPr>
        <w:tc>
          <w:tcPr>
            <w:tcW w:w="646" w:type="dxa"/>
            <w:vAlign w:val="center"/>
            <w:textDirection w:val="lrTb"/>
            <w:noWrap w:val="false"/>
          </w:tcPr>
          <w:p>
            <w:pPr>
              <w:pStyle w:val="722"/>
              <w:jc w:val="center"/>
              <w:rPr>
                <w:rFonts w:hint="eastAsia" w:ascii="宋体" w:hAnsi="宋体" w:cs="宋体"/>
                <w:color w:val="000000"/>
                <w:highlight w:val="none"/>
              </w:rPr>
            </w:pPr>
            <w:r>
              <w:rPr>
                <w:rFonts w:hint="eastAsia" w:ascii="宋体" w:hAnsi="宋体" w:cs="宋体"/>
                <w:color w:val="000000"/>
                <w:highlight w:val="none"/>
              </w:rPr>
              <w:t xml:space="preserve">3</w:t>
            </w:r>
            <w:r>
              <w:rPr>
                <w:rFonts w:hint="eastAsia" w:ascii="宋体" w:hAnsi="宋体" w:cs="宋体"/>
                <w:color w:val="000000"/>
                <w:highlight w:val="none"/>
              </w:rPr>
            </w:r>
            <w:r/>
          </w:p>
        </w:tc>
        <w:tc>
          <w:tcPr>
            <w:tcW w:w="5447" w:type="dxa"/>
            <w:vAlign w:val="center"/>
            <w:textDirection w:val="lrTb"/>
            <w:noWrap w:val="false"/>
          </w:tcPr>
          <w:p>
            <w:pPr>
              <w:pStyle w:val="722"/>
              <w:jc w:val="center"/>
              <w:spacing w:line="480" w:lineRule="exact"/>
              <w:rPr>
                <w:rFonts w:hint="eastAsia" w:ascii="宋体" w:hAnsi="宋体" w:cs="宋体"/>
                <w:iCs/>
                <w:color w:val="000000"/>
                <w:sz w:val="24"/>
                <w:szCs w:val="24"/>
                <w:highlight w:val="none"/>
              </w:rPr>
            </w:pPr>
            <w:r>
              <w:rPr>
                <w:rFonts w:hint="eastAsia" w:ascii="宋体" w:hAnsi="宋体" w:cs="宋体"/>
                <w:iCs/>
                <w:color w:val="000000"/>
                <w:sz w:val="24"/>
                <w:szCs w:val="24"/>
                <w:highlight w:val="none"/>
              </w:rPr>
            </w:r>
            <w:r/>
          </w:p>
        </w:tc>
        <w:tc>
          <w:tcPr>
            <w:tcW w:w="2531" w:type="dxa"/>
            <w:vAlign w:val="center"/>
            <w:textDirection w:val="lrTb"/>
            <w:noWrap w:val="false"/>
          </w:tcPr>
          <w:p>
            <w:pPr>
              <w:pStyle w:val="722"/>
              <w:rPr>
                <w:rFonts w:hint="eastAsia" w:ascii="宋体" w:hAnsi="宋体" w:cs="宋体"/>
                <w:color w:val="000000"/>
                <w:highlight w:val="none"/>
              </w:rPr>
            </w:pPr>
            <w:r>
              <w:rPr>
                <w:rFonts w:hint="eastAsia" w:ascii="宋体" w:hAnsi="宋体" w:cs="宋体"/>
                <w:color w:val="000000"/>
                <w:highlight w:val="none"/>
              </w:rPr>
            </w:r>
            <w:r/>
          </w:p>
        </w:tc>
      </w:tr>
      <w:tr>
        <w:trPr>
          <w:trHeight w:val="585"/>
        </w:trPr>
        <w:tc>
          <w:tcPr>
            <w:tcW w:w="646" w:type="dxa"/>
            <w:vAlign w:val="center"/>
            <w:textDirection w:val="lrTb"/>
            <w:noWrap w:val="false"/>
          </w:tcPr>
          <w:p>
            <w:pPr>
              <w:pStyle w:val="722"/>
              <w:jc w:val="center"/>
              <w:rPr>
                <w:rFonts w:hint="eastAsia" w:ascii="宋体" w:hAnsi="宋体" w:cs="宋体"/>
                <w:color w:val="000000"/>
                <w:highlight w:val="none"/>
              </w:rPr>
            </w:pPr>
            <w:r>
              <w:rPr>
                <w:rFonts w:hint="eastAsia" w:ascii="宋体" w:hAnsi="宋体" w:cs="宋体"/>
                <w:color w:val="000000"/>
                <w:highlight w:val="none"/>
              </w:rPr>
              <w:t xml:space="preserve">4</w:t>
            </w:r>
            <w:r>
              <w:rPr>
                <w:rFonts w:hint="eastAsia" w:ascii="宋体" w:hAnsi="宋体" w:cs="宋体"/>
                <w:color w:val="000000"/>
                <w:highlight w:val="none"/>
              </w:rPr>
            </w:r>
            <w:r/>
          </w:p>
        </w:tc>
        <w:tc>
          <w:tcPr>
            <w:tcW w:w="5447" w:type="dxa"/>
            <w:vAlign w:val="center"/>
            <w:textDirection w:val="lrTb"/>
            <w:noWrap w:val="false"/>
          </w:tcPr>
          <w:p>
            <w:pPr>
              <w:pStyle w:val="722"/>
              <w:jc w:val="center"/>
              <w:spacing w:line="480" w:lineRule="exact"/>
              <w:rPr>
                <w:rFonts w:hint="eastAsia" w:ascii="宋体" w:hAnsi="宋体" w:cs="宋体"/>
                <w:iCs/>
                <w:color w:val="000000"/>
                <w:sz w:val="24"/>
                <w:szCs w:val="24"/>
                <w:highlight w:val="none"/>
              </w:rPr>
            </w:pPr>
            <w:r>
              <w:rPr>
                <w:rFonts w:hint="eastAsia" w:ascii="宋体" w:hAnsi="宋体" w:cs="宋体"/>
                <w:iCs/>
                <w:color w:val="000000"/>
                <w:sz w:val="24"/>
                <w:szCs w:val="24"/>
                <w:highlight w:val="none"/>
              </w:rPr>
            </w:r>
            <w:r/>
          </w:p>
        </w:tc>
        <w:tc>
          <w:tcPr>
            <w:tcW w:w="2531" w:type="dxa"/>
            <w:vAlign w:val="center"/>
            <w:textDirection w:val="lrTb"/>
            <w:noWrap w:val="false"/>
          </w:tcPr>
          <w:p>
            <w:pPr>
              <w:pStyle w:val="722"/>
              <w:rPr>
                <w:rFonts w:hint="eastAsia" w:ascii="宋体" w:hAnsi="宋体" w:cs="宋体"/>
                <w:color w:val="000000"/>
                <w:highlight w:val="none"/>
              </w:rPr>
            </w:pPr>
            <w:r>
              <w:rPr>
                <w:rFonts w:hint="eastAsia" w:ascii="宋体" w:hAnsi="宋体" w:cs="宋体"/>
                <w:color w:val="000000"/>
                <w:highlight w:val="none"/>
              </w:rPr>
            </w:r>
            <w:r/>
          </w:p>
        </w:tc>
      </w:tr>
      <w:tr>
        <w:trPr>
          <w:trHeight w:val="585"/>
        </w:trPr>
        <w:tc>
          <w:tcPr>
            <w:tcW w:w="646" w:type="dxa"/>
            <w:vAlign w:val="center"/>
            <w:textDirection w:val="lrTb"/>
            <w:noWrap w:val="false"/>
          </w:tcPr>
          <w:p>
            <w:pPr>
              <w:pStyle w:val="722"/>
              <w:jc w:val="center"/>
              <w:rPr>
                <w:rFonts w:hint="eastAsia" w:ascii="宋体" w:hAnsi="宋体" w:cs="宋体"/>
                <w:color w:val="000000"/>
                <w:highlight w:val="none"/>
              </w:rPr>
            </w:pPr>
            <w:r>
              <w:rPr>
                <w:rFonts w:hint="eastAsia" w:ascii="宋体" w:hAnsi="宋体" w:cs="宋体"/>
                <w:color w:val="000000"/>
                <w:highlight w:val="none"/>
              </w:rPr>
              <w:t xml:space="preserve">5</w:t>
            </w:r>
            <w:r>
              <w:rPr>
                <w:rFonts w:hint="eastAsia" w:ascii="宋体" w:hAnsi="宋体" w:cs="宋体"/>
                <w:color w:val="000000"/>
                <w:highlight w:val="none"/>
              </w:rPr>
            </w:r>
            <w:r/>
          </w:p>
        </w:tc>
        <w:tc>
          <w:tcPr>
            <w:tcW w:w="5447" w:type="dxa"/>
            <w:vAlign w:val="center"/>
            <w:textDirection w:val="lrTb"/>
            <w:noWrap w:val="false"/>
          </w:tcPr>
          <w:p>
            <w:pPr>
              <w:pStyle w:val="722"/>
              <w:jc w:val="center"/>
              <w:spacing w:line="480" w:lineRule="exact"/>
              <w:rPr>
                <w:rFonts w:hint="eastAsia" w:ascii="宋体" w:hAnsi="宋体" w:cs="宋体"/>
                <w:iCs/>
                <w:color w:val="000000"/>
                <w:sz w:val="24"/>
                <w:szCs w:val="24"/>
                <w:highlight w:val="none"/>
              </w:rPr>
            </w:pPr>
            <w:r>
              <w:rPr>
                <w:rFonts w:hint="eastAsia" w:ascii="宋体" w:hAnsi="宋体" w:cs="宋体"/>
                <w:iCs/>
                <w:color w:val="000000"/>
                <w:sz w:val="24"/>
                <w:szCs w:val="24"/>
                <w:highlight w:val="none"/>
              </w:rPr>
            </w:r>
            <w:r/>
          </w:p>
        </w:tc>
        <w:tc>
          <w:tcPr>
            <w:tcW w:w="2531" w:type="dxa"/>
            <w:vAlign w:val="center"/>
            <w:textDirection w:val="lrTb"/>
            <w:noWrap w:val="false"/>
          </w:tcPr>
          <w:p>
            <w:pPr>
              <w:pStyle w:val="722"/>
              <w:rPr>
                <w:rFonts w:hint="eastAsia" w:ascii="宋体" w:hAnsi="宋体" w:cs="宋体"/>
                <w:color w:val="000000"/>
                <w:highlight w:val="none"/>
              </w:rPr>
            </w:pPr>
            <w:r>
              <w:rPr>
                <w:rFonts w:hint="eastAsia" w:ascii="宋体" w:hAnsi="宋体" w:cs="宋体"/>
                <w:color w:val="000000"/>
                <w:highlight w:val="none"/>
              </w:rPr>
            </w:r>
            <w:r/>
          </w:p>
        </w:tc>
      </w:tr>
      <w:tr>
        <w:trPr>
          <w:trHeight w:val="585"/>
        </w:trPr>
        <w:tc>
          <w:tcPr>
            <w:tcW w:w="646" w:type="dxa"/>
            <w:vAlign w:val="center"/>
            <w:textDirection w:val="lrTb"/>
            <w:noWrap w:val="false"/>
          </w:tcPr>
          <w:p>
            <w:pPr>
              <w:pStyle w:val="722"/>
              <w:jc w:val="center"/>
              <w:rPr>
                <w:rFonts w:hint="eastAsia" w:ascii="宋体" w:hAnsi="宋体" w:cs="宋体"/>
                <w:color w:val="000000"/>
                <w:highlight w:val="none"/>
              </w:rPr>
            </w:pPr>
            <w:r>
              <w:rPr>
                <w:rFonts w:hint="eastAsia" w:ascii="宋体" w:hAnsi="宋体" w:cs="宋体"/>
                <w:color w:val="000000"/>
                <w:highlight w:val="none"/>
              </w:rPr>
              <w:t xml:space="preserve">6</w:t>
            </w:r>
            <w:r>
              <w:rPr>
                <w:rFonts w:hint="eastAsia" w:ascii="宋体" w:hAnsi="宋体" w:cs="宋体"/>
                <w:color w:val="000000"/>
                <w:highlight w:val="none"/>
              </w:rPr>
            </w:r>
            <w:r/>
          </w:p>
        </w:tc>
        <w:tc>
          <w:tcPr>
            <w:tcW w:w="5447" w:type="dxa"/>
            <w:vAlign w:val="center"/>
            <w:textDirection w:val="lrTb"/>
            <w:noWrap w:val="false"/>
          </w:tcPr>
          <w:p>
            <w:pPr>
              <w:pStyle w:val="722"/>
              <w:jc w:val="center"/>
              <w:spacing w:line="480" w:lineRule="exact"/>
              <w:rPr>
                <w:rFonts w:hint="eastAsia" w:ascii="宋体" w:hAnsi="宋体" w:cs="宋体"/>
                <w:iCs/>
                <w:color w:val="000000"/>
                <w:sz w:val="24"/>
                <w:szCs w:val="24"/>
                <w:highlight w:val="none"/>
              </w:rPr>
            </w:pPr>
            <w:r>
              <w:rPr>
                <w:rFonts w:hint="eastAsia" w:ascii="宋体" w:hAnsi="宋体" w:cs="宋体"/>
                <w:iCs/>
                <w:color w:val="000000"/>
                <w:sz w:val="24"/>
                <w:szCs w:val="24"/>
                <w:highlight w:val="none"/>
              </w:rPr>
            </w:r>
            <w:r/>
          </w:p>
        </w:tc>
        <w:tc>
          <w:tcPr>
            <w:tcW w:w="2531" w:type="dxa"/>
            <w:vAlign w:val="center"/>
            <w:textDirection w:val="lrTb"/>
            <w:noWrap w:val="false"/>
          </w:tcPr>
          <w:p>
            <w:pPr>
              <w:pStyle w:val="722"/>
              <w:rPr>
                <w:rFonts w:hint="eastAsia" w:ascii="宋体" w:hAnsi="宋体" w:cs="宋体"/>
                <w:color w:val="000000"/>
                <w:highlight w:val="none"/>
              </w:rPr>
            </w:pPr>
            <w:r>
              <w:rPr>
                <w:rFonts w:hint="eastAsia" w:ascii="宋体" w:hAnsi="宋体" w:cs="宋体"/>
                <w:color w:val="000000"/>
                <w:highlight w:val="none"/>
              </w:rPr>
            </w:r>
            <w:r/>
          </w:p>
        </w:tc>
      </w:tr>
    </w:tbl>
    <w:p>
      <w:pPr>
        <w:pStyle w:val="722"/>
        <w:ind w:firstLine="480"/>
        <w:spacing w:line="440" w:lineRule="exact"/>
        <w:rPr>
          <w:rFonts w:hint="eastAsia" w:ascii="宋体" w:hAnsi="宋体" w:cs="宋体"/>
          <w:color w:val="000000"/>
          <w:sz w:val="24"/>
          <w:highlight w:val="none"/>
        </w:rPr>
      </w:pPr>
      <w:r>
        <w:rPr>
          <w:rFonts w:hint="eastAsia" w:ascii="宋体" w:hAnsi="宋体" w:cs="宋体"/>
          <w:color w:val="000000"/>
          <w:sz w:val="24"/>
          <w:highlight w:val="none"/>
        </w:rPr>
      </w:r>
      <w:r/>
    </w:p>
    <w:p>
      <w:pPr>
        <w:pStyle w:val="722"/>
        <w:spacing w:before="50" w:after="50"/>
        <w:rPr>
          <w:rFonts w:hint="eastAsia" w:ascii="宋体" w:hAnsi="宋体" w:cs="宋体"/>
          <w:color w:val="000000"/>
          <w:sz w:val="44"/>
          <w:highlight w:val="none"/>
        </w:rPr>
      </w:pPr>
      <w:r/>
      <w:bookmarkEnd w:id="151"/>
      <w:r/>
      <w:bookmarkEnd w:id="152"/>
      <w:r/>
      <w:bookmarkEnd w:id="153"/>
      <w:r>
        <w:rPr>
          <w:rFonts w:hint="eastAsia" w:ascii="宋体" w:hAnsi="宋体" w:cs="宋体"/>
          <w:color w:val="000000"/>
          <w:sz w:val="44"/>
          <w:highlight w:val="none"/>
        </w:rPr>
        <w:t xml:space="preserve"> </w:t>
      </w:r>
      <w:r>
        <w:rPr>
          <w:rFonts w:hint="eastAsia" w:ascii="宋体" w:hAnsi="宋体" w:cs="宋体"/>
          <w:color w:val="000000"/>
          <w:sz w:val="44"/>
          <w:highlight w:val="none"/>
        </w:rPr>
      </w:r>
      <w:r/>
    </w:p>
    <w:p>
      <w:pPr>
        <w:pStyle w:val="722"/>
        <w:spacing w:before="50" w:after="50"/>
        <w:rPr>
          <w:rFonts w:hint="eastAsia" w:ascii="宋体" w:hAnsi="宋体" w:cs="宋体"/>
          <w:color w:val="000000"/>
          <w:sz w:val="44"/>
          <w:highlight w:val="none"/>
        </w:rPr>
      </w:pPr>
      <w:r>
        <w:rPr>
          <w:rFonts w:hint="eastAsia" w:ascii="宋体" w:hAnsi="宋体" w:cs="宋体"/>
          <w:color w:val="000000"/>
          <w:sz w:val="44"/>
          <w:highlight w:val="none"/>
        </w:rPr>
      </w:r>
      <w:r/>
    </w:p>
    <w:p>
      <w:pPr>
        <w:pStyle w:val="722"/>
        <w:spacing w:before="50" w:after="50"/>
        <w:rPr>
          <w:rFonts w:hint="eastAsia" w:ascii="宋体" w:hAnsi="宋体" w:cs="宋体"/>
          <w:color w:val="000000"/>
          <w:sz w:val="44"/>
          <w:highlight w:val="none"/>
        </w:rPr>
      </w:pPr>
      <w:r>
        <w:rPr>
          <w:rFonts w:hint="eastAsia" w:ascii="宋体" w:hAnsi="宋体" w:cs="宋体"/>
          <w:color w:val="000000"/>
          <w:sz w:val="44"/>
          <w:highlight w:val="none"/>
        </w:rPr>
      </w:r>
      <w:r/>
    </w:p>
    <w:p>
      <w:pPr>
        <w:pStyle w:val="722"/>
        <w:spacing w:before="50" w:after="50"/>
        <w:rPr>
          <w:rFonts w:hint="eastAsia" w:ascii="宋体" w:hAnsi="宋体" w:cs="宋体"/>
          <w:color w:val="000000"/>
          <w:sz w:val="44"/>
          <w:highlight w:val="none"/>
        </w:rPr>
      </w:pPr>
      <w:r>
        <w:rPr>
          <w:rFonts w:hint="eastAsia" w:ascii="宋体" w:hAnsi="宋体" w:cs="宋体"/>
          <w:color w:val="000000"/>
          <w:sz w:val="44"/>
          <w:highlight w:val="none"/>
        </w:rPr>
      </w:r>
      <w:r/>
    </w:p>
    <w:p>
      <w:pPr>
        <w:pStyle w:val="722"/>
        <w:spacing w:before="50" w:after="50"/>
        <w:rPr>
          <w:rFonts w:hint="eastAsia" w:ascii="宋体" w:hAnsi="宋体" w:cs="宋体"/>
          <w:color w:val="000000"/>
          <w:sz w:val="44"/>
          <w:highlight w:val="none"/>
        </w:rPr>
      </w:pPr>
      <w:r>
        <w:rPr>
          <w:rFonts w:hint="eastAsia" w:ascii="宋体" w:hAnsi="宋体" w:cs="宋体"/>
          <w:color w:val="000000"/>
          <w:sz w:val="44"/>
          <w:highlight w:val="none"/>
        </w:rPr>
      </w:r>
      <w:r/>
    </w:p>
    <w:p>
      <w:pPr>
        <w:pStyle w:val="734"/>
        <w:rPr>
          <w:rFonts w:hint="eastAsia" w:ascii="宋体" w:hAnsi="宋体" w:eastAsia="宋体" w:cs="宋体"/>
          <w:color w:val="000000"/>
          <w:sz w:val="44"/>
          <w:highlight w:val="none"/>
        </w:rPr>
      </w:pPr>
      <w:r>
        <w:rPr>
          <w:rFonts w:hint="eastAsia" w:ascii="宋体" w:hAnsi="宋体" w:eastAsia="宋体" w:cs="宋体"/>
          <w:color w:val="000000"/>
          <w:sz w:val="44"/>
          <w:highlight w:val="none"/>
        </w:rPr>
      </w:r>
      <w:r/>
    </w:p>
    <w:p>
      <w:pPr>
        <w:pStyle w:val="734"/>
        <w:rPr>
          <w:rFonts w:hint="eastAsia" w:ascii="宋体" w:hAnsi="宋体" w:eastAsia="宋体" w:cs="宋体"/>
          <w:color w:val="000000"/>
          <w:sz w:val="44"/>
          <w:highlight w:val="none"/>
        </w:rPr>
      </w:pPr>
      <w:r>
        <w:rPr>
          <w:rFonts w:hint="eastAsia" w:ascii="宋体" w:hAnsi="宋体" w:eastAsia="宋体" w:cs="宋体"/>
          <w:color w:val="000000"/>
          <w:sz w:val="44"/>
          <w:highlight w:val="none"/>
        </w:rPr>
      </w:r>
      <w:r/>
    </w:p>
    <w:p>
      <w:pPr>
        <w:pStyle w:val="734"/>
        <w:rPr>
          <w:rFonts w:hint="eastAsia" w:ascii="宋体" w:hAnsi="宋体" w:eastAsia="宋体" w:cs="宋体"/>
          <w:color w:val="000000"/>
          <w:sz w:val="44"/>
          <w:highlight w:val="none"/>
        </w:rPr>
      </w:pPr>
      <w:r>
        <w:rPr>
          <w:rFonts w:hint="eastAsia" w:ascii="宋体" w:hAnsi="宋体" w:eastAsia="宋体" w:cs="宋体"/>
          <w:color w:val="000000"/>
          <w:sz w:val="44"/>
          <w:highlight w:val="none"/>
        </w:rPr>
      </w:r>
      <w:r/>
    </w:p>
    <w:p>
      <w:pPr>
        <w:pStyle w:val="734"/>
        <w:rPr>
          <w:rFonts w:hint="eastAsia" w:ascii="宋体" w:hAnsi="宋体" w:eastAsia="宋体" w:cs="宋体"/>
          <w:color w:val="000000"/>
          <w:sz w:val="44"/>
          <w:highlight w:val="none"/>
        </w:rPr>
      </w:pPr>
      <w:r>
        <w:rPr>
          <w:rFonts w:hint="eastAsia" w:ascii="宋体" w:hAnsi="宋体" w:eastAsia="宋体" w:cs="宋体"/>
          <w:color w:val="000000"/>
          <w:sz w:val="44"/>
          <w:highlight w:val="none"/>
        </w:rPr>
      </w:r>
      <w:r/>
    </w:p>
    <w:p>
      <w:pPr>
        <w:pStyle w:val="734"/>
        <w:rPr>
          <w:rFonts w:hint="eastAsia" w:ascii="宋体" w:hAnsi="宋体" w:eastAsia="宋体" w:cs="宋体"/>
          <w:color w:val="000000"/>
          <w:sz w:val="44"/>
          <w:highlight w:val="none"/>
        </w:rPr>
      </w:pPr>
      <w:r>
        <w:rPr>
          <w:rFonts w:hint="eastAsia" w:ascii="宋体" w:hAnsi="宋体" w:eastAsia="宋体" w:cs="宋体"/>
          <w:color w:val="000000"/>
          <w:sz w:val="44"/>
          <w:highlight w:val="none"/>
        </w:rPr>
      </w:r>
      <w:r/>
    </w:p>
    <w:p>
      <w:pPr>
        <w:pStyle w:val="734"/>
        <w:rPr>
          <w:rFonts w:hint="eastAsia" w:ascii="宋体" w:hAnsi="宋体" w:eastAsia="宋体" w:cs="宋体"/>
          <w:color w:val="000000"/>
          <w:sz w:val="44"/>
          <w:highlight w:val="none"/>
        </w:rPr>
      </w:pPr>
      <w:r>
        <w:rPr>
          <w:rFonts w:hint="eastAsia" w:ascii="宋体" w:hAnsi="宋体" w:eastAsia="宋体" w:cs="宋体"/>
          <w:color w:val="000000"/>
          <w:sz w:val="44"/>
          <w:highlight w:val="none"/>
        </w:rPr>
      </w:r>
      <w:r/>
    </w:p>
    <w:p>
      <w:pPr>
        <w:pStyle w:val="734"/>
        <w:rPr>
          <w:rFonts w:hint="eastAsia" w:ascii="宋体" w:hAnsi="宋体" w:eastAsia="宋体" w:cs="宋体"/>
          <w:color w:val="000000"/>
          <w:sz w:val="44"/>
          <w:highlight w:val="none"/>
        </w:rPr>
      </w:pPr>
      <w:r>
        <w:rPr>
          <w:rFonts w:hint="eastAsia" w:ascii="宋体" w:hAnsi="宋体" w:eastAsia="宋体" w:cs="宋体"/>
          <w:color w:val="000000"/>
          <w:sz w:val="44"/>
          <w:highlight w:val="none"/>
        </w:rPr>
      </w:r>
      <w:r/>
    </w:p>
    <w:p>
      <w:pPr>
        <w:pStyle w:val="722"/>
        <w:jc w:val="center"/>
        <w:spacing w:before="50" w:after="50"/>
        <w:rPr>
          <w:rFonts w:hint="eastAsia" w:ascii="宋体" w:hAnsi="宋体" w:cs="宋体"/>
          <w:color w:val="000000"/>
          <w:sz w:val="32"/>
          <w:szCs w:val="32"/>
          <w:highlight w:val="none"/>
        </w:rPr>
      </w:pPr>
      <w:r>
        <w:rPr>
          <w:rFonts w:hint="eastAsia" w:ascii="宋体" w:hAnsi="宋体" w:cs="宋体"/>
          <w:color w:val="000000"/>
          <w:sz w:val="32"/>
          <w:szCs w:val="32"/>
          <w:highlight w:val="none"/>
        </w:rPr>
      </w:r>
      <w:r/>
    </w:p>
    <w:p>
      <w:pPr>
        <w:pStyle w:val="722"/>
        <w:jc w:val="center"/>
        <w:spacing w:before="50" w:after="50"/>
        <w:rPr>
          <w:rFonts w:hint="eastAsia" w:ascii="宋体" w:hAnsi="宋体" w:cs="宋体"/>
          <w:color w:val="000000"/>
          <w:sz w:val="32"/>
          <w:szCs w:val="32"/>
          <w:highlight w:val="none"/>
        </w:rPr>
      </w:pPr>
      <w:r>
        <w:rPr>
          <w:rFonts w:hint="eastAsia" w:ascii="宋体" w:hAnsi="宋体" w:cs="宋体"/>
          <w:color w:val="000000"/>
          <w:sz w:val="32"/>
          <w:szCs w:val="32"/>
          <w:highlight w:val="none"/>
        </w:rPr>
      </w:r>
      <w:r/>
    </w:p>
    <w:p>
      <w:pPr>
        <w:pStyle w:val="722"/>
        <w:jc w:val="center"/>
        <w:spacing w:before="50" w:after="50"/>
        <w:rPr>
          <w:rFonts w:hint="eastAsia" w:ascii="宋体" w:hAnsi="宋体" w:cs="宋体"/>
          <w:color w:val="000000"/>
          <w:sz w:val="32"/>
          <w:szCs w:val="32"/>
          <w:highlight w:val="none"/>
        </w:rPr>
      </w:pPr>
      <w:r>
        <w:rPr>
          <w:rFonts w:hint="eastAsia" w:ascii="宋体" w:hAnsi="宋体" w:cs="宋体"/>
          <w:color w:val="000000"/>
          <w:sz w:val="32"/>
          <w:szCs w:val="32"/>
          <w:highlight w:val="none"/>
        </w:rPr>
        <w:t xml:space="preserve">三、符合性检查响应对照表</w:t>
      </w:r>
      <w:r>
        <w:rPr>
          <w:rFonts w:hint="eastAsia" w:ascii="宋体" w:hAnsi="宋体" w:cs="宋体"/>
          <w:color w:val="000000"/>
          <w:sz w:val="32"/>
          <w:szCs w:val="32"/>
          <w:highlight w:val="none"/>
        </w:rPr>
      </w:r>
      <w:r/>
    </w:p>
    <w:p>
      <w:pPr>
        <w:pStyle w:val="722"/>
        <w:ind w:firstLine="309"/>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投标人全称（加盖公章）：</w:t>
      </w:r>
      <w:r>
        <w:rPr>
          <w:rFonts w:hint="eastAsia" w:ascii="宋体" w:hAnsi="宋体" w:cs="宋体"/>
          <w:color w:val="000000"/>
          <w:sz w:val="24"/>
          <w:szCs w:val="24"/>
          <w:highlight w:val="none"/>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46"/>
        <w:gridCol w:w="5447"/>
        <w:gridCol w:w="2673"/>
      </w:tblGrid>
      <w:tr>
        <w:trPr>
          <w:trHeight w:val="998"/>
        </w:trPr>
        <w:tc>
          <w:tcPr>
            <w:tcW w:w="646" w:type="dxa"/>
            <w:vAlign w:val="center"/>
            <w:textDirection w:val="lrTb"/>
            <w:noWrap w:val="false"/>
          </w:tcPr>
          <w:p>
            <w:pPr>
              <w:pStyle w:val="722"/>
              <w:jc w:val="center"/>
              <w:spacing w:line="240" w:lineRule="atLeast"/>
              <w:rPr>
                <w:rFonts w:hint="eastAsia" w:ascii="宋体" w:hAnsi="宋体" w:cs="宋体"/>
                <w:b/>
                <w:color w:val="000000"/>
                <w:highlight w:val="none"/>
              </w:rPr>
            </w:pPr>
            <w:r>
              <w:rPr>
                <w:rFonts w:hint="eastAsia" w:ascii="宋体" w:hAnsi="宋体" w:cs="宋体"/>
                <w:b/>
                <w:color w:val="000000"/>
                <w:highlight w:val="none"/>
              </w:rPr>
              <w:t xml:space="preserve">序号</w:t>
            </w:r>
            <w:r>
              <w:rPr>
                <w:rFonts w:hint="eastAsia" w:ascii="宋体" w:hAnsi="宋体" w:cs="宋体"/>
                <w:b/>
                <w:color w:val="000000"/>
                <w:highlight w:val="none"/>
              </w:rPr>
            </w:r>
            <w:r/>
          </w:p>
        </w:tc>
        <w:tc>
          <w:tcPr>
            <w:tcW w:w="5447" w:type="dxa"/>
            <w:vAlign w:val="center"/>
            <w:textDirection w:val="lrTb"/>
            <w:noWrap w:val="false"/>
          </w:tcPr>
          <w:p>
            <w:pPr>
              <w:pStyle w:val="722"/>
              <w:jc w:val="center"/>
              <w:spacing w:line="240" w:lineRule="atLeast"/>
              <w:rPr>
                <w:rFonts w:hint="eastAsia" w:ascii="宋体" w:hAnsi="宋体" w:cs="宋体"/>
                <w:b/>
                <w:color w:val="000000"/>
                <w:highlight w:val="none"/>
              </w:rPr>
            </w:pPr>
            <w:r>
              <w:rPr>
                <w:rFonts w:hint="eastAsia" w:ascii="宋体" w:hAnsi="宋体" w:cs="宋体"/>
                <w:b/>
                <w:color w:val="000000"/>
                <w:highlight w:val="none"/>
              </w:rPr>
              <w:t xml:space="preserve">符合性检查响应内容</w:t>
            </w:r>
            <w:r>
              <w:rPr>
                <w:rFonts w:hint="eastAsia" w:ascii="宋体" w:hAnsi="宋体" w:cs="宋体"/>
                <w:b/>
                <w:color w:val="000000"/>
                <w:highlight w:val="none"/>
              </w:rPr>
            </w:r>
            <w:r/>
          </w:p>
        </w:tc>
        <w:tc>
          <w:tcPr>
            <w:tcW w:w="2673" w:type="dxa"/>
            <w:vAlign w:val="center"/>
            <w:textDirection w:val="lrTb"/>
            <w:noWrap w:val="false"/>
          </w:tcPr>
          <w:p>
            <w:pPr>
              <w:pStyle w:val="722"/>
              <w:jc w:val="center"/>
              <w:spacing w:line="240" w:lineRule="atLeast"/>
              <w:rPr>
                <w:rFonts w:hint="eastAsia" w:ascii="宋体" w:hAnsi="宋体" w:cs="宋体"/>
                <w:b/>
                <w:color w:val="000000"/>
                <w:highlight w:val="none"/>
              </w:rPr>
            </w:pPr>
            <w:r>
              <w:rPr>
                <w:rFonts w:hint="eastAsia" w:ascii="宋体" w:hAnsi="宋体" w:cs="宋体"/>
                <w:b/>
                <w:color w:val="000000"/>
                <w:highlight w:val="none"/>
              </w:rPr>
              <w:t xml:space="preserve">是否响应</w:t>
            </w:r>
            <w:r>
              <w:rPr>
                <w:rFonts w:hint="eastAsia" w:ascii="宋体" w:hAnsi="宋体" w:cs="宋体"/>
                <w:b/>
                <w:color w:val="000000"/>
                <w:highlight w:val="none"/>
              </w:rPr>
            </w:r>
            <w:r/>
          </w:p>
          <w:p>
            <w:pPr>
              <w:pStyle w:val="722"/>
              <w:jc w:val="center"/>
              <w:spacing w:line="240" w:lineRule="atLeast"/>
              <w:rPr>
                <w:rFonts w:hint="eastAsia" w:ascii="宋体" w:hAnsi="宋体" w:cs="宋体"/>
                <w:b/>
                <w:color w:val="000000"/>
                <w:highlight w:val="none"/>
              </w:rPr>
            </w:pPr>
            <w:r>
              <w:rPr>
                <w:rFonts w:hint="eastAsia" w:ascii="宋体" w:hAnsi="宋体" w:cs="宋体"/>
                <w:b/>
                <w:color w:val="000000"/>
                <w:highlight w:val="none"/>
              </w:rPr>
              <w:t xml:space="preserve">（填是或者否）</w:t>
            </w:r>
            <w:r>
              <w:rPr>
                <w:rFonts w:hint="eastAsia" w:ascii="宋体" w:hAnsi="宋体" w:cs="宋体"/>
                <w:b/>
                <w:color w:val="000000"/>
                <w:highlight w:val="none"/>
              </w:rPr>
            </w:r>
            <w:r/>
          </w:p>
        </w:tc>
      </w:tr>
      <w:tr>
        <w:trPr>
          <w:trHeight w:val="998"/>
        </w:trPr>
        <w:tc>
          <w:tcPr>
            <w:tcW w:w="646" w:type="dxa"/>
            <w:vAlign w:val="center"/>
            <w:textDirection w:val="lrTb"/>
            <w:noWrap w:val="false"/>
          </w:tcPr>
          <w:p>
            <w:pPr>
              <w:pStyle w:val="722"/>
              <w:jc w:val="center"/>
              <w:rPr>
                <w:rFonts w:hint="eastAsia" w:ascii="宋体" w:hAnsi="宋体" w:cs="宋体"/>
                <w:b/>
                <w:color w:val="000000"/>
                <w:highlight w:val="none"/>
              </w:rPr>
            </w:pPr>
            <w:r>
              <w:rPr>
                <w:rFonts w:hint="eastAsia" w:ascii="宋体" w:hAnsi="宋体" w:cs="宋体"/>
                <w:b/>
                <w:color w:val="000000"/>
                <w:highlight w:val="none"/>
              </w:rPr>
              <w:t xml:space="preserve">1</w:t>
            </w:r>
            <w:r>
              <w:rPr>
                <w:rFonts w:hint="eastAsia" w:ascii="宋体" w:hAnsi="宋体" w:cs="宋体"/>
                <w:b/>
                <w:color w:val="000000"/>
                <w:highlight w:val="none"/>
              </w:rPr>
            </w:r>
            <w:r/>
          </w:p>
        </w:tc>
        <w:tc>
          <w:tcPr>
            <w:tcW w:w="5447" w:type="dxa"/>
            <w:vAlign w:val="center"/>
            <w:textDirection w:val="lrTb"/>
            <w:noWrap w:val="false"/>
          </w:tcPr>
          <w:p>
            <w:pPr>
              <w:pStyle w:val="722"/>
              <w:spacing w:line="480" w:lineRule="exact"/>
              <w:rPr>
                <w:rFonts w:hint="eastAsia" w:ascii="宋体" w:hAnsi="宋体" w:cs="宋体"/>
                <w:iCs/>
                <w:color w:val="000000"/>
                <w:sz w:val="24"/>
                <w:szCs w:val="24"/>
                <w:highlight w:val="none"/>
              </w:rPr>
            </w:pPr>
            <w:r>
              <w:rPr>
                <w:rFonts w:hint="eastAsia" w:ascii="宋体" w:hAnsi="宋体" w:cs="宋体"/>
                <w:iCs/>
                <w:color w:val="000000"/>
                <w:sz w:val="24"/>
                <w:szCs w:val="24"/>
                <w:highlight w:val="none"/>
              </w:rPr>
            </w:r>
            <w:r/>
          </w:p>
        </w:tc>
        <w:tc>
          <w:tcPr>
            <w:tcW w:w="2673" w:type="dxa"/>
            <w:vAlign w:val="center"/>
            <w:textDirection w:val="lrTb"/>
            <w:noWrap w:val="false"/>
          </w:tcPr>
          <w:p>
            <w:pPr>
              <w:pStyle w:val="722"/>
              <w:rPr>
                <w:rFonts w:hint="eastAsia" w:ascii="宋体" w:hAnsi="宋体" w:cs="宋体"/>
                <w:b/>
                <w:color w:val="000000"/>
                <w:highlight w:val="none"/>
              </w:rPr>
            </w:pPr>
            <w:r>
              <w:rPr>
                <w:rFonts w:hint="eastAsia" w:ascii="宋体" w:hAnsi="宋体" w:cs="宋体"/>
                <w:b/>
                <w:color w:val="000000"/>
                <w:highlight w:val="none"/>
              </w:rPr>
            </w:r>
            <w:r/>
          </w:p>
        </w:tc>
      </w:tr>
      <w:tr>
        <w:trPr>
          <w:trHeight w:val="998"/>
        </w:trPr>
        <w:tc>
          <w:tcPr>
            <w:tcW w:w="646" w:type="dxa"/>
            <w:vAlign w:val="center"/>
            <w:textDirection w:val="lrTb"/>
            <w:noWrap w:val="false"/>
          </w:tcPr>
          <w:p>
            <w:pPr>
              <w:pStyle w:val="722"/>
              <w:jc w:val="center"/>
              <w:rPr>
                <w:rFonts w:hint="eastAsia" w:ascii="宋体" w:hAnsi="宋体" w:cs="宋体"/>
                <w:color w:val="000000"/>
                <w:highlight w:val="none"/>
              </w:rPr>
            </w:pPr>
            <w:r>
              <w:rPr>
                <w:rFonts w:hint="eastAsia" w:ascii="宋体" w:hAnsi="宋体" w:cs="宋体"/>
                <w:color w:val="000000"/>
                <w:highlight w:val="none"/>
              </w:rPr>
              <w:t xml:space="preserve">2</w:t>
            </w:r>
            <w:r>
              <w:rPr>
                <w:rFonts w:hint="eastAsia" w:ascii="宋体" w:hAnsi="宋体" w:cs="宋体"/>
                <w:color w:val="000000"/>
                <w:highlight w:val="none"/>
              </w:rPr>
            </w:r>
            <w:r/>
          </w:p>
        </w:tc>
        <w:tc>
          <w:tcPr>
            <w:tcW w:w="5447" w:type="dxa"/>
            <w:vAlign w:val="center"/>
            <w:textDirection w:val="lrTb"/>
            <w:noWrap w:val="false"/>
          </w:tcPr>
          <w:p>
            <w:pPr>
              <w:pStyle w:val="722"/>
              <w:spacing w:line="480" w:lineRule="exact"/>
              <w:rPr>
                <w:rFonts w:hint="eastAsia" w:ascii="宋体" w:hAnsi="宋体" w:cs="宋体"/>
                <w:iCs/>
                <w:color w:val="000000"/>
                <w:sz w:val="24"/>
                <w:szCs w:val="24"/>
                <w:highlight w:val="none"/>
              </w:rPr>
            </w:pPr>
            <w:r>
              <w:rPr>
                <w:rFonts w:hint="eastAsia" w:ascii="宋体" w:hAnsi="宋体" w:cs="宋体"/>
                <w:iCs/>
                <w:color w:val="000000"/>
                <w:sz w:val="24"/>
                <w:szCs w:val="24"/>
                <w:highlight w:val="none"/>
              </w:rPr>
            </w:r>
            <w:r/>
          </w:p>
        </w:tc>
        <w:tc>
          <w:tcPr>
            <w:tcW w:w="2673" w:type="dxa"/>
            <w:vAlign w:val="center"/>
            <w:textDirection w:val="lrTb"/>
            <w:noWrap w:val="false"/>
          </w:tcPr>
          <w:p>
            <w:pPr>
              <w:pStyle w:val="722"/>
              <w:rPr>
                <w:rFonts w:hint="eastAsia" w:ascii="宋体" w:hAnsi="宋体" w:cs="宋体"/>
                <w:color w:val="000000"/>
                <w:highlight w:val="none"/>
              </w:rPr>
            </w:pPr>
            <w:r>
              <w:rPr>
                <w:rFonts w:hint="eastAsia" w:ascii="宋体" w:hAnsi="宋体" w:cs="宋体"/>
                <w:color w:val="000000"/>
                <w:highlight w:val="none"/>
              </w:rPr>
            </w:r>
            <w:r/>
          </w:p>
        </w:tc>
      </w:tr>
      <w:tr>
        <w:trPr>
          <w:trHeight w:val="998"/>
        </w:trPr>
        <w:tc>
          <w:tcPr>
            <w:tcW w:w="646" w:type="dxa"/>
            <w:vAlign w:val="center"/>
            <w:textDirection w:val="lrTb"/>
            <w:noWrap w:val="false"/>
          </w:tcPr>
          <w:p>
            <w:pPr>
              <w:pStyle w:val="722"/>
              <w:jc w:val="center"/>
              <w:rPr>
                <w:rFonts w:hint="eastAsia" w:ascii="宋体" w:hAnsi="宋体" w:cs="宋体"/>
                <w:color w:val="000000"/>
                <w:highlight w:val="none"/>
              </w:rPr>
            </w:pPr>
            <w:r>
              <w:rPr>
                <w:rFonts w:hint="eastAsia" w:ascii="宋体" w:hAnsi="宋体" w:cs="宋体"/>
                <w:color w:val="000000"/>
                <w:highlight w:val="none"/>
              </w:rPr>
              <w:t xml:space="preserve">3</w:t>
            </w:r>
            <w:r>
              <w:rPr>
                <w:rFonts w:hint="eastAsia" w:ascii="宋体" w:hAnsi="宋体" w:cs="宋体"/>
                <w:color w:val="000000"/>
                <w:highlight w:val="none"/>
              </w:rPr>
            </w:r>
            <w:r/>
          </w:p>
        </w:tc>
        <w:tc>
          <w:tcPr>
            <w:tcW w:w="5447" w:type="dxa"/>
            <w:vAlign w:val="center"/>
            <w:textDirection w:val="lrTb"/>
            <w:noWrap w:val="false"/>
          </w:tcPr>
          <w:p>
            <w:pPr>
              <w:pStyle w:val="722"/>
              <w:spacing w:line="480" w:lineRule="exact"/>
              <w:rPr>
                <w:rFonts w:hint="eastAsia" w:ascii="宋体" w:hAnsi="宋体" w:cs="宋体"/>
                <w:iCs/>
                <w:color w:val="000000"/>
                <w:sz w:val="24"/>
                <w:szCs w:val="24"/>
                <w:highlight w:val="none"/>
              </w:rPr>
            </w:pPr>
            <w:r>
              <w:rPr>
                <w:rFonts w:hint="eastAsia" w:ascii="宋体" w:hAnsi="宋体" w:cs="宋体"/>
                <w:iCs/>
                <w:color w:val="000000"/>
                <w:sz w:val="24"/>
                <w:szCs w:val="24"/>
                <w:highlight w:val="none"/>
              </w:rPr>
            </w:r>
            <w:r/>
          </w:p>
        </w:tc>
        <w:tc>
          <w:tcPr>
            <w:tcW w:w="2673" w:type="dxa"/>
            <w:vAlign w:val="center"/>
            <w:textDirection w:val="lrTb"/>
            <w:noWrap w:val="false"/>
          </w:tcPr>
          <w:p>
            <w:pPr>
              <w:pStyle w:val="722"/>
              <w:rPr>
                <w:rFonts w:hint="eastAsia" w:ascii="宋体" w:hAnsi="宋体" w:cs="宋体"/>
                <w:color w:val="000000"/>
                <w:highlight w:val="none"/>
              </w:rPr>
            </w:pPr>
            <w:r>
              <w:rPr>
                <w:rFonts w:hint="eastAsia" w:ascii="宋体" w:hAnsi="宋体" w:cs="宋体"/>
                <w:color w:val="000000"/>
                <w:highlight w:val="none"/>
              </w:rPr>
            </w:r>
            <w:r/>
          </w:p>
        </w:tc>
      </w:tr>
      <w:tr>
        <w:trPr>
          <w:trHeight w:val="998"/>
        </w:trPr>
        <w:tc>
          <w:tcPr>
            <w:tcW w:w="646" w:type="dxa"/>
            <w:vAlign w:val="center"/>
            <w:textDirection w:val="lrTb"/>
            <w:noWrap w:val="false"/>
          </w:tcPr>
          <w:p>
            <w:pPr>
              <w:pStyle w:val="722"/>
              <w:jc w:val="center"/>
              <w:rPr>
                <w:rFonts w:hint="eastAsia" w:ascii="宋体" w:hAnsi="宋体" w:cs="宋体"/>
                <w:color w:val="000000"/>
                <w:highlight w:val="none"/>
              </w:rPr>
            </w:pPr>
            <w:r>
              <w:rPr>
                <w:rFonts w:hint="eastAsia" w:ascii="宋体" w:hAnsi="宋体" w:cs="宋体"/>
                <w:color w:val="000000"/>
                <w:highlight w:val="none"/>
              </w:rPr>
              <w:t xml:space="preserve">4</w:t>
            </w:r>
            <w:r>
              <w:rPr>
                <w:rFonts w:hint="eastAsia" w:ascii="宋体" w:hAnsi="宋体" w:cs="宋体"/>
                <w:color w:val="000000"/>
                <w:highlight w:val="none"/>
              </w:rPr>
            </w:r>
            <w:r/>
          </w:p>
        </w:tc>
        <w:tc>
          <w:tcPr>
            <w:tcW w:w="5447" w:type="dxa"/>
            <w:vAlign w:val="center"/>
            <w:textDirection w:val="lrTb"/>
            <w:noWrap w:val="false"/>
          </w:tcPr>
          <w:p>
            <w:pPr>
              <w:pStyle w:val="722"/>
              <w:spacing w:line="360" w:lineRule="auto"/>
              <w:rPr>
                <w:rFonts w:hint="eastAsia" w:ascii="宋体" w:hAnsi="宋体" w:cs="宋体"/>
                <w:iCs/>
                <w:color w:val="000000"/>
                <w:sz w:val="24"/>
                <w:szCs w:val="24"/>
                <w:highlight w:val="none"/>
              </w:rPr>
            </w:pPr>
            <w:r>
              <w:rPr>
                <w:rFonts w:hint="eastAsia" w:ascii="宋体" w:hAnsi="宋体" w:cs="宋体"/>
                <w:iCs/>
                <w:color w:val="000000"/>
                <w:sz w:val="24"/>
                <w:szCs w:val="24"/>
                <w:highlight w:val="none"/>
              </w:rPr>
            </w:r>
            <w:r/>
          </w:p>
        </w:tc>
        <w:tc>
          <w:tcPr>
            <w:tcW w:w="2673" w:type="dxa"/>
            <w:vAlign w:val="center"/>
            <w:textDirection w:val="lrTb"/>
            <w:noWrap w:val="false"/>
          </w:tcPr>
          <w:p>
            <w:pPr>
              <w:pStyle w:val="722"/>
              <w:rPr>
                <w:rFonts w:hint="eastAsia" w:ascii="宋体" w:hAnsi="宋体" w:cs="宋体"/>
                <w:color w:val="000000"/>
                <w:highlight w:val="none"/>
              </w:rPr>
            </w:pPr>
            <w:r>
              <w:rPr>
                <w:rFonts w:hint="eastAsia" w:ascii="宋体" w:hAnsi="宋体" w:cs="宋体"/>
                <w:color w:val="000000"/>
                <w:highlight w:val="none"/>
              </w:rPr>
            </w:r>
            <w:r/>
          </w:p>
        </w:tc>
      </w:tr>
      <w:tr>
        <w:trPr>
          <w:trHeight w:val="998"/>
        </w:trPr>
        <w:tc>
          <w:tcPr>
            <w:tcW w:w="646" w:type="dxa"/>
            <w:vAlign w:val="center"/>
            <w:textDirection w:val="lrTb"/>
            <w:noWrap w:val="false"/>
          </w:tcPr>
          <w:p>
            <w:pPr>
              <w:pStyle w:val="722"/>
              <w:jc w:val="center"/>
              <w:rPr>
                <w:rFonts w:hint="eastAsia" w:ascii="宋体" w:hAnsi="宋体" w:cs="宋体"/>
                <w:color w:val="000000"/>
                <w:highlight w:val="none"/>
              </w:rPr>
            </w:pPr>
            <w:r>
              <w:rPr>
                <w:rFonts w:hint="eastAsia" w:ascii="宋体" w:hAnsi="宋体" w:cs="宋体"/>
                <w:color w:val="000000"/>
                <w:highlight w:val="none"/>
              </w:rPr>
              <w:t xml:space="preserve">5</w:t>
            </w:r>
            <w:r>
              <w:rPr>
                <w:rFonts w:hint="eastAsia" w:ascii="宋体" w:hAnsi="宋体" w:cs="宋体"/>
                <w:color w:val="000000"/>
                <w:highlight w:val="none"/>
              </w:rPr>
            </w:r>
            <w:r/>
          </w:p>
        </w:tc>
        <w:tc>
          <w:tcPr>
            <w:tcW w:w="5447" w:type="dxa"/>
            <w:vAlign w:val="center"/>
            <w:textDirection w:val="lrTb"/>
            <w:noWrap w:val="false"/>
          </w:tcPr>
          <w:p>
            <w:pPr>
              <w:pStyle w:val="722"/>
              <w:spacing w:line="590" w:lineRule="atLeast"/>
              <w:rPr>
                <w:rFonts w:hint="eastAsia" w:ascii="宋体" w:hAnsi="宋体" w:cs="宋体"/>
                <w:iCs/>
                <w:color w:val="000000"/>
                <w:sz w:val="24"/>
                <w:szCs w:val="24"/>
                <w:highlight w:val="none"/>
              </w:rPr>
            </w:pPr>
            <w:r>
              <w:rPr>
                <w:rFonts w:hint="eastAsia" w:ascii="宋体" w:hAnsi="宋体" w:cs="宋体"/>
                <w:iCs/>
                <w:color w:val="000000"/>
                <w:sz w:val="24"/>
                <w:szCs w:val="24"/>
                <w:highlight w:val="none"/>
              </w:rPr>
            </w:r>
            <w:r/>
          </w:p>
        </w:tc>
        <w:tc>
          <w:tcPr>
            <w:tcW w:w="2673" w:type="dxa"/>
            <w:vAlign w:val="center"/>
            <w:textDirection w:val="lrTb"/>
            <w:noWrap w:val="false"/>
          </w:tcPr>
          <w:p>
            <w:pPr>
              <w:pStyle w:val="722"/>
              <w:rPr>
                <w:rFonts w:hint="eastAsia" w:ascii="宋体" w:hAnsi="宋体" w:cs="宋体"/>
                <w:color w:val="000000"/>
                <w:highlight w:val="none"/>
              </w:rPr>
            </w:pPr>
            <w:r>
              <w:rPr>
                <w:rFonts w:hint="eastAsia" w:ascii="宋体" w:hAnsi="宋体" w:cs="宋体"/>
                <w:color w:val="000000"/>
                <w:highlight w:val="none"/>
              </w:rPr>
            </w:r>
            <w:r/>
          </w:p>
        </w:tc>
      </w:tr>
      <w:tr>
        <w:trPr>
          <w:trHeight w:val="998"/>
        </w:trPr>
        <w:tc>
          <w:tcPr>
            <w:tcW w:w="646" w:type="dxa"/>
            <w:vAlign w:val="center"/>
            <w:textDirection w:val="lrTb"/>
            <w:noWrap w:val="false"/>
          </w:tcPr>
          <w:p>
            <w:pPr>
              <w:pStyle w:val="722"/>
              <w:jc w:val="center"/>
              <w:rPr>
                <w:rFonts w:hint="eastAsia" w:ascii="宋体" w:hAnsi="宋体" w:cs="宋体"/>
                <w:color w:val="000000"/>
                <w:highlight w:val="none"/>
              </w:rPr>
            </w:pPr>
            <w:r>
              <w:rPr>
                <w:rFonts w:hint="eastAsia" w:ascii="宋体" w:hAnsi="宋体" w:cs="宋体"/>
                <w:color w:val="000000"/>
                <w:highlight w:val="none"/>
              </w:rPr>
              <w:t xml:space="preserve">6</w:t>
            </w:r>
            <w:r>
              <w:rPr>
                <w:rFonts w:hint="eastAsia" w:ascii="宋体" w:hAnsi="宋体" w:cs="宋体"/>
                <w:color w:val="000000"/>
                <w:highlight w:val="none"/>
              </w:rPr>
            </w:r>
            <w:r/>
          </w:p>
        </w:tc>
        <w:tc>
          <w:tcPr>
            <w:tcW w:w="5447" w:type="dxa"/>
            <w:vAlign w:val="center"/>
            <w:textDirection w:val="lrTb"/>
            <w:noWrap w:val="false"/>
          </w:tcPr>
          <w:p>
            <w:pPr>
              <w:pStyle w:val="722"/>
              <w:spacing w:line="590" w:lineRule="atLeast"/>
              <w:rPr>
                <w:rFonts w:hint="eastAsia" w:ascii="宋体" w:hAnsi="宋体" w:cs="宋体"/>
                <w:iCs/>
                <w:color w:val="000000"/>
                <w:sz w:val="24"/>
                <w:szCs w:val="24"/>
                <w:highlight w:val="none"/>
              </w:rPr>
            </w:pPr>
            <w:r>
              <w:rPr>
                <w:rFonts w:hint="eastAsia" w:ascii="宋体" w:hAnsi="宋体" w:cs="宋体"/>
                <w:iCs/>
                <w:color w:val="000000"/>
                <w:sz w:val="24"/>
                <w:szCs w:val="24"/>
                <w:highlight w:val="none"/>
              </w:rPr>
            </w:r>
            <w:r/>
          </w:p>
        </w:tc>
        <w:tc>
          <w:tcPr>
            <w:tcW w:w="2673" w:type="dxa"/>
            <w:vAlign w:val="center"/>
            <w:textDirection w:val="lrTb"/>
            <w:noWrap w:val="false"/>
          </w:tcPr>
          <w:p>
            <w:pPr>
              <w:pStyle w:val="722"/>
              <w:rPr>
                <w:rFonts w:hint="eastAsia" w:ascii="宋体" w:hAnsi="宋体" w:cs="宋体"/>
                <w:color w:val="000000"/>
                <w:highlight w:val="none"/>
              </w:rPr>
            </w:pPr>
            <w:r>
              <w:rPr>
                <w:rFonts w:hint="eastAsia" w:ascii="宋体" w:hAnsi="宋体" w:cs="宋体"/>
                <w:color w:val="000000"/>
                <w:highlight w:val="none"/>
              </w:rPr>
            </w:r>
            <w:r/>
          </w:p>
        </w:tc>
      </w:tr>
      <w:tr>
        <w:trPr>
          <w:trHeight w:val="998"/>
        </w:trPr>
        <w:tc>
          <w:tcPr>
            <w:tcW w:w="646" w:type="dxa"/>
            <w:vAlign w:val="center"/>
            <w:textDirection w:val="lrTb"/>
            <w:noWrap w:val="false"/>
          </w:tcPr>
          <w:p>
            <w:pPr>
              <w:pStyle w:val="722"/>
              <w:jc w:val="center"/>
              <w:rPr>
                <w:rFonts w:hint="eastAsia" w:ascii="宋体" w:hAnsi="宋体" w:cs="宋体"/>
                <w:color w:val="000000"/>
                <w:highlight w:val="none"/>
              </w:rPr>
            </w:pPr>
            <w:r>
              <w:rPr>
                <w:rFonts w:hint="eastAsia" w:ascii="宋体" w:hAnsi="宋体" w:cs="宋体"/>
                <w:color w:val="000000"/>
                <w:highlight w:val="none"/>
              </w:rPr>
              <w:t xml:space="preserve">7</w:t>
            </w:r>
            <w:r>
              <w:rPr>
                <w:rFonts w:hint="eastAsia" w:ascii="宋体" w:hAnsi="宋体" w:cs="宋体"/>
                <w:color w:val="000000"/>
                <w:highlight w:val="none"/>
              </w:rPr>
            </w:r>
            <w:r/>
          </w:p>
        </w:tc>
        <w:tc>
          <w:tcPr>
            <w:tcW w:w="5447" w:type="dxa"/>
            <w:vAlign w:val="center"/>
            <w:textDirection w:val="lrTb"/>
            <w:noWrap w:val="false"/>
          </w:tcPr>
          <w:p>
            <w:pPr>
              <w:pStyle w:val="722"/>
              <w:spacing w:line="590" w:lineRule="atLeast"/>
              <w:rPr>
                <w:rFonts w:hint="eastAsia" w:ascii="宋体" w:hAnsi="宋体" w:cs="宋体"/>
                <w:iCs/>
                <w:color w:val="000000"/>
                <w:sz w:val="24"/>
                <w:szCs w:val="24"/>
                <w:highlight w:val="none"/>
              </w:rPr>
            </w:pPr>
            <w:r>
              <w:rPr>
                <w:rFonts w:hint="eastAsia" w:ascii="宋体" w:hAnsi="宋体" w:cs="宋体"/>
                <w:iCs/>
                <w:color w:val="000000"/>
                <w:sz w:val="24"/>
                <w:szCs w:val="24"/>
                <w:highlight w:val="none"/>
              </w:rPr>
              <w:t xml:space="preserve">招标文件中的其他实质性要求</w:t>
            </w:r>
            <w:r>
              <w:rPr>
                <w:rFonts w:hint="eastAsia" w:ascii="宋体" w:hAnsi="宋体" w:cs="宋体"/>
                <w:iCs/>
                <w:color w:val="000000"/>
                <w:sz w:val="24"/>
                <w:szCs w:val="24"/>
                <w:highlight w:val="none"/>
              </w:rPr>
            </w:r>
            <w:r/>
          </w:p>
        </w:tc>
        <w:tc>
          <w:tcPr>
            <w:tcW w:w="2673" w:type="dxa"/>
            <w:vAlign w:val="center"/>
            <w:textDirection w:val="lrTb"/>
            <w:noWrap w:val="false"/>
          </w:tcPr>
          <w:p>
            <w:pPr>
              <w:pStyle w:val="722"/>
              <w:rPr>
                <w:rFonts w:hint="eastAsia" w:ascii="宋体" w:hAnsi="宋体" w:cs="宋体"/>
                <w:color w:val="000000"/>
                <w:highlight w:val="none"/>
              </w:rPr>
            </w:pPr>
            <w:r>
              <w:rPr>
                <w:rFonts w:hint="eastAsia" w:ascii="宋体" w:hAnsi="宋体" w:cs="宋体"/>
                <w:color w:val="000000"/>
                <w:highlight w:val="none"/>
              </w:rPr>
            </w:r>
            <w:r/>
          </w:p>
        </w:tc>
      </w:tr>
    </w:tbl>
    <w:p>
      <w:pPr>
        <w:pStyle w:val="722"/>
        <w:spacing w:before="50" w:after="50"/>
        <w:rPr>
          <w:rFonts w:hint="eastAsia" w:ascii="宋体" w:hAnsi="宋体" w:cs="宋体"/>
          <w:color w:val="000000"/>
          <w:sz w:val="44"/>
          <w:highlight w:val="none"/>
        </w:rPr>
      </w:pPr>
      <w:r>
        <w:rPr>
          <w:rFonts w:hint="eastAsia" w:ascii="宋体" w:hAnsi="宋体" w:cs="宋体"/>
          <w:color w:val="000000"/>
          <w:sz w:val="44"/>
          <w:highlight w:val="none"/>
        </w:rPr>
      </w:r>
      <w:r/>
    </w:p>
    <w:p>
      <w:pPr>
        <w:pStyle w:val="722"/>
        <w:spacing w:before="50" w:after="50"/>
        <w:rPr>
          <w:rFonts w:hint="eastAsia" w:ascii="宋体" w:hAnsi="宋体" w:cs="宋体"/>
          <w:color w:val="000000"/>
          <w:sz w:val="44"/>
          <w:highlight w:val="none"/>
        </w:rPr>
      </w:pPr>
      <w:r>
        <w:rPr>
          <w:rFonts w:hint="eastAsia" w:ascii="宋体" w:hAnsi="宋体" w:cs="宋体"/>
          <w:color w:val="000000"/>
          <w:sz w:val="44"/>
          <w:highlight w:val="none"/>
        </w:rPr>
      </w:r>
      <w:r/>
    </w:p>
    <w:p>
      <w:pPr>
        <w:pStyle w:val="722"/>
        <w:spacing w:before="50" w:after="50"/>
        <w:rPr>
          <w:rFonts w:hint="eastAsia" w:ascii="宋体" w:hAnsi="宋体" w:cs="宋体"/>
          <w:color w:val="000000"/>
          <w:sz w:val="44"/>
          <w:highlight w:val="none"/>
        </w:rPr>
      </w:pPr>
      <w:r>
        <w:rPr>
          <w:rFonts w:hint="eastAsia" w:ascii="宋体" w:hAnsi="宋体" w:cs="宋体"/>
          <w:color w:val="000000"/>
          <w:sz w:val="44"/>
          <w:highlight w:val="none"/>
        </w:rPr>
      </w:r>
      <w:r/>
    </w:p>
    <w:p>
      <w:pPr>
        <w:pStyle w:val="722"/>
        <w:spacing w:before="50" w:after="50"/>
        <w:rPr>
          <w:rFonts w:hint="eastAsia" w:ascii="宋体" w:hAnsi="宋体" w:cs="宋体"/>
          <w:color w:val="000000"/>
          <w:sz w:val="44"/>
          <w:highlight w:val="none"/>
        </w:rPr>
      </w:pPr>
      <w:r>
        <w:rPr>
          <w:rFonts w:hint="eastAsia" w:ascii="宋体" w:hAnsi="宋体" w:cs="宋体"/>
          <w:color w:val="000000"/>
          <w:sz w:val="44"/>
          <w:highlight w:val="none"/>
        </w:rPr>
      </w:r>
      <w:r/>
    </w:p>
    <w:p>
      <w:pPr>
        <w:pStyle w:val="722"/>
        <w:spacing w:before="50" w:after="50"/>
        <w:rPr>
          <w:rFonts w:hint="eastAsia" w:ascii="宋体" w:hAnsi="宋体" w:cs="宋体"/>
          <w:color w:val="000000"/>
          <w:sz w:val="32"/>
          <w:szCs w:val="32"/>
          <w:highlight w:val="none"/>
        </w:rPr>
      </w:pPr>
      <w:r>
        <w:rPr>
          <w:rFonts w:hint="eastAsia" w:ascii="宋体" w:hAnsi="宋体" w:cs="宋体"/>
          <w:color w:val="000000"/>
          <w:sz w:val="32"/>
          <w:szCs w:val="32"/>
          <w:highlight w:val="none"/>
        </w:rPr>
        <w:t xml:space="preserve">           </w:t>
      </w:r>
      <w:bookmarkStart w:id="157" w:name="_Toc120614284"/>
      <w:r>
        <w:rPr>
          <w:rFonts w:hint="eastAsia" w:ascii="宋体" w:hAnsi="宋体" w:cs="宋体"/>
          <w:color w:val="000000"/>
          <w:sz w:val="32"/>
          <w:szCs w:val="32"/>
          <w:highlight w:val="none"/>
        </w:rPr>
      </w:r>
      <w:r/>
    </w:p>
    <w:p>
      <w:pPr>
        <w:pStyle w:val="722"/>
        <w:spacing w:before="50" w:after="50"/>
        <w:rPr>
          <w:rFonts w:hint="eastAsia" w:ascii="宋体" w:hAnsi="宋体" w:cs="宋体"/>
          <w:color w:val="000000"/>
          <w:sz w:val="24"/>
          <w:szCs w:val="24"/>
          <w:highlight w:val="none"/>
        </w:rPr>
      </w:pPr>
      <w:r>
        <w:rPr>
          <w:rFonts w:hint="eastAsia" w:ascii="宋体" w:hAnsi="宋体" w:cs="宋体"/>
          <w:color w:val="000000"/>
          <w:sz w:val="24"/>
          <w:szCs w:val="24"/>
          <w:highlight w:val="none"/>
        </w:rPr>
      </w:r>
      <w:r/>
    </w:p>
    <w:p>
      <w:pPr>
        <w:pStyle w:val="722"/>
        <w:jc w:val="center"/>
        <w:spacing w:before="50" w:after="50"/>
        <w:rPr>
          <w:rFonts w:hint="eastAsia" w:ascii="宋体" w:hAnsi="宋体" w:cs="宋体"/>
          <w:color w:val="000000"/>
          <w:sz w:val="32"/>
          <w:szCs w:val="32"/>
          <w:highlight w:val="none"/>
        </w:rPr>
      </w:pPr>
      <w:r>
        <w:rPr>
          <w:rFonts w:hint="eastAsia" w:ascii="宋体" w:hAnsi="宋体" w:cs="宋体"/>
          <w:color w:val="000000"/>
          <w:sz w:val="32"/>
          <w:szCs w:val="32"/>
          <w:highlight w:val="none"/>
        </w:rPr>
      </w:r>
      <w:r/>
    </w:p>
    <w:p>
      <w:pPr>
        <w:pStyle w:val="722"/>
        <w:jc w:val="center"/>
        <w:spacing w:before="50" w:after="50"/>
        <w:rPr>
          <w:rFonts w:hint="eastAsia" w:ascii="宋体" w:hAnsi="宋体" w:cs="宋体"/>
          <w:color w:val="000000"/>
          <w:sz w:val="32"/>
          <w:szCs w:val="32"/>
          <w:highlight w:val="none"/>
        </w:rPr>
      </w:pPr>
      <w:r>
        <w:rPr>
          <w:rFonts w:hint="eastAsia" w:ascii="宋体" w:hAnsi="宋体" w:cs="宋体"/>
          <w:color w:val="000000"/>
          <w:sz w:val="32"/>
          <w:szCs w:val="32"/>
          <w:highlight w:val="none"/>
        </w:rPr>
      </w:r>
      <w:r/>
    </w:p>
    <w:p>
      <w:pPr>
        <w:pStyle w:val="722"/>
        <w:jc w:val="center"/>
        <w:spacing w:before="50" w:after="50"/>
        <w:rPr>
          <w:rFonts w:hint="eastAsia" w:ascii="宋体" w:hAnsi="宋体" w:cs="宋体"/>
          <w:color w:val="000000"/>
          <w:sz w:val="32"/>
          <w:szCs w:val="32"/>
          <w:highlight w:val="none"/>
        </w:rPr>
      </w:pPr>
      <w:r>
        <w:rPr>
          <w:rFonts w:hint="eastAsia" w:ascii="宋体" w:hAnsi="宋体" w:cs="宋体"/>
          <w:color w:val="000000"/>
          <w:sz w:val="32"/>
          <w:szCs w:val="32"/>
          <w:highlight w:val="none"/>
        </w:rPr>
        <w:t xml:space="preserve">四、投标函</w:t>
      </w:r>
      <w:r>
        <w:rPr>
          <w:rFonts w:hint="eastAsia" w:ascii="宋体" w:hAnsi="宋体" w:cs="宋体"/>
          <w:color w:val="000000"/>
          <w:sz w:val="32"/>
          <w:szCs w:val="32"/>
          <w:highlight w:val="none"/>
        </w:rPr>
      </w:r>
      <w:r/>
    </w:p>
    <w:p>
      <w:pPr>
        <w:pStyle w:val="804"/>
        <w:ind w:firstLine="0"/>
        <w:spacing w:before="0" w:after="0" w:line="42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致：</w:t>
      </w:r>
      <w:r>
        <w:rPr>
          <w:rFonts w:hint="eastAsia" w:ascii="宋体" w:hAnsi="宋体" w:cs="宋体"/>
          <w:color w:val="000000"/>
          <w:szCs w:val="21"/>
          <w:highlight w:val="none"/>
          <w:u w:val="single"/>
        </w:rPr>
        <w:t xml:space="preserve">              （采购人）</w:t>
      </w:r>
      <w:r>
        <w:rPr>
          <w:rFonts w:hint="eastAsia" w:ascii="宋体" w:hAnsi="宋体" w:cs="宋体"/>
          <w:color w:val="000000"/>
          <w:szCs w:val="21"/>
          <w:highlight w:val="none"/>
        </w:rPr>
      </w:r>
      <w:r/>
    </w:p>
    <w:p>
      <w:pPr>
        <w:pStyle w:val="804"/>
        <w:spacing w:before="0" w:after="0" w:line="42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根据贵方的</w:t>
      </w:r>
      <w:r>
        <w:rPr>
          <w:rFonts w:hint="eastAsia" w:ascii="宋体" w:hAnsi="宋体" w:cs="宋体"/>
          <w:b/>
          <w:color w:val="000000"/>
          <w:sz w:val="36"/>
          <w:highlight w:val="none"/>
          <w:u w:val="single"/>
        </w:rPr>
        <w:t xml:space="preserve">           </w:t>
      </w:r>
      <w:r>
        <w:rPr>
          <w:rFonts w:hint="eastAsia" w:ascii="宋体" w:hAnsi="宋体" w:cs="宋体"/>
          <w:color w:val="000000"/>
          <w:szCs w:val="21"/>
          <w:highlight w:val="none"/>
        </w:rPr>
        <w:t xml:space="preserve">（项目名称）招标文件，正式授权下述签字人_________________(姓名)代表我方______________（投标人的名称），全权处理本次项目投标的有关事宜。</w:t>
      </w:r>
      <w:r>
        <w:rPr>
          <w:rFonts w:hint="eastAsia" w:ascii="宋体" w:hAnsi="宋体" w:cs="宋体"/>
          <w:color w:val="000000"/>
          <w:szCs w:val="21"/>
          <w:highlight w:val="none"/>
        </w:rPr>
      </w:r>
      <w:r/>
    </w:p>
    <w:p>
      <w:pPr>
        <w:pStyle w:val="804"/>
        <w:spacing w:before="0" w:after="0" w:line="42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据此函，__________签字人兹宣布同意如下：</w:t>
      </w:r>
      <w:r>
        <w:rPr>
          <w:rFonts w:hint="eastAsia" w:ascii="宋体" w:hAnsi="宋体" w:cs="宋体"/>
          <w:color w:val="000000"/>
          <w:szCs w:val="21"/>
          <w:highlight w:val="none"/>
        </w:rPr>
      </w:r>
      <w:r/>
    </w:p>
    <w:p>
      <w:pPr>
        <w:pStyle w:val="804"/>
        <w:spacing w:before="0" w:after="0" w:line="42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1.按招标文件规定的各项要求，向买方提供所需货物与服务。</w:t>
      </w:r>
      <w:r>
        <w:rPr>
          <w:rFonts w:hint="eastAsia" w:ascii="宋体" w:hAnsi="宋体" w:cs="宋体"/>
          <w:color w:val="000000"/>
          <w:szCs w:val="21"/>
          <w:highlight w:val="none"/>
        </w:rPr>
      </w:r>
      <w:r/>
    </w:p>
    <w:p>
      <w:pPr>
        <w:pStyle w:val="804"/>
        <w:spacing w:before="0" w:after="0" w:line="42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2.我们完全理解贵方不一定将合同授予最低报价的投标人。</w:t>
      </w:r>
      <w:r>
        <w:rPr>
          <w:rFonts w:hint="eastAsia" w:ascii="宋体" w:hAnsi="宋体" w:cs="宋体"/>
          <w:color w:val="000000"/>
          <w:szCs w:val="21"/>
          <w:highlight w:val="none"/>
        </w:rPr>
      </w:r>
      <w:r/>
    </w:p>
    <w:p>
      <w:pPr>
        <w:pStyle w:val="804"/>
        <w:spacing w:before="0" w:after="0" w:line="42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3.我们已详细审核全部招标文件及其有效补充文件，我们知道必须放弃提出含糊不清或误解问题的权利。</w:t>
      </w:r>
      <w:r>
        <w:rPr>
          <w:rFonts w:hint="eastAsia" w:ascii="宋体" w:hAnsi="宋体" w:cs="宋体"/>
          <w:color w:val="000000"/>
          <w:szCs w:val="21"/>
          <w:highlight w:val="none"/>
        </w:rPr>
      </w:r>
      <w:r/>
    </w:p>
    <w:p>
      <w:pPr>
        <w:pStyle w:val="804"/>
        <w:spacing w:before="0" w:after="0" w:line="42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4.我们同意从规定的开标日期起遵循本投标文件，并在规定的投标有效期期满之前均具有约束力。</w:t>
      </w:r>
      <w:r>
        <w:rPr>
          <w:rFonts w:hint="eastAsia" w:ascii="宋体" w:hAnsi="宋体" w:cs="宋体"/>
          <w:color w:val="000000"/>
          <w:szCs w:val="21"/>
          <w:highlight w:val="none"/>
        </w:rPr>
      </w:r>
      <w:r/>
    </w:p>
    <w:p>
      <w:pPr>
        <w:pStyle w:val="804"/>
        <w:spacing w:before="0" w:after="0" w:line="42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5.如果在开标后规定的投标有效期内撤回投标或中标后拒绝签订合同，则按照国家相关法律法规受到相应处罚。</w:t>
      </w:r>
      <w:r>
        <w:rPr>
          <w:rFonts w:hint="eastAsia" w:ascii="宋体" w:hAnsi="宋体" w:cs="宋体"/>
          <w:color w:val="000000"/>
          <w:szCs w:val="21"/>
          <w:highlight w:val="none"/>
        </w:rPr>
      </w:r>
      <w:r/>
    </w:p>
    <w:p>
      <w:pPr>
        <w:pStyle w:val="804"/>
        <w:spacing w:before="0" w:after="0" w:line="42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6.同意向贵方提供贵方可能另外要求的与投标有关的任何证据或资料，并保证我方已提供和将要提供的文件是真实的、准确的。</w:t>
      </w:r>
      <w:r>
        <w:rPr>
          <w:rFonts w:hint="eastAsia" w:ascii="宋体" w:hAnsi="宋体" w:cs="宋体"/>
          <w:color w:val="000000"/>
          <w:szCs w:val="21"/>
          <w:highlight w:val="none"/>
        </w:rPr>
      </w:r>
      <w:r/>
    </w:p>
    <w:p>
      <w:pPr>
        <w:pStyle w:val="804"/>
        <w:spacing w:before="0" w:after="0" w:line="42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7.一旦我方中标,我方将根据招标文件的规定，严格履行合同的责任和义务,并保证在招标文件规定的时间完成项目，交付买方验收、使用。</w:t>
      </w:r>
      <w:r>
        <w:rPr>
          <w:rFonts w:hint="eastAsia" w:ascii="宋体" w:hAnsi="宋体" w:cs="宋体"/>
          <w:color w:val="000000"/>
          <w:szCs w:val="21"/>
          <w:highlight w:val="none"/>
        </w:rPr>
      </w:r>
      <w:r/>
    </w:p>
    <w:p>
      <w:pPr>
        <w:pStyle w:val="804"/>
        <w:ind w:left="425" w:firstLine="0"/>
        <w:spacing w:before="0" w:after="0" w:line="42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8.与本投标有关的正式通讯地址为：</w:t>
      </w:r>
      <w:r>
        <w:rPr>
          <w:rFonts w:hint="eastAsia" w:ascii="宋体" w:hAnsi="宋体" w:cs="宋体"/>
          <w:color w:val="000000"/>
          <w:szCs w:val="21"/>
          <w:highlight w:val="none"/>
        </w:rPr>
      </w:r>
      <w:r/>
    </w:p>
    <w:p>
      <w:pPr>
        <w:pStyle w:val="804"/>
        <w:ind w:left="420"/>
        <w:spacing w:before="0" w:after="0" w:line="42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地          址：</w:t>
      </w:r>
      <w:r>
        <w:rPr>
          <w:rFonts w:hint="eastAsia" w:ascii="宋体" w:hAnsi="宋体" w:cs="宋体"/>
          <w:color w:val="000000"/>
          <w:szCs w:val="21"/>
          <w:highlight w:val="none"/>
        </w:rPr>
      </w:r>
      <w:r/>
    </w:p>
    <w:p>
      <w:pPr>
        <w:pStyle w:val="804"/>
        <w:ind w:left="420"/>
        <w:spacing w:before="0" w:after="0" w:line="42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邮          编：</w:t>
      </w:r>
      <w:r>
        <w:rPr>
          <w:rFonts w:hint="eastAsia" w:ascii="宋体" w:hAnsi="宋体" w:cs="宋体"/>
          <w:color w:val="000000"/>
          <w:szCs w:val="21"/>
          <w:highlight w:val="none"/>
        </w:rPr>
      </w:r>
      <w:r/>
    </w:p>
    <w:p>
      <w:pPr>
        <w:pStyle w:val="804"/>
        <w:ind w:left="420"/>
        <w:spacing w:before="0" w:after="0" w:line="42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电          话：</w:t>
      </w:r>
      <w:r>
        <w:rPr>
          <w:rFonts w:hint="eastAsia" w:ascii="宋体" w:hAnsi="宋体" w:cs="宋体"/>
          <w:color w:val="000000"/>
          <w:szCs w:val="21"/>
          <w:highlight w:val="none"/>
        </w:rPr>
      </w:r>
      <w:r/>
    </w:p>
    <w:p>
      <w:pPr>
        <w:pStyle w:val="804"/>
        <w:ind w:left="420"/>
        <w:spacing w:before="0" w:after="0" w:line="42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传          真：</w:t>
      </w:r>
      <w:r>
        <w:rPr>
          <w:rFonts w:hint="eastAsia" w:ascii="宋体" w:hAnsi="宋体" w:cs="宋体"/>
          <w:color w:val="000000"/>
          <w:szCs w:val="21"/>
          <w:highlight w:val="none"/>
        </w:rPr>
      </w:r>
      <w:r/>
    </w:p>
    <w:p>
      <w:pPr>
        <w:pStyle w:val="804"/>
        <w:ind w:left="420"/>
        <w:spacing w:before="0" w:after="0" w:line="42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投标人开户行：</w:t>
      </w:r>
      <w:r>
        <w:rPr>
          <w:rFonts w:hint="eastAsia" w:ascii="宋体" w:hAnsi="宋体" w:cs="宋体"/>
          <w:color w:val="000000"/>
          <w:szCs w:val="21"/>
          <w:highlight w:val="none"/>
        </w:rPr>
      </w:r>
      <w:r/>
    </w:p>
    <w:p>
      <w:pPr>
        <w:pStyle w:val="804"/>
        <w:ind w:left="420"/>
        <w:spacing w:before="0" w:after="0" w:line="42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账          户： </w:t>
      </w:r>
      <w:r>
        <w:rPr>
          <w:rFonts w:hint="eastAsia" w:ascii="宋体" w:hAnsi="宋体" w:cs="宋体"/>
          <w:color w:val="000000"/>
          <w:szCs w:val="21"/>
          <w:highlight w:val="none"/>
        </w:rPr>
      </w:r>
      <w:r/>
    </w:p>
    <w:p>
      <w:pPr>
        <w:pStyle w:val="804"/>
        <w:ind w:left="420"/>
        <w:spacing w:before="0" w:after="0" w:line="42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投标人授权代表姓名（签字）：</w:t>
      </w:r>
      <w:r>
        <w:rPr>
          <w:rFonts w:hint="eastAsia" w:ascii="宋体" w:hAnsi="宋体" w:cs="宋体"/>
          <w:color w:val="000000"/>
          <w:szCs w:val="21"/>
          <w:highlight w:val="none"/>
        </w:rPr>
      </w:r>
      <w:r/>
    </w:p>
    <w:p>
      <w:pPr>
        <w:pStyle w:val="804"/>
        <w:ind w:left="420"/>
        <w:spacing w:before="0" w:after="0" w:line="42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 投标人授权代表电话（手机号码）：</w:t>
      </w:r>
      <w:r>
        <w:rPr>
          <w:rFonts w:hint="eastAsia" w:ascii="宋体" w:hAnsi="宋体" w:cs="宋体"/>
          <w:color w:val="000000"/>
          <w:szCs w:val="21"/>
          <w:highlight w:val="none"/>
        </w:rPr>
      </w:r>
      <w:r/>
    </w:p>
    <w:p>
      <w:pPr>
        <w:pStyle w:val="804"/>
        <w:ind w:left="420"/>
        <w:spacing w:before="0" w:after="0" w:line="42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投标人名称（公章）： </w:t>
      </w:r>
      <w:r>
        <w:rPr>
          <w:rFonts w:hint="eastAsia" w:ascii="宋体" w:hAnsi="宋体" w:cs="宋体"/>
          <w:color w:val="000000"/>
          <w:szCs w:val="21"/>
          <w:highlight w:val="none"/>
        </w:rPr>
      </w:r>
      <w:r/>
    </w:p>
    <w:p>
      <w:pPr>
        <w:pStyle w:val="804"/>
        <w:ind w:left="420"/>
        <w:spacing w:before="0" w:after="0" w:line="42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日           期：________年____月____日</w:t>
      </w:r>
      <w:r>
        <w:rPr>
          <w:rFonts w:hint="eastAsia" w:ascii="宋体" w:hAnsi="宋体" w:cs="宋体"/>
          <w:color w:val="000000"/>
          <w:szCs w:val="21"/>
          <w:highlight w:val="none"/>
        </w:rPr>
      </w:r>
      <w:r/>
    </w:p>
    <w:p>
      <w:pPr>
        <w:pStyle w:val="722"/>
        <w:jc w:val="left"/>
        <w:spacing w:before="50" w:after="145"/>
        <w:rPr>
          <w:rFonts w:hint="eastAsia" w:ascii="宋体" w:hAnsi="宋体" w:cs="宋体"/>
          <w:color w:val="000000"/>
          <w:sz w:val="24"/>
          <w:szCs w:val="20"/>
          <w:highlight w:val="none"/>
        </w:rPr>
      </w:pPr>
      <w:r>
        <w:rPr>
          <w:rFonts w:hint="eastAsia" w:ascii="宋体" w:hAnsi="宋体" w:cs="宋体"/>
          <w:color w:val="000000"/>
          <w:sz w:val="44"/>
          <w:highlight w:val="none"/>
        </w:rPr>
        <w:t xml:space="preserve">          </w:t>
      </w:r>
      <w:r>
        <w:rPr>
          <w:rFonts w:hint="eastAsia" w:ascii="宋体" w:hAnsi="宋体" w:cs="宋体"/>
          <w:color w:val="000000"/>
          <w:sz w:val="24"/>
          <w:szCs w:val="20"/>
          <w:highlight w:val="none"/>
        </w:rPr>
      </w:r>
      <w:r/>
    </w:p>
    <w:p>
      <w:pPr>
        <w:pStyle w:val="722"/>
        <w:jc w:val="center"/>
        <w:spacing w:before="50" w:after="50"/>
        <w:rPr>
          <w:rFonts w:hint="eastAsia" w:ascii="宋体" w:hAnsi="宋体" w:cs="宋体"/>
          <w:color w:val="000000"/>
          <w:sz w:val="32"/>
          <w:szCs w:val="32"/>
          <w:highlight w:val="none"/>
        </w:rPr>
      </w:pPr>
      <w:r>
        <w:rPr>
          <w:rFonts w:hint="eastAsia" w:ascii="宋体" w:hAnsi="宋体" w:cs="宋体"/>
          <w:color w:val="000000"/>
          <w:sz w:val="32"/>
          <w:szCs w:val="32"/>
          <w:highlight w:val="none"/>
        </w:rPr>
      </w:r>
      <w:r/>
    </w:p>
    <w:p>
      <w:pPr>
        <w:pStyle w:val="734"/>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722"/>
        <w:jc w:val="center"/>
        <w:spacing w:before="50" w:after="50"/>
        <w:rPr>
          <w:rFonts w:hint="eastAsia" w:ascii="宋体" w:hAnsi="宋体" w:cs="宋体"/>
          <w:color w:val="000000"/>
          <w:sz w:val="32"/>
          <w:szCs w:val="32"/>
          <w:highlight w:val="none"/>
        </w:rPr>
      </w:pPr>
      <w:r>
        <w:rPr>
          <w:rFonts w:hint="eastAsia" w:ascii="宋体" w:hAnsi="宋体" w:cs="宋体"/>
          <w:color w:val="000000"/>
          <w:sz w:val="32"/>
          <w:szCs w:val="32"/>
          <w:highlight w:val="none"/>
        </w:rPr>
        <w:t xml:space="preserve">五、开标一览表</w:t>
      </w:r>
      <w:r>
        <w:rPr>
          <w:rFonts w:hint="eastAsia" w:ascii="宋体" w:hAnsi="宋体" w:cs="宋体"/>
          <w:color w:val="000000"/>
          <w:sz w:val="32"/>
          <w:szCs w:val="32"/>
          <w:highlight w:val="none"/>
        </w:rPr>
      </w:r>
      <w:r/>
    </w:p>
    <w:p>
      <w:pPr>
        <w:pStyle w:val="722"/>
        <w:jc w:val="center"/>
        <w:spacing w:before="50" w:after="50"/>
        <w:rPr>
          <w:rFonts w:hint="eastAsia" w:ascii="宋体" w:hAnsi="宋体" w:cs="宋体"/>
          <w:color w:val="000000"/>
          <w:sz w:val="32"/>
          <w:szCs w:val="32"/>
          <w:highlight w:val="none"/>
        </w:rPr>
      </w:pPr>
      <w:r>
        <w:rPr>
          <w:rFonts w:hint="eastAsia" w:ascii="宋体" w:hAnsi="宋体" w:cs="宋体"/>
          <w:color w:val="000000"/>
          <w:sz w:val="32"/>
          <w:szCs w:val="32"/>
          <w:highlight w:val="none"/>
        </w:rPr>
      </w:r>
      <w:r/>
    </w:p>
    <w:tbl>
      <w:tblPr>
        <w:tblW w:w="0" w:type="auto"/>
        <w:tblInd w:w="-36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700"/>
        <w:gridCol w:w="7445"/>
      </w:tblGrid>
      <w:tr>
        <w:trPr>
          <w:cantSplit/>
          <w:trHeight w:val="789"/>
        </w:trPr>
        <w:tc>
          <w:tcPr>
            <w:tcW w:w="2700" w:type="dxa"/>
            <w:vAlign w:val="center"/>
            <w:textDirection w:val="lrTb"/>
            <w:noWrap w:val="false"/>
          </w:tcPr>
          <w:p>
            <w:pPr>
              <w:pStyle w:val="722"/>
              <w:ind w:firstLine="420"/>
              <w:rPr>
                <w:rFonts w:hint="eastAsia" w:ascii="宋体" w:hAnsi="宋体" w:cs="宋体"/>
                <w:color w:val="000000"/>
                <w:szCs w:val="28"/>
                <w:highlight w:val="none"/>
              </w:rPr>
            </w:pPr>
            <w:r>
              <w:rPr>
                <w:rFonts w:hint="eastAsia" w:ascii="宋体" w:hAnsi="宋体" w:cs="宋体"/>
                <w:color w:val="000000"/>
                <w:szCs w:val="28"/>
                <w:highlight w:val="none"/>
              </w:rPr>
              <w:t xml:space="preserve">项 目 编 号</w:t>
            </w:r>
            <w:r>
              <w:rPr>
                <w:rFonts w:hint="eastAsia" w:ascii="宋体" w:hAnsi="宋体" w:cs="宋体"/>
                <w:color w:val="000000"/>
                <w:szCs w:val="28"/>
                <w:highlight w:val="none"/>
              </w:rPr>
            </w:r>
            <w:r/>
          </w:p>
        </w:tc>
        <w:tc>
          <w:tcPr>
            <w:tcW w:w="7445" w:type="dxa"/>
            <w:vAlign w:val="center"/>
            <w:textDirection w:val="lrTb"/>
            <w:noWrap w:val="false"/>
          </w:tcPr>
          <w:p>
            <w:pPr>
              <w:pStyle w:val="724"/>
              <w:ind w:firstLine="689"/>
              <w:jc w:val="both"/>
              <w:rPr>
                <w:rFonts w:hint="eastAsia" w:ascii="宋体" w:hAnsi="宋体" w:eastAsia="宋体" w:cs="宋体"/>
                <w:color w:val="000000"/>
                <w:sz w:val="28"/>
                <w:szCs w:val="28"/>
                <w:highlight w:val="none"/>
              </w:rPr>
              <w:outlineLvl w:val="1"/>
            </w:pPr>
            <w:r>
              <w:rPr>
                <w:rFonts w:hint="eastAsia" w:ascii="宋体" w:hAnsi="宋体" w:eastAsia="宋体" w:cs="宋体"/>
                <w:color w:val="000000"/>
                <w:sz w:val="28"/>
                <w:szCs w:val="28"/>
                <w:highlight w:val="none"/>
              </w:rPr>
            </w:r>
            <w:r/>
          </w:p>
        </w:tc>
      </w:tr>
      <w:tr>
        <w:trPr>
          <w:cantSplit/>
          <w:trHeight w:val="789"/>
        </w:trPr>
        <w:tc>
          <w:tcPr>
            <w:tcW w:w="2700" w:type="dxa"/>
            <w:vAlign w:val="center"/>
            <w:textDirection w:val="lrTb"/>
            <w:noWrap w:val="false"/>
          </w:tcPr>
          <w:p>
            <w:pPr>
              <w:pStyle w:val="722"/>
              <w:ind w:firstLine="420"/>
              <w:rPr>
                <w:rFonts w:hint="eastAsia" w:ascii="宋体" w:hAnsi="宋体" w:cs="宋体"/>
                <w:color w:val="000000"/>
                <w:szCs w:val="28"/>
                <w:highlight w:val="none"/>
              </w:rPr>
            </w:pPr>
            <w:r>
              <w:rPr>
                <w:rFonts w:hint="eastAsia" w:ascii="宋体" w:hAnsi="宋体" w:cs="宋体"/>
                <w:color w:val="000000"/>
                <w:szCs w:val="28"/>
                <w:highlight w:val="none"/>
              </w:rPr>
              <w:t xml:space="preserve">项 目 名 称</w:t>
            </w:r>
            <w:r>
              <w:rPr>
                <w:rFonts w:hint="eastAsia" w:ascii="宋体" w:hAnsi="宋体" w:cs="宋体"/>
                <w:color w:val="000000"/>
                <w:szCs w:val="28"/>
                <w:highlight w:val="none"/>
              </w:rPr>
            </w:r>
            <w:r/>
          </w:p>
        </w:tc>
        <w:tc>
          <w:tcPr>
            <w:tcW w:w="7445" w:type="dxa"/>
            <w:vAlign w:val="center"/>
            <w:textDirection w:val="lrTb"/>
            <w:noWrap w:val="false"/>
          </w:tcPr>
          <w:p>
            <w:pPr>
              <w:pStyle w:val="724"/>
              <w:jc w:val="both"/>
              <w:rPr>
                <w:rFonts w:hint="eastAsia" w:ascii="宋体" w:hAnsi="宋体" w:eastAsia="宋体" w:cs="宋体"/>
                <w:color w:val="000000"/>
                <w:sz w:val="28"/>
                <w:szCs w:val="28"/>
                <w:highlight w:val="none"/>
              </w:rPr>
              <w:outlineLvl w:val="1"/>
            </w:pPr>
            <w:r>
              <w:rPr>
                <w:rFonts w:hint="eastAsia" w:ascii="宋体" w:hAnsi="宋体" w:eastAsia="宋体" w:cs="宋体"/>
                <w:color w:val="000000"/>
                <w:sz w:val="28"/>
                <w:szCs w:val="28"/>
                <w:highlight w:val="none"/>
              </w:rPr>
            </w:r>
            <w:r/>
          </w:p>
        </w:tc>
      </w:tr>
      <w:tr>
        <w:trPr>
          <w:cantSplit/>
          <w:trHeight w:val="821"/>
        </w:trPr>
        <w:tc>
          <w:tcPr>
            <w:gridSpan w:val="2"/>
            <w:tcW w:w="10145" w:type="dxa"/>
            <w:vAlign w:val="center"/>
            <w:textDirection w:val="lrTb"/>
            <w:noWrap w:val="false"/>
          </w:tcPr>
          <w:p>
            <w:pPr>
              <w:pStyle w:val="722"/>
              <w:rPr>
                <w:rFonts w:hint="eastAsia" w:ascii="宋体" w:hAnsi="宋体" w:cs="宋体"/>
                <w:color w:val="000000"/>
                <w:szCs w:val="28"/>
                <w:highlight w:val="none"/>
              </w:rPr>
            </w:pPr>
            <w:r>
              <w:rPr>
                <w:rFonts w:hint="eastAsia" w:ascii="宋体" w:hAnsi="宋体" w:cs="宋体"/>
                <w:b/>
                <w:bCs/>
                <w:color w:val="000000"/>
                <w:szCs w:val="28"/>
                <w:highlight w:val="none"/>
              </w:rPr>
              <w:t xml:space="preserve">项目投标</w:t>
            </w:r>
            <w:r>
              <w:rPr>
                <w:rFonts w:hint="eastAsia" w:ascii="宋体" w:hAnsi="宋体" w:cs="宋体"/>
                <w:b/>
                <w:bCs/>
                <w:color w:val="000000"/>
                <w:szCs w:val="28"/>
                <w:highlight w:val="none"/>
                <w:lang w:val="en-US" w:eastAsia="zh-CN"/>
              </w:rPr>
              <w:t xml:space="preserve">单价</w:t>
            </w:r>
            <w:r>
              <w:rPr>
                <w:rFonts w:hint="eastAsia" w:ascii="宋体" w:hAnsi="宋体" w:cs="宋体"/>
                <w:b/>
                <w:bCs/>
                <w:color w:val="000000"/>
                <w:szCs w:val="28"/>
                <w:highlight w:val="none"/>
              </w:rPr>
              <w:t xml:space="preserve">报价：（大写）</w:t>
            </w:r>
            <w:r>
              <w:rPr>
                <w:rFonts w:hint="eastAsia" w:ascii="宋体" w:hAnsi="宋体" w:cs="宋体"/>
                <w:b/>
                <w:bCs/>
                <w:color w:val="000000"/>
                <w:szCs w:val="28"/>
                <w:highlight w:val="none"/>
                <w:u w:val="single"/>
              </w:rPr>
              <w:t xml:space="preserve">                       元/批次</w:t>
            </w:r>
            <w:r>
              <w:rPr>
                <w:rFonts w:hint="eastAsia" w:ascii="宋体" w:hAnsi="宋体" w:cs="宋体"/>
                <w:b/>
                <w:bCs/>
                <w:color w:val="000000"/>
                <w:szCs w:val="28"/>
                <w:highlight w:val="none"/>
              </w:rPr>
              <w:t xml:space="preserve">，小写：</w:t>
            </w:r>
            <w:r>
              <w:rPr>
                <w:rFonts w:hint="eastAsia" w:ascii="宋体" w:hAnsi="宋体" w:cs="宋体"/>
                <w:b/>
                <w:bCs/>
                <w:color w:val="000000"/>
                <w:szCs w:val="28"/>
                <w:highlight w:val="none"/>
                <w:u w:val="single"/>
              </w:rPr>
              <w:t xml:space="preserve">                     元/批次</w:t>
            </w:r>
            <w:r>
              <w:rPr>
                <w:rFonts w:hint="eastAsia" w:ascii="宋体" w:hAnsi="宋体" w:cs="宋体"/>
                <w:color w:val="000000"/>
                <w:szCs w:val="28"/>
                <w:highlight w:val="none"/>
              </w:rPr>
            </w:r>
            <w:r/>
          </w:p>
        </w:tc>
      </w:tr>
      <w:tr>
        <w:trPr>
          <w:cantSplit/>
          <w:trHeight w:val="821"/>
        </w:trPr>
        <w:tc>
          <w:tcPr>
            <w:gridSpan w:val="2"/>
            <w:tcW w:w="10145" w:type="dxa"/>
            <w:vAlign w:val="center"/>
            <w:textDirection w:val="lrTb"/>
            <w:noWrap w:val="false"/>
          </w:tcPr>
          <w:p>
            <w:pPr>
              <w:pStyle w:val="722"/>
              <w:rPr>
                <w:rFonts w:hint="eastAsia" w:ascii="宋体" w:hAnsi="宋体" w:cs="宋体"/>
                <w:b/>
                <w:bCs/>
                <w:color w:val="000000"/>
                <w:szCs w:val="28"/>
                <w:highlight w:val="none"/>
              </w:rPr>
            </w:pPr>
            <w:r>
              <w:rPr>
                <w:rFonts w:hint="eastAsia" w:ascii="宋体" w:hAnsi="宋体" w:cs="宋体"/>
                <w:b/>
                <w:bCs/>
                <w:color w:val="000000"/>
                <w:szCs w:val="28"/>
                <w:highlight w:val="none"/>
              </w:rPr>
              <w:t xml:space="preserve">是否提供《企业类型声明函》：</w:t>
            </w:r>
            <w:r>
              <w:rPr>
                <w:rFonts w:hint="eastAsia" w:ascii="宋体" w:hAnsi="宋体" w:cs="宋体"/>
                <w:b/>
                <w:bCs/>
                <w:color w:val="000000"/>
                <w:szCs w:val="28"/>
                <w:highlight w:val="none"/>
                <w:u w:val="single"/>
              </w:rPr>
              <w:t xml:space="preserve">  是/否   </w:t>
            </w:r>
            <w:r>
              <w:rPr>
                <w:rFonts w:hint="eastAsia" w:ascii="宋体" w:hAnsi="宋体" w:cs="宋体"/>
                <w:b/>
                <w:bCs/>
                <w:color w:val="000000"/>
                <w:szCs w:val="28"/>
                <w:highlight w:val="none"/>
              </w:rPr>
              <w:t xml:space="preserve">           见</w:t>
            </w:r>
            <w:r>
              <w:rPr>
                <w:rFonts w:hint="eastAsia" w:ascii="宋体" w:hAnsi="宋体" w:cs="宋体"/>
                <w:b/>
                <w:bCs/>
                <w:color w:val="000000"/>
                <w:szCs w:val="28"/>
                <w:highlight w:val="none"/>
                <w:u w:val="single"/>
              </w:rPr>
              <w:t xml:space="preserve">（          ）</w:t>
            </w:r>
            <w:r>
              <w:rPr>
                <w:rFonts w:hint="eastAsia" w:ascii="宋体" w:hAnsi="宋体" w:cs="宋体"/>
                <w:b/>
                <w:bCs/>
                <w:color w:val="000000"/>
                <w:szCs w:val="28"/>
                <w:highlight w:val="none"/>
              </w:rPr>
              <w:t xml:space="preserve">页</w:t>
            </w:r>
            <w:r>
              <w:rPr>
                <w:rFonts w:hint="eastAsia" w:ascii="宋体" w:hAnsi="宋体" w:cs="宋体"/>
                <w:b/>
                <w:bCs/>
                <w:color w:val="000000"/>
                <w:szCs w:val="28"/>
                <w:highlight w:val="none"/>
              </w:rPr>
            </w:r>
            <w:r/>
          </w:p>
        </w:tc>
      </w:tr>
      <w:tr>
        <w:trPr>
          <w:cantSplit/>
          <w:trHeight w:val="807"/>
        </w:trPr>
        <w:tc>
          <w:tcPr>
            <w:gridSpan w:val="2"/>
            <w:tcW w:w="10145" w:type="dxa"/>
            <w:vAlign w:val="center"/>
            <w:textDirection w:val="lrTb"/>
            <w:noWrap w:val="false"/>
          </w:tcPr>
          <w:p>
            <w:pPr>
              <w:pStyle w:val="722"/>
              <w:rPr>
                <w:rFonts w:hint="eastAsia" w:ascii="宋体" w:hAnsi="宋体" w:cs="宋体"/>
                <w:b/>
                <w:bCs/>
                <w:color w:val="000000"/>
                <w:szCs w:val="28"/>
                <w:highlight w:val="none"/>
              </w:rPr>
            </w:pPr>
            <w:r>
              <w:rPr>
                <w:rFonts w:hint="eastAsia" w:ascii="宋体" w:hAnsi="宋体" w:cs="宋体"/>
                <w:b/>
                <w:bCs/>
                <w:color w:val="000000"/>
                <w:szCs w:val="28"/>
                <w:highlight w:val="none"/>
              </w:rPr>
              <w:t xml:space="preserve">合同履行期限： </w:t>
            </w:r>
            <w:r>
              <w:rPr>
                <w:rFonts w:hint="eastAsia" w:ascii="宋体" w:hAnsi="宋体" w:cs="宋体"/>
                <w:b/>
                <w:bCs/>
                <w:color w:val="000000"/>
                <w:szCs w:val="28"/>
                <w:highlight w:val="none"/>
              </w:rPr>
            </w:r>
            <w:r/>
          </w:p>
        </w:tc>
      </w:tr>
    </w:tbl>
    <w:p>
      <w:pPr>
        <w:pStyle w:val="722"/>
        <w:spacing w:line="180" w:lineRule="atLeast"/>
        <w:rPr>
          <w:rFonts w:hint="eastAsia" w:ascii="宋体" w:hAnsi="宋体" w:cs="宋体"/>
          <w:color w:val="000000"/>
          <w:szCs w:val="28"/>
          <w:highlight w:val="none"/>
        </w:rPr>
      </w:pPr>
      <w:r>
        <w:rPr>
          <w:rFonts w:hint="eastAsia" w:ascii="宋体" w:hAnsi="宋体" w:cs="宋体"/>
          <w:color w:val="000000"/>
          <w:szCs w:val="28"/>
          <w:highlight w:val="none"/>
        </w:rPr>
        <w:t xml:space="preserve">填写说明：</w:t>
      </w:r>
      <w:r>
        <w:rPr>
          <w:rFonts w:hint="eastAsia" w:ascii="宋体" w:hAnsi="宋体" w:cs="宋体"/>
          <w:color w:val="000000"/>
          <w:szCs w:val="28"/>
          <w:highlight w:val="none"/>
        </w:rPr>
      </w:r>
      <w:r/>
    </w:p>
    <w:p>
      <w:pPr>
        <w:pStyle w:val="722"/>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1.开标一览表不得填报选择性报价，否则将作为无效投标；</w:t>
      </w:r>
      <w:r>
        <w:rPr>
          <w:rFonts w:hint="eastAsia" w:ascii="宋体" w:hAnsi="宋体" w:cs="宋体"/>
          <w:color w:val="000000"/>
          <w:sz w:val="24"/>
          <w:szCs w:val="24"/>
          <w:highlight w:val="none"/>
        </w:rPr>
      </w:r>
      <w:r/>
    </w:p>
    <w:p>
      <w:pPr>
        <w:pStyle w:val="722"/>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2.开标一览表中报价与投标分项明细报价表中不符时时，以开标一览表为准；</w:t>
      </w:r>
      <w:r>
        <w:rPr>
          <w:rFonts w:hint="eastAsia" w:ascii="宋体" w:hAnsi="宋体" w:cs="宋体"/>
          <w:color w:val="000000"/>
          <w:sz w:val="24"/>
          <w:szCs w:val="24"/>
          <w:highlight w:val="none"/>
        </w:rPr>
      </w:r>
      <w:r/>
    </w:p>
    <w:p>
      <w:pPr>
        <w:pStyle w:val="722"/>
        <w:ind w:firstLine="2640"/>
        <w:rPr>
          <w:rFonts w:hint="eastAsia" w:ascii="宋体" w:hAnsi="宋体" w:cs="宋体"/>
          <w:color w:val="000000"/>
          <w:sz w:val="44"/>
          <w:highlight w:val="none"/>
        </w:rPr>
      </w:pPr>
      <w:r>
        <w:rPr>
          <w:rFonts w:hint="eastAsia" w:ascii="宋体" w:hAnsi="宋体" w:cs="宋体"/>
          <w:color w:val="000000"/>
          <w:sz w:val="44"/>
          <w:highlight w:val="none"/>
        </w:rPr>
      </w:r>
      <w:r/>
    </w:p>
    <w:p>
      <w:pPr>
        <w:pStyle w:val="722"/>
        <w:ind w:firstLine="480"/>
        <w:rPr>
          <w:rFonts w:hint="eastAsia" w:ascii="宋体" w:hAnsi="宋体" w:cs="宋体"/>
          <w:color w:val="000000"/>
          <w:sz w:val="24"/>
          <w:highlight w:val="none"/>
        </w:rPr>
      </w:pPr>
      <w:r>
        <w:rPr>
          <w:rFonts w:hint="eastAsia" w:ascii="宋体" w:hAnsi="宋体" w:cs="宋体"/>
          <w:color w:val="000000"/>
          <w:sz w:val="24"/>
          <w:highlight w:val="none"/>
        </w:rPr>
      </w:r>
      <w:r/>
    </w:p>
    <w:p>
      <w:pPr>
        <w:pStyle w:val="722"/>
        <w:ind w:firstLine="480"/>
        <w:rPr>
          <w:rFonts w:hint="eastAsia" w:ascii="宋体" w:hAnsi="宋体" w:cs="宋体"/>
          <w:color w:val="000000"/>
          <w:sz w:val="24"/>
          <w:highlight w:val="none"/>
        </w:rPr>
      </w:pPr>
      <w:r>
        <w:rPr>
          <w:rFonts w:hint="eastAsia" w:ascii="宋体" w:hAnsi="宋体" w:cs="宋体"/>
          <w:color w:val="000000"/>
          <w:sz w:val="24"/>
          <w:highlight w:val="none"/>
        </w:rPr>
      </w:r>
      <w:r/>
    </w:p>
    <w:p>
      <w:pPr>
        <w:pStyle w:val="722"/>
        <w:ind w:firstLine="480"/>
        <w:jc w:val="right"/>
        <w:rPr>
          <w:rFonts w:hint="eastAsia" w:ascii="宋体" w:hAnsi="宋体" w:cs="宋体"/>
          <w:color w:val="000000"/>
          <w:sz w:val="24"/>
          <w:highlight w:val="none"/>
        </w:rPr>
      </w:pPr>
      <w:r>
        <w:rPr>
          <w:rFonts w:hint="eastAsia" w:ascii="宋体" w:hAnsi="宋体" w:cs="宋体"/>
          <w:bCs/>
          <w:color w:val="000000"/>
          <w:sz w:val="24"/>
          <w:highlight w:val="none"/>
        </w:rPr>
        <w:t xml:space="preserve">供应商名称（公章）：</w:t>
      </w:r>
      <w:r>
        <w:rPr>
          <w:rFonts w:hint="eastAsia" w:ascii="宋体" w:hAnsi="宋体" w:cs="宋体"/>
          <w:color w:val="000000"/>
          <w:sz w:val="24"/>
          <w:highlight w:val="none"/>
        </w:rPr>
      </w:r>
      <w:r/>
    </w:p>
    <w:p>
      <w:pPr>
        <w:pStyle w:val="722"/>
        <w:ind w:firstLine="480"/>
        <w:rPr>
          <w:rFonts w:hint="eastAsia" w:ascii="宋体" w:hAnsi="宋体" w:cs="宋体"/>
          <w:color w:val="000000"/>
          <w:sz w:val="24"/>
          <w:highlight w:val="none"/>
        </w:rPr>
      </w:pPr>
      <w:r>
        <w:rPr>
          <w:rFonts w:hint="eastAsia" w:ascii="宋体" w:hAnsi="宋体" w:cs="宋体"/>
          <w:color w:val="000000"/>
          <w:sz w:val="24"/>
          <w:highlight w:val="none"/>
        </w:rPr>
        <w:t xml:space="preserve">                                              日期：  </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年</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月</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日</w:t>
      </w:r>
      <w:r>
        <w:rPr>
          <w:rFonts w:hint="eastAsia" w:ascii="宋体" w:hAnsi="宋体" w:cs="宋体"/>
          <w:color w:val="000000"/>
          <w:sz w:val="24"/>
          <w:highlight w:val="none"/>
        </w:rPr>
      </w:r>
      <w:r/>
    </w:p>
    <w:p>
      <w:pPr>
        <w:pStyle w:val="722"/>
        <w:jc w:val="center"/>
        <w:rPr>
          <w:rFonts w:hint="eastAsia" w:ascii="宋体" w:hAnsi="宋体" w:cs="宋体"/>
          <w:b/>
          <w:color w:val="000000"/>
          <w:sz w:val="32"/>
          <w:szCs w:val="32"/>
          <w:highlight w:val="none"/>
        </w:rPr>
      </w:pPr>
      <w:r>
        <w:rPr>
          <w:rFonts w:hint="eastAsia" w:ascii="宋体" w:hAnsi="宋体" w:cs="宋体"/>
          <w:b/>
          <w:color w:val="000000"/>
          <w:sz w:val="32"/>
          <w:szCs w:val="32"/>
          <w:highlight w:val="none"/>
        </w:rPr>
      </w:r>
      <w:r/>
    </w:p>
    <w:p>
      <w:pPr>
        <w:pStyle w:val="722"/>
        <w:jc w:val="center"/>
        <w:rPr>
          <w:rFonts w:hint="eastAsia" w:ascii="宋体" w:hAnsi="宋体" w:cs="宋体"/>
          <w:b/>
          <w:color w:val="000000"/>
          <w:sz w:val="32"/>
          <w:szCs w:val="32"/>
          <w:highlight w:val="none"/>
        </w:rPr>
      </w:pPr>
      <w:r>
        <w:rPr>
          <w:rFonts w:hint="eastAsia" w:ascii="宋体" w:hAnsi="宋体" w:cs="宋体"/>
          <w:b/>
          <w:color w:val="000000"/>
          <w:sz w:val="32"/>
          <w:szCs w:val="32"/>
          <w:highlight w:val="none"/>
        </w:rPr>
      </w:r>
      <w:r/>
    </w:p>
    <w:p>
      <w:pPr>
        <w:pStyle w:val="722"/>
        <w:rPr>
          <w:rFonts w:hint="eastAsia" w:ascii="宋体" w:hAnsi="宋体" w:cs="宋体"/>
          <w:b/>
          <w:color w:val="000000"/>
          <w:sz w:val="32"/>
          <w:szCs w:val="32"/>
          <w:highlight w:val="none"/>
        </w:rPr>
      </w:pPr>
      <w:r>
        <w:rPr>
          <w:rFonts w:hint="eastAsia" w:ascii="宋体" w:hAnsi="宋体" w:cs="宋体"/>
          <w:b/>
          <w:color w:val="000000"/>
          <w:sz w:val="32"/>
          <w:szCs w:val="32"/>
          <w:highlight w:val="none"/>
        </w:rPr>
      </w:r>
      <w:r/>
    </w:p>
    <w:p>
      <w:pPr>
        <w:pStyle w:val="782"/>
        <w:rPr>
          <w:rFonts w:cs="宋体"/>
          <w:color w:val="000000"/>
          <w:highlight w:val="none"/>
        </w:rPr>
      </w:pPr>
      <w:r>
        <w:rPr>
          <w:rFonts w:cs="宋体"/>
          <w:color w:val="000000"/>
          <w:highlight w:val="none"/>
        </w:rPr>
      </w:r>
      <w:r/>
    </w:p>
    <w:p>
      <w:pPr>
        <w:pStyle w:val="737"/>
        <w:rPr>
          <w:color w:val="000000"/>
          <w:highlight w:val="none"/>
        </w:rPr>
      </w:pPr>
      <w:r>
        <w:rPr>
          <w:color w:val="000000"/>
          <w:highlight w:val="none"/>
        </w:rPr>
      </w:r>
      <w:r/>
    </w:p>
    <w:p>
      <w:pPr>
        <w:pStyle w:val="737"/>
        <w:rPr>
          <w:color w:val="000000"/>
          <w:highlight w:val="none"/>
        </w:rPr>
      </w:pPr>
      <w:r>
        <w:rPr>
          <w:color w:val="000000"/>
          <w:highlight w:val="none"/>
        </w:rPr>
      </w:r>
      <w:r/>
    </w:p>
    <w:p>
      <w:pPr>
        <w:pStyle w:val="737"/>
        <w:rPr>
          <w:color w:val="000000"/>
          <w:highlight w:val="none"/>
        </w:rPr>
      </w:pPr>
      <w:r>
        <w:rPr>
          <w:color w:val="000000"/>
          <w:highlight w:val="none"/>
        </w:rPr>
      </w:r>
      <w:r/>
    </w:p>
    <w:p>
      <w:pPr>
        <w:pStyle w:val="737"/>
        <w:rPr>
          <w:color w:val="000000"/>
          <w:highlight w:val="none"/>
        </w:rPr>
      </w:pPr>
      <w:r>
        <w:rPr>
          <w:color w:val="000000"/>
          <w:highlight w:val="none"/>
        </w:rPr>
      </w:r>
      <w:r/>
    </w:p>
    <w:p>
      <w:pPr>
        <w:pStyle w:val="737"/>
        <w:rPr>
          <w:rFonts w:hint="eastAsia"/>
          <w:color w:val="000000"/>
          <w:highlight w:val="none"/>
        </w:rPr>
      </w:pPr>
      <w:r>
        <w:rPr>
          <w:rFonts w:hint="eastAsia"/>
          <w:color w:val="000000"/>
          <w:highlight w:val="none"/>
        </w:rPr>
      </w:r>
      <w:r/>
    </w:p>
    <w:p>
      <w:pPr>
        <w:pStyle w:val="722"/>
        <w:jc w:val="center"/>
        <w:rPr>
          <w:rFonts w:hint="eastAsia" w:ascii="Times New Roman" w:hAnsi="Times New Roman" w:eastAsia="黑体"/>
          <w:b w:val="0"/>
          <w:bCs/>
          <w:color w:val="000000"/>
          <w:sz w:val="32"/>
          <w:szCs w:val="32"/>
          <w:highlight w:val="none"/>
        </w:rPr>
      </w:pPr>
      <w:r>
        <w:rPr>
          <w:rFonts w:hint="eastAsia" w:ascii="宋体" w:hAnsi="宋体" w:cs="宋体"/>
          <w:color w:val="000000"/>
          <w:sz w:val="32"/>
          <w:szCs w:val="32"/>
          <w:highlight w:val="none"/>
        </w:rPr>
        <w:t xml:space="preserve">六、</w:t>
      </w:r>
      <w:r>
        <w:rPr>
          <w:rFonts w:hint="eastAsia" w:ascii="宋体" w:hAnsi="宋体" w:eastAsia="宋体" w:cs="宋体"/>
          <w:b w:val="0"/>
          <w:bCs/>
          <w:color w:val="000000"/>
          <w:sz w:val="32"/>
          <w:szCs w:val="32"/>
          <w:highlight w:val="none"/>
        </w:rPr>
        <w:t xml:space="preserve">分项报价表（分包号：**）（服务类）</w:t>
      </w:r>
      <w:r>
        <w:rPr>
          <w:rFonts w:hint="eastAsia" w:ascii="Times New Roman" w:hAnsi="Times New Roman" w:eastAsia="黑体"/>
          <w:b w:val="0"/>
          <w:bCs/>
          <w:color w:val="000000"/>
          <w:sz w:val="32"/>
          <w:szCs w:val="32"/>
          <w:highlight w:val="none"/>
        </w:rPr>
      </w:r>
      <w:r/>
    </w:p>
    <w:tbl>
      <w:tblPr>
        <w:tblW w:w="9053" w:type="dxa"/>
        <w:tblInd w:w="-21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48"/>
        <w:gridCol w:w="1274"/>
        <w:gridCol w:w="1288"/>
        <w:gridCol w:w="924"/>
        <w:gridCol w:w="1203"/>
        <w:gridCol w:w="1618"/>
        <w:gridCol w:w="1798"/>
      </w:tblGrid>
      <w:tr>
        <w:trPr>
          <w:cantSplit/>
          <w:trHeight w:val="544"/>
        </w:trPr>
        <w:tc>
          <w:tcPr>
            <w:tcW w:w="948" w:type="dxa"/>
            <w:vAlign w:val="center"/>
            <w:vMerge w:val="restart"/>
            <w:textDirection w:val="lrTb"/>
            <w:noWrap w:val="false"/>
          </w:tcPr>
          <w:p>
            <w:pPr>
              <w:pStyle w:val="722"/>
              <w:jc w:val="center"/>
              <w:spacing w:line="0" w:lineRule="atLeast"/>
              <w:rPr>
                <w:rFonts w:hint="eastAsia" w:ascii="Times New Roman" w:hAnsi="Times New Roman"/>
                <w:color w:val="000000"/>
                <w:sz w:val="24"/>
                <w:szCs w:val="24"/>
                <w:highlight w:val="none"/>
              </w:rPr>
            </w:pPr>
            <w:r>
              <w:rPr>
                <w:rFonts w:hint="eastAsia" w:ascii="Times New Roman" w:hAnsi="Times New Roman"/>
                <w:color w:val="000000"/>
                <w:sz w:val="24"/>
                <w:szCs w:val="24"/>
                <w:highlight w:val="none"/>
              </w:rPr>
              <w:t xml:space="preserve">序号</w:t>
            </w:r>
            <w:r>
              <w:rPr>
                <w:rFonts w:hint="eastAsia" w:ascii="Times New Roman" w:hAnsi="Times New Roman"/>
                <w:color w:val="000000"/>
                <w:sz w:val="24"/>
                <w:szCs w:val="24"/>
                <w:highlight w:val="none"/>
              </w:rPr>
            </w:r>
            <w:r/>
          </w:p>
        </w:tc>
        <w:tc>
          <w:tcPr>
            <w:tcW w:w="1274" w:type="dxa"/>
            <w:vAlign w:val="center"/>
            <w:textDirection w:val="lrTb"/>
            <w:noWrap w:val="false"/>
          </w:tcPr>
          <w:p>
            <w:pPr>
              <w:pStyle w:val="722"/>
              <w:jc w:val="center"/>
              <w:spacing w:line="0" w:lineRule="atLeast"/>
              <w:rPr>
                <w:rFonts w:hint="eastAsia" w:ascii="Times New Roman" w:hAnsi="Times New Roman"/>
                <w:color w:val="000000"/>
                <w:sz w:val="24"/>
                <w:szCs w:val="24"/>
                <w:highlight w:val="none"/>
              </w:rPr>
            </w:pPr>
            <w:r>
              <w:rPr>
                <w:rFonts w:hint="eastAsia" w:ascii="Times New Roman" w:hAnsi="Times New Roman"/>
                <w:color w:val="000000"/>
                <w:sz w:val="24"/>
                <w:szCs w:val="24"/>
                <w:highlight w:val="none"/>
              </w:rPr>
              <w:t xml:space="preserve">1</w:t>
            </w:r>
            <w:r>
              <w:rPr>
                <w:rFonts w:hint="eastAsia" w:ascii="Times New Roman" w:hAnsi="Times New Roman"/>
                <w:color w:val="000000"/>
                <w:sz w:val="24"/>
                <w:szCs w:val="24"/>
                <w:highlight w:val="none"/>
              </w:rPr>
            </w:r>
            <w:r/>
          </w:p>
        </w:tc>
        <w:tc>
          <w:tcPr>
            <w:tcW w:w="1288" w:type="dxa"/>
            <w:vAlign w:val="center"/>
            <w:textDirection w:val="lrTb"/>
            <w:noWrap w:val="false"/>
          </w:tcPr>
          <w:p>
            <w:pPr>
              <w:pStyle w:val="722"/>
              <w:jc w:val="center"/>
              <w:spacing w:line="0" w:lineRule="atLeast"/>
              <w:rPr>
                <w:rFonts w:hint="eastAsia" w:ascii="Times New Roman" w:hAnsi="Times New Roman"/>
                <w:color w:val="000000"/>
                <w:sz w:val="24"/>
                <w:szCs w:val="24"/>
                <w:highlight w:val="none"/>
              </w:rPr>
            </w:pPr>
            <w:r>
              <w:rPr>
                <w:rFonts w:hint="eastAsia" w:ascii="Times New Roman" w:hAnsi="Times New Roman"/>
                <w:color w:val="000000"/>
                <w:sz w:val="24"/>
                <w:szCs w:val="24"/>
                <w:highlight w:val="none"/>
              </w:rPr>
              <w:t xml:space="preserve">2</w:t>
            </w:r>
            <w:r>
              <w:rPr>
                <w:rFonts w:hint="eastAsia" w:ascii="Times New Roman" w:hAnsi="Times New Roman"/>
                <w:color w:val="000000"/>
                <w:sz w:val="24"/>
                <w:szCs w:val="24"/>
                <w:highlight w:val="none"/>
              </w:rPr>
            </w:r>
            <w:r/>
          </w:p>
        </w:tc>
        <w:tc>
          <w:tcPr>
            <w:tcW w:w="924" w:type="dxa"/>
            <w:vAlign w:val="center"/>
            <w:textDirection w:val="lrTb"/>
            <w:noWrap w:val="false"/>
          </w:tcPr>
          <w:p>
            <w:pPr>
              <w:pStyle w:val="722"/>
              <w:jc w:val="center"/>
              <w:spacing w:line="0" w:lineRule="atLeast"/>
              <w:rPr>
                <w:rFonts w:hint="eastAsia" w:ascii="Times New Roman" w:hAnsi="Times New Roman"/>
                <w:color w:val="000000"/>
                <w:sz w:val="24"/>
                <w:szCs w:val="24"/>
                <w:highlight w:val="none"/>
              </w:rPr>
            </w:pPr>
            <w:r>
              <w:rPr>
                <w:rFonts w:hint="eastAsia" w:ascii="Times New Roman" w:hAnsi="Times New Roman"/>
                <w:color w:val="000000"/>
                <w:sz w:val="24"/>
                <w:szCs w:val="24"/>
                <w:highlight w:val="none"/>
              </w:rPr>
              <w:t xml:space="preserve">3</w:t>
            </w:r>
            <w:r>
              <w:rPr>
                <w:rFonts w:hint="eastAsia" w:ascii="Times New Roman" w:hAnsi="Times New Roman"/>
                <w:color w:val="000000"/>
                <w:sz w:val="24"/>
                <w:szCs w:val="24"/>
                <w:highlight w:val="none"/>
              </w:rPr>
            </w:r>
            <w:r/>
          </w:p>
        </w:tc>
        <w:tc>
          <w:tcPr>
            <w:tcW w:w="1203" w:type="dxa"/>
            <w:vAlign w:val="center"/>
            <w:textDirection w:val="lrTb"/>
            <w:noWrap w:val="false"/>
          </w:tcPr>
          <w:p>
            <w:pPr>
              <w:pStyle w:val="722"/>
              <w:jc w:val="center"/>
              <w:spacing w:line="0" w:lineRule="atLeast"/>
              <w:rPr>
                <w:rFonts w:hint="eastAsia" w:ascii="Times New Roman" w:hAnsi="Times New Roman"/>
                <w:color w:val="000000"/>
                <w:sz w:val="24"/>
                <w:szCs w:val="24"/>
                <w:highlight w:val="none"/>
              </w:rPr>
            </w:pPr>
            <w:r>
              <w:rPr>
                <w:rFonts w:hint="eastAsia" w:ascii="Times New Roman" w:hAnsi="Times New Roman"/>
                <w:color w:val="000000"/>
                <w:sz w:val="24"/>
                <w:szCs w:val="24"/>
                <w:highlight w:val="none"/>
              </w:rPr>
              <w:t xml:space="preserve">4</w:t>
            </w:r>
            <w:r>
              <w:rPr>
                <w:rFonts w:hint="eastAsia" w:ascii="Times New Roman" w:hAnsi="Times New Roman"/>
                <w:color w:val="000000"/>
                <w:sz w:val="24"/>
                <w:szCs w:val="24"/>
                <w:highlight w:val="none"/>
              </w:rPr>
            </w:r>
            <w:r/>
          </w:p>
        </w:tc>
        <w:tc>
          <w:tcPr>
            <w:tcW w:w="1618" w:type="dxa"/>
            <w:vAlign w:val="center"/>
            <w:textDirection w:val="lrTb"/>
            <w:noWrap w:val="false"/>
          </w:tcPr>
          <w:p>
            <w:pPr>
              <w:pStyle w:val="722"/>
              <w:jc w:val="center"/>
              <w:spacing w:line="0" w:lineRule="atLeast"/>
              <w:rPr>
                <w:rFonts w:hint="eastAsia" w:ascii="Times New Roman" w:hAnsi="Times New Roman"/>
                <w:color w:val="000000"/>
                <w:sz w:val="24"/>
                <w:szCs w:val="24"/>
                <w:highlight w:val="none"/>
              </w:rPr>
            </w:pPr>
            <w:r>
              <w:rPr>
                <w:rFonts w:hint="eastAsia" w:ascii="Times New Roman" w:hAnsi="Times New Roman"/>
                <w:color w:val="000000"/>
                <w:sz w:val="24"/>
                <w:szCs w:val="24"/>
                <w:highlight w:val="none"/>
              </w:rPr>
              <w:t xml:space="preserve">5</w:t>
            </w:r>
            <w:r>
              <w:rPr>
                <w:rFonts w:hint="eastAsia" w:ascii="Times New Roman" w:hAnsi="Times New Roman"/>
                <w:color w:val="000000"/>
                <w:sz w:val="24"/>
                <w:szCs w:val="24"/>
                <w:highlight w:val="none"/>
              </w:rPr>
            </w:r>
            <w:r/>
          </w:p>
        </w:tc>
        <w:tc>
          <w:tcPr>
            <w:tcW w:w="1798" w:type="dxa"/>
            <w:vAlign w:val="center"/>
            <w:textDirection w:val="lrTb"/>
            <w:noWrap w:val="false"/>
          </w:tcPr>
          <w:p>
            <w:pPr>
              <w:pStyle w:val="722"/>
              <w:jc w:val="center"/>
              <w:spacing w:line="0" w:lineRule="atLeast"/>
              <w:rPr>
                <w:rFonts w:hint="eastAsia" w:ascii="Times New Roman" w:hAnsi="Times New Roman"/>
                <w:color w:val="000000"/>
                <w:sz w:val="24"/>
                <w:szCs w:val="24"/>
                <w:highlight w:val="none"/>
              </w:rPr>
            </w:pPr>
            <w:r>
              <w:rPr>
                <w:rFonts w:hint="eastAsia" w:ascii="Times New Roman" w:hAnsi="Times New Roman"/>
                <w:color w:val="000000"/>
                <w:sz w:val="24"/>
                <w:szCs w:val="24"/>
                <w:highlight w:val="none"/>
              </w:rPr>
              <w:t xml:space="preserve">6</w:t>
            </w:r>
            <w:r>
              <w:rPr>
                <w:rFonts w:hint="eastAsia" w:ascii="Times New Roman" w:hAnsi="Times New Roman"/>
                <w:color w:val="000000"/>
                <w:sz w:val="24"/>
                <w:szCs w:val="24"/>
                <w:highlight w:val="none"/>
              </w:rPr>
            </w:r>
            <w:r/>
          </w:p>
        </w:tc>
      </w:tr>
      <w:tr>
        <w:trPr>
          <w:cantSplit/>
          <w:trHeight w:val="294"/>
        </w:trPr>
        <w:tc>
          <w:tcPr>
            <w:tcW w:w="948" w:type="dxa"/>
            <w:vAlign w:val="center"/>
            <w:vMerge w:val="continue"/>
            <w:textDirection w:val="lrTb"/>
            <w:noWrap w:val="false"/>
          </w:tcPr>
          <w:p>
            <w:pPr>
              <w:pStyle w:val="722"/>
              <w:jc w:val="center"/>
              <w:spacing w:line="0" w:lineRule="atLeast"/>
              <w:rPr>
                <w:rFonts w:hint="eastAsia" w:ascii="Times New Roman" w:hAnsi="Times New Roman"/>
                <w:color w:val="000000"/>
                <w:sz w:val="24"/>
                <w:szCs w:val="24"/>
                <w:highlight w:val="none"/>
              </w:rPr>
            </w:pPr>
            <w:r>
              <w:rPr>
                <w:rFonts w:hint="eastAsia" w:ascii="Times New Roman" w:hAnsi="Times New Roman"/>
                <w:color w:val="000000"/>
                <w:sz w:val="24"/>
                <w:szCs w:val="24"/>
                <w:highlight w:val="none"/>
              </w:rPr>
            </w:r>
            <w:r/>
          </w:p>
        </w:tc>
        <w:tc>
          <w:tcPr>
            <w:tcW w:w="1274" w:type="dxa"/>
            <w:vAlign w:val="center"/>
            <w:textDirection w:val="lrTb"/>
            <w:noWrap w:val="false"/>
          </w:tcPr>
          <w:p>
            <w:pPr>
              <w:pStyle w:val="722"/>
              <w:jc w:val="center"/>
              <w:spacing w:line="0" w:lineRule="atLeast"/>
              <w:rPr>
                <w:rFonts w:hint="eastAsia" w:ascii="Times New Roman" w:hAnsi="Times New Roman"/>
                <w:color w:val="000000"/>
                <w:sz w:val="24"/>
                <w:szCs w:val="24"/>
                <w:highlight w:val="none"/>
              </w:rPr>
            </w:pPr>
            <w:r>
              <w:rPr>
                <w:rFonts w:hint="eastAsia" w:ascii="Times New Roman" w:hAnsi="Times New Roman"/>
                <w:color w:val="000000"/>
                <w:sz w:val="24"/>
                <w:szCs w:val="24"/>
                <w:highlight w:val="none"/>
              </w:rPr>
              <w:t xml:space="preserve">分项服务名称</w:t>
            </w:r>
            <w:r>
              <w:rPr>
                <w:rFonts w:hint="eastAsia" w:ascii="Times New Roman" w:hAnsi="Times New Roman"/>
                <w:color w:val="000000"/>
                <w:sz w:val="24"/>
                <w:szCs w:val="24"/>
                <w:highlight w:val="none"/>
              </w:rPr>
            </w:r>
            <w:r/>
          </w:p>
        </w:tc>
        <w:tc>
          <w:tcPr>
            <w:tcW w:w="1288" w:type="dxa"/>
            <w:vAlign w:val="center"/>
            <w:textDirection w:val="lrTb"/>
            <w:noWrap w:val="false"/>
          </w:tcPr>
          <w:p>
            <w:pPr>
              <w:pStyle w:val="722"/>
              <w:jc w:val="center"/>
              <w:spacing w:line="0" w:lineRule="atLeast"/>
              <w:rPr>
                <w:rFonts w:hint="eastAsia" w:ascii="Times New Roman" w:hAnsi="Times New Roman"/>
                <w:color w:val="000000"/>
                <w:sz w:val="24"/>
                <w:szCs w:val="24"/>
                <w:highlight w:val="none"/>
              </w:rPr>
            </w:pPr>
            <w:r>
              <w:rPr>
                <w:rFonts w:hint="eastAsia" w:ascii="Times New Roman" w:hAnsi="Times New Roman"/>
                <w:color w:val="000000"/>
                <w:sz w:val="24"/>
                <w:szCs w:val="24"/>
                <w:highlight w:val="none"/>
              </w:rPr>
              <w:t xml:space="preserve">交付期</w:t>
            </w:r>
            <w:r>
              <w:rPr>
                <w:rFonts w:hint="eastAsia" w:ascii="Times New Roman" w:hAnsi="Times New Roman"/>
                <w:color w:val="000000"/>
                <w:sz w:val="24"/>
                <w:szCs w:val="24"/>
                <w:highlight w:val="none"/>
              </w:rPr>
            </w:r>
            <w:r/>
          </w:p>
        </w:tc>
        <w:tc>
          <w:tcPr>
            <w:tcW w:w="924" w:type="dxa"/>
            <w:vAlign w:val="center"/>
            <w:textDirection w:val="lrTb"/>
            <w:noWrap w:val="false"/>
          </w:tcPr>
          <w:p>
            <w:pPr>
              <w:pStyle w:val="722"/>
              <w:jc w:val="center"/>
              <w:spacing w:line="0" w:lineRule="atLeast"/>
              <w:rPr>
                <w:rFonts w:hint="eastAsia" w:ascii="Times New Roman" w:hAnsi="Times New Roman"/>
                <w:color w:val="000000"/>
                <w:sz w:val="24"/>
                <w:szCs w:val="24"/>
                <w:highlight w:val="none"/>
              </w:rPr>
            </w:pPr>
            <w:r>
              <w:rPr>
                <w:rFonts w:hint="eastAsia" w:ascii="Times New Roman" w:hAnsi="Times New Roman"/>
                <w:color w:val="000000"/>
                <w:sz w:val="24"/>
                <w:szCs w:val="24"/>
                <w:highlight w:val="none"/>
              </w:rPr>
              <w:t xml:space="preserve">分项单位</w:t>
            </w:r>
            <w:r>
              <w:rPr>
                <w:rFonts w:hint="eastAsia" w:ascii="Times New Roman" w:hAnsi="Times New Roman"/>
                <w:color w:val="000000"/>
                <w:sz w:val="24"/>
                <w:szCs w:val="24"/>
                <w:highlight w:val="none"/>
              </w:rPr>
            </w:r>
            <w:r/>
          </w:p>
        </w:tc>
        <w:tc>
          <w:tcPr>
            <w:tcW w:w="1203" w:type="dxa"/>
            <w:vAlign w:val="center"/>
            <w:textDirection w:val="lrTb"/>
            <w:noWrap w:val="false"/>
          </w:tcPr>
          <w:p>
            <w:pPr>
              <w:pStyle w:val="722"/>
              <w:jc w:val="center"/>
              <w:spacing w:line="0" w:lineRule="atLeast"/>
              <w:rPr>
                <w:rFonts w:hint="eastAsia" w:ascii="Times New Roman" w:hAnsi="Times New Roman"/>
                <w:color w:val="000000"/>
                <w:sz w:val="24"/>
                <w:szCs w:val="24"/>
                <w:highlight w:val="none"/>
              </w:rPr>
            </w:pPr>
            <w:r>
              <w:rPr>
                <w:rFonts w:hint="eastAsia" w:ascii="Times New Roman" w:hAnsi="Times New Roman"/>
                <w:color w:val="000000"/>
                <w:sz w:val="24"/>
                <w:szCs w:val="24"/>
                <w:highlight w:val="none"/>
              </w:rPr>
              <w:t xml:space="preserve">数量</w:t>
            </w:r>
            <w:r>
              <w:rPr>
                <w:rFonts w:hint="eastAsia" w:ascii="Times New Roman" w:hAnsi="Times New Roman"/>
                <w:color w:val="000000"/>
                <w:sz w:val="24"/>
                <w:szCs w:val="24"/>
                <w:highlight w:val="none"/>
              </w:rPr>
            </w:r>
            <w:r/>
          </w:p>
        </w:tc>
        <w:tc>
          <w:tcPr>
            <w:tcW w:w="1618" w:type="dxa"/>
            <w:vAlign w:val="center"/>
            <w:textDirection w:val="lrTb"/>
            <w:noWrap w:val="false"/>
          </w:tcPr>
          <w:p>
            <w:pPr>
              <w:pStyle w:val="722"/>
              <w:jc w:val="center"/>
              <w:spacing w:line="0" w:lineRule="atLeast"/>
              <w:rPr>
                <w:rFonts w:hint="eastAsia" w:ascii="Times New Roman" w:hAnsi="Times New Roman"/>
                <w:color w:val="000000"/>
                <w:sz w:val="24"/>
                <w:szCs w:val="24"/>
                <w:highlight w:val="none"/>
              </w:rPr>
            </w:pPr>
            <w:r>
              <w:rPr>
                <w:rFonts w:hint="eastAsia" w:ascii="Times New Roman" w:hAnsi="Times New Roman"/>
                <w:color w:val="000000"/>
                <w:sz w:val="24"/>
                <w:szCs w:val="24"/>
                <w:highlight w:val="none"/>
              </w:rPr>
              <w:t xml:space="preserve">分项</w:t>
            </w:r>
            <w:r>
              <w:rPr>
                <w:rFonts w:hint="eastAsia" w:ascii="Times New Roman" w:hAnsi="Times New Roman"/>
                <w:color w:val="000000"/>
                <w:sz w:val="24"/>
                <w:szCs w:val="24"/>
                <w:highlight w:val="none"/>
              </w:rPr>
            </w:r>
            <w:r/>
          </w:p>
          <w:p>
            <w:pPr>
              <w:pStyle w:val="722"/>
              <w:jc w:val="center"/>
              <w:spacing w:line="0" w:lineRule="atLeast"/>
              <w:rPr>
                <w:rFonts w:hint="eastAsia" w:ascii="Times New Roman" w:hAnsi="Times New Roman"/>
                <w:color w:val="000000"/>
                <w:sz w:val="24"/>
                <w:szCs w:val="24"/>
                <w:highlight w:val="none"/>
              </w:rPr>
            </w:pPr>
            <w:r>
              <w:rPr>
                <w:rFonts w:hint="eastAsia" w:ascii="Times New Roman" w:hAnsi="Times New Roman"/>
                <w:color w:val="000000"/>
                <w:sz w:val="24"/>
                <w:szCs w:val="24"/>
                <w:highlight w:val="none"/>
              </w:rPr>
              <w:t xml:space="preserve">单价</w:t>
            </w:r>
            <w:r>
              <w:rPr>
                <w:rFonts w:hint="eastAsia" w:ascii="Times New Roman" w:hAnsi="Times New Roman"/>
                <w:color w:val="000000"/>
                <w:sz w:val="24"/>
                <w:szCs w:val="24"/>
                <w:highlight w:val="none"/>
              </w:rPr>
            </w:r>
            <w:r/>
          </w:p>
        </w:tc>
        <w:tc>
          <w:tcPr>
            <w:tcW w:w="1798" w:type="dxa"/>
            <w:vAlign w:val="center"/>
            <w:textDirection w:val="lrTb"/>
            <w:noWrap w:val="false"/>
          </w:tcPr>
          <w:p>
            <w:pPr>
              <w:pStyle w:val="722"/>
              <w:jc w:val="center"/>
              <w:spacing w:line="0" w:lineRule="atLeast"/>
              <w:rPr>
                <w:rFonts w:hint="eastAsia" w:ascii="Times New Roman" w:hAnsi="Times New Roman"/>
                <w:color w:val="000000"/>
                <w:sz w:val="24"/>
                <w:szCs w:val="24"/>
                <w:highlight w:val="none"/>
              </w:rPr>
            </w:pPr>
            <w:r>
              <w:rPr>
                <w:rFonts w:hint="eastAsia" w:ascii="Times New Roman" w:hAnsi="Times New Roman"/>
                <w:color w:val="000000"/>
                <w:sz w:val="24"/>
                <w:szCs w:val="24"/>
                <w:highlight w:val="none"/>
              </w:rPr>
              <w:t xml:space="preserve">分项</w:t>
            </w:r>
            <w:r>
              <w:rPr>
                <w:rFonts w:hint="eastAsia" w:ascii="Times New Roman" w:hAnsi="Times New Roman"/>
                <w:color w:val="000000"/>
                <w:sz w:val="24"/>
                <w:szCs w:val="24"/>
                <w:highlight w:val="none"/>
              </w:rPr>
            </w:r>
            <w:r/>
          </w:p>
          <w:p>
            <w:pPr>
              <w:pStyle w:val="722"/>
              <w:jc w:val="center"/>
              <w:spacing w:line="0" w:lineRule="atLeast"/>
              <w:rPr>
                <w:rFonts w:hint="eastAsia" w:ascii="Times New Roman" w:hAnsi="Times New Roman"/>
                <w:color w:val="000000"/>
                <w:sz w:val="24"/>
                <w:szCs w:val="24"/>
                <w:highlight w:val="none"/>
              </w:rPr>
            </w:pPr>
            <w:r>
              <w:rPr>
                <w:rFonts w:hint="eastAsia" w:ascii="Times New Roman" w:hAnsi="Times New Roman"/>
                <w:color w:val="000000"/>
                <w:sz w:val="24"/>
                <w:szCs w:val="24"/>
                <w:highlight w:val="none"/>
              </w:rPr>
              <w:t xml:space="preserve">总价</w:t>
            </w:r>
            <w:r>
              <w:rPr>
                <w:rFonts w:hint="eastAsia" w:ascii="Times New Roman" w:hAnsi="Times New Roman"/>
                <w:color w:val="000000"/>
                <w:sz w:val="24"/>
                <w:szCs w:val="24"/>
                <w:highlight w:val="none"/>
              </w:rPr>
            </w:r>
            <w:r/>
          </w:p>
        </w:tc>
      </w:tr>
      <w:tr>
        <w:trPr>
          <w:cantSplit/>
          <w:trHeight w:val="654"/>
        </w:trPr>
        <w:tc>
          <w:tcPr>
            <w:tcW w:w="948" w:type="dxa"/>
            <w:vAlign w:val="center"/>
            <w:textDirection w:val="lrTb"/>
            <w:noWrap w:val="false"/>
          </w:tcPr>
          <w:p>
            <w:pPr>
              <w:pStyle w:val="722"/>
              <w:jc w:val="center"/>
              <w:spacing w:line="0" w:lineRule="atLeast"/>
              <w:rPr>
                <w:rFonts w:hint="eastAsia" w:ascii="Times New Roman" w:hAnsi="Times New Roman"/>
                <w:color w:val="000000"/>
                <w:sz w:val="24"/>
                <w:szCs w:val="24"/>
                <w:highlight w:val="none"/>
              </w:rPr>
            </w:pPr>
            <w:r>
              <w:rPr>
                <w:rFonts w:hint="eastAsia" w:ascii="Times New Roman" w:hAnsi="Times New Roman"/>
                <w:color w:val="000000"/>
                <w:sz w:val="24"/>
                <w:szCs w:val="24"/>
                <w:highlight w:val="none"/>
              </w:rPr>
              <w:t xml:space="preserve">1</w:t>
            </w:r>
            <w:r>
              <w:rPr>
                <w:rFonts w:hint="eastAsia" w:ascii="Times New Roman" w:hAnsi="Times New Roman"/>
                <w:color w:val="000000"/>
                <w:sz w:val="24"/>
                <w:szCs w:val="24"/>
                <w:highlight w:val="none"/>
              </w:rPr>
            </w:r>
            <w:r/>
          </w:p>
        </w:tc>
        <w:tc>
          <w:tcPr>
            <w:tcW w:w="1274" w:type="dxa"/>
            <w:vAlign w:val="center"/>
            <w:textDirection w:val="lrTb"/>
            <w:noWrap w:val="false"/>
          </w:tcPr>
          <w:p>
            <w:pPr>
              <w:pStyle w:val="722"/>
              <w:jc w:val="center"/>
              <w:spacing w:line="0" w:lineRule="atLeast"/>
              <w:rPr>
                <w:rFonts w:hint="eastAsia" w:ascii="Times New Roman" w:hAnsi="Times New Roman"/>
                <w:color w:val="000000"/>
                <w:sz w:val="24"/>
                <w:szCs w:val="24"/>
                <w:highlight w:val="none"/>
              </w:rPr>
            </w:pPr>
            <w:r>
              <w:rPr>
                <w:rFonts w:hint="eastAsia" w:ascii="Times New Roman" w:hAnsi="Times New Roman"/>
                <w:color w:val="000000"/>
                <w:sz w:val="24"/>
                <w:szCs w:val="24"/>
                <w:highlight w:val="none"/>
              </w:rPr>
            </w:r>
            <w:r/>
          </w:p>
        </w:tc>
        <w:tc>
          <w:tcPr>
            <w:tcW w:w="1288" w:type="dxa"/>
            <w:vAlign w:val="center"/>
            <w:textDirection w:val="lrTb"/>
            <w:noWrap w:val="false"/>
          </w:tcPr>
          <w:p>
            <w:pPr>
              <w:pStyle w:val="722"/>
              <w:jc w:val="center"/>
              <w:spacing w:line="0" w:lineRule="atLeast"/>
              <w:rPr>
                <w:rFonts w:hint="eastAsia" w:ascii="Times New Roman" w:hAnsi="Times New Roman"/>
                <w:color w:val="000000"/>
                <w:sz w:val="24"/>
                <w:szCs w:val="24"/>
                <w:highlight w:val="none"/>
              </w:rPr>
            </w:pPr>
            <w:r>
              <w:rPr>
                <w:rFonts w:hint="eastAsia" w:ascii="Times New Roman" w:hAnsi="Times New Roman"/>
                <w:color w:val="000000"/>
                <w:sz w:val="24"/>
                <w:szCs w:val="24"/>
                <w:highlight w:val="none"/>
              </w:rPr>
            </w:r>
            <w:r/>
          </w:p>
        </w:tc>
        <w:tc>
          <w:tcPr>
            <w:tcW w:w="924" w:type="dxa"/>
            <w:vAlign w:val="center"/>
            <w:textDirection w:val="lrTb"/>
            <w:noWrap w:val="false"/>
          </w:tcPr>
          <w:p>
            <w:pPr>
              <w:pStyle w:val="722"/>
              <w:jc w:val="center"/>
              <w:spacing w:line="0" w:lineRule="atLeast"/>
              <w:rPr>
                <w:rFonts w:hint="eastAsia" w:ascii="Times New Roman" w:hAnsi="Times New Roman"/>
                <w:color w:val="000000"/>
                <w:sz w:val="24"/>
                <w:szCs w:val="24"/>
                <w:highlight w:val="none"/>
              </w:rPr>
            </w:pPr>
            <w:r>
              <w:rPr>
                <w:rFonts w:hint="eastAsia" w:ascii="Times New Roman" w:hAnsi="Times New Roman"/>
                <w:color w:val="000000"/>
                <w:sz w:val="24"/>
                <w:szCs w:val="24"/>
                <w:highlight w:val="none"/>
              </w:rPr>
            </w:r>
            <w:r/>
          </w:p>
        </w:tc>
        <w:tc>
          <w:tcPr>
            <w:tcW w:w="1203" w:type="dxa"/>
            <w:vAlign w:val="center"/>
            <w:textDirection w:val="lrTb"/>
            <w:noWrap w:val="false"/>
          </w:tcPr>
          <w:p>
            <w:pPr>
              <w:pStyle w:val="722"/>
              <w:jc w:val="center"/>
              <w:spacing w:line="0" w:lineRule="atLeast"/>
              <w:rPr>
                <w:rFonts w:hint="eastAsia" w:ascii="Times New Roman" w:hAnsi="Times New Roman"/>
                <w:color w:val="000000"/>
                <w:sz w:val="24"/>
                <w:szCs w:val="24"/>
                <w:highlight w:val="none"/>
              </w:rPr>
            </w:pPr>
            <w:r>
              <w:rPr>
                <w:rFonts w:hint="eastAsia" w:ascii="Times New Roman" w:hAnsi="Times New Roman"/>
                <w:color w:val="000000"/>
                <w:sz w:val="24"/>
                <w:szCs w:val="24"/>
                <w:highlight w:val="none"/>
              </w:rPr>
            </w:r>
            <w:r/>
          </w:p>
        </w:tc>
        <w:tc>
          <w:tcPr>
            <w:tcW w:w="1618" w:type="dxa"/>
            <w:vAlign w:val="center"/>
            <w:textDirection w:val="lrTb"/>
            <w:noWrap w:val="false"/>
          </w:tcPr>
          <w:p>
            <w:pPr>
              <w:pStyle w:val="722"/>
              <w:jc w:val="center"/>
              <w:spacing w:line="0" w:lineRule="atLeast"/>
              <w:rPr>
                <w:rFonts w:hint="eastAsia" w:ascii="Times New Roman" w:hAnsi="Times New Roman"/>
                <w:color w:val="000000"/>
                <w:sz w:val="24"/>
                <w:szCs w:val="24"/>
                <w:highlight w:val="none"/>
              </w:rPr>
            </w:pPr>
            <w:r>
              <w:rPr>
                <w:rFonts w:hint="eastAsia" w:ascii="Times New Roman" w:hAnsi="Times New Roman"/>
                <w:color w:val="000000"/>
                <w:sz w:val="24"/>
                <w:szCs w:val="24"/>
                <w:highlight w:val="none"/>
              </w:rPr>
            </w:r>
            <w:r/>
          </w:p>
        </w:tc>
        <w:tc>
          <w:tcPr>
            <w:tcW w:w="1798" w:type="dxa"/>
            <w:vAlign w:val="center"/>
            <w:textDirection w:val="lrTb"/>
            <w:noWrap w:val="false"/>
          </w:tcPr>
          <w:p>
            <w:pPr>
              <w:pStyle w:val="722"/>
              <w:jc w:val="center"/>
              <w:spacing w:line="0" w:lineRule="atLeast"/>
              <w:rPr>
                <w:rFonts w:hint="eastAsia" w:ascii="Times New Roman" w:hAnsi="Times New Roman"/>
                <w:color w:val="000000"/>
                <w:sz w:val="24"/>
                <w:szCs w:val="24"/>
                <w:highlight w:val="none"/>
              </w:rPr>
            </w:pPr>
            <w:r>
              <w:rPr>
                <w:rFonts w:hint="eastAsia" w:ascii="Times New Roman" w:hAnsi="Times New Roman"/>
                <w:color w:val="000000"/>
                <w:sz w:val="24"/>
                <w:szCs w:val="24"/>
                <w:highlight w:val="none"/>
              </w:rPr>
            </w:r>
            <w:r/>
          </w:p>
        </w:tc>
      </w:tr>
      <w:tr>
        <w:trPr>
          <w:cantSplit/>
          <w:trHeight w:val="654"/>
        </w:trPr>
        <w:tc>
          <w:tcPr>
            <w:tcW w:w="948" w:type="dxa"/>
            <w:vAlign w:val="center"/>
            <w:textDirection w:val="lrTb"/>
            <w:noWrap w:val="false"/>
          </w:tcPr>
          <w:p>
            <w:pPr>
              <w:pStyle w:val="722"/>
              <w:jc w:val="center"/>
              <w:spacing w:line="0" w:lineRule="atLeast"/>
              <w:rPr>
                <w:rFonts w:hint="eastAsia" w:ascii="Times New Roman" w:hAnsi="Times New Roman"/>
                <w:color w:val="000000"/>
                <w:sz w:val="24"/>
                <w:szCs w:val="24"/>
                <w:highlight w:val="none"/>
              </w:rPr>
            </w:pPr>
            <w:r>
              <w:rPr>
                <w:rFonts w:hint="eastAsia" w:ascii="Times New Roman" w:hAnsi="Times New Roman"/>
                <w:color w:val="000000"/>
                <w:sz w:val="24"/>
                <w:szCs w:val="24"/>
                <w:highlight w:val="none"/>
              </w:rPr>
              <w:t xml:space="preserve">2</w:t>
            </w:r>
            <w:r>
              <w:rPr>
                <w:rFonts w:hint="eastAsia" w:ascii="Times New Roman" w:hAnsi="Times New Roman"/>
                <w:color w:val="000000"/>
                <w:sz w:val="24"/>
                <w:szCs w:val="24"/>
                <w:highlight w:val="none"/>
              </w:rPr>
            </w:r>
            <w:r/>
          </w:p>
        </w:tc>
        <w:tc>
          <w:tcPr>
            <w:tcW w:w="1274" w:type="dxa"/>
            <w:vAlign w:val="center"/>
            <w:textDirection w:val="lrTb"/>
            <w:noWrap w:val="false"/>
          </w:tcPr>
          <w:p>
            <w:pPr>
              <w:pStyle w:val="722"/>
              <w:jc w:val="center"/>
              <w:spacing w:line="0" w:lineRule="atLeast"/>
              <w:rPr>
                <w:rFonts w:hint="eastAsia" w:ascii="Times New Roman" w:hAnsi="Times New Roman"/>
                <w:color w:val="000000"/>
                <w:sz w:val="24"/>
                <w:szCs w:val="24"/>
                <w:highlight w:val="none"/>
              </w:rPr>
            </w:pPr>
            <w:r>
              <w:rPr>
                <w:rFonts w:hint="eastAsia" w:ascii="Times New Roman" w:hAnsi="Times New Roman"/>
                <w:color w:val="000000"/>
                <w:sz w:val="24"/>
                <w:szCs w:val="24"/>
                <w:highlight w:val="none"/>
              </w:rPr>
            </w:r>
            <w:r/>
          </w:p>
        </w:tc>
        <w:tc>
          <w:tcPr>
            <w:tcW w:w="1288" w:type="dxa"/>
            <w:vAlign w:val="center"/>
            <w:textDirection w:val="lrTb"/>
            <w:noWrap w:val="false"/>
          </w:tcPr>
          <w:p>
            <w:pPr>
              <w:pStyle w:val="722"/>
              <w:jc w:val="center"/>
              <w:spacing w:line="0" w:lineRule="atLeast"/>
              <w:rPr>
                <w:rFonts w:hint="eastAsia" w:ascii="Times New Roman" w:hAnsi="Times New Roman"/>
                <w:color w:val="000000"/>
                <w:sz w:val="24"/>
                <w:szCs w:val="24"/>
                <w:highlight w:val="none"/>
              </w:rPr>
            </w:pPr>
            <w:r>
              <w:rPr>
                <w:rFonts w:hint="eastAsia" w:ascii="Times New Roman" w:hAnsi="Times New Roman"/>
                <w:color w:val="000000"/>
                <w:sz w:val="24"/>
                <w:szCs w:val="24"/>
                <w:highlight w:val="none"/>
              </w:rPr>
            </w:r>
            <w:r/>
          </w:p>
        </w:tc>
        <w:tc>
          <w:tcPr>
            <w:tcW w:w="924" w:type="dxa"/>
            <w:vAlign w:val="center"/>
            <w:textDirection w:val="lrTb"/>
            <w:noWrap w:val="false"/>
          </w:tcPr>
          <w:p>
            <w:pPr>
              <w:pStyle w:val="722"/>
              <w:jc w:val="center"/>
              <w:spacing w:line="0" w:lineRule="atLeast"/>
              <w:rPr>
                <w:rFonts w:hint="eastAsia" w:ascii="Times New Roman" w:hAnsi="Times New Roman"/>
                <w:color w:val="000000"/>
                <w:sz w:val="24"/>
                <w:szCs w:val="24"/>
                <w:highlight w:val="none"/>
              </w:rPr>
            </w:pPr>
            <w:r>
              <w:rPr>
                <w:rFonts w:hint="eastAsia" w:ascii="Times New Roman" w:hAnsi="Times New Roman"/>
                <w:color w:val="000000"/>
                <w:sz w:val="24"/>
                <w:szCs w:val="24"/>
                <w:highlight w:val="none"/>
              </w:rPr>
            </w:r>
            <w:r/>
          </w:p>
        </w:tc>
        <w:tc>
          <w:tcPr>
            <w:tcW w:w="1203" w:type="dxa"/>
            <w:vAlign w:val="center"/>
            <w:textDirection w:val="lrTb"/>
            <w:noWrap w:val="false"/>
          </w:tcPr>
          <w:p>
            <w:pPr>
              <w:pStyle w:val="722"/>
              <w:jc w:val="center"/>
              <w:spacing w:line="0" w:lineRule="atLeast"/>
              <w:rPr>
                <w:rFonts w:hint="eastAsia" w:ascii="Times New Roman" w:hAnsi="Times New Roman"/>
                <w:color w:val="000000"/>
                <w:sz w:val="24"/>
                <w:szCs w:val="24"/>
                <w:highlight w:val="none"/>
              </w:rPr>
            </w:pPr>
            <w:r>
              <w:rPr>
                <w:rFonts w:hint="eastAsia" w:ascii="Times New Roman" w:hAnsi="Times New Roman"/>
                <w:color w:val="000000"/>
                <w:sz w:val="24"/>
                <w:szCs w:val="24"/>
                <w:highlight w:val="none"/>
              </w:rPr>
            </w:r>
            <w:r/>
          </w:p>
        </w:tc>
        <w:tc>
          <w:tcPr>
            <w:tcW w:w="1618" w:type="dxa"/>
            <w:vAlign w:val="center"/>
            <w:textDirection w:val="lrTb"/>
            <w:noWrap w:val="false"/>
          </w:tcPr>
          <w:p>
            <w:pPr>
              <w:pStyle w:val="722"/>
              <w:jc w:val="center"/>
              <w:spacing w:line="0" w:lineRule="atLeast"/>
              <w:rPr>
                <w:rFonts w:hint="eastAsia" w:ascii="Times New Roman" w:hAnsi="Times New Roman"/>
                <w:color w:val="000000"/>
                <w:sz w:val="24"/>
                <w:szCs w:val="24"/>
                <w:highlight w:val="none"/>
              </w:rPr>
            </w:pPr>
            <w:r>
              <w:rPr>
                <w:rFonts w:hint="eastAsia" w:ascii="Times New Roman" w:hAnsi="Times New Roman"/>
                <w:color w:val="000000"/>
                <w:sz w:val="24"/>
                <w:szCs w:val="24"/>
                <w:highlight w:val="none"/>
              </w:rPr>
            </w:r>
            <w:r/>
          </w:p>
        </w:tc>
        <w:tc>
          <w:tcPr>
            <w:tcW w:w="1798" w:type="dxa"/>
            <w:vAlign w:val="center"/>
            <w:textDirection w:val="lrTb"/>
            <w:noWrap w:val="false"/>
          </w:tcPr>
          <w:p>
            <w:pPr>
              <w:pStyle w:val="722"/>
              <w:jc w:val="center"/>
              <w:spacing w:line="0" w:lineRule="atLeast"/>
              <w:rPr>
                <w:rFonts w:hint="eastAsia" w:ascii="Times New Roman" w:hAnsi="Times New Roman"/>
                <w:color w:val="000000"/>
                <w:sz w:val="24"/>
                <w:szCs w:val="24"/>
                <w:highlight w:val="none"/>
              </w:rPr>
            </w:pPr>
            <w:r>
              <w:rPr>
                <w:rFonts w:hint="eastAsia" w:ascii="Times New Roman" w:hAnsi="Times New Roman"/>
                <w:color w:val="000000"/>
                <w:sz w:val="24"/>
                <w:szCs w:val="24"/>
                <w:highlight w:val="none"/>
              </w:rPr>
            </w:r>
            <w:r/>
          </w:p>
        </w:tc>
      </w:tr>
      <w:tr>
        <w:trPr>
          <w:cantSplit/>
          <w:trHeight w:val="654"/>
        </w:trPr>
        <w:tc>
          <w:tcPr>
            <w:tcW w:w="948" w:type="dxa"/>
            <w:vAlign w:val="center"/>
            <w:textDirection w:val="lrTb"/>
            <w:noWrap w:val="false"/>
          </w:tcPr>
          <w:p>
            <w:pPr>
              <w:pStyle w:val="722"/>
              <w:jc w:val="center"/>
              <w:spacing w:line="0" w:lineRule="atLeast"/>
              <w:rPr>
                <w:rFonts w:hint="eastAsia" w:ascii="Times New Roman" w:hAnsi="Times New Roman"/>
                <w:color w:val="000000"/>
                <w:sz w:val="24"/>
                <w:szCs w:val="24"/>
                <w:highlight w:val="none"/>
              </w:rPr>
            </w:pPr>
            <w:r>
              <w:rPr>
                <w:rFonts w:hint="eastAsia" w:ascii="Times New Roman" w:hAnsi="Times New Roman"/>
                <w:color w:val="000000"/>
                <w:sz w:val="24"/>
                <w:szCs w:val="24"/>
                <w:highlight w:val="none"/>
              </w:rPr>
              <w:t xml:space="preserve">3</w:t>
            </w:r>
            <w:r>
              <w:rPr>
                <w:rFonts w:hint="eastAsia" w:ascii="Times New Roman" w:hAnsi="Times New Roman"/>
                <w:color w:val="000000"/>
                <w:sz w:val="24"/>
                <w:szCs w:val="24"/>
                <w:highlight w:val="none"/>
              </w:rPr>
            </w:r>
            <w:r/>
          </w:p>
        </w:tc>
        <w:tc>
          <w:tcPr>
            <w:tcW w:w="1274" w:type="dxa"/>
            <w:vAlign w:val="center"/>
            <w:textDirection w:val="lrTb"/>
            <w:noWrap w:val="false"/>
          </w:tcPr>
          <w:p>
            <w:pPr>
              <w:pStyle w:val="722"/>
              <w:jc w:val="center"/>
              <w:spacing w:line="0" w:lineRule="atLeast"/>
              <w:rPr>
                <w:rFonts w:hint="eastAsia" w:ascii="Times New Roman" w:hAnsi="Times New Roman"/>
                <w:color w:val="000000"/>
                <w:sz w:val="24"/>
                <w:szCs w:val="24"/>
                <w:highlight w:val="none"/>
              </w:rPr>
            </w:pPr>
            <w:r>
              <w:rPr>
                <w:rFonts w:hint="eastAsia" w:ascii="Times New Roman" w:hAnsi="Times New Roman"/>
                <w:color w:val="000000"/>
                <w:sz w:val="24"/>
                <w:szCs w:val="24"/>
                <w:highlight w:val="none"/>
              </w:rPr>
            </w:r>
            <w:r/>
          </w:p>
        </w:tc>
        <w:tc>
          <w:tcPr>
            <w:tcW w:w="1288" w:type="dxa"/>
            <w:vAlign w:val="center"/>
            <w:textDirection w:val="lrTb"/>
            <w:noWrap w:val="false"/>
          </w:tcPr>
          <w:p>
            <w:pPr>
              <w:pStyle w:val="722"/>
              <w:jc w:val="center"/>
              <w:spacing w:line="0" w:lineRule="atLeast"/>
              <w:rPr>
                <w:rFonts w:hint="eastAsia" w:ascii="Times New Roman" w:hAnsi="Times New Roman"/>
                <w:color w:val="000000"/>
                <w:sz w:val="24"/>
                <w:szCs w:val="24"/>
                <w:highlight w:val="none"/>
              </w:rPr>
            </w:pPr>
            <w:r>
              <w:rPr>
                <w:rFonts w:hint="eastAsia" w:ascii="Times New Roman" w:hAnsi="Times New Roman"/>
                <w:color w:val="000000"/>
                <w:sz w:val="24"/>
                <w:szCs w:val="24"/>
                <w:highlight w:val="none"/>
              </w:rPr>
            </w:r>
            <w:r/>
          </w:p>
        </w:tc>
        <w:tc>
          <w:tcPr>
            <w:tcW w:w="924" w:type="dxa"/>
            <w:vAlign w:val="center"/>
            <w:textDirection w:val="lrTb"/>
            <w:noWrap w:val="false"/>
          </w:tcPr>
          <w:p>
            <w:pPr>
              <w:pStyle w:val="722"/>
              <w:jc w:val="center"/>
              <w:spacing w:line="0" w:lineRule="atLeast"/>
              <w:rPr>
                <w:rFonts w:hint="eastAsia" w:ascii="Times New Roman" w:hAnsi="Times New Roman"/>
                <w:color w:val="000000"/>
                <w:sz w:val="24"/>
                <w:szCs w:val="24"/>
                <w:highlight w:val="none"/>
              </w:rPr>
            </w:pPr>
            <w:r>
              <w:rPr>
                <w:rFonts w:hint="eastAsia" w:ascii="Times New Roman" w:hAnsi="Times New Roman"/>
                <w:color w:val="000000"/>
                <w:sz w:val="24"/>
                <w:szCs w:val="24"/>
                <w:highlight w:val="none"/>
              </w:rPr>
            </w:r>
            <w:r/>
          </w:p>
        </w:tc>
        <w:tc>
          <w:tcPr>
            <w:tcW w:w="1203" w:type="dxa"/>
            <w:vAlign w:val="center"/>
            <w:textDirection w:val="lrTb"/>
            <w:noWrap w:val="false"/>
          </w:tcPr>
          <w:p>
            <w:pPr>
              <w:pStyle w:val="722"/>
              <w:jc w:val="center"/>
              <w:spacing w:line="0" w:lineRule="atLeast"/>
              <w:rPr>
                <w:rFonts w:hint="eastAsia" w:ascii="Times New Roman" w:hAnsi="Times New Roman"/>
                <w:color w:val="000000"/>
                <w:sz w:val="24"/>
                <w:szCs w:val="24"/>
                <w:highlight w:val="none"/>
              </w:rPr>
            </w:pPr>
            <w:r>
              <w:rPr>
                <w:rFonts w:hint="eastAsia" w:ascii="Times New Roman" w:hAnsi="Times New Roman"/>
                <w:color w:val="000000"/>
                <w:sz w:val="24"/>
                <w:szCs w:val="24"/>
                <w:highlight w:val="none"/>
              </w:rPr>
            </w:r>
            <w:r/>
          </w:p>
        </w:tc>
        <w:tc>
          <w:tcPr>
            <w:tcW w:w="1618" w:type="dxa"/>
            <w:vAlign w:val="center"/>
            <w:textDirection w:val="lrTb"/>
            <w:noWrap w:val="false"/>
          </w:tcPr>
          <w:p>
            <w:pPr>
              <w:pStyle w:val="722"/>
              <w:jc w:val="center"/>
              <w:spacing w:line="0" w:lineRule="atLeast"/>
              <w:rPr>
                <w:rFonts w:hint="eastAsia" w:ascii="Times New Roman" w:hAnsi="Times New Roman"/>
                <w:color w:val="000000"/>
                <w:sz w:val="24"/>
                <w:szCs w:val="24"/>
                <w:highlight w:val="none"/>
              </w:rPr>
            </w:pPr>
            <w:r>
              <w:rPr>
                <w:rFonts w:hint="eastAsia" w:ascii="Times New Roman" w:hAnsi="Times New Roman"/>
                <w:color w:val="000000"/>
                <w:sz w:val="24"/>
                <w:szCs w:val="24"/>
                <w:highlight w:val="none"/>
              </w:rPr>
            </w:r>
            <w:r/>
          </w:p>
        </w:tc>
        <w:tc>
          <w:tcPr>
            <w:tcW w:w="1798" w:type="dxa"/>
            <w:vAlign w:val="center"/>
            <w:textDirection w:val="lrTb"/>
            <w:noWrap w:val="false"/>
          </w:tcPr>
          <w:p>
            <w:pPr>
              <w:pStyle w:val="722"/>
              <w:jc w:val="center"/>
              <w:spacing w:line="0" w:lineRule="atLeast"/>
              <w:rPr>
                <w:rFonts w:hint="eastAsia" w:ascii="Times New Roman" w:hAnsi="Times New Roman"/>
                <w:color w:val="000000"/>
                <w:sz w:val="24"/>
                <w:szCs w:val="24"/>
                <w:highlight w:val="none"/>
              </w:rPr>
            </w:pPr>
            <w:r>
              <w:rPr>
                <w:rFonts w:hint="eastAsia" w:ascii="Times New Roman" w:hAnsi="Times New Roman"/>
                <w:color w:val="000000"/>
                <w:sz w:val="24"/>
                <w:szCs w:val="24"/>
                <w:highlight w:val="none"/>
              </w:rPr>
            </w:r>
            <w:r/>
          </w:p>
        </w:tc>
      </w:tr>
      <w:tr>
        <w:trPr>
          <w:cantSplit/>
          <w:trHeight w:val="654"/>
        </w:trPr>
        <w:tc>
          <w:tcPr>
            <w:tcW w:w="948" w:type="dxa"/>
            <w:vAlign w:val="center"/>
            <w:textDirection w:val="lrTb"/>
            <w:noWrap w:val="false"/>
          </w:tcPr>
          <w:p>
            <w:pPr>
              <w:pStyle w:val="722"/>
              <w:jc w:val="center"/>
              <w:spacing w:line="0" w:lineRule="atLeast"/>
              <w:rPr>
                <w:rFonts w:hint="eastAsia" w:ascii="Times New Roman" w:hAnsi="Times New Roman"/>
                <w:color w:val="000000"/>
                <w:sz w:val="24"/>
                <w:szCs w:val="24"/>
                <w:highlight w:val="none"/>
              </w:rPr>
            </w:pPr>
            <w:r>
              <w:rPr>
                <w:rFonts w:ascii="Times New Roman" w:hAnsi="Times New Roman"/>
                <w:color w:val="000000"/>
                <w:sz w:val="24"/>
                <w:szCs w:val="24"/>
                <w:highlight w:val="none"/>
              </w:rPr>
              <w:t xml:space="preserve">……</w:t>
            </w:r>
            <w:r>
              <w:rPr>
                <w:rFonts w:hint="eastAsia" w:ascii="Times New Roman" w:hAnsi="Times New Roman"/>
                <w:color w:val="000000"/>
                <w:sz w:val="24"/>
                <w:szCs w:val="24"/>
                <w:highlight w:val="none"/>
              </w:rPr>
            </w:r>
            <w:r/>
          </w:p>
        </w:tc>
        <w:tc>
          <w:tcPr>
            <w:tcW w:w="1274" w:type="dxa"/>
            <w:vAlign w:val="center"/>
            <w:textDirection w:val="lrTb"/>
            <w:noWrap w:val="false"/>
          </w:tcPr>
          <w:p>
            <w:pPr>
              <w:pStyle w:val="722"/>
              <w:jc w:val="center"/>
              <w:spacing w:line="0" w:lineRule="atLeast"/>
              <w:rPr>
                <w:rFonts w:hint="eastAsia" w:ascii="Times New Roman" w:hAnsi="Times New Roman"/>
                <w:color w:val="000000"/>
                <w:sz w:val="24"/>
                <w:szCs w:val="24"/>
                <w:highlight w:val="none"/>
              </w:rPr>
            </w:pPr>
            <w:r>
              <w:rPr>
                <w:rFonts w:ascii="Times New Roman" w:hAnsi="Times New Roman"/>
                <w:color w:val="000000"/>
                <w:sz w:val="24"/>
                <w:szCs w:val="24"/>
                <w:highlight w:val="none"/>
              </w:rPr>
              <w:t xml:space="preserve">……</w:t>
            </w:r>
            <w:r>
              <w:rPr>
                <w:rFonts w:hint="eastAsia" w:ascii="Times New Roman" w:hAnsi="Times New Roman"/>
                <w:color w:val="000000"/>
                <w:sz w:val="24"/>
                <w:szCs w:val="24"/>
                <w:highlight w:val="none"/>
              </w:rPr>
            </w:r>
            <w:r/>
          </w:p>
        </w:tc>
        <w:tc>
          <w:tcPr>
            <w:tcW w:w="1288" w:type="dxa"/>
            <w:vAlign w:val="center"/>
            <w:textDirection w:val="lrTb"/>
            <w:noWrap w:val="false"/>
          </w:tcPr>
          <w:p>
            <w:pPr>
              <w:pStyle w:val="722"/>
              <w:jc w:val="center"/>
              <w:spacing w:line="0" w:lineRule="atLeast"/>
              <w:rPr>
                <w:rFonts w:hint="eastAsia" w:ascii="Times New Roman" w:hAnsi="Times New Roman"/>
                <w:color w:val="000000"/>
                <w:sz w:val="24"/>
                <w:szCs w:val="24"/>
                <w:highlight w:val="none"/>
              </w:rPr>
            </w:pPr>
            <w:r>
              <w:rPr>
                <w:rFonts w:hint="eastAsia" w:ascii="Times New Roman" w:hAnsi="Times New Roman"/>
                <w:color w:val="000000"/>
                <w:sz w:val="24"/>
                <w:szCs w:val="24"/>
                <w:highlight w:val="none"/>
              </w:rPr>
            </w:r>
            <w:r/>
          </w:p>
        </w:tc>
        <w:tc>
          <w:tcPr>
            <w:tcW w:w="924" w:type="dxa"/>
            <w:vAlign w:val="center"/>
            <w:textDirection w:val="lrTb"/>
            <w:noWrap w:val="false"/>
          </w:tcPr>
          <w:p>
            <w:pPr>
              <w:pStyle w:val="722"/>
              <w:jc w:val="center"/>
              <w:spacing w:line="0" w:lineRule="atLeast"/>
              <w:rPr>
                <w:rFonts w:hint="eastAsia" w:ascii="Times New Roman" w:hAnsi="Times New Roman"/>
                <w:color w:val="000000"/>
                <w:sz w:val="24"/>
                <w:szCs w:val="24"/>
                <w:highlight w:val="none"/>
              </w:rPr>
            </w:pPr>
            <w:r>
              <w:rPr>
                <w:rFonts w:hint="eastAsia" w:ascii="Times New Roman" w:hAnsi="Times New Roman"/>
                <w:color w:val="000000"/>
                <w:sz w:val="24"/>
                <w:szCs w:val="24"/>
                <w:highlight w:val="none"/>
              </w:rPr>
            </w:r>
            <w:r/>
          </w:p>
        </w:tc>
        <w:tc>
          <w:tcPr>
            <w:tcW w:w="1203" w:type="dxa"/>
            <w:vAlign w:val="center"/>
            <w:textDirection w:val="lrTb"/>
            <w:noWrap w:val="false"/>
          </w:tcPr>
          <w:p>
            <w:pPr>
              <w:pStyle w:val="722"/>
              <w:jc w:val="center"/>
              <w:spacing w:line="0" w:lineRule="atLeast"/>
              <w:rPr>
                <w:rFonts w:hint="eastAsia" w:ascii="Times New Roman" w:hAnsi="Times New Roman"/>
                <w:color w:val="000000"/>
                <w:sz w:val="24"/>
                <w:szCs w:val="24"/>
                <w:highlight w:val="none"/>
              </w:rPr>
            </w:pPr>
            <w:r>
              <w:rPr>
                <w:rFonts w:hint="eastAsia" w:ascii="Times New Roman" w:hAnsi="Times New Roman"/>
                <w:color w:val="000000"/>
                <w:sz w:val="24"/>
                <w:szCs w:val="24"/>
                <w:highlight w:val="none"/>
              </w:rPr>
            </w:r>
            <w:r/>
          </w:p>
        </w:tc>
        <w:tc>
          <w:tcPr>
            <w:tcW w:w="1618" w:type="dxa"/>
            <w:vAlign w:val="center"/>
            <w:textDirection w:val="lrTb"/>
            <w:noWrap w:val="false"/>
          </w:tcPr>
          <w:p>
            <w:pPr>
              <w:pStyle w:val="722"/>
              <w:jc w:val="center"/>
              <w:spacing w:line="0" w:lineRule="atLeast"/>
              <w:rPr>
                <w:rFonts w:hint="eastAsia" w:ascii="Times New Roman" w:hAnsi="Times New Roman"/>
                <w:color w:val="000000"/>
                <w:sz w:val="24"/>
                <w:szCs w:val="24"/>
                <w:highlight w:val="none"/>
              </w:rPr>
            </w:pPr>
            <w:r>
              <w:rPr>
                <w:rFonts w:hint="eastAsia" w:ascii="Times New Roman" w:hAnsi="Times New Roman"/>
                <w:color w:val="000000"/>
                <w:sz w:val="24"/>
                <w:szCs w:val="24"/>
                <w:highlight w:val="none"/>
              </w:rPr>
            </w:r>
            <w:r/>
          </w:p>
        </w:tc>
        <w:tc>
          <w:tcPr>
            <w:tcW w:w="1798" w:type="dxa"/>
            <w:vAlign w:val="center"/>
            <w:textDirection w:val="lrTb"/>
            <w:noWrap w:val="false"/>
          </w:tcPr>
          <w:p>
            <w:pPr>
              <w:pStyle w:val="722"/>
              <w:jc w:val="center"/>
              <w:spacing w:line="0" w:lineRule="atLeast"/>
              <w:rPr>
                <w:rFonts w:hint="eastAsia" w:ascii="Times New Roman" w:hAnsi="Times New Roman"/>
                <w:color w:val="000000"/>
                <w:sz w:val="24"/>
                <w:szCs w:val="24"/>
                <w:highlight w:val="none"/>
              </w:rPr>
            </w:pPr>
            <w:r>
              <w:rPr>
                <w:rFonts w:hint="eastAsia" w:ascii="Times New Roman" w:hAnsi="Times New Roman"/>
                <w:color w:val="000000"/>
                <w:sz w:val="24"/>
                <w:szCs w:val="24"/>
                <w:highlight w:val="none"/>
              </w:rPr>
            </w:r>
            <w:r/>
          </w:p>
        </w:tc>
      </w:tr>
      <w:tr>
        <w:trPr>
          <w:cantSplit/>
          <w:trHeight w:val="487"/>
        </w:trPr>
        <w:tc>
          <w:tcPr>
            <w:gridSpan w:val="6"/>
            <w:tcW w:w="7255" w:type="dxa"/>
            <w:vAlign w:val="center"/>
            <w:textDirection w:val="lrTb"/>
            <w:noWrap w:val="false"/>
          </w:tcPr>
          <w:p>
            <w:pPr>
              <w:pStyle w:val="722"/>
              <w:jc w:val="center"/>
              <w:spacing w:line="0" w:lineRule="atLeast"/>
              <w:rPr>
                <w:rFonts w:hint="eastAsia" w:ascii="Times New Roman" w:hAnsi="Times New Roman"/>
                <w:color w:val="000000"/>
                <w:sz w:val="24"/>
                <w:szCs w:val="24"/>
                <w:highlight w:val="none"/>
              </w:rPr>
            </w:pPr>
            <w:r>
              <w:rPr>
                <w:rFonts w:hint="eastAsia" w:ascii="Times New Roman" w:hAnsi="Times New Roman"/>
                <w:color w:val="000000"/>
                <w:sz w:val="24"/>
                <w:szCs w:val="24"/>
                <w:highlight w:val="none"/>
              </w:rPr>
              <w:t xml:space="preserve">总报价（人民币：元）</w:t>
            </w:r>
            <w:r>
              <w:rPr>
                <w:rFonts w:hint="eastAsia" w:ascii="Times New Roman" w:hAnsi="Times New Roman"/>
                <w:color w:val="000000"/>
                <w:sz w:val="24"/>
                <w:szCs w:val="24"/>
                <w:highlight w:val="none"/>
              </w:rPr>
            </w:r>
            <w:r/>
          </w:p>
        </w:tc>
        <w:tc>
          <w:tcPr>
            <w:tcW w:w="1798" w:type="dxa"/>
            <w:vAlign w:val="top"/>
            <w:textDirection w:val="lrTb"/>
            <w:noWrap w:val="false"/>
          </w:tcPr>
          <w:p>
            <w:pPr>
              <w:pStyle w:val="722"/>
              <w:spacing w:line="0" w:lineRule="atLeast"/>
              <w:rPr>
                <w:rFonts w:hint="eastAsia" w:ascii="Times New Roman" w:hAnsi="Times New Roman"/>
                <w:color w:val="000000"/>
                <w:sz w:val="24"/>
                <w:szCs w:val="24"/>
                <w:highlight w:val="none"/>
              </w:rPr>
            </w:pPr>
            <w:r>
              <w:rPr>
                <w:rFonts w:hint="eastAsia" w:ascii="Times New Roman" w:hAnsi="Times New Roman"/>
                <w:color w:val="000000"/>
                <w:sz w:val="24"/>
                <w:szCs w:val="24"/>
                <w:highlight w:val="none"/>
              </w:rPr>
              <w:t xml:space="preserve">须</w:t>
            </w:r>
            <w:r>
              <w:rPr>
                <w:rFonts w:hint="eastAsia" w:ascii="Times New Roman" w:hAnsi="Times New Roman"/>
                <w:color w:val="000000"/>
                <w:sz w:val="24"/>
                <w:szCs w:val="24"/>
                <w:highlight w:val="none"/>
                <w:lang w:val="en-US" w:eastAsia="zh-CN"/>
              </w:rPr>
              <w:t xml:space="preserve">全部</w:t>
            </w:r>
            <w:r>
              <w:rPr>
                <w:rFonts w:hint="eastAsia" w:ascii="Times New Roman" w:hAnsi="Times New Roman"/>
                <w:color w:val="000000"/>
                <w:sz w:val="24"/>
                <w:szCs w:val="24"/>
                <w:highlight w:val="none"/>
              </w:rPr>
              <w:t xml:space="preserve">足额采购</w:t>
            </w:r>
            <w:r>
              <w:rPr>
                <w:rFonts w:hint="eastAsia" w:ascii="Times New Roman" w:hAnsi="Times New Roman"/>
                <w:color w:val="000000"/>
                <w:sz w:val="24"/>
                <w:szCs w:val="24"/>
                <w:highlight w:val="none"/>
              </w:rPr>
            </w:r>
            <w:r/>
          </w:p>
        </w:tc>
      </w:tr>
    </w:tbl>
    <w:p>
      <w:pPr>
        <w:pStyle w:val="722"/>
        <w:rPr>
          <w:rFonts w:hint="eastAsia" w:ascii="Times New Roman" w:hAnsi="Times New Roman"/>
          <w:color w:val="000000"/>
          <w:sz w:val="24"/>
          <w:szCs w:val="24"/>
          <w:highlight w:val="none"/>
        </w:rPr>
      </w:pPr>
      <w:r>
        <w:rPr>
          <w:rFonts w:hint="eastAsia" w:ascii="Times New Roman" w:hAnsi="Times New Roman"/>
          <w:color w:val="000000"/>
          <w:sz w:val="24"/>
          <w:szCs w:val="24"/>
          <w:highlight w:val="none"/>
        </w:rPr>
        <w:t xml:space="preserve">备注： 磋商报价采用总承包方式，投标人的“总报价”应包括</w:t>
      </w:r>
      <w:r>
        <w:rPr>
          <w:rFonts w:hint="eastAsia"/>
          <w:color w:val="000000"/>
          <w:sz w:val="24"/>
          <w:szCs w:val="24"/>
          <w:highlight w:val="none"/>
        </w:rPr>
        <w:t xml:space="preserve">采样和检测综合服务所需要的服务费、样品购买费、各种税费、人工、保险、劳保、利润、税金及合同包含的所有风险、责任等</w:t>
      </w:r>
      <w:r>
        <w:rPr>
          <w:rFonts w:hint="eastAsia" w:ascii="Times New Roman" w:hAnsi="Times New Roman"/>
          <w:bCs/>
          <w:color w:val="000000"/>
          <w:sz w:val="24"/>
          <w:highlight w:val="none"/>
        </w:rPr>
        <w:t xml:space="preserve">完成本项目所涉及到的一切相关费用。</w:t>
      </w:r>
      <w:r>
        <w:rPr>
          <w:rFonts w:hint="eastAsia" w:ascii="Times New Roman" w:hAnsi="Times New Roman"/>
          <w:color w:val="000000"/>
          <w:sz w:val="24"/>
          <w:szCs w:val="24"/>
          <w:highlight w:val="none"/>
        </w:rPr>
      </w:r>
      <w:r/>
    </w:p>
    <w:p>
      <w:pPr>
        <w:pStyle w:val="722"/>
        <w:rPr>
          <w:rFonts w:ascii="Times New Roman" w:hAnsi="Times New Roman"/>
          <w:color w:val="000000"/>
          <w:sz w:val="24"/>
          <w:szCs w:val="24"/>
          <w:highlight w:val="none"/>
        </w:rPr>
      </w:pPr>
      <w:r>
        <w:rPr>
          <w:rFonts w:ascii="Times New Roman" w:hAnsi="Times New Roman"/>
          <w:color w:val="000000"/>
          <w:sz w:val="24"/>
          <w:szCs w:val="24"/>
          <w:highlight w:val="none"/>
        </w:rPr>
      </w:r>
      <w:r/>
    </w:p>
    <w:p>
      <w:pPr>
        <w:pStyle w:val="722"/>
        <w:ind w:firstLine="6163"/>
        <w:jc w:val="center"/>
        <w:spacing w:line="360" w:lineRule="auto"/>
        <w:rPr>
          <w:rFonts w:hint="eastAsia" w:ascii="宋体" w:hAnsi="宋体" w:cs="宋体"/>
          <w:color w:val="000000"/>
          <w:sz w:val="32"/>
          <w:szCs w:val="32"/>
          <w:highlight w:val="none"/>
        </w:rPr>
        <w:sectPr>
          <w:footnotePr/>
          <w:endnotePr/>
          <w:type w:val="nextPage"/>
          <w:pgSz w:w="11906" w:h="16838" w:orient="portrait"/>
          <w:pgMar w:top="1418" w:right="1588" w:bottom="1418" w:left="1365" w:header="851" w:footer="907" w:gutter="0"/>
          <w:pgNumType w:start="1"/>
          <w:cols w:num="1" w:sep="0" w:space="1701" w:equalWidth="1"/>
          <w:docGrid w:linePitch="360"/>
          <w:titlePg/>
        </w:sectPr>
      </w:pPr>
      <w:r>
        <w:rPr>
          <w:rFonts w:hint="eastAsia" w:ascii="宋体" w:hAnsi="宋体" w:cs="宋体"/>
          <w:color w:val="000000"/>
          <w:sz w:val="32"/>
          <w:szCs w:val="32"/>
          <w:highlight w:val="none"/>
        </w:rPr>
      </w:r>
      <w:r/>
    </w:p>
    <w:p>
      <w:pPr>
        <w:pStyle w:val="722"/>
        <w:jc w:val="center"/>
        <w:spacing w:line="360" w:lineRule="auto"/>
        <w:rPr>
          <w:rFonts w:ascii="宋体" w:hAnsi="宋体" w:cs="宋体"/>
          <w:color w:val="000000"/>
          <w:sz w:val="32"/>
          <w:szCs w:val="32"/>
          <w:highlight w:val="none"/>
        </w:rPr>
      </w:pPr>
      <w:r>
        <w:rPr>
          <w:rFonts w:hint="eastAsia" w:ascii="宋体" w:hAnsi="宋体" w:cs="宋体"/>
          <w:color w:val="000000"/>
          <w:sz w:val="32"/>
          <w:szCs w:val="32"/>
          <w:highlight w:val="none"/>
        </w:rPr>
        <w:t xml:space="preserve">七、技术部分</w:t>
      </w:r>
      <w:r>
        <w:rPr>
          <w:rFonts w:ascii="宋体" w:hAnsi="宋体" w:cs="宋体"/>
          <w:color w:val="000000"/>
          <w:sz w:val="32"/>
          <w:szCs w:val="32"/>
          <w:highlight w:val="none"/>
        </w:rPr>
      </w:r>
      <w:r/>
    </w:p>
    <w:p>
      <w:pPr>
        <w:pStyle w:val="722"/>
        <w:spacing w:line="360" w:lineRule="auto"/>
        <w:rPr>
          <w:rFonts w:ascii="宋体" w:hAnsi="宋体" w:cs="宋体"/>
          <w:color w:val="000000"/>
          <w:sz w:val="32"/>
          <w:szCs w:val="32"/>
          <w:highlight w:val="none"/>
        </w:rPr>
      </w:pPr>
      <w:r>
        <w:rPr>
          <w:rFonts w:ascii="宋体" w:hAnsi="宋体" w:cs="宋体"/>
          <w:color w:val="000000"/>
          <w:sz w:val="32"/>
          <w:szCs w:val="32"/>
          <w:highlight w:val="none"/>
        </w:rPr>
      </w:r>
      <w:r/>
    </w:p>
    <w:p>
      <w:pPr>
        <w:pStyle w:val="722"/>
        <w:spacing w:line="360" w:lineRule="auto"/>
        <w:rPr>
          <w:rFonts w:ascii="宋体" w:hAnsi="宋体" w:cs="宋体"/>
          <w:color w:val="000000"/>
          <w:sz w:val="32"/>
          <w:szCs w:val="32"/>
          <w:highlight w:val="none"/>
        </w:rPr>
      </w:pPr>
      <w:r>
        <w:rPr>
          <w:rFonts w:ascii="宋体" w:hAnsi="宋体" w:cs="宋体"/>
          <w:color w:val="000000"/>
          <w:sz w:val="32"/>
          <w:szCs w:val="32"/>
          <w:highlight w:val="none"/>
        </w:rPr>
      </w:r>
      <w:r/>
    </w:p>
    <w:p>
      <w:pPr>
        <w:pStyle w:val="722"/>
        <w:spacing w:line="360" w:lineRule="auto"/>
        <w:rPr>
          <w:rFonts w:ascii="宋体" w:hAnsi="宋体" w:cs="宋体"/>
          <w:color w:val="000000"/>
          <w:sz w:val="32"/>
          <w:szCs w:val="32"/>
          <w:highlight w:val="none"/>
        </w:rPr>
      </w:pPr>
      <w:r>
        <w:rPr>
          <w:rFonts w:ascii="宋体" w:hAnsi="宋体" w:cs="宋体"/>
          <w:color w:val="000000"/>
          <w:sz w:val="32"/>
          <w:szCs w:val="32"/>
          <w:highlight w:val="none"/>
        </w:rPr>
      </w:r>
      <w:r/>
    </w:p>
    <w:p>
      <w:pPr>
        <w:pStyle w:val="722"/>
        <w:spacing w:line="360" w:lineRule="auto"/>
        <w:rPr>
          <w:rFonts w:ascii="宋体" w:hAnsi="宋体" w:cs="宋体"/>
          <w:color w:val="000000"/>
          <w:sz w:val="32"/>
          <w:szCs w:val="32"/>
          <w:highlight w:val="none"/>
        </w:rPr>
      </w:pPr>
      <w:r>
        <w:rPr>
          <w:rFonts w:ascii="宋体" w:hAnsi="宋体" w:cs="宋体"/>
          <w:color w:val="000000"/>
          <w:sz w:val="32"/>
          <w:szCs w:val="32"/>
          <w:highlight w:val="none"/>
        </w:rPr>
      </w:r>
      <w:r/>
    </w:p>
    <w:p>
      <w:pPr>
        <w:pStyle w:val="722"/>
        <w:spacing w:line="360" w:lineRule="auto"/>
        <w:rPr>
          <w:rFonts w:ascii="宋体" w:hAnsi="宋体" w:cs="宋体"/>
          <w:color w:val="000000"/>
          <w:sz w:val="32"/>
          <w:szCs w:val="32"/>
          <w:highlight w:val="none"/>
        </w:rPr>
      </w:pPr>
      <w:r>
        <w:rPr>
          <w:rFonts w:ascii="宋体" w:hAnsi="宋体" w:cs="宋体"/>
          <w:color w:val="000000"/>
          <w:sz w:val="32"/>
          <w:szCs w:val="32"/>
          <w:highlight w:val="none"/>
        </w:rPr>
      </w:r>
      <w:r/>
    </w:p>
    <w:p>
      <w:pPr>
        <w:pStyle w:val="722"/>
        <w:spacing w:line="360" w:lineRule="auto"/>
        <w:rPr>
          <w:rFonts w:ascii="宋体" w:hAnsi="宋体" w:cs="宋体"/>
          <w:color w:val="000000"/>
          <w:sz w:val="32"/>
          <w:szCs w:val="32"/>
          <w:highlight w:val="none"/>
        </w:rPr>
      </w:pPr>
      <w:r>
        <w:rPr>
          <w:rFonts w:ascii="宋体" w:hAnsi="宋体" w:cs="宋体"/>
          <w:color w:val="000000"/>
          <w:sz w:val="32"/>
          <w:szCs w:val="32"/>
          <w:highlight w:val="none"/>
        </w:rPr>
      </w:r>
      <w:r/>
    </w:p>
    <w:p>
      <w:pPr>
        <w:pStyle w:val="722"/>
        <w:spacing w:line="360" w:lineRule="auto"/>
        <w:rPr>
          <w:rFonts w:ascii="宋体" w:hAnsi="宋体" w:cs="宋体"/>
          <w:color w:val="000000"/>
          <w:sz w:val="32"/>
          <w:szCs w:val="32"/>
          <w:highlight w:val="none"/>
        </w:rPr>
      </w:pPr>
      <w:r>
        <w:rPr>
          <w:rFonts w:ascii="宋体" w:hAnsi="宋体" w:cs="宋体"/>
          <w:color w:val="000000"/>
          <w:sz w:val="32"/>
          <w:szCs w:val="32"/>
          <w:highlight w:val="none"/>
        </w:rPr>
      </w:r>
      <w:r/>
    </w:p>
    <w:p>
      <w:pPr>
        <w:pStyle w:val="722"/>
        <w:spacing w:line="360" w:lineRule="auto"/>
        <w:rPr>
          <w:rFonts w:ascii="宋体" w:hAnsi="宋体" w:cs="宋体"/>
          <w:color w:val="000000"/>
          <w:sz w:val="32"/>
          <w:szCs w:val="32"/>
          <w:highlight w:val="none"/>
        </w:rPr>
      </w:pPr>
      <w:r>
        <w:rPr>
          <w:rFonts w:ascii="宋体" w:hAnsi="宋体" w:cs="宋体"/>
          <w:color w:val="000000"/>
          <w:sz w:val="32"/>
          <w:szCs w:val="32"/>
          <w:highlight w:val="none"/>
        </w:rPr>
      </w:r>
      <w:r/>
    </w:p>
    <w:p>
      <w:pPr>
        <w:pStyle w:val="722"/>
        <w:spacing w:line="360" w:lineRule="auto"/>
        <w:rPr>
          <w:rFonts w:ascii="宋体" w:hAnsi="宋体" w:cs="宋体"/>
          <w:color w:val="000000"/>
          <w:sz w:val="32"/>
          <w:szCs w:val="32"/>
          <w:highlight w:val="none"/>
        </w:rPr>
      </w:pPr>
      <w:r>
        <w:rPr>
          <w:rFonts w:ascii="宋体" w:hAnsi="宋体" w:cs="宋体"/>
          <w:color w:val="000000"/>
          <w:sz w:val="32"/>
          <w:szCs w:val="32"/>
          <w:highlight w:val="none"/>
        </w:rPr>
      </w:r>
      <w:r/>
    </w:p>
    <w:p>
      <w:pPr>
        <w:pStyle w:val="722"/>
        <w:spacing w:line="360" w:lineRule="auto"/>
        <w:rPr>
          <w:rFonts w:ascii="宋体" w:hAnsi="宋体" w:cs="宋体"/>
          <w:color w:val="000000"/>
          <w:sz w:val="32"/>
          <w:szCs w:val="32"/>
          <w:highlight w:val="none"/>
        </w:rPr>
      </w:pPr>
      <w:r>
        <w:rPr>
          <w:rFonts w:ascii="宋体" w:hAnsi="宋体" w:cs="宋体"/>
          <w:color w:val="000000"/>
          <w:sz w:val="32"/>
          <w:szCs w:val="32"/>
          <w:highlight w:val="none"/>
        </w:rPr>
      </w:r>
      <w:r/>
    </w:p>
    <w:p>
      <w:pPr>
        <w:pStyle w:val="722"/>
        <w:spacing w:line="360" w:lineRule="auto"/>
        <w:rPr>
          <w:rFonts w:ascii="宋体" w:hAnsi="宋体" w:cs="宋体"/>
          <w:color w:val="000000"/>
          <w:sz w:val="32"/>
          <w:szCs w:val="32"/>
          <w:highlight w:val="none"/>
        </w:rPr>
      </w:pPr>
      <w:r>
        <w:rPr>
          <w:rFonts w:ascii="宋体" w:hAnsi="宋体" w:cs="宋体"/>
          <w:color w:val="000000"/>
          <w:sz w:val="32"/>
          <w:szCs w:val="32"/>
          <w:highlight w:val="none"/>
        </w:rPr>
      </w:r>
      <w:r/>
    </w:p>
    <w:p>
      <w:pPr>
        <w:pStyle w:val="722"/>
        <w:spacing w:line="360" w:lineRule="auto"/>
        <w:rPr>
          <w:rFonts w:ascii="宋体" w:hAnsi="宋体" w:cs="宋体"/>
          <w:color w:val="000000"/>
          <w:sz w:val="32"/>
          <w:szCs w:val="32"/>
          <w:highlight w:val="none"/>
        </w:rPr>
      </w:pPr>
      <w:r>
        <w:rPr>
          <w:rFonts w:ascii="宋体" w:hAnsi="宋体" w:cs="宋体"/>
          <w:color w:val="000000"/>
          <w:sz w:val="32"/>
          <w:szCs w:val="32"/>
          <w:highlight w:val="none"/>
        </w:rPr>
      </w:r>
      <w:r/>
    </w:p>
    <w:p>
      <w:pPr>
        <w:pStyle w:val="722"/>
        <w:spacing w:line="360" w:lineRule="auto"/>
        <w:rPr>
          <w:rFonts w:ascii="宋体" w:hAnsi="宋体" w:cs="宋体"/>
          <w:color w:val="000000"/>
          <w:sz w:val="32"/>
          <w:szCs w:val="32"/>
          <w:highlight w:val="none"/>
        </w:rPr>
      </w:pPr>
      <w:r>
        <w:rPr>
          <w:rFonts w:ascii="宋体" w:hAnsi="宋体" w:cs="宋体"/>
          <w:color w:val="000000"/>
          <w:sz w:val="32"/>
          <w:szCs w:val="32"/>
          <w:highlight w:val="none"/>
        </w:rPr>
      </w:r>
      <w:r/>
    </w:p>
    <w:p>
      <w:pPr>
        <w:pStyle w:val="722"/>
        <w:spacing w:line="360" w:lineRule="auto"/>
        <w:rPr>
          <w:rFonts w:ascii="宋体" w:hAnsi="宋体" w:cs="宋体"/>
          <w:color w:val="000000"/>
          <w:sz w:val="32"/>
          <w:szCs w:val="32"/>
          <w:highlight w:val="none"/>
        </w:rPr>
      </w:pPr>
      <w:r>
        <w:rPr>
          <w:rFonts w:ascii="宋体" w:hAnsi="宋体" w:cs="宋体"/>
          <w:color w:val="000000"/>
          <w:sz w:val="32"/>
          <w:szCs w:val="32"/>
          <w:highlight w:val="none"/>
        </w:rPr>
      </w:r>
      <w:r/>
    </w:p>
    <w:p>
      <w:pPr>
        <w:pStyle w:val="722"/>
        <w:spacing w:line="360" w:lineRule="auto"/>
        <w:rPr>
          <w:rFonts w:ascii="宋体" w:hAnsi="宋体" w:cs="宋体"/>
          <w:color w:val="000000"/>
          <w:sz w:val="32"/>
          <w:szCs w:val="32"/>
          <w:highlight w:val="none"/>
        </w:rPr>
      </w:pPr>
      <w:r>
        <w:rPr>
          <w:rFonts w:ascii="宋体" w:hAnsi="宋体" w:cs="宋体"/>
          <w:color w:val="000000"/>
          <w:sz w:val="32"/>
          <w:szCs w:val="32"/>
          <w:highlight w:val="none"/>
        </w:rPr>
      </w:r>
      <w:r/>
    </w:p>
    <w:p>
      <w:pPr>
        <w:pStyle w:val="722"/>
        <w:spacing w:line="360" w:lineRule="auto"/>
        <w:rPr>
          <w:rFonts w:ascii="宋体" w:hAnsi="宋体" w:cs="宋体"/>
          <w:color w:val="000000"/>
          <w:sz w:val="32"/>
          <w:szCs w:val="32"/>
          <w:highlight w:val="none"/>
        </w:rPr>
      </w:pPr>
      <w:r>
        <w:rPr>
          <w:rFonts w:ascii="宋体" w:hAnsi="宋体" w:cs="宋体"/>
          <w:color w:val="000000"/>
          <w:sz w:val="32"/>
          <w:szCs w:val="32"/>
          <w:highlight w:val="none"/>
        </w:rPr>
      </w:r>
      <w:r/>
    </w:p>
    <w:p>
      <w:pPr>
        <w:pStyle w:val="722"/>
        <w:spacing w:line="360" w:lineRule="auto"/>
        <w:rPr>
          <w:rFonts w:ascii="宋体" w:hAnsi="宋体" w:cs="宋体"/>
          <w:color w:val="000000"/>
          <w:sz w:val="32"/>
          <w:szCs w:val="32"/>
          <w:highlight w:val="none"/>
        </w:rPr>
      </w:pPr>
      <w:r>
        <w:rPr>
          <w:rFonts w:ascii="宋体" w:hAnsi="宋体" w:cs="宋体"/>
          <w:color w:val="000000"/>
          <w:sz w:val="32"/>
          <w:szCs w:val="32"/>
          <w:highlight w:val="none"/>
        </w:rPr>
      </w:r>
      <w:r/>
    </w:p>
    <w:p>
      <w:pPr>
        <w:pStyle w:val="722"/>
        <w:spacing w:line="360" w:lineRule="auto"/>
        <w:rPr>
          <w:rFonts w:ascii="宋体" w:hAnsi="宋体" w:cs="宋体"/>
          <w:color w:val="000000"/>
          <w:sz w:val="32"/>
          <w:szCs w:val="32"/>
          <w:highlight w:val="none"/>
        </w:rPr>
      </w:pPr>
      <w:r>
        <w:rPr>
          <w:rFonts w:ascii="宋体" w:hAnsi="宋体" w:cs="宋体"/>
          <w:color w:val="000000"/>
          <w:sz w:val="32"/>
          <w:szCs w:val="32"/>
          <w:highlight w:val="none"/>
        </w:rPr>
      </w:r>
      <w:r/>
    </w:p>
    <w:p>
      <w:pPr>
        <w:pStyle w:val="722"/>
        <w:spacing w:line="360" w:lineRule="auto"/>
        <w:rPr>
          <w:rFonts w:ascii="宋体" w:hAnsi="宋体" w:cs="宋体"/>
          <w:color w:val="000000"/>
          <w:sz w:val="32"/>
          <w:szCs w:val="32"/>
          <w:highlight w:val="none"/>
        </w:rPr>
      </w:pPr>
      <w:r>
        <w:rPr>
          <w:rFonts w:ascii="宋体" w:hAnsi="宋体" w:cs="宋体"/>
          <w:color w:val="000000"/>
          <w:sz w:val="32"/>
          <w:szCs w:val="32"/>
          <w:highlight w:val="none"/>
        </w:rPr>
      </w:r>
      <w:r/>
    </w:p>
    <w:p>
      <w:pPr>
        <w:pStyle w:val="722"/>
        <w:spacing w:line="360" w:lineRule="auto"/>
        <w:rPr>
          <w:rFonts w:ascii="宋体" w:hAnsi="宋体" w:cs="宋体"/>
          <w:color w:val="000000"/>
          <w:sz w:val="32"/>
          <w:szCs w:val="32"/>
          <w:highlight w:val="none"/>
        </w:rPr>
      </w:pPr>
      <w:r>
        <w:rPr>
          <w:rFonts w:ascii="宋体" w:hAnsi="宋体" w:cs="宋体"/>
          <w:color w:val="000000"/>
          <w:sz w:val="32"/>
          <w:szCs w:val="32"/>
          <w:highlight w:val="none"/>
        </w:rPr>
      </w:r>
      <w:r/>
    </w:p>
    <w:p>
      <w:pPr>
        <w:pStyle w:val="722"/>
        <w:spacing w:line="360" w:lineRule="auto"/>
        <w:rPr>
          <w:rFonts w:ascii="宋体" w:hAnsi="宋体" w:cs="宋体"/>
          <w:color w:val="000000"/>
          <w:sz w:val="32"/>
          <w:szCs w:val="32"/>
          <w:highlight w:val="none"/>
        </w:rPr>
      </w:pPr>
      <w:r>
        <w:rPr>
          <w:rFonts w:ascii="宋体" w:hAnsi="宋体" w:cs="宋体"/>
          <w:color w:val="000000"/>
          <w:sz w:val="32"/>
          <w:szCs w:val="32"/>
          <w:highlight w:val="none"/>
        </w:rPr>
      </w:r>
      <w:r/>
    </w:p>
    <w:p>
      <w:pPr>
        <w:pStyle w:val="722"/>
        <w:spacing w:line="360" w:lineRule="auto"/>
        <w:rPr>
          <w:rFonts w:ascii="宋体" w:hAnsi="宋体" w:cs="宋体"/>
          <w:color w:val="000000"/>
          <w:sz w:val="32"/>
          <w:szCs w:val="32"/>
          <w:highlight w:val="none"/>
        </w:rPr>
      </w:pPr>
      <w:r>
        <w:rPr>
          <w:rFonts w:ascii="宋体" w:hAnsi="宋体" w:cs="宋体"/>
          <w:color w:val="000000"/>
          <w:sz w:val="32"/>
          <w:szCs w:val="32"/>
          <w:highlight w:val="none"/>
        </w:rPr>
      </w:r>
      <w:r/>
    </w:p>
    <w:p>
      <w:pPr>
        <w:pStyle w:val="722"/>
        <w:spacing w:line="360" w:lineRule="auto"/>
        <w:rPr>
          <w:rFonts w:ascii="宋体" w:hAnsi="宋体" w:cs="宋体"/>
          <w:color w:val="000000"/>
          <w:sz w:val="32"/>
          <w:szCs w:val="32"/>
          <w:highlight w:val="none"/>
        </w:rPr>
      </w:pPr>
      <w:r>
        <w:rPr>
          <w:rFonts w:ascii="宋体" w:hAnsi="宋体" w:cs="宋体"/>
          <w:color w:val="000000"/>
          <w:sz w:val="32"/>
          <w:szCs w:val="32"/>
          <w:highlight w:val="none"/>
        </w:rPr>
      </w:r>
      <w:r/>
    </w:p>
    <w:p>
      <w:pPr>
        <w:pStyle w:val="722"/>
        <w:jc w:val="center"/>
        <w:spacing w:line="360" w:lineRule="auto"/>
        <w:rPr>
          <w:rFonts w:hint="eastAsia" w:ascii="宋体" w:hAnsi="宋体" w:cs="宋体"/>
          <w:color w:val="000000"/>
          <w:sz w:val="32"/>
          <w:szCs w:val="32"/>
          <w:highlight w:val="none"/>
        </w:rPr>
      </w:pPr>
      <w:r>
        <w:rPr>
          <w:rFonts w:hint="eastAsia" w:ascii="宋体" w:hAnsi="宋体" w:cs="宋体"/>
          <w:color w:val="000000"/>
          <w:sz w:val="32"/>
          <w:szCs w:val="32"/>
          <w:highlight w:val="none"/>
        </w:rPr>
        <w:t xml:space="preserve">八、服务需求响应及偏离表</w:t>
      </w:r>
      <w:r>
        <w:rPr>
          <w:rFonts w:hint="eastAsia" w:ascii="宋体" w:hAnsi="宋体" w:cs="宋体"/>
          <w:color w:val="000000"/>
          <w:sz w:val="32"/>
          <w:szCs w:val="32"/>
          <w:highlight w:val="none"/>
        </w:rPr>
      </w:r>
      <w:r/>
    </w:p>
    <w:p>
      <w:pPr>
        <w:pStyle w:val="722"/>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投标人全称（加盖公章）：       </w:t>
      </w:r>
      <w:r>
        <w:rPr>
          <w:rFonts w:hint="eastAsia" w:ascii="宋体" w:hAnsi="宋体" w:cs="宋体"/>
          <w:color w:val="000000"/>
          <w:sz w:val="24"/>
          <w:szCs w:val="24"/>
          <w:highlight w:val="none"/>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84"/>
        <w:gridCol w:w="2044"/>
        <w:gridCol w:w="2500"/>
        <w:gridCol w:w="2468"/>
        <w:gridCol w:w="1173"/>
      </w:tblGrid>
      <w:tr>
        <w:trPr>
          <w:cantSplit/>
        </w:trPr>
        <w:tc>
          <w:tcPr>
            <w:tcW w:w="984" w:type="dxa"/>
            <w:vAlign w:val="center"/>
            <w:textDirection w:val="lrTb"/>
            <w:noWrap w:val="false"/>
          </w:tcPr>
          <w:p>
            <w:pPr>
              <w:pStyle w:val="722"/>
              <w:jc w:val="center"/>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序号</w:t>
            </w:r>
            <w:r>
              <w:rPr>
                <w:rFonts w:hint="eastAsia" w:ascii="宋体" w:hAnsi="宋体" w:cs="宋体"/>
                <w:color w:val="000000"/>
                <w:sz w:val="24"/>
                <w:szCs w:val="24"/>
                <w:highlight w:val="none"/>
              </w:rPr>
            </w:r>
            <w:r/>
          </w:p>
        </w:tc>
        <w:tc>
          <w:tcPr>
            <w:tcW w:w="2044" w:type="dxa"/>
            <w:vAlign w:val="center"/>
            <w:textDirection w:val="lrTb"/>
            <w:noWrap w:val="false"/>
          </w:tcPr>
          <w:p>
            <w:pPr>
              <w:pStyle w:val="722"/>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名称</w:t>
            </w:r>
            <w:r>
              <w:rPr>
                <w:rFonts w:hint="eastAsia" w:ascii="宋体" w:hAnsi="宋体" w:cs="宋体"/>
                <w:color w:val="000000"/>
                <w:sz w:val="24"/>
                <w:szCs w:val="24"/>
                <w:highlight w:val="none"/>
              </w:rPr>
            </w:r>
            <w:r/>
          </w:p>
        </w:tc>
        <w:tc>
          <w:tcPr>
            <w:tcW w:w="2500" w:type="dxa"/>
            <w:vAlign w:val="center"/>
            <w:textDirection w:val="lrTb"/>
            <w:noWrap w:val="false"/>
          </w:tcPr>
          <w:p>
            <w:pPr>
              <w:pStyle w:val="722"/>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招标文件中服务需求内容</w:t>
            </w:r>
            <w:r>
              <w:rPr>
                <w:rFonts w:hint="eastAsia" w:ascii="宋体" w:hAnsi="宋体" w:cs="宋体"/>
                <w:color w:val="000000"/>
                <w:sz w:val="24"/>
                <w:szCs w:val="24"/>
                <w:highlight w:val="none"/>
              </w:rPr>
            </w:r>
            <w:r/>
          </w:p>
        </w:tc>
        <w:tc>
          <w:tcPr>
            <w:tcW w:w="2468" w:type="dxa"/>
            <w:vAlign w:val="center"/>
            <w:textDirection w:val="lrTb"/>
            <w:noWrap w:val="false"/>
          </w:tcPr>
          <w:p>
            <w:pPr>
              <w:pStyle w:val="722"/>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投标文件中响应服务需求的内容</w:t>
            </w:r>
            <w:r>
              <w:rPr>
                <w:rFonts w:hint="eastAsia" w:ascii="宋体" w:hAnsi="宋体" w:cs="宋体"/>
                <w:color w:val="000000"/>
                <w:sz w:val="24"/>
                <w:szCs w:val="24"/>
                <w:highlight w:val="none"/>
              </w:rPr>
            </w:r>
            <w:r/>
          </w:p>
        </w:tc>
        <w:tc>
          <w:tcPr>
            <w:tcW w:w="1173" w:type="dxa"/>
            <w:vAlign w:val="center"/>
            <w:textDirection w:val="lrTb"/>
            <w:noWrap w:val="false"/>
          </w:tcPr>
          <w:p>
            <w:pPr>
              <w:pStyle w:val="722"/>
              <w:jc w:val="center"/>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偏离说明</w:t>
            </w:r>
            <w:r>
              <w:rPr>
                <w:rFonts w:hint="eastAsia" w:ascii="宋体" w:hAnsi="宋体" w:cs="宋体"/>
                <w:color w:val="000000"/>
                <w:sz w:val="24"/>
                <w:szCs w:val="24"/>
                <w:highlight w:val="none"/>
              </w:rPr>
            </w:r>
            <w:r/>
          </w:p>
        </w:tc>
      </w:tr>
      <w:tr>
        <w:trPr>
          <w:cantSplit/>
          <w:trHeight w:val="640"/>
        </w:trPr>
        <w:tc>
          <w:tcPr>
            <w:tcW w:w="984" w:type="dxa"/>
            <w:vAlign w:val="top"/>
            <w:textDirection w:val="lrTb"/>
            <w:noWrap w:val="false"/>
          </w:tcPr>
          <w:p>
            <w:pPr>
              <w:pStyle w:val="722"/>
              <w:jc w:val="center"/>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W w:w="2044" w:type="dxa"/>
            <w:vAlign w:val="top"/>
            <w:textDirection w:val="lrTb"/>
            <w:noWrap w:val="false"/>
          </w:tcPr>
          <w:p>
            <w:pPr>
              <w:pStyle w:val="722"/>
              <w:jc w:val="center"/>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W w:w="2500" w:type="dxa"/>
            <w:vAlign w:val="top"/>
            <w:textDirection w:val="lrTb"/>
            <w:noWrap w:val="false"/>
          </w:tcPr>
          <w:p>
            <w:pPr>
              <w:pStyle w:val="722"/>
              <w:jc w:val="center"/>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W w:w="2468" w:type="dxa"/>
            <w:vAlign w:val="top"/>
            <w:textDirection w:val="lrTb"/>
            <w:noWrap w:val="false"/>
          </w:tcPr>
          <w:p>
            <w:pPr>
              <w:pStyle w:val="722"/>
              <w:jc w:val="center"/>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W w:w="1173" w:type="dxa"/>
            <w:vAlign w:val="top"/>
            <w:textDirection w:val="lrTb"/>
            <w:noWrap w:val="false"/>
          </w:tcPr>
          <w:p>
            <w:pPr>
              <w:pStyle w:val="722"/>
              <w:jc w:val="center"/>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r>
      <w:tr>
        <w:trPr>
          <w:cantSplit/>
          <w:trHeight w:val="640"/>
        </w:trPr>
        <w:tc>
          <w:tcPr>
            <w:tcW w:w="984" w:type="dxa"/>
            <w:vAlign w:val="top"/>
            <w:textDirection w:val="lrTb"/>
            <w:noWrap w:val="false"/>
          </w:tcPr>
          <w:p>
            <w:pPr>
              <w:pStyle w:val="722"/>
              <w:jc w:val="center"/>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W w:w="2044" w:type="dxa"/>
            <w:vAlign w:val="top"/>
            <w:textDirection w:val="lrTb"/>
            <w:noWrap w:val="false"/>
          </w:tcPr>
          <w:p>
            <w:pPr>
              <w:pStyle w:val="722"/>
              <w:jc w:val="center"/>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W w:w="2500" w:type="dxa"/>
            <w:vAlign w:val="top"/>
            <w:textDirection w:val="lrTb"/>
            <w:noWrap w:val="false"/>
          </w:tcPr>
          <w:p>
            <w:pPr>
              <w:pStyle w:val="722"/>
              <w:jc w:val="center"/>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W w:w="2468" w:type="dxa"/>
            <w:vAlign w:val="top"/>
            <w:textDirection w:val="lrTb"/>
            <w:noWrap w:val="false"/>
          </w:tcPr>
          <w:p>
            <w:pPr>
              <w:pStyle w:val="722"/>
              <w:jc w:val="center"/>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W w:w="1173" w:type="dxa"/>
            <w:vAlign w:val="top"/>
            <w:textDirection w:val="lrTb"/>
            <w:noWrap w:val="false"/>
          </w:tcPr>
          <w:p>
            <w:pPr>
              <w:pStyle w:val="722"/>
              <w:jc w:val="center"/>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r>
      <w:tr>
        <w:trPr>
          <w:cantSplit/>
          <w:trHeight w:val="640"/>
        </w:trPr>
        <w:tc>
          <w:tcPr>
            <w:tcW w:w="984" w:type="dxa"/>
            <w:vAlign w:val="top"/>
            <w:textDirection w:val="lrTb"/>
            <w:noWrap w:val="false"/>
          </w:tcPr>
          <w:p>
            <w:pPr>
              <w:pStyle w:val="722"/>
              <w:jc w:val="center"/>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W w:w="2044" w:type="dxa"/>
            <w:vAlign w:val="top"/>
            <w:textDirection w:val="lrTb"/>
            <w:noWrap w:val="false"/>
          </w:tcPr>
          <w:p>
            <w:pPr>
              <w:pStyle w:val="722"/>
              <w:jc w:val="center"/>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W w:w="2500" w:type="dxa"/>
            <w:vAlign w:val="top"/>
            <w:textDirection w:val="lrTb"/>
            <w:noWrap w:val="false"/>
          </w:tcPr>
          <w:p>
            <w:pPr>
              <w:pStyle w:val="722"/>
              <w:jc w:val="center"/>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W w:w="2468" w:type="dxa"/>
            <w:vAlign w:val="top"/>
            <w:textDirection w:val="lrTb"/>
            <w:noWrap w:val="false"/>
          </w:tcPr>
          <w:p>
            <w:pPr>
              <w:pStyle w:val="722"/>
              <w:jc w:val="center"/>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W w:w="1173" w:type="dxa"/>
            <w:vAlign w:val="top"/>
            <w:textDirection w:val="lrTb"/>
            <w:noWrap w:val="false"/>
          </w:tcPr>
          <w:p>
            <w:pPr>
              <w:pStyle w:val="722"/>
              <w:jc w:val="center"/>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r>
      <w:tr>
        <w:trPr>
          <w:cantSplit/>
          <w:trHeight w:val="640"/>
        </w:trPr>
        <w:tc>
          <w:tcPr>
            <w:tcW w:w="984" w:type="dxa"/>
            <w:vAlign w:val="top"/>
            <w:textDirection w:val="lrTb"/>
            <w:noWrap w:val="false"/>
          </w:tcPr>
          <w:p>
            <w:pPr>
              <w:pStyle w:val="722"/>
              <w:jc w:val="center"/>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W w:w="2044" w:type="dxa"/>
            <w:vAlign w:val="top"/>
            <w:textDirection w:val="lrTb"/>
            <w:noWrap w:val="false"/>
          </w:tcPr>
          <w:p>
            <w:pPr>
              <w:pStyle w:val="722"/>
              <w:jc w:val="center"/>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W w:w="2500" w:type="dxa"/>
            <w:vAlign w:val="top"/>
            <w:textDirection w:val="lrTb"/>
            <w:noWrap w:val="false"/>
          </w:tcPr>
          <w:p>
            <w:pPr>
              <w:pStyle w:val="722"/>
              <w:jc w:val="center"/>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W w:w="2468" w:type="dxa"/>
            <w:vAlign w:val="top"/>
            <w:textDirection w:val="lrTb"/>
            <w:noWrap w:val="false"/>
          </w:tcPr>
          <w:p>
            <w:pPr>
              <w:pStyle w:val="722"/>
              <w:jc w:val="center"/>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W w:w="1173" w:type="dxa"/>
            <w:vAlign w:val="top"/>
            <w:textDirection w:val="lrTb"/>
            <w:noWrap w:val="false"/>
          </w:tcPr>
          <w:p>
            <w:pPr>
              <w:pStyle w:val="722"/>
              <w:jc w:val="center"/>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r>
      <w:tr>
        <w:trPr>
          <w:cantSplit/>
          <w:trHeight w:val="640"/>
        </w:trPr>
        <w:tc>
          <w:tcPr>
            <w:tcW w:w="984" w:type="dxa"/>
            <w:vAlign w:val="top"/>
            <w:textDirection w:val="lrTb"/>
            <w:noWrap w:val="false"/>
          </w:tcPr>
          <w:p>
            <w:pPr>
              <w:pStyle w:val="722"/>
              <w:jc w:val="center"/>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W w:w="2044" w:type="dxa"/>
            <w:vAlign w:val="top"/>
            <w:textDirection w:val="lrTb"/>
            <w:noWrap w:val="false"/>
          </w:tcPr>
          <w:p>
            <w:pPr>
              <w:pStyle w:val="722"/>
              <w:jc w:val="center"/>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W w:w="2500" w:type="dxa"/>
            <w:vAlign w:val="top"/>
            <w:textDirection w:val="lrTb"/>
            <w:noWrap w:val="false"/>
          </w:tcPr>
          <w:p>
            <w:pPr>
              <w:pStyle w:val="722"/>
              <w:jc w:val="center"/>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W w:w="2468" w:type="dxa"/>
            <w:vAlign w:val="top"/>
            <w:textDirection w:val="lrTb"/>
            <w:noWrap w:val="false"/>
          </w:tcPr>
          <w:p>
            <w:pPr>
              <w:pStyle w:val="722"/>
              <w:jc w:val="center"/>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W w:w="1173" w:type="dxa"/>
            <w:vAlign w:val="top"/>
            <w:textDirection w:val="lrTb"/>
            <w:noWrap w:val="false"/>
          </w:tcPr>
          <w:p>
            <w:pPr>
              <w:pStyle w:val="722"/>
              <w:jc w:val="center"/>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r>
      <w:tr>
        <w:trPr>
          <w:cantSplit/>
          <w:trHeight w:val="640"/>
        </w:trPr>
        <w:tc>
          <w:tcPr>
            <w:tcW w:w="984" w:type="dxa"/>
            <w:vAlign w:val="top"/>
            <w:textDirection w:val="lrTb"/>
            <w:noWrap w:val="false"/>
          </w:tcPr>
          <w:p>
            <w:pPr>
              <w:pStyle w:val="722"/>
              <w:jc w:val="center"/>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W w:w="2044" w:type="dxa"/>
            <w:vAlign w:val="top"/>
            <w:textDirection w:val="lrTb"/>
            <w:noWrap w:val="false"/>
          </w:tcPr>
          <w:p>
            <w:pPr>
              <w:pStyle w:val="722"/>
              <w:jc w:val="center"/>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W w:w="2500" w:type="dxa"/>
            <w:vAlign w:val="top"/>
            <w:textDirection w:val="lrTb"/>
            <w:noWrap w:val="false"/>
          </w:tcPr>
          <w:p>
            <w:pPr>
              <w:pStyle w:val="722"/>
              <w:jc w:val="center"/>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W w:w="2468" w:type="dxa"/>
            <w:vAlign w:val="top"/>
            <w:textDirection w:val="lrTb"/>
            <w:noWrap w:val="false"/>
          </w:tcPr>
          <w:p>
            <w:pPr>
              <w:pStyle w:val="722"/>
              <w:jc w:val="center"/>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W w:w="1173" w:type="dxa"/>
            <w:vAlign w:val="top"/>
            <w:textDirection w:val="lrTb"/>
            <w:noWrap w:val="false"/>
          </w:tcPr>
          <w:p>
            <w:pPr>
              <w:pStyle w:val="722"/>
              <w:jc w:val="center"/>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r>
      <w:tr>
        <w:trPr>
          <w:cantSplit/>
          <w:trHeight w:val="640"/>
        </w:trPr>
        <w:tc>
          <w:tcPr>
            <w:tcW w:w="984" w:type="dxa"/>
            <w:vAlign w:val="top"/>
            <w:textDirection w:val="lrTb"/>
            <w:noWrap w:val="false"/>
          </w:tcPr>
          <w:p>
            <w:pPr>
              <w:pStyle w:val="722"/>
              <w:jc w:val="center"/>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W w:w="2044" w:type="dxa"/>
            <w:vAlign w:val="top"/>
            <w:textDirection w:val="lrTb"/>
            <w:noWrap w:val="false"/>
          </w:tcPr>
          <w:p>
            <w:pPr>
              <w:pStyle w:val="722"/>
              <w:jc w:val="center"/>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W w:w="2500" w:type="dxa"/>
            <w:vAlign w:val="top"/>
            <w:textDirection w:val="lrTb"/>
            <w:noWrap w:val="false"/>
          </w:tcPr>
          <w:p>
            <w:pPr>
              <w:pStyle w:val="722"/>
              <w:jc w:val="center"/>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W w:w="2468" w:type="dxa"/>
            <w:vAlign w:val="top"/>
            <w:textDirection w:val="lrTb"/>
            <w:noWrap w:val="false"/>
          </w:tcPr>
          <w:p>
            <w:pPr>
              <w:pStyle w:val="722"/>
              <w:jc w:val="center"/>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W w:w="1173" w:type="dxa"/>
            <w:vAlign w:val="top"/>
            <w:textDirection w:val="lrTb"/>
            <w:noWrap w:val="false"/>
          </w:tcPr>
          <w:p>
            <w:pPr>
              <w:pStyle w:val="722"/>
              <w:jc w:val="center"/>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r>
      <w:tr>
        <w:trPr>
          <w:cantSplit/>
          <w:trHeight w:val="640"/>
        </w:trPr>
        <w:tc>
          <w:tcPr>
            <w:tcW w:w="984" w:type="dxa"/>
            <w:vAlign w:val="top"/>
            <w:textDirection w:val="lrTb"/>
            <w:noWrap w:val="false"/>
          </w:tcPr>
          <w:p>
            <w:pPr>
              <w:pStyle w:val="722"/>
              <w:jc w:val="center"/>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W w:w="2044" w:type="dxa"/>
            <w:vAlign w:val="top"/>
            <w:textDirection w:val="lrTb"/>
            <w:noWrap w:val="false"/>
          </w:tcPr>
          <w:p>
            <w:pPr>
              <w:pStyle w:val="722"/>
              <w:jc w:val="center"/>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W w:w="2500" w:type="dxa"/>
            <w:vAlign w:val="top"/>
            <w:textDirection w:val="lrTb"/>
            <w:noWrap w:val="false"/>
          </w:tcPr>
          <w:p>
            <w:pPr>
              <w:pStyle w:val="722"/>
              <w:jc w:val="center"/>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W w:w="2468" w:type="dxa"/>
            <w:vAlign w:val="top"/>
            <w:textDirection w:val="lrTb"/>
            <w:noWrap w:val="false"/>
          </w:tcPr>
          <w:p>
            <w:pPr>
              <w:pStyle w:val="722"/>
              <w:jc w:val="center"/>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W w:w="1173" w:type="dxa"/>
            <w:vAlign w:val="top"/>
            <w:textDirection w:val="lrTb"/>
            <w:noWrap w:val="false"/>
          </w:tcPr>
          <w:p>
            <w:pPr>
              <w:pStyle w:val="722"/>
              <w:jc w:val="center"/>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r>
    </w:tbl>
    <w:p>
      <w:pPr>
        <w:pStyle w:val="722"/>
        <w:ind w:firstLine="420"/>
        <w:spacing w:line="44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注：该表必须按照招标文件要求逐条如实填写，根据所供产品情况在“偏离说明”项填写正偏离或负偏离及原因，完全符合的填写“无偏离”。</w:t>
      </w:r>
      <w:r>
        <w:rPr>
          <w:rFonts w:hint="eastAsia" w:ascii="宋体" w:hAnsi="宋体" w:cs="宋体"/>
          <w:color w:val="000000"/>
          <w:sz w:val="24"/>
          <w:szCs w:val="24"/>
          <w:highlight w:val="none"/>
        </w:rPr>
      </w:r>
      <w:r/>
    </w:p>
    <w:p>
      <w:pPr>
        <w:pStyle w:val="722"/>
        <w:spacing w:line="44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r>
      <w:r/>
    </w:p>
    <w:p>
      <w:pPr>
        <w:pStyle w:val="722"/>
        <w:ind w:firstLine="1680"/>
        <w:spacing w:line="44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法定代表人或被授权人（签字）：</w:t>
      </w:r>
      <w:r>
        <w:rPr>
          <w:rFonts w:hint="eastAsia" w:ascii="宋体" w:hAnsi="宋体" w:cs="宋体"/>
          <w:color w:val="000000"/>
          <w:sz w:val="24"/>
          <w:szCs w:val="24"/>
          <w:highlight w:val="none"/>
          <w:u w:val="single"/>
        </w:rPr>
        <w:t xml:space="preserve">              </w:t>
      </w:r>
      <w:r>
        <w:rPr>
          <w:rFonts w:hint="eastAsia" w:ascii="宋体" w:hAnsi="宋体" w:cs="宋体"/>
          <w:color w:val="000000"/>
          <w:sz w:val="24"/>
          <w:szCs w:val="24"/>
          <w:highlight w:val="none"/>
        </w:rPr>
      </w:r>
      <w:r/>
    </w:p>
    <w:p>
      <w:pPr>
        <w:pStyle w:val="722"/>
        <w:ind w:firstLine="1680"/>
        <w:spacing w:line="44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r>
      <w:r/>
    </w:p>
    <w:p>
      <w:pPr>
        <w:pStyle w:val="722"/>
        <w:ind w:firstLine="1680"/>
        <w:spacing w:line="44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r>
      <w:r/>
    </w:p>
    <w:p>
      <w:pPr>
        <w:pStyle w:val="722"/>
        <w:ind w:firstLine="1680"/>
        <w:spacing w:line="44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投标人（盖单位公章）：</w:t>
      </w:r>
      <w:r>
        <w:rPr>
          <w:rFonts w:hint="eastAsia" w:ascii="宋体" w:hAnsi="宋体" w:cs="宋体"/>
          <w:color w:val="000000"/>
          <w:sz w:val="24"/>
          <w:szCs w:val="24"/>
          <w:highlight w:val="none"/>
          <w:u w:val="single"/>
        </w:rPr>
        <w:t xml:space="preserve">               </w:t>
      </w:r>
      <w:r>
        <w:rPr>
          <w:rFonts w:hint="eastAsia" w:ascii="宋体" w:hAnsi="宋体" w:cs="宋体"/>
          <w:color w:val="000000"/>
          <w:sz w:val="24"/>
          <w:szCs w:val="24"/>
          <w:highlight w:val="none"/>
        </w:rPr>
      </w:r>
      <w:r/>
    </w:p>
    <w:p>
      <w:pPr>
        <w:pStyle w:val="722"/>
        <w:ind w:firstLine="1200"/>
        <w:spacing w:line="44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r>
      <w:r/>
    </w:p>
    <w:p>
      <w:pPr>
        <w:pStyle w:val="722"/>
        <w:spacing w:line="44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r>
      <w:r/>
    </w:p>
    <w:p>
      <w:pPr>
        <w:pStyle w:val="722"/>
        <w:ind w:firstLine="1200"/>
        <w:spacing w:line="44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r>
      <w:r/>
    </w:p>
    <w:p>
      <w:pPr>
        <w:pStyle w:val="722"/>
        <w:ind w:firstLine="4622"/>
        <w:spacing w:line="360" w:lineRule="auto"/>
        <w:rPr>
          <w:rFonts w:hint="eastAsia" w:ascii="宋体" w:hAnsi="宋体" w:cs="宋体"/>
          <w:bCs/>
          <w:color w:val="000000"/>
          <w:sz w:val="24"/>
          <w:szCs w:val="24"/>
          <w:highlight w:val="none"/>
        </w:rPr>
      </w:pPr>
      <w:r>
        <w:rPr>
          <w:rFonts w:hint="eastAsia" w:ascii="宋体" w:hAnsi="宋体" w:cs="宋体"/>
          <w:color w:val="000000"/>
          <w:sz w:val="24"/>
          <w:szCs w:val="24"/>
          <w:highlight w:val="none"/>
        </w:rPr>
        <w:t xml:space="preserve">  </w:t>
      </w:r>
      <w:r>
        <w:rPr>
          <w:rFonts w:hint="eastAsia" w:ascii="宋体" w:hAnsi="宋体" w:cs="宋体"/>
          <w:color w:val="000000"/>
          <w:sz w:val="24"/>
          <w:szCs w:val="24"/>
          <w:highlight w:val="none"/>
          <w:u w:val="single"/>
        </w:rPr>
        <w:t xml:space="preserve">            </w:t>
      </w:r>
      <w:r>
        <w:rPr>
          <w:rFonts w:hint="eastAsia" w:ascii="宋体" w:hAnsi="宋体" w:cs="宋体"/>
          <w:color w:val="000000"/>
          <w:sz w:val="24"/>
          <w:szCs w:val="24"/>
          <w:highlight w:val="none"/>
        </w:rPr>
        <w:t xml:space="preserve">年</w:t>
      </w:r>
      <w:r>
        <w:rPr>
          <w:rFonts w:hint="eastAsia" w:ascii="宋体" w:hAnsi="宋体" w:cs="宋体"/>
          <w:color w:val="000000"/>
          <w:sz w:val="24"/>
          <w:szCs w:val="24"/>
          <w:highlight w:val="none"/>
          <w:u w:val="single"/>
        </w:rPr>
        <w:t xml:space="preserve">      </w:t>
      </w:r>
      <w:r>
        <w:rPr>
          <w:rFonts w:hint="eastAsia" w:ascii="宋体" w:hAnsi="宋体" w:cs="宋体"/>
          <w:color w:val="000000"/>
          <w:sz w:val="24"/>
          <w:szCs w:val="24"/>
          <w:highlight w:val="none"/>
        </w:rPr>
        <w:t xml:space="preserve">月</w:t>
      </w:r>
      <w:r>
        <w:rPr>
          <w:rFonts w:hint="eastAsia" w:ascii="宋体" w:hAnsi="宋体" w:cs="宋体"/>
          <w:color w:val="000000"/>
          <w:sz w:val="24"/>
          <w:szCs w:val="24"/>
          <w:highlight w:val="none"/>
          <w:u w:val="single"/>
        </w:rPr>
        <w:t xml:space="preserve">          </w:t>
      </w:r>
      <w:r>
        <w:rPr>
          <w:rFonts w:hint="eastAsia" w:ascii="宋体" w:hAnsi="宋体" w:cs="宋体"/>
          <w:color w:val="000000"/>
          <w:sz w:val="24"/>
          <w:szCs w:val="24"/>
          <w:highlight w:val="none"/>
        </w:rPr>
        <w:t xml:space="preserve">日  </w:t>
      </w:r>
      <w:r>
        <w:rPr>
          <w:rFonts w:hint="eastAsia" w:ascii="宋体" w:hAnsi="宋体" w:cs="宋体"/>
          <w:bCs/>
          <w:color w:val="000000"/>
          <w:sz w:val="24"/>
          <w:szCs w:val="24"/>
          <w:highlight w:val="none"/>
        </w:rPr>
      </w:r>
      <w:r/>
    </w:p>
    <w:p>
      <w:pPr>
        <w:pStyle w:val="722"/>
        <w:rPr>
          <w:rFonts w:ascii="宋体" w:hAnsi="宋体" w:cs="宋体"/>
          <w:b/>
          <w:color w:val="000000"/>
          <w:sz w:val="36"/>
          <w:highlight w:val="none"/>
        </w:rPr>
      </w:pPr>
      <w:r>
        <w:rPr>
          <w:rFonts w:ascii="宋体" w:hAnsi="宋体" w:cs="宋体"/>
          <w:b/>
          <w:color w:val="000000"/>
          <w:sz w:val="36"/>
          <w:highlight w:val="none"/>
        </w:rPr>
      </w:r>
      <w:r/>
    </w:p>
    <w:p>
      <w:pPr>
        <w:pStyle w:val="782"/>
        <w:rPr>
          <w:color w:val="000000"/>
          <w:highlight w:val="none"/>
        </w:rPr>
      </w:pPr>
      <w:r>
        <w:rPr>
          <w:color w:val="000000"/>
          <w:highlight w:val="none"/>
        </w:rPr>
      </w:r>
      <w:r/>
    </w:p>
    <w:p>
      <w:pPr>
        <w:pStyle w:val="722"/>
        <w:spacing w:before="50" w:after="50"/>
        <w:rPr>
          <w:rFonts w:hint="eastAsia" w:ascii="宋体" w:hAnsi="宋体" w:cs="宋体"/>
          <w:color w:val="000000"/>
          <w:sz w:val="32"/>
          <w:szCs w:val="32"/>
          <w:highlight w:val="none"/>
        </w:rPr>
      </w:pPr>
      <w:r/>
      <w:bookmarkEnd w:id="145"/>
      <w:r/>
      <w:bookmarkEnd w:id="146"/>
      <w:r/>
      <w:bookmarkEnd w:id="157"/>
      <w:r/>
      <w:bookmarkStart w:id="158" w:name="_Hlt26955054"/>
      <w:r/>
      <w:bookmarkEnd w:id="158"/>
      <w:r>
        <w:rPr>
          <w:rFonts w:hint="eastAsia" w:ascii="宋体" w:hAnsi="宋体" w:cs="宋体"/>
          <w:color w:val="000000"/>
          <w:sz w:val="32"/>
          <w:szCs w:val="32"/>
          <w:highlight w:val="none"/>
        </w:rPr>
      </w:r>
      <w:r/>
    </w:p>
    <w:p>
      <w:pPr>
        <w:pStyle w:val="722"/>
        <w:jc w:val="center"/>
        <w:spacing w:before="50" w:after="50"/>
        <w:rPr>
          <w:rFonts w:hint="eastAsia" w:ascii="宋体" w:hAnsi="宋体" w:cs="宋体"/>
          <w:color w:val="000000"/>
          <w:sz w:val="24"/>
          <w:szCs w:val="24"/>
          <w:highlight w:val="none"/>
        </w:rPr>
      </w:pPr>
      <w:r>
        <w:rPr>
          <w:rFonts w:hint="eastAsia" w:ascii="宋体" w:hAnsi="宋体" w:cs="宋体"/>
          <w:color w:val="000000"/>
          <w:sz w:val="32"/>
          <w:szCs w:val="32"/>
          <w:highlight w:val="none"/>
        </w:rPr>
        <w:t xml:space="preserve">九、</w:t>
      </w:r>
      <w:bookmarkStart w:id="159" w:name="_Toc19498"/>
      <w:r>
        <w:rPr>
          <w:rFonts w:hint="eastAsia" w:ascii="宋体" w:hAnsi="宋体" w:cs="宋体"/>
          <w:color w:val="000000"/>
          <w:sz w:val="32"/>
          <w:szCs w:val="32"/>
          <w:highlight w:val="none"/>
        </w:rPr>
        <w:t xml:space="preserve">盐城市大丰区政府招标采购供应商承诺书</w:t>
      </w:r>
      <w:bookmarkEnd w:id="159"/>
      <w:r>
        <w:rPr>
          <w:rFonts w:hint="eastAsia" w:ascii="宋体" w:hAnsi="宋体" w:cs="宋体"/>
          <w:color w:val="000000"/>
          <w:sz w:val="24"/>
          <w:szCs w:val="24"/>
          <w:highlight w:val="none"/>
        </w:rPr>
      </w:r>
      <w:r/>
    </w:p>
    <w:p>
      <w:pPr>
        <w:pStyle w:val="722"/>
        <w:ind w:firstLine="480"/>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为营造公开、公平、公正、诚实守信的政府招标采购交易环境，树立诚信守法的投标人形象，本单位参加政府招标采购项目：</w:t>
      </w:r>
      <w:r>
        <w:rPr>
          <w:rFonts w:hint="eastAsia" w:ascii="宋体" w:hAnsi="宋体" w:cs="宋体"/>
          <w:color w:val="000000"/>
          <w:sz w:val="24"/>
          <w:szCs w:val="24"/>
          <w:highlight w:val="none"/>
          <w:u w:val="single"/>
        </w:rPr>
        <w:t xml:space="preserve">                     </w:t>
      </w:r>
      <w:r>
        <w:rPr>
          <w:rFonts w:hint="eastAsia" w:ascii="宋体" w:hAnsi="宋体" w:cs="宋体"/>
          <w:color w:val="000000"/>
          <w:sz w:val="24"/>
          <w:szCs w:val="24"/>
          <w:highlight w:val="none"/>
        </w:rPr>
        <w:t xml:space="preserve">的招标采购活动，本人代表本单位作出以下承诺：</w:t>
      </w:r>
      <w:r>
        <w:rPr>
          <w:rFonts w:hint="eastAsia" w:ascii="宋体" w:hAnsi="宋体" w:cs="宋体"/>
          <w:color w:val="000000"/>
          <w:sz w:val="24"/>
          <w:szCs w:val="24"/>
          <w:highlight w:val="none"/>
        </w:rPr>
      </w:r>
      <w:r/>
    </w:p>
    <w:p>
      <w:pPr>
        <w:pStyle w:val="722"/>
        <w:ind w:firstLine="480"/>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一）本单位对所提交的企（事）业单位基本信息、企（事）业负责人、项目负责人、技术负责人、从业资质和资格、业绩、财务状况、信誉等所有资料，均合法、真实、准确、有效，无任何伪造、修改、虚假成份，并对所提供资料的真实性负责；</w:t>
      </w:r>
      <w:r>
        <w:rPr>
          <w:rFonts w:hint="eastAsia" w:ascii="宋体" w:hAnsi="宋体" w:cs="宋体"/>
          <w:color w:val="000000"/>
          <w:sz w:val="24"/>
          <w:szCs w:val="24"/>
          <w:highlight w:val="none"/>
        </w:rPr>
      </w:r>
      <w:r/>
    </w:p>
    <w:p>
      <w:pPr>
        <w:pStyle w:val="722"/>
        <w:ind w:firstLine="480"/>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（二）本单位无涉及政府招标采购活动的违法、违规不良记录，我公司及相关负责人无因存在重大隐患整改不力、发生有重大社会影响生产安全事故或其他严重违法违规行为而被列入失信联合惩戒的不良记录；</w:t>
      </w:r>
      <w:r>
        <w:rPr>
          <w:rFonts w:hint="eastAsia" w:ascii="宋体" w:hAnsi="宋体" w:cs="宋体"/>
          <w:color w:val="000000"/>
          <w:sz w:val="24"/>
          <w:szCs w:val="24"/>
          <w:highlight w:val="none"/>
        </w:rPr>
      </w:r>
      <w:r/>
    </w:p>
    <w:p>
      <w:pPr>
        <w:pStyle w:val="722"/>
        <w:ind w:firstLine="480"/>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（三）严格依照国家和省、市关于政府招标采购的法律、法规、规章、规范性文件，参加政府招标采购的投标活动；积极履行社会责任，促进廉政建设； </w:t>
      </w:r>
      <w:r>
        <w:rPr>
          <w:rFonts w:hint="eastAsia" w:ascii="宋体" w:hAnsi="宋体" w:cs="宋体"/>
          <w:color w:val="000000"/>
          <w:sz w:val="24"/>
          <w:szCs w:val="24"/>
          <w:highlight w:val="none"/>
        </w:rPr>
      </w:r>
      <w:r/>
    </w:p>
    <w:p>
      <w:pPr>
        <w:pStyle w:val="722"/>
        <w:ind w:firstLine="480"/>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（四）严格遵守即时信息公示规定，及时维护和更新盐城市政府采购网、公共资源交易平台中与本单位相关的信息；</w:t>
      </w:r>
      <w:r>
        <w:rPr>
          <w:rFonts w:hint="eastAsia" w:ascii="宋体" w:hAnsi="宋体" w:cs="宋体"/>
          <w:color w:val="000000"/>
          <w:sz w:val="24"/>
          <w:szCs w:val="24"/>
          <w:highlight w:val="none"/>
        </w:rPr>
      </w:r>
      <w:r/>
    </w:p>
    <w:p>
      <w:pPr>
        <w:pStyle w:val="722"/>
        <w:ind w:firstLine="480"/>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五）自我约束、自我管理，守合同、重信用，自觉维护政府招标采购交易的良好秩序，与参与本次政府招标采购活动的其他供应商不存在直接控股或管理关系，不参与围标串标、弄虚作假、骗取中标、干扰评标、违约毁约等行为；</w:t>
      </w:r>
      <w:r>
        <w:rPr>
          <w:rFonts w:hint="eastAsia" w:ascii="宋体" w:hAnsi="宋体" w:cs="宋体"/>
          <w:color w:val="000000"/>
          <w:sz w:val="24"/>
          <w:szCs w:val="24"/>
          <w:highlight w:val="none"/>
        </w:rPr>
      </w:r>
      <w:r/>
    </w:p>
    <w:p>
      <w:pPr>
        <w:pStyle w:val="722"/>
        <w:ind w:firstLine="480"/>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（六）自觉接受政府、行业组织、社会公众、新闻舆论的监督；</w:t>
      </w:r>
      <w:r>
        <w:rPr>
          <w:rFonts w:hint="eastAsia" w:ascii="宋体" w:hAnsi="宋体" w:cs="宋体"/>
          <w:color w:val="000000"/>
          <w:sz w:val="24"/>
          <w:szCs w:val="24"/>
          <w:highlight w:val="none"/>
        </w:rPr>
      </w:r>
      <w:r/>
    </w:p>
    <w:p>
      <w:pPr>
        <w:pStyle w:val="722"/>
        <w:ind w:firstLine="480"/>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七）本单位自愿接受政府采购监督管理机构和有关行政监督部门的依法检查。如发生违法违规或不良失信行为，自愿接受政府采购监督管理机构和有关行政监督部门依法给予的行政处罚（处理），并依法承担相应责任；</w:t>
      </w:r>
      <w:r>
        <w:rPr>
          <w:rFonts w:hint="eastAsia" w:ascii="宋体" w:hAnsi="宋体" w:cs="宋体"/>
          <w:color w:val="000000"/>
          <w:sz w:val="24"/>
          <w:szCs w:val="24"/>
          <w:highlight w:val="none"/>
        </w:rPr>
      </w:r>
      <w:r/>
    </w:p>
    <w:p>
      <w:pPr>
        <w:pStyle w:val="722"/>
        <w:ind w:firstLine="480"/>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（八）本人已认真阅读了上述承诺，并向本单位员工作了宣传教育。</w:t>
      </w:r>
      <w:r>
        <w:rPr>
          <w:rFonts w:hint="eastAsia" w:ascii="宋体" w:hAnsi="宋体" w:cs="宋体"/>
          <w:color w:val="000000"/>
          <w:sz w:val="24"/>
          <w:szCs w:val="24"/>
          <w:highlight w:val="none"/>
        </w:rPr>
      </w:r>
      <w:r/>
    </w:p>
    <w:p>
      <w:pPr>
        <w:pStyle w:val="722"/>
        <w:ind w:firstLine="720"/>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法定代表人（或者负责人）签名：           单位名称（盖章）：</w:t>
      </w:r>
      <w:r>
        <w:rPr>
          <w:rFonts w:hint="eastAsia" w:ascii="宋体" w:hAnsi="宋体" w:cs="宋体"/>
          <w:color w:val="000000"/>
          <w:sz w:val="24"/>
          <w:szCs w:val="24"/>
          <w:highlight w:val="none"/>
        </w:rPr>
      </w:r>
      <w:r/>
    </w:p>
    <w:p>
      <w:pPr>
        <w:pStyle w:val="722"/>
        <w:jc w:val="righ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年    月    日</w:t>
      </w:r>
      <w:r/>
    </w:p>
    <w:sectPr>
      <w:footnotePr/>
      <w:endnotePr/>
      <w:type w:val="nextPage"/>
      <w:pgSz w:w="11906" w:h="16838" w:orient="portrait"/>
      <w:pgMar w:top="1418" w:right="1588" w:bottom="1418" w:left="1365" w:header="851" w:footer="907" w:gutter="0"/>
      <w:pgNumType w:start="1"/>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imSun">
    <w:panose1 w:val="02010600030101010101"/>
  </w:font>
  <w:font w:name="Symbol">
    <w:panose1 w:val="05050102010706020507"/>
  </w:font>
  <w:font w:name="Wingdings">
    <w:panose1 w:val="05000000000000000000"/>
  </w:font>
  <w:font w:name="仿宋">
    <w:panose1 w:val="02010609060101010101"/>
  </w:font>
  <w:font w:name="Tahoma">
    <w:panose1 w:val="020B0604030504040204"/>
  </w:font>
  <w:font w:name="Courier New">
    <w:panose1 w:val="02070309020205020404"/>
  </w:font>
  <w:font w:name="方正黑体_GBK">
    <w:panose1 w:val="020B0503020202020204"/>
  </w:font>
  <w:font w:name="Cambria">
    <w:panose1 w:val="02040503050406030204"/>
  </w:font>
  <w:font w:name="Calibri">
    <w:panose1 w:val="020F0502020204030204"/>
  </w:font>
  <w:font w:name="仿宋_GB2312">
    <w:panose1 w:val="02010609060101010101"/>
  </w:font>
  <w:font w:name="Verdana">
    <w:panose1 w:val="020B0604030504040204"/>
  </w:font>
  <w:font w:name="幼圆">
    <w:panose1 w:val="02010509060101010101"/>
  </w:font>
  <w:font w:name="黑体">
    <w:panose1 w:val="02010609060101010101"/>
  </w:font>
  <w:font w:name="楷体_GB2312">
    <w:panose1 w:val="02010609060101010101"/>
  </w:font>
  <w:font w:name="ˎ̥">
    <w:panose1 w:val="020B0503020202020204"/>
  </w:font>
  <w:font w:name="Arial Unicode MS">
    <w:panose1 w:val="020B0604020202020204"/>
  </w:font>
  <w:font w:name="Arial">
    <w:panose1 w:val="020B0604020202020204"/>
  </w:font>
  <w:font w:name="宋体">
    <w:panose1 w:val="02010600030101010101"/>
  </w:font>
  <w:font w:name="方正小标宋_GBK">
    <w:panose1 w:val="020B0503020202020204"/>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64"/>
      <w:tabs>
        <w:tab w:val="center" w:pos="4153" w:leader="none"/>
        <w:tab w:val="right" w:pos="8306" w:leader="none"/>
      </w:tabs>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764"/>
                            <w:tabs>
                              <w:tab w:val="clear" w:pos="4153" w:leader="none"/>
                              <w:tab w:val="clear" w:pos="8306" w:leader="none"/>
                            </w:tabs>
                          </w:pPr>
                          <w:r>
                            <w:t xml:space="preserve">第 </w:t>
                          </w:r>
                          <w:r>
                            <w:fldChar w:fldCharType="begin"/>
                          </w:r>
                          <w:r>
                            <w:instrText xml:space="preserve"> PAGE  \* MERGEFORMAT </w:instrText>
                          </w:r>
                          <w:r>
                            <w:fldChar w:fldCharType="separate"/>
                          </w:r>
                          <w:r>
                            <w:t xml:space="preserve">1</w:t>
                          </w:r>
                          <w:r>
                            <w:fldChar w:fldCharType="end"/>
                          </w:r>
                          <w:r>
                            <w:t xml:space="preserve"> 页</w:t>
                          </w:r>
                          <w:r/>
                        </w:p>
                        <w:p>
                          <w:pPr>
                            <w:pStyle w:val="722"/>
                          </w:pPr>
                          <w:r/>
                          <w:r/>
                        </w:p>
                      </w:txbxContent>
                    </wps:txbx>
                    <wps:bodyPr wrap="none" lIns="0" tIns="0" rIns="0" bIns="0" upright="1">
                      <a:spAutoFit/>
                    </wps:bodyPr>
                  </wps:wsp>
                </a:graphicData>
              </a:graphic>
            </wp:anchor>
          </w:drawing>
        </mc:Choice>
        <mc:Fallback>
          <w:pict>
            <v:shape id="shape 0" o:spid="_x0000_s0" o:spt="202" type="#_x0000_t202" style="position:absolute;z-index:524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764"/>
                      <w:tabs>
                        <w:tab w:val="clear" w:pos="4153" w:leader="none"/>
                        <w:tab w:val="clear" w:pos="8306" w:leader="none"/>
                      </w:tabs>
                    </w:pPr>
                    <w:r>
                      <w:t xml:space="preserve">第 </w:t>
                    </w:r>
                    <w:r>
                      <w:fldChar w:fldCharType="begin"/>
                    </w:r>
                    <w:r>
                      <w:instrText xml:space="preserve"> PAGE  \* MERGEFORMAT </w:instrText>
                    </w:r>
                    <w:r>
                      <w:fldChar w:fldCharType="separate"/>
                    </w:r>
                    <w:r>
                      <w:t xml:space="preserve">1</w:t>
                    </w:r>
                    <w:r>
                      <w:fldChar w:fldCharType="end"/>
                    </w:r>
                    <w:r>
                      <w:t xml:space="preserve"> 页</w:t>
                    </w:r>
                    <w:r/>
                  </w:p>
                  <w:p>
                    <w:pPr>
                      <w:pStyle w:val="722"/>
                    </w:pPr>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64"/>
      <w:jc w:val="center"/>
      <w:tabs>
        <w:tab w:val="center" w:pos="4153" w:leader="none"/>
        <w:tab w:val="right" w:pos="8306" w:leader="none"/>
      </w:tabs>
      <w:rPr>
        <w:rFonts w:hint="eastAsia"/>
        <w:b/>
        <w:i/>
      </w:rPr>
    </w:pPr>
    <w:r>
      <w:rPr>
        <w:sz w:val="20"/>
      </w:rPr>
      <mc:AlternateContent>
        <mc:Choice Requires="wpg">
          <w:drawing>
            <wp:anchor xmlns:wp="http://schemas.openxmlformats.org/drawingml/2006/wordprocessingDrawing" xmlns:wp14="http://schemas.microsoft.com/office/word/2010/wordprocessingDrawing" distT="0" distB="0" distL="114300" distR="114300" simplePos="0" relativeHeight="251658241"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764"/>
                            <w:tabs>
                              <w:tab w:val="clear" w:pos="4153" w:leader="none"/>
                              <w:tab w:val="clear" w:pos="8306" w:leader="none"/>
                            </w:tabs>
                          </w:pPr>
                          <w:r>
                            <w:t xml:space="preserve">第 </w:t>
                          </w:r>
                          <w:r>
                            <w:fldChar w:fldCharType="begin"/>
                          </w:r>
                          <w:r>
                            <w:instrText xml:space="preserve"> PAGE  \* MERGEFORMAT </w:instrText>
                          </w:r>
                          <w:r>
                            <w:fldChar w:fldCharType="separate"/>
                          </w:r>
                          <w:r>
                            <w:t xml:space="preserve">3</w:t>
                          </w:r>
                          <w:r>
                            <w:fldChar w:fldCharType="end"/>
                          </w:r>
                          <w:r>
                            <w:t xml:space="preserve"> 页</w:t>
                          </w:r>
                          <w:r/>
                        </w:p>
                        <w:p>
                          <w:pPr>
                            <w:pStyle w:val="722"/>
                          </w:pPr>
                          <w:r/>
                          <w:r/>
                        </w:p>
                      </w:txbxContent>
                    </wps:txbx>
                    <wps:bodyPr wrap="none" lIns="0" tIns="0" rIns="0" bIns="0" upright="1">
                      <a:spAutoFit/>
                    </wps:bodyPr>
                  </wps:wsp>
                </a:graphicData>
              </a:graphic>
            </wp:anchor>
          </w:drawing>
        </mc:Choice>
        <mc:Fallback>
          <w:pict>
            <v:shape id="shape 1" o:spid="_x0000_s1" o:spt="202" type="#_x0000_t202" style="position:absolute;z-index:251658241;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764"/>
                      <w:tabs>
                        <w:tab w:val="clear" w:pos="4153" w:leader="none"/>
                        <w:tab w:val="clear" w:pos="8306" w:leader="none"/>
                      </w:tabs>
                    </w:pPr>
                    <w:r>
                      <w:t xml:space="preserve">第 </w:t>
                    </w:r>
                    <w:r>
                      <w:fldChar w:fldCharType="begin"/>
                    </w:r>
                    <w:r>
                      <w:instrText xml:space="preserve"> PAGE  \* MERGEFORMAT </w:instrText>
                    </w:r>
                    <w:r>
                      <w:fldChar w:fldCharType="separate"/>
                    </w:r>
                    <w:r>
                      <w:t xml:space="preserve">3</w:t>
                    </w:r>
                    <w:r>
                      <w:fldChar w:fldCharType="end"/>
                    </w:r>
                    <w:r>
                      <w:t xml:space="preserve"> 页</w:t>
                    </w:r>
                    <w:r/>
                  </w:p>
                  <w:p>
                    <w:pPr>
                      <w:pStyle w:val="722"/>
                    </w:pPr>
                    <w:r/>
                    <w:r/>
                  </w:p>
                </w:txbxContent>
              </v:textbox>
            </v:shape>
          </w:pict>
        </mc:Fallback>
      </mc:AlternateContent>
    </w:r>
    <w:r>
      <w:rPr>
        <w:b/>
        <w:i/>
        <w:sz w:val="20"/>
      </w:rPr>
      <w:t xml:space="preserve"> </w:t>
    </w:r>
    <w:r>
      <w:rPr>
        <w:rFonts w:hint="eastAsia"/>
        <w:b/>
        <w:i/>
      </w:r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64"/>
      <w:tabs>
        <w:tab w:val="center" w:pos="4153" w:leader="none"/>
        <w:tab w:val="right" w:pos="8306" w:leader="none"/>
      </w:tabs>
      <w:rPr>
        <w:rStyle w:val="785"/>
      </w:rPr>
      <w:framePr w:wrap="around" w:vAnchor="text" w:hAnchor="margin" w:xAlign="center" w:y="1"/>
    </w:pPr>
    <w:r>
      <w:fldChar w:fldCharType="begin"/>
    </w:r>
    <w:r>
      <w:rPr>
        <w:rStyle w:val="785"/>
      </w:rPr>
      <w:instrText xml:space="preserve">PAGE  </w:instrText>
    </w:r>
    <w:r>
      <w:fldChar w:fldCharType="separate"/>
    </w:r>
    <w:r>
      <w:rPr>
        <w:rStyle w:val="785"/>
      </w:rPr>
      <w:t xml:space="preserve">1</w:t>
    </w:r>
    <w:r>
      <w:fldChar w:fldCharType="end"/>
    </w:r>
    <w:r>
      <w:rPr>
        <w:rStyle w:val="785"/>
      </w:rPr>
    </w:r>
    <w:r/>
  </w:p>
  <w:p>
    <w:pPr>
      <w:pStyle w:val="764"/>
      <w:tabs>
        <w:tab w:val="center" w:pos="4153" w:leader="none"/>
        <w:tab w:val="right" w:pos="8306" w:leader="none"/>
      </w:tabs>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67"/>
      <w:jc w:val="both"/>
      <w:tabs>
        <w:tab w:val="center" w:pos="4153" w:leader="none"/>
        <w:tab w:val="right" w:pos="8306" w:leader="none"/>
      </w:tabs>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tab"/>
      <w:lvlText w:val="%1."/>
      <w:lvlJc w:val="left"/>
      <w:pPr>
        <w:pStyle w:val="722"/>
        <w:tabs>
          <w:tab w:val="num"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upperLetter"/>
      <w:pStyle w:val="806"/>
      <w:isLgl w:val="false"/>
      <w:suff w:val="tab"/>
      <w:lvlText w:val="附录%1."/>
      <w:lvlJc w:val="left"/>
      <w:pPr>
        <w:pStyle w:val="722"/>
        <w:ind w:left="907" w:hanging="907"/>
        <w:tabs>
          <w:tab w:val="num"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japaneseCounting"/>
      <w:isLgl w:val="false"/>
      <w:suff w:val="tab"/>
      <w:lvlText w:val="%1、"/>
      <w:lvlJc w:val="left"/>
      <w:pPr>
        <w:pStyle w:val="722"/>
        <w:ind w:left="975" w:hanging="495"/>
      </w:pPr>
      <w:rPr>
        <w:b/>
        <w:lang w:val="en-US"/>
      </w:rPr>
    </w:lvl>
    <w:lvl w:ilvl="1">
      <w:start w:val="1"/>
      <w:numFmt w:val="lowerLetter"/>
      <w:isLgl w:val="false"/>
      <w:suff w:val="tab"/>
      <w:lvlText w:val="%2)"/>
      <w:lvlJc w:val="left"/>
      <w:pPr>
        <w:pStyle w:val="722"/>
        <w:ind w:left="1320" w:hanging="420"/>
      </w:pPr>
    </w:lvl>
    <w:lvl w:ilvl="2">
      <w:start w:val="1"/>
      <w:numFmt w:val="lowerRoman"/>
      <w:isLgl w:val="false"/>
      <w:suff w:val="tab"/>
      <w:lvlText w:val="%3."/>
      <w:lvlJc w:val="right"/>
      <w:pPr>
        <w:pStyle w:val="722"/>
        <w:ind w:left="1740" w:hanging="420"/>
      </w:pPr>
    </w:lvl>
    <w:lvl w:ilvl="3">
      <w:start w:val="1"/>
      <w:numFmt w:val="decimal"/>
      <w:isLgl w:val="false"/>
      <w:suff w:val="tab"/>
      <w:lvlText w:val="%4."/>
      <w:lvlJc w:val="left"/>
      <w:pPr>
        <w:pStyle w:val="722"/>
        <w:ind w:left="2160" w:hanging="420"/>
      </w:pPr>
    </w:lvl>
    <w:lvl w:ilvl="4">
      <w:start w:val="1"/>
      <w:numFmt w:val="lowerLetter"/>
      <w:isLgl w:val="false"/>
      <w:suff w:val="tab"/>
      <w:lvlText w:val="%5)"/>
      <w:lvlJc w:val="left"/>
      <w:pPr>
        <w:pStyle w:val="722"/>
        <w:ind w:left="2580" w:hanging="420"/>
      </w:pPr>
    </w:lvl>
    <w:lvl w:ilvl="5">
      <w:start w:val="1"/>
      <w:numFmt w:val="lowerRoman"/>
      <w:isLgl w:val="false"/>
      <w:suff w:val="tab"/>
      <w:lvlText w:val="%6."/>
      <w:lvlJc w:val="right"/>
      <w:pPr>
        <w:pStyle w:val="722"/>
        <w:ind w:left="3000" w:hanging="420"/>
      </w:pPr>
    </w:lvl>
    <w:lvl w:ilvl="6">
      <w:start w:val="1"/>
      <w:numFmt w:val="decimal"/>
      <w:isLgl w:val="false"/>
      <w:suff w:val="tab"/>
      <w:lvlText w:val="%7."/>
      <w:lvlJc w:val="left"/>
      <w:pPr>
        <w:pStyle w:val="722"/>
        <w:ind w:left="3420" w:hanging="420"/>
      </w:pPr>
    </w:lvl>
    <w:lvl w:ilvl="7">
      <w:start w:val="1"/>
      <w:numFmt w:val="lowerLetter"/>
      <w:isLgl w:val="false"/>
      <w:suff w:val="tab"/>
      <w:lvlText w:val="%8)"/>
      <w:lvlJc w:val="left"/>
      <w:pPr>
        <w:pStyle w:val="722"/>
        <w:ind w:left="3840" w:hanging="420"/>
      </w:pPr>
    </w:lvl>
    <w:lvl w:ilvl="8">
      <w:start w:val="1"/>
      <w:numFmt w:val="lowerRoman"/>
      <w:isLgl w:val="false"/>
      <w:suff w:val="tab"/>
      <w:lvlText w:val="%9."/>
      <w:lvlJc w:val="right"/>
      <w:pPr>
        <w:pStyle w:val="722"/>
        <w:ind w:left="4260" w:hanging="420"/>
      </w:pPr>
    </w:lvl>
  </w:abstractNum>
  <w:abstractNum w:abstractNumId="3">
    <w:multiLevelType w:val="hybridMultilevel"/>
    <w:lvl w:ilvl="0">
      <w:start w:val="1"/>
      <w:numFmt w:val="decimal"/>
      <w:pStyle w:val="834"/>
      <w:isLgl w:val="false"/>
      <w:suff w:val="tab"/>
      <w:lvlText w:val="%1."/>
      <w:lvlJc w:val="left"/>
      <w:pPr>
        <w:pStyle w:val="722"/>
        <w:ind w:left="709" w:hanging="709"/>
        <w:tabs>
          <w:tab w:val="num" w:pos="709" w:leader="none"/>
        </w:tabs>
      </w:pPr>
      <w:rPr>
        <w:rFonts w:hint="eastAsia"/>
      </w:rPr>
    </w:lvl>
    <w:lvl w:ilvl="1">
      <w:start w:val="1"/>
      <w:numFmt w:val="decimal"/>
      <w:isLgl w:val="false"/>
      <w:suff w:val="tab"/>
      <w:lvlText w:val="%1.%2"/>
      <w:lvlJc w:val="left"/>
      <w:pPr>
        <w:pStyle w:val="722"/>
        <w:ind w:left="709" w:hanging="709"/>
        <w:tabs>
          <w:tab w:val="num" w:pos="709" w:leader="none"/>
        </w:tabs>
      </w:pPr>
      <w:rPr>
        <w:rFonts w:hint="eastAsia"/>
      </w:rPr>
    </w:lvl>
    <w:lvl w:ilvl="2">
      <w:start w:val="1"/>
      <w:numFmt w:val="decimal"/>
      <w:isLgl w:val="false"/>
      <w:suff w:val="tab"/>
      <w:lvlText w:val="%1.%2.%3."/>
      <w:lvlJc w:val="left"/>
      <w:pPr>
        <w:pStyle w:val="722"/>
        <w:ind w:left="425" w:hanging="425"/>
        <w:tabs>
          <w:tab w:val="num" w:pos="425" w:leader="none"/>
        </w:tabs>
      </w:pPr>
      <w:rPr>
        <w:rFonts w:hint="eastAsia"/>
      </w:rPr>
    </w:lvl>
    <w:lvl w:ilvl="3">
      <w:start w:val="1"/>
      <w:numFmt w:val="decimal"/>
      <w:isLgl w:val="false"/>
      <w:suff w:val="tab"/>
      <w:lvlText w:val="%1.%2.%3.%4."/>
      <w:lvlJc w:val="left"/>
      <w:pPr>
        <w:pStyle w:val="722"/>
        <w:ind w:left="851" w:hanging="851"/>
        <w:tabs>
          <w:tab w:val="num" w:pos="851" w:leader="none"/>
        </w:tabs>
      </w:pPr>
      <w:rPr>
        <w:rFonts w:hint="eastAsia"/>
      </w:rPr>
    </w:lvl>
    <w:lvl w:ilvl="4">
      <w:start w:val="1"/>
      <w:numFmt w:val="decimal"/>
      <w:isLgl w:val="false"/>
      <w:suff w:val="tab"/>
      <w:lvlText w:val="%1.%2.%3.%4.%5."/>
      <w:lvlJc w:val="left"/>
      <w:pPr>
        <w:pStyle w:val="722"/>
        <w:ind w:left="992" w:hanging="992"/>
        <w:tabs>
          <w:tab w:val="num" w:pos="992" w:leader="none"/>
        </w:tabs>
      </w:pPr>
      <w:rPr>
        <w:rFonts w:hint="eastAsia"/>
      </w:rPr>
    </w:lvl>
    <w:lvl w:ilvl="5">
      <w:start w:val="1"/>
      <w:numFmt w:val="decimal"/>
      <w:isLgl w:val="false"/>
      <w:suff w:val="tab"/>
      <w:lvlText w:val="%1.%2.%3.%4.%5.%6."/>
      <w:lvlJc w:val="left"/>
      <w:pPr>
        <w:pStyle w:val="722"/>
        <w:ind w:left="1134" w:hanging="1134"/>
        <w:tabs>
          <w:tab w:val="num" w:pos="1134" w:leader="none"/>
        </w:tabs>
      </w:pPr>
      <w:rPr>
        <w:rFonts w:hint="eastAsia"/>
      </w:rPr>
    </w:lvl>
    <w:lvl w:ilvl="6">
      <w:start w:val="1"/>
      <w:numFmt w:val="decimal"/>
      <w:isLgl w:val="false"/>
      <w:suff w:val="tab"/>
      <w:lvlText w:val="%1.%2.%3.%4.%5.%6.%7."/>
      <w:lvlJc w:val="left"/>
      <w:pPr>
        <w:pStyle w:val="722"/>
        <w:ind w:left="1276" w:hanging="1276"/>
        <w:tabs>
          <w:tab w:val="num" w:pos="1276" w:leader="none"/>
        </w:tabs>
      </w:pPr>
      <w:rPr>
        <w:rFonts w:hint="eastAsia"/>
      </w:rPr>
    </w:lvl>
    <w:lvl w:ilvl="7">
      <w:start w:val="1"/>
      <w:numFmt w:val="decimal"/>
      <w:isLgl w:val="false"/>
      <w:suff w:val="tab"/>
      <w:lvlText w:val="%1.%2.%3.%4.%5.%6.%7.%8."/>
      <w:lvlJc w:val="left"/>
      <w:pPr>
        <w:pStyle w:val="722"/>
        <w:ind w:left="1418" w:hanging="1418"/>
        <w:tabs>
          <w:tab w:val="num" w:pos="1418" w:leader="none"/>
        </w:tabs>
      </w:pPr>
      <w:rPr>
        <w:rFonts w:hint="eastAsia"/>
      </w:rPr>
    </w:lvl>
    <w:lvl w:ilvl="8">
      <w:start w:val="1"/>
      <w:numFmt w:val="decimal"/>
      <w:isLgl w:val="false"/>
      <w:suff w:val="tab"/>
      <w:lvlText w:val="%1.%2.%3.%4.%5.%6.%7.%8.%9."/>
      <w:lvlJc w:val="left"/>
      <w:pPr>
        <w:pStyle w:val="722"/>
        <w:ind w:left="1559" w:hanging="1559"/>
        <w:tabs>
          <w:tab w:val="num" w:pos="1559" w:leader="none"/>
        </w:tabs>
      </w:pPr>
      <w:rPr>
        <w:rFonts w:hint="eastAsia"/>
      </w:rPr>
    </w:lvl>
  </w:abstractNum>
  <w:abstractNum w:abstractNumId="4">
    <w:multiLevelType w:val="hybridMultilevel"/>
    <w:lvl w:ilvl="0">
      <w:start w:val="1"/>
      <w:numFmt w:val="chineseCountingThousand"/>
      <w:isLgl w:val="false"/>
      <w:suff w:val="nothing"/>
      <w:lvlText w:val="第%1章 "/>
      <w:lvlJc w:val="left"/>
      <w:pPr>
        <w:pStyle w:val="722"/>
        <w:ind w:left="0" w:firstLine="0"/>
      </w:pPr>
      <w:rPr>
        <w:rFonts w:hint="eastAsia"/>
      </w:rPr>
    </w:lvl>
    <w:lvl w:ilvl="1">
      <w:start w:val="1"/>
      <w:numFmt w:val="decimal"/>
      <w:isLgl w:val="false"/>
      <w:suff w:val="nothing"/>
      <w:lvlText w:val="%2、"/>
      <w:lvlJc w:val="left"/>
      <w:pPr>
        <w:pStyle w:val="722"/>
        <w:ind w:left="0" w:firstLine="0"/>
      </w:pPr>
      <w:rPr>
        <w:rFonts w:hint="eastAsia"/>
      </w:rPr>
    </w:lvl>
    <w:lvl w:ilvl="2">
      <w:start w:val="1"/>
      <w:numFmt w:val="decimal"/>
      <w:isLgl w:val="false"/>
      <w:suff w:val="nothing"/>
      <w:lvlText w:val="%2.%3 "/>
      <w:lvlJc w:val="left"/>
      <w:pPr>
        <w:pStyle w:val="722"/>
        <w:ind w:left="0" w:firstLine="0"/>
      </w:pPr>
      <w:rPr>
        <w:rFonts w:hint="eastAsia"/>
      </w:rPr>
    </w:lvl>
    <w:lvl w:ilvl="3">
      <w:start w:val="1"/>
      <w:numFmt w:val="decimal"/>
      <w:isLgl w:val="false"/>
      <w:suff w:val="nothing"/>
      <w:lvlText w:val="%2.%3.%4 "/>
      <w:lvlJc w:val="left"/>
      <w:pPr>
        <w:pStyle w:val="722"/>
        <w:ind w:left="0" w:firstLine="0"/>
      </w:pPr>
      <w:rPr>
        <w:rFonts w:hint="eastAsia"/>
      </w:rPr>
    </w:lvl>
    <w:lvl w:ilvl="4">
      <w:start w:val="1"/>
      <w:numFmt w:val="decimal"/>
      <w:isLgl w:val="false"/>
      <w:suff w:val="nothing"/>
      <w:lvlText w:val="%2.%3.%4.%5 "/>
      <w:lvlJc w:val="left"/>
      <w:pPr>
        <w:pStyle w:val="722"/>
        <w:ind w:left="0" w:firstLine="0"/>
      </w:pPr>
      <w:rPr>
        <w:rFonts w:hint="eastAsia"/>
      </w:rPr>
    </w:lvl>
    <w:lvl w:ilvl="5">
      <w:start w:val="1"/>
      <w:numFmt w:val="decimal"/>
      <w:pStyle w:val="728"/>
      <w:isLgl w:val="false"/>
      <w:suff w:val="nothing"/>
      <w:lvlText w:val=""/>
      <w:lvlJc w:val="left"/>
      <w:pPr>
        <w:pStyle w:val="722"/>
        <w:ind w:left="0" w:firstLine="0"/>
      </w:pPr>
      <w:rPr>
        <w:rFonts w:hint="eastAsia"/>
      </w:rPr>
    </w:lvl>
    <w:lvl w:ilvl="6">
      <w:start w:val="1"/>
      <w:numFmt w:val="decimal"/>
      <w:pStyle w:val="729"/>
      <w:isLgl w:val="false"/>
      <w:suff w:val="nothing"/>
      <w:lvlText w:val=""/>
      <w:lvlJc w:val="left"/>
      <w:pPr>
        <w:pStyle w:val="722"/>
        <w:ind w:left="0" w:firstLine="0"/>
      </w:pPr>
      <w:rPr>
        <w:rFonts w:hint="eastAsia"/>
      </w:rPr>
    </w:lvl>
    <w:lvl w:ilvl="7">
      <w:start w:val="1"/>
      <w:numFmt w:val="decimal"/>
      <w:pStyle w:val="730"/>
      <w:isLgl w:val="false"/>
      <w:suff w:val="nothing"/>
      <w:lvlText w:val=""/>
      <w:lvlJc w:val="left"/>
      <w:pPr>
        <w:pStyle w:val="722"/>
        <w:ind w:left="0" w:firstLine="0"/>
      </w:pPr>
      <w:rPr>
        <w:rFonts w:hint="eastAsia"/>
      </w:rPr>
    </w:lvl>
    <w:lvl w:ilvl="8">
      <w:start w:val="1"/>
      <w:numFmt w:val="decimal"/>
      <w:pStyle w:val="731"/>
      <w:isLgl w:val="false"/>
      <w:suff w:val="nothing"/>
      <w:lvlText w:val=""/>
      <w:lvlJc w:val="left"/>
      <w:pPr>
        <w:pStyle w:val="722"/>
        <w:ind w:left="0" w:firstLine="0"/>
      </w:pPr>
      <w:rPr>
        <w:rFonts w:hint="eastAsia"/>
      </w:rPr>
    </w:lvl>
  </w:abstractNum>
  <w:abstractNum w:abstractNumId="5">
    <w:multiLevelType w:val="hybridMultilevel"/>
    <w:lvl w:ilvl="0">
      <w:start w:val="1"/>
      <w:numFmt w:val="chineseCounting"/>
      <w:isLgl w:val="false"/>
      <w:suff w:val="nothing"/>
      <w:lvlText w:val="%1、"/>
      <w:lvlJc w:val="left"/>
      <w:pPr>
        <w:pStyle w:val="722"/>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japaneseCounting"/>
      <w:pStyle w:val="845"/>
      <w:isLgl w:val="false"/>
      <w:suff w:val="tab"/>
      <w:lvlText w:val="第%1章"/>
      <w:lvlJc w:val="left"/>
      <w:pPr>
        <w:pStyle w:val="722"/>
        <w:ind w:left="1440" w:hanging="1440"/>
        <w:tabs>
          <w:tab w:val="num" w:pos="1440" w:leader="none"/>
        </w:tabs>
      </w:pPr>
      <w:rPr>
        <w:rFonts w:hint="eastAsia" w:ascii="黑体" w:eastAsia="黑体"/>
        <w:b w:val="0"/>
        <w:sz w:val="36"/>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4"/>
  </w:num>
  <w:num w:numId="2">
    <w:abstractNumId w:val="1"/>
  </w:num>
  <w:num w:numId="3">
    <w:abstractNumId w:val="3"/>
  </w:num>
  <w:num w:numId="4">
    <w:abstractNumId w:val="6"/>
  </w:num>
  <w:num w:numId="5">
    <w:abstractNumId w:val="2"/>
  </w:num>
  <w:num w:numId="6">
    <w:abstractNumId w:val="5"/>
  </w:num>
  <w:num w:numId="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5"/>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12">
    <w:name w:val="Heading 1"/>
    <w:basedOn w:val="722"/>
    <w:next w:val="722"/>
    <w:link w:val="13"/>
    <w:uiPriority w:val="9"/>
    <w:qFormat/>
    <w:pPr>
      <w:keepLines/>
      <w:keepNext/>
      <w:spacing w:before="480" w:after="200"/>
      <w:outlineLvl w:val="0"/>
    </w:pPr>
    <w:rPr>
      <w:rFonts w:ascii="Arial" w:hAnsi="Arial" w:eastAsia="Arial" w:cs="Arial"/>
      <w:sz w:val="40"/>
      <w:szCs w:val="40"/>
    </w:rPr>
  </w:style>
  <w:style w:type="character" w:styleId="13">
    <w:name w:val="Heading 1 Char"/>
    <w:basedOn w:val="10"/>
    <w:link w:val="12"/>
    <w:uiPriority w:val="9"/>
    <w:rPr>
      <w:rFonts w:ascii="Arial" w:hAnsi="Arial" w:eastAsia="Arial" w:cs="Arial"/>
      <w:sz w:val="40"/>
      <w:szCs w:val="40"/>
    </w:rPr>
  </w:style>
  <w:style w:type="paragraph" w:styleId="14">
    <w:name w:val="Heading 2"/>
    <w:basedOn w:val="722"/>
    <w:next w:val="722"/>
    <w:link w:val="15"/>
    <w:uiPriority w:val="9"/>
    <w:unhideWhenUsed/>
    <w:qFormat/>
    <w:pPr>
      <w:keepLines/>
      <w:keepNext/>
      <w:spacing w:before="360" w:after="200"/>
      <w:outlineLvl w:val="1"/>
    </w:pPr>
    <w:rPr>
      <w:rFonts w:ascii="Arial" w:hAnsi="Arial" w:eastAsia="Arial" w:cs="Arial"/>
      <w:sz w:val="34"/>
    </w:rPr>
  </w:style>
  <w:style w:type="character" w:styleId="15">
    <w:name w:val="Heading 2 Char"/>
    <w:basedOn w:val="10"/>
    <w:link w:val="14"/>
    <w:uiPriority w:val="9"/>
    <w:rPr>
      <w:rFonts w:ascii="Arial" w:hAnsi="Arial" w:eastAsia="Arial" w:cs="Arial"/>
      <w:sz w:val="34"/>
    </w:rPr>
  </w:style>
  <w:style w:type="paragraph" w:styleId="16">
    <w:name w:val="Heading 3"/>
    <w:basedOn w:val="722"/>
    <w:next w:val="722"/>
    <w:link w:val="17"/>
    <w:uiPriority w:val="9"/>
    <w:unhideWhenUsed/>
    <w:qFormat/>
    <w:pPr>
      <w:keepLines/>
      <w:keepNext/>
      <w:spacing w:before="320" w:after="200"/>
      <w:outlineLvl w:val="2"/>
    </w:pPr>
    <w:rPr>
      <w:rFonts w:ascii="Arial" w:hAnsi="Arial" w:eastAsia="Arial" w:cs="Arial"/>
      <w:sz w:val="30"/>
      <w:szCs w:val="30"/>
    </w:rPr>
  </w:style>
  <w:style w:type="character" w:styleId="17">
    <w:name w:val="Heading 3 Char"/>
    <w:basedOn w:val="10"/>
    <w:link w:val="16"/>
    <w:uiPriority w:val="9"/>
    <w:rPr>
      <w:rFonts w:ascii="Arial" w:hAnsi="Arial" w:eastAsia="Arial" w:cs="Arial"/>
      <w:sz w:val="30"/>
      <w:szCs w:val="30"/>
    </w:rPr>
  </w:style>
  <w:style w:type="paragraph" w:styleId="18">
    <w:name w:val="Heading 4"/>
    <w:basedOn w:val="722"/>
    <w:next w:val="722"/>
    <w:link w:val="19"/>
    <w:uiPriority w:val="9"/>
    <w:unhideWhenUsed/>
    <w:qFormat/>
    <w:pPr>
      <w:keepLines/>
      <w:keepNext/>
      <w:spacing w:before="320" w:after="200"/>
      <w:outlineLvl w:val="3"/>
    </w:pPr>
    <w:rPr>
      <w:rFonts w:ascii="Arial" w:hAnsi="Arial" w:eastAsia="Arial" w:cs="Arial"/>
      <w:b/>
      <w:bCs/>
      <w:sz w:val="26"/>
      <w:szCs w:val="26"/>
    </w:rPr>
  </w:style>
  <w:style w:type="character" w:styleId="19">
    <w:name w:val="Heading 4 Char"/>
    <w:basedOn w:val="10"/>
    <w:link w:val="18"/>
    <w:uiPriority w:val="9"/>
    <w:rPr>
      <w:rFonts w:ascii="Arial" w:hAnsi="Arial" w:eastAsia="Arial" w:cs="Arial"/>
      <w:b/>
      <w:bCs/>
      <w:sz w:val="26"/>
      <w:szCs w:val="26"/>
    </w:rPr>
  </w:style>
  <w:style w:type="paragraph" w:styleId="20">
    <w:name w:val="Heading 5"/>
    <w:basedOn w:val="722"/>
    <w:next w:val="722"/>
    <w:link w:val="21"/>
    <w:uiPriority w:val="9"/>
    <w:unhideWhenUsed/>
    <w:qFormat/>
    <w:pPr>
      <w:keepLines/>
      <w:keepNext/>
      <w:spacing w:before="320" w:after="200"/>
      <w:outlineLvl w:val="4"/>
    </w:pPr>
    <w:rPr>
      <w:rFonts w:ascii="Arial" w:hAnsi="Arial" w:eastAsia="Arial" w:cs="Arial"/>
      <w:b/>
      <w:bCs/>
      <w:sz w:val="24"/>
      <w:szCs w:val="24"/>
    </w:rPr>
  </w:style>
  <w:style w:type="character" w:styleId="21">
    <w:name w:val="Heading 5 Char"/>
    <w:basedOn w:val="10"/>
    <w:link w:val="20"/>
    <w:uiPriority w:val="9"/>
    <w:rPr>
      <w:rFonts w:ascii="Arial" w:hAnsi="Arial" w:eastAsia="Arial" w:cs="Arial"/>
      <w:b/>
      <w:bCs/>
      <w:sz w:val="24"/>
      <w:szCs w:val="24"/>
    </w:rPr>
  </w:style>
  <w:style w:type="paragraph" w:styleId="22">
    <w:name w:val="Heading 6"/>
    <w:basedOn w:val="722"/>
    <w:next w:val="722"/>
    <w:link w:val="23"/>
    <w:uiPriority w:val="9"/>
    <w:unhideWhenUsed/>
    <w:qFormat/>
    <w:pPr>
      <w:keepLines/>
      <w:keepNext/>
      <w:spacing w:before="320" w:after="200"/>
      <w:outlineLvl w:val="5"/>
    </w:pPr>
    <w:rPr>
      <w:rFonts w:ascii="Arial" w:hAnsi="Arial" w:eastAsia="Arial" w:cs="Arial"/>
      <w:b/>
      <w:bCs/>
      <w:sz w:val="22"/>
      <w:szCs w:val="22"/>
    </w:rPr>
  </w:style>
  <w:style w:type="character" w:styleId="23">
    <w:name w:val="Heading 6 Char"/>
    <w:basedOn w:val="10"/>
    <w:link w:val="22"/>
    <w:uiPriority w:val="9"/>
    <w:rPr>
      <w:rFonts w:ascii="Arial" w:hAnsi="Arial" w:eastAsia="Arial" w:cs="Arial"/>
      <w:b/>
      <w:bCs/>
      <w:sz w:val="22"/>
      <w:szCs w:val="22"/>
    </w:rPr>
  </w:style>
  <w:style w:type="paragraph" w:styleId="24">
    <w:name w:val="Heading 7"/>
    <w:basedOn w:val="722"/>
    <w:next w:val="722"/>
    <w:link w:val="25"/>
    <w:uiPriority w:val="9"/>
    <w:unhideWhenUsed/>
    <w:qFormat/>
    <w:pPr>
      <w:keepLines/>
      <w:keepNext/>
      <w:spacing w:before="320" w:after="200"/>
      <w:outlineLvl w:val="6"/>
    </w:pPr>
    <w:rPr>
      <w:rFonts w:ascii="Arial" w:hAnsi="Arial" w:eastAsia="Arial" w:cs="Arial"/>
      <w:b/>
      <w:bCs/>
      <w:i/>
      <w:iCs/>
      <w:sz w:val="22"/>
      <w:szCs w:val="22"/>
    </w:rPr>
  </w:style>
  <w:style w:type="character" w:styleId="25">
    <w:name w:val="Heading 7 Char"/>
    <w:basedOn w:val="10"/>
    <w:link w:val="24"/>
    <w:uiPriority w:val="9"/>
    <w:rPr>
      <w:rFonts w:ascii="Arial" w:hAnsi="Arial" w:eastAsia="Arial" w:cs="Arial"/>
      <w:b/>
      <w:bCs/>
      <w:i/>
      <w:iCs/>
      <w:sz w:val="22"/>
      <w:szCs w:val="22"/>
    </w:rPr>
  </w:style>
  <w:style w:type="paragraph" w:styleId="26">
    <w:name w:val="Heading 8"/>
    <w:basedOn w:val="722"/>
    <w:next w:val="722"/>
    <w:link w:val="27"/>
    <w:uiPriority w:val="9"/>
    <w:unhideWhenUsed/>
    <w:qFormat/>
    <w:pPr>
      <w:keepLines/>
      <w:keepNext/>
      <w:spacing w:before="320" w:after="200"/>
      <w:outlineLvl w:val="7"/>
    </w:pPr>
    <w:rPr>
      <w:rFonts w:ascii="Arial" w:hAnsi="Arial" w:eastAsia="Arial" w:cs="Arial"/>
      <w:i/>
      <w:iCs/>
      <w:sz w:val="22"/>
      <w:szCs w:val="22"/>
    </w:rPr>
  </w:style>
  <w:style w:type="character" w:styleId="27">
    <w:name w:val="Heading 8 Char"/>
    <w:basedOn w:val="10"/>
    <w:link w:val="26"/>
    <w:uiPriority w:val="9"/>
    <w:rPr>
      <w:rFonts w:ascii="Arial" w:hAnsi="Arial" w:eastAsia="Arial" w:cs="Arial"/>
      <w:i/>
      <w:iCs/>
      <w:sz w:val="22"/>
      <w:szCs w:val="22"/>
    </w:rPr>
  </w:style>
  <w:style w:type="paragraph" w:styleId="28">
    <w:name w:val="Heading 9"/>
    <w:basedOn w:val="722"/>
    <w:next w:val="722"/>
    <w:link w:val="29"/>
    <w:uiPriority w:val="9"/>
    <w:unhideWhenUsed/>
    <w:qFormat/>
    <w:pPr>
      <w:keepLines/>
      <w:keepNext/>
      <w:spacing w:before="320" w:after="200"/>
      <w:outlineLvl w:val="8"/>
    </w:pPr>
    <w:rPr>
      <w:rFonts w:ascii="Arial" w:hAnsi="Arial" w:eastAsia="Arial" w:cs="Arial"/>
      <w:i/>
      <w:iCs/>
      <w:sz w:val="21"/>
      <w:szCs w:val="21"/>
    </w:rPr>
  </w:style>
  <w:style w:type="character" w:styleId="29">
    <w:name w:val="Heading 9 Char"/>
    <w:basedOn w:val="10"/>
    <w:link w:val="28"/>
    <w:uiPriority w:val="9"/>
    <w:rPr>
      <w:rFonts w:ascii="Arial" w:hAnsi="Arial" w:eastAsia="Arial" w:cs="Arial"/>
      <w:i/>
      <w:iCs/>
      <w:sz w:val="21"/>
      <w:szCs w:val="21"/>
    </w:rPr>
  </w:style>
  <w:style w:type="paragraph" w:styleId="30">
    <w:name w:val="List Paragraph"/>
    <w:basedOn w:val="722"/>
    <w:uiPriority w:val="34"/>
    <w:qFormat/>
    <w:pPr>
      <w:contextualSpacing/>
      <w:ind w:left="720"/>
    </w:pPr>
  </w:style>
  <w:style w:type="paragraph" w:styleId="32">
    <w:name w:val="No Spacing"/>
    <w:uiPriority w:val="1"/>
    <w:qFormat/>
    <w:pPr>
      <w:spacing w:before="0" w:after="0" w:line="240" w:lineRule="auto"/>
    </w:pPr>
  </w:style>
  <w:style w:type="paragraph" w:styleId="33">
    <w:name w:val="Title"/>
    <w:basedOn w:val="722"/>
    <w:next w:val="722"/>
    <w:link w:val="34"/>
    <w:uiPriority w:val="10"/>
    <w:qFormat/>
    <w:pPr>
      <w:contextualSpacing/>
      <w:spacing w:before="300" w:after="200"/>
    </w:pPr>
    <w:rPr>
      <w:sz w:val="48"/>
      <w:szCs w:val="48"/>
    </w:rPr>
  </w:style>
  <w:style w:type="character" w:styleId="34">
    <w:name w:val="Title Char"/>
    <w:basedOn w:val="10"/>
    <w:link w:val="33"/>
    <w:uiPriority w:val="10"/>
    <w:rPr>
      <w:sz w:val="48"/>
      <w:szCs w:val="48"/>
    </w:rPr>
  </w:style>
  <w:style w:type="paragraph" w:styleId="35">
    <w:name w:val="Subtitle"/>
    <w:basedOn w:val="722"/>
    <w:next w:val="722"/>
    <w:link w:val="36"/>
    <w:uiPriority w:val="11"/>
    <w:qFormat/>
    <w:pPr>
      <w:spacing w:before="200" w:after="200"/>
    </w:pPr>
    <w:rPr>
      <w:sz w:val="24"/>
      <w:szCs w:val="24"/>
    </w:rPr>
  </w:style>
  <w:style w:type="character" w:styleId="36">
    <w:name w:val="Subtitle Char"/>
    <w:basedOn w:val="10"/>
    <w:link w:val="35"/>
    <w:uiPriority w:val="11"/>
    <w:rPr>
      <w:sz w:val="24"/>
      <w:szCs w:val="24"/>
    </w:rPr>
  </w:style>
  <w:style w:type="paragraph" w:styleId="37">
    <w:name w:val="Quote"/>
    <w:basedOn w:val="722"/>
    <w:next w:val="722"/>
    <w:link w:val="38"/>
    <w:uiPriority w:val="29"/>
    <w:qFormat/>
    <w:pPr>
      <w:ind w:left="720" w:right="720"/>
    </w:pPr>
    <w:rPr>
      <w:i/>
    </w:rPr>
  </w:style>
  <w:style w:type="character" w:styleId="38">
    <w:name w:val="Quote Char"/>
    <w:link w:val="37"/>
    <w:uiPriority w:val="29"/>
    <w:rPr>
      <w:i/>
    </w:rPr>
  </w:style>
  <w:style w:type="paragraph" w:styleId="39">
    <w:name w:val="Intense Quote"/>
    <w:basedOn w:val="722"/>
    <w:next w:val="722"/>
    <w:link w:val="4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40">
    <w:name w:val="Intense Quote Char"/>
    <w:link w:val="39"/>
    <w:uiPriority w:val="30"/>
    <w:rPr>
      <w:i/>
    </w:rPr>
  </w:style>
  <w:style w:type="paragraph" w:styleId="41">
    <w:name w:val="Header"/>
    <w:basedOn w:val="722"/>
    <w:link w:val="42"/>
    <w:uiPriority w:val="99"/>
    <w:unhideWhenUsed/>
    <w:pPr>
      <w:spacing w:after="0" w:line="240" w:lineRule="auto"/>
      <w:tabs>
        <w:tab w:val="center" w:pos="7143" w:leader="none"/>
        <w:tab w:val="right" w:pos="14287" w:leader="none"/>
      </w:tabs>
    </w:pPr>
  </w:style>
  <w:style w:type="character" w:styleId="42">
    <w:name w:val="Header Char"/>
    <w:basedOn w:val="10"/>
    <w:link w:val="41"/>
    <w:uiPriority w:val="99"/>
  </w:style>
  <w:style w:type="paragraph" w:styleId="43">
    <w:name w:val="Footer"/>
    <w:basedOn w:val="722"/>
    <w:link w:val="46"/>
    <w:uiPriority w:val="99"/>
    <w:unhideWhenUsed/>
    <w:pPr>
      <w:spacing w:after="0" w:line="240" w:lineRule="auto"/>
      <w:tabs>
        <w:tab w:val="center" w:pos="7143" w:leader="none"/>
        <w:tab w:val="right" w:pos="14287" w:leader="none"/>
      </w:tabs>
    </w:pPr>
  </w:style>
  <w:style w:type="character" w:styleId="44">
    <w:name w:val="Footer Char"/>
    <w:basedOn w:val="10"/>
    <w:link w:val="43"/>
    <w:uiPriority w:val="99"/>
  </w:style>
  <w:style w:type="paragraph" w:styleId="45">
    <w:name w:val="Caption"/>
    <w:basedOn w:val="722"/>
    <w:next w:val="722"/>
    <w:uiPriority w:val="35"/>
    <w:semiHidden/>
    <w:unhideWhenUsed/>
    <w:qFormat/>
    <w:pPr>
      <w:spacing w:line="276" w:lineRule="auto"/>
    </w:pPr>
    <w:rPr>
      <w:b/>
      <w:bCs/>
      <w:color w:val="4f81bd" w:themeColor="accent1"/>
      <w:sz w:val="18"/>
      <w:szCs w:val="18"/>
    </w:rPr>
  </w:style>
  <w:style w:type="character" w:styleId="46">
    <w:name w:val="Caption Char"/>
    <w:basedOn w:val="45"/>
    <w:link w:val="43"/>
    <w:uiPriority w:val="99"/>
  </w:style>
  <w:style w:type="table" w:styleId="47">
    <w:name w:val="Table Grid"/>
    <w:basedOn w:val="31"/>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48">
    <w:name w:val="Table Grid Light"/>
    <w:basedOn w:val="3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49">
    <w:name w:val="Plain Table 1"/>
    <w:basedOn w:val="3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31"/>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31"/>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55">
    <w:name w:val="Grid Table 1 Light - Accent 1"/>
    <w:basedOn w:val="3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56">
    <w:name w:val="Grid Table 1 Light - Accent 2"/>
    <w:basedOn w:val="3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57">
    <w:name w:val="Grid Table 1 Light - Accent 3"/>
    <w:basedOn w:val="3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58">
    <w:name w:val="Grid Table 1 Light - Accent 4"/>
    <w:basedOn w:val="3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59">
    <w:name w:val="Grid Table 1 Light - Accent 5"/>
    <w:basedOn w:val="3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0">
    <w:name w:val="Grid Table 1 Light - Accent 6"/>
    <w:basedOn w:val="3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1">
    <w:name w:val="Grid Table 2"/>
    <w:basedOn w:val="3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2">
    <w:name w:val="Grid Table 2 - Accent 1"/>
    <w:basedOn w:val="3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3">
    <w:name w:val="Grid Table 2 - Accent 2"/>
    <w:basedOn w:val="3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4">
    <w:name w:val="Grid Table 2 - Accent 3"/>
    <w:basedOn w:val="3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5">
    <w:name w:val="Grid Table 2 - Accent 4"/>
    <w:basedOn w:val="3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6">
    <w:name w:val="Grid Table 2 - Accent 5"/>
    <w:basedOn w:val="3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7">
    <w:name w:val="Grid Table 2 - Accent 6"/>
    <w:basedOn w:val="3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8">
    <w:name w:val="Grid Table 3"/>
    <w:basedOn w:val="3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
    <w:name w:val="Grid Table 3 - Accent 1"/>
    <w:basedOn w:val="3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
    <w:name w:val="Grid Table 3 - Accent 2"/>
    <w:basedOn w:val="3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
    <w:name w:val="Grid Table 3 - Accent 3"/>
    <w:basedOn w:val="3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
    <w:name w:val="Grid Table 3 - Accent 4"/>
    <w:basedOn w:val="3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
    <w:name w:val="Grid Table 3 - Accent 5"/>
    <w:basedOn w:val="3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
    <w:name w:val="Grid Table 3 - Accent 6"/>
    <w:basedOn w:val="3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31"/>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
    <w:name w:val="Grid Table 4 - Accent 1"/>
    <w:basedOn w:val="3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
    <w:name w:val="Grid Table 4 - Accent 2"/>
    <w:basedOn w:val="31"/>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
    <w:name w:val="Grid Table 4 - Accent 3"/>
    <w:basedOn w:val="31"/>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
    <w:name w:val="Grid Table 4 - Accent 4"/>
    <w:basedOn w:val="31"/>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
    <w:name w:val="Grid Table 4 - Accent 5"/>
    <w:basedOn w:val="31"/>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
    <w:name w:val="Grid Table 4 - Accent 6"/>
    <w:basedOn w:val="31"/>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
    <w:name w:val="Grid Table 5 Dark"/>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
    <w:name w:val="Grid Table 5 Dark- Accent 1"/>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4">
    <w:name w:val="Grid Table 5 Dark - Accent 2"/>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5">
    <w:name w:val="Grid Table 5 Dark - Accent 3"/>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6">
    <w:name w:val="Grid Table 5 Dark- Accent 4"/>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7">
    <w:name w:val="Grid Table 5 Dark - Accent 5"/>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8">
    <w:name w:val="Grid Table 5 Dark - Accent 6"/>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9">
    <w:name w:val="Grid Table 6 Colorful"/>
    <w:basedOn w:val="31"/>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
    <w:name w:val="Grid Table 6 Colorful - Accent 1"/>
    <w:basedOn w:val="3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91">
    <w:name w:val="Grid Table 6 Colorful - Accent 2"/>
    <w:basedOn w:val="3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92">
    <w:name w:val="Grid Table 6 Colorful - Accent 3"/>
    <w:basedOn w:val="31"/>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3">
    <w:name w:val="Grid Table 6 Colorful - Accent 4"/>
    <w:basedOn w:val="3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4">
    <w:name w:val="Grid Table 6 Colorful - Accent 5"/>
    <w:basedOn w:val="31"/>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5">
    <w:name w:val="Grid Table 6 Colorful - Accent 6"/>
    <w:basedOn w:val="31"/>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6">
    <w:name w:val="Grid Table 7 Colorful"/>
    <w:basedOn w:val="31"/>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97">
    <w:name w:val="Grid Table 7 Colorful - Accent 1"/>
    <w:basedOn w:val="3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color="ffffff"/>
        <w:tcBorders>
          <w:top w:val="none"/>
          <w:left w:val="none"/>
          <w:bottom w:val="none"/>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e70a3" w:themeColor="accent1" w:themeTint="80" w:themeShade="95"/>
        <w:sz w:val="22"/>
      </w:rPr>
      <w:tcPr>
        <w:shd w:color="ffffff"/>
        <w:tcBorders>
          <w:top w:val="none"/>
          <w:left w:val="single" w:color="000000" w:themeColor="accent1" w:themeTint="80" w:sz="4" w:space="0"/>
          <w:bottom w:val="none"/>
          <w:right w:val="none"/>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bottom w:val="none"/>
          <w:right w:val="none"/>
        </w:tcBorders>
      </w:tcPr>
    </w:tblStylePr>
  </w:style>
  <w:style w:type="table" w:styleId="98">
    <w:name w:val="Grid Table 7 Colorful - Accent 2"/>
    <w:basedOn w:val="31"/>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style>
  <w:style w:type="table" w:styleId="99">
    <w:name w:val="Grid Table 7 Colorful - Accent 3"/>
    <w:basedOn w:val="31"/>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color="ffffff"/>
        <w:tcBorders>
          <w:top w:val="none"/>
          <w:left w:val="none"/>
          <w:bottom w:val="none"/>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5c702f" w:themeColor="accent3" w:themeTint="FE" w:themeShade="95"/>
        <w:sz w:val="22"/>
      </w:rPr>
      <w:tcPr>
        <w:shd w:color="ffffff"/>
        <w:tcBorders>
          <w:top w:val="none"/>
          <w:left w:val="single" w:color="000000" w:themeColor="accent3" w:themeTint="FE" w:sz="4" w:space="0"/>
          <w:bottom w:val="none"/>
          <w:right w:val="none"/>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bottom w:val="none"/>
          <w:right w:val="none"/>
        </w:tcBorders>
      </w:tcPr>
    </w:tblStylePr>
  </w:style>
  <w:style w:type="table" w:styleId="100">
    <w:name w:val="Grid Table 7 Colorful - Accent 4"/>
    <w:basedOn w:val="31"/>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style>
  <w:style w:type="table" w:styleId="101">
    <w:name w:val="Grid Table 7 Colorful - Accent 5"/>
    <w:basedOn w:val="31"/>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color="ffffff"/>
        <w:tcBorders>
          <w:top w:val="none"/>
          <w:left w:val="none"/>
          <w:bottom w:val="none"/>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266777" w:themeColor="accent5" w:themeShade="95"/>
        <w:sz w:val="22"/>
      </w:rPr>
      <w:tcPr>
        <w:shd w:color="ffffff"/>
        <w:tcBorders>
          <w:top w:val="none"/>
          <w:left w:val="single" w:color="000000" w:themeColor="accent5" w:themeTint="90" w:sz="4" w:space="0"/>
          <w:bottom w:val="none"/>
          <w:right w:val="none"/>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bottom w:val="none"/>
          <w:right w:val="none"/>
        </w:tcBorders>
      </w:tcPr>
    </w:tblStylePr>
  </w:style>
  <w:style w:type="table" w:styleId="102">
    <w:name w:val="Grid Table 7 Colorful - Accent 6"/>
    <w:basedOn w:val="31"/>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color="ffffff"/>
        <w:tcBorders>
          <w:top w:val="none"/>
          <w:left w:val="none"/>
          <w:bottom w:val="none"/>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b05307" w:themeColor="accent6" w:themeShade="95"/>
        <w:sz w:val="22"/>
      </w:rPr>
      <w:tcPr>
        <w:shd w:color="ffffff"/>
        <w:tcBorders>
          <w:top w:val="none"/>
          <w:left w:val="single" w:color="000000" w:themeColor="accent6" w:themeTint="90" w:sz="4" w:space="0"/>
          <w:bottom w:val="none"/>
          <w:right w:val="none"/>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bottom w:val="none"/>
          <w:right w:val="none"/>
        </w:tcBorders>
      </w:tcPr>
    </w:tblStylePr>
  </w:style>
  <w:style w:type="table" w:styleId="103">
    <w:name w:val="List Table 1 Light"/>
    <w:basedOn w:val="31"/>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4">
    <w:name w:val="List Table 1 Light - Accent 1"/>
    <w:basedOn w:val="3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5">
    <w:name w:val="List Table 1 Light - Accent 2"/>
    <w:basedOn w:val="31"/>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6">
    <w:name w:val="List Table 1 Light - Accent 3"/>
    <w:basedOn w:val="31"/>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7">
    <w:name w:val="List Table 1 Light - Accent 4"/>
    <w:basedOn w:val="31"/>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8">
    <w:name w:val="List Table 1 Light - Accent 5"/>
    <w:basedOn w:val="31"/>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9">
    <w:name w:val="List Table 1 Light - Accent 6"/>
    <w:basedOn w:val="31"/>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10">
    <w:name w:val="List Table 2"/>
    <w:basedOn w:val="31"/>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1">
    <w:name w:val="List Table 2 - Accent 1"/>
    <w:basedOn w:val="3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12">
    <w:name w:val="List Table 2 - Accent 2"/>
    <w:basedOn w:val="31"/>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13">
    <w:name w:val="List Table 2 - Accent 3"/>
    <w:basedOn w:val="31"/>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14">
    <w:name w:val="List Table 2 - Accent 4"/>
    <w:basedOn w:val="31"/>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15">
    <w:name w:val="List Table 2 - Accent 5"/>
    <w:basedOn w:val="31"/>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16">
    <w:name w:val="List Table 2 - Accent 6"/>
    <w:basedOn w:val="31"/>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17">
    <w:name w:val="List Table 3"/>
    <w:basedOn w:val="3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8">
    <w:name w:val="List Table 3 - Accent 1"/>
    <w:basedOn w:val="3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19">
    <w:name w:val="List Table 3 - Accent 2"/>
    <w:basedOn w:val="3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120">
    <w:name w:val="List Table 3 - Accent 3"/>
    <w:basedOn w:val="31"/>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121">
    <w:name w:val="List Table 3 - Accent 4"/>
    <w:basedOn w:val="3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122">
    <w:name w:val="List Table 3 - Accent 5"/>
    <w:basedOn w:val="31"/>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123">
    <w:name w:val="List Table 3 - Accent 6"/>
    <w:basedOn w:val="31"/>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124">
    <w:name w:val="List Table 4"/>
    <w:basedOn w:val="3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5">
    <w:name w:val="List Table 4 - Accent 1"/>
    <w:basedOn w:val="3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26">
    <w:name w:val="List Table 4 - Accent 2"/>
    <w:basedOn w:val="31"/>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127">
    <w:name w:val="List Table 4 - Accent 3"/>
    <w:basedOn w:val="31"/>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128">
    <w:name w:val="List Table 4 - Accent 4"/>
    <w:basedOn w:val="31"/>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129">
    <w:name w:val="List Table 4 - Accent 5"/>
    <w:basedOn w:val="31"/>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130">
    <w:name w:val="List Table 4 - Accent 6"/>
    <w:basedOn w:val="31"/>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131">
    <w:name w:val="List Table 5 Dark"/>
    <w:basedOn w:val="31"/>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2">
    <w:name w:val="List Table 5 Dark - Accent 1"/>
    <w:basedOn w:val="3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3">
    <w:name w:val="List Table 5 Dark - Accent 2"/>
    <w:basedOn w:val="31"/>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4">
    <w:name w:val="List Table 5 Dark - Accent 3"/>
    <w:basedOn w:val="31"/>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5">
    <w:name w:val="List Table 5 Dark - Accent 4"/>
    <w:basedOn w:val="31"/>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6">
    <w:name w:val="List Table 5 Dark - Accent 5"/>
    <w:basedOn w:val="31"/>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7">
    <w:name w:val="List Table 5 Dark - Accent 6"/>
    <w:basedOn w:val="31"/>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31"/>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39">
    <w:name w:val="List Table 6 Colorful - Accent 1"/>
    <w:basedOn w:val="3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140">
    <w:name w:val="List Table 6 Colorful - Accent 2"/>
    <w:basedOn w:val="31"/>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141">
    <w:name w:val="List Table 6 Colorful - Accent 3"/>
    <w:basedOn w:val="31"/>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142">
    <w:name w:val="List Table 6 Colorful - Accent 4"/>
    <w:basedOn w:val="31"/>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143">
    <w:name w:val="List Table 6 Colorful - Accent 5"/>
    <w:basedOn w:val="31"/>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144">
    <w:name w:val="List Table 6 Colorful - Accent 6"/>
    <w:basedOn w:val="31"/>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145">
    <w:name w:val="List Table 7 Colorful"/>
    <w:basedOn w:val="31"/>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table" w:styleId="146">
    <w:name w:val="List Table 7 Colorful - Accent 1"/>
    <w:basedOn w:val="3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color="ffffff"/>
        <w:tcBorders>
          <w:top w:val="none"/>
          <w:left w:val="none"/>
          <w:bottom w:val="none"/>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a4b71" w:themeColor="accent1" w:themeShade="95"/>
        <w:sz w:val="22"/>
      </w:rPr>
      <w:tcPr>
        <w:shd w:color="ffffff"/>
        <w:tcBorders>
          <w:top w:val="none"/>
          <w:left w:val="single" w:color="000000" w:themeColor="accent1" w:sz="4" w:space="0"/>
          <w:bottom w:val="none"/>
          <w:right w:val="none"/>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bottom w:val="none"/>
          <w:right w:val="none"/>
        </w:tcBorders>
      </w:tcPr>
    </w:tblStylePr>
    <w:tblStylePr w:type="wholeTable">
      <w:rPr>
        <w:rFonts w:ascii="Arial" w:hAnsi="Arial"/>
        <w:color w:val="2a4b71" w:themeColor="accent1" w:themeShade="95"/>
        <w:sz w:val="22"/>
      </w:rPr>
    </w:tblStylePr>
  </w:style>
  <w:style w:type="table" w:styleId="147">
    <w:name w:val="List Table 7 Colorful - Accent 2"/>
    <w:basedOn w:val="31"/>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tblStylePr w:type="wholeTable">
      <w:rPr>
        <w:rFonts w:ascii="Arial" w:hAnsi="Arial"/>
        <w:color w:val="9c3a37" w:themeColor="accent2" w:themeTint="97" w:themeShade="95"/>
        <w:sz w:val="22"/>
      </w:rPr>
    </w:tblStylePr>
  </w:style>
  <w:style w:type="table" w:styleId="148">
    <w:name w:val="List Table 7 Colorful - Accent 3"/>
    <w:basedOn w:val="31"/>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color="ffffff"/>
        <w:tcBorders>
          <w:top w:val="none"/>
          <w:left w:val="none"/>
          <w:bottom w:val="none"/>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7c983f" w:themeColor="accent3" w:themeTint="98" w:themeShade="95"/>
        <w:sz w:val="22"/>
      </w:rPr>
      <w:tcPr>
        <w:shd w:color="ffffff"/>
        <w:tcBorders>
          <w:top w:val="none"/>
          <w:left w:val="single" w:color="000000" w:themeColor="accent3" w:themeTint="98" w:sz="4" w:space="0"/>
          <w:bottom w:val="none"/>
          <w:right w:val="none"/>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bottom w:val="none"/>
          <w:right w:val="none"/>
        </w:tcBorders>
      </w:tcPr>
    </w:tblStylePr>
    <w:tblStylePr w:type="wholeTable">
      <w:rPr>
        <w:rFonts w:ascii="Arial" w:hAnsi="Arial"/>
        <w:color w:val="7c983f" w:themeColor="accent3" w:themeTint="98" w:themeShade="95"/>
        <w:sz w:val="22"/>
      </w:rPr>
    </w:tblStylePr>
  </w:style>
  <w:style w:type="table" w:styleId="149">
    <w:name w:val="List Table 7 Colorful - Accent 4"/>
    <w:basedOn w:val="31"/>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tblStylePr w:type="wholeTable">
      <w:rPr>
        <w:rFonts w:ascii="Arial" w:hAnsi="Arial"/>
        <w:color w:val="664f82" w:themeColor="accent4" w:themeTint="9A" w:themeShade="95"/>
        <w:sz w:val="22"/>
      </w:rPr>
    </w:tblStylePr>
  </w:style>
  <w:style w:type="table" w:styleId="150">
    <w:name w:val="List Table 7 Colorful - Accent 5"/>
    <w:basedOn w:val="31"/>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color="ffffff"/>
        <w:tcBorders>
          <w:top w:val="none"/>
          <w:left w:val="none"/>
          <w:bottom w:val="none"/>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338aa0" w:themeColor="accent5" w:themeTint="9A" w:themeShade="95"/>
        <w:sz w:val="22"/>
      </w:rPr>
      <w:tcPr>
        <w:shd w:color="ffffff"/>
        <w:tcBorders>
          <w:top w:val="none"/>
          <w:left w:val="single" w:color="000000" w:themeColor="accent5" w:themeTint="9A" w:sz="4" w:space="0"/>
          <w:bottom w:val="none"/>
          <w:right w:val="none"/>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bottom w:val="none"/>
          <w:right w:val="none"/>
        </w:tcBorders>
      </w:tcPr>
    </w:tblStylePr>
    <w:tblStylePr w:type="wholeTable">
      <w:rPr>
        <w:rFonts w:ascii="Arial" w:hAnsi="Arial"/>
        <w:color w:val="338aa0" w:themeColor="accent5" w:themeTint="9A" w:themeShade="95"/>
        <w:sz w:val="22"/>
      </w:rPr>
    </w:tblStylePr>
  </w:style>
  <w:style w:type="table" w:styleId="151">
    <w:name w:val="List Table 7 Colorful - Accent 6"/>
    <w:basedOn w:val="31"/>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color="ffffff"/>
        <w:tcBorders>
          <w:top w:val="none"/>
          <w:left w:val="none"/>
          <w:bottom w:val="none"/>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d9680c" w:themeColor="accent6" w:themeTint="98" w:themeShade="95"/>
        <w:sz w:val="22"/>
      </w:rPr>
      <w:tcPr>
        <w:shd w:color="ffffff"/>
        <w:tcBorders>
          <w:top w:val="none"/>
          <w:left w:val="single" w:color="000000" w:themeColor="accent6" w:themeTint="98" w:sz="4" w:space="0"/>
          <w:bottom w:val="none"/>
          <w:right w:val="none"/>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bottom w:val="none"/>
          <w:right w:val="none"/>
        </w:tcBorders>
      </w:tcPr>
    </w:tblStylePr>
    <w:tblStylePr w:type="wholeTable">
      <w:rPr>
        <w:rFonts w:ascii="Arial" w:hAnsi="Arial"/>
        <w:color w:val="d9680c" w:themeColor="accent6" w:themeTint="98" w:themeShade="95"/>
        <w:sz w:val="22"/>
      </w:rPr>
    </w:tblStylePr>
  </w:style>
  <w:style w:type="table" w:styleId="152">
    <w:name w:val="Lined - Accent"/>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53">
    <w:name w:val="Lined - Accent 1"/>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54">
    <w:name w:val="Lined - Accent 2"/>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55">
    <w:name w:val="Lined - Accent 3"/>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56">
    <w:name w:val="Lined - Accent 4"/>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57">
    <w:name w:val="Lined - Accent 5"/>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58">
    <w:name w:val="Lined - Accent 6"/>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59">
    <w:name w:val="Bordered &amp; Lined - Accent"/>
    <w:basedOn w:val="31"/>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60">
    <w:name w:val="Bordered &amp; Lined - Accent 1"/>
    <w:basedOn w:val="3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61">
    <w:name w:val="Bordered &amp; Lined - Accent 2"/>
    <w:basedOn w:val="31"/>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62">
    <w:name w:val="Bordered &amp; Lined - Accent 3"/>
    <w:basedOn w:val="31"/>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63">
    <w:name w:val="Bordered &amp; Lined - Accent 4"/>
    <w:basedOn w:val="31"/>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64">
    <w:name w:val="Bordered &amp; Lined - Accent 5"/>
    <w:basedOn w:val="31"/>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65">
    <w:name w:val="Bordered &amp; Lined - Accent 6"/>
    <w:basedOn w:val="31"/>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66">
    <w:name w:val="Bordered"/>
    <w:basedOn w:val="31"/>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67">
    <w:name w:val="Bordered - Accent 1"/>
    <w:basedOn w:val="3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68">
    <w:name w:val="Bordered - Accent 2"/>
    <w:basedOn w:val="3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69">
    <w:name w:val="Bordered - Accent 3"/>
    <w:basedOn w:val="3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70">
    <w:name w:val="Bordered - Accent 4"/>
    <w:basedOn w:val="3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71">
    <w:name w:val="Bordered - Accent 5"/>
    <w:basedOn w:val="3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72">
    <w:name w:val="Bordered - Accent 6"/>
    <w:basedOn w:val="3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73">
    <w:name w:val="Hyperlink"/>
    <w:uiPriority w:val="99"/>
    <w:unhideWhenUsed/>
    <w:rPr>
      <w:color w:val="0000ff" w:themeColor="hyperlink"/>
      <w:u w:val="single"/>
    </w:rPr>
  </w:style>
  <w:style w:type="paragraph" w:styleId="174">
    <w:name w:val="footnote text"/>
    <w:basedOn w:val="722"/>
    <w:link w:val="175"/>
    <w:uiPriority w:val="99"/>
    <w:semiHidden/>
    <w:unhideWhenUsed/>
    <w:pPr>
      <w:spacing w:after="40" w:line="240" w:lineRule="auto"/>
    </w:pPr>
    <w:rPr>
      <w:sz w:val="18"/>
    </w:rPr>
  </w:style>
  <w:style w:type="character" w:styleId="175">
    <w:name w:val="Footnote Text Char"/>
    <w:link w:val="174"/>
    <w:uiPriority w:val="99"/>
    <w:rPr>
      <w:sz w:val="18"/>
    </w:rPr>
  </w:style>
  <w:style w:type="character" w:styleId="176">
    <w:name w:val="footnote reference"/>
    <w:basedOn w:val="10"/>
    <w:uiPriority w:val="99"/>
    <w:unhideWhenUsed/>
    <w:rPr>
      <w:vertAlign w:val="superscript"/>
    </w:rPr>
  </w:style>
  <w:style w:type="paragraph" w:styleId="177">
    <w:name w:val="endnote text"/>
    <w:basedOn w:val="722"/>
    <w:link w:val="178"/>
    <w:uiPriority w:val="99"/>
    <w:semiHidden/>
    <w:unhideWhenUsed/>
    <w:pPr>
      <w:spacing w:after="0" w:line="240" w:lineRule="auto"/>
    </w:pPr>
    <w:rPr>
      <w:sz w:val="20"/>
    </w:rPr>
  </w:style>
  <w:style w:type="character" w:styleId="178">
    <w:name w:val="Endnote Text Char"/>
    <w:link w:val="177"/>
    <w:uiPriority w:val="99"/>
    <w:rPr>
      <w:sz w:val="20"/>
    </w:rPr>
  </w:style>
  <w:style w:type="character" w:styleId="179">
    <w:name w:val="endnote reference"/>
    <w:basedOn w:val="10"/>
    <w:uiPriority w:val="99"/>
    <w:semiHidden/>
    <w:unhideWhenUsed/>
    <w:rPr>
      <w:vertAlign w:val="superscript"/>
    </w:rPr>
  </w:style>
  <w:style w:type="paragraph" w:styleId="180">
    <w:name w:val="toc 1"/>
    <w:basedOn w:val="722"/>
    <w:next w:val="722"/>
    <w:uiPriority w:val="39"/>
    <w:unhideWhenUsed/>
    <w:pPr>
      <w:ind w:left="0" w:right="0" w:firstLine="0"/>
      <w:spacing w:after="57"/>
    </w:pPr>
  </w:style>
  <w:style w:type="paragraph" w:styleId="181">
    <w:name w:val="toc 2"/>
    <w:basedOn w:val="722"/>
    <w:next w:val="722"/>
    <w:uiPriority w:val="39"/>
    <w:unhideWhenUsed/>
    <w:pPr>
      <w:ind w:left="283" w:right="0" w:firstLine="0"/>
      <w:spacing w:after="57"/>
    </w:pPr>
  </w:style>
  <w:style w:type="paragraph" w:styleId="182">
    <w:name w:val="toc 3"/>
    <w:basedOn w:val="722"/>
    <w:next w:val="722"/>
    <w:uiPriority w:val="39"/>
    <w:unhideWhenUsed/>
    <w:pPr>
      <w:ind w:left="567" w:right="0" w:firstLine="0"/>
      <w:spacing w:after="57"/>
    </w:pPr>
  </w:style>
  <w:style w:type="paragraph" w:styleId="183">
    <w:name w:val="toc 4"/>
    <w:basedOn w:val="722"/>
    <w:next w:val="722"/>
    <w:uiPriority w:val="39"/>
    <w:unhideWhenUsed/>
    <w:pPr>
      <w:ind w:left="850" w:right="0" w:firstLine="0"/>
      <w:spacing w:after="57"/>
    </w:pPr>
  </w:style>
  <w:style w:type="paragraph" w:styleId="184">
    <w:name w:val="toc 5"/>
    <w:basedOn w:val="722"/>
    <w:next w:val="722"/>
    <w:uiPriority w:val="39"/>
    <w:unhideWhenUsed/>
    <w:pPr>
      <w:ind w:left="1134" w:right="0" w:firstLine="0"/>
      <w:spacing w:after="57"/>
    </w:pPr>
  </w:style>
  <w:style w:type="paragraph" w:styleId="185">
    <w:name w:val="toc 6"/>
    <w:basedOn w:val="722"/>
    <w:next w:val="722"/>
    <w:uiPriority w:val="39"/>
    <w:unhideWhenUsed/>
    <w:pPr>
      <w:ind w:left="1417" w:right="0" w:firstLine="0"/>
      <w:spacing w:after="57"/>
    </w:pPr>
  </w:style>
  <w:style w:type="paragraph" w:styleId="186">
    <w:name w:val="toc 7"/>
    <w:basedOn w:val="722"/>
    <w:next w:val="722"/>
    <w:uiPriority w:val="39"/>
    <w:unhideWhenUsed/>
    <w:pPr>
      <w:ind w:left="1701" w:right="0" w:firstLine="0"/>
      <w:spacing w:after="57"/>
    </w:pPr>
  </w:style>
  <w:style w:type="paragraph" w:styleId="187">
    <w:name w:val="toc 8"/>
    <w:basedOn w:val="722"/>
    <w:next w:val="722"/>
    <w:uiPriority w:val="39"/>
    <w:unhideWhenUsed/>
    <w:pPr>
      <w:ind w:left="1984" w:right="0" w:firstLine="0"/>
      <w:spacing w:after="57"/>
    </w:pPr>
  </w:style>
  <w:style w:type="paragraph" w:styleId="188">
    <w:name w:val="toc 9"/>
    <w:basedOn w:val="722"/>
    <w:next w:val="722"/>
    <w:uiPriority w:val="39"/>
    <w:unhideWhenUsed/>
    <w:pPr>
      <w:ind w:left="2268" w:right="0" w:firstLine="0"/>
      <w:spacing w:after="57"/>
    </w:pPr>
  </w:style>
  <w:style w:type="paragraph" w:styleId="189">
    <w:name w:val="TOC Heading"/>
    <w:uiPriority w:val="39"/>
    <w:unhideWhenUsed/>
  </w:style>
  <w:style w:type="paragraph" w:styleId="190">
    <w:name w:val="table of figures"/>
    <w:basedOn w:val="722"/>
    <w:next w:val="722"/>
    <w:uiPriority w:val="99"/>
    <w:unhideWhenUsed/>
    <w:pPr>
      <w:spacing w:after="0" w:afterAutospacing="0"/>
    </w:pPr>
  </w:style>
  <w:style w:type="paragraph" w:styleId="722" w:default="1">
    <w:name w:val="Normal"/>
    <w:next w:val="734"/>
    <w:link w:val="722"/>
    <w:qFormat/>
    <w:pPr>
      <w:jc w:val="both"/>
      <w:widowControl w:val="off"/>
    </w:pPr>
    <w:rPr>
      <w:sz w:val="21"/>
      <w:szCs w:val="21"/>
      <w:lang w:val="en-US" w:eastAsia="zh-CN" w:bidi="ar-SA"/>
    </w:rPr>
  </w:style>
  <w:style w:type="paragraph" w:styleId="723">
    <w:name w:val="标题 1"/>
    <w:basedOn w:val="722"/>
    <w:next w:val="722"/>
    <w:link w:val="735"/>
    <w:uiPriority w:val="9"/>
    <w:qFormat/>
    <w:pPr>
      <w:jc w:val="center"/>
      <w:keepNext/>
      <w:outlineLvl w:val="0"/>
    </w:pPr>
    <w:rPr>
      <w:rFonts w:ascii="楷体_GB2312" w:eastAsia="楷体_GB2312"/>
      <w:sz w:val="28"/>
      <w:szCs w:val="28"/>
    </w:rPr>
  </w:style>
  <w:style w:type="paragraph" w:styleId="724">
    <w:name w:val="标题 2"/>
    <w:basedOn w:val="722"/>
    <w:next w:val="737"/>
    <w:link w:val="736"/>
    <w:uiPriority w:val="9"/>
    <w:qFormat/>
    <w:pPr>
      <w:jc w:val="center"/>
      <w:keepLines/>
      <w:keepNext/>
      <w:spacing w:before="260" w:after="260" w:line="416" w:lineRule="auto"/>
      <w:outlineLvl w:val="1"/>
    </w:pPr>
    <w:rPr>
      <w:rFonts w:ascii="Arial" w:hAnsi="Arial" w:eastAsia="幼圆"/>
      <w:b/>
      <w:bCs/>
      <w:sz w:val="44"/>
      <w:szCs w:val="44"/>
    </w:rPr>
  </w:style>
  <w:style w:type="paragraph" w:styleId="725">
    <w:name w:val="标题 3"/>
    <w:basedOn w:val="722"/>
    <w:next w:val="737"/>
    <w:link w:val="739"/>
    <w:uiPriority w:val="9"/>
    <w:qFormat/>
    <w:pPr>
      <w:keepLines/>
      <w:keepNext/>
      <w:spacing w:before="260" w:after="260" w:line="416" w:lineRule="auto"/>
      <w:outlineLvl w:val="2"/>
    </w:pPr>
    <w:rPr>
      <w:b/>
      <w:bCs/>
      <w:sz w:val="32"/>
      <w:szCs w:val="32"/>
    </w:rPr>
  </w:style>
  <w:style w:type="paragraph" w:styleId="726">
    <w:name w:val="标题 4"/>
    <w:basedOn w:val="722"/>
    <w:next w:val="722"/>
    <w:link w:val="740"/>
    <w:uiPriority w:val="9"/>
    <w:qFormat/>
    <w:pPr>
      <w:keepLines/>
      <w:keepNext/>
      <w:spacing w:before="280" w:after="290" w:line="376" w:lineRule="auto"/>
      <w:outlineLvl w:val="3"/>
    </w:pPr>
    <w:rPr>
      <w:rFonts w:ascii="Arial" w:hAnsi="Arial" w:eastAsia="黑体"/>
      <w:b/>
      <w:bCs/>
      <w:sz w:val="28"/>
      <w:szCs w:val="28"/>
    </w:rPr>
  </w:style>
  <w:style w:type="paragraph" w:styleId="727">
    <w:name w:val="标题 5"/>
    <w:basedOn w:val="722"/>
    <w:next w:val="737"/>
    <w:link w:val="741"/>
    <w:uiPriority w:val="9"/>
    <w:qFormat/>
    <w:pPr>
      <w:keepNext/>
      <w:outlineLvl w:val="4"/>
    </w:pPr>
    <w:rPr>
      <w:rFonts w:ascii="宋体"/>
      <w:color w:val="000000"/>
      <w:sz w:val="28"/>
      <w:szCs w:val="28"/>
    </w:rPr>
  </w:style>
  <w:style w:type="paragraph" w:styleId="728">
    <w:name w:val="标题 6"/>
    <w:basedOn w:val="722"/>
    <w:next w:val="722"/>
    <w:link w:val="742"/>
    <w:uiPriority w:val="9"/>
    <w:qFormat/>
    <w:pPr>
      <w:numPr>
        <w:ilvl w:val="5"/>
        <w:numId w:val="1"/>
      </w:numPr>
      <w:keepLines/>
      <w:keepNext/>
      <w:spacing w:before="240" w:after="64" w:line="320" w:lineRule="auto"/>
      <w:outlineLvl w:val="5"/>
    </w:pPr>
    <w:rPr>
      <w:rFonts w:ascii="Arial" w:hAnsi="Arial" w:eastAsia="黑体"/>
      <w:b/>
      <w:bCs/>
      <w:sz w:val="24"/>
      <w:szCs w:val="24"/>
    </w:rPr>
  </w:style>
  <w:style w:type="paragraph" w:styleId="729">
    <w:name w:val="标题 7"/>
    <w:basedOn w:val="722"/>
    <w:next w:val="722"/>
    <w:link w:val="743"/>
    <w:uiPriority w:val="9"/>
    <w:qFormat/>
    <w:pPr>
      <w:numPr>
        <w:ilvl w:val="6"/>
        <w:numId w:val="1"/>
      </w:numPr>
      <w:keepLines/>
      <w:keepNext/>
      <w:spacing w:before="240" w:after="64" w:line="320" w:lineRule="auto"/>
      <w:outlineLvl w:val="6"/>
    </w:pPr>
    <w:rPr>
      <w:b/>
      <w:bCs/>
      <w:sz w:val="24"/>
      <w:szCs w:val="24"/>
    </w:rPr>
  </w:style>
  <w:style w:type="paragraph" w:styleId="730">
    <w:name w:val="标题 8"/>
    <w:basedOn w:val="722"/>
    <w:next w:val="722"/>
    <w:link w:val="722"/>
    <w:qFormat/>
    <w:pPr>
      <w:numPr>
        <w:ilvl w:val="7"/>
        <w:numId w:val="1"/>
      </w:numPr>
      <w:keepLines/>
      <w:keepNext/>
      <w:spacing w:before="240" w:after="64" w:line="320" w:lineRule="auto"/>
      <w:outlineLvl w:val="7"/>
    </w:pPr>
    <w:rPr>
      <w:rFonts w:ascii="Arial" w:hAnsi="Arial" w:eastAsia="黑体"/>
      <w:sz w:val="24"/>
      <w:szCs w:val="24"/>
    </w:rPr>
  </w:style>
  <w:style w:type="paragraph" w:styleId="731">
    <w:name w:val="标题 9"/>
    <w:basedOn w:val="722"/>
    <w:next w:val="722"/>
    <w:link w:val="722"/>
    <w:qFormat/>
    <w:pPr>
      <w:numPr>
        <w:ilvl w:val="8"/>
        <w:numId w:val="1"/>
      </w:numPr>
      <w:keepLines/>
      <w:keepNext/>
      <w:spacing w:before="240" w:after="64" w:line="320" w:lineRule="auto"/>
      <w:outlineLvl w:val="8"/>
    </w:pPr>
    <w:rPr>
      <w:rFonts w:ascii="Arial" w:hAnsi="Arial" w:eastAsia="黑体"/>
    </w:rPr>
  </w:style>
  <w:style w:type="character" w:styleId="732">
    <w:name w:val="默认段落字体"/>
    <w:next w:val="732"/>
    <w:link w:val="722"/>
    <w:semiHidden/>
  </w:style>
  <w:style w:type="table" w:styleId="733">
    <w:name w:val="普通表格"/>
    <w:next w:val="733"/>
    <w:link w:val="722"/>
    <w:semiHidden/>
    <w:pPr>
      <w:ind w:left="0" w:right="0"/>
      <w:keepLines w:val="0"/>
      <w:keepNext w:val="0"/>
      <w:spacing w:before="0" w:beforeAutospacing="0" w:after="0" w:afterAutospacing="0"/>
      <w:widowControl/>
      <w:suppressLineNumbers w:val="0"/>
    </w:pPr>
    <w:rPr>
      <w:rFonts w:ascii="Calibri" w:hAnsi="Calibri" w:cs="Times New Roman"/>
      <w:sz w:val="21"/>
      <w:szCs w:val="22"/>
    </w:rPr>
    <w:tblPr/>
  </w:style>
  <w:style w:type="paragraph" w:styleId="734">
    <w:name w:val="Default"/>
    <w:next w:val="734"/>
    <w:link w:val="722"/>
    <w:pPr>
      <w:widowControl w:val="off"/>
    </w:pPr>
    <w:rPr>
      <w:rFonts w:ascii="仿宋_GB2312" w:eastAsia="仿宋_GB2312" w:cs="仿宋_GB2312"/>
      <w:color w:val="000000"/>
      <w:sz w:val="24"/>
      <w:szCs w:val="24"/>
      <w:lang w:val="en-US" w:eastAsia="zh-CN" w:bidi="ar-SA"/>
    </w:rPr>
  </w:style>
  <w:style w:type="character" w:styleId="735">
    <w:name w:val="标题 1 字符"/>
    <w:next w:val="735"/>
    <w:link w:val="723"/>
    <w:uiPriority w:val="9"/>
    <w:rPr>
      <w:rFonts w:ascii="楷体_GB2312" w:eastAsia="楷体_GB2312"/>
      <w:sz w:val="28"/>
      <w:szCs w:val="28"/>
    </w:rPr>
  </w:style>
  <w:style w:type="character" w:styleId="736">
    <w:name w:val="标题 2 字符"/>
    <w:next w:val="736"/>
    <w:link w:val="724"/>
    <w:uiPriority w:val="9"/>
    <w:rPr>
      <w:rFonts w:ascii="Arial" w:hAnsi="Arial" w:eastAsia="幼圆" w:cs="Arial"/>
      <w:b/>
      <w:bCs/>
      <w:sz w:val="44"/>
      <w:szCs w:val="44"/>
    </w:rPr>
  </w:style>
  <w:style w:type="paragraph" w:styleId="737">
    <w:name w:val="正文缩进"/>
    <w:basedOn w:val="722"/>
    <w:next w:val="737"/>
    <w:link w:val="738"/>
    <w:pPr>
      <w:ind w:firstLine="420"/>
    </w:pPr>
  </w:style>
  <w:style w:type="character" w:styleId="738">
    <w:name w:val="正文缩进 字符"/>
    <w:next w:val="738"/>
    <w:link w:val="737"/>
    <w:rPr>
      <w:sz w:val="21"/>
      <w:szCs w:val="21"/>
    </w:rPr>
  </w:style>
  <w:style w:type="character" w:styleId="739">
    <w:name w:val="标题 3 字符"/>
    <w:next w:val="739"/>
    <w:link w:val="725"/>
    <w:uiPriority w:val="9"/>
    <w:rPr>
      <w:rFonts w:eastAsia="宋体"/>
      <w:b/>
      <w:bCs/>
      <w:sz w:val="32"/>
      <w:szCs w:val="32"/>
      <w:lang w:val="en-US" w:eastAsia="zh-CN" w:bidi="ar-SA"/>
    </w:rPr>
  </w:style>
  <w:style w:type="character" w:styleId="740">
    <w:name w:val="标题 4 字符"/>
    <w:next w:val="740"/>
    <w:link w:val="726"/>
    <w:uiPriority w:val="9"/>
    <w:rPr>
      <w:rFonts w:ascii="Arial" w:hAnsi="Arial" w:eastAsia="黑体" w:cs="Arial"/>
      <w:b/>
      <w:bCs/>
      <w:sz w:val="28"/>
      <w:szCs w:val="28"/>
    </w:rPr>
  </w:style>
  <w:style w:type="character" w:styleId="741">
    <w:name w:val="标题 5 字符"/>
    <w:next w:val="741"/>
    <w:link w:val="727"/>
    <w:uiPriority w:val="9"/>
    <w:rPr>
      <w:rFonts w:ascii="宋体"/>
      <w:color w:val="000000"/>
      <w:sz w:val="28"/>
      <w:szCs w:val="28"/>
    </w:rPr>
  </w:style>
  <w:style w:type="character" w:styleId="742">
    <w:name w:val="标题 6 字符"/>
    <w:next w:val="742"/>
    <w:link w:val="728"/>
    <w:uiPriority w:val="9"/>
    <w:rPr>
      <w:rFonts w:ascii="Arial" w:hAnsi="Arial" w:eastAsia="黑体"/>
      <w:b/>
      <w:bCs/>
      <w:sz w:val="24"/>
      <w:szCs w:val="24"/>
    </w:rPr>
  </w:style>
  <w:style w:type="character" w:styleId="743">
    <w:name w:val="标题 7 字符"/>
    <w:next w:val="743"/>
    <w:link w:val="729"/>
    <w:uiPriority w:val="9"/>
    <w:rPr>
      <w:b/>
      <w:bCs/>
      <w:sz w:val="24"/>
      <w:szCs w:val="24"/>
    </w:rPr>
  </w:style>
  <w:style w:type="paragraph" w:styleId="744">
    <w:name w:val="列表 3"/>
    <w:basedOn w:val="722"/>
    <w:next w:val="744"/>
    <w:link w:val="722"/>
    <w:pPr>
      <w:ind w:left="100" w:hanging="200"/>
    </w:pPr>
  </w:style>
  <w:style w:type="paragraph" w:styleId="745">
    <w:name w:val="目录 7"/>
    <w:basedOn w:val="722"/>
    <w:next w:val="722"/>
    <w:link w:val="722"/>
    <w:semiHidden/>
    <w:pPr>
      <w:ind w:left="1260"/>
      <w:jc w:val="left"/>
    </w:pPr>
  </w:style>
  <w:style w:type="paragraph" w:styleId="746">
    <w:name w:val="文档结构图"/>
    <w:basedOn w:val="722"/>
    <w:next w:val="746"/>
    <w:link w:val="747"/>
    <w:semiHidden/>
    <w:pPr>
      <w:shd w:val="clear" w:color="auto" w:fill="000080"/>
    </w:pPr>
  </w:style>
  <w:style w:type="character" w:styleId="747">
    <w:name w:val="文档结构图 字符"/>
    <w:next w:val="747"/>
    <w:link w:val="746"/>
    <w:rPr>
      <w:rFonts w:eastAsia="宋体"/>
      <w:sz w:val="21"/>
      <w:szCs w:val="21"/>
      <w:lang w:val="en-US" w:eastAsia="zh-CN" w:bidi="ar-SA"/>
    </w:rPr>
  </w:style>
  <w:style w:type="paragraph" w:styleId="748">
    <w:name w:val="引文目录标题"/>
    <w:basedOn w:val="722"/>
    <w:next w:val="722"/>
    <w:link w:val="722"/>
    <w:uiPriority w:val="99"/>
    <w:unhideWhenUsed/>
    <w:qFormat/>
    <w:pPr>
      <w:spacing w:before="120"/>
    </w:pPr>
    <w:rPr>
      <w:rFonts w:ascii="Cambria" w:hAnsi="Cambria" w:cs="Times New Roman"/>
    </w:rPr>
  </w:style>
  <w:style w:type="paragraph" w:styleId="749">
    <w:name w:val="批注文字"/>
    <w:basedOn w:val="722"/>
    <w:next w:val="749"/>
    <w:link w:val="722"/>
    <w:semiHidden/>
    <w:pPr>
      <w:jc w:val="left"/>
    </w:pPr>
  </w:style>
  <w:style w:type="paragraph" w:styleId="750">
    <w:name w:val="正文文本 3"/>
    <w:basedOn w:val="722"/>
    <w:next w:val="750"/>
    <w:link w:val="722"/>
    <w:rPr>
      <w:rFonts w:ascii="仿宋_GB2312" w:hAnsi="Arial" w:eastAsia="仿宋_GB2312"/>
      <w:sz w:val="32"/>
      <w:szCs w:val="32"/>
    </w:rPr>
  </w:style>
  <w:style w:type="paragraph" w:styleId="751">
    <w:name w:val="正文文本"/>
    <w:basedOn w:val="722"/>
    <w:next w:val="751"/>
    <w:link w:val="752"/>
    <w:uiPriority w:val="99"/>
    <w:rPr>
      <w:rFonts w:ascii="楷体_GB2312" w:hAnsi="Arial" w:eastAsia="楷体_GB2312"/>
      <w:sz w:val="28"/>
      <w:szCs w:val="28"/>
    </w:rPr>
  </w:style>
  <w:style w:type="character" w:styleId="752">
    <w:name w:val="正文文本 字符"/>
    <w:next w:val="752"/>
    <w:link w:val="751"/>
    <w:uiPriority w:val="99"/>
    <w:rPr>
      <w:rFonts w:ascii="楷体_GB2312" w:hAnsi="Arial" w:eastAsia="楷体_GB2312"/>
      <w:sz w:val="28"/>
      <w:szCs w:val="28"/>
    </w:rPr>
  </w:style>
  <w:style w:type="paragraph" w:styleId="753">
    <w:name w:val="正文文本缩进"/>
    <w:basedOn w:val="722"/>
    <w:next w:val="753"/>
    <w:link w:val="722"/>
    <w:pPr>
      <w:ind w:firstLine="645"/>
    </w:pPr>
    <w:rPr>
      <w:rFonts w:ascii="楷体_GB2312" w:eastAsia="楷体_GB2312"/>
      <w:sz w:val="32"/>
      <w:szCs w:val="32"/>
    </w:rPr>
  </w:style>
  <w:style w:type="paragraph" w:styleId="754">
    <w:name w:val="列表 2"/>
    <w:basedOn w:val="722"/>
    <w:next w:val="754"/>
    <w:link w:val="722"/>
    <w:pPr>
      <w:ind w:left="100" w:hanging="200"/>
    </w:pPr>
  </w:style>
  <w:style w:type="paragraph" w:styleId="755">
    <w:name w:val="索引 4"/>
    <w:basedOn w:val="722"/>
    <w:next w:val="722"/>
    <w:link w:val="722"/>
    <w:uiPriority w:val="99"/>
    <w:unhideWhenUsed/>
    <w:pPr>
      <w:ind w:left="600"/>
      <w:spacing w:before="100" w:beforeAutospacing="1" w:after="100" w:afterAutospacing="1"/>
    </w:pPr>
    <w:rPr>
      <w:rFonts w:ascii="宋体"/>
      <w:b/>
      <w:bCs/>
      <w:position w:val="-10"/>
      <w:sz w:val="24"/>
      <w:szCs w:val="22"/>
    </w:rPr>
  </w:style>
  <w:style w:type="paragraph" w:styleId="756">
    <w:name w:val="目录 5"/>
    <w:basedOn w:val="722"/>
    <w:next w:val="722"/>
    <w:link w:val="722"/>
    <w:semiHidden/>
    <w:pPr>
      <w:ind w:left="840"/>
      <w:jc w:val="left"/>
    </w:pPr>
  </w:style>
  <w:style w:type="paragraph" w:styleId="757">
    <w:name w:val="目录 3"/>
    <w:basedOn w:val="722"/>
    <w:next w:val="722"/>
    <w:link w:val="722"/>
    <w:uiPriority w:val="39"/>
    <w:pPr>
      <w:ind w:left="420"/>
      <w:jc w:val="left"/>
    </w:pPr>
    <w:rPr>
      <w:i/>
      <w:iCs/>
      <w:szCs w:val="24"/>
    </w:rPr>
  </w:style>
  <w:style w:type="paragraph" w:styleId="758">
    <w:name w:val="纯文本"/>
    <w:basedOn w:val="722"/>
    <w:next w:val="758"/>
    <w:link w:val="759"/>
    <w:uiPriority w:val="99"/>
    <w:qFormat/>
    <w:rPr>
      <w:rFonts w:ascii="宋体" w:hAnsi="Courier New"/>
    </w:rPr>
  </w:style>
  <w:style w:type="character" w:styleId="759">
    <w:name w:val="纯文本 字符"/>
    <w:next w:val="759"/>
    <w:link w:val="758"/>
    <w:uiPriority w:val="99"/>
    <w:qFormat/>
    <w:rPr>
      <w:rFonts w:ascii="宋体" w:hAnsi="Courier New" w:cs="Courier New"/>
      <w:sz w:val="21"/>
      <w:szCs w:val="21"/>
    </w:rPr>
  </w:style>
  <w:style w:type="paragraph" w:styleId="760">
    <w:name w:val="目录 8"/>
    <w:basedOn w:val="722"/>
    <w:next w:val="722"/>
    <w:link w:val="722"/>
    <w:semiHidden/>
    <w:pPr>
      <w:ind w:left="1470"/>
      <w:jc w:val="left"/>
    </w:pPr>
  </w:style>
  <w:style w:type="paragraph" w:styleId="761">
    <w:name w:val="日期"/>
    <w:basedOn w:val="722"/>
    <w:next w:val="722"/>
    <w:link w:val="722"/>
    <w:rPr>
      <w:sz w:val="24"/>
      <w:szCs w:val="24"/>
    </w:rPr>
  </w:style>
  <w:style w:type="paragraph" w:styleId="762">
    <w:name w:val="正文文本缩进 2"/>
    <w:basedOn w:val="722"/>
    <w:next w:val="762"/>
    <w:link w:val="722"/>
    <w:pPr>
      <w:ind w:left="630" w:firstLine="645"/>
    </w:pPr>
    <w:rPr>
      <w:rFonts w:ascii="Arial" w:hAnsi="Arial" w:eastAsia="仿宋_GB2312" w:cs="Arial"/>
      <w:sz w:val="32"/>
      <w:szCs w:val="32"/>
    </w:rPr>
  </w:style>
  <w:style w:type="paragraph" w:styleId="763">
    <w:name w:val="批注框文本"/>
    <w:basedOn w:val="722"/>
    <w:next w:val="763"/>
    <w:link w:val="722"/>
    <w:semiHidden/>
    <w:rPr>
      <w:sz w:val="18"/>
      <w:szCs w:val="18"/>
    </w:rPr>
  </w:style>
  <w:style w:type="paragraph" w:styleId="764">
    <w:name w:val="页脚"/>
    <w:basedOn w:val="722"/>
    <w:next w:val="764"/>
    <w:link w:val="765"/>
    <w:uiPriority w:val="99"/>
    <w:pPr>
      <w:jc w:val="left"/>
      <w:tabs>
        <w:tab w:val="center" w:pos="4153" w:leader="none"/>
        <w:tab w:val="right" w:pos="8306" w:leader="none"/>
      </w:tabs>
    </w:pPr>
    <w:rPr>
      <w:sz w:val="18"/>
      <w:szCs w:val="18"/>
    </w:rPr>
  </w:style>
  <w:style w:type="character" w:styleId="765">
    <w:name w:val="页脚 字符1"/>
    <w:next w:val="765"/>
    <w:link w:val="764"/>
    <w:uiPriority w:val="99"/>
    <w:rPr>
      <w:sz w:val="18"/>
      <w:szCs w:val="18"/>
    </w:rPr>
  </w:style>
  <w:style w:type="paragraph" w:styleId="766">
    <w:name w:val="寄信人地址"/>
    <w:basedOn w:val="722"/>
    <w:next w:val="766"/>
    <w:link w:val="722"/>
    <w:qFormat/>
    <w:rPr>
      <w:rFonts w:ascii="Arial" w:hAnsi="Arial"/>
    </w:rPr>
  </w:style>
  <w:style w:type="paragraph" w:styleId="767">
    <w:name w:val="页眉"/>
    <w:basedOn w:val="722"/>
    <w:next w:val="767"/>
    <w:link w:val="768"/>
    <w:uiPriority w:val="99"/>
    <w:pPr>
      <w:jc w:val="center"/>
      <w:tabs>
        <w:tab w:val="center" w:pos="4153" w:leader="none"/>
        <w:tab w:val="right" w:pos="8306" w:leader="none"/>
      </w:tabs>
      <w:pBdr>
        <w:bottom w:val="single" w:color="000000" w:sz="6" w:space="1"/>
      </w:pBdr>
    </w:pPr>
    <w:rPr>
      <w:sz w:val="18"/>
      <w:szCs w:val="18"/>
    </w:rPr>
  </w:style>
  <w:style w:type="character" w:styleId="768">
    <w:name w:val="页眉 字符1"/>
    <w:next w:val="768"/>
    <w:link w:val="767"/>
    <w:uiPriority w:val="99"/>
    <w:rPr>
      <w:sz w:val="18"/>
      <w:szCs w:val="18"/>
    </w:rPr>
  </w:style>
  <w:style w:type="paragraph" w:styleId="769">
    <w:name w:val="目录 1"/>
    <w:basedOn w:val="722"/>
    <w:next w:val="722"/>
    <w:link w:val="722"/>
    <w:uiPriority w:val="39"/>
    <w:pPr>
      <w:jc w:val="left"/>
      <w:spacing w:before="120" w:after="120" w:line="400" w:lineRule="exact"/>
      <w:tabs>
        <w:tab w:val="right" w:pos="8720" w:leader="dot"/>
      </w:tabs>
    </w:pPr>
    <w:rPr>
      <w:rFonts w:ascii="宋体" w:hAnsi="宋体"/>
      <w:caps/>
      <w:sz w:val="24"/>
      <w:szCs w:val="24"/>
    </w:rPr>
  </w:style>
  <w:style w:type="paragraph" w:styleId="770">
    <w:name w:val="目录 4"/>
    <w:basedOn w:val="722"/>
    <w:next w:val="722"/>
    <w:link w:val="722"/>
    <w:semiHidden/>
    <w:pPr>
      <w:ind w:left="630"/>
      <w:jc w:val="left"/>
    </w:pPr>
  </w:style>
  <w:style w:type="paragraph" w:styleId="771">
    <w:name w:val="列表"/>
    <w:basedOn w:val="722"/>
    <w:next w:val="771"/>
    <w:link w:val="722"/>
    <w:pPr>
      <w:ind w:left="200" w:hanging="200"/>
    </w:pPr>
  </w:style>
  <w:style w:type="paragraph" w:styleId="772">
    <w:name w:val="目录 6"/>
    <w:basedOn w:val="722"/>
    <w:next w:val="722"/>
    <w:link w:val="722"/>
    <w:semiHidden/>
    <w:pPr>
      <w:ind w:left="1050"/>
      <w:jc w:val="left"/>
    </w:pPr>
  </w:style>
  <w:style w:type="paragraph" w:styleId="773">
    <w:name w:val="正文文本缩进 3"/>
    <w:basedOn w:val="722"/>
    <w:next w:val="773"/>
    <w:link w:val="722"/>
    <w:pPr>
      <w:ind w:left="645" w:firstLine="645"/>
    </w:pPr>
    <w:rPr>
      <w:rFonts w:ascii="Arial" w:hAnsi="Arial" w:eastAsia="仿宋_GB2312" w:cs="Arial"/>
      <w:color w:val="ffff00"/>
      <w:sz w:val="32"/>
      <w:szCs w:val="32"/>
    </w:rPr>
  </w:style>
  <w:style w:type="paragraph" w:styleId="774">
    <w:name w:val="图表目录"/>
    <w:basedOn w:val="722"/>
    <w:next w:val="722"/>
    <w:link w:val="722"/>
    <w:semiHidden/>
    <w:pPr>
      <w:ind w:left="840" w:hanging="420"/>
    </w:pPr>
  </w:style>
  <w:style w:type="paragraph" w:styleId="775">
    <w:name w:val="目录 2"/>
    <w:basedOn w:val="722"/>
    <w:next w:val="722"/>
    <w:link w:val="722"/>
    <w:uiPriority w:val="39"/>
    <w:pPr>
      <w:ind w:left="210"/>
      <w:jc w:val="left"/>
    </w:pPr>
    <w:rPr>
      <w:smallCaps/>
      <w:szCs w:val="24"/>
    </w:rPr>
  </w:style>
  <w:style w:type="paragraph" w:styleId="776">
    <w:name w:val="目录 9"/>
    <w:basedOn w:val="722"/>
    <w:next w:val="722"/>
    <w:link w:val="722"/>
    <w:semiHidden/>
    <w:pPr>
      <w:ind w:left="1680"/>
      <w:jc w:val="left"/>
    </w:pPr>
  </w:style>
  <w:style w:type="paragraph" w:styleId="777">
    <w:name w:val="正文文本 2"/>
    <w:basedOn w:val="722"/>
    <w:next w:val="777"/>
    <w:link w:val="722"/>
    <w:pPr>
      <w:jc w:val="center"/>
      <w:widowControl/>
    </w:pPr>
    <w:rPr>
      <w:rFonts w:ascii="楷体_GB2312" w:eastAsia="楷体_GB2312"/>
      <w:sz w:val="28"/>
      <w:szCs w:val="28"/>
    </w:rPr>
  </w:style>
  <w:style w:type="paragraph" w:styleId="778">
    <w:name w:val="普通(网站)"/>
    <w:basedOn w:val="722"/>
    <w:next w:val="778"/>
    <w:link w:val="722"/>
    <w:uiPriority w:val="99"/>
    <w:pPr>
      <w:jc w:val="left"/>
      <w:spacing w:before="100" w:beforeAutospacing="1" w:after="100" w:afterAutospacing="1"/>
      <w:widowControl/>
    </w:pPr>
    <w:rPr>
      <w:rFonts w:ascii="宋体" w:hAnsi="宋体" w:cs="宋体"/>
      <w:sz w:val="24"/>
      <w:szCs w:val="24"/>
    </w:rPr>
  </w:style>
  <w:style w:type="paragraph" w:styleId="779">
    <w:name w:val="索引 1"/>
    <w:basedOn w:val="722"/>
    <w:next w:val="722"/>
    <w:link w:val="722"/>
    <w:semiHidden/>
    <w:pPr>
      <w:spacing w:line="240" w:lineRule="atLeast"/>
    </w:pPr>
    <w:rPr>
      <w:b/>
      <w:bCs/>
    </w:rPr>
  </w:style>
  <w:style w:type="paragraph" w:styleId="780">
    <w:name w:val="批注主题"/>
    <w:basedOn w:val="749"/>
    <w:next w:val="749"/>
    <w:link w:val="722"/>
    <w:semiHidden/>
    <w:rPr>
      <w:b/>
      <w:bCs/>
    </w:rPr>
  </w:style>
  <w:style w:type="paragraph" w:styleId="781">
    <w:name w:val="正文首行缩进"/>
    <w:basedOn w:val="751"/>
    <w:next w:val="781"/>
    <w:link w:val="722"/>
    <w:pPr>
      <w:ind w:firstLine="200"/>
      <w:spacing w:line="360" w:lineRule="auto"/>
    </w:pPr>
    <w:rPr>
      <w:rFonts w:ascii="仿宋_GB2312" w:eastAsia="仿宋_GB2312"/>
      <w:sz w:val="30"/>
      <w:szCs w:val="30"/>
    </w:rPr>
  </w:style>
  <w:style w:type="paragraph" w:styleId="782">
    <w:name w:val="正文首行缩进 2"/>
    <w:basedOn w:val="753"/>
    <w:next w:val="737"/>
    <w:link w:val="722"/>
    <w:pPr>
      <w:ind w:firstLine="420"/>
      <w:spacing w:line="360" w:lineRule="auto"/>
    </w:pPr>
    <w:rPr>
      <w:rFonts w:ascii="宋体" w:hAnsi="宋体" w:eastAsia="宋体"/>
      <w:sz w:val="21"/>
      <w:szCs w:val="20"/>
    </w:rPr>
  </w:style>
  <w:style w:type="table" w:styleId="783">
    <w:name w:val="网格型"/>
    <w:basedOn w:val="733"/>
    <w:next w:val="783"/>
    <w:link w:val="722"/>
    <w:uiPriority w:val="59"/>
    <w:pPr>
      <w:jc w:val="both"/>
      <w:widowControl w:val="off"/>
    </w:pPr>
    <w:tblPr/>
  </w:style>
  <w:style w:type="character" w:styleId="784">
    <w:name w:val="要点"/>
    <w:next w:val="784"/>
    <w:link w:val="722"/>
    <w:uiPriority w:val="22"/>
    <w:qFormat/>
    <w:rPr>
      <w:b/>
      <w:bCs/>
    </w:rPr>
  </w:style>
  <w:style w:type="character" w:styleId="785">
    <w:name w:val="页码"/>
    <w:next w:val="785"/>
    <w:link w:val="722"/>
  </w:style>
  <w:style w:type="character" w:styleId="786">
    <w:name w:val="已访问的超链接"/>
    <w:next w:val="786"/>
    <w:link w:val="722"/>
    <w:rPr>
      <w:color w:val="000000"/>
      <w:u w:val="none"/>
    </w:rPr>
  </w:style>
  <w:style w:type="character" w:styleId="787">
    <w:name w:val="超链接"/>
    <w:next w:val="787"/>
    <w:link w:val="722"/>
    <w:rPr>
      <w:color w:val="000000"/>
      <w:u w:val="none"/>
    </w:rPr>
  </w:style>
  <w:style w:type="character" w:styleId="788">
    <w:name w:val="批注引用"/>
    <w:next w:val="788"/>
    <w:link w:val="722"/>
    <w:semiHidden/>
    <w:rPr>
      <w:sz w:val="21"/>
      <w:szCs w:val="21"/>
    </w:rPr>
  </w:style>
  <w:style w:type="paragraph" w:styleId="789">
    <w:name w:val="样式 标题 1 + 四号 加粗"/>
    <w:basedOn w:val="723"/>
    <w:next w:val="789"/>
    <w:link w:val="722"/>
    <w:qFormat/>
    <w:pPr>
      <w:tabs>
        <w:tab w:val="left" w:pos="432" w:leader="none"/>
      </w:tabs>
    </w:pPr>
    <w:rPr>
      <w:rFonts w:eastAsia="黑体"/>
    </w:rPr>
  </w:style>
  <w:style w:type="character" w:styleId="790">
    <w:name w:val="10_0"/>
    <w:next w:val="790"/>
    <w:link w:val="722"/>
    <w:qFormat/>
    <w:rPr>
      <w:sz w:val="21"/>
      <w:szCs w:val="21"/>
      <w:lang w:val="en-US" w:eastAsia="zh-CN" w:bidi="ar-SA"/>
    </w:rPr>
  </w:style>
  <w:style w:type="character" w:styleId="791">
    <w:name w:val="apple-converted-space"/>
    <w:next w:val="791"/>
    <w:link w:val="722"/>
    <w:uiPriority w:val="99"/>
    <w:qFormat/>
  </w:style>
  <w:style w:type="character" w:styleId="792">
    <w:name w:val=" Char Char Char Char Char"/>
    <w:next w:val="792"/>
    <w:link w:val="793"/>
    <w:rPr>
      <w:rFonts w:ascii="Tahoma" w:hAnsi="Tahoma" w:eastAsia="宋体"/>
      <w:sz w:val="24"/>
      <w:szCs w:val="24"/>
      <w:lang w:val="en-US" w:eastAsia="zh-CN" w:bidi="ar-SA"/>
    </w:rPr>
  </w:style>
  <w:style w:type="paragraph" w:styleId="793">
    <w:name w:val=" Char Char Char Char"/>
    <w:basedOn w:val="746"/>
    <w:next w:val="793"/>
    <w:link w:val="792"/>
    <w:pPr>
      <w:spacing w:line="360" w:lineRule="auto"/>
    </w:pPr>
    <w:rPr>
      <w:rFonts w:ascii="Tahoma" w:hAnsi="Tahoma"/>
      <w:sz w:val="24"/>
      <w:szCs w:val="24"/>
    </w:rPr>
  </w:style>
  <w:style w:type="character" w:styleId="794">
    <w:name w:val="font5 Char"/>
    <w:next w:val="794"/>
    <w:link w:val="722"/>
    <w:rPr>
      <w:rFonts w:ascii="宋体" w:hAnsi="宋体" w:eastAsia="宋体"/>
      <w:sz w:val="28"/>
      <w:szCs w:val="28"/>
      <w:lang w:val="en-US" w:eastAsia="zh-CN" w:bidi="ar-SA"/>
    </w:rPr>
  </w:style>
  <w:style w:type="character" w:styleId="795">
    <w:name w:val="layui-this2"/>
    <w:next w:val="795"/>
    <w:link w:val="722"/>
    <w:rPr>
      <w:shd w:val="clear" w:color="auto" w:fill="ffffff"/>
    </w:rPr>
  </w:style>
  <w:style w:type="character" w:styleId="796">
    <w:name w:val="页眉 字符"/>
    <w:next w:val="796"/>
    <w:link w:val="722"/>
    <w:uiPriority w:val="99"/>
    <w:semiHidden/>
    <w:rPr>
      <w:sz w:val="18"/>
      <w:szCs w:val="18"/>
    </w:rPr>
  </w:style>
  <w:style w:type="character" w:styleId="797">
    <w:name w:val="l-btn-left"/>
    <w:next w:val="797"/>
    <w:link w:val="722"/>
  </w:style>
  <w:style w:type="character" w:styleId="798">
    <w:name w:val="first-child"/>
    <w:next w:val="798"/>
    <w:link w:val="722"/>
  </w:style>
  <w:style w:type="character" w:styleId="799">
    <w:name w:val="标题 1 字符1"/>
    <w:next w:val="799"/>
    <w:link w:val="722"/>
    <w:uiPriority w:val="9"/>
    <w:rPr>
      <w:rFonts w:ascii="Calibri" w:hAnsi="Calibri" w:eastAsia="宋体" w:cs="Times New Roman"/>
      <w:b/>
      <w:bCs/>
      <w:sz w:val="44"/>
      <w:szCs w:val="44"/>
    </w:rPr>
  </w:style>
  <w:style w:type="character" w:styleId="800">
    <w:name w:val="列出段落 Char,Bullet List Char,numbered Char,FooterText Char,List Paragraph1 Char,Paragraphe de liste1 Char"/>
    <w:next w:val="800"/>
    <w:link w:val="801"/>
    <w:rPr>
      <w:rFonts w:ascii="Calibri" w:hAnsi="Calibri"/>
      <w:sz w:val="24"/>
      <w:szCs w:val="24"/>
      <w:lang w:eastAsia="en-US" w:bidi="en-US"/>
    </w:rPr>
  </w:style>
  <w:style w:type="paragraph" w:styleId="801">
    <w:name w:val="列出段落1"/>
    <w:basedOn w:val="722"/>
    <w:next w:val="801"/>
    <w:link w:val="800"/>
    <w:qFormat/>
    <w:pPr>
      <w:contextualSpacing/>
      <w:ind w:left="720"/>
      <w:jc w:val="left"/>
      <w:widowControl/>
    </w:pPr>
    <w:rPr>
      <w:rFonts w:ascii="Calibri" w:hAnsi="Calibri"/>
      <w:sz w:val="24"/>
      <w:szCs w:val="24"/>
      <w:lang w:eastAsia="en-US" w:bidi="en-US"/>
    </w:rPr>
  </w:style>
  <w:style w:type="character" w:styleId="802">
    <w:name w:val="l-btn-text36"/>
    <w:next w:val="802"/>
    <w:link w:val="722"/>
  </w:style>
  <w:style w:type="character" w:styleId="803">
    <w:name w:val="普通正文 Char"/>
    <w:next w:val="803"/>
    <w:link w:val="804"/>
    <w:rPr>
      <w:rFonts w:ascii="Arial" w:hAnsi="Arial"/>
      <w:sz w:val="24"/>
      <w:szCs w:val="24"/>
    </w:rPr>
  </w:style>
  <w:style w:type="paragraph" w:styleId="804">
    <w:name w:val="普通正文"/>
    <w:basedOn w:val="722"/>
    <w:next w:val="804"/>
    <w:link w:val="803"/>
    <w:qFormat/>
    <w:pPr>
      <w:ind w:firstLine="480"/>
      <w:jc w:val="left"/>
      <w:spacing w:before="120" w:after="120" w:line="360" w:lineRule="auto"/>
    </w:pPr>
    <w:rPr>
      <w:rFonts w:ascii="Arial" w:hAnsi="Arial"/>
      <w:sz w:val="24"/>
      <w:szCs w:val="24"/>
    </w:rPr>
  </w:style>
  <w:style w:type="character" w:styleId="805">
    <w:name w:val="二级目录 Char"/>
    <w:next w:val="805"/>
    <w:link w:val="806"/>
    <w:rPr>
      <w:b/>
      <w:sz w:val="30"/>
      <w:szCs w:val="28"/>
      <w:lang w:val="en-US" w:eastAsia="zh-CN" w:bidi="ar-SA"/>
    </w:rPr>
  </w:style>
  <w:style w:type="paragraph" w:styleId="806">
    <w:name w:val="二级目录"/>
    <w:next w:val="722"/>
    <w:link w:val="805"/>
    <w:pPr>
      <w:numPr>
        <w:ilvl w:val="0"/>
        <w:numId w:val="2"/>
      </w:numPr>
      <w:tabs>
        <w:tab w:val="left" w:pos="907" w:leader="none"/>
        <w:tab w:val="left" w:pos="1145" w:leader="none"/>
      </w:tabs>
      <w:outlineLvl w:val="1"/>
    </w:pPr>
    <w:rPr>
      <w:b/>
      <w:sz w:val="30"/>
      <w:szCs w:val="28"/>
      <w:lang w:val="en-US" w:eastAsia="zh-CN" w:bidi="ar-SA"/>
    </w:rPr>
  </w:style>
  <w:style w:type="character" w:styleId="807">
    <w:name w:val="current"/>
    <w:next w:val="807"/>
    <w:link w:val="722"/>
    <w:rPr>
      <w:b/>
      <w:bCs/>
      <w:color w:val="05a7d8"/>
      <w:sz w:val="14"/>
      <w:szCs w:val="14"/>
    </w:rPr>
  </w:style>
  <w:style w:type="character" w:styleId="808">
    <w:name w:val="layui-laypage-curr"/>
    <w:next w:val="808"/>
    <w:link w:val="722"/>
  </w:style>
  <w:style w:type="character" w:styleId="809">
    <w:name w:val="纯文本 Char"/>
    <w:next w:val="809"/>
    <w:link w:val="722"/>
    <w:uiPriority w:val="99"/>
    <w:qFormat/>
    <w:rPr>
      <w:rFonts w:ascii="宋体" w:hAnsi="Courier New" w:cs="Courier New"/>
      <w:sz w:val="21"/>
      <w:szCs w:val="21"/>
    </w:rPr>
  </w:style>
  <w:style w:type="character" w:styleId="810">
    <w:name w:val="页脚 字符"/>
    <w:next w:val="810"/>
    <w:link w:val="722"/>
    <w:uiPriority w:val="99"/>
    <w:semiHidden/>
    <w:rPr>
      <w:sz w:val="18"/>
      <w:szCs w:val="18"/>
    </w:rPr>
  </w:style>
  <w:style w:type="character" w:styleId="811">
    <w:name w:val="页眉 Char1"/>
    <w:next w:val="811"/>
    <w:link w:val="722"/>
    <w:uiPriority w:val="99"/>
    <w:semiHidden/>
    <w:rPr>
      <w:rFonts w:ascii="Calibri" w:hAnsi="Calibri" w:eastAsia="宋体" w:cs="Times New Roman"/>
      <w:sz w:val="18"/>
      <w:szCs w:val="18"/>
    </w:rPr>
  </w:style>
  <w:style w:type="paragraph" w:styleId="812">
    <w:name w:val="附录1"/>
    <w:next w:val="812"/>
    <w:link w:val="722"/>
    <w:pPr>
      <w:numPr>
        <w:ilvl w:val="0"/>
        <w:numId w:val="2"/>
      </w:numPr>
      <w:spacing w:before="240" w:line="600" w:lineRule="atLeast"/>
      <w:tabs>
        <w:tab w:val="left" w:pos="907" w:leader="none"/>
      </w:tabs>
    </w:pPr>
    <w:rPr>
      <w:b/>
      <w:i/>
      <w:sz w:val="28"/>
      <w:lang w:val="en-US" w:eastAsia="zh-CN" w:bidi="ar-SA"/>
    </w:rPr>
  </w:style>
  <w:style w:type="paragraph" w:styleId="813">
    <w:name w:val="font7"/>
    <w:basedOn w:val="722"/>
    <w:next w:val="813"/>
    <w:link w:val="722"/>
    <w:pPr>
      <w:jc w:val="left"/>
      <w:spacing w:before="100" w:beforeAutospacing="1" w:after="100" w:afterAutospacing="1"/>
      <w:widowControl/>
    </w:pPr>
    <w:rPr>
      <w:rFonts w:hint="eastAsia" w:ascii="宋体" w:hAnsi="宋体"/>
      <w:sz w:val="18"/>
      <w:szCs w:val="18"/>
    </w:rPr>
  </w:style>
  <w:style w:type="paragraph" w:styleId="814">
    <w:name w:val="标书正文"/>
    <w:basedOn w:val="722"/>
    <w:next w:val="814"/>
    <w:link w:val="722"/>
    <w:qFormat/>
    <w:pPr>
      <w:ind w:firstLine="480"/>
      <w:jc w:val="left"/>
      <w:spacing w:line="360" w:lineRule="auto"/>
    </w:pPr>
    <w:rPr>
      <w:b/>
      <w:bCs/>
      <w:position w:val="-10"/>
      <w:sz w:val="24"/>
      <w:szCs w:val="22"/>
    </w:rPr>
  </w:style>
  <w:style w:type="paragraph" w:styleId="815">
    <w:name w:val="font6"/>
    <w:basedOn w:val="722"/>
    <w:next w:val="815"/>
    <w:link w:val="722"/>
    <w:pPr>
      <w:jc w:val="left"/>
      <w:spacing w:before="100" w:beforeAutospacing="1" w:after="100" w:afterAutospacing="1"/>
      <w:widowControl/>
    </w:pPr>
    <w:rPr>
      <w:rFonts w:hint="eastAsia" w:ascii="宋体" w:hAnsi="宋体"/>
      <w:sz w:val="28"/>
      <w:szCs w:val="28"/>
      <w:u w:val="single"/>
    </w:rPr>
  </w:style>
  <w:style w:type="paragraph" w:styleId="816">
    <w:name w:val="Char"/>
    <w:basedOn w:val="722"/>
    <w:next w:val="816"/>
    <w:link w:val="722"/>
    <w:qFormat/>
    <w:pPr>
      <w:ind w:firstLine="200"/>
      <w:tabs>
        <w:tab w:val="left" w:pos="360" w:leader="none"/>
      </w:tabs>
    </w:pPr>
    <w:rPr>
      <w:sz w:val="28"/>
      <w:szCs w:val="30"/>
    </w:rPr>
  </w:style>
  <w:style w:type="paragraph" w:styleId="817">
    <w:name w:val="无间隔1"/>
    <w:next w:val="817"/>
    <w:link w:val="722"/>
    <w:qFormat/>
    <w:pPr>
      <w:jc w:val="both"/>
      <w:widowControl w:val="off"/>
    </w:pPr>
    <w:rPr>
      <w:rFonts w:ascii="Calibri" w:hAnsi="Calibri"/>
      <w:sz w:val="21"/>
      <w:szCs w:val="22"/>
      <w:lang w:val="en-US" w:eastAsia="zh-CN" w:bidi="ar-SA"/>
    </w:rPr>
  </w:style>
  <w:style w:type="paragraph" w:styleId="818">
    <w:name w:val="0"/>
    <w:basedOn w:val="722"/>
    <w:next w:val="818"/>
    <w:link w:val="722"/>
    <w:qFormat/>
    <w:pPr>
      <w:widowControl/>
    </w:pPr>
    <w:rPr>
      <w:szCs w:val="21"/>
    </w:rPr>
  </w:style>
  <w:style w:type="paragraph" w:styleId="819">
    <w:name w:val="图标"/>
    <w:basedOn w:val="722"/>
    <w:next w:val="722"/>
    <w:link w:val="722"/>
    <w:pPr>
      <w:ind w:left="840" w:hanging="420"/>
      <w:jc w:val="center"/>
      <w:spacing w:before="120" w:after="120" w:line="320" w:lineRule="atLeast"/>
      <w:tabs>
        <w:tab w:val="left" w:pos="567" w:leader="none"/>
        <w:tab w:val="left" w:pos="840" w:leader="none"/>
      </w:tabs>
    </w:pPr>
    <w:rPr>
      <w:rFonts w:eastAsia="仿宋_GB2312"/>
      <w:sz w:val="24"/>
      <w:szCs w:val="20"/>
    </w:rPr>
  </w:style>
  <w:style w:type="paragraph" w:styleId="820">
    <w:name w:val="Char Char Char Char Char Char Char Char"/>
    <w:basedOn w:val="722"/>
    <w:next w:val="820"/>
    <w:link w:val="722"/>
    <w:pPr>
      <w:jc w:val="left"/>
      <w:spacing w:after="160" w:line="240" w:lineRule="exact"/>
      <w:widowControl/>
    </w:pPr>
    <w:rPr>
      <w:rFonts w:ascii="Verdana" w:hAnsi="Verdana"/>
      <w:sz w:val="20"/>
      <w:szCs w:val="20"/>
      <w:lang w:eastAsia="en-US"/>
    </w:rPr>
  </w:style>
  <w:style w:type="paragraph" w:styleId="821">
    <w:name w:val="Body Text(ch)"/>
    <w:basedOn w:val="722"/>
    <w:next w:val="751"/>
    <w:link w:val="722"/>
    <w:pPr>
      <w:spacing w:after="120"/>
    </w:pPr>
    <w:rPr>
      <w:rFonts w:ascii="宋体" w:hAnsi="Arial"/>
      <w:bCs/>
      <w:iCs/>
      <w:szCs w:val="24"/>
    </w:rPr>
  </w:style>
  <w:style w:type="paragraph" w:styleId="822">
    <w:name w:val="标题1"/>
    <w:basedOn w:val="722"/>
    <w:next w:val="823"/>
    <w:link w:val="722"/>
    <w:pPr>
      <w:jc w:val="center"/>
      <w:spacing w:line="700" w:lineRule="atLeast"/>
      <w:tabs>
        <w:tab w:val="left" w:pos="9193" w:leader="none"/>
        <w:tab w:val="left" w:pos="9827" w:leader="none"/>
      </w:tabs>
    </w:pPr>
    <w:rPr>
      <w:rFonts w:ascii="方正小标宋_GBK" w:eastAsia="方正小标宋_GBK"/>
      <w:sz w:val="44"/>
      <w:szCs w:val="20"/>
    </w:rPr>
  </w:style>
  <w:style w:type="paragraph" w:styleId="823">
    <w:name w:val="正文文本缩进1"/>
    <w:basedOn w:val="722"/>
    <w:next w:val="823"/>
    <w:link w:val="722"/>
    <w:unhideWhenUsed/>
    <w:qFormat/>
    <w:pPr>
      <w:ind w:left="420"/>
      <w:spacing w:after="120"/>
    </w:pPr>
  </w:style>
  <w:style w:type="paragraph" w:styleId="824">
    <w:name w:val=" Char Char Char Char Char Char Char Char"/>
    <w:basedOn w:val="722"/>
    <w:next w:val="824"/>
    <w:link w:val="722"/>
    <w:pPr>
      <w:jc w:val="left"/>
      <w:spacing w:after="160" w:line="240" w:lineRule="exact"/>
      <w:widowControl/>
    </w:pPr>
    <w:rPr>
      <w:rFonts w:ascii="Verdana" w:hAnsi="Verdana"/>
      <w:sz w:val="20"/>
      <w:szCs w:val="20"/>
      <w:lang w:eastAsia="en-US"/>
    </w:rPr>
  </w:style>
  <w:style w:type="paragraph" w:styleId="825">
    <w:name w:val="列表段落1"/>
    <w:basedOn w:val="722"/>
    <w:next w:val="825"/>
    <w:link w:val="722"/>
    <w:qFormat/>
    <w:pPr>
      <w:ind w:firstLine="420"/>
    </w:pPr>
    <w:rPr>
      <w:rFonts w:ascii="Calibri" w:hAnsi="Calibri"/>
      <w:szCs w:val="24"/>
    </w:rPr>
  </w:style>
  <w:style w:type="paragraph" w:styleId="826">
    <w:name w:val="xl24"/>
    <w:basedOn w:val="722"/>
    <w:next w:val="826"/>
    <w:link w:val="722"/>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827">
    <w:name w:val="标题3"/>
    <w:basedOn w:val="722"/>
    <w:next w:val="722"/>
    <w:link w:val="722"/>
    <w:pPr>
      <w:ind w:firstLine="624"/>
      <w:spacing w:line="590" w:lineRule="atLeast"/>
    </w:pPr>
    <w:rPr>
      <w:rFonts w:ascii="方正黑体_GBK" w:eastAsia="方正黑体_GBK"/>
      <w:sz w:val="32"/>
      <w:szCs w:val="32"/>
    </w:rPr>
  </w:style>
  <w:style w:type="paragraph" w:styleId="828">
    <w:name w:val="普通 (Web)"/>
    <w:basedOn w:val="722"/>
    <w:next w:val="828"/>
    <w:link w:val="722"/>
    <w:pPr>
      <w:jc w:val="left"/>
      <w:spacing w:before="100" w:beforeAutospacing="1" w:after="100" w:afterAutospacing="1"/>
      <w:widowControl/>
    </w:pPr>
    <w:rPr>
      <w:rFonts w:ascii="宋体" w:hAnsi="宋体"/>
      <w:sz w:val="24"/>
      <w:szCs w:val="24"/>
    </w:rPr>
  </w:style>
  <w:style w:type="paragraph" w:styleId="829">
    <w:name w:val="xl28"/>
    <w:basedOn w:val="722"/>
    <w:next w:val="829"/>
    <w:link w:val="722"/>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sz w:val="24"/>
      <w:szCs w:val="24"/>
    </w:rPr>
  </w:style>
  <w:style w:type="paragraph" w:styleId="830">
    <w:name w:val="xl30"/>
    <w:basedOn w:val="722"/>
    <w:next w:val="830"/>
    <w:link w:val="722"/>
    <w:pPr>
      <w:jc w:val="center"/>
      <w:spacing w:before="100" w:beforeAutospacing="1" w:after="100" w:afterAutospacing="1"/>
      <w:widowControl/>
    </w:pPr>
    <w:rPr>
      <w:rFonts w:ascii="宋体" w:hAnsi="宋体"/>
      <w:b/>
      <w:bCs/>
      <w:sz w:val="36"/>
      <w:szCs w:val="36"/>
    </w:rPr>
  </w:style>
  <w:style w:type="paragraph" w:styleId="831">
    <w:name w:val=" Char Char Char Char Char Char Char Char Char Char"/>
    <w:basedOn w:val="722"/>
    <w:next w:val="831"/>
    <w:link w:val="722"/>
    <w:pPr>
      <w:spacing w:line="360" w:lineRule="auto"/>
    </w:pPr>
    <w:rPr>
      <w:sz w:val="24"/>
      <w:szCs w:val="20"/>
    </w:rPr>
  </w:style>
  <w:style w:type="paragraph" w:styleId="832">
    <w:name w:val="font5"/>
    <w:basedOn w:val="722"/>
    <w:next w:val="832"/>
    <w:link w:val="722"/>
    <w:pPr>
      <w:jc w:val="left"/>
      <w:spacing w:before="100" w:beforeAutospacing="1" w:after="100" w:afterAutospacing="1"/>
      <w:widowControl/>
    </w:pPr>
    <w:rPr>
      <w:rFonts w:hint="eastAsia" w:ascii="宋体" w:hAnsi="宋体"/>
      <w:sz w:val="28"/>
      <w:szCs w:val="28"/>
    </w:rPr>
  </w:style>
  <w:style w:type="paragraph" w:styleId="833">
    <w:name w:val="列出段落"/>
    <w:basedOn w:val="722"/>
    <w:next w:val="833"/>
    <w:link w:val="722"/>
    <w:qFormat/>
    <w:pPr>
      <w:ind w:firstLine="420"/>
    </w:pPr>
    <w:rPr>
      <w:szCs w:val="24"/>
    </w:rPr>
  </w:style>
  <w:style w:type="paragraph" w:styleId="834">
    <w:name w:val="样式1"/>
    <w:basedOn w:val="722"/>
    <w:next w:val="834"/>
    <w:link w:val="722"/>
    <w:pPr>
      <w:numPr>
        <w:ilvl w:val="0"/>
        <w:numId w:val="3"/>
      </w:numPr>
      <w:tabs>
        <w:tab w:val="left" w:pos="709" w:leader="none"/>
      </w:tabs>
    </w:pPr>
    <w:rPr>
      <w:rFonts w:ascii="宋体" w:hAnsi="宋体"/>
    </w:rPr>
  </w:style>
  <w:style w:type="paragraph" w:styleId="835">
    <w:name w:val="Char Char Char Char"/>
    <w:basedOn w:val="746"/>
    <w:next w:val="835"/>
    <w:link w:val="722"/>
    <w:pPr>
      <w:spacing w:line="360" w:lineRule="auto"/>
    </w:pPr>
    <w:rPr>
      <w:rFonts w:ascii="Tahoma" w:hAnsi="Tahoma"/>
      <w:sz w:val="24"/>
      <w:szCs w:val="24"/>
    </w:rPr>
  </w:style>
  <w:style w:type="paragraph" w:styleId="836">
    <w:name w:val="table_lines"/>
    <w:basedOn w:val="722"/>
    <w:next w:val="836"/>
    <w:link w:val="722"/>
    <w:pPr>
      <w:jc w:val="left"/>
      <w:widowControl/>
    </w:pPr>
    <w:rPr>
      <w:sz w:val="20"/>
      <w:szCs w:val="20"/>
      <w:lang w:val="de-DE" w:eastAsia="de-DE"/>
    </w:rPr>
  </w:style>
  <w:style w:type="paragraph" w:styleId="837">
    <w:name w:val="xl26"/>
    <w:basedOn w:val="722"/>
    <w:next w:val="837"/>
    <w:link w:val="722"/>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4"/>
      <w:szCs w:val="24"/>
    </w:rPr>
  </w:style>
  <w:style w:type="paragraph" w:styleId="838">
    <w:name w:val="xl27"/>
    <w:basedOn w:val="722"/>
    <w:next w:val="838"/>
    <w:link w:val="722"/>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839">
    <w:name w:val="table_1stline"/>
    <w:basedOn w:val="722"/>
    <w:next w:val="839"/>
    <w:link w:val="722"/>
    <w:pPr>
      <w:jc w:val="left"/>
      <w:spacing w:before="120"/>
      <w:widowControl/>
    </w:pPr>
    <w:rPr>
      <w:bCs/>
      <w:sz w:val="20"/>
      <w:szCs w:val="20"/>
      <w:lang w:val="de-DE" w:eastAsia="de-DE"/>
    </w:rPr>
  </w:style>
  <w:style w:type="paragraph" w:styleId="840">
    <w:name w:val="4"/>
    <w:basedOn w:val="722"/>
    <w:next w:val="773"/>
    <w:link w:val="722"/>
    <w:uiPriority w:val="99"/>
    <w:qFormat/>
    <w:pPr>
      <w:ind w:firstLine="420"/>
      <w:spacing w:line="360" w:lineRule="auto"/>
    </w:pPr>
    <w:rPr>
      <w:color w:val="ff0000"/>
      <w:sz w:val="24"/>
      <w:szCs w:val="24"/>
    </w:rPr>
  </w:style>
  <w:style w:type="paragraph" w:styleId="841">
    <w:name w:val="xl25"/>
    <w:basedOn w:val="722"/>
    <w:next w:val="841"/>
    <w:link w:val="722"/>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842">
    <w:name w:val=" Char"/>
    <w:basedOn w:val="746"/>
    <w:next w:val="842"/>
    <w:link w:val="722"/>
    <w:rPr>
      <w:rFonts w:ascii="Tahoma" w:hAnsi="Tahoma"/>
      <w:sz w:val="24"/>
      <w:szCs w:val="24"/>
    </w:rPr>
  </w:style>
  <w:style w:type="paragraph" w:styleId="843">
    <w:name w:val="xl29"/>
    <w:basedOn w:val="722"/>
    <w:next w:val="843"/>
    <w:link w:val="722"/>
    <w:pPr>
      <w:jc w:val="left"/>
      <w:spacing w:before="100" w:beforeAutospacing="1" w:after="100" w:afterAutospacing="1"/>
      <w:widowControl/>
      <w:pBdr>
        <w:left w:val="single" w:color="000000" w:sz="4" w:space="0"/>
        <w:bottom w:val="single" w:color="000000" w:sz="4" w:space="0"/>
      </w:pBdr>
    </w:pPr>
    <w:rPr>
      <w:rFonts w:ascii="宋体" w:hAnsi="宋体"/>
      <w:sz w:val="24"/>
      <w:szCs w:val="24"/>
    </w:rPr>
  </w:style>
  <w:style w:type="paragraph" w:styleId="844">
    <w:name w:val="普通(Web)4"/>
    <w:basedOn w:val="722"/>
    <w:next w:val="844"/>
    <w:link w:val="722"/>
    <w:qFormat/>
    <w:pPr>
      <w:jc w:val="left"/>
      <w:spacing w:before="100" w:beforeAutospacing="1" w:after="100" w:afterAutospacing="1" w:line="375" w:lineRule="atLeast"/>
      <w:widowControl/>
    </w:pPr>
    <w:rPr>
      <w:rFonts w:ascii="ˎ̥" w:hAnsi="ˎ̥"/>
      <w:sz w:val="24"/>
    </w:rPr>
  </w:style>
  <w:style w:type="paragraph" w:styleId="845">
    <w:name w:val="正文1"/>
    <w:basedOn w:val="722"/>
    <w:next w:val="722"/>
    <w:link w:val="722"/>
    <w:qFormat/>
    <w:pPr>
      <w:numPr>
        <w:ilvl w:val="0"/>
        <w:numId w:val="4"/>
      </w:numPr>
      <w:ind w:left="359" w:hanging="359"/>
      <w:spacing w:line="500" w:lineRule="exact"/>
      <w:tabs>
        <w:tab w:val="left" w:pos="480" w:leader="none"/>
        <w:tab w:val="left" w:pos="1440" w:leader="none"/>
      </w:tabs>
    </w:pPr>
    <w:rPr>
      <w:rFonts w:ascii="黑体" w:hAnsi="宋体"/>
      <w:szCs w:val="24"/>
    </w:rPr>
  </w:style>
  <w:style w:type="paragraph" w:styleId="846">
    <w:name w:val="无间隔"/>
    <w:next w:val="846"/>
    <w:link w:val="722"/>
    <w:uiPriority w:val="99"/>
    <w:qFormat/>
    <w:pPr>
      <w:jc w:val="both"/>
      <w:widowControl w:val="off"/>
    </w:pPr>
    <w:rPr>
      <w:sz w:val="21"/>
      <w:szCs w:val="21"/>
      <w:lang w:val="en-US" w:eastAsia="zh-CN" w:bidi="ar-SA"/>
    </w:rPr>
  </w:style>
  <w:style w:type="paragraph" w:styleId="847">
    <w:name w:val="列出段落5"/>
    <w:basedOn w:val="722"/>
    <w:next w:val="847"/>
    <w:link w:val="722"/>
    <w:qFormat/>
    <w:pPr>
      <w:ind w:firstLine="420"/>
    </w:pPr>
    <w:rPr>
      <w:rFonts w:ascii="Calibri" w:hAnsi="Calibri" w:cs="黑体"/>
      <w:szCs w:val="24"/>
    </w:rPr>
  </w:style>
  <w:style w:type="paragraph" w:styleId="848">
    <w:name w:val="Normal_0_1"/>
    <w:next w:val="848"/>
    <w:link w:val="722"/>
    <w:qFormat/>
    <w:rPr>
      <w:rFonts w:ascii="黑体" w:hAnsi="黑体" w:eastAsia="黑体" w:cs="Times New Roman"/>
      <w:b/>
      <w:sz w:val="32"/>
      <w:szCs w:val="24"/>
      <w:lang w:val="en-US" w:eastAsia="zh-CN" w:bidi="ar-SA"/>
    </w:rPr>
  </w:style>
  <w:style w:type="character" w:styleId="849">
    <w:name w:val="10"/>
    <w:next w:val="849"/>
    <w:link w:val="722"/>
    <w:qFormat/>
    <w:rPr>
      <w:rFonts w:ascii="Times New Roman" w:hAnsi="Times New Roman" w:cs="Times New Roman"/>
    </w:rPr>
  </w:style>
  <w:style w:type="paragraph" w:styleId="850">
    <w:name w:val="Normal_0_1_0"/>
    <w:next w:val="850"/>
    <w:link w:val="722"/>
    <w:qFormat/>
    <w:rPr>
      <w:rFonts w:ascii="Times New Roman" w:hAnsi="Times New Roman" w:eastAsia="Times New Roman" w:cs="Times New Roman"/>
      <w:sz w:val="24"/>
      <w:szCs w:val="24"/>
      <w:lang w:bidi="ar-SA"/>
    </w:rPr>
  </w:style>
  <w:style w:type="paragraph" w:styleId="851">
    <w:name w:val="正文_2_0"/>
    <w:next w:val="851"/>
    <w:link w:val="722"/>
    <w:qFormat/>
    <w:pPr>
      <w:jc w:val="both"/>
      <w:widowControl w:val="off"/>
    </w:pPr>
    <w:rPr>
      <w:rFonts w:ascii="Calibri" w:hAnsi="Calibri" w:eastAsia="宋体" w:cs="Times New Roman"/>
      <w:sz w:val="21"/>
      <w:szCs w:val="22"/>
      <w:lang w:val="en-US" w:eastAsia="zh-CN" w:bidi="ar-SA"/>
    </w:rPr>
  </w:style>
  <w:style w:type="paragraph" w:styleId="852">
    <w:name w:val="正文_2_0_0"/>
    <w:next w:val="852"/>
    <w:link w:val="722"/>
    <w:qFormat/>
    <w:pPr>
      <w:jc w:val="both"/>
      <w:widowControl w:val="off"/>
    </w:pPr>
    <w:rPr>
      <w:rFonts w:ascii="Calibri" w:hAnsi="Calibri" w:eastAsia="宋体" w:cs="Times New Roman"/>
      <w:sz w:val="21"/>
      <w:szCs w:val="22"/>
      <w:lang w:val="en-US" w:eastAsia="zh-CN" w:bidi="ar-SA"/>
    </w:rPr>
  </w:style>
  <w:style w:type="paragraph" w:styleId="853">
    <w:name w:val="正文_2"/>
    <w:next w:val="853"/>
    <w:link w:val="722"/>
    <w:qFormat/>
    <w:pPr>
      <w:jc w:val="both"/>
      <w:widowControl w:val="off"/>
    </w:pPr>
    <w:rPr>
      <w:rFonts w:ascii="Calibri" w:hAnsi="Calibri" w:eastAsia="宋体" w:cs="Times New Roman"/>
      <w:sz w:val="21"/>
      <w:szCs w:val="22"/>
      <w:lang w:val="en-US" w:eastAsia="zh-CN" w:bidi="ar-SA"/>
    </w:rPr>
  </w:style>
  <w:style w:type="paragraph" w:styleId="854">
    <w:name w:val="正文_2_1"/>
    <w:next w:val="854"/>
    <w:link w:val="722"/>
    <w:qFormat/>
    <w:pPr>
      <w:jc w:val="both"/>
      <w:widowControl w:val="off"/>
    </w:pPr>
    <w:rPr>
      <w:rFonts w:ascii="Calibri" w:hAnsi="Calibri" w:eastAsia="宋体" w:cs="Times New Roman"/>
      <w:sz w:val="21"/>
      <w:szCs w:val="22"/>
      <w:lang w:val="en-US" w:eastAsia="zh-CN" w:bidi="ar-SA"/>
    </w:rPr>
  </w:style>
  <w:style w:type="paragraph" w:styleId="855">
    <w:name w:val="Normal_19"/>
    <w:next w:val="822"/>
    <w:link w:val="722"/>
    <w:qFormat/>
    <w:pPr>
      <w:jc w:val="both"/>
      <w:widowControl w:val="off"/>
    </w:pPr>
    <w:rPr>
      <w:rFonts w:ascii="Calibri" w:hAnsi="Calibri" w:eastAsia="宋体" w:cs="Times New Roman"/>
      <w:sz w:val="21"/>
      <w:szCs w:val="22"/>
      <w:lang w:val="en-US" w:eastAsia="zh-CN" w:bidi="ar-SA"/>
    </w:rPr>
  </w:style>
  <w:style w:type="character" w:styleId="856">
    <w:name w:val="font11"/>
    <w:basedOn w:val="732"/>
    <w:next w:val="856"/>
    <w:link w:val="722"/>
    <w:qFormat/>
    <w:rPr>
      <w:rFonts w:hint="eastAsia" w:ascii="仿宋" w:hAnsi="仿宋" w:eastAsia="仿宋" w:cs="仿宋"/>
      <w:color w:val="000000"/>
      <w:sz w:val="24"/>
      <w:szCs w:val="24"/>
      <w:u w:val="none"/>
    </w:rPr>
  </w:style>
  <w:style w:type="paragraph" w:styleId="857">
    <w:name w:val="正文_19"/>
    <w:next w:val="857"/>
    <w:link w:val="722"/>
    <w:qFormat/>
    <w:pPr>
      <w:jc w:val="both"/>
      <w:widowControl w:val="off"/>
    </w:pPr>
    <w:rPr>
      <w:rFonts w:ascii="Calibri" w:hAnsi="Calibri" w:eastAsia="宋体" w:cs="Times New Roman"/>
      <w:sz w:val="21"/>
      <w:szCs w:val="22"/>
      <w:lang w:val="en-US" w:eastAsia="zh-CN" w:bidi="ar-SA"/>
    </w:rPr>
  </w:style>
  <w:style w:type="paragraph" w:styleId="858">
    <w:name w:val="Index 4"/>
    <w:basedOn w:val="859"/>
    <w:next w:val="859"/>
    <w:link w:val="722"/>
    <w:qFormat/>
    <w:pPr>
      <w:ind w:left="1260"/>
    </w:pPr>
  </w:style>
  <w:style w:type="paragraph" w:styleId="859">
    <w:name w:val="Normal_20"/>
    <w:next w:val="859"/>
    <w:link w:val="722"/>
    <w:qFormat/>
    <w:rPr>
      <w:rFonts w:ascii="黑体" w:hAnsi="黑体" w:eastAsia="黑体" w:cs="黑体"/>
      <w:b/>
      <w:sz w:val="32"/>
      <w:szCs w:val="24"/>
      <w:lang w:val="en-US" w:eastAsia="zh-CN" w:bidi="ar-SA"/>
    </w:rPr>
  </w:style>
  <w:style w:type="paragraph" w:styleId="860">
    <w:name w:val="标题 31"/>
    <w:basedOn w:val="722"/>
    <w:next w:val="722"/>
    <w:link w:val="722"/>
    <w:qFormat/>
    <w:pPr>
      <w:keepLines/>
      <w:keepNext/>
      <w:spacing w:before="260" w:after="260" w:line="416" w:lineRule="auto"/>
      <w:outlineLvl w:val="2"/>
    </w:pPr>
    <w:rPr>
      <w:rFonts w:ascii="Times New Roman" w:hAnsi="Times New Roman" w:eastAsia="宋体" w:cs="Times New Roman"/>
      <w:b/>
      <w:bCs/>
      <w:sz w:val="32"/>
      <w:szCs w:val="32"/>
    </w:rPr>
  </w:style>
  <w:style w:type="character" w:styleId="12330" w:default="1">
    <w:name w:val="Default Paragraph Font"/>
    <w:uiPriority w:val="1"/>
    <w:semiHidden/>
    <w:unhideWhenUsed/>
  </w:style>
  <w:style w:type="numbering" w:styleId="12331" w:default="1">
    <w:name w:val="No List"/>
    <w:uiPriority w:val="99"/>
    <w:semiHidden/>
    <w:unhideWhenUsed/>
  </w:style>
  <w:style w:type="table" w:styleId="12332"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
  <DocSecurity>0</DocSecurity>
  <ScaleCrop>false</ScaleCrop>
  <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盐城市大丰区住房和</dc:creator>
  <cp:lastModifiedBy>大丰公司</cp:lastModifiedBy>
  <cp:revision>2</cp:revision>
  <dcterms:created xsi:type="dcterms:W3CDTF">2024-02-21T00:40:00Z</dcterms:created>
  <dcterms:modified xsi:type="dcterms:W3CDTF">2024-09-30T03:24:51Z</dcterms:modified>
</cp:coreProperties>
</file>