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7"/>
        <w:jc w:val="cente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677"/>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677"/>
        <w:jc w:val="cente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677"/>
        <w:jc w:val="cente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677"/>
        <w:jc w:val="center"/>
        <w:rPr>
          <w:rFonts w:hint="eastAsia" w:ascii="宋体" w:hAnsi="宋体" w:eastAsia="宋体" w:cs="宋体"/>
          <w:b w:val="0"/>
          <w:bCs/>
          <w:color w:val="000000"/>
          <w:spacing w:val="76"/>
          <w:sz w:val="140"/>
          <w:szCs w:val="140"/>
        </w:rPr>
      </w:pPr>
      <w:r>
        <w:rPr>
          <w:rFonts w:hint="eastAsia" w:ascii="宋体" w:hAnsi="宋体" w:eastAsia="宋体" w:cs="宋体"/>
          <w:b w:val="0"/>
          <w:bCs/>
          <w:color w:val="000000"/>
          <w:spacing w:val="76"/>
          <w:sz w:val="140"/>
          <w:szCs w:val="140"/>
        </w:rPr>
        <w:t xml:space="preserve">招标文件</w:t>
      </w:r>
      <w:r/>
    </w:p>
    <w:p>
      <w:pPr>
        <w:pStyle w:val="677"/>
        <w:rPr>
          <w:rFonts w:hint="eastAsia" w:ascii="宋体" w:hAnsi="宋体" w:eastAsia="宋体" w:cs="宋体"/>
          <w:b/>
          <w:color w:val="000000"/>
          <w:sz w:val="24"/>
        </w:rPr>
      </w:pPr>
      <w:r>
        <w:rPr>
          <w:rFonts w:hint="eastAsia" w:ascii="宋体" w:hAnsi="宋体" w:eastAsia="宋体" w:cs="宋体"/>
          <w:b/>
          <w:color w:val="000000"/>
          <w:sz w:val="24"/>
        </w:rPr>
      </w:r>
      <w:r/>
    </w:p>
    <w:p>
      <w:pPr>
        <w:pStyle w:val="677"/>
        <w:rPr>
          <w:rFonts w:hint="eastAsia" w:ascii="宋体" w:hAnsi="宋体" w:eastAsia="宋体" w:cs="宋体"/>
          <w:b/>
          <w:color w:val="000000"/>
          <w:sz w:val="24"/>
        </w:rPr>
      </w:pPr>
      <w:r>
        <w:rPr>
          <w:rFonts w:hint="eastAsia" w:ascii="宋体" w:hAnsi="宋体" w:eastAsia="宋体" w:cs="宋体"/>
          <w:b/>
          <w:color w:val="000000"/>
          <w:sz w:val="24"/>
        </w:rPr>
      </w:r>
      <w:r/>
    </w:p>
    <w:p>
      <w:pPr>
        <w:pStyle w:val="677"/>
        <w:rPr>
          <w:rFonts w:hint="eastAsia" w:ascii="宋体" w:hAnsi="宋体" w:eastAsia="宋体" w:cs="宋体"/>
          <w:b/>
          <w:color w:val="000000"/>
          <w:sz w:val="24"/>
        </w:rPr>
      </w:pPr>
      <w:r>
        <w:rPr>
          <w:rFonts w:hint="eastAsia" w:ascii="宋体" w:hAnsi="宋体" w:eastAsia="宋体" w:cs="宋体"/>
          <w:b/>
          <w:color w:val="000000"/>
          <w:sz w:val="24"/>
        </w:rPr>
      </w:r>
      <w:r/>
    </w:p>
    <w:p>
      <w:pPr>
        <w:pStyle w:val="677"/>
        <w:rPr>
          <w:rFonts w:hint="eastAsia" w:ascii="宋体" w:hAnsi="宋体" w:eastAsia="宋体" w:cs="宋体"/>
          <w:b/>
          <w:color w:val="000000"/>
          <w:sz w:val="24"/>
        </w:rPr>
      </w:pPr>
      <w:r>
        <w:rPr>
          <w:rFonts w:hint="eastAsia" w:ascii="宋体" w:hAnsi="宋体" w:eastAsia="宋体" w:cs="宋体"/>
          <w:b/>
          <w:color w:val="000000"/>
          <w:sz w:val="24"/>
        </w:rPr>
      </w:r>
      <w:r/>
    </w:p>
    <w:p>
      <w:pPr>
        <w:pStyle w:val="677"/>
        <w:ind w:firstLine="960"/>
        <w:rPr>
          <w:rFonts w:hint="eastAsia" w:ascii="宋体" w:hAnsi="宋体" w:eastAsia="宋体" w:cs="宋体"/>
          <w:color w:val="000000"/>
          <w:sz w:val="32"/>
        </w:rPr>
      </w:pPr>
      <w:r>
        <w:rPr>
          <w:rFonts w:hint="eastAsia" w:ascii="宋体" w:hAnsi="宋体" w:eastAsia="宋体" w:cs="宋体"/>
          <w:color w:val="000000"/>
          <w:sz w:val="32"/>
        </w:rPr>
      </w:r>
      <w:r/>
    </w:p>
    <w:p>
      <w:pPr>
        <w:pStyle w:val="678"/>
        <w:rPr>
          <w:rFonts w:hint="eastAsia"/>
        </w:rPr>
      </w:pPr>
      <w:r>
        <w:rPr>
          <w:rFonts w:hint="eastAsia"/>
        </w:rPr>
      </w:r>
      <w:r/>
    </w:p>
    <w:p>
      <w:pPr>
        <w:pStyle w:val="677"/>
        <w:jc w:val="left"/>
        <w:spacing w:line="360" w:lineRule="auto"/>
        <w:rPr>
          <w:rFonts w:hint="eastAsia" w:ascii="宋体" w:hAnsi="宋体" w:eastAsia="宋体" w:cs="宋体"/>
          <w:color w:val="000000"/>
          <w:sz w:val="30"/>
          <w:lang w:eastAsia="zh-CN"/>
        </w:rPr>
      </w:pPr>
      <w:r>
        <w:rPr>
          <w:rFonts w:hint="eastAsia" w:ascii="宋体" w:hAnsi="宋体" w:eastAsia="宋体" w:cs="宋体"/>
          <w:color w:val="000000"/>
          <w:sz w:val="30"/>
          <w:lang w:eastAsia="zh-CN"/>
        </w:rPr>
      </w:r>
      <w:r/>
    </w:p>
    <w:p>
      <w:pPr>
        <w:pStyle w:val="677"/>
        <w:ind w:firstLine="600"/>
        <w:jc w:val="left"/>
        <w:spacing w:line="360" w:lineRule="auto"/>
        <w:rPr>
          <w:rFonts w:hint="eastAsia" w:ascii="宋体" w:hAnsi="宋体" w:eastAsia="宋体" w:cs="宋体"/>
          <w:color w:val="000000"/>
          <w:sz w:val="30"/>
          <w:lang w:eastAsia="zh-CN"/>
        </w:rPr>
      </w:pPr>
      <w:r>
        <w:rPr>
          <w:rFonts w:hint="eastAsia" w:ascii="宋体" w:hAnsi="宋体" w:eastAsia="宋体" w:cs="宋体"/>
          <w:color w:val="000000"/>
          <w:sz w:val="30"/>
          <w:lang w:eastAsia="zh-CN"/>
        </w:rPr>
        <w:t xml:space="preserve">项目名称：铜山区何桥镇农村生活垃圾分类运营市场化服务（设备物资采购）</w:t>
      </w:r>
      <w:r/>
    </w:p>
    <w:p>
      <w:pPr>
        <w:pStyle w:val="678"/>
        <w:rPr>
          <w:rFonts w:hint="eastAsia"/>
          <w:lang w:eastAsia="zh-CN"/>
        </w:rPr>
      </w:pPr>
      <w:r>
        <w:rPr>
          <w:rFonts w:hint="eastAsia"/>
          <w:lang w:eastAsia="zh-CN"/>
        </w:rPr>
      </w:r>
      <w:r/>
    </w:p>
    <w:p>
      <w:pPr>
        <w:pStyle w:val="678"/>
        <w:rPr>
          <w:rFonts w:hint="eastAsia" w:ascii="宋体" w:hAnsi="宋体" w:eastAsia="宋体" w:cs="宋体"/>
          <w:color w:val="000000"/>
          <w:sz w:val="30"/>
          <w:szCs w:val="24"/>
          <w:lang w:val="en-US" w:eastAsia="zh-CN" w:bidi="ar-SA"/>
        </w:rPr>
      </w:pPr>
      <w:r>
        <w:rPr>
          <w:rFonts w:hint="eastAsia" w:ascii="宋体" w:hAnsi="宋体" w:eastAsia="宋体" w:cs="宋体"/>
          <w:lang w:val="en-US" w:eastAsia="zh-CN"/>
        </w:rPr>
        <w:t xml:space="preserve">  </w:t>
      </w:r>
      <w:r>
        <w:rPr>
          <w:rFonts w:hint="eastAsia" w:ascii="宋体" w:hAnsi="宋体" w:eastAsia="宋体" w:cs="宋体"/>
          <w:color w:val="000000"/>
          <w:sz w:val="30"/>
          <w:szCs w:val="24"/>
          <w:lang w:val="en-US" w:eastAsia="zh-CN" w:bidi="ar-SA"/>
        </w:rPr>
        <w:t xml:space="preserve">  项目编号：JSZC-320312-JSZH-G2024-0077</w:t>
      </w:r>
      <w:r/>
    </w:p>
    <w:p>
      <w:pPr>
        <w:pStyle w:val="677"/>
        <w:jc w:val="left"/>
        <w:spacing w:line="360" w:lineRule="auto"/>
        <w:rPr>
          <w:rFonts w:hint="eastAsia" w:ascii="宋体" w:hAnsi="宋体" w:eastAsia="宋体" w:cs="宋体"/>
          <w:color w:val="000000"/>
          <w:sz w:val="30"/>
          <w:lang w:eastAsia="zh-CN"/>
        </w:rPr>
      </w:pPr>
      <w:r>
        <w:rPr>
          <w:rFonts w:hint="eastAsia" w:ascii="宋体" w:hAnsi="宋体" w:eastAsia="宋体" w:cs="宋体"/>
          <w:color w:val="000000"/>
          <w:sz w:val="30"/>
          <w:lang w:eastAsia="zh-CN"/>
        </w:rPr>
      </w:r>
      <w:r/>
    </w:p>
    <w:p>
      <w:pPr>
        <w:pStyle w:val="678"/>
        <w:rPr>
          <w:rFonts w:hint="eastAsia"/>
          <w:lang w:eastAsia="zh-CN"/>
        </w:rPr>
      </w:pPr>
      <w:r>
        <w:rPr>
          <w:rFonts w:hint="eastAsia"/>
          <w:lang w:eastAsia="zh-CN"/>
        </w:rPr>
      </w:r>
      <w:r/>
    </w:p>
    <w:p>
      <w:pPr>
        <w:pStyle w:val="677"/>
        <w:ind w:firstLine="600"/>
        <w:jc w:val="left"/>
        <w:spacing w:line="360" w:lineRule="auto"/>
        <w:rPr>
          <w:rFonts w:hint="eastAsia" w:ascii="宋体" w:hAnsi="宋体" w:eastAsia="宋体" w:cs="宋体"/>
          <w:color w:val="000000"/>
          <w:sz w:val="30"/>
          <w:lang w:eastAsia="zh-CN"/>
        </w:rPr>
      </w:pPr>
      <w:r>
        <w:rPr>
          <w:rFonts w:hint="eastAsia" w:ascii="宋体" w:hAnsi="宋体" w:eastAsia="宋体" w:cs="宋体"/>
          <w:color w:val="000000"/>
          <w:sz w:val="30"/>
          <w:lang w:eastAsia="zh-CN"/>
        </w:rPr>
        <w:t xml:space="preserve">采 购 人：徐州市铜山区何桥镇人民政府</w:t>
      </w:r>
      <w:r/>
    </w:p>
    <w:p>
      <w:pPr>
        <w:pStyle w:val="677"/>
        <w:ind w:right="-159" w:firstLine="2112"/>
        <w:spacing w:line="300" w:lineRule="auto"/>
        <w:rPr>
          <w:rFonts w:hint="eastAsia" w:ascii="宋体" w:hAnsi="宋体" w:eastAsia="宋体" w:cs="宋体"/>
          <w:color w:val="000000"/>
          <w:sz w:val="44"/>
        </w:rPr>
      </w:pPr>
      <w:r>
        <w:rPr>
          <w:rFonts w:hint="eastAsia" w:ascii="宋体" w:hAnsi="宋体" w:eastAsia="宋体" w:cs="宋体"/>
          <w:color w:val="000000"/>
          <w:sz w:val="44"/>
        </w:rPr>
        <w:t xml:space="preserve">  </w:t>
      </w:r>
      <w:r/>
    </w:p>
    <w:p>
      <w:pPr>
        <w:pStyle w:val="682"/>
        <w:ind w:left="0" w:firstLine="0"/>
        <w:rPr>
          <w:rFonts w:hint="eastAsia" w:ascii="宋体" w:hAnsi="宋体" w:eastAsia="宋体" w:cs="宋体"/>
          <w:color w:val="000000"/>
        </w:rPr>
      </w:pPr>
      <w:r>
        <w:rPr>
          <w:rFonts w:hint="eastAsia" w:ascii="宋体" w:hAnsi="宋体" w:eastAsia="宋体" w:cs="宋体"/>
          <w:color w:val="000000"/>
        </w:rPr>
      </w:r>
      <w:r/>
    </w:p>
    <w:p>
      <w:pPr>
        <w:pStyle w:val="677"/>
        <w:ind w:right="-159" w:firstLine="1440"/>
        <w:spacing w:line="300" w:lineRule="auto"/>
        <w:rPr>
          <w:rFonts w:hint="eastAsia" w:ascii="宋体" w:hAnsi="宋体" w:eastAsia="宋体" w:cs="宋体"/>
          <w:color w:val="000000"/>
          <w:sz w:val="44"/>
        </w:rPr>
      </w:pPr>
      <w:r>
        <w:rPr>
          <w:rFonts w:hint="eastAsia" w:ascii="宋体" w:hAnsi="宋体" w:eastAsia="宋体" w:cs="宋体"/>
          <w:color w:val="000000"/>
          <w:sz w:val="44"/>
        </w:rPr>
      </w:r>
      <w:r/>
    </w:p>
    <w:p>
      <w:pPr>
        <w:pStyle w:val="677"/>
        <w:ind w:right="-159" w:firstLine="2112"/>
        <w:spacing w:line="300" w:lineRule="auto"/>
        <w:rPr>
          <w:rFonts w:hint="eastAsia" w:ascii="宋体" w:hAnsi="宋体" w:eastAsia="宋体" w:cs="宋体"/>
          <w:color w:val="000000"/>
          <w:sz w:val="44"/>
        </w:rPr>
      </w:pPr>
      <w:r>
        <w:rPr>
          <w:rFonts w:hint="eastAsia" w:ascii="宋体" w:hAnsi="宋体" w:eastAsia="宋体" w:cs="宋体"/>
          <w:color w:val="000000"/>
          <w:sz w:val="44"/>
        </w:rPr>
      </w:r>
      <w:r/>
    </w:p>
    <w:p>
      <w:pPr>
        <w:pStyle w:val="677"/>
        <w:jc w:val="center"/>
        <w:spacing w:line="360" w:lineRule="auto"/>
        <w:rPr>
          <w:rFonts w:hint="eastAsia" w:ascii="宋体" w:hAnsi="宋体" w:eastAsia="宋体" w:cs="宋体"/>
          <w:color w:val="000000"/>
          <w:sz w:val="30"/>
          <w:lang w:eastAsia="zh-CN"/>
        </w:rPr>
      </w:pPr>
      <w:r>
        <w:rPr>
          <w:rFonts w:hint="eastAsia" w:ascii="宋体" w:hAnsi="宋体" w:eastAsia="宋体" w:cs="宋体"/>
          <w:color w:val="000000"/>
          <w:sz w:val="30"/>
        </w:rPr>
        <w:t xml:space="preserve">采购代理机构：</w:t>
      </w:r>
      <w:r>
        <w:rPr>
          <w:rFonts w:hint="eastAsia" w:ascii="宋体" w:hAnsi="宋体" w:eastAsia="宋体" w:cs="宋体"/>
          <w:color w:val="000000"/>
          <w:sz w:val="30"/>
          <w:lang w:eastAsia="zh-CN"/>
        </w:rPr>
        <w:t xml:space="preserve">江苏智汇锡建工程项目管理有限公司</w:t>
      </w:r>
      <w:r/>
    </w:p>
    <w:p>
      <w:pPr>
        <w:pStyle w:val="677"/>
        <w:jc w:val="center"/>
        <w:spacing w:line="360" w:lineRule="auto"/>
        <w:rPr>
          <w:rFonts w:hint="eastAsia" w:ascii="宋体" w:hAnsi="宋体" w:eastAsia="宋体" w:cs="宋体"/>
          <w:bCs/>
          <w:color w:val="000000"/>
          <w:sz w:val="30"/>
          <w:lang w:eastAsia="zh-CN"/>
        </w:rPr>
      </w:pPr>
      <w:r>
        <w:rPr>
          <w:rFonts w:hint="eastAsia" w:ascii="宋体" w:hAnsi="宋体" w:eastAsia="宋体" w:cs="宋体"/>
          <w:bCs/>
          <w:color w:val="000000"/>
          <w:sz w:val="30"/>
          <w:lang w:eastAsia="zh-CN"/>
        </w:rPr>
        <w:t xml:space="preserve">二〇二</w:t>
      </w:r>
      <w:r>
        <w:rPr>
          <w:rFonts w:hint="eastAsia" w:ascii="宋体" w:hAnsi="宋体" w:eastAsia="宋体" w:cs="宋体"/>
          <w:bCs/>
          <w:color w:val="000000"/>
          <w:sz w:val="30"/>
          <w:lang w:val="en-US" w:eastAsia="zh-CN"/>
        </w:rPr>
        <w:t xml:space="preserve">四</w:t>
      </w:r>
      <w:r>
        <w:rPr>
          <w:rFonts w:hint="eastAsia" w:ascii="宋体" w:hAnsi="宋体" w:eastAsia="宋体" w:cs="宋体"/>
          <w:bCs/>
          <w:color w:val="000000"/>
          <w:sz w:val="30"/>
          <w:lang w:eastAsia="zh-CN"/>
        </w:rPr>
        <w:t xml:space="preserve">年</w:t>
      </w:r>
      <w:r>
        <w:rPr>
          <w:rFonts w:hint="eastAsia" w:ascii="宋体" w:hAnsi="宋体" w:eastAsia="宋体" w:cs="宋体"/>
          <w:bCs/>
          <w:color w:val="000000"/>
          <w:sz w:val="30"/>
          <w:lang w:val="en-US" w:eastAsia="zh-CN"/>
        </w:rPr>
        <w:t xml:space="preserve">七</w:t>
      </w:r>
      <w:r>
        <w:rPr>
          <w:rFonts w:hint="eastAsia" w:ascii="宋体" w:hAnsi="宋体" w:eastAsia="宋体" w:cs="宋体"/>
          <w:bCs/>
          <w:color w:val="000000"/>
          <w:sz w:val="30"/>
          <w:lang w:eastAsia="zh-CN"/>
        </w:rPr>
        <w:t xml:space="preserve">月</w:t>
      </w:r>
      <w:r/>
    </w:p>
    <w:p>
      <w:pPr>
        <w:pStyle w:val="678"/>
        <w:rPr>
          <w:rFonts w:hint="eastAsia"/>
          <w:lang w:eastAsia="zh-CN"/>
        </w:rPr>
      </w:pPr>
      <w:r>
        <w:rPr>
          <w:rFonts w:hint="eastAsia"/>
          <w:lang w:eastAsia="zh-CN"/>
        </w:rPr>
      </w:r>
      <w:r/>
    </w:p>
    <w:p>
      <w:pPr>
        <w:pStyle w:val="677"/>
        <w:jc w:val="left"/>
        <w:tabs>
          <w:tab w:val="left" w:pos="6893" w:leader="none"/>
        </w:tabs>
        <w:rPr>
          <w:rFonts w:hint="eastAsia" w:ascii="宋体" w:hAnsi="宋体" w:eastAsia="宋体" w:cs="宋体"/>
          <w:color w:val="000000"/>
          <w:sz w:val="32"/>
          <w:szCs w:val="32"/>
        </w:rPr>
      </w:pPr>
      <w:r>
        <w:rPr>
          <w:rFonts w:hint="eastAsia" w:ascii="宋体" w:hAnsi="宋体" w:eastAsia="宋体" w:cs="宋体"/>
        </w:rPr>
        <w:tab/>
      </w:r>
      <w:r/>
    </w:p>
    <w:p>
      <w:pPr>
        <w:pStyle w:val="677"/>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pStyle w:val="677"/>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 </w:t>
      </w:r>
      <w:r/>
    </w:p>
    <w:p>
      <w:pPr>
        <w:pStyle w:val="677"/>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 </w:t>
      </w:r>
      <w:r/>
    </w:p>
    <w:p>
      <w:pPr>
        <w:pStyle w:val="677"/>
        <w:ind w:firstLine="210"/>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rPr>
        <w:fldChar w:fldCharType="separate"/>
      </w:r>
      <w:r>
        <w:rPr>
          <w:rStyle w:val="786"/>
          <w:rFonts w:hint="eastAsia" w:ascii="宋体" w:hAnsi="宋体" w:eastAsia="宋体" w:cs="宋体"/>
          <w:color w:val="000000"/>
          <w:sz w:val="30"/>
          <w:u w:val="none"/>
        </w:rPr>
        <w:t xml:space="preserve">第一章  投标邀请</w:t>
      </w:r>
      <w:r>
        <w:rPr>
          <w:rStyle w:val="786"/>
          <w:rFonts w:hint="eastAsia" w:ascii="宋体" w:hAnsi="宋体" w:eastAsia="宋体" w:cs="宋体"/>
          <w:color w:val="000000"/>
          <w:sz w:val="30"/>
          <w:u w:val="none"/>
        </w:rPr>
        <w:fldChar w:fldCharType="end"/>
      </w:r>
      <w:r>
        <w:rPr>
          <w:rStyle w:val="786"/>
          <w:rFonts w:hint="eastAsia" w:ascii="宋体" w:hAnsi="宋体" w:cs="宋体"/>
          <w:color w:val="000000"/>
          <w:sz w:val="30"/>
          <w:u w:val="none"/>
          <w:lang w:val="en-US" w:eastAsia="zh-CN"/>
        </w:rPr>
        <w:t xml:space="preserve">书</w:t>
      </w:r>
      <w:r/>
    </w:p>
    <w:p>
      <w:pPr>
        <w:pStyle w:val="677"/>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pStyle w:val="677"/>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rPr>
        <w:fldChar w:fldCharType="separate"/>
      </w:r>
      <w:r>
        <w:rPr>
          <w:rStyle w:val="786"/>
          <w:rFonts w:hint="eastAsia" w:ascii="宋体" w:hAnsi="宋体" w:eastAsia="宋体" w:cs="宋体"/>
          <w:color w:val="000000"/>
          <w:sz w:val="30"/>
          <w:u w:val="none"/>
        </w:rPr>
        <w:t xml:space="preserve">第二章  投标人须知</w:t>
      </w:r>
      <w:r>
        <w:rPr>
          <w:rStyle w:val="786"/>
          <w:rFonts w:hint="eastAsia" w:ascii="宋体" w:hAnsi="宋体" w:eastAsia="宋体" w:cs="宋体"/>
          <w:color w:val="000000"/>
          <w:sz w:val="30"/>
          <w:u w:val="none"/>
        </w:rPr>
        <w:fldChar w:fldCharType="end"/>
      </w:r>
      <w:r/>
    </w:p>
    <w:p>
      <w:pPr>
        <w:pStyle w:val="677"/>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pStyle w:val="677"/>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rPr>
        <w:fldChar w:fldCharType="separate"/>
      </w:r>
      <w:r>
        <w:rPr>
          <w:rStyle w:val="786"/>
          <w:rFonts w:hint="eastAsia" w:ascii="宋体" w:hAnsi="宋体" w:eastAsia="宋体" w:cs="宋体"/>
          <w:color w:val="000000"/>
          <w:sz w:val="30"/>
          <w:u w:val="none"/>
        </w:rPr>
        <w:t xml:space="preserve">第三章  投标资料表</w:t>
      </w:r>
      <w:r>
        <w:rPr>
          <w:rStyle w:val="786"/>
          <w:rFonts w:hint="eastAsia" w:ascii="宋体" w:hAnsi="宋体" w:eastAsia="宋体" w:cs="宋体"/>
          <w:color w:val="000000"/>
          <w:sz w:val="30"/>
          <w:u w:val="none"/>
        </w:rPr>
        <w:fldChar w:fldCharType="end"/>
      </w:r>
      <w:r/>
    </w:p>
    <w:p>
      <w:pPr>
        <w:pStyle w:val="677"/>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pStyle w:val="677"/>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rPr>
        <w:fldChar w:fldCharType="separate"/>
      </w:r>
      <w:r>
        <w:rPr>
          <w:rStyle w:val="786"/>
          <w:rFonts w:hint="eastAsia" w:ascii="宋体" w:hAnsi="宋体" w:eastAsia="宋体" w:cs="宋体"/>
          <w:color w:val="000000"/>
          <w:sz w:val="30"/>
          <w:u w:val="none"/>
        </w:rPr>
        <w:t xml:space="preserve">第四章  评标标准</w:t>
      </w:r>
      <w:r>
        <w:rPr>
          <w:rStyle w:val="786"/>
          <w:rFonts w:hint="eastAsia" w:ascii="宋体" w:hAnsi="宋体" w:eastAsia="宋体" w:cs="宋体"/>
          <w:color w:val="000000"/>
          <w:sz w:val="30"/>
          <w:u w:val="none"/>
        </w:rPr>
        <w:fldChar w:fldCharType="end"/>
      </w:r>
      <w:r/>
    </w:p>
    <w:p>
      <w:pPr>
        <w:pStyle w:val="677"/>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pStyle w:val="677"/>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rPr>
        <w:fldChar w:fldCharType="separate"/>
      </w:r>
      <w:r>
        <w:rPr>
          <w:rStyle w:val="786"/>
          <w:rFonts w:hint="eastAsia" w:ascii="宋体" w:hAnsi="宋体" w:eastAsia="宋体" w:cs="宋体"/>
          <w:color w:val="000000"/>
          <w:sz w:val="30"/>
          <w:u w:val="none"/>
        </w:rPr>
        <w:t xml:space="preserve">第五章  </w:t>
      </w:r>
      <w:r>
        <w:rPr>
          <w:rStyle w:val="786"/>
          <w:rFonts w:hint="eastAsia" w:ascii="宋体" w:hAnsi="宋体" w:eastAsia="宋体" w:cs="宋体"/>
          <w:color w:val="000000"/>
          <w:sz w:val="30"/>
          <w:u w:val="none"/>
        </w:rPr>
        <w:fldChar w:fldCharType="end"/>
      </w:r>
      <w:r>
        <w:rPr>
          <w:rStyle w:val="786"/>
          <w:rFonts w:hint="eastAsia" w:ascii="宋体" w:hAnsi="宋体" w:eastAsia="宋体" w:cs="宋体"/>
          <w:color w:val="000000"/>
          <w:sz w:val="30"/>
          <w:u w:val="none"/>
        </w:rPr>
        <w:t xml:space="preserve">拟签订的合同文本</w:t>
      </w:r>
      <w:r/>
    </w:p>
    <w:p>
      <w:pPr>
        <w:pStyle w:val="677"/>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pStyle w:val="677"/>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rPr>
        <w:fldChar w:fldCharType="separate"/>
      </w:r>
      <w:r>
        <w:rPr>
          <w:rStyle w:val="786"/>
          <w:rFonts w:hint="eastAsia" w:ascii="宋体" w:hAnsi="宋体" w:eastAsia="宋体" w:cs="宋体"/>
          <w:color w:val="000000"/>
          <w:sz w:val="30"/>
          <w:u w:val="none"/>
        </w:rPr>
        <w:t xml:space="preserve">第六章  </w:t>
      </w:r>
      <w:r>
        <w:rPr>
          <w:rStyle w:val="786"/>
          <w:rFonts w:hint="eastAsia" w:ascii="宋体" w:hAnsi="宋体" w:eastAsia="宋体" w:cs="宋体"/>
          <w:color w:val="000000"/>
          <w:sz w:val="30"/>
          <w:u w:val="none"/>
        </w:rPr>
        <w:fldChar w:fldCharType="end"/>
      </w:r>
      <w:r>
        <w:rPr>
          <w:rStyle w:val="786"/>
          <w:rFonts w:hint="eastAsia" w:ascii="宋体" w:hAnsi="宋体" w:eastAsia="宋体" w:cs="宋体"/>
          <w:color w:val="000000"/>
          <w:sz w:val="30"/>
          <w:u w:val="none"/>
        </w:rPr>
        <w:t xml:space="preserve">采购需求</w:t>
      </w:r>
      <w:r/>
    </w:p>
    <w:p>
      <w:pPr>
        <w:pStyle w:val="677"/>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pStyle w:val="677"/>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rPr>
        <w:fldChar w:fldCharType="separate"/>
      </w:r>
      <w:r>
        <w:rPr>
          <w:rStyle w:val="786"/>
          <w:rFonts w:hint="eastAsia" w:ascii="宋体" w:hAnsi="宋体" w:eastAsia="宋体" w:cs="宋体"/>
          <w:color w:val="000000"/>
          <w:sz w:val="30"/>
          <w:u w:val="none"/>
        </w:rPr>
        <w:t xml:space="preserve">第七章  投标文件相关格式</w:t>
      </w:r>
      <w:r>
        <w:rPr>
          <w:rStyle w:val="786"/>
          <w:rFonts w:hint="eastAsia" w:ascii="宋体" w:hAnsi="宋体" w:eastAsia="宋体" w:cs="宋体"/>
          <w:color w:val="000000"/>
          <w:sz w:val="30"/>
          <w:u w:val="none"/>
        </w:rPr>
        <w:fldChar w:fldCharType="end"/>
      </w:r>
      <w:r/>
    </w:p>
    <w:p>
      <w:pPr>
        <w:pStyle w:val="677"/>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 </w:t>
      </w:r>
      <w:r/>
    </w:p>
    <w:p>
      <w:pPr>
        <w:pStyle w:val="677"/>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 </w:t>
      </w:r>
      <w:r/>
    </w:p>
    <w:p>
      <w:pPr>
        <w:pStyle w:val="677"/>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 </w:t>
      </w:r>
      <w:r/>
    </w:p>
    <w:p>
      <w:pPr>
        <w:pStyle w:val="677"/>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 </w:t>
      </w:r>
      <w:r/>
    </w:p>
    <w:p>
      <w:pPr>
        <w:pStyle w:val="677"/>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 </w:t>
      </w:r>
      <w:r/>
    </w:p>
    <w:p>
      <w:pPr>
        <w:pStyle w:val="677"/>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 </w:t>
      </w:r>
      <w:r/>
    </w:p>
    <w:p>
      <w:pPr>
        <w:pStyle w:val="677"/>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 </w:t>
      </w:r>
      <w:r/>
    </w:p>
    <w:p>
      <w:pPr>
        <w:pStyle w:val="677"/>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 </w:t>
      </w:r>
      <w:r/>
    </w:p>
    <w:p>
      <w:pPr>
        <w:pStyle w:val="677"/>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  </w:t>
      </w:r>
      <w:r/>
    </w:p>
    <w:p>
      <w:pPr>
        <w:pStyle w:val="677"/>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 </w:t>
      </w:r>
      <w:r/>
    </w:p>
    <w:p>
      <w:pPr>
        <w:pStyle w:val="677"/>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 </w:t>
      </w:r>
      <w:r/>
    </w:p>
    <w:p>
      <w:pPr>
        <w:pStyle w:val="677"/>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 </w:t>
      </w:r>
      <w:r/>
    </w:p>
    <w:p>
      <w:pPr>
        <w:pStyle w:val="677"/>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b/>
          <w:color w:val="000000"/>
          <w:sz w:val="44"/>
        </w:rPr>
      </w:r>
      <w:r/>
    </w:p>
    <w:p>
      <w:pPr>
        <w:pStyle w:val="690"/>
        <w:jc w:val="center"/>
        <w:keepLines w:val="0"/>
        <w:keepNext w:val="0"/>
        <w:pageBreakBefore w:val="0"/>
        <w:spacing w:line="400" w:lineRule="exact"/>
        <w:rPr>
          <w:sz w:val="30"/>
          <w:szCs w:val="30"/>
        </w:rPr>
      </w:pPr>
      <w:r>
        <w:rPr>
          <w:rFonts w:hint="eastAsia"/>
          <w:sz w:val="30"/>
          <w:szCs w:val="30"/>
        </w:rPr>
        <w:t xml:space="preserve">《</w:t>
      </w:r>
      <w:r>
        <w:rPr>
          <w:rFonts w:hint="eastAsia" w:ascii="宋体" w:hAnsi="宋体" w:eastAsia="宋体" w:cs="宋体"/>
          <w:color w:val="000000"/>
          <w:sz w:val="30"/>
          <w:szCs w:val="30"/>
          <w:lang w:eastAsia="zh-CN"/>
        </w:rPr>
        <w:t xml:space="preserve">铜山区何桥镇农村生活垃圾分类运营市场化服务（设备物资采购）</w:t>
      </w:r>
      <w:r>
        <w:rPr>
          <w:rFonts w:hint="eastAsia"/>
          <w:sz w:val="30"/>
          <w:szCs w:val="30"/>
        </w:rPr>
        <w:t xml:space="preserve">》</w:t>
      </w:r>
      <w:r/>
    </w:p>
    <w:p>
      <w:pPr>
        <w:pStyle w:val="690"/>
        <w:jc w:val="center"/>
        <w:keepLines w:val="0"/>
        <w:keepNext w:val="0"/>
        <w:pageBreakBefore w:val="0"/>
        <w:spacing w:line="400" w:lineRule="exact"/>
        <w:rPr>
          <w:sz w:val="30"/>
          <w:szCs w:val="30"/>
        </w:rPr>
      </w:pPr>
      <w:r>
        <w:rPr>
          <w:rFonts w:hint="eastAsia"/>
          <w:sz w:val="30"/>
          <w:szCs w:val="30"/>
        </w:rPr>
        <w:t xml:space="preserve">招标文件</w:t>
      </w:r>
      <w:r/>
    </w:p>
    <w:p>
      <w:pPr>
        <w:pStyle w:val="678"/>
        <w:ind w:firstLine="480"/>
        <w:keepLines w:val="0"/>
        <w:keepNext w:val="0"/>
        <w:pageBreakBefore w:val="0"/>
        <w:spacing w:line="400" w:lineRule="exact"/>
        <w:rPr>
          <w:rFonts w:hint="eastAsia"/>
        </w:rP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677"/>
        <w:jc w:val="center"/>
        <w:keepLines w:val="0"/>
        <w:keepNext w:val="0"/>
        <w:pageBreakBefore w:val="0"/>
        <w:spacing w:line="400" w:lineRule="exact"/>
        <w:rPr>
          <w:rFonts w:hint="eastAsia" w:ascii="宋体" w:hAnsi="宋体" w:eastAsia="宋体" w:cs="宋体"/>
          <w:color w:val="000000"/>
          <w:sz w:val="20"/>
          <w:szCs w:val="22"/>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2"/>
        </w:rPr>
        <w:t xml:space="preserve">第一章  投标邀请</w:t>
      </w:r>
      <w:r>
        <w:rPr>
          <w:rFonts w:hint="eastAsia" w:ascii="宋体" w:hAnsi="宋体" w:cs="宋体"/>
          <w:b/>
          <w:color w:val="000000"/>
          <w:sz w:val="28"/>
          <w:szCs w:val="22"/>
          <w:lang w:val="en-US" w:eastAsia="zh-CN"/>
        </w:rPr>
        <w:t xml:space="preserve">书</w:t>
      </w:r>
      <w:r/>
    </w:p>
    <w:p>
      <w:pPr>
        <w:pStyle w:val="677"/>
        <w:jc w:val="center"/>
        <w:keepLines w:val="0"/>
        <w:keepNext w:val="0"/>
        <w:pageBreakBefore w:val="0"/>
        <w:spacing w:line="400" w:lineRule="exact"/>
        <w:rPr>
          <w:rFonts w:hint="eastAsia" w:ascii="宋体" w:hAnsi="宋体" w:eastAsia="宋体" w:cs="宋体"/>
          <w:color w:val="000000"/>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2"/>
        </w:rPr>
        <w:t xml:space="preserve"> </w:t>
      </w:r>
      <w:r/>
    </w:p>
    <w:p>
      <w:pPr>
        <w:pStyle w:val="677"/>
        <w:ind w:firstLine="600"/>
        <w:keepLines w:val="0"/>
        <w:keepNext w:val="0"/>
        <w:pageBreakBefore w:val="0"/>
        <w:spacing w:line="400" w:lineRule="exac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江苏智汇锡建工程项目管理有限公司受徐州市铜山区何桥镇人民政府委托对铜山区何桥镇农村生活垃圾分类运营市场化服务(设备物资采购）项目进行公开招标采购，现</w:t>
      </w:r>
      <w:r>
        <w:rPr>
          <w:rFonts w:hint="eastAsia" w:ascii="宋体" w:hAnsi="宋体" w:cs="宋体"/>
          <w:sz w:val="24"/>
          <w:szCs w:val="24"/>
          <w:lang w:val="en-US" w:eastAsia="zh-CN" w:bidi="ar-SA"/>
        </w:rPr>
        <w:t xml:space="preserve">邀请</w:t>
      </w:r>
      <w:r>
        <w:rPr>
          <w:rFonts w:hint="eastAsia" w:ascii="宋体" w:hAnsi="宋体" w:eastAsia="宋体" w:cs="宋体"/>
          <w:sz w:val="24"/>
          <w:szCs w:val="24"/>
          <w:lang w:val="en-US" w:eastAsia="zh-CN" w:bidi="ar-SA"/>
        </w:rPr>
        <w:t xml:space="preserve">符合相关条件的供应商投标。</w:t>
      </w:r>
      <w:r/>
    </w:p>
    <w:p>
      <w:pPr>
        <w:pStyle w:val="677"/>
        <w:ind w:firstLine="600"/>
        <w:keepLines w:val="0"/>
        <w:keepNext w:val="0"/>
        <w:pageBreakBefore w:val="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一、项目名称和项目编号</w:t>
      </w:r>
      <w:r/>
    </w:p>
    <w:p>
      <w:pPr>
        <w:pStyle w:val="677"/>
        <w:ind w:firstLine="600"/>
        <w:keepLines w:val="0"/>
        <w:keepNext w:val="0"/>
        <w:pageBreakBefore w:val="0"/>
        <w:spacing w:line="40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铜山区何桥镇农村生活垃圾分类运营市场化服务（设备物资采购）</w:t>
      </w:r>
      <w:r/>
    </w:p>
    <w:p>
      <w:pPr>
        <w:pStyle w:val="677"/>
        <w:ind w:firstLine="600"/>
        <w:keepLines w:val="0"/>
        <w:keepNext w:val="0"/>
        <w:pageBreakBefore w:val="0"/>
        <w:spacing w:line="400" w:lineRule="exact"/>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lang w:eastAsia="zh-CN"/>
        </w:rPr>
        <w:t xml:space="preserve">JSZC-320312-JSZH-G2024-0077</w:t>
      </w:r>
      <w:r>
        <w:rPr>
          <w:rFonts w:hint="eastAsia" w:ascii="宋体" w:hAnsi="宋体" w:eastAsia="宋体" w:cs="宋体"/>
          <w:color w:val="auto"/>
          <w:sz w:val="24"/>
          <w:szCs w:val="24"/>
          <w:lang w:val="en-US" w:eastAsia="zh-CN"/>
        </w:rPr>
        <w:t xml:space="preserve"> </w:t>
      </w:r>
      <w:r/>
    </w:p>
    <w:p>
      <w:pPr>
        <w:pStyle w:val="677"/>
        <w:ind w:firstLine="600"/>
        <w:keepLines w:val="0"/>
        <w:keepNext w:val="0"/>
        <w:pageBreakBefore w:val="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二、投标人的资格要求</w:t>
      </w:r>
      <w:r/>
    </w:p>
    <w:p>
      <w:pPr>
        <w:pStyle w:val="677"/>
        <w:ind w:firstLine="960"/>
        <w:keepLines w:val="0"/>
        <w:keepNext w:val="0"/>
        <w:pageBreakBefore w:val="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三、获取招标文件</w:t>
      </w:r>
      <w:r/>
    </w:p>
    <w:p>
      <w:pPr>
        <w:ind w:left="0" w:right="0" w:firstLine="480"/>
        <w:jc w:val="both"/>
        <w:keepLines w:val="0"/>
        <w:keepNext w:val="0"/>
        <w:pageBreakBefore w:val="0"/>
        <w:spacing w:before="0" w:beforeAutospacing="0" w:after="0" w:afterAutospacing="0" w:line="460" w:lineRule="exac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1、潜在投标人访问电子招标投标交易平台的网络地址和方法：</w:t>
      </w:r>
      <w:r/>
    </w:p>
    <w:p>
      <w:pPr>
        <w:ind w:left="0" w:right="0" w:firstLine="480"/>
        <w:jc w:val="both"/>
        <w:keepLines w:val="0"/>
        <w:keepNext w:val="0"/>
        <w:pageBreakBefore w:val="0"/>
        <w:spacing w:before="0" w:beforeAutospacing="0" w:after="0" w:afterAutospacing="0" w:line="460" w:lineRule="exac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keepLines w:val="0"/>
        <w:keepNext w:val="0"/>
        <w:pageBreakBefore w:val="0"/>
        <w:spacing w:before="0" w:beforeAutospacing="0" w:after="0" w:afterAutospacing="0" w:line="460" w:lineRule="exac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2）潜在投标人访问“苏采云”系统的网络地址和方法：“苏采云”系统的网址：http://jszfcg.jsczt.cn/；或进入徐州政府采购网（网址：http://czj.xz.gov.cn/Home/HomeIndex）--业务工作--用户登录，点击“苏采云”进入系统。</w:t>
      </w:r>
      <w:r/>
    </w:p>
    <w:p>
      <w:pPr>
        <w:ind w:left="0" w:right="0" w:firstLine="480"/>
        <w:jc w:val="both"/>
        <w:keepLines w:val="0"/>
        <w:keepNext w:val="0"/>
        <w:pageBreakBefore w:val="0"/>
        <w:spacing w:before="0" w:beforeAutospacing="0" w:after="0" w:afterAutospacing="0" w:line="460" w:lineRule="exac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（3）“CA数字证书”的获取：</w:t>
      </w:r>
      <w:r/>
    </w:p>
    <w:p>
      <w:pPr>
        <w:ind w:left="0" w:right="0" w:firstLine="480"/>
        <w:jc w:val="both"/>
        <w:keepLines w:val="0"/>
        <w:keepNext w:val="0"/>
        <w:pageBreakBefore w:val="0"/>
        <w:spacing w:before="0" w:beforeAutospacing="0" w:after="0" w:afterAutospacing="0" w:line="460" w:lineRule="exac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keepLines w:val="0"/>
        <w:keepNext w:val="0"/>
        <w:pageBreakBefore w:val="0"/>
        <w:spacing w:before="0" w:beforeAutospacing="0" w:after="0" w:afterAutospacing="0" w:line="460" w:lineRule="exac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keepLines w:val="0"/>
        <w:keepNext w:val="0"/>
        <w:pageBreakBefore w:val="0"/>
        <w:spacing w:before="0" w:beforeAutospacing="0" w:after="0" w:afterAutospacing="0" w:line="460" w:lineRule="exac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（5）招标代理机构（采购代理机构）将数据电文形式的招标文件加载至“苏采云”系统，供潜在投标人下载或者查阅。</w:t>
      </w:r>
      <w:r/>
    </w:p>
    <w:p>
      <w:pPr>
        <w:ind w:left="0" w:right="0" w:firstLine="480"/>
        <w:jc w:val="both"/>
        <w:keepLines w:val="0"/>
        <w:keepNext w:val="0"/>
        <w:pageBreakBefore w:val="0"/>
        <w:spacing w:before="0" w:beforeAutospacing="0" w:after="0" w:afterAutospacing="0" w:line="460" w:lineRule="exac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2、苏采云系统使用谷歌浏览器参与不见面开标。</w:t>
      </w:r>
      <w:r/>
    </w:p>
    <w:p>
      <w:pPr>
        <w:ind w:left="0" w:right="0" w:firstLine="480"/>
        <w:jc w:val="both"/>
        <w:keepLines w:val="0"/>
        <w:keepNext w:val="0"/>
        <w:pageBreakBefore w:val="0"/>
        <w:spacing w:before="0" w:beforeAutospacing="0" w:after="0" w:afterAutospacing="0" w:line="460" w:lineRule="exac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3、售价：免费。  </w:t>
      </w:r>
      <w:r/>
    </w:p>
    <w:p>
      <w:pPr>
        <w:pStyle w:val="678"/>
        <w:ind w:firstLine="600"/>
        <w:keepLines w:val="0"/>
        <w:keepNext w:val="0"/>
        <w:pageBreakBefore w:val="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四、投标有关信息</w:t>
      </w:r>
      <w:r>
        <w:rPr>
          <w:rFonts w:hint="eastAsia" w:hAnsi="宋体" w:cs="宋体"/>
          <w:color w:val="000000"/>
          <w:sz w:val="24"/>
          <w:szCs w:val="24"/>
          <w:lang w:eastAsia="zh-CN"/>
        </w:rPr>
        <w:t xml:space="preserve">：</w:t>
      </w:r>
      <w:r/>
    </w:p>
    <w:p>
      <w:pPr>
        <w:ind w:left="719" w:hanging="240"/>
        <w:keepLines w:val="0"/>
        <w:keepNext w:val="0"/>
        <w:pageBreakBefore w:val="0"/>
        <w:spacing w:line="400" w:lineRule="exact"/>
        <w:rPr>
          <w:rFonts w:hint="eastAsia" w:ascii="宋体" w:hAnsi="宋体" w:eastAsia="宋体" w:cs="宋体"/>
          <w:b/>
          <w:bCs/>
          <w:sz w:val="24"/>
          <w:lang w:val="en-US" w:eastAsia="zh-CN"/>
        </w:rPr>
      </w:pPr>
      <w:r>
        <w:rPr>
          <w:rFonts w:hint="eastAsia" w:ascii="宋体" w:hAnsi="宋体" w:cs="宋体"/>
          <w:sz w:val="24"/>
        </w:rPr>
        <w:t xml:space="preserve">1.线上提交投标文件截止时间：202</w:t>
      </w:r>
      <w:r>
        <w:rPr>
          <w:rFonts w:ascii="宋体" w:hAnsi="宋体" w:cs="宋体"/>
          <w:sz w:val="24"/>
        </w:rPr>
        <w:t xml:space="preserve">4</w:t>
      </w:r>
      <w:r>
        <w:rPr>
          <w:rFonts w:hint="eastAsia" w:ascii="宋体" w:hAnsi="宋体" w:cs="宋体"/>
          <w:sz w:val="24"/>
        </w:rPr>
        <w:t xml:space="preserve">年</w:t>
      </w:r>
      <w:r>
        <w:rPr>
          <w:rFonts w:hint="eastAsia" w:ascii="宋体" w:hAnsi="宋体" w:cs="宋体"/>
          <w:sz w:val="24"/>
          <w:lang w:val="en-US" w:eastAsia="zh-CN"/>
        </w:rPr>
        <w:t xml:space="preserve">8月16日10：00</w:t>
      </w:r>
      <w:r>
        <w:rPr>
          <w:rFonts w:hint="eastAsia" w:ascii="宋体" w:hAnsi="宋体" w:cs="宋体"/>
          <w:sz w:val="24"/>
        </w:rPr>
        <w:t xml:space="preserve">（北京时间）</w:t>
      </w:r>
      <w:r>
        <w:rPr>
          <w:rFonts w:hint="eastAsia" w:ascii="宋体" w:hAnsi="宋体" w:cs="宋体"/>
          <w:sz w:val="24"/>
          <w:lang w:val="en-US" w:eastAsia="zh-CN"/>
        </w:rPr>
        <w:t xml:space="preserve">；</w:t>
      </w:r>
      <w:r/>
    </w:p>
    <w:p>
      <w:pPr>
        <w:ind w:left="719" w:hanging="240"/>
        <w:keepLines w:val="0"/>
        <w:keepNext w:val="0"/>
        <w:pageBreakBefore w:val="0"/>
        <w:spacing w:line="400" w:lineRule="exact"/>
        <w:rPr>
          <w:rFonts w:hint="eastAsia" w:ascii="宋体" w:hAnsi="宋体" w:eastAsia="宋体" w:cs="宋体"/>
          <w:b/>
          <w:bCs/>
          <w:sz w:val="24"/>
          <w:lang w:val="en-US" w:eastAsia="zh-CN"/>
        </w:rPr>
      </w:pPr>
      <w:r>
        <w:rPr>
          <w:rFonts w:hint="eastAsia" w:ascii="宋体" w:hAnsi="宋体" w:cs="宋体"/>
          <w:sz w:val="24"/>
        </w:rPr>
        <w:t xml:space="preserve">2.线上开标时间：202</w:t>
      </w:r>
      <w:r>
        <w:rPr>
          <w:rFonts w:ascii="宋体" w:hAnsi="宋体" w:cs="宋体"/>
          <w:sz w:val="24"/>
        </w:rPr>
        <w:t xml:space="preserve">4</w:t>
      </w:r>
      <w:r>
        <w:rPr>
          <w:rFonts w:hint="eastAsia" w:ascii="宋体" w:hAnsi="宋体" w:cs="宋体"/>
          <w:sz w:val="24"/>
        </w:rPr>
        <w:t xml:space="preserve">年</w:t>
      </w:r>
      <w:r>
        <w:rPr>
          <w:rFonts w:hint="eastAsia" w:ascii="宋体" w:hAnsi="宋体" w:cs="宋体"/>
          <w:sz w:val="24"/>
          <w:lang w:val="en-US" w:eastAsia="zh-CN"/>
        </w:rPr>
        <w:t xml:space="preserve">8月16日10：00</w:t>
      </w:r>
      <w:r>
        <w:rPr>
          <w:rFonts w:hint="eastAsia" w:ascii="宋体" w:hAnsi="宋体" w:cs="宋体"/>
          <w:sz w:val="24"/>
        </w:rPr>
        <w:t xml:space="preserve">（北京时间）</w:t>
      </w:r>
      <w:r>
        <w:rPr>
          <w:rFonts w:hint="eastAsia" w:ascii="宋体" w:hAnsi="宋体" w:cs="宋体"/>
          <w:sz w:val="24"/>
          <w:lang w:val="en-US" w:eastAsia="zh-CN"/>
        </w:rPr>
        <w:t xml:space="preserve">；</w:t>
      </w:r>
      <w:r/>
    </w:p>
    <w:p>
      <w:pPr>
        <w:pStyle w:val="678"/>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3.线上开标地点：“苏采云”系统（网址：http://jszfcg.jsczt.cn/）“开标大厅”或进入徐州政府采购网（网址：http://czj.xz.gov.cn/Home/HomeIndex）-业务工作-用户登录，点击“苏采云”进入系统“开标大厅” </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五、采购人</w:t>
      </w:r>
      <w:r/>
    </w:p>
    <w:p>
      <w:pPr>
        <w:pStyle w:val="678"/>
        <w:ind w:firstLine="600"/>
        <w:keepLines w:val="0"/>
        <w:keepNext w:val="0"/>
        <w:pageBreakBefore w:val="0"/>
        <w:spacing w:line="400" w:lineRule="exact"/>
        <w:rPr>
          <w:rFonts w:hint="eastAsia" w:ascii="宋体" w:hAnsi="宋体" w:eastAsia="宋体" w:cs="宋体"/>
          <w:sz w:val="24"/>
          <w:szCs w:val="24"/>
          <w:lang w:eastAsia="zh-CN"/>
        </w:rPr>
      </w:pPr>
      <w:r>
        <w:rPr>
          <w:rFonts w:hint="eastAsia" w:hAnsi="宋体" w:cs="宋体"/>
          <w:sz w:val="24"/>
          <w:szCs w:val="24"/>
          <w:lang w:val="en-US" w:eastAsia="zh-CN"/>
        </w:rPr>
        <w:t xml:space="preserve">1.</w:t>
      </w:r>
      <w:r>
        <w:rPr>
          <w:rFonts w:hint="eastAsia" w:ascii="宋体" w:hAnsi="宋体" w:eastAsia="宋体" w:cs="宋体"/>
          <w:sz w:val="24"/>
          <w:szCs w:val="24"/>
          <w:lang w:eastAsia="zh-CN"/>
        </w:rPr>
        <w:t xml:space="preserve">名称：徐州市铜山区何桥镇人民政府</w:t>
      </w:r>
      <w:r/>
    </w:p>
    <w:p>
      <w:pPr>
        <w:pStyle w:val="678"/>
        <w:ind w:firstLine="600"/>
        <w:keepLines w:val="0"/>
        <w:keepNext w:val="0"/>
        <w:pageBreakBefore w:val="0"/>
        <w:spacing w:line="400" w:lineRule="exact"/>
        <w:rPr>
          <w:rFonts w:hint="eastAsia" w:ascii="宋体" w:hAnsi="宋体" w:eastAsia="宋体" w:cs="宋体"/>
          <w:sz w:val="24"/>
          <w:szCs w:val="24"/>
          <w:lang w:val="en-US" w:eastAsia="zh-CN"/>
        </w:rPr>
      </w:pPr>
      <w:r>
        <w:rPr>
          <w:rFonts w:hint="eastAsia" w:hAnsi="宋体" w:cs="宋体"/>
          <w:sz w:val="24"/>
          <w:szCs w:val="24"/>
          <w:lang w:val="en-US" w:eastAsia="zh-CN"/>
        </w:rPr>
        <w:t xml:space="preserve">2.</w:t>
      </w:r>
      <w:r>
        <w:rPr>
          <w:rFonts w:hint="eastAsia" w:ascii="宋体" w:hAnsi="宋体" w:eastAsia="宋体" w:cs="宋体"/>
          <w:sz w:val="24"/>
          <w:szCs w:val="24"/>
          <w:lang w:eastAsia="zh-CN"/>
        </w:rPr>
        <w:t xml:space="preserve">地址：徐州市铜山区何桥镇</w:t>
      </w:r>
      <w:r>
        <w:rPr>
          <w:rFonts w:hint="eastAsia" w:ascii="宋体" w:hAnsi="宋体" w:eastAsia="宋体" w:cs="宋体"/>
          <w:sz w:val="24"/>
          <w:szCs w:val="24"/>
          <w:lang w:val="en-US" w:eastAsia="zh-CN"/>
        </w:rPr>
        <w:t xml:space="preserve">境内</w:t>
      </w:r>
      <w:r/>
    </w:p>
    <w:p>
      <w:pPr>
        <w:pStyle w:val="678"/>
        <w:ind w:firstLine="600"/>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hAnsi="宋体" w:cs="宋体"/>
          <w:color w:val="000000"/>
          <w:sz w:val="24"/>
          <w:szCs w:val="24"/>
          <w:lang w:val="en-US" w:eastAsia="zh-CN"/>
        </w:rPr>
        <w:t xml:space="preserve">3.</w:t>
      </w:r>
      <w:r>
        <w:rPr>
          <w:rFonts w:hint="eastAsia" w:ascii="宋体" w:hAnsi="宋体" w:eastAsia="宋体" w:cs="宋体"/>
          <w:sz w:val="24"/>
          <w:szCs w:val="24"/>
          <w:highlight w:val="none"/>
          <w:lang w:eastAsia="zh-CN"/>
        </w:rPr>
        <w:t xml:space="preserve">联系方法：</w:t>
      </w:r>
      <w:r>
        <w:rPr>
          <w:rFonts w:hint="eastAsia" w:hAnsi="宋体" w:cs="宋体"/>
          <w:sz w:val="24"/>
          <w:szCs w:val="24"/>
          <w:highlight w:val="none"/>
          <w:lang w:val="en-US" w:eastAsia="zh-CN"/>
        </w:rPr>
        <w:t xml:space="preserve">0516-80266190</w:t>
      </w:r>
      <w:r/>
    </w:p>
    <w:p>
      <w:pPr>
        <w:pStyle w:val="678"/>
        <w:ind w:firstLine="600"/>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采购项目联系人：</w:t>
      </w:r>
      <w:r>
        <w:rPr>
          <w:rFonts w:hint="eastAsia" w:hAnsi="宋体" w:cs="宋体"/>
          <w:sz w:val="24"/>
          <w:szCs w:val="24"/>
          <w:highlight w:val="none"/>
          <w:lang w:val="en-US" w:eastAsia="zh-CN"/>
        </w:rPr>
        <w:t xml:space="preserve">姚晨</w:t>
      </w:r>
      <w:r/>
    </w:p>
    <w:p>
      <w:pPr>
        <w:pStyle w:val="678"/>
        <w:ind w:firstLine="600"/>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六、采购代理机构</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hAnsi="宋体" w:cs="宋体"/>
          <w:sz w:val="24"/>
          <w:szCs w:val="24"/>
          <w:lang w:val="en-US" w:eastAsia="zh-CN"/>
        </w:rPr>
        <w:t xml:space="preserve">1.</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江苏智汇锡建工程项目管理有限公司</w:t>
      </w:r>
      <w:r>
        <w:rPr>
          <w:rFonts w:hint="eastAsia" w:ascii="宋体" w:hAnsi="宋体" w:eastAsia="宋体" w:cs="宋体"/>
          <w:sz w:val="24"/>
          <w:szCs w:val="24"/>
        </w:rPr>
        <w:t xml:space="preserve">。</w:t>
      </w:r>
      <w:r/>
    </w:p>
    <w:p>
      <w:pPr>
        <w:pStyle w:val="678"/>
        <w:ind w:firstLine="600"/>
        <w:keepLines w:val="0"/>
        <w:keepNext w:val="0"/>
        <w:pageBreakBefore w:val="0"/>
        <w:spacing w:line="400" w:lineRule="exact"/>
        <w:rPr>
          <w:rFonts w:hint="eastAsia" w:ascii="宋体" w:hAnsi="宋体" w:eastAsia="宋体" w:cs="宋体"/>
          <w:sz w:val="24"/>
          <w:szCs w:val="24"/>
          <w:lang w:val="en-US" w:eastAsia="zh-CN"/>
        </w:rPr>
      </w:pPr>
      <w:r>
        <w:rPr>
          <w:rFonts w:hint="eastAsia" w:hAnsi="宋体" w:cs="宋体"/>
          <w:sz w:val="24"/>
          <w:szCs w:val="24"/>
          <w:lang w:val="en-US" w:eastAsia="zh-CN"/>
        </w:rPr>
        <w:t xml:space="preserve">2.</w:t>
      </w:r>
      <w:r>
        <w:rPr>
          <w:rFonts w:hint="eastAsia" w:ascii="宋体" w:hAnsi="宋体" w:eastAsia="宋体" w:cs="宋体"/>
          <w:sz w:val="24"/>
          <w:szCs w:val="24"/>
        </w:rPr>
        <w:t xml:space="preserve">地址：</w:t>
      </w:r>
      <w:r>
        <w:rPr>
          <w:rFonts w:hint="eastAsia" w:ascii="宋体" w:hAnsi="宋体" w:eastAsia="宋体" w:cs="宋体"/>
          <w:sz w:val="24"/>
          <w:szCs w:val="24"/>
          <w:lang w:val="en-US" w:eastAsia="zh-CN"/>
        </w:rPr>
        <w:t xml:space="preserve">徐州市铜山区彭祖路四号财富中心五楼</w:t>
      </w:r>
      <w:r/>
    </w:p>
    <w:p>
      <w:pPr>
        <w:pStyle w:val="678"/>
        <w:ind w:firstLine="600"/>
        <w:keepLines w:val="0"/>
        <w:keepNext w:val="0"/>
        <w:pageBreakBefore w:val="0"/>
        <w:spacing w:line="400" w:lineRule="exact"/>
        <w:rPr>
          <w:rFonts w:hint="eastAsia" w:ascii="宋体" w:hAnsi="宋体" w:eastAsia="宋体" w:cs="宋体"/>
          <w:sz w:val="24"/>
          <w:szCs w:val="24"/>
          <w:lang w:val="en-US" w:eastAsia="zh-CN"/>
        </w:rPr>
      </w:pPr>
      <w:r>
        <w:rPr>
          <w:rFonts w:hint="eastAsia" w:hAnsi="宋体" w:cs="宋体"/>
          <w:sz w:val="24"/>
          <w:szCs w:val="24"/>
          <w:lang w:val="en-US" w:eastAsia="zh-CN"/>
        </w:rPr>
        <w:t xml:space="preserve">3.</w:t>
      </w:r>
      <w:r>
        <w:rPr>
          <w:rFonts w:hint="eastAsia" w:ascii="宋体" w:hAnsi="宋体" w:eastAsia="宋体" w:cs="宋体"/>
          <w:sz w:val="24"/>
          <w:szCs w:val="24"/>
        </w:rPr>
        <w:t xml:space="preserve">联系方法：</w:t>
      </w:r>
      <w:r>
        <w:rPr>
          <w:rFonts w:hint="eastAsia" w:ascii="宋体" w:hAnsi="宋体" w:eastAsia="宋体" w:cs="宋体"/>
          <w:sz w:val="24"/>
          <w:szCs w:val="24"/>
          <w:lang w:eastAsia="zh-CN"/>
        </w:rPr>
        <w:t xml:space="preserve">0516-83533877</w:t>
      </w:r>
      <w:r/>
    </w:p>
    <w:p>
      <w:pPr>
        <w:pStyle w:val="678"/>
        <w:ind w:firstLine="600"/>
        <w:keepLines w:val="0"/>
        <w:keepNext w:val="0"/>
        <w:pageBreakBefore w:val="0"/>
        <w:spacing w:line="400" w:lineRule="exact"/>
        <w:rPr>
          <w:rFonts w:hint="eastAsia" w:ascii="宋体" w:hAnsi="宋体" w:eastAsia="宋体" w:cs="宋体"/>
          <w:sz w:val="24"/>
          <w:szCs w:val="24"/>
          <w:lang w:val="en-US" w:eastAsia="zh-CN"/>
        </w:rPr>
      </w:pPr>
      <w:r>
        <w:rPr>
          <w:rFonts w:hint="eastAsia" w:hAnsi="宋体" w:cs="宋体"/>
          <w:sz w:val="24"/>
          <w:szCs w:val="24"/>
          <w:lang w:val="en-US" w:eastAsia="zh-CN"/>
        </w:rPr>
        <w:t xml:space="preserve">4.</w:t>
      </w:r>
      <w:r>
        <w:rPr>
          <w:rFonts w:hint="eastAsia" w:ascii="宋体" w:hAnsi="宋体" w:eastAsia="宋体" w:cs="宋体"/>
          <w:sz w:val="24"/>
          <w:szCs w:val="24"/>
        </w:rPr>
        <w:t xml:space="preserve">采购项目联系人：</w:t>
      </w:r>
      <w:r>
        <w:rPr>
          <w:rFonts w:hint="eastAsia" w:ascii="宋体" w:hAnsi="宋体" w:eastAsia="宋体" w:cs="宋体"/>
          <w:sz w:val="24"/>
          <w:szCs w:val="24"/>
          <w:lang w:val="en-US" w:eastAsia="zh-CN"/>
        </w:rPr>
        <w:t xml:space="preserve">朱峥峥</w:t>
      </w:r>
      <w:r/>
    </w:p>
    <w:p>
      <w:pPr>
        <w:rPr>
          <w:rFonts w:hint="default" w:ascii="宋体" w:hAnsi="宋体" w:eastAsia="宋体" w:cs="宋体"/>
          <w:b/>
          <w:bCs/>
          <w:color w:val="000000"/>
          <w:sz w:val="32"/>
          <w:szCs w:val="32"/>
          <w:lang w:val="en-US" w:eastAsia="zh-CN"/>
        </w:rPr>
      </w:pPr>
      <w:r>
        <w:rPr>
          <w:rFonts w:hint="eastAsia" w:ascii="宋体" w:hAnsi="宋体" w:eastAsia="宋体" w:cs="宋体"/>
          <w:sz w:val="30"/>
          <w:szCs w:val="30"/>
          <w:lang w:val="en-US" w:eastAsia="zh-CN"/>
        </w:rPr>
        <w:br w:type="page" w:clear="all"/>
      </w:r>
      <w:r/>
    </w:p>
    <w:p>
      <w:pPr>
        <w:pStyle w:val="677"/>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 </w:t>
      </w:r>
      <w:r>
        <w:rPr>
          <w:rFonts w:hint="eastAsia" w:ascii="宋体" w:hAnsi="宋体" w:cs="宋体"/>
          <w:b/>
          <w:bCs/>
          <w:color w:val="000000"/>
          <w:sz w:val="32"/>
          <w:szCs w:val="32"/>
          <w:lang w:val="en-US" w:eastAsia="zh-CN"/>
        </w:rPr>
        <w:t xml:space="preserve">第二章  </w:t>
      </w:r>
      <w:r>
        <w:rPr>
          <w:rFonts w:hint="eastAsia" w:ascii="宋体" w:hAnsi="宋体" w:eastAsia="宋体" w:cs="宋体"/>
          <w:b/>
          <w:bCs/>
          <w:color w:val="000000"/>
          <w:sz w:val="32"/>
          <w:szCs w:val="32"/>
        </w:rPr>
        <w:t xml:space="preserve">投标人须知</w:t>
      </w:r>
      <w:r/>
    </w:p>
    <w:p>
      <w:pPr>
        <w:numPr>
          <w:ilvl w:val="0"/>
          <w:numId w:val="0"/>
        </w:numPr>
        <w:rPr>
          <w:rFonts w:hint="eastAsia"/>
        </w:rPr>
      </w:pPr>
      <w:r>
        <w:rPr>
          <w:rFonts w:hint="eastAsia"/>
        </w:rPr>
      </w:r>
      <w:r/>
    </w:p>
    <w:p>
      <w:pPr>
        <w:pStyle w:val="709"/>
        <w:rPr>
          <w:rFonts w:hint="eastAsia"/>
        </w:rPr>
      </w:pPr>
      <w:r>
        <w:rPr>
          <w:rFonts w:hint="eastAsia"/>
        </w:rPr>
      </w:r>
      <w:r/>
    </w:p>
    <w:p>
      <w:pPr>
        <w:ind w:firstLine="480"/>
        <w:jc w:val="center"/>
        <w:keepLines w:val="0"/>
        <w:keepNext w:val="0"/>
        <w:pageBreakBefore w:val="0"/>
        <w:spacing w:before="163" w:after="163" w:line="400" w:lineRule="exact"/>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t xml:space="preserve">目  录</w:t>
      </w:r>
      <w:r/>
    </w:p>
    <w:p>
      <w:pPr>
        <w:ind w:left="480"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80" w:firstLine="480"/>
        <w:keepLines w:val="0"/>
        <w:keepNext w:val="0"/>
        <w:pageBreakBefore w:val="0"/>
        <w:spacing w:line="360" w:lineRule="auto"/>
        <w:widowControl w:val="off"/>
        <w:rPr>
          <w:rFonts w:hint="eastAsia" w:ascii="宋体" w:hAnsi="宋体" w:eastAsia="宋体" w:cs="宋体"/>
          <w:color w:val="auto"/>
          <w:sz w:val="32"/>
          <w:szCs w:val="32"/>
        </w:rPr>
      </w:pPr>
      <w:r>
        <w:rPr>
          <w:rFonts w:hint="eastAsia" w:ascii="宋体" w:hAnsi="宋体" w:eastAsia="宋体" w:cs="宋体"/>
          <w:color w:val="auto"/>
          <w:sz w:val="32"/>
          <w:szCs w:val="32"/>
        </w:rPr>
        <w:t xml:space="preserve">一、总则</w:t>
      </w:r>
      <w:r/>
    </w:p>
    <w:p>
      <w:pPr>
        <w:ind w:left="480" w:firstLine="480"/>
        <w:keepLines w:val="0"/>
        <w:keepNext w:val="0"/>
        <w:pageBreakBefore w:val="0"/>
        <w:spacing w:line="360" w:lineRule="auto"/>
        <w:widowControl w:val="off"/>
        <w:rPr>
          <w:rFonts w:hint="eastAsia" w:ascii="宋体" w:hAnsi="宋体" w:eastAsia="宋体" w:cs="宋体"/>
          <w:color w:val="auto"/>
          <w:sz w:val="32"/>
          <w:szCs w:val="32"/>
        </w:rPr>
      </w:pPr>
      <w:r>
        <w:rPr>
          <w:rFonts w:hint="eastAsia" w:ascii="宋体" w:hAnsi="宋体" w:eastAsia="宋体" w:cs="宋体"/>
          <w:color w:val="auto"/>
          <w:sz w:val="32"/>
          <w:szCs w:val="32"/>
        </w:rPr>
        <w:t xml:space="preserve">二、招标</w:t>
      </w:r>
      <w:r/>
    </w:p>
    <w:p>
      <w:pPr>
        <w:ind w:left="480" w:firstLine="480"/>
        <w:keepLines w:val="0"/>
        <w:keepNext w:val="0"/>
        <w:pageBreakBefore w:val="0"/>
        <w:spacing w:line="360" w:lineRule="auto"/>
        <w:widowControl w:val="off"/>
        <w:rPr>
          <w:rFonts w:hint="eastAsia" w:ascii="宋体" w:hAnsi="宋体" w:eastAsia="宋体" w:cs="宋体"/>
          <w:color w:val="auto"/>
          <w:sz w:val="32"/>
          <w:szCs w:val="32"/>
        </w:rPr>
      </w:pPr>
      <w:r>
        <w:rPr>
          <w:rFonts w:hint="eastAsia" w:ascii="宋体" w:hAnsi="宋体" w:eastAsia="宋体" w:cs="宋体"/>
          <w:color w:val="auto"/>
          <w:sz w:val="32"/>
          <w:szCs w:val="32"/>
        </w:rPr>
        <w:t xml:space="preserve">三、投标</w:t>
      </w:r>
      <w:r/>
    </w:p>
    <w:p>
      <w:pPr>
        <w:ind w:left="480" w:firstLine="480"/>
        <w:keepLines w:val="0"/>
        <w:keepNext w:val="0"/>
        <w:pageBreakBefore w:val="0"/>
        <w:spacing w:line="360" w:lineRule="auto"/>
        <w:widowControl w:val="off"/>
        <w:rPr>
          <w:rFonts w:hint="eastAsia" w:ascii="宋体" w:hAnsi="宋体" w:eastAsia="宋体" w:cs="宋体"/>
          <w:color w:val="auto"/>
          <w:sz w:val="32"/>
          <w:szCs w:val="32"/>
        </w:rPr>
      </w:pPr>
      <w:r>
        <w:rPr>
          <w:rFonts w:hint="eastAsia" w:ascii="宋体" w:hAnsi="宋体" w:eastAsia="宋体" w:cs="宋体"/>
          <w:color w:val="auto"/>
          <w:sz w:val="32"/>
          <w:szCs w:val="32"/>
        </w:rPr>
        <w:t xml:space="preserve">四、开标</w:t>
      </w:r>
      <w:r/>
    </w:p>
    <w:p>
      <w:pPr>
        <w:ind w:left="480" w:firstLine="480"/>
        <w:keepLines w:val="0"/>
        <w:keepNext w:val="0"/>
        <w:pageBreakBefore w:val="0"/>
        <w:spacing w:line="360" w:lineRule="auto"/>
        <w:widowControl w:val="off"/>
        <w:rPr>
          <w:rFonts w:hint="eastAsia" w:ascii="宋体" w:hAnsi="宋体" w:eastAsia="宋体" w:cs="宋体"/>
          <w:color w:val="auto"/>
          <w:sz w:val="32"/>
          <w:szCs w:val="32"/>
        </w:rPr>
      </w:pPr>
      <w:r>
        <w:rPr>
          <w:rFonts w:hint="eastAsia" w:ascii="宋体" w:hAnsi="宋体" w:eastAsia="宋体" w:cs="宋体"/>
          <w:color w:val="auto"/>
          <w:sz w:val="32"/>
          <w:szCs w:val="32"/>
        </w:rPr>
        <w:t xml:space="preserve">五、评标</w:t>
      </w:r>
      <w:r/>
    </w:p>
    <w:p>
      <w:pPr>
        <w:ind w:left="480" w:firstLine="480"/>
        <w:keepLines w:val="0"/>
        <w:keepNext w:val="0"/>
        <w:pageBreakBefore w:val="0"/>
        <w:spacing w:line="360" w:lineRule="auto"/>
        <w:widowControl w:val="off"/>
        <w:rPr>
          <w:rFonts w:hint="eastAsia" w:ascii="宋体" w:hAnsi="宋体" w:eastAsia="宋体" w:cs="宋体"/>
          <w:color w:val="auto"/>
          <w:sz w:val="32"/>
          <w:szCs w:val="32"/>
        </w:rPr>
      </w:pPr>
      <w:r>
        <w:rPr>
          <w:rFonts w:hint="eastAsia" w:ascii="宋体" w:hAnsi="宋体" w:eastAsia="宋体" w:cs="宋体"/>
          <w:color w:val="auto"/>
          <w:sz w:val="32"/>
          <w:szCs w:val="32"/>
        </w:rPr>
        <w:t xml:space="preserve">六、定标</w:t>
      </w:r>
      <w:r/>
    </w:p>
    <w:p>
      <w:pPr>
        <w:ind w:left="480" w:firstLine="480"/>
        <w:keepLines w:val="0"/>
        <w:keepNext w:val="0"/>
        <w:pageBreakBefore w:val="0"/>
        <w:spacing w:line="360" w:lineRule="auto"/>
        <w:widowControl w:val="off"/>
        <w:rPr>
          <w:rFonts w:hint="eastAsia" w:ascii="宋体" w:hAnsi="宋体" w:eastAsia="宋体" w:cs="宋体"/>
          <w:color w:val="auto"/>
          <w:sz w:val="32"/>
          <w:szCs w:val="32"/>
        </w:rPr>
      </w:pPr>
      <w:r>
        <w:rPr>
          <w:rFonts w:hint="eastAsia" w:ascii="宋体" w:hAnsi="宋体" w:eastAsia="宋体" w:cs="宋体"/>
          <w:color w:val="auto"/>
          <w:sz w:val="32"/>
          <w:szCs w:val="32"/>
        </w:rPr>
        <w:t xml:space="preserve">七、政府采购合同</w:t>
      </w:r>
      <w:r/>
    </w:p>
    <w:p>
      <w:pPr>
        <w:ind w:left="480" w:firstLine="480"/>
        <w:keepLines w:val="0"/>
        <w:keepNext w:val="0"/>
        <w:pageBreakBefore w:val="0"/>
        <w:spacing w:line="360" w:lineRule="auto"/>
        <w:widowControl w:val="off"/>
        <w:rPr>
          <w:rFonts w:hint="eastAsia" w:ascii="宋体" w:hAnsi="宋体" w:eastAsia="宋体" w:cs="宋体"/>
          <w:color w:val="auto"/>
          <w:sz w:val="32"/>
          <w:szCs w:val="32"/>
        </w:rPr>
      </w:pPr>
      <w:r>
        <w:rPr>
          <w:rFonts w:hint="eastAsia" w:ascii="宋体" w:hAnsi="宋体" w:eastAsia="宋体" w:cs="宋体"/>
          <w:color w:val="auto"/>
          <w:sz w:val="32"/>
          <w:szCs w:val="32"/>
        </w:rPr>
        <w:t xml:space="preserve">八、询问和质疑</w:t>
      </w:r>
      <w:r/>
    </w:p>
    <w:p>
      <w:pPr>
        <w:ind w:left="480" w:firstLine="480"/>
        <w:keepLines w:val="0"/>
        <w:keepNext w:val="0"/>
        <w:pageBreakBefore w:val="0"/>
        <w:spacing w:line="360" w:lineRule="auto"/>
        <w:widowControl w:val="off"/>
        <w:rPr>
          <w:rFonts w:hint="default" w:ascii="宋体" w:hAnsi="宋体" w:eastAsia="宋体" w:cs="宋体"/>
          <w:color w:val="auto"/>
          <w:sz w:val="32"/>
          <w:szCs w:val="32"/>
          <w:lang w:val="en-US" w:eastAsia="zh-CN"/>
        </w:rPr>
      </w:pPr>
      <w:r>
        <w:rPr>
          <w:rFonts w:hint="eastAsia" w:ascii="宋体" w:hAnsi="宋体" w:cs="宋体"/>
          <w:color w:val="auto"/>
          <w:sz w:val="32"/>
          <w:szCs w:val="32"/>
          <w:lang w:val="en-US" w:eastAsia="zh-CN"/>
        </w:rPr>
        <w:t xml:space="preserve">九、电子招标投标交易平台</w:t>
      </w:r>
      <w:r/>
    </w:p>
    <w:p>
      <w:pPr>
        <w:ind w:left="480"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rPr>
      </w:pPr>
      <w:r>
        <w:rPr>
          <w:rFonts w:hint="eastAsia"/>
        </w:rPr>
        <w:br w:type="page" w:clear="all"/>
      </w:r>
      <w:r/>
    </w:p>
    <w:p>
      <w:pPr>
        <w:pStyle w:val="678"/>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一、总则</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（一）采购人。采购人即指依法进行政府采购的国家机关、事业单位和团体组织。</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（二）政府招标采购方式。政府采购货物或服务（以下简称“货物服务”）的招标方式，分为公开招标和邀请招标。</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（三）采购人在采购货物服务的招标投标活动中，应当贯彻落实“节约能源、保护环境、扶持不发达地区和少数民族地区和促进中小企业发展”等政府采购政策。</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（五）采购人委托采购代理机构代理招标的，采购代理机构必须在采购人委托的范围内依法开展采购活动。</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（六）投标人的资格条件：</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投标人是指响应招标、参加投标竞争的法人、其他组织或者自然人。</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2.投标人授权代表系指法定代表人或受法人委托的受托人。</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（七）投标费用：投标人应承担所有与准备和参加投标有关的费用。无论投标的结果如何，采购代理机构对上述费用不承担任何责任和义务。</w:t>
      </w:r>
      <w:r/>
    </w:p>
    <w:p>
      <w:pPr>
        <w:pStyle w:val="678"/>
        <w:ind w:firstLine="600"/>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二、招标</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（八）招标文件</w:t>
      </w:r>
      <w:r>
        <w:rPr>
          <w:rFonts w:hint="eastAsia" w:hAnsi="宋体" w:cs="宋体"/>
          <w:sz w:val="24"/>
          <w:szCs w:val="24"/>
          <w:lang w:val="en-US" w:eastAsia="zh-CN"/>
        </w:rPr>
        <w:t xml:space="preserve">的</w:t>
      </w:r>
      <w:r>
        <w:rPr>
          <w:rFonts w:hint="eastAsia" w:ascii="宋体" w:hAnsi="宋体" w:eastAsia="宋体" w:cs="宋体"/>
          <w:sz w:val="24"/>
          <w:szCs w:val="24"/>
        </w:rPr>
        <w:t xml:space="preserve">内容：</w:t>
      </w:r>
      <w:r/>
    </w:p>
    <w:p>
      <w:pPr>
        <w:pStyle w:val="677"/>
        <w:keepLines w:val="0"/>
        <w:keepNext w:val="0"/>
        <w:pageBreakBefore w:val="0"/>
        <w:spacing w:line="400" w:lineRule="exact"/>
        <w:rPr>
          <w:rFonts w:hint="eastAsia"/>
        </w:rPr>
      </w:pPr>
      <w:r>
        <w:rPr>
          <w:rFonts w:hint="eastAsia" w:ascii="宋体" w:hAnsi="宋体" w:cs="宋体"/>
          <w:sz w:val="24"/>
        </w:rPr>
        <w:t xml:space="preserve">1.招标文件包括以下内容</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第一章，投标邀请；</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第二章，投标人须知；</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第三章，投标资料表；</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第四章，评标标准；</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第五章，拟签订的合同文本；</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第六章，采购需求；</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第七章，投标文件相关格式。</w:t>
      </w:r>
      <w:r/>
    </w:p>
    <w:p>
      <w:pPr>
        <w:ind w:firstLine="480"/>
        <w:keepLines w:val="0"/>
        <w:keepNext w:val="0"/>
        <w:pageBreakBefore w:val="0"/>
        <w:spacing w:line="400" w:lineRule="exact"/>
        <w:rPr>
          <w:rFonts w:hint="eastAsia"/>
        </w:rPr>
      </w:pPr>
      <w:r>
        <w:rPr>
          <w:rFonts w:hint="eastAsia" w:ascii="宋体" w:hAnsi="宋体" w:cs="宋体"/>
          <w:sz w:val="24"/>
        </w:rPr>
        <w:t xml:space="preserve">2.投标人应检查招标文件中所有的须知、格式、条款、项目要求</w:t>
      </w:r>
      <w:r>
        <w:rPr>
          <w:rFonts w:hint="eastAsia" w:ascii="宋体" w:hAnsi="宋体" w:cs="宋体"/>
          <w:sz w:val="24"/>
          <w:lang w:val="en-US" w:eastAsia="zh-CN"/>
        </w:rPr>
        <w:t xml:space="preserve">等</w:t>
      </w:r>
      <w:r>
        <w:rPr>
          <w:rFonts w:hint="eastAsia" w:ascii="宋体" w:hAnsi="宋体" w:cs="宋体"/>
          <w:sz w:val="24"/>
        </w:rPr>
        <w:t xml:space="preserve">其它资料。如果投标人没有按照招标文件的要求提交全部资料，或者提交的资料没有对招标文件在各方面作出实质性响应，可能导致其投标被拒绝，该风险由投标人承担。</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（九）招标文件澄清或者修改：</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2.现场考察以本文件第三章《投标资料表》中的要求为准。</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3.开标前答疑会以本文件第三章《投标资料表》中的要求为准。</w:t>
      </w:r>
      <w:r/>
    </w:p>
    <w:p>
      <w:pPr>
        <w:pStyle w:val="678"/>
        <w:ind w:firstLine="600"/>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三、投标</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（十）投标人应当按照招标文件的要求编制投标文件。投标文件应对招标文件提出的要求和条件作出实质性响应。</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（十一）投标文件的语言。投标文件以及投标人与采购代理机构就有关投标的往来函电均应使用本文件第三章《投标资料表》规定的语言书写，否则无效。</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（十二）投标文件的构成：</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1.投标文件的构成以本文件第三章《投标资料表》中的要求为准。</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2.投标人应当提交的资格、资信证明文件，以本文件第三章《投标资料表》中的所提要求为准。</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（十三）投标函和价格表、商务条件、交货和提供服务的时间：</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1.投标函和价格表的要求见本章（十二）、（十三），格式见本文件第七章《投标文件相关格式》中《投标函》和《开标一览表》。</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2.商务条件以本文件第三章《投标资料表》中的要求为准。</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3.交货和提供服务的时间，以本文件第三章《投标资料表》中所提要求为准。</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（十四）投标报价要求：</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1.投标人应按照招标文件的要求报出分项价格和总价。</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2.投标人应按照招标文件的要求进行报价，如投标人作出偏离，应在《偏离表》中列出。</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3.采购人不支付报价以外的任何费用。</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4.投标人所报的价格，在合同执行过程中是固定的，不得以任何理由予以变更。投标人提交滑动价格的投标文件，在资格性、符合性检查时按照无效投标处理。</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5.投标人只能提交一个投标价格，投标人提交多个价格的投标文件，在资格性、符合性检查时按照无效投标处理。</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（十五）投标货币。以本文件第三章《投标资料表》中所提要求为准。</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（十六）投标有效期：</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.投标有效期为开标之日后90天。</w:t>
      </w:r>
      <w:r>
        <w:rPr>
          <w:rFonts w:hint="eastAsia" w:ascii="宋体" w:hAnsi="宋体" w:eastAsia="宋体" w:cs="宋体"/>
          <w:sz w:val="24"/>
          <w:szCs w:val="24"/>
        </w:rPr>
        <w:t xml:space="preserve">采购人可以要求对投标有效期延长一次，但该延长期最长不得超过30天。</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3.如果采购人发出要求延长投标有效期的通知，并在投标有效期届满前，没有收到投标人同意的书面通知，则视为该投标人不接受上述延期的要求。</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（十七）投标文件的编制要求和签署要求</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（1）电子招标投标交易平台（即“苏采云”系统）相关要求是本招标文件的组成部分。</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（2）投标人应由其法定代表人或法定代表人授权代表在规定的网上投标时间，凭 CA 证书登陆苏采云在线编制投标文件（电子数据），并在投标截止时间之前上传投标文件。</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（3）投标人应对 CA 证书妥善保管，如被他人盗用投标，因此带来的结果均由投标人自行承担。</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（4）投标人应当对招标文件提出的要求和条件作出实质性响应，并在电子投标系统逐条应答。</w:t>
      </w:r>
      <w:r/>
    </w:p>
    <w:p>
      <w:pPr>
        <w:pStyle w:val="678"/>
        <w:ind w:firstLine="482"/>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（5）投标人应对要求提供的资格证明文件（如资质证书、资格证书）、技术资料（如白皮书、彩页、手册、检测报告等）扫描上传至投标系统。</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（6）投标文件的份数：详见招标文件第三章《投标资料表》。</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（7）投标文件的退还：详见招标文件第三章《投标资料表》。</w:t>
      </w:r>
      <w:r/>
    </w:p>
    <w:p>
      <w:pPr>
        <w:pStyle w:val="677"/>
        <w:ind w:firstLine="480"/>
        <w:keepLines w:val="0"/>
        <w:keepNext w:val="0"/>
        <w:pageBreakBefore w:val="0"/>
        <w:spacing w:line="400" w:lineRule="exact"/>
        <w:rPr>
          <w:rFonts w:hint="eastAsia"/>
        </w:rPr>
      </w:pPr>
      <w:r>
        <w:rPr>
          <w:rFonts w:hint="eastAsia" w:ascii="宋体" w:hAnsi="宋体" w:cs="宋体"/>
          <w:sz w:val="24"/>
        </w:rPr>
        <w:t xml:space="preserve">（8）</w:t>
      </w:r>
      <w:r>
        <w:rPr>
          <w:rFonts w:hint="eastAsia" w:hAnsi="宋体" w:cs="宋体"/>
          <w:sz w:val="24"/>
        </w:rPr>
        <w:t xml:space="preserve">投标文件中承诺的投标有效期应当不少于招标文件中载明的投标有效期</w:t>
      </w:r>
      <w:r>
        <w:rPr>
          <w:rFonts w:hint="eastAsia" w:ascii="宋体" w:hAnsi="宋体" w:cs="宋体"/>
          <w:sz w:val="24"/>
        </w:rPr>
        <w:t xml:space="preserve">。</w:t>
      </w:r>
      <w:r/>
    </w:p>
    <w:p>
      <w:pPr>
        <w:pStyle w:val="678"/>
        <w:ind w:firstLine="600"/>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（十八）投标文件的盖章要求：</w:t>
      </w:r>
      <w:r/>
    </w:p>
    <w:p>
      <w:pPr>
        <w:pStyle w:val="678"/>
        <w:ind w:firstLine="600"/>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投标文件的</w:t>
      </w:r>
      <w:r>
        <w:rPr>
          <w:rFonts w:hint="eastAsia" w:ascii="宋体" w:hAnsi="宋体" w:cs="宋体"/>
          <w:sz w:val="24"/>
        </w:rPr>
        <w:t xml:space="preserve">签署、盖章</w:t>
      </w:r>
      <w:r>
        <w:rPr>
          <w:rFonts w:hint="eastAsia" w:ascii="宋体" w:hAnsi="宋体" w:eastAsia="宋体" w:cs="宋体"/>
          <w:color w:val="auto"/>
          <w:sz w:val="24"/>
          <w:szCs w:val="24"/>
        </w:rPr>
        <w:t xml:space="preserve">要求，以本文件第三章《投标资料表》中所提要求为准。</w:t>
      </w:r>
      <w:r/>
    </w:p>
    <w:p>
      <w:pPr>
        <w:pStyle w:val="678"/>
        <w:ind w:firstLine="600"/>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（十九）</w:t>
      </w:r>
      <w:r>
        <w:rPr>
          <w:rFonts w:hint="eastAsia" w:ascii="宋体" w:hAnsi="宋体" w:cs="宋体"/>
          <w:sz w:val="24"/>
        </w:rPr>
        <w:t xml:space="preserve">投标文件递交要求：</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1、投标人应当在招标文件要求的提交投标文件的截止时间前，将电子投标文件提交至“苏采云”系统，逾期提交的投标文件，“苏采云”系统将自动拒收。详见招标文件第三章《投标资料表》。</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2、各投标人应在规定时间内通过CA证书进行网上解密，投标人未在规定时间内解密电子投标文件的，所导致的一切后果均由投标人承担。</w:t>
      </w:r>
      <w:r/>
    </w:p>
    <w:p>
      <w:pPr>
        <w:pStyle w:val="678"/>
        <w:ind w:firstLine="600"/>
        <w:jc w:val="left"/>
        <w:keepLines w:val="0"/>
        <w:keepNext w:val="0"/>
        <w:pageBreakBefore w:val="0"/>
        <w:spacing w:line="400" w:lineRule="exact"/>
        <w:widowControl/>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pStyle w:val="678"/>
        <w:ind w:firstLine="600"/>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678"/>
        <w:ind w:firstLine="600"/>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（二十二）本项目不允许分包。</w:t>
      </w:r>
      <w:r/>
    </w:p>
    <w:p>
      <w:pPr>
        <w:pStyle w:val="678"/>
        <w:ind w:firstLine="600"/>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auto"/>
          <w:sz w:val="24"/>
          <w:szCs w:val="24"/>
        </w:rPr>
        <w:t xml:space="preserve">在评标过程中发现投标人有上述情形的，评标委员会应当认定其投</w:t>
      </w:r>
      <w:r>
        <w:rPr>
          <w:rFonts w:hint="eastAsia" w:ascii="宋体" w:hAnsi="宋体" w:eastAsia="宋体" w:cs="宋体"/>
          <w:sz w:val="24"/>
          <w:szCs w:val="24"/>
        </w:rPr>
        <w:t xml:space="preserve">标无效，并书面报告本级财政部门。</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（二十四）有下列情形之一的，其投标无效。</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3.不同投标人的投标文件中，所载明的项目管理成员或联系人为同一人；</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5.不同投标人投标文件内容存在非正常一致、项目组成员出现同一人、投标文件中错误（或异常）一致或雷同、电子文档信息一致或雷同的、投标报价呈规律性差异的；</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6.电子投标文件未按规定期限投标的；</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7.电子投标文件未按招标文件要求签章的；</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8.投标人未在规定时间内解密电子投标文件的；</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9.投标文件未按招标文件规定的内容和要求填写的；没有在投标系统指定位置上传对应文件、材料的；</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10.不具备招标文件中规定的资格要求的；</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11.报价超过招标文件中规定的预算金额或者最高限价的；</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12.投标文件含有采购人不能接受的附加条件的；</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13.法律、法规和招标文件规定的其他无效情形。</w:t>
      </w:r>
      <w:r/>
    </w:p>
    <w:p>
      <w:pPr>
        <w:pStyle w:val="678"/>
        <w:ind w:firstLine="600"/>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四、开标</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（二十五）开标：</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1.开标时间及地点。开标应当在招标文件确定的提交投标文件截止时间的同一时间公开进行；开标地点应当为招标文件中预先确定的地点。</w:t>
      </w:r>
      <w:r/>
    </w:p>
    <w:p>
      <w:pPr>
        <w:pStyle w:val="678"/>
        <w:ind w:firstLine="600"/>
        <w:keepLines w:val="0"/>
        <w:keepNext w:val="0"/>
        <w:pageBreakBefore w:val="0"/>
        <w:spacing w:line="40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2.由电子招标投标交易平台主持，邀请投标人参加。</w:t>
      </w:r>
      <w:r/>
    </w:p>
    <w:p>
      <w:pPr>
        <w:pStyle w:val="678"/>
        <w:ind w:firstLine="600"/>
        <w:keepLines w:val="0"/>
        <w:keepNext w:val="0"/>
        <w:pageBreakBefore w:val="0"/>
        <w:spacing w:line="400" w:lineRule="exact"/>
        <w:rPr>
          <w:rFonts w:hint="eastAsia" w:hAnsi="宋体" w:cs="宋体"/>
          <w:sz w:val="24"/>
          <w:szCs w:val="24"/>
          <w:shd w:val="clear" w:color="auto" w:fill="ffffff"/>
          <w:lang w:eastAsia="zh-CN"/>
        </w:rPr>
      </w:pPr>
      <w:r>
        <w:rPr>
          <w:rFonts w:hint="eastAsia" w:ascii="宋体" w:hAnsi="宋体" w:eastAsia="宋体" w:cs="宋体"/>
          <w:sz w:val="24"/>
          <w:szCs w:val="24"/>
          <w:shd w:val="clear" w:color="auto" w:fill="ffffff"/>
        </w:rPr>
        <w:t xml:space="preserve">3.所有投标单位使用 CA 证书在开标时间时，解密各自投标文件</w:t>
      </w:r>
      <w:r>
        <w:rPr>
          <w:rFonts w:hint="eastAsia" w:hAnsi="宋体" w:cs="宋体"/>
          <w:sz w:val="24"/>
          <w:szCs w:val="24"/>
          <w:shd w:val="clear" w:color="auto" w:fill="ffffff"/>
          <w:lang w:eastAsia="zh-CN"/>
        </w:rPr>
        <w:t xml:space="preserve">。</w:t>
      </w:r>
      <w:r/>
    </w:p>
    <w:p>
      <w:pPr>
        <w:pStyle w:val="678"/>
        <w:ind w:firstLine="600"/>
        <w:keepLines w:val="0"/>
        <w:keepNext w:val="0"/>
        <w:pageBreakBefore w:val="0"/>
        <w:spacing w:line="400" w:lineRule="exact"/>
        <w:rPr>
          <w:rFonts w:hint="eastAsia" w:ascii="宋体" w:hAnsi="宋体" w:eastAsia="宋体" w:cs="宋体"/>
          <w:sz w:val="24"/>
          <w:szCs w:val="24"/>
          <w:shd w:val="clear" w:color="auto" w:fill="ffffff"/>
        </w:rPr>
      </w:pPr>
      <w:r>
        <w:rPr>
          <w:rFonts w:hint="eastAsia" w:hAnsi="宋体" w:cs="宋体"/>
          <w:sz w:val="24"/>
          <w:szCs w:val="24"/>
          <w:shd w:val="clear" w:color="auto" w:fill="ffffff"/>
          <w:lang w:val="en-US" w:eastAsia="zh-CN"/>
        </w:rPr>
        <w:t xml:space="preserve">4.</w:t>
      </w:r>
      <w:r>
        <w:rPr>
          <w:rFonts w:hint="eastAsia" w:ascii="宋体" w:hAnsi="宋体" w:eastAsia="宋体" w:cs="宋体"/>
          <w:sz w:val="24"/>
          <w:szCs w:val="24"/>
          <w:shd w:val="clear" w:color="auto" w:fill="ffffff"/>
        </w:rPr>
        <w:t xml:space="preserve">投标人不足3家的，不得评标。</w:t>
      </w:r>
      <w:r/>
    </w:p>
    <w:p>
      <w:pPr>
        <w:pStyle w:val="678"/>
        <w:ind w:firstLine="600"/>
        <w:keepLines w:val="0"/>
        <w:keepNext w:val="0"/>
        <w:pageBreakBefore w:val="0"/>
        <w:spacing w:line="400" w:lineRule="exact"/>
        <w:rPr>
          <w:rFonts w:hint="eastAsia" w:ascii="宋体" w:hAnsi="宋体" w:eastAsia="宋体" w:cs="宋体"/>
          <w:color w:val="auto"/>
          <w:sz w:val="24"/>
          <w:szCs w:val="24"/>
        </w:rPr>
      </w:pPr>
      <w:r>
        <w:rPr>
          <w:rFonts w:hint="eastAsia" w:hAnsi="宋体" w:cs="宋体"/>
          <w:sz w:val="24"/>
          <w:szCs w:val="24"/>
          <w:shd w:val="clear" w:color="auto" w:fill="ffffff"/>
          <w:lang w:val="en-US" w:eastAsia="zh-CN"/>
        </w:rPr>
        <w:t xml:space="preserve">5</w:t>
      </w:r>
      <w:r>
        <w:rPr>
          <w:rFonts w:hint="eastAsia" w:ascii="宋体" w:hAnsi="宋体" w:eastAsia="宋体" w:cs="宋体"/>
          <w:sz w:val="24"/>
          <w:szCs w:val="24"/>
          <w:shd w:val="clear" w:color="auto" w:fill="ffffff"/>
        </w:rPr>
        <w:t xml:space="preserve">.</w:t>
      </w:r>
      <w:r>
        <w:rPr>
          <w:rFonts w:hint="eastAsia" w:ascii="宋体" w:hAnsi="宋体" w:eastAsia="宋体" w:cs="宋体"/>
          <w:color w:val="auto"/>
          <w:sz w:val="24"/>
          <w:szCs w:val="24"/>
          <w:shd w:val="clear" w:color="auto" w:fill="ffffff"/>
        </w:rPr>
        <w:t xml:space="preserve">投标人原因造成投标文件未</w:t>
      </w:r>
      <w:r>
        <w:rPr>
          <w:rFonts w:hint="eastAsia" w:ascii="宋体" w:hAnsi="宋体" w:eastAsia="宋体" w:cs="宋体"/>
          <w:color w:val="auto"/>
          <w:sz w:val="24"/>
          <w:szCs w:val="24"/>
        </w:rPr>
        <w:t xml:space="preserve">解密的，视为撤销其投标文件;因投标人之外的原因造成投标文件未解密的，视为撤回其投标文件。</w:t>
      </w:r>
      <w:r>
        <w:rPr>
          <w:rFonts w:hint="eastAsia" w:hAnsi="宋体" w:cs="宋体"/>
          <w:color w:val="auto"/>
          <w:sz w:val="24"/>
          <w:szCs w:val="24"/>
          <w:lang w:val="en-US" w:eastAsia="zh-CN"/>
        </w:rPr>
        <w:t xml:space="preserve">满足要求，</w:t>
      </w:r>
      <w:r>
        <w:rPr>
          <w:rFonts w:hint="eastAsia" w:ascii="宋体" w:hAnsi="宋体" w:eastAsia="宋体" w:cs="宋体"/>
          <w:color w:val="auto"/>
          <w:sz w:val="24"/>
          <w:szCs w:val="24"/>
        </w:rPr>
        <w:t xml:space="preserve">部分投标文件未解密的，其他投标文件的开标可以继续进行。</w:t>
      </w:r>
      <w:r/>
    </w:p>
    <w:p>
      <w:pPr>
        <w:pStyle w:val="677"/>
        <w:keepLines w:val="0"/>
        <w:keepNext w:val="0"/>
        <w:pageBreakBefore w:val="0"/>
        <w:spacing w:line="400" w:lineRule="exact"/>
        <w:rPr>
          <w:rFonts w:hint="eastAsia" w:ascii="宋体" w:hAnsi="宋体" w:cs="宋体"/>
          <w:sz w:val="24"/>
        </w:rPr>
      </w:pPr>
      <w:r>
        <w:rPr>
          <w:rFonts w:hint="eastAsia" w:ascii="宋体" w:hAnsi="宋体" w:cs="宋体"/>
          <w:color w:val="auto"/>
          <w:sz w:val="24"/>
          <w:szCs w:val="24"/>
          <w:lang w:val="en-US" w:eastAsia="zh-CN"/>
        </w:rPr>
        <w:t xml:space="preserve">     6.</w:t>
      </w:r>
      <w:r>
        <w:rPr>
          <w:rFonts w:hint="eastAsia" w:ascii="宋体" w:hAnsi="宋体" w:cs="宋体"/>
          <w:sz w:val="24"/>
        </w:rPr>
        <w:t xml:space="preserve">开标过程由采购代理机构负责记录，由参加开标的相关工作人员签字确认后随采购文件一并存档。</w:t>
      </w:r>
      <w:r/>
    </w:p>
    <w:p>
      <w:pPr>
        <w:ind w:firstLine="480"/>
        <w:keepLines w:val="0"/>
        <w:keepNext w:val="0"/>
        <w:pageBreakBefore w:val="0"/>
        <w:spacing w:line="400" w:lineRule="exact"/>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.投标人代表对开标过程和开标记录有疑义，以及认为采购人、采购代理机构相关工作人员有需要回避的情形的，应当场提出询问或者回避申请。</w:t>
      </w:r>
      <w:r/>
    </w:p>
    <w:p>
      <w:pPr>
        <w:pStyle w:val="678"/>
        <w:ind w:firstLine="480"/>
        <w:keepLines w:val="0"/>
        <w:keepNext w:val="0"/>
        <w:pageBreakBefore w:val="0"/>
        <w:spacing w:line="400" w:lineRule="exact"/>
        <w:rPr>
          <w:rFonts w:hint="default"/>
          <w:lang w:val="en-US" w:eastAsia="zh-CN"/>
        </w:rPr>
      </w:pPr>
      <w:r>
        <w:rPr>
          <w:rFonts w:hint="eastAsia" w:ascii="宋体" w:hAnsi="宋体" w:cs="宋体"/>
          <w:sz w:val="24"/>
          <w:lang w:val="en-US" w:eastAsia="zh-CN"/>
        </w:rPr>
        <w:t xml:space="preserve">8</w:t>
      </w:r>
      <w:r>
        <w:rPr>
          <w:rFonts w:hint="eastAsia" w:ascii="宋体" w:hAnsi="宋体" w:cs="宋体"/>
          <w:sz w:val="24"/>
        </w:rPr>
        <w:t xml:space="preserve">.投标人未参加开标的，视同认可开标结果。</w:t>
      </w:r>
      <w:r/>
    </w:p>
    <w:p>
      <w:pPr>
        <w:pStyle w:val="678"/>
        <w:ind w:firstLine="600"/>
        <w:jc w:val="center"/>
        <w:keepLines w:val="0"/>
        <w:keepNext w:val="0"/>
        <w:pageBreakBefore w:val="0"/>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五、评标</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（二十六）公开招标采购项目开标结束后，采购人依法对投标人的资格进行审查。合格投标人不足3家的，不得评标。</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1.评标工作由采购代理机构负责组织，并履行下列职责：</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（1）核对评审专家身份和采购人代表授权函，对评审专家在政府采购活动中的职责履行情况予以记录，并及时将有关违法违规行为向财政部门报告；</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（2）宣布评标纪律；</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（3）公布投标人名单，告知评审专家应当回避的情形；</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（4）组织评标委员会推选评标组长（采购人代表不得担任组长）；</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（5）在评标期间采取必要的通讯管理措施，保证评标活动不受外界干扰；</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（6）根据评标委员会的要求介绍政府采购相关政策法规、招标文件；</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（8）核对评标结果，对有《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政府采购</w:t>
      </w:r>
      <w:r>
        <w:rPr>
          <w:rFonts w:hint="eastAsia" w:ascii="宋体" w:hAnsi="宋体" w:eastAsia="宋体" w:cs="宋体"/>
          <w:sz w:val="24"/>
          <w:szCs w:val="24"/>
        </w:rPr>
        <w:fldChar w:fldCharType="end"/>
      </w:r>
      <w:r>
        <w:rPr>
          <w:rFonts w:hint="eastAsia" w:ascii="宋体" w:hAnsi="宋体" w:eastAsia="宋体" w:cs="宋体"/>
          <w:sz w:val="24"/>
          <w:szCs w:val="24"/>
        </w:rPr>
        <w:t xml:space="preserve">货物和服务招标投标管理办法》第六十四条规定情形的，应要求评标委员会复核或者书面说明理由，评标委员会拒绝的，应予记录并向本级财政部门报告；</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（9）评审工作完成后，按照规定向评审专家支付劳务报酬和异地评审差旅费，不得向评审专家以外的其他人员支付评审劳务报酬； </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（10）处理与评标有关的其他事项。</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2.评标委员会负责具体评标事务，并独立履行下列职责：</w:t>
      </w:r>
      <w:r/>
    </w:p>
    <w:p>
      <w:pPr>
        <w:pStyle w:val="678"/>
        <w:ind w:firstLine="45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（1）审查、评价投标文件是否符合招标文件的商务、技术等实质性要求；</w:t>
      </w:r>
      <w:r/>
    </w:p>
    <w:p>
      <w:pPr>
        <w:pStyle w:val="678"/>
        <w:ind w:firstLine="45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（2）要求投标人对投标文件有关事项作出澄清或者说明；</w:t>
      </w:r>
      <w:r/>
    </w:p>
    <w:p>
      <w:pPr>
        <w:pStyle w:val="678"/>
        <w:ind w:firstLine="45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（3）对投标文件进行比较和评价；</w:t>
      </w:r>
      <w:r/>
    </w:p>
    <w:p>
      <w:pPr>
        <w:pStyle w:val="678"/>
        <w:ind w:firstLine="45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（4）确定中标候选人名单，以及根据采购人委托直接确定中标人；</w:t>
      </w:r>
      <w:r/>
    </w:p>
    <w:p>
      <w:pPr>
        <w:pStyle w:val="678"/>
        <w:ind w:firstLine="45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（5）向采购人、采购代理机构或有关部门报告评标中发现的违法行为。</w:t>
      </w:r>
      <w:r/>
    </w:p>
    <w:p>
      <w:pPr>
        <w:pStyle w:val="678"/>
        <w:ind w:firstLine="45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（二十七）评标方法分为最低评标价法和综合评分法。</w:t>
      </w:r>
      <w:r/>
    </w:p>
    <w:p>
      <w:pPr>
        <w:pStyle w:val="678"/>
        <w:ind w:firstLine="45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（二十八）评标</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1.评标工作程序：</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（1）投标文件初审。</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①资格性审查。</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②符合性审查。</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（2）澄清有关问题。</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（3）比较与评价。</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（4）推荐中标候选供应商名单。</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（5）编写评审报告（评标报告）。</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2.在评标中，不得改变招标文件中规定的评标标准、方法和中标条件。评标委员会对投标文件响应性的判定，要基于投标文件本身的内容，而不得寻求外部的证据。</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"http://lilun.caigou2003.com/recijiedu/2365668.html"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最低评标价法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hAnsi="宋体" w:cs="宋体"/>
          <w:sz w:val="24"/>
          <w:szCs w:val="24"/>
          <w:lang w:val="en-US" w:eastAsia="zh-CN"/>
        </w:rPr>
        <w:t xml:space="preserve">4.</w:t>
      </w:r>
      <w:r>
        <w:rPr>
          <w:rFonts w:hint="eastAsia" w:ascii="宋体" w:hAnsi="宋体" w:eastAsia="宋体" w:cs="宋体"/>
          <w:sz w:val="24"/>
          <w:szCs w:val="24"/>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综合评分法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非单一产品采购项目，多家投标人提供的核心产品品牌相同的，按前两款规定处理。</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（二十九）投标文件报价出现前后不一致的，按照下列规定修正：</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1.投标文件中开标一览表（报价表）内容与投标文件中相应内容不一致的，以开标一览表（报价表）为准；</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4.总价金额与按单价合计金额不一致的，以单价金额计算结果为准。</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678"/>
        <w:ind w:firstLine="600"/>
        <w:jc w:val="left"/>
        <w:keepLines w:val="0"/>
        <w:keepNext w:val="0"/>
        <w:pageBreakBefore w:val="0"/>
        <w:spacing w:line="400" w:lineRule="exact"/>
        <w:widowControl/>
        <w:rPr>
          <w:rFonts w:hint="eastAsia" w:ascii="宋体" w:hAnsi="宋体" w:eastAsia="宋体" w:cs="宋体"/>
          <w:i/>
          <w:color w:val="auto"/>
          <w:sz w:val="24"/>
          <w:szCs w:val="24"/>
        </w:rPr>
      </w:pPr>
      <w:r>
        <w:rPr>
          <w:rFonts w:hint="eastAsia" w:ascii="宋体" w:hAnsi="宋体" w:eastAsia="宋体" w:cs="宋体"/>
          <w:color w:val="auto"/>
          <w:sz w:val="24"/>
          <w:szCs w:val="24"/>
        </w:rPr>
        <w:t xml:space="preserve">评标中需要投标人对投标文件澄清或者说明的，应当通过“苏采云”系统交换数据电文。在评标期间，请投标人保持在线。</w:t>
      </w:r>
      <w:r/>
    </w:p>
    <w:p>
      <w:pPr>
        <w:pStyle w:val="678"/>
        <w:ind w:firstLine="600"/>
        <w:jc w:val="left"/>
        <w:keepLines w:val="0"/>
        <w:keepNext w:val="0"/>
        <w:pageBreakBefore w:val="0"/>
        <w:spacing w:line="400" w:lineRule="exact"/>
        <w:widowControl/>
        <w:rPr>
          <w:rFonts w:hint="eastAsia" w:ascii="宋体" w:hAnsi="宋体" w:eastAsia="宋体" w:cs="宋体"/>
          <w:color w:val="0000ff"/>
          <w:sz w:val="24"/>
          <w:szCs w:val="24"/>
        </w:rPr>
      </w:pPr>
      <w:r>
        <w:rPr>
          <w:rFonts w:hint="eastAsia" w:ascii="宋体" w:hAnsi="宋体" w:eastAsia="宋体" w:cs="宋体"/>
          <w:color w:val="auto"/>
          <w:sz w:val="24"/>
          <w:szCs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678"/>
        <w:ind w:firstLine="600"/>
        <w:jc w:val="left"/>
        <w:keepLines w:val="0"/>
        <w:keepNext w:val="0"/>
        <w:pageBreakBefore w:val="0"/>
        <w:spacing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（三十二）废标</w:t>
      </w:r>
      <w:r>
        <w:rPr>
          <w:rFonts w:hint="eastAsia" w:hAnsi="宋体" w:cs="宋体"/>
          <w:sz w:val="24"/>
          <w:szCs w:val="24"/>
          <w:lang w:val="en-US" w:eastAsia="zh-CN"/>
        </w:rPr>
        <w:t xml:space="preserve">和投标无效条款</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出现下列情形之一的，应予废标。</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1.符合专业条件的供应商或者对招标文件作实质响应的供应商不足三家的；</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2.出现影响采购公正的违法、违规行为的；</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3.投标人的报价均超过了采购预算，采购人不能支付的；</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4.因重大变故，采购任务取消的。</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投标人存在下列情况之一的，投标无效:</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（一）投标文件未按招标文件要求签署、盖章的；</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（二）不具备招标文件中规定的资格要求的；</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（三）报价超过招标文件中规定的预算金额或者最高限价的；</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（四）投标文件含有采购人不能接受的附加条件的；</w:t>
      </w:r>
      <w:r/>
    </w:p>
    <w:p>
      <w:pPr>
        <w:pStyle w:val="678"/>
        <w:ind w:firstLine="600"/>
        <w:jc w:val="left"/>
        <w:keepLines w:val="0"/>
        <w:keepNext w:val="0"/>
        <w:pageBreakBefore w:val="0"/>
        <w:spacing w:line="400" w:lineRule="exact"/>
        <w:widowControl/>
        <w:rPr>
          <w:rFonts w:hint="eastAsia"/>
        </w:rPr>
      </w:pPr>
      <w:r>
        <w:rPr>
          <w:rFonts w:hint="eastAsia" w:ascii="宋体" w:hAnsi="宋体" w:eastAsia="宋体" w:cs="宋体"/>
          <w:sz w:val="24"/>
          <w:szCs w:val="24"/>
        </w:rPr>
        <w:t xml:space="preserve">（五）法律、法规和招标文件规定的其他无效情形。</w:t>
      </w:r>
      <w:r/>
    </w:p>
    <w:p>
      <w:pPr>
        <w:pStyle w:val="678"/>
        <w:ind w:firstLine="600"/>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六、定标</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（三十三）采购代理机构应当在评标结束后2个工作日内将评标报告送采购人。</w:t>
      </w:r>
      <w:r/>
    </w:p>
    <w:p>
      <w:pPr>
        <w:ind w:firstLine="480"/>
        <w:jc w:val="left"/>
        <w:keepLines w:val="0"/>
        <w:keepNext w:val="0"/>
        <w:pageBreakBefore w:val="0"/>
        <w:spacing w:line="400" w:lineRule="exact"/>
        <w:widowControl/>
        <w:rPr>
          <w:rFonts w:hint="eastAsia" w:ascii="宋体" w:hAnsi="宋体" w:cs="宋体"/>
          <w:sz w:val="24"/>
        </w:rPr>
      </w:pPr>
      <w:r>
        <w:rPr>
          <w:rFonts w:hint="eastAsia" w:ascii="宋体" w:hAnsi="宋体" w:eastAsia="宋体" w:cs="宋体"/>
          <w:sz w:val="24"/>
          <w:szCs w:val="24"/>
        </w:rPr>
        <w:t xml:space="preserve">（三十四）采购人应当自收到评标报告之日起5个工作日内，在评标报告确定的中标候选人名单中按顺序确定中标人。</w:t>
      </w:r>
      <w:r>
        <w:rPr>
          <w:rFonts w:hint="eastAsia" w:ascii="宋体" w:hAnsi="宋体" w:cs="宋体"/>
          <w:sz w:val="24"/>
        </w:rPr>
        <w:t xml:space="preserve">中标候选人并列的，由采购人或者采购人委托评标委员会按照招标文件规定的方式确定中标人；招标文件未规定的，采取随机抽取的方式确定。</w:t>
      </w:r>
      <w:r/>
    </w:p>
    <w:p>
      <w:pPr>
        <w:ind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cs="宋体"/>
          <w:sz w:val="24"/>
        </w:rPr>
        <w:t xml:space="preserve">在公告中标结果的同时，采购人或者采购代理机构应当向中标人发出中标通知书。中标通知书发出后，采购人不得违法改变中标结果，中标人无正当理由不得放弃中标。</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678"/>
        <w:ind w:firstLine="600"/>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七、政府采购合同</w:t>
      </w:r>
      <w:r/>
    </w:p>
    <w:p>
      <w:pPr>
        <w:pStyle w:val="678"/>
        <w:ind w:firstLine="60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（三十六）签订政府采购合同（合同签订方式）：</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678"/>
        <w:ind w:firstLine="60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采购人不得向中标人提出任何不合理的要求作为签订合同的条件。</w:t>
      </w:r>
      <w:r/>
    </w:p>
    <w:p>
      <w:pPr>
        <w:pStyle w:val="678"/>
        <w:ind w:firstLine="60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678"/>
        <w:ind w:firstLine="60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（三十七）采购人与中标人应当根据合同的约定依法履行合同义务。政府采购合同的履行、违约责任和解决争议的方法等，按《中华人民共和国合同法》相关条款执行。</w:t>
      </w:r>
      <w:r/>
    </w:p>
    <w:p>
      <w:pPr>
        <w:pStyle w:val="678"/>
        <w:ind w:firstLine="60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（三十八）履约保证金：</w:t>
      </w:r>
      <w:r/>
    </w:p>
    <w:p>
      <w:pPr>
        <w:pStyle w:val="678"/>
        <w:ind w:firstLine="60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lang w:val="en-US" w:eastAsia="zh-CN"/>
        </w:rPr>
        <w:t xml:space="preserve">本项目不需要提交履约保证金</w:t>
      </w:r>
      <w:r>
        <w:rPr>
          <w:rFonts w:hint="eastAsia" w:ascii="宋体" w:hAnsi="宋体" w:eastAsia="宋体" w:cs="宋体"/>
          <w:sz w:val="24"/>
          <w:szCs w:val="24"/>
        </w:rPr>
        <w:t xml:space="preserve">。</w:t>
      </w:r>
      <w:r/>
    </w:p>
    <w:p>
      <w:pPr>
        <w:pStyle w:val="678"/>
        <w:ind w:firstLine="60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（三十九）腐败和欺诈行为：</w:t>
      </w:r>
      <w:r/>
    </w:p>
    <w:p>
      <w:pPr>
        <w:pStyle w:val="678"/>
        <w:ind w:firstLine="60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1.采购代理机构、采购人、投标人等参与招投标的各方，均应在招标、采购、合同执行等过程中保持廉洁和最高的道德水准。</w:t>
      </w:r>
      <w:r/>
    </w:p>
    <w:p>
      <w:pPr>
        <w:pStyle w:val="678"/>
        <w:ind w:firstLine="60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（1）腐败和欺诈行为的含义：</w:t>
      </w:r>
      <w:r/>
    </w:p>
    <w:p>
      <w:pPr>
        <w:pStyle w:val="678"/>
        <w:ind w:firstLine="60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678"/>
        <w:ind w:firstLine="60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②“欺诈行为”系指为了影响招标、采购和合同执行等过程，隐瞒事实真象，给买方、卖方、采购代理机构及他人造成损害的行为，其中包括投标人之间的串通行为。</w:t>
      </w:r>
      <w:r/>
    </w:p>
    <w:p>
      <w:pPr>
        <w:pStyle w:val="678"/>
        <w:ind w:firstLine="60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（2）如果被推荐的中标人有腐败和欺诈行为，将取消其中标资格。</w:t>
      </w:r>
      <w:r/>
    </w:p>
    <w:p>
      <w:pPr>
        <w:pStyle w:val="678"/>
        <w:ind w:firstLine="60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（3）如果投标人在任何时候，被法院及政府有关管理部门认定为有腐败和欺诈行为，采购代理机构有权拒绝其投标、取消其中标资格和撤消其已签署的合同。</w:t>
      </w:r>
      <w:r/>
    </w:p>
    <w:p>
      <w:pPr>
        <w:ind w:firstLine="480"/>
        <w:jc w:val="left"/>
        <w:keepLines w:val="0"/>
        <w:keepNext w:val="0"/>
        <w:pageBreakBefore w:val="0"/>
        <w:spacing w:line="400" w:lineRule="exact"/>
        <w:widowControl/>
        <w:rPr>
          <w:rFonts w:hint="eastAsia"/>
        </w:rPr>
      </w:pPr>
      <w:r>
        <w:rPr>
          <w:rFonts w:hint="eastAsia" w:ascii="宋体" w:hAnsi="宋体" w:cs="宋体"/>
          <w:sz w:val="24"/>
        </w:rPr>
        <w:t xml:space="preserve">2.投标人应注意《合同通用条款》关于腐败和欺诈行为的相关规定。</w:t>
      </w:r>
      <w:r/>
    </w:p>
    <w:p>
      <w:pPr>
        <w:pStyle w:val="678"/>
        <w:ind w:firstLine="600"/>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八、询问和质疑</w:t>
      </w:r>
      <w:r/>
    </w:p>
    <w:p>
      <w:pPr>
        <w:pStyle w:val="678"/>
        <w:ind w:firstLine="60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（四十）询问和质疑</w:t>
      </w:r>
      <w:r/>
    </w:p>
    <w:p>
      <w:pPr>
        <w:ind w:right="420"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678"/>
        <w:ind w:firstLine="600"/>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电子招标投标交易平台</w:t>
      </w:r>
      <w:r/>
    </w:p>
    <w:p>
      <w:pPr>
        <w:ind w:firstLine="480"/>
        <w:keepLines w:val="0"/>
        <w:keepNext w:val="0"/>
        <w:pageBreakBefore w:val="0"/>
        <w:spacing w:line="400" w:lineRule="exact"/>
        <w:widowControl/>
        <w:rPr>
          <w:rFonts w:ascii="Times New Roman" w:hAnsi="Times New Roman" w:cs="宋体"/>
          <w:sz w:val="24"/>
        </w:rPr>
      </w:pPr>
      <w:r>
        <w:rPr>
          <w:rFonts w:hint="eastAsia" w:ascii="Times New Roman" w:hAnsi="Times New Roman" w:cs="宋体"/>
          <w:sz w:val="24"/>
        </w:rPr>
        <w:t xml:space="preserve">（四十一）电子招标投标交易平台（即“苏采云”系统，网址：</w:t>
      </w:r>
      <w:r>
        <w:fldChar w:fldCharType="begin"/>
      </w:r>
      <w:r>
        <w:instrText xml:space="preserve">HYPERLINK "http://jszfcg.jsczt.cn/" \o "http://jszfcg.jsczt.cn/"</w:instrText>
      </w:r>
      <w:r>
        <w:fldChar w:fldCharType="separate"/>
      </w:r>
      <w:r>
        <w:rPr>
          <w:rFonts w:hint="eastAsia" w:ascii="Times New Roman" w:hAnsi="Times New Roman" w:cs="宋体"/>
          <w:sz w:val="24"/>
        </w:rPr>
        <w:t xml:space="preserve">http://jszfcg.jsczt.cn/</w:t>
      </w:r>
      <w:r>
        <w:rPr>
          <w:rFonts w:ascii="Times New Roman" w:hAnsi="Times New Roman" w:cs="宋体"/>
          <w:sz w:val="24"/>
        </w:rPr>
        <w:fldChar w:fldCharType="end"/>
      </w:r>
      <w:r>
        <w:rPr>
          <w:rFonts w:hint="eastAsia" w:ascii="Times New Roman" w:hAnsi="Times New Roman" w:cs="宋体"/>
          <w:sz w:val="24"/>
        </w:rPr>
        <w:t xml:space="preserve">）相关要求是本招标文件的组成部分。</w:t>
      </w:r>
      <w:r/>
    </w:p>
    <w:p>
      <w:pPr>
        <w:ind w:firstLine="480"/>
        <w:keepLines w:val="0"/>
        <w:keepNext w:val="0"/>
        <w:pageBreakBefore w:val="0"/>
        <w:spacing w:line="400" w:lineRule="exact"/>
        <w:widowControl/>
        <w:rPr>
          <w:rFonts w:ascii="Times New Roman" w:hAnsi="Times New Roman" w:cs="宋体"/>
          <w:sz w:val="24"/>
        </w:rPr>
      </w:pPr>
      <w:r>
        <w:rPr>
          <w:rFonts w:ascii="Times New Roman" w:hAnsi="Times New Roman" w:cs="宋体"/>
          <w:sz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677"/>
        <w:rPr>
          <w:rFonts w:hint="eastAsia"/>
        </w:rPr>
      </w:pPr>
      <w:r>
        <w:rPr>
          <w:rFonts w:hint="eastAsia"/>
        </w:rPr>
      </w:r>
      <w:r/>
    </w:p>
    <w:p>
      <w:pPr>
        <w:pStyle w:val="677"/>
        <w:ind w:firstLine="602"/>
        <w:jc w:val="center"/>
        <w:spacing w:line="3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7"/>
        <w:ind w:firstLine="602"/>
        <w:jc w:val="center"/>
        <w:spacing w:line="3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rPr>
          <w:rFonts w:hint="eastAsia" w:ascii="宋体" w:hAnsi="宋体" w:eastAsia="宋体" w:cs="宋体"/>
          <w:b/>
          <w:color w:val="000000"/>
          <w:sz w:val="30"/>
        </w:rPr>
      </w:pPr>
      <w:r>
        <w:rPr>
          <w:rFonts w:hint="eastAsia" w:ascii="宋体" w:hAnsi="宋体" w:eastAsia="宋体" w:cs="宋体"/>
          <w:b/>
          <w:color w:val="000000"/>
          <w:sz w:val="30"/>
        </w:rPr>
        <w:br w:type="page" w:clear="all"/>
      </w:r>
      <w:r/>
    </w:p>
    <w:p>
      <w:pPr>
        <w:pStyle w:val="677"/>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w:t>
      </w:r>
      <w:r>
        <w:rPr>
          <w:rFonts w:hint="eastAsia" w:ascii="宋体" w:hAnsi="宋体" w:eastAsia="宋体" w:cs="宋体"/>
          <w:b/>
          <w:bCs/>
          <w:color w:val="000000"/>
          <w:sz w:val="32"/>
          <w:szCs w:val="32"/>
          <w:lang w:val="en-US" w:eastAsia="zh-CN"/>
        </w:rPr>
        <w:t xml:space="preserve"> </w:t>
      </w:r>
      <w:r>
        <w:rPr>
          <w:rFonts w:hint="eastAsia" w:ascii="宋体" w:hAnsi="宋体" w:eastAsia="宋体" w:cs="宋体"/>
          <w:b/>
          <w:bCs/>
          <w:color w:val="000000"/>
          <w:sz w:val="32"/>
          <w:szCs w:val="32"/>
        </w:rPr>
        <w:t xml:space="preserve">投标资料表</w:t>
      </w:r>
      <w:r/>
    </w:p>
    <w:p>
      <w:pPr>
        <w:pStyle w:val="757"/>
        <w:ind w:firstLine="480"/>
        <w:keepLines w:val="0"/>
        <w:keepNext w:val="0"/>
        <w:pageBreakBefore w:val="0"/>
        <w:spacing w:line="288" w:lineRule="auto"/>
        <w:widowControl w:val="off"/>
        <w:rPr>
          <w:rFonts w:ascii="宋体" w:hAnsi="宋体" w:eastAsia="宋体"/>
          <w:sz w:val="24"/>
          <w:szCs w:val="24"/>
        </w:rPr>
      </w:pPr>
      <w:r>
        <w:rPr>
          <w:rFonts w:hint="eastAsia" w:ascii="宋体" w:hAnsi="宋体" w:eastAsia="宋体" w:cs="宋体"/>
          <w:color w:val="000000"/>
          <w:sz w:val="30"/>
        </w:rPr>
        <w:t xml:space="preserve"> </w:t>
      </w:r>
      <w:r>
        <w:rPr>
          <w:rFonts w:ascii="宋体" w:hAnsi="宋体" w:eastAsia="宋体"/>
          <w:sz w:val="24"/>
          <w:szCs w:val="24"/>
        </w:rPr>
        <w:t xml:space="preserve">该资料表的条款项号是与《投标人须知》的条款项号相对应的，若有增加的条款，是对《投标人须知》的补充、修改和完善，如果因此而造成矛盾时，应以本资料表为准。</w:t>
      </w:r>
      <w:r/>
    </w:p>
    <w:p>
      <w:pPr>
        <w:pStyle w:val="677"/>
        <w:ind w:firstLine="600"/>
        <w:jc w:val="center"/>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tbl>
      <w:tblPr>
        <w:tblStyle w:val="783"/>
        <w:tblW w:w="96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3"/>
        <w:gridCol w:w="8242"/>
      </w:tblGrid>
      <w:tr>
        <w:trPr>
          <w:trHeight w:val="607"/>
        </w:trPr>
        <w:tc>
          <w:tcPr>
            <w:tcMar>
              <w:left w:w="108" w:type="dxa"/>
              <w:top w:w="0" w:type="dxa"/>
              <w:right w:w="108" w:type="dxa"/>
              <w:bottom w:w="0" w:type="dxa"/>
            </w:tcMar>
            <w:tcW w:w="1443" w:type="dxa"/>
            <w:vAlign w:val="center"/>
            <w:textDirection w:val="lrTb"/>
            <w:noWrap w:val="false"/>
          </w:tcPr>
          <w:p>
            <w:pPr>
              <w:pStyle w:val="677"/>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条款号</w:t>
            </w:r>
            <w:r/>
          </w:p>
        </w:tc>
        <w:tc>
          <w:tcPr>
            <w:tcMar>
              <w:left w:w="108" w:type="dxa"/>
              <w:top w:w="0" w:type="dxa"/>
              <w:right w:w="108" w:type="dxa"/>
              <w:bottom w:w="0" w:type="dxa"/>
            </w:tcMar>
            <w:tcW w:w="8242" w:type="dxa"/>
            <w:vAlign w:val="center"/>
            <w:textDirection w:val="lrTb"/>
            <w:noWrap w:val="false"/>
          </w:tcPr>
          <w:p>
            <w:pPr>
              <w:pStyle w:val="677"/>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编列内容</w:t>
            </w:r>
            <w:r/>
          </w:p>
        </w:tc>
      </w:tr>
      <w:tr>
        <w:trPr>
          <w:trHeight w:val="414"/>
        </w:trPr>
        <w:tc>
          <w:tcPr>
            <w:tcMar>
              <w:left w:w="108" w:type="dxa"/>
              <w:top w:w="0" w:type="dxa"/>
              <w:right w:w="108" w:type="dxa"/>
              <w:bottom w:w="0" w:type="dxa"/>
            </w:tcMar>
            <w:tcW w:w="1443" w:type="dxa"/>
            <w:vAlign w:val="top"/>
            <w:textDirection w:val="lrTb"/>
            <w:noWrap w:val="false"/>
          </w:tcPr>
          <w:p>
            <w:pPr>
              <w:pStyle w:val="677"/>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tc>
        <w:tc>
          <w:tcPr>
            <w:tcMar>
              <w:left w:w="108" w:type="dxa"/>
              <w:top w:w="0" w:type="dxa"/>
              <w:right w:w="108" w:type="dxa"/>
              <w:bottom w:w="0" w:type="dxa"/>
            </w:tcMar>
            <w:tcW w:w="8242" w:type="dxa"/>
            <w:vAlign w:val="top"/>
            <w:textDirection w:val="lrTb"/>
            <w:noWrap w:val="false"/>
          </w:tcPr>
          <w:p>
            <w:pPr>
              <w:pStyle w:val="677"/>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总则</w:t>
            </w:r>
            <w:r/>
          </w:p>
        </w:tc>
      </w:tr>
      <w:tr>
        <w:trPr>
          <w:trHeight w:val="319"/>
        </w:trPr>
        <w:tc>
          <w:tcPr>
            <w:tcMar>
              <w:left w:w="108" w:type="dxa"/>
              <w:top w:w="0" w:type="dxa"/>
              <w:right w:w="108" w:type="dxa"/>
              <w:bottom w:w="0" w:type="dxa"/>
            </w:tcMar>
            <w:tcW w:w="1443" w:type="dxa"/>
            <w:vAlign w:val="top"/>
            <w:textDirection w:val="lrTb"/>
            <w:noWrap w:val="false"/>
          </w:tcPr>
          <w:p>
            <w:pPr>
              <w:pStyle w:val="678"/>
              <w:jc w:val="center"/>
              <w:spacing w:line="400" w:lineRule="exact"/>
              <w:rPr>
                <w:rFonts w:hint="default" w:ascii="宋体" w:hAnsi="宋体" w:eastAsia="宋体" w:cs="宋体"/>
                <w:color w:val="000000"/>
                <w:sz w:val="24"/>
                <w:szCs w:val="24"/>
                <w:lang w:val="en-US" w:eastAsia="zh-CN"/>
              </w:rPr>
            </w:pPr>
            <w:r>
              <w:rPr>
                <w:rFonts w:hint="eastAsia" w:ascii="宋体" w:hAnsi="宋体" w:eastAsia="宋体" w:cs="宋体"/>
                <w:sz w:val="24"/>
                <w:szCs w:val="24"/>
              </w:rPr>
              <w:t xml:space="preserve">(一)</w:t>
            </w:r>
            <w:r/>
          </w:p>
        </w:tc>
        <w:tc>
          <w:tcPr>
            <w:tcMar>
              <w:left w:w="108" w:type="dxa"/>
              <w:top w:w="0" w:type="dxa"/>
              <w:right w:w="108" w:type="dxa"/>
              <w:bottom w:w="0" w:type="dxa"/>
            </w:tcMar>
            <w:tcW w:w="8242" w:type="dxa"/>
            <w:vAlign w:val="top"/>
            <w:textDirection w:val="lrTb"/>
            <w:noWrap w:val="false"/>
          </w:tcPr>
          <w:p>
            <w:pPr>
              <w:pStyle w:val="677"/>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本项目采购人：</w:t>
            </w:r>
            <w:r>
              <w:rPr>
                <w:rFonts w:hint="eastAsia" w:ascii="宋体" w:hAnsi="宋体" w:eastAsia="宋体" w:cs="宋体"/>
                <w:color w:val="000000"/>
                <w:sz w:val="24"/>
                <w:szCs w:val="24"/>
                <w:lang w:eastAsia="zh-CN"/>
              </w:rPr>
              <w:t xml:space="preserve">徐州市铜山区何桥镇人民政府</w:t>
            </w:r>
            <w:r/>
          </w:p>
        </w:tc>
      </w:tr>
      <w:tr>
        <w:trPr>
          <w:trHeight w:val="319"/>
        </w:trPr>
        <w:tc>
          <w:tcPr>
            <w:tcMar>
              <w:left w:w="108" w:type="dxa"/>
              <w:top w:w="0" w:type="dxa"/>
              <w:right w:w="108" w:type="dxa"/>
              <w:bottom w:w="0" w:type="dxa"/>
            </w:tcMar>
            <w:tcW w:w="1443" w:type="dxa"/>
            <w:vAlign w:val="top"/>
            <w:textDirection w:val="lrTb"/>
            <w:noWrap w:val="false"/>
          </w:tcPr>
          <w:p>
            <w:pPr>
              <w:pStyle w:val="678"/>
              <w:jc w:val="center"/>
              <w:spacing w:line="400" w:lineRule="exact"/>
              <w:rPr>
                <w:rFonts w:hint="default" w:ascii="宋体" w:hAnsi="宋体" w:eastAsia="宋体" w:cs="宋体"/>
                <w:color w:val="000000"/>
                <w:sz w:val="24"/>
                <w:szCs w:val="24"/>
                <w:lang w:val="en-US" w:eastAsia="zh-CN"/>
              </w:rPr>
            </w:pPr>
            <w:r>
              <w:rPr>
                <w:rFonts w:hint="eastAsia" w:ascii="宋体" w:hAnsi="宋体" w:eastAsia="宋体" w:cs="宋体"/>
                <w:sz w:val="24"/>
                <w:szCs w:val="24"/>
              </w:rPr>
              <w:t xml:space="preserve">(二)</w:t>
            </w:r>
            <w:r/>
          </w:p>
        </w:tc>
        <w:tc>
          <w:tcPr>
            <w:tcMar>
              <w:left w:w="108" w:type="dxa"/>
              <w:top w:w="0" w:type="dxa"/>
              <w:right w:w="108" w:type="dxa"/>
              <w:bottom w:w="0" w:type="dxa"/>
            </w:tcMar>
            <w:tcW w:w="8242"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本次采购采用的政府采购方式：</w:t>
            </w:r>
            <w:r>
              <w:rPr>
                <w:rFonts w:hint="eastAsia" w:ascii="宋体" w:hAnsi="宋体" w:eastAsia="宋体" w:cs="宋体"/>
                <w:color w:val="000000"/>
                <w:sz w:val="24"/>
                <w:szCs w:val="24"/>
              </w:rPr>
              <w:t xml:space="preserve">公开招标。</w:t>
            </w:r>
            <w:r/>
          </w:p>
        </w:tc>
      </w:tr>
      <w:tr>
        <w:trPr>
          <w:trHeight w:val="319"/>
        </w:trPr>
        <w:tc>
          <w:tcPr>
            <w:tcMar>
              <w:left w:w="108" w:type="dxa"/>
              <w:top w:w="0" w:type="dxa"/>
              <w:right w:w="108" w:type="dxa"/>
              <w:bottom w:w="0" w:type="dxa"/>
            </w:tcMar>
            <w:tcW w:w="1443" w:type="dxa"/>
            <w:vAlign w:val="top"/>
            <w:textDirection w:val="lrTb"/>
            <w:noWrap w:val="false"/>
          </w:tcPr>
          <w:p>
            <w:pPr>
              <w:pStyle w:val="678"/>
              <w:jc w:val="center"/>
              <w:spacing w:line="400" w:lineRule="exact"/>
              <w:rPr>
                <w:rFonts w:hint="default" w:ascii="宋体" w:hAnsi="宋体" w:eastAsia="宋体" w:cs="宋体"/>
                <w:color w:val="000000"/>
                <w:sz w:val="24"/>
                <w:szCs w:val="24"/>
                <w:lang w:val="en-US" w:eastAsia="zh-CN"/>
              </w:rPr>
            </w:pPr>
            <w:r>
              <w:rPr>
                <w:rFonts w:hint="eastAsia" w:ascii="宋体" w:hAnsi="宋体" w:eastAsia="宋体" w:cs="宋体"/>
                <w:sz w:val="24"/>
                <w:szCs w:val="24"/>
              </w:rPr>
              <w:t xml:space="preserve">(四)</w:t>
            </w:r>
            <w:r/>
          </w:p>
        </w:tc>
        <w:tc>
          <w:tcPr>
            <w:tcMar>
              <w:left w:w="108" w:type="dxa"/>
              <w:top w:w="0" w:type="dxa"/>
              <w:right w:w="108" w:type="dxa"/>
              <w:bottom w:w="0" w:type="dxa"/>
            </w:tcMar>
            <w:tcW w:w="8242"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采购人确定的采购项目属性：货物</w:t>
            </w:r>
            <w:r/>
          </w:p>
        </w:tc>
      </w:tr>
      <w:tr>
        <w:trPr>
          <w:trHeight w:val="319"/>
        </w:trPr>
        <w:tc>
          <w:tcPr>
            <w:tcMar>
              <w:left w:w="108" w:type="dxa"/>
              <w:top w:w="0" w:type="dxa"/>
              <w:right w:w="108" w:type="dxa"/>
              <w:bottom w:w="0" w:type="dxa"/>
            </w:tcMar>
            <w:tcW w:w="1443" w:type="dxa"/>
            <w:vAlign w:val="top"/>
            <w:textDirection w:val="lrTb"/>
            <w:noWrap w:val="false"/>
          </w:tcPr>
          <w:p>
            <w:pPr>
              <w:pStyle w:val="678"/>
              <w:jc w:val="center"/>
              <w:spacing w:line="400" w:lineRule="exact"/>
              <w:rPr>
                <w:rFonts w:hint="default" w:ascii="宋体" w:hAnsi="宋体" w:eastAsia="宋体" w:cs="宋体"/>
                <w:color w:val="000000"/>
                <w:sz w:val="24"/>
                <w:szCs w:val="24"/>
                <w:lang w:val="en-US" w:eastAsia="zh-CN"/>
              </w:rPr>
            </w:pPr>
            <w:r>
              <w:rPr>
                <w:rFonts w:hint="eastAsia" w:ascii="宋体" w:hAnsi="宋体" w:eastAsia="宋体" w:cs="宋体"/>
                <w:sz w:val="24"/>
                <w:szCs w:val="24"/>
              </w:rPr>
              <w:t xml:space="preserve">(五)</w:t>
            </w:r>
            <w:r/>
          </w:p>
        </w:tc>
        <w:tc>
          <w:tcPr>
            <w:tcMar>
              <w:left w:w="108" w:type="dxa"/>
              <w:top w:w="0" w:type="dxa"/>
              <w:right w:w="108" w:type="dxa"/>
              <w:bottom w:w="0" w:type="dxa"/>
            </w:tcMar>
            <w:tcW w:w="8242" w:type="dxa"/>
            <w:vAlign w:val="top"/>
            <w:textDirection w:val="lrTb"/>
            <w:noWrap w:val="false"/>
          </w:tcPr>
          <w:p>
            <w:pPr>
              <w:pStyle w:val="677"/>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本项目采购代理机构：</w:t>
            </w:r>
            <w:r>
              <w:rPr>
                <w:rFonts w:hint="eastAsia" w:ascii="宋体" w:hAnsi="宋体" w:eastAsia="宋体" w:cs="宋体"/>
                <w:color w:val="000000"/>
                <w:sz w:val="24"/>
                <w:szCs w:val="24"/>
                <w:lang w:eastAsia="zh-CN"/>
              </w:rPr>
              <w:t xml:space="preserve">江苏智汇锡建工程项目管理有限公司</w:t>
            </w:r>
            <w:r/>
          </w:p>
        </w:tc>
      </w:tr>
      <w:tr>
        <w:trPr>
          <w:trHeight w:val="392"/>
        </w:trPr>
        <w:tc>
          <w:tcPr>
            <w:tcMar>
              <w:left w:w="108" w:type="dxa"/>
              <w:top w:w="0" w:type="dxa"/>
              <w:right w:w="108" w:type="dxa"/>
              <w:bottom w:w="0" w:type="dxa"/>
            </w:tcMar>
            <w:tcW w:w="1443" w:type="dxa"/>
            <w:vAlign w:val="top"/>
            <w:textDirection w:val="lrTb"/>
            <w:noWrap w:val="false"/>
          </w:tcPr>
          <w:p>
            <w:pPr>
              <w:pStyle w:val="677"/>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(六)</w:t>
            </w:r>
            <w:r/>
          </w:p>
        </w:tc>
        <w:tc>
          <w:tcPr>
            <w:tcMar>
              <w:left w:w="108" w:type="dxa"/>
              <w:top w:w="0" w:type="dxa"/>
              <w:right w:w="108" w:type="dxa"/>
              <w:bottom w:w="0" w:type="dxa"/>
            </w:tcMar>
            <w:tcW w:w="8242" w:type="dxa"/>
            <w:vAlign w:val="top"/>
            <w:textDirection w:val="lrTb"/>
            <w:noWrap w:val="false"/>
          </w:tcPr>
          <w:p>
            <w:pPr>
              <w:pStyle w:val="678"/>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投标人的资格条件：</w:t>
            </w:r>
            <w:r/>
          </w:p>
          <w:p>
            <w:pPr>
              <w:pStyle w:val="678"/>
              <w:keepLines w:val="0"/>
              <w:keepNext w:val="0"/>
              <w:pageBreakBefore w:val="0"/>
              <w:spacing w:line="4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一、符合《中华人民共和国政府采购法》第二十二条的规定；</w:t>
            </w:r>
            <w:r/>
          </w:p>
          <w:p>
            <w:pPr>
              <w:pStyle w:val="677"/>
              <w:keepLines w:val="0"/>
              <w:keepNext w:val="0"/>
              <w:pageBreakBefore w:val="0"/>
              <w:spacing w:line="400" w:lineRule="exact"/>
              <w:widowControl w:val="off"/>
              <w:rPr>
                <w:rFonts w:ascii="宋体" w:hAnsi="宋体" w:eastAsia="宋体" w:cs="宋体"/>
                <w:b w:val="0"/>
                <w:bCs w:val="0"/>
                <w:sz w:val="24"/>
                <w:szCs w:val="24"/>
                <w:highlight w:val="yellow"/>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bidi="ar-SA"/>
              </w:rPr>
              <w:t xml:space="preserve">二、</w:t>
            </w:r>
            <w:r>
              <w:rPr>
                <w:rFonts w:hint="eastAsia" w:ascii="宋体" w:hAnsi="宋体" w:eastAsia="宋体" w:cs="宋体"/>
                <w:b w:val="0"/>
                <w:bCs w:val="0"/>
                <w:color w:val="000000"/>
                <w:sz w:val="24"/>
                <w:szCs w:val="24"/>
                <w:lang w:val="en-US" w:eastAsia="zh-CN"/>
              </w:rPr>
              <w:t xml:space="preserve">本项目属于专门面向</w:t>
            </w:r>
            <w:bookmarkStart w:id="0" w:name="_GoBack"/>
            <w:r>
              <w:rPr>
                <w:rFonts w:hint="eastAsia" w:ascii="宋体" w:hAnsi="宋体" w:eastAsia="宋体" w:cs="宋体"/>
                <w:b w:val="0"/>
                <w:bCs w:val="0"/>
                <w:color w:val="000000"/>
                <w:sz w:val="24"/>
                <w:szCs w:val="24"/>
                <w:lang w:val="en-US" w:eastAsia="zh-CN"/>
              </w:rPr>
              <w:t xml:space="preserve">中小微</w:t>
            </w:r>
            <w:bookmarkEnd w:id="0"/>
            <w:r>
              <w:rPr>
                <w:rFonts w:hint="eastAsia" w:ascii="宋体" w:hAnsi="宋体" w:eastAsia="宋体" w:cs="宋体"/>
                <w:b w:val="0"/>
                <w:bCs w:val="0"/>
                <w:color w:val="000000"/>
                <w:sz w:val="24"/>
                <w:szCs w:val="24"/>
                <w:lang w:val="en-US" w:eastAsia="zh-CN"/>
              </w:rPr>
              <w:t xml:space="preserve">企业采购的项目，供应商所提供的货物全部由符合政策要求的中小企业制造，供应商提供的货物的制造商应全部为中小微企业、监狱企业、残疾人福利性单位。</w:t>
            </w:r>
            <w:r/>
          </w:p>
          <w:p>
            <w:pPr>
              <w:pStyle w:val="678"/>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同时明确相关事项如下：</w:t>
            </w:r>
            <w:r/>
          </w:p>
          <w:p>
            <w:pPr>
              <w:pStyle w:val="777"/>
              <w:ind w:firstLine="280"/>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1、本项目不接受联合体参与采购活动。</w:t>
            </w:r>
            <w:r/>
          </w:p>
          <w:p>
            <w:pPr>
              <w:pStyle w:val="777"/>
              <w:ind w:firstLine="280"/>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2、单位负责人为同一人或者存在直接控股、管理关系的不同供应商，不得参加同一合同项下的政府采购活动。</w:t>
            </w:r>
            <w:r/>
          </w:p>
          <w:p>
            <w:pPr>
              <w:pStyle w:val="777"/>
              <w:ind w:firstLine="280"/>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3、为本采购项目提供整体设计、规范编制或者项目管理、监理、检测等服务的供应商，不得再参加本采购项目的采购活动。</w:t>
            </w:r>
            <w:r/>
          </w:p>
          <w:p>
            <w:pPr>
              <w:pStyle w:val="678"/>
              <w:keepLines w:val="0"/>
              <w:keepNext w:val="0"/>
              <w:pageBreakBefore w:val="0"/>
              <w:spacing w:line="400" w:lineRule="exact"/>
              <w:widowControl w:val="off"/>
              <w:rPr>
                <w:rFonts w:hint="eastAsia" w:ascii="宋体" w:hAnsi="宋体" w:eastAsia="宋体" w:cs="宋体"/>
                <w:color w:val="000000"/>
                <w:sz w:val="24"/>
                <w:szCs w:val="24"/>
              </w:rPr>
            </w:pPr>
            <w:r>
              <w:rPr>
                <w:rFonts w:hint="eastAsia" w:hAnsi="宋体" w:cs="宋体"/>
                <w:color w:val="000000"/>
                <w:sz w:val="24"/>
                <w:szCs w:val="24"/>
                <w:lang w:val="en-US" w:eastAsia="zh-CN"/>
              </w:rPr>
              <w:t xml:space="preserve">三</w:t>
            </w:r>
            <w:r>
              <w:rPr>
                <w:rFonts w:hint="eastAsia" w:ascii="宋体" w:hAnsi="宋体" w:eastAsia="宋体" w:cs="宋体"/>
                <w:color w:val="000000"/>
                <w:sz w:val="24"/>
                <w:szCs w:val="24"/>
              </w:rPr>
              <w:t xml:space="preserve">、查询及使用供应商信用记录：</w:t>
            </w:r>
            <w:r/>
          </w:p>
          <w:p>
            <w:pPr>
              <w:pStyle w:val="678"/>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(一)由采购人查询信用信息。</w:t>
            </w:r>
            <w:r/>
          </w:p>
          <w:p>
            <w:pPr>
              <w:pStyle w:val="678"/>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(二)查询渠道包括：</w:t>
            </w:r>
            <w:r/>
          </w:p>
          <w:p>
            <w:pPr>
              <w:pStyle w:val="777"/>
              <w:ind w:firstLine="7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pStyle w:val="777"/>
              <w:ind w:firstLine="7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2、中国政府采购网（www.ccgp.gov.cn）；</w:t>
            </w:r>
            <w:r/>
          </w:p>
          <w:p>
            <w:pPr>
              <w:pStyle w:val="777"/>
              <w:ind w:firstLine="7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3、“诚信江苏”网（www.jiangsu.gov.cn/jsxy/index.htm）</w:t>
            </w:r>
            <w:r/>
          </w:p>
          <w:p>
            <w:pPr>
              <w:pStyle w:val="777"/>
              <w:ind w:firstLine="7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和或“信用江苏”网（http://credit.jiangsu.gov.cn/）；</w:t>
            </w:r>
            <w:r/>
          </w:p>
          <w:p>
            <w:pPr>
              <w:pStyle w:val="777"/>
              <w:ind w:firstLine="7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4、诚信徐州”网（ http://www.xuzhoucredit.gov.cn）和或“信用徐州”网（www.xuzhoucredit.gov.cn/）；</w:t>
            </w:r>
            <w:r/>
          </w:p>
          <w:p>
            <w:pPr>
              <w:pStyle w:val="678"/>
              <w:ind w:firstLine="420"/>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(三)截止时点（查询环节）：</w:t>
            </w:r>
            <w:r>
              <w:rPr>
                <w:rFonts w:hint="eastAsia" w:hAnsi="宋体" w:cs="宋体"/>
                <w:b w:val="0"/>
                <w:bCs w:val="0"/>
                <w:color w:val="auto"/>
                <w:sz w:val="24"/>
                <w:szCs w:val="24"/>
                <w:lang w:val="en-US" w:eastAsia="zh-CN"/>
              </w:rPr>
              <w:t xml:space="preserve">资格审查</w:t>
            </w:r>
            <w:r>
              <w:rPr>
                <w:rFonts w:hint="eastAsia" w:ascii="宋体" w:hAnsi="宋体" w:eastAsia="宋体" w:cs="宋体"/>
                <w:b w:val="0"/>
                <w:bCs w:val="0"/>
                <w:color w:val="auto"/>
                <w:sz w:val="24"/>
                <w:szCs w:val="24"/>
              </w:rPr>
              <w:t xml:space="preserve">结束前。</w:t>
            </w:r>
            <w:r/>
          </w:p>
          <w:p>
            <w:pPr>
              <w:pStyle w:val="678"/>
              <w:ind w:left="480" w:firstLine="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(四)信用信息查询记录和证据留存的具体方式：网页截屏打印，与其他采购文件一并保存。</w:t>
            </w:r>
            <w:r/>
          </w:p>
          <w:p>
            <w:pPr>
              <w:pStyle w:val="678"/>
              <w:ind w:firstLine="42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(五)信用信息的使用规则：</w:t>
            </w:r>
            <w:r/>
          </w:p>
          <w:p>
            <w:pPr>
              <w:pStyle w:val="677"/>
              <w:ind w:firstLine="480"/>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319"/>
        </w:trPr>
        <w:tc>
          <w:tcPr>
            <w:tcBorders>
              <w:right w:val="single" w:color="auto" w:sz="4" w:space="0"/>
            </w:tcBorders>
            <w:tcMar>
              <w:left w:w="108" w:type="dxa"/>
              <w:top w:w="0" w:type="dxa"/>
              <w:right w:w="108" w:type="dxa"/>
              <w:bottom w:w="0" w:type="dxa"/>
            </w:tcMar>
            <w:tcW w:w="1443" w:type="dxa"/>
            <w:vAlign w:val="top"/>
            <w:textDirection w:val="lrTb"/>
            <w:noWrap w:val="false"/>
          </w:tcPr>
          <w:p>
            <w:pPr>
              <w:pStyle w:val="677"/>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Borders>
              <w:left w:val="single" w:color="auto" w:sz="4" w:space="0"/>
            </w:tcBorders>
            <w:tcMar>
              <w:left w:w="108" w:type="dxa"/>
              <w:top w:w="0" w:type="dxa"/>
              <w:right w:w="108" w:type="dxa"/>
              <w:bottom w:w="0" w:type="dxa"/>
            </w:tcMar>
            <w:tcW w:w="8242"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招标代理服务费由中标人支付，标准按《招标代理服务收费标准》（见附件）。</w:t>
            </w:r>
            <w:r/>
          </w:p>
        </w:tc>
      </w:tr>
      <w:tr>
        <w:trPr>
          <w:trHeight w:val="319"/>
        </w:trPr>
        <w:tc>
          <w:tcPr>
            <w:tcBorders>
              <w:right w:val="single" w:color="auto" w:sz="4" w:space="0"/>
            </w:tcBorders>
            <w:tcMar>
              <w:left w:w="108" w:type="dxa"/>
              <w:top w:w="0" w:type="dxa"/>
              <w:right w:w="108" w:type="dxa"/>
              <w:bottom w:w="0" w:type="dxa"/>
            </w:tcMar>
            <w:tcW w:w="1443" w:type="dxa"/>
            <w:vAlign w:val="top"/>
            <w:textDirection w:val="lrTb"/>
            <w:noWrap w:val="false"/>
          </w:tcPr>
          <w:p>
            <w:pPr>
              <w:pStyle w:val="678"/>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Mar>
              <w:left w:w="108" w:type="dxa"/>
              <w:top w:w="0" w:type="dxa"/>
              <w:right w:w="108" w:type="dxa"/>
              <w:bottom w:w="0" w:type="dxa"/>
            </w:tcMar>
            <w:tcW w:w="8242" w:type="dxa"/>
            <w:vAlign w:val="top"/>
            <w:textDirection w:val="lrTb"/>
            <w:noWrap w:val="false"/>
          </w:tcPr>
          <w:p>
            <w:pPr>
              <w:pStyle w:val="678"/>
              <w:jc w:val="center"/>
              <w:spacing w:line="400" w:lineRule="exact"/>
              <w:rPr>
                <w:rFonts w:hint="eastAsia" w:ascii="宋体" w:hAnsi="宋体" w:eastAsia="宋体" w:cs="宋体"/>
                <w:color w:val="000000"/>
                <w:sz w:val="24"/>
                <w:szCs w:val="24"/>
              </w:rPr>
            </w:pPr>
            <w:r>
              <w:rPr>
                <w:rFonts w:hint="eastAsia" w:hAnsi="宋体" w:cs="宋体"/>
                <w:sz w:val="24"/>
                <w:szCs w:val="24"/>
                <w:lang w:val="en-US" w:eastAsia="zh-CN"/>
              </w:rPr>
              <w:t xml:space="preserve">二、</w:t>
            </w:r>
            <w:r>
              <w:rPr>
                <w:rFonts w:hint="eastAsia" w:ascii="宋体" w:hAnsi="宋体" w:eastAsia="宋体" w:cs="宋体"/>
                <w:sz w:val="24"/>
                <w:szCs w:val="24"/>
              </w:rPr>
              <w:t xml:space="preserve">招标</w:t>
            </w:r>
            <w:r/>
          </w:p>
        </w:tc>
      </w:tr>
      <w:tr>
        <w:trPr>
          <w:trHeight w:val="937"/>
        </w:trPr>
        <w:tc>
          <w:tcPr>
            <w:tcMar>
              <w:left w:w="108" w:type="dxa"/>
              <w:top w:w="0" w:type="dxa"/>
              <w:right w:w="108" w:type="dxa"/>
              <w:bottom w:w="0" w:type="dxa"/>
            </w:tcMar>
            <w:tcW w:w="1443" w:type="dxa"/>
            <w:vAlign w:val="top"/>
            <w:textDirection w:val="lrTb"/>
            <w:noWrap w:val="false"/>
          </w:tcPr>
          <w:p>
            <w:pPr>
              <w:pStyle w:val="678"/>
              <w:jc w:val="center"/>
              <w:spacing w:line="400" w:lineRule="exact"/>
              <w:rPr>
                <w:rFonts w:hint="default" w:ascii="宋体" w:hAnsi="宋体" w:eastAsia="宋体" w:cs="宋体"/>
                <w:color w:val="000000"/>
                <w:sz w:val="24"/>
                <w:szCs w:val="24"/>
                <w:lang w:val="en-US" w:eastAsia="zh-CN"/>
              </w:rPr>
            </w:pPr>
            <w:r>
              <w:rPr>
                <w:rFonts w:hint="eastAsia" w:ascii="宋体" w:hAnsi="宋体" w:eastAsia="宋体" w:cs="宋体"/>
                <w:sz w:val="24"/>
                <w:szCs w:val="24"/>
              </w:rPr>
              <w:t xml:space="preserve">(九)1</w:t>
            </w:r>
            <w:r/>
          </w:p>
        </w:tc>
        <w:tc>
          <w:tcPr>
            <w:tcMar>
              <w:left w:w="108" w:type="dxa"/>
              <w:top w:w="0" w:type="dxa"/>
              <w:right w:w="108" w:type="dxa"/>
              <w:bottom w:w="0" w:type="dxa"/>
            </w:tcMar>
            <w:tcW w:w="8242" w:type="dxa"/>
            <w:vAlign w:val="top"/>
            <w:textDirection w:val="lrTb"/>
            <w:noWrap w:val="false"/>
          </w:tcPr>
          <w:p>
            <w:pPr>
              <w:pStyle w:val="678"/>
              <w:spacing w:line="400" w:lineRule="exact"/>
              <w:rPr>
                <w:rFonts w:hint="eastAsia" w:ascii="宋体" w:hAnsi="宋体" w:eastAsia="宋体" w:cs="宋体"/>
                <w:color w:val="000000"/>
                <w:sz w:val="24"/>
                <w:szCs w:val="24"/>
              </w:rPr>
            </w:pPr>
            <w:r>
              <w:rPr>
                <w:rFonts w:hint="eastAsia" w:ascii="宋体" w:hAnsi="宋体" w:eastAsia="宋体" w:cs="宋体"/>
                <w:bCs/>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319"/>
        </w:trPr>
        <w:tc>
          <w:tcPr>
            <w:tcMar>
              <w:left w:w="108" w:type="dxa"/>
              <w:top w:w="0" w:type="dxa"/>
              <w:right w:w="108" w:type="dxa"/>
              <w:bottom w:w="0" w:type="dxa"/>
            </w:tcMar>
            <w:tcW w:w="1443" w:type="dxa"/>
            <w:vAlign w:val="top"/>
            <w:textDirection w:val="lrTb"/>
            <w:noWrap w:val="false"/>
          </w:tcPr>
          <w:p>
            <w:pPr>
              <w:pStyle w:val="678"/>
              <w:jc w:val="center"/>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(九)2</w:t>
            </w:r>
            <w:r/>
          </w:p>
        </w:tc>
        <w:tc>
          <w:tcPr>
            <w:tcMar>
              <w:left w:w="108" w:type="dxa"/>
              <w:top w:w="0" w:type="dxa"/>
              <w:right w:w="108" w:type="dxa"/>
              <w:bottom w:w="0" w:type="dxa"/>
            </w:tcMar>
            <w:tcW w:w="8242" w:type="dxa"/>
            <w:vAlign w:val="top"/>
            <w:textDirection w:val="lrTb"/>
            <w:noWrap w:val="false"/>
          </w:tcPr>
          <w:p>
            <w:pPr>
              <w:pStyle w:val="678"/>
              <w:spacing w:line="400" w:lineRule="exact"/>
              <w:tabs>
                <w:tab w:val="left" w:pos="5760" w:leader="none"/>
              </w:tabs>
              <w:rPr>
                <w:rFonts w:hint="eastAsia" w:ascii="宋体" w:hAnsi="宋体" w:eastAsia="宋体" w:cs="宋体"/>
                <w:color w:val="000000"/>
                <w:sz w:val="24"/>
                <w:szCs w:val="24"/>
              </w:rPr>
            </w:pPr>
            <w:r>
              <w:rPr>
                <w:rFonts w:hint="eastAsia" w:ascii="宋体" w:hAnsi="宋体" w:eastAsia="宋体" w:cs="宋体"/>
                <w:sz w:val="24"/>
                <w:szCs w:val="24"/>
              </w:rPr>
              <w:t xml:space="preserve">不安排现场考察。</w:t>
            </w:r>
            <w:r/>
          </w:p>
        </w:tc>
      </w:tr>
      <w:tr>
        <w:trPr>
          <w:trHeight w:val="319"/>
        </w:trPr>
        <w:tc>
          <w:tcPr>
            <w:tcMar>
              <w:left w:w="108" w:type="dxa"/>
              <w:top w:w="0" w:type="dxa"/>
              <w:right w:w="108" w:type="dxa"/>
              <w:bottom w:w="0" w:type="dxa"/>
            </w:tcMar>
            <w:tcW w:w="1443" w:type="dxa"/>
            <w:vAlign w:val="top"/>
            <w:textDirection w:val="lrTb"/>
            <w:noWrap w:val="false"/>
          </w:tcPr>
          <w:p>
            <w:pPr>
              <w:pStyle w:val="678"/>
              <w:jc w:val="center"/>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(九)3</w:t>
            </w:r>
            <w:r/>
          </w:p>
        </w:tc>
        <w:tc>
          <w:tcPr>
            <w:tcMar>
              <w:left w:w="108" w:type="dxa"/>
              <w:top w:w="0" w:type="dxa"/>
              <w:right w:w="108" w:type="dxa"/>
              <w:bottom w:w="0" w:type="dxa"/>
            </w:tcMar>
            <w:tcW w:w="8242" w:type="dxa"/>
            <w:vAlign w:val="top"/>
            <w:textDirection w:val="lrTb"/>
            <w:noWrap w:val="false"/>
          </w:tcPr>
          <w:p>
            <w:pPr>
              <w:pStyle w:val="678"/>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不安排开标前答疑会。</w:t>
            </w:r>
            <w:r/>
          </w:p>
        </w:tc>
      </w:tr>
      <w:tr>
        <w:trPr>
          <w:trHeight w:val="584"/>
        </w:trPr>
        <w:tc>
          <w:tcPr>
            <w:tcMar>
              <w:left w:w="108" w:type="dxa"/>
              <w:top w:w="0" w:type="dxa"/>
              <w:right w:w="108" w:type="dxa"/>
              <w:bottom w:w="0" w:type="dxa"/>
            </w:tcMar>
            <w:tcW w:w="1443" w:type="dxa"/>
            <w:vAlign w:val="center"/>
            <w:textDirection w:val="lrTb"/>
            <w:noWrap w:val="false"/>
          </w:tcPr>
          <w:p>
            <w:pPr>
              <w:pStyle w:val="677"/>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8242" w:type="dxa"/>
            <w:vAlign w:val="center"/>
            <w:textDirection w:val="lrTb"/>
            <w:noWrap w:val="false"/>
          </w:tcPr>
          <w:p>
            <w:pPr>
              <w:pStyle w:val="677"/>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投标</w:t>
            </w:r>
            <w:r/>
          </w:p>
        </w:tc>
      </w:tr>
      <w:tr>
        <w:trPr>
          <w:trHeight w:val="319"/>
        </w:trPr>
        <w:tc>
          <w:tcPr>
            <w:tcMar>
              <w:left w:w="108" w:type="dxa"/>
              <w:top w:w="0" w:type="dxa"/>
              <w:right w:w="108" w:type="dxa"/>
              <w:bottom w:w="0" w:type="dxa"/>
            </w:tcMar>
            <w:tcW w:w="1443" w:type="dxa"/>
            <w:vAlign w:val="top"/>
            <w:textDirection w:val="lrTb"/>
            <w:noWrap w:val="false"/>
          </w:tcPr>
          <w:p>
            <w:pPr>
              <w:pStyle w:val="677"/>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(十一)</w:t>
            </w:r>
            <w:r/>
          </w:p>
        </w:tc>
        <w:tc>
          <w:tcPr>
            <w:tcMar>
              <w:left w:w="108" w:type="dxa"/>
              <w:top w:w="0" w:type="dxa"/>
              <w:right w:w="108" w:type="dxa"/>
              <w:bottom w:w="0" w:type="dxa"/>
            </w:tcMar>
            <w:tcW w:w="8242"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p>
        </w:tc>
      </w:tr>
      <w:tr>
        <w:trPr>
          <w:trHeight w:val="319"/>
        </w:trPr>
        <w:tc>
          <w:tcPr>
            <w:tcMar>
              <w:left w:w="108" w:type="dxa"/>
              <w:top w:w="0" w:type="dxa"/>
              <w:right w:w="108" w:type="dxa"/>
              <w:bottom w:w="0" w:type="dxa"/>
            </w:tcMar>
            <w:tcW w:w="1443" w:type="dxa"/>
            <w:vAlign w:val="top"/>
            <w:textDirection w:val="lrTb"/>
            <w:noWrap w:val="false"/>
          </w:tcPr>
          <w:p>
            <w:pPr>
              <w:pStyle w:val="678"/>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(十二)1</w:t>
            </w:r>
            <w:r/>
          </w:p>
          <w:p>
            <w:pPr>
              <w:pStyle w:val="677"/>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8242" w:type="dxa"/>
            <w:vAlign w:val="top"/>
            <w:textDirection w:val="lrTb"/>
            <w:noWrap w:val="false"/>
          </w:tcPr>
          <w:p>
            <w:pPr>
              <w:pStyle w:val="777"/>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677"/>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特别说明：政府采购客户端工具需要导出加密的投标文件（后缀名为zip）。投标文件不得超过350M！</w:t>
            </w:r>
            <w:r/>
          </w:p>
        </w:tc>
      </w:tr>
      <w:tr>
        <w:trPr>
          <w:trHeight w:val="319"/>
        </w:trPr>
        <w:tc>
          <w:tcPr>
            <w:tcMar>
              <w:left w:w="108" w:type="dxa"/>
              <w:top w:w="0" w:type="dxa"/>
              <w:right w:w="108" w:type="dxa"/>
              <w:bottom w:w="0" w:type="dxa"/>
            </w:tcMar>
            <w:tcW w:w="1443" w:type="dxa"/>
            <w:vAlign w:val="top"/>
            <w:textDirection w:val="lrTb"/>
            <w:noWrap w:val="false"/>
          </w:tcPr>
          <w:p>
            <w:pPr>
              <w:pStyle w:val="677"/>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(十二)2</w:t>
            </w:r>
            <w:r/>
          </w:p>
        </w:tc>
        <w:tc>
          <w:tcPr>
            <w:tcMar>
              <w:left w:w="108" w:type="dxa"/>
              <w:top w:w="0" w:type="dxa"/>
              <w:right w:w="108" w:type="dxa"/>
              <w:bottom w:w="0" w:type="dxa"/>
            </w:tcMar>
            <w:tcW w:w="8242" w:type="dxa"/>
            <w:vAlign w:val="top"/>
            <w:textDirection w:val="lrTb"/>
            <w:noWrap w:val="false"/>
          </w:tcPr>
          <w:p>
            <w:pPr>
              <w:pStyle w:val="677"/>
              <w:jc w:val="left"/>
              <w:keepLines w:val="0"/>
              <w:keepNext w:val="0"/>
              <w:pageBreakBefore w:val="0"/>
              <w:spacing w:line="400" w:lineRule="exact"/>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线上投标文件编制要求：</w:t>
            </w:r>
            <w:r/>
          </w:p>
          <w:p>
            <w:pPr>
              <w:pStyle w:val="677"/>
              <w:jc w:val="left"/>
              <w:keepLines w:val="0"/>
              <w:keepNext w:val="0"/>
              <w:pageBreakBefore w:val="0"/>
              <w:spacing w:line="400" w:lineRule="exact"/>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pStyle w:val="777"/>
              <w:jc w:val="left"/>
              <w:keepLines w:val="0"/>
              <w:keepNext w:val="0"/>
              <w:pageBreakBefore w:val="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eastAsia="zh-CN"/>
              </w:rPr>
              <w:t xml:space="preserve">一、</w:t>
            </w:r>
            <w:r>
              <w:rPr>
                <w:rFonts w:hint="eastAsia" w:ascii="宋体" w:hAnsi="宋体" w:eastAsia="宋体" w:cs="宋体"/>
                <w:b w:val="0"/>
                <w:bCs/>
                <w:color w:val="000000"/>
                <w:sz w:val="24"/>
                <w:szCs w:val="24"/>
              </w:rPr>
              <w:t xml:space="preserve">《投标函》。要求加盖电子签章，格式见本文件第七章《投标文件相关格式》</w:t>
            </w:r>
            <w:r>
              <w:rPr>
                <w:rFonts w:hint="eastAsia" w:ascii="宋体" w:hAnsi="宋体" w:eastAsia="宋体" w:cs="宋体"/>
                <w:b/>
                <w:color w:val="000000"/>
                <w:sz w:val="24"/>
                <w:szCs w:val="24"/>
              </w:rPr>
              <w:t xml:space="preserve">（必须提供，否则在符合性审查时按照投标无效处理）。</w:t>
            </w:r>
            <w:r/>
          </w:p>
          <w:p>
            <w:pPr>
              <w:pStyle w:val="777"/>
              <w:jc w:val="left"/>
              <w:keepLines w:val="0"/>
              <w:keepNext w:val="0"/>
              <w:pageBreakBefore w:val="0"/>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二</w:t>
            </w:r>
            <w:r>
              <w:rPr>
                <w:rFonts w:hint="eastAsia" w:ascii="宋体" w:hAnsi="宋体" w:eastAsia="宋体" w:cs="宋体"/>
                <w:b/>
                <w:bCs/>
                <w:color w:val="000000"/>
                <w:sz w:val="24"/>
                <w:szCs w:val="24"/>
              </w:rPr>
              <w:t xml:space="preserve">、</w:t>
            </w:r>
            <w:r>
              <w:rPr>
                <w:rFonts w:hint="eastAsia" w:ascii="宋体" w:hAnsi="宋体" w:eastAsia="宋体" w:cs="宋体"/>
                <w:b w:val="0"/>
                <w:bCs w:val="0"/>
                <w:color w:val="000000"/>
                <w:sz w:val="24"/>
                <w:szCs w:val="24"/>
              </w:rPr>
              <w:t xml:space="preserve">《授权委托书》。要求加盖电子签章，格式见本文件第七章《投标文件相关格式》</w:t>
            </w:r>
            <w:r>
              <w:rPr>
                <w:rFonts w:hint="eastAsia" w:ascii="宋体" w:hAnsi="宋体" w:eastAsia="宋体" w:cs="宋体"/>
                <w:b/>
                <w:color w:val="000000"/>
                <w:sz w:val="24"/>
                <w:szCs w:val="24"/>
              </w:rPr>
              <w:t xml:space="preserve">（必须提供，否则在符合性审查时按照投标无效处理）。</w:t>
            </w:r>
            <w:r/>
          </w:p>
          <w:p>
            <w:pPr>
              <w:pStyle w:val="777"/>
              <w:jc w:val="left"/>
              <w:keepLines w:val="0"/>
              <w:keepNext w:val="0"/>
              <w:pageBreakBefore w:val="0"/>
              <w:spacing w:line="400" w:lineRule="exac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三</w:t>
            </w:r>
            <w:r>
              <w:rPr>
                <w:rFonts w:hint="eastAsia" w:ascii="宋体" w:hAnsi="宋体" w:eastAsia="宋体" w:cs="宋体"/>
                <w:b/>
                <w:color w:val="000000"/>
                <w:sz w:val="24"/>
                <w:szCs w:val="24"/>
              </w:rPr>
              <w:t xml:space="preserve">、资格条件（必须提供，否则投标将被拒绝）</w:t>
            </w:r>
            <w:r/>
          </w:p>
          <w:p>
            <w:pPr>
              <w:pStyle w:val="777"/>
              <w:jc w:val="left"/>
              <w:keepLines w:val="0"/>
              <w:keepNext w:val="0"/>
              <w:pageBreakBefore w:val="0"/>
              <w:spacing w:line="400" w:lineRule="exact"/>
              <w:rPr>
                <w:rFonts w:hint="eastAsia" w:ascii="宋体" w:hAnsi="宋体" w:eastAsia="宋体" w:cs="宋体"/>
                <w:i w:val="0"/>
                <w:iCs w:val="0"/>
                <w:caps w:val="0"/>
                <w:color w:val="auto"/>
                <w:spacing w:val="0"/>
                <w:sz w:val="24"/>
                <w:szCs w:val="24"/>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rPr>
                <w:rFonts w:hint="eastAsia" w:ascii="宋体" w:hAnsi="宋体" w:eastAsia="宋体" w:cs="宋体"/>
                <w:i w:val="0"/>
                <w:iCs w:val="0"/>
                <w:caps w:val="0"/>
                <w:color w:val="auto"/>
                <w:spacing w:val="0"/>
                <w:sz w:val="24"/>
                <w:szCs w:val="24"/>
                <w:lang w:val="en-US" w:eastAsia="zh-CN" w:bidi="ar"/>
              </w:rPr>
              <w:t xml:space="preserve">具有独立承担民事责任的能力，提供投标人合法有效的法人的营业执照(或事业单位法人证书)或其他组织应提供合法证明文件的原件扫描件(加盖电子签章)。</w:t>
            </w:r>
            <w:r/>
          </w:p>
          <w:p>
            <w:pPr>
              <w:ind w:left="0" w:right="0" w:firstLine="0"/>
              <w:jc w:val="left"/>
              <w:keepLines w:val="0"/>
              <w:keepNext w:val="0"/>
              <w:pageBreakBefore w:val="0"/>
              <w:spacing w:before="0" w:beforeAutospacing="0" w:after="0" w:afterAutospacing="0" w:line="400" w:lineRule="exact"/>
              <w:widowControl/>
              <w:rPr>
                <w:rFonts w:hint="eastAsia" w:ascii="宋体" w:hAnsi="宋体" w:cs="宋体"/>
                <w:i w:val="0"/>
                <w:iCs w:val="0"/>
                <w:caps w:val="0"/>
                <w:color w:val="auto"/>
                <w:spacing w:val="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rPr>
              <w:t xml:space="preserve">(二) </w:t>
            </w:r>
            <w:r>
              <w:rPr>
                <w:rFonts w:hint="eastAsia" w:ascii="宋体" w:hAnsi="宋体" w:cs="宋体"/>
                <w:i w:val="0"/>
                <w:iCs w:val="0"/>
                <w:caps w:val="0"/>
                <w:color w:val="auto"/>
                <w:spacing w:val="0"/>
                <w:sz w:val="24"/>
                <w:szCs w:val="24"/>
                <w:lang w:val="en-US" w:eastAsia="zh-CN" w:bidi="ar"/>
              </w:rPr>
              <w:t xml:space="preserve">财务状况报告，至少提供：即提供投标人的本项目开标时间前6个月内的资产负债表原件的扫描件1份；投标人的本项目开标时间前6个月内任何1月（不含开标当月）利润表月报表原件的扫描件1份。</w:t>
            </w:r>
            <w:r/>
          </w:p>
          <w:p>
            <w:pPr>
              <w:ind w:left="0" w:right="0" w:firstLine="0"/>
              <w:jc w:val="left"/>
              <w:keepLines w:val="0"/>
              <w:keepNext w:val="0"/>
              <w:pageBreakBefore w:val="0"/>
              <w:spacing w:before="0" w:beforeAutospacing="0" w:after="0" w:afterAutospacing="0" w:line="400" w:lineRule="exact"/>
              <w:widowControl/>
              <w:rPr>
                <w:rFonts w:hint="eastAsia" w:ascii="宋体" w:hAnsi="宋体" w:cs="宋体"/>
                <w:i w:val="0"/>
                <w:iCs w:val="0"/>
                <w:caps w:val="0"/>
                <w:color w:val="auto"/>
                <w:spacing w:val="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lang w:val="en-US" w:eastAsia="zh-CN" w:bidi="ar"/>
              </w:rPr>
              <w:t xml:space="preserve">(三) 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ind w:left="0" w:right="0" w:firstLine="0"/>
              <w:jc w:val="left"/>
              <w:keepLines w:val="0"/>
              <w:keepNext w:val="0"/>
              <w:pageBreakBefore w:val="0"/>
              <w:spacing w:before="0" w:beforeAutospacing="0" w:after="0" w:afterAutospacing="0" w:line="400" w:lineRule="exact"/>
              <w:widowControl/>
              <w:rPr>
                <w:rFonts w:hint="eastAsia" w:ascii="宋体" w:hAnsi="宋体" w:cs="宋体"/>
                <w:i w:val="0"/>
                <w:iCs w:val="0"/>
                <w:caps w:val="0"/>
                <w:color w:val="auto"/>
                <w:spacing w:val="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lang w:val="en-US" w:eastAsia="zh-CN" w:bidi="ar"/>
              </w:rPr>
              <w:t xml:space="preserve">(四) 具备履行合同所必需的设备和专业技术能力的证明材料提供具备履行合同所必需的设备和专业技术能力的书面声明（格式见招标文件第七章《投标文件相关格式》）。</w:t>
            </w:r>
            <w:r/>
          </w:p>
          <w:p>
            <w:pPr>
              <w:ind w:left="0" w:right="0" w:firstLine="0"/>
              <w:jc w:val="left"/>
              <w:keepLines w:val="0"/>
              <w:keepNext w:val="0"/>
              <w:pageBreakBefore w:val="0"/>
              <w:spacing w:before="0" w:beforeAutospacing="0" w:after="0" w:afterAutospacing="0" w:line="400" w:lineRule="exact"/>
              <w:widowControl/>
              <w:rPr>
                <w:rFonts w:hint="eastAsia" w:ascii="宋体" w:hAnsi="宋体" w:cs="宋体"/>
                <w:i w:val="0"/>
                <w:iCs w:val="0"/>
                <w:caps w:val="0"/>
                <w:color w:val="auto"/>
                <w:spacing w:val="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lang w:val="en-US" w:eastAsia="zh-CN" w:bidi="ar"/>
              </w:rPr>
              <w:t xml:space="preserve">(五)投标人参加政府采购活动前3年内在经营活动中没有重大违法记录的书面声明（加盖电子签章，格式见招标文件第七章《投标文件相关格式》）。</w:t>
            </w:r>
            <w:r/>
          </w:p>
          <w:p>
            <w:pPr>
              <w:ind w:left="0" w:right="0" w:firstLine="0"/>
              <w:jc w:val="left"/>
              <w:keepLines w:val="0"/>
              <w:keepNext w:val="0"/>
              <w:pageBreakBefore w:val="0"/>
              <w:spacing w:before="0" w:beforeAutospacing="0" w:after="0" w:afterAutospacing="0" w:line="400" w:lineRule="exact"/>
              <w:widowControl/>
              <w:rPr>
                <w:rFonts w:hint="default" w:ascii="宋体" w:hAnsi="宋体" w:cs="宋体"/>
                <w:i w:val="0"/>
                <w:iCs w:val="0"/>
                <w:caps w:val="0"/>
                <w:color w:val="auto"/>
                <w:spacing w:val="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rPr>
              <w:t xml:space="preserve">(六)</w:t>
            </w:r>
            <w:r>
              <w:rPr>
                <w:rFonts w:hint="eastAsia" w:ascii="宋体" w:hAnsi="宋体" w:cs="宋体"/>
                <w:i w:val="0"/>
                <w:iCs w:val="0"/>
                <w:caps w:val="0"/>
                <w:color w:val="auto"/>
                <w:spacing w:val="0"/>
                <w:sz w:val="24"/>
                <w:szCs w:val="24"/>
                <w:lang w:val="en-US" w:eastAsia="zh-CN" w:bidi="ar"/>
              </w:rPr>
              <w:t xml:space="preserve">投标人《中小企业声明函》（加盖电子签章，格式见招标文件第七章《投标文件相关格式》）（必须提供，请填写完整）。查询渠道参考工业和信息化部发布的中小企业规模自测小程序。</w:t>
            </w:r>
            <w:r/>
          </w:p>
          <w:p>
            <w:pPr>
              <w:pStyle w:val="777"/>
              <w:ind w:right="2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777"/>
              <w:ind w:right="0"/>
              <w:jc w:val="both"/>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p>
          <w:p>
            <w:pPr>
              <w:pStyle w:val="777"/>
              <w:ind w:right="0" w:firstLine="560"/>
              <w:jc w:val="both"/>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77"/>
              <w:ind w:right="0" w:firstLine="560"/>
              <w:jc w:val="both"/>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77"/>
              <w:ind w:right="0" w:firstLine="560"/>
              <w:jc w:val="both"/>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777"/>
              <w:ind w:right="0" w:firstLine="280"/>
              <w:jc w:val="both"/>
              <w:spacing w:before="0" w:after="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投标人为监狱企业的，提供省级（含新疆生产建设兵团）以上监狱管理局、戒毒管理局出具的属于监狱企业的证明文件</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。具体以《财政部司法部关于政府采购支持监狱企业发展有关问题的通知》（财库〔2014〕68号）的规定为准。</w:t>
            </w:r>
            <w:r/>
          </w:p>
          <w:p>
            <w:pPr>
              <w:pStyle w:val="777"/>
              <w:ind w:right="0" w:firstLine="280"/>
              <w:jc w:val="both"/>
              <w:spacing w:before="0" w:after="0" w:line="24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投标人为残疾人福利性单位的，提供《残疾人福利性单位声明函》。要求加盖</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rPr>
              <w:t xml:space="preserve">，格式见本文件第七章《投标文件相关格式》。具体以《关于促进残疾人就业政府采购政策的通知》（财库〔2017〕141号）的规定为准。</w:t>
            </w:r>
            <w:r/>
          </w:p>
          <w:p>
            <w:pPr>
              <w:pStyle w:val="777"/>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四</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其他</w:t>
            </w:r>
            <w:r>
              <w:rPr>
                <w:rFonts w:hint="eastAsia" w:ascii="宋体" w:hAnsi="宋体" w:eastAsia="宋体" w:cs="宋体"/>
                <w:b/>
                <w:bCs/>
                <w:color w:val="000000"/>
                <w:sz w:val="24"/>
                <w:szCs w:val="24"/>
              </w:rPr>
              <w:t xml:space="preserve">符合条件（必须提供，否则投标无效）</w:t>
            </w:r>
            <w:r/>
          </w:p>
          <w:p>
            <w:pPr>
              <w:pStyle w:val="777"/>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1、《开标一览表》。要求加盖电子签章，格式见本文件第七章《投标文件相关格式》。</w:t>
            </w:r>
            <w:r/>
          </w:p>
          <w:p>
            <w:pPr>
              <w:pStyle w:val="777"/>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2、《分项价格表》。要求加盖电子签章，格式见本文件第七章《投标文件相关格式》（必须提供，否则在符合性审查时按照投标无效处理）。</w:t>
            </w:r>
            <w:r/>
          </w:p>
          <w:p>
            <w:pPr>
              <w:pStyle w:val="777"/>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《偏离表》（加盖电子签章，格式见招标文件第七章《投标文件相关格式》。）</w:t>
            </w:r>
            <w:r/>
          </w:p>
          <w:p>
            <w:pPr>
              <w:pStyle w:val="777"/>
              <w:numPr>
                <w:ilvl w:val="0"/>
                <w:numId w:val="0"/>
              </w:num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五、</w:t>
            </w:r>
            <w:r>
              <w:rPr>
                <w:rFonts w:hint="eastAsia" w:ascii="宋体" w:hAnsi="宋体" w:eastAsia="宋体" w:cs="宋体"/>
                <w:b/>
                <w:bCs/>
                <w:color w:val="000000"/>
                <w:sz w:val="24"/>
                <w:szCs w:val="24"/>
                <w:highlight w:val="none"/>
              </w:rPr>
              <w:t xml:space="preserve">技术部分</w:t>
            </w:r>
            <w:r/>
          </w:p>
          <w:p>
            <w:pPr>
              <w:pStyle w:val="777"/>
              <w:jc w:val="lef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要求见招标文件第六章《采购需求》及第四章《评标标准》中《评分细则》）；</w:t>
            </w:r>
            <w:r>
              <w:rPr>
                <w:rFonts w:hint="eastAsia" w:ascii="宋体" w:hAnsi="宋体" w:eastAsia="宋体" w:cs="宋体"/>
                <w:color w:val="000000"/>
                <w:sz w:val="24"/>
                <w:szCs w:val="24"/>
                <w:highlight w:val="none"/>
              </w:rPr>
              <w:br/>
            </w:r>
            <w:r>
              <w:rPr>
                <w:rFonts w:hint="eastAsia" w:ascii="宋体" w:hAnsi="宋体" w:eastAsia="宋体" w:cs="宋体"/>
                <w:b/>
                <w:bCs/>
                <w:color w:val="000000"/>
                <w:sz w:val="24"/>
                <w:szCs w:val="24"/>
                <w:highlight w:val="none"/>
                <w:lang w:eastAsia="zh-CN"/>
              </w:rPr>
              <w:t xml:space="preserve">六、商务部分</w:t>
            </w:r>
            <w:r>
              <w:rPr>
                <w:rFonts w:hint="eastAsia" w:ascii="宋体" w:hAnsi="宋体" w:eastAsia="宋体" w:cs="宋体"/>
                <w:color w:val="000000"/>
                <w:sz w:val="24"/>
                <w:szCs w:val="24"/>
                <w:highlight w:val="none"/>
                <w:lang w:eastAsia="zh-CN"/>
              </w:rPr>
              <w:br/>
            </w:r>
            <w:r>
              <w:rPr>
                <w:rFonts w:hint="eastAsia" w:ascii="宋体" w:hAnsi="宋体" w:eastAsia="宋体" w:cs="宋体"/>
                <w:color w:val="000000"/>
                <w:sz w:val="24"/>
                <w:szCs w:val="24"/>
                <w:highlight w:val="none"/>
                <w:lang w:eastAsia="zh-CN"/>
              </w:rPr>
              <w:t xml:space="preserve">参考</w:t>
            </w:r>
            <w:r>
              <w:rPr>
                <w:rFonts w:hint="eastAsia" w:ascii="宋体" w:hAnsi="宋体" w:eastAsia="宋体" w:cs="宋体"/>
                <w:color w:val="000000"/>
                <w:sz w:val="24"/>
                <w:szCs w:val="24"/>
                <w:highlight w:val="none"/>
              </w:rPr>
              <w:t xml:space="preserve">第四章《评标标准》中《评分细则》）；</w:t>
            </w:r>
            <w:r/>
          </w:p>
          <w:p>
            <w:pPr>
              <w:pStyle w:val="777"/>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pStyle w:val="7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pStyle w:val="678"/>
              <w:keepLines w:val="0"/>
              <w:keepNext w:val="0"/>
              <w:pageBreakBefore w:val="0"/>
              <w:spacing w:line="400" w:lineRule="exact"/>
              <w:widowControl w:val="off"/>
              <w:rPr>
                <w:rFonts w:hint="eastAsia"/>
              </w:rP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628"/>
        </w:trPr>
        <w:tc>
          <w:tcPr>
            <w:tcMar>
              <w:left w:w="108" w:type="dxa"/>
              <w:top w:w="0" w:type="dxa"/>
              <w:right w:w="108" w:type="dxa"/>
              <w:bottom w:w="0" w:type="dxa"/>
            </w:tcMar>
            <w:tcW w:w="1443" w:type="dxa"/>
            <w:vAlign w:val="top"/>
            <w:textDirection w:val="lrTb"/>
            <w:noWrap w:val="false"/>
          </w:tcPr>
          <w:p>
            <w:pPr>
              <w:pStyle w:val="677"/>
              <w:jc w:val="both"/>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十三)2</w:t>
            </w:r>
            <w:r/>
          </w:p>
        </w:tc>
        <w:tc>
          <w:tcPr>
            <w:tcMar>
              <w:left w:w="108" w:type="dxa"/>
              <w:top w:w="0" w:type="dxa"/>
              <w:right w:w="108" w:type="dxa"/>
              <w:bottom w:w="0" w:type="dxa"/>
            </w:tcMar>
            <w:tcW w:w="8242" w:type="dxa"/>
            <w:vAlign w:val="top"/>
            <w:textDirection w:val="lrTb"/>
            <w:noWrap w:val="false"/>
          </w:tcPr>
          <w:p>
            <w:pPr>
              <w:pStyle w:val="677"/>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商务条件见：</w:t>
            </w:r>
            <w:r/>
          </w:p>
          <w:p>
            <w:pPr>
              <w:pStyle w:val="677"/>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一、本文件第四章《评标标准》中《评分细则》。</w:t>
            </w:r>
            <w:r/>
          </w:p>
          <w:p>
            <w:pPr>
              <w:pStyle w:val="677"/>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二、本文件第三章《投标资料表》中(十二)1和(十二)2。</w:t>
            </w:r>
            <w:r/>
          </w:p>
        </w:tc>
      </w:tr>
      <w:tr>
        <w:trPr>
          <w:trHeight w:val="675"/>
        </w:trPr>
        <w:tc>
          <w:tcPr>
            <w:tcMar>
              <w:left w:w="108" w:type="dxa"/>
              <w:top w:w="0" w:type="dxa"/>
              <w:right w:w="108" w:type="dxa"/>
              <w:bottom w:w="0" w:type="dxa"/>
            </w:tcMar>
            <w:tcW w:w="1443" w:type="dxa"/>
            <w:vAlign w:val="top"/>
            <w:textDirection w:val="lrTb"/>
            <w:noWrap w:val="false"/>
          </w:tcPr>
          <w:p>
            <w:pPr>
              <w:pStyle w:val="677"/>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(十三)3</w:t>
            </w:r>
            <w:r/>
          </w:p>
        </w:tc>
        <w:tc>
          <w:tcPr>
            <w:tcMar>
              <w:left w:w="108" w:type="dxa"/>
              <w:top w:w="0" w:type="dxa"/>
              <w:right w:w="108" w:type="dxa"/>
              <w:bottom w:w="0" w:type="dxa"/>
            </w:tcMar>
            <w:tcW w:w="8242" w:type="dxa"/>
            <w:vAlign w:val="top"/>
            <w:textDirection w:val="lrTb"/>
            <w:noWrap w:val="false"/>
          </w:tcPr>
          <w:p>
            <w:pPr>
              <w:pStyle w:val="677"/>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 《拟签订的合同文本》及或本文件第六章《采购需求》。</w:t>
            </w:r>
            <w:r/>
          </w:p>
        </w:tc>
      </w:tr>
      <w:tr>
        <w:trPr>
          <w:trHeight w:val="1753"/>
        </w:trPr>
        <w:tc>
          <w:tcPr>
            <w:tcMar>
              <w:left w:w="108" w:type="dxa"/>
              <w:top w:w="0" w:type="dxa"/>
              <w:right w:w="108" w:type="dxa"/>
              <w:bottom w:w="0" w:type="dxa"/>
            </w:tcMar>
            <w:tcW w:w="1443" w:type="dxa"/>
            <w:vAlign w:val="top"/>
            <w:textDirection w:val="lrTb"/>
            <w:noWrap w:val="false"/>
          </w:tcPr>
          <w:p>
            <w:pPr>
              <w:pStyle w:val="677"/>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(十四)3</w:t>
            </w:r>
            <w:r/>
          </w:p>
        </w:tc>
        <w:tc>
          <w:tcPr>
            <w:tcMar>
              <w:left w:w="108" w:type="dxa"/>
              <w:top w:w="0" w:type="dxa"/>
              <w:right w:w="108" w:type="dxa"/>
              <w:bottom w:w="0" w:type="dxa"/>
            </w:tcMar>
            <w:tcW w:w="8242" w:type="dxa"/>
            <w:vAlign w:val="center"/>
            <w:textDirection w:val="lrTb"/>
            <w:noWrap w:val="false"/>
          </w:tcPr>
          <w:p>
            <w:pPr>
              <w:pStyle w:val="985"/>
              <w:numPr>
                <w:ilvl w:val="0"/>
                <w:numId w:val="0"/>
              </w:numPr>
              <w:jc w:val="left"/>
              <w:keepLines w:val="0"/>
              <w:keepNext w:val="0"/>
              <w:pageBreakBefore w:val="0"/>
              <w:spacing w:line="400" w:lineRule="exact"/>
              <w:widowControl w:val="off"/>
              <w:rPr>
                <w:rFonts w:hint="eastAsia" w:ascii="宋体" w:hAnsi="宋体" w:eastAsia="宋体" w:cs="宋体"/>
              </w:rPr>
            </w:pPr>
            <w:r>
              <w:rPr>
                <w:rFonts w:hint="eastAsia" w:ascii="宋体" w:hAnsi="宋体" w:eastAsia="宋体" w:cs="宋体"/>
                <w:color w:val="000000"/>
                <w:sz w:val="24"/>
                <w:szCs w:val="24"/>
                <w:highlight w:val="none"/>
                <w:lang w:val="en-US" w:eastAsia="zh-CN" w:bidi="ar-SA"/>
              </w:rPr>
              <w:t xml:space="preserve">本项目不接受超过</w:t>
            </w:r>
            <w:r>
              <w:rPr>
                <w:rFonts w:hint="eastAsia" w:ascii="宋体" w:hAnsi="宋体" w:eastAsia="宋体" w:cs="宋体"/>
                <w:b/>
                <w:bCs/>
                <w:color w:val="auto"/>
                <w:sz w:val="24"/>
                <w:szCs w:val="24"/>
                <w:highlight w:val="none"/>
                <w:lang w:val="en-US" w:eastAsia="zh-CN" w:bidi="ar-SA"/>
              </w:rPr>
              <w:t xml:space="preserve">31</w:t>
            </w:r>
            <w:r>
              <w:rPr>
                <w:rFonts w:hint="eastAsia" w:cs="宋体"/>
                <w:b/>
                <w:bCs/>
                <w:color w:val="auto"/>
                <w:sz w:val="24"/>
                <w:szCs w:val="24"/>
                <w:highlight w:val="none"/>
                <w:lang w:val="en-US" w:eastAsia="zh-CN" w:bidi="ar-SA"/>
              </w:rPr>
              <w:t xml:space="preserve">6</w:t>
            </w:r>
            <w:r>
              <w:rPr>
                <w:rFonts w:hint="eastAsia" w:ascii="宋体" w:hAnsi="宋体" w:eastAsia="宋体" w:cs="宋体"/>
                <w:b/>
                <w:bCs/>
                <w:color w:val="auto"/>
                <w:spacing w:val="0"/>
                <w:sz w:val="24"/>
                <w:szCs w:val="24"/>
                <w:highlight w:val="none"/>
                <w:lang w:val="en-US" w:eastAsia="zh-CN" w:bidi="en-US"/>
              </w:rPr>
              <w:t xml:space="preserve">.00</w:t>
            </w:r>
            <w:r>
              <w:rPr>
                <w:rFonts w:hint="eastAsia" w:ascii="宋体" w:hAnsi="宋体" w:eastAsia="宋体" w:cs="宋体"/>
                <w:color w:val="000000"/>
                <w:sz w:val="24"/>
                <w:szCs w:val="24"/>
                <w:highlight w:val="none"/>
                <w:lang w:val="en-US" w:eastAsia="zh-CN" w:bidi="ar-SA"/>
              </w:rPr>
              <w:t xml:space="preserve">万元人民币（采购项目预算金额）的投标报价。</w:t>
            </w:r>
            <w:r>
              <w:rPr>
                <w:rFonts w:hint="eastAsia" w:ascii="宋体" w:hAnsi="宋体" w:eastAsia="宋体" w:cs="宋体"/>
                <w:color w:val="000000"/>
                <w:sz w:val="24"/>
                <w:szCs w:val="24"/>
                <w:highlight w:val="none"/>
                <w:lang w:val="en-US" w:eastAsia="zh-CN"/>
              </w:rPr>
              <w:t xml:space="preserve">施工过程中产生的问题自行协调，</w:t>
            </w:r>
            <w:r>
              <w:rPr>
                <w:rFonts w:hint="eastAsia" w:ascii="宋体" w:hAnsi="宋体"/>
                <w:sz w:val="24"/>
              </w:rPr>
              <w:t xml:space="preserve">报价包括产品价、</w:t>
            </w:r>
            <w:r>
              <w:rPr>
                <w:rFonts w:hint="eastAsia" w:ascii="宋体" w:hAnsi="宋体"/>
                <w:sz w:val="24"/>
                <w:lang w:val="en-US" w:eastAsia="zh-CN"/>
              </w:rPr>
              <w:t xml:space="preserve">安装、调试、</w:t>
            </w:r>
            <w:r>
              <w:rPr>
                <w:rFonts w:hint="eastAsia" w:ascii="宋体" w:hAnsi="宋体"/>
                <w:sz w:val="24"/>
              </w:rPr>
              <w:t xml:space="preserve">税金、运费、验收、检验、保险</w:t>
            </w:r>
            <w:r>
              <w:rPr>
                <w:rFonts w:hint="eastAsia" w:ascii="宋体" w:hAnsi="宋体"/>
                <w:sz w:val="24"/>
                <w:lang w:eastAsia="zh-CN"/>
              </w:rPr>
              <w:t xml:space="preserve">、</w:t>
            </w:r>
            <w:r>
              <w:rPr>
                <w:rFonts w:hint="eastAsia" w:ascii="宋体" w:hAnsi="宋体"/>
                <w:sz w:val="24"/>
                <w:lang w:val="en-US" w:eastAsia="zh-CN"/>
              </w:rPr>
              <w:t xml:space="preserve">利润</w:t>
            </w:r>
            <w:r>
              <w:rPr>
                <w:rFonts w:hint="eastAsia" w:ascii="宋体" w:hAnsi="宋体"/>
                <w:sz w:val="24"/>
              </w:rPr>
              <w:t xml:space="preserve">等全部费用，采购人不再支付报价以外的任何费用。</w:t>
            </w:r>
            <w:r/>
          </w:p>
        </w:tc>
      </w:tr>
      <w:tr>
        <w:trPr>
          <w:trHeight w:val="355"/>
        </w:trPr>
        <w:tc>
          <w:tcPr>
            <w:tcMar>
              <w:left w:w="108" w:type="dxa"/>
              <w:top w:w="0" w:type="dxa"/>
              <w:right w:w="108" w:type="dxa"/>
              <w:bottom w:w="0" w:type="dxa"/>
            </w:tcMar>
            <w:tcW w:w="1443" w:type="dxa"/>
            <w:vAlign w:val="top"/>
            <w:textDirection w:val="lrTb"/>
            <w:noWrap w:val="false"/>
          </w:tcPr>
          <w:p>
            <w:pPr>
              <w:pStyle w:val="677"/>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(十六)</w:t>
            </w:r>
            <w:r/>
          </w:p>
        </w:tc>
        <w:tc>
          <w:tcPr>
            <w:tcMar>
              <w:left w:w="108" w:type="dxa"/>
              <w:top w:w="0" w:type="dxa"/>
              <w:right w:w="108" w:type="dxa"/>
              <w:bottom w:w="0" w:type="dxa"/>
            </w:tcMar>
            <w:tcW w:w="8242" w:type="dxa"/>
            <w:vAlign w:val="center"/>
            <w:textDirection w:val="lrTb"/>
            <w:noWrap w:val="false"/>
          </w:tcPr>
          <w:p>
            <w:pPr>
              <w:pStyle w:val="677"/>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p>
        </w:tc>
      </w:tr>
      <w:tr>
        <w:trPr>
          <w:trHeight w:val="728"/>
        </w:trPr>
        <w:tc>
          <w:tcPr>
            <w:tcMar>
              <w:left w:w="108" w:type="dxa"/>
              <w:top w:w="0" w:type="dxa"/>
              <w:right w:w="108" w:type="dxa"/>
              <w:bottom w:w="0" w:type="dxa"/>
            </w:tcMar>
            <w:tcW w:w="1443" w:type="dxa"/>
            <w:vAlign w:val="top"/>
            <w:textDirection w:val="lrTb"/>
            <w:noWrap w:val="false"/>
          </w:tcPr>
          <w:p>
            <w:pPr>
              <w:pStyle w:val="677"/>
              <w:jc w:val="cente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（十七）2（1）</w:t>
            </w:r>
            <w:r/>
          </w:p>
        </w:tc>
        <w:tc>
          <w:tcPr>
            <w:tcMar>
              <w:left w:w="108" w:type="dxa"/>
              <w:top w:w="0" w:type="dxa"/>
              <w:right w:w="108" w:type="dxa"/>
              <w:bottom w:w="0" w:type="dxa"/>
            </w:tcMar>
            <w:tcW w:w="8242" w:type="dxa"/>
            <w:vAlign w:val="center"/>
            <w:textDirection w:val="lrTb"/>
            <w:noWrap w:val="false"/>
          </w:tcPr>
          <w:p>
            <w:pPr>
              <w:pStyle w:val="677"/>
              <w:ind w:firstLine="560"/>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rPr>
              <w:fldChar w:fldCharType="separate"/>
            </w:r>
            <w:r>
              <w:rPr>
                <w:rStyle w:val="786"/>
                <w:rFonts w:hint="eastAsia" w:ascii="宋体" w:hAnsi="宋体" w:eastAsia="宋体" w:cs="宋体"/>
                <w:color w:val="000000"/>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86"/>
                <w:rFonts w:hint="eastAsia" w:ascii="宋体" w:hAnsi="宋体" w:eastAsia="宋体" w:cs="宋体"/>
                <w:color w:val="000000"/>
                <w:sz w:val="24"/>
                <w:szCs w:val="24"/>
                <w:u w:val="none"/>
              </w:rPr>
              <w:fldChar w:fldCharType="end"/>
            </w:r>
            <w:r/>
          </w:p>
          <w:p>
            <w:pPr>
              <w:pStyle w:val="677"/>
              <w:ind w:firstLine="560"/>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p>
          <w:p>
            <w:pPr>
              <w:pStyle w:val="677"/>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特别说明：政府采购客户端工具需要导出加密的投标文件（后缀名为</w:t>
            </w:r>
            <w:r>
              <w:rPr>
                <w:rFonts w:hint="eastAsia" w:ascii="宋体" w:hAnsi="宋体" w:eastAsia="宋体" w:cs="宋体"/>
                <w:b/>
                <w:bCs/>
                <w:color w:val="000000"/>
                <w:sz w:val="24"/>
                <w:szCs w:val="24"/>
              </w:rPr>
              <w:t xml:space="preserve">zip</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投标文件不得超过350M！</w:t>
            </w:r>
            <w:r>
              <w:rPr>
                <w:rFonts w:hint="eastAsia" w:ascii="宋体" w:hAnsi="宋体" w:eastAsia="宋体" w:cs="宋体"/>
                <w:color w:val="000000"/>
                <w:sz w:val="24"/>
                <w:szCs w:val="24"/>
              </w:rPr>
              <w:t xml:space="preserve">名为</w:t>
            </w:r>
            <w:r>
              <w:rPr>
                <w:rFonts w:hint="eastAsia" w:ascii="宋体" w:hAnsi="宋体" w:eastAsia="宋体" w:cs="宋体"/>
                <w:b/>
                <w:bCs/>
                <w:color w:val="000000"/>
                <w:sz w:val="24"/>
                <w:szCs w:val="24"/>
              </w:rPr>
              <w:t xml:space="preserve">“.kedt”</w:t>
            </w:r>
            <w:r>
              <w:rPr>
                <w:rFonts w:hint="eastAsia" w:ascii="宋体" w:hAnsi="宋体" w:eastAsia="宋体" w:cs="宋体"/>
                <w:color w:val="000000"/>
                <w:sz w:val="24"/>
                <w:szCs w:val="24"/>
              </w:rPr>
              <w:t xml:space="preserve">）后，离线编制投标文件。采购文件（后缀名为</w:t>
            </w:r>
            <w:r>
              <w:rPr>
                <w:rFonts w:hint="eastAsia" w:ascii="宋体" w:hAnsi="宋体" w:eastAsia="宋体" w:cs="宋体"/>
                <w:b/>
                <w:bCs/>
                <w:color w:val="000000"/>
                <w:sz w:val="24"/>
                <w:szCs w:val="24"/>
              </w:rPr>
              <w:t xml:space="preserve">“.kedt”）。</w:t>
            </w:r>
            <w:r/>
          </w:p>
        </w:tc>
      </w:tr>
      <w:tr>
        <w:trPr>
          <w:trHeight w:val="319"/>
        </w:trPr>
        <w:tc>
          <w:tcPr>
            <w:tcMar>
              <w:left w:w="108" w:type="dxa"/>
              <w:top w:w="0" w:type="dxa"/>
              <w:right w:w="108" w:type="dxa"/>
              <w:bottom w:w="0" w:type="dxa"/>
            </w:tcMar>
            <w:tcW w:w="1443" w:type="dxa"/>
            <w:vAlign w:val="top"/>
            <w:textDirection w:val="lrTb"/>
            <w:noWrap w:val="false"/>
          </w:tcPr>
          <w:p>
            <w:pPr>
              <w:pStyle w:val="677"/>
              <w:jc w:val="cente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(十八)4</w:t>
            </w:r>
            <w:r/>
          </w:p>
        </w:tc>
        <w:tc>
          <w:tcPr>
            <w:tcMar>
              <w:left w:w="108" w:type="dxa"/>
              <w:top w:w="0" w:type="dxa"/>
              <w:right w:w="108" w:type="dxa"/>
              <w:bottom w:w="0" w:type="dxa"/>
            </w:tcMar>
            <w:tcW w:w="8242" w:type="dxa"/>
            <w:vAlign w:val="top"/>
            <w:textDirection w:val="lrTb"/>
            <w:noWrap w:val="false"/>
          </w:tcPr>
          <w:p>
            <w:pPr>
              <w:pStyle w:val="677"/>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见本文件第三章《投标资料表》中(十二)1和(十二)2</w:t>
            </w:r>
            <w:r/>
          </w:p>
        </w:tc>
      </w:tr>
      <w:tr>
        <w:trPr>
          <w:trHeight w:val="1247"/>
        </w:trPr>
        <w:tc>
          <w:tcPr>
            <w:tcMar>
              <w:left w:w="108" w:type="dxa"/>
              <w:top w:w="0" w:type="dxa"/>
              <w:right w:w="108" w:type="dxa"/>
              <w:bottom w:w="0" w:type="dxa"/>
            </w:tcMar>
            <w:tcW w:w="1443" w:type="dxa"/>
            <w:vAlign w:val="top"/>
            <w:textDirection w:val="lrTb"/>
            <w:noWrap w:val="false"/>
          </w:tcPr>
          <w:p>
            <w:pPr>
              <w:pStyle w:val="677"/>
              <w:jc w:val="cente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p>
        </w:tc>
        <w:tc>
          <w:tcPr>
            <w:tcMar>
              <w:left w:w="108" w:type="dxa"/>
              <w:top w:w="0" w:type="dxa"/>
              <w:right w:w="108" w:type="dxa"/>
              <w:bottom w:w="0" w:type="dxa"/>
            </w:tcMar>
            <w:tcW w:w="8242" w:type="dxa"/>
            <w:vAlign w:val="top"/>
            <w:textDirection w:val="lrTb"/>
            <w:noWrap w:val="false"/>
          </w:tcPr>
          <w:p>
            <w:pPr>
              <w:pStyle w:val="677"/>
              <w:ind w:left="560" w:hanging="560"/>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投标文件的提交与接收： </w:t>
            </w:r>
            <w:r/>
          </w:p>
          <w:p>
            <w:pPr>
              <w:pStyle w:val="677"/>
              <w:ind w:left="560" w:hanging="560"/>
              <w:keepLines w:val="0"/>
              <w:keepNext w:val="0"/>
              <w:pageBreakBefore w:val="0"/>
              <w:spacing w:line="400" w:lineRule="exact"/>
              <w:widowControl w:val="off"/>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1、投标文件提交与接收</w:t>
            </w:r>
            <w:r>
              <w:rPr>
                <w:rFonts w:hint="eastAsia" w:ascii="宋体" w:hAnsi="宋体" w:eastAsia="宋体" w:cs="宋体"/>
                <w:b/>
                <w:bCs/>
                <w:color w:val="auto"/>
                <w:sz w:val="24"/>
                <w:szCs w:val="24"/>
              </w:rPr>
              <w:t xml:space="preserve">时间：</w:t>
            </w:r>
            <w:r>
              <w:rPr>
                <w:rFonts w:hint="eastAsia" w:ascii="宋体" w:hAnsi="宋体" w:eastAsia="宋体" w:cs="宋体"/>
                <w:b/>
                <w:bCs/>
                <w:color w:val="auto"/>
                <w:sz w:val="24"/>
                <w:szCs w:val="24"/>
                <w:u w:val="single"/>
                <w:lang w:eastAsia="zh-CN"/>
              </w:rPr>
              <w:t xml:space="preserve">2024年</w:t>
            </w:r>
            <w:r>
              <w:rPr>
                <w:rFonts w:hint="eastAsia" w:ascii="宋体" w:hAnsi="宋体" w:cs="宋体"/>
                <w:b/>
                <w:bCs/>
                <w:color w:val="auto"/>
                <w:sz w:val="24"/>
                <w:szCs w:val="24"/>
                <w:u w:val="single"/>
                <w:lang w:val="en-US" w:eastAsia="zh-CN"/>
              </w:rPr>
              <w:t xml:space="preserve">08</w:t>
            </w:r>
            <w:r>
              <w:rPr>
                <w:rFonts w:hint="eastAsia" w:ascii="宋体" w:hAnsi="宋体" w:eastAsia="宋体" w:cs="宋体"/>
                <w:b/>
                <w:bCs/>
                <w:color w:val="auto"/>
                <w:sz w:val="24"/>
                <w:szCs w:val="24"/>
                <w:u w:val="single"/>
                <w:lang w:eastAsia="zh-CN"/>
              </w:rPr>
              <w:t xml:space="preserve">月</w:t>
            </w:r>
            <w:r>
              <w:rPr>
                <w:rFonts w:hint="eastAsia" w:ascii="宋体" w:hAnsi="宋体" w:cs="宋体"/>
                <w:b/>
                <w:bCs/>
                <w:color w:val="auto"/>
                <w:sz w:val="24"/>
                <w:szCs w:val="24"/>
                <w:u w:val="single"/>
                <w:lang w:val="en-US" w:eastAsia="zh-CN"/>
              </w:rPr>
              <w:t xml:space="preserve">16</w:t>
            </w:r>
            <w:r>
              <w:rPr>
                <w:rFonts w:hint="eastAsia" w:ascii="宋体" w:hAnsi="宋体" w:eastAsia="宋体" w:cs="宋体"/>
                <w:b/>
                <w:bCs/>
                <w:color w:val="auto"/>
                <w:sz w:val="24"/>
                <w:szCs w:val="24"/>
                <w:u w:val="single"/>
                <w:lang w:eastAsia="zh-CN"/>
              </w:rPr>
              <w:t xml:space="preserve">日10:00</w:t>
            </w:r>
            <w:r>
              <w:rPr>
                <w:rFonts w:hint="eastAsia" w:ascii="宋体" w:hAnsi="宋体" w:eastAsia="宋体" w:cs="宋体"/>
                <w:b/>
                <w:bCs/>
                <w:color w:val="auto"/>
                <w:sz w:val="24"/>
                <w:szCs w:val="24"/>
                <w:u w:val="single"/>
              </w:rPr>
              <w:t xml:space="preserve">前</w:t>
            </w:r>
            <w:r>
              <w:rPr>
                <w:rFonts w:hint="eastAsia" w:ascii="宋体" w:hAnsi="宋体" w:eastAsia="宋体" w:cs="宋体"/>
                <w:b/>
                <w:bCs/>
                <w:color w:val="auto"/>
                <w:sz w:val="24"/>
                <w:szCs w:val="24"/>
              </w:rPr>
              <w:t xml:space="preserve">。</w:t>
            </w:r>
            <w:r/>
          </w:p>
          <w:p>
            <w:pPr>
              <w:pStyle w:val="677"/>
              <w:ind w:left="560" w:hanging="560"/>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2、投标文件提交与接收地点：</w:t>
            </w:r>
            <w:r/>
          </w:p>
          <w:p>
            <w:pPr>
              <w:pStyle w:val="677"/>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投标人应当通过“苏采云”系统提交数据电文形式的投标文件（即电子投标），“苏采云”系统自动接收。</w:t>
            </w:r>
            <w:r/>
          </w:p>
        </w:tc>
      </w:tr>
      <w:tr>
        <w:trPr>
          <w:trHeight w:val="628"/>
        </w:trPr>
        <w:tc>
          <w:tcPr>
            <w:tcMar>
              <w:left w:w="108" w:type="dxa"/>
              <w:top w:w="0" w:type="dxa"/>
              <w:right w:w="108" w:type="dxa"/>
              <w:bottom w:w="0" w:type="dxa"/>
            </w:tcMar>
            <w:tcW w:w="1443" w:type="dxa"/>
            <w:vAlign w:val="top"/>
            <w:textDirection w:val="lrTb"/>
            <w:noWrap w:val="false"/>
          </w:tcPr>
          <w:p>
            <w:pPr>
              <w:pStyle w:val="677"/>
              <w:jc w:val="cente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p>
        </w:tc>
        <w:tc>
          <w:tcPr>
            <w:tcMar>
              <w:left w:w="108" w:type="dxa"/>
              <w:top w:w="0" w:type="dxa"/>
              <w:right w:w="108" w:type="dxa"/>
              <w:bottom w:w="0" w:type="dxa"/>
            </w:tcMar>
            <w:tcW w:w="8242" w:type="dxa"/>
            <w:vAlign w:val="top"/>
            <w:textDirection w:val="lrTb"/>
            <w:noWrap w:val="false"/>
          </w:tcPr>
          <w:p>
            <w:pPr>
              <w:pStyle w:val="677"/>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w:t>
            </w:r>
            <w:r>
              <w:rPr>
                <w:rFonts w:hint="eastAsia" w:ascii="宋体" w:hAnsi="宋体" w:eastAsia="宋体" w:cs="宋体"/>
                <w:b/>
                <w:color w:val="000000"/>
                <w:sz w:val="24"/>
                <w:szCs w:val="24"/>
              </w:rPr>
              <w:t xml:space="preserve">凭 CA 证书登陆“苏采云”系统在线编制投标文件（电子数据），并在投标截止时间之前上传投标文件。并于开标时凭CA锁进行解密。</w:t>
            </w:r>
            <w:r/>
          </w:p>
        </w:tc>
      </w:tr>
      <w:tr>
        <w:trPr>
          <w:trHeight w:val="319"/>
        </w:trPr>
        <w:tc>
          <w:tcPr>
            <w:tcMar>
              <w:left w:w="108" w:type="dxa"/>
              <w:top w:w="0" w:type="dxa"/>
              <w:right w:w="108" w:type="dxa"/>
              <w:bottom w:w="0" w:type="dxa"/>
            </w:tcMar>
            <w:tcW w:w="1443" w:type="dxa"/>
            <w:vAlign w:val="top"/>
            <w:textDirection w:val="lrTb"/>
            <w:noWrap w:val="false"/>
          </w:tcPr>
          <w:p>
            <w:pPr>
              <w:pStyle w:val="677"/>
              <w:jc w:val="cente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w:t>
            </w:r>
            <w:r/>
          </w:p>
        </w:tc>
        <w:tc>
          <w:tcPr>
            <w:tcMar>
              <w:left w:w="108" w:type="dxa"/>
              <w:top w:w="0" w:type="dxa"/>
              <w:right w:w="108" w:type="dxa"/>
              <w:bottom w:w="0" w:type="dxa"/>
            </w:tcMar>
            <w:tcW w:w="8242" w:type="dxa"/>
            <w:vAlign w:val="top"/>
            <w:textDirection w:val="lrTb"/>
            <w:noWrap w:val="false"/>
          </w:tcPr>
          <w:p>
            <w:pPr>
              <w:pStyle w:val="677"/>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开标</w:t>
            </w:r>
            <w:r/>
          </w:p>
        </w:tc>
      </w:tr>
      <w:tr>
        <w:trPr>
          <w:trHeight w:val="1555"/>
        </w:trPr>
        <w:tc>
          <w:tcPr>
            <w:tcMar>
              <w:left w:w="108" w:type="dxa"/>
              <w:top w:w="0" w:type="dxa"/>
              <w:right w:w="108" w:type="dxa"/>
              <w:bottom w:w="0" w:type="dxa"/>
            </w:tcMar>
            <w:tcW w:w="1443" w:type="dxa"/>
            <w:vAlign w:val="top"/>
            <w:textDirection w:val="lrTb"/>
            <w:noWrap w:val="false"/>
          </w:tcPr>
          <w:p>
            <w:pPr>
              <w:pStyle w:val="677"/>
              <w:jc w:val="cente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8242" w:type="dxa"/>
            <w:vAlign w:val="top"/>
            <w:textDirection w:val="lrTb"/>
            <w:noWrap w:val="false"/>
          </w:tcPr>
          <w:p>
            <w:pPr>
              <w:pStyle w:val="677"/>
              <w:keepLines w:val="0"/>
              <w:keepNext w:val="0"/>
              <w:pageBreakBefore w:val="0"/>
              <w:spacing w:line="4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p>
          <w:p>
            <w:pPr>
              <w:pStyle w:val="677"/>
              <w:keepLines w:val="0"/>
              <w:keepNext w:val="0"/>
              <w:pageBreakBefore w:val="0"/>
              <w:spacing w:line="40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1、开标时间：</w:t>
            </w:r>
            <w:r>
              <w:rPr>
                <w:rFonts w:hint="eastAsia" w:ascii="宋体" w:hAnsi="宋体" w:eastAsia="宋体" w:cs="宋体"/>
                <w:b/>
                <w:bCs/>
                <w:color w:val="auto"/>
                <w:sz w:val="24"/>
                <w:szCs w:val="24"/>
                <w:u w:val="single"/>
                <w:lang w:eastAsia="zh-CN"/>
              </w:rPr>
              <w:t xml:space="preserve">2024年</w:t>
            </w:r>
            <w:r>
              <w:rPr>
                <w:rFonts w:hint="eastAsia" w:ascii="宋体" w:hAnsi="宋体" w:cs="宋体"/>
                <w:b/>
                <w:bCs/>
                <w:color w:val="auto"/>
                <w:sz w:val="24"/>
                <w:szCs w:val="24"/>
                <w:u w:val="single"/>
                <w:lang w:val="en-US" w:eastAsia="zh-CN"/>
              </w:rPr>
              <w:t xml:space="preserve">08</w:t>
            </w:r>
            <w:r>
              <w:rPr>
                <w:rFonts w:hint="eastAsia" w:ascii="宋体" w:hAnsi="宋体" w:eastAsia="宋体" w:cs="宋体"/>
                <w:b/>
                <w:bCs/>
                <w:color w:val="auto"/>
                <w:sz w:val="24"/>
                <w:szCs w:val="24"/>
                <w:u w:val="single"/>
                <w:lang w:eastAsia="zh-CN"/>
              </w:rPr>
              <w:t xml:space="preserve">月</w:t>
            </w:r>
            <w:r>
              <w:rPr>
                <w:rFonts w:hint="eastAsia" w:ascii="宋体" w:hAnsi="宋体" w:cs="宋体"/>
                <w:b/>
                <w:bCs/>
                <w:color w:val="auto"/>
                <w:sz w:val="24"/>
                <w:szCs w:val="24"/>
                <w:u w:val="single"/>
                <w:lang w:val="en-US" w:eastAsia="zh-CN"/>
              </w:rPr>
              <w:t xml:space="preserve">16</w:t>
            </w:r>
            <w:r>
              <w:rPr>
                <w:rFonts w:hint="eastAsia" w:ascii="宋体" w:hAnsi="宋体" w:eastAsia="宋体" w:cs="宋体"/>
                <w:b/>
                <w:bCs/>
                <w:color w:val="auto"/>
                <w:sz w:val="24"/>
                <w:szCs w:val="24"/>
                <w:u w:val="single"/>
                <w:lang w:eastAsia="zh-CN"/>
              </w:rPr>
              <w:t xml:space="preserve">日</w:t>
            </w:r>
            <w:r>
              <w:rPr>
                <w:rFonts w:hint="eastAsia" w:ascii="宋体" w:hAnsi="宋体" w:cs="宋体"/>
                <w:b/>
                <w:bCs/>
                <w:color w:val="auto"/>
                <w:sz w:val="24"/>
                <w:szCs w:val="24"/>
                <w:u w:val="single"/>
                <w:lang w:val="en-US" w:eastAsia="zh-CN"/>
              </w:rPr>
              <w:t xml:space="preserve">10</w:t>
            </w:r>
            <w:r>
              <w:rPr>
                <w:rFonts w:hint="eastAsia" w:ascii="宋体" w:hAnsi="宋体" w:eastAsia="宋体" w:cs="宋体"/>
                <w:b/>
                <w:bCs/>
                <w:color w:val="auto"/>
                <w:sz w:val="24"/>
                <w:szCs w:val="24"/>
                <w:u w:val="single"/>
                <w:lang w:eastAsia="zh-CN"/>
              </w:rPr>
              <w:t xml:space="preserve">:</w:t>
            </w:r>
            <w:r>
              <w:rPr>
                <w:rFonts w:hint="eastAsia" w:ascii="宋体" w:hAnsi="宋体" w:cs="宋体"/>
                <w:b/>
                <w:bCs/>
                <w:color w:val="auto"/>
                <w:sz w:val="24"/>
                <w:szCs w:val="24"/>
                <w:u w:val="single"/>
                <w:lang w:val="en-US" w:eastAsia="zh-CN"/>
              </w:rPr>
              <w:t xml:space="preserve">00</w:t>
            </w:r>
            <w:r>
              <w:rPr>
                <w:rFonts w:hint="eastAsia" w:ascii="宋体" w:hAnsi="宋体" w:eastAsia="宋体" w:cs="宋体"/>
                <w:b/>
                <w:color w:val="auto"/>
                <w:sz w:val="24"/>
                <w:szCs w:val="24"/>
              </w:rPr>
              <w:t xml:space="preserve">（</w:t>
            </w:r>
            <w:r>
              <w:rPr>
                <w:rFonts w:hint="eastAsia" w:ascii="宋体" w:hAnsi="宋体" w:cs="宋体"/>
                <w:b/>
                <w:color w:val="auto"/>
                <w:sz w:val="24"/>
                <w:szCs w:val="24"/>
                <w:lang w:val="en-US" w:eastAsia="zh-CN"/>
              </w:rPr>
              <w:t xml:space="preserve">北京</w:t>
            </w:r>
            <w:r>
              <w:rPr>
                <w:rFonts w:hint="eastAsia" w:ascii="宋体" w:hAnsi="宋体" w:eastAsia="宋体" w:cs="宋体"/>
                <w:b/>
                <w:color w:val="auto"/>
                <w:sz w:val="24"/>
                <w:szCs w:val="24"/>
              </w:rPr>
              <w:t xml:space="preserve">时间）</w:t>
            </w:r>
            <w:r>
              <w:rPr>
                <w:rFonts w:hint="eastAsia" w:ascii="宋体" w:hAnsi="宋体" w:cs="宋体"/>
                <w:b/>
                <w:color w:val="auto"/>
                <w:sz w:val="24"/>
                <w:szCs w:val="24"/>
                <w:lang w:val="en-US" w:eastAsia="zh-CN"/>
              </w:rPr>
              <w:t xml:space="preserve">；</w:t>
            </w:r>
            <w:r/>
          </w:p>
          <w:p>
            <w:pPr>
              <w:pStyle w:val="677"/>
              <w:keepLines w:val="0"/>
              <w:keepNext w:val="0"/>
              <w:pageBreakBefore w:val="0"/>
              <w:spacing w:line="4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p>
          <w:p>
            <w:pPr>
              <w:pStyle w:val="677"/>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“苏采云”系统（网址： http://jszfcg.jsczt.cn/）“开标大厅”或进入徐州政府采购网（网址：http://czj.xz.gov.cn/Home/HomeIndex）--业务工作--用户登录，点击“苏采云”进入系统“开标大厅”。</w:t>
            </w:r>
            <w:r/>
          </w:p>
        </w:tc>
      </w:tr>
      <w:tr>
        <w:trPr>
          <w:trHeight w:val="628"/>
        </w:trPr>
        <w:tc>
          <w:tcPr>
            <w:tcMar>
              <w:left w:w="108" w:type="dxa"/>
              <w:top w:w="0" w:type="dxa"/>
              <w:right w:w="108" w:type="dxa"/>
              <w:bottom w:w="0" w:type="dxa"/>
            </w:tcMar>
            <w:tcW w:w="1443" w:type="dxa"/>
            <w:vAlign w:val="top"/>
            <w:textDirection w:val="lrTb"/>
            <w:noWrap w:val="false"/>
          </w:tcPr>
          <w:p>
            <w:pPr>
              <w:pStyle w:val="677"/>
              <w:jc w:val="cente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(二十五)3</w:t>
            </w:r>
            <w:r/>
          </w:p>
        </w:tc>
        <w:tc>
          <w:tcPr>
            <w:tcMar>
              <w:left w:w="108" w:type="dxa"/>
              <w:top w:w="0" w:type="dxa"/>
              <w:right w:w="108" w:type="dxa"/>
              <w:bottom w:w="0" w:type="dxa"/>
            </w:tcMar>
            <w:tcW w:w="8242" w:type="dxa"/>
            <w:vAlign w:val="center"/>
            <w:textDirection w:val="lrTb"/>
            <w:noWrap w:val="false"/>
          </w:tcPr>
          <w:p>
            <w:pPr>
              <w:pStyle w:val="678"/>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677"/>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所有投标人解密（或解密时间）结束后，“苏采云”系统生成开标记录并向社会公众公布，但依法应当保密的除外。</w:t>
            </w:r>
            <w:r/>
          </w:p>
        </w:tc>
      </w:tr>
      <w:tr>
        <w:trPr>
          <w:trHeight w:val="319"/>
        </w:trPr>
        <w:tc>
          <w:tcPr>
            <w:tcMar>
              <w:left w:w="108" w:type="dxa"/>
              <w:top w:w="0" w:type="dxa"/>
              <w:right w:w="108" w:type="dxa"/>
              <w:bottom w:w="0" w:type="dxa"/>
            </w:tcMar>
            <w:tcW w:w="1443" w:type="dxa"/>
            <w:vAlign w:val="top"/>
            <w:textDirection w:val="lrTb"/>
            <w:noWrap w:val="false"/>
          </w:tcPr>
          <w:p>
            <w:pPr>
              <w:pStyle w:val="677"/>
              <w:jc w:val="cente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8242" w:type="dxa"/>
            <w:vAlign w:val="center"/>
            <w:textDirection w:val="lrTb"/>
            <w:noWrap w:val="false"/>
          </w:tcPr>
          <w:p>
            <w:pPr>
              <w:pStyle w:val="677"/>
              <w:jc w:val="cente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rPr>
              <w:t xml:space="preserve">评标</w:t>
            </w:r>
            <w:r/>
          </w:p>
        </w:tc>
      </w:tr>
      <w:tr>
        <w:trPr>
          <w:trHeight w:val="319"/>
        </w:trPr>
        <w:tc>
          <w:tcPr>
            <w:tcMar>
              <w:left w:w="108" w:type="dxa"/>
              <w:top w:w="0" w:type="dxa"/>
              <w:right w:w="108" w:type="dxa"/>
              <w:bottom w:w="0" w:type="dxa"/>
            </w:tcMar>
            <w:tcW w:w="1443" w:type="dxa"/>
            <w:vAlign w:val="top"/>
            <w:textDirection w:val="lrTb"/>
            <w:noWrap w:val="false"/>
          </w:tcPr>
          <w:p>
            <w:pPr>
              <w:pStyle w:val="677"/>
              <w:jc w:val="cente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p>
        </w:tc>
        <w:tc>
          <w:tcPr>
            <w:tcMar>
              <w:left w:w="108" w:type="dxa"/>
              <w:top w:w="0" w:type="dxa"/>
              <w:right w:w="108" w:type="dxa"/>
              <w:bottom w:w="0" w:type="dxa"/>
            </w:tcMar>
            <w:tcW w:w="8242" w:type="dxa"/>
            <w:vAlign w:val="center"/>
            <w:textDirection w:val="lrTb"/>
            <w:noWrap w:val="false"/>
          </w:tcPr>
          <w:p>
            <w:pPr>
              <w:pStyle w:val="677"/>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p>
        </w:tc>
      </w:tr>
      <w:tr>
        <w:trPr>
          <w:trHeight w:val="1247"/>
        </w:trPr>
        <w:tc>
          <w:tcPr>
            <w:tcMar>
              <w:left w:w="108" w:type="dxa"/>
              <w:top w:w="0" w:type="dxa"/>
              <w:right w:w="108" w:type="dxa"/>
              <w:bottom w:w="0" w:type="dxa"/>
            </w:tcMar>
            <w:tcW w:w="1443" w:type="dxa"/>
            <w:vAlign w:val="top"/>
            <w:textDirection w:val="lrTb"/>
            <w:noWrap w:val="false"/>
          </w:tcPr>
          <w:p>
            <w:pPr>
              <w:pStyle w:val="677"/>
              <w:jc w:val="cente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(二十八)1</w:t>
            </w:r>
            <w:r/>
          </w:p>
          <w:p>
            <w:pPr>
              <w:pStyle w:val="677"/>
              <w:jc w:val="cente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(二十八)1（4）</w:t>
            </w:r>
            <w:r/>
          </w:p>
        </w:tc>
        <w:tc>
          <w:tcPr>
            <w:tcMar>
              <w:left w:w="108" w:type="dxa"/>
              <w:top w:w="0" w:type="dxa"/>
              <w:right w:w="108" w:type="dxa"/>
              <w:bottom w:w="0" w:type="dxa"/>
            </w:tcMar>
            <w:tcW w:w="8242" w:type="dxa"/>
            <w:vAlign w:val="top"/>
            <w:textDirection w:val="lrTb"/>
            <w:noWrap w:val="false"/>
          </w:tcPr>
          <w:p>
            <w:pPr>
              <w:pStyle w:val="677"/>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一、推荐中标候选供应商名单。中标候选供应商数量应当根据采购需要确定，但必须按顺序排列中标候选供应商。</w:t>
            </w:r>
            <w:r/>
          </w:p>
          <w:p>
            <w:pPr>
              <w:pStyle w:val="677"/>
              <w:keepLines w:val="0"/>
              <w:keepNext w:val="0"/>
              <w:pageBreakBefore w:val="0"/>
              <w:spacing w:line="400" w:lineRule="exact"/>
              <w:widowControl w:val="off"/>
              <w:rPr>
                <w:rFonts w:hint="eastAsia" w:ascii="宋体" w:hAnsi="宋体" w:eastAsia="宋体" w:cs="宋体"/>
                <w:b/>
                <w:bCs/>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rPr>
                <w:rFonts w:hint="eastAsia" w:ascii="宋体" w:hAnsi="宋体" w:cs="宋体"/>
                <w:color w:val="000000"/>
                <w:sz w:val="24"/>
                <w:szCs w:val="24"/>
                <w:lang w:val="en-US" w:eastAsia="zh-CN"/>
              </w:rPr>
              <w:t xml:space="preserve">本项目</w:t>
            </w:r>
            <w:r>
              <w:rPr>
                <w:rFonts w:hint="eastAsia" w:ascii="宋体" w:hAnsi="宋体" w:eastAsia="宋体" w:cs="宋体"/>
                <w:b w:val="0"/>
                <w:bCs w:val="0"/>
                <w:color w:val="auto"/>
                <w:sz w:val="24"/>
                <w:szCs w:val="24"/>
              </w:rPr>
              <w:t xml:space="preserve">采用综合评分法，按评审后得分由高到低顺序排列。得分相同的，按投标报价由低到高顺序排列。得分且投标报价相同的，按所投产品的技术</w:t>
            </w:r>
            <w:r>
              <w:rPr>
                <w:rFonts w:hint="eastAsia" w:ascii="宋体" w:hAnsi="宋体" w:eastAsia="宋体" w:cs="宋体"/>
                <w:b w:val="0"/>
                <w:bCs w:val="0"/>
                <w:color w:val="auto"/>
                <w:sz w:val="24"/>
                <w:szCs w:val="24"/>
                <w:lang w:val="en-US" w:eastAsia="zh-CN"/>
              </w:rPr>
              <w:t xml:space="preserve">部分</w:t>
            </w:r>
            <w:r>
              <w:rPr>
                <w:rFonts w:hint="eastAsia" w:ascii="宋体" w:hAnsi="宋体" w:eastAsia="宋体" w:cs="宋体"/>
                <w:b w:val="0"/>
                <w:bCs w:val="0"/>
                <w:color w:val="auto"/>
                <w:sz w:val="24"/>
                <w:szCs w:val="24"/>
              </w:rPr>
              <w:t xml:space="preserve">得分</w:t>
            </w:r>
            <w:r>
              <w:rPr>
                <w:rFonts w:hint="eastAsia" w:ascii="宋体" w:hAnsi="宋体" w:cs="宋体"/>
                <w:b w:val="0"/>
                <w:bCs w:val="0"/>
                <w:color w:val="auto"/>
                <w:sz w:val="24"/>
                <w:szCs w:val="24"/>
                <w:lang w:val="en-US" w:eastAsia="zh-CN"/>
              </w:rPr>
              <w:t xml:space="preserve">由</w:t>
            </w:r>
            <w:r>
              <w:rPr>
                <w:rFonts w:hint="eastAsia" w:ascii="宋体" w:hAnsi="宋体" w:eastAsia="宋体" w:cs="宋体"/>
                <w:b w:val="0"/>
                <w:bCs w:val="0"/>
                <w:color w:val="auto"/>
                <w:sz w:val="24"/>
                <w:szCs w:val="24"/>
                <w:lang w:val="en-US" w:eastAsia="zh-CN"/>
              </w:rPr>
              <w:t xml:space="preserve">高到底</w:t>
            </w:r>
            <w:r>
              <w:rPr>
                <w:rFonts w:hint="eastAsia" w:ascii="宋体" w:hAnsi="宋体" w:eastAsia="宋体" w:cs="宋体"/>
                <w:b w:val="0"/>
                <w:bCs w:val="0"/>
                <w:color w:val="auto"/>
                <w:sz w:val="24"/>
                <w:szCs w:val="24"/>
              </w:rPr>
              <w:t xml:space="preserve">顺序排列</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得分且投标报价且所投产品的技术</w:t>
            </w:r>
            <w:r>
              <w:rPr>
                <w:rFonts w:hint="eastAsia" w:ascii="宋体" w:hAnsi="宋体" w:eastAsia="宋体" w:cs="宋体"/>
                <w:b w:val="0"/>
                <w:bCs w:val="0"/>
                <w:color w:val="auto"/>
                <w:sz w:val="24"/>
                <w:szCs w:val="24"/>
                <w:lang w:val="en-US" w:eastAsia="zh-CN"/>
              </w:rPr>
              <w:t xml:space="preserve">部分</w:t>
            </w:r>
            <w:r>
              <w:rPr>
                <w:rFonts w:hint="eastAsia" w:ascii="宋体" w:hAnsi="宋体" w:eastAsia="宋体" w:cs="宋体"/>
                <w:b w:val="0"/>
                <w:bCs w:val="0"/>
                <w:color w:val="auto"/>
                <w:sz w:val="24"/>
                <w:szCs w:val="24"/>
              </w:rPr>
              <w:t xml:space="preserve">得分均相同的，</w:t>
            </w:r>
            <w:r>
              <w:rPr>
                <w:rFonts w:hint="eastAsia" w:ascii="宋体" w:hAnsi="宋体" w:eastAsia="宋体" w:cs="宋体"/>
                <w:b w:val="0"/>
                <w:bCs w:val="0"/>
                <w:color w:val="auto"/>
                <w:sz w:val="24"/>
                <w:szCs w:val="24"/>
                <w:lang w:val="en-US" w:eastAsia="zh-CN"/>
              </w:rPr>
              <w:t xml:space="preserve">采购人自行确定</w:t>
            </w:r>
            <w:r>
              <w:rPr>
                <w:rFonts w:hint="eastAsia" w:ascii="宋体" w:hAnsi="宋体" w:eastAsia="宋体" w:cs="宋体"/>
                <w:b w:val="0"/>
                <w:bCs w:val="0"/>
                <w:color w:val="auto"/>
                <w:sz w:val="24"/>
                <w:szCs w:val="24"/>
              </w:rPr>
              <w:t xml:space="preserve">。</w:t>
            </w:r>
            <w:r/>
          </w:p>
          <w:p>
            <w:pPr>
              <w:pStyle w:val="677"/>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三、采购人应当自收到评标报告之日起５个工作日内，在评标报告确定的中标候选人名单中按得分最高顺序确定一名中标人。</w:t>
            </w:r>
            <w:r/>
          </w:p>
        </w:tc>
      </w:tr>
      <w:tr>
        <w:trPr>
          <w:trHeight w:val="558"/>
        </w:trPr>
        <w:tc>
          <w:tcPr>
            <w:tcMar>
              <w:left w:w="108" w:type="dxa"/>
              <w:top w:w="0" w:type="dxa"/>
              <w:right w:w="108" w:type="dxa"/>
              <w:bottom w:w="0" w:type="dxa"/>
            </w:tcMar>
            <w:tcW w:w="1443" w:type="dxa"/>
            <w:vAlign w:val="top"/>
            <w:textDirection w:val="lrTb"/>
            <w:noWrap w:val="false"/>
          </w:tcPr>
          <w:p>
            <w:pPr>
              <w:pStyle w:val="677"/>
              <w:jc w:val="cente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二十九（4）</w:t>
            </w:r>
            <w:r/>
          </w:p>
        </w:tc>
        <w:tc>
          <w:tcPr>
            <w:tcMar>
              <w:left w:w="108" w:type="dxa"/>
              <w:top w:w="0" w:type="dxa"/>
              <w:right w:w="108" w:type="dxa"/>
              <w:bottom w:w="0" w:type="dxa"/>
            </w:tcMar>
            <w:tcW w:w="8242" w:type="dxa"/>
            <w:vAlign w:val="top"/>
            <w:textDirection w:val="lrTb"/>
            <w:noWrap w:val="false"/>
          </w:tcPr>
          <w:p>
            <w:pPr>
              <w:pStyle w:val="678"/>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pStyle w:val="678"/>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678"/>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677"/>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579"/>
        </w:trPr>
        <w:tc>
          <w:tcPr>
            <w:tcMar>
              <w:left w:w="108" w:type="dxa"/>
              <w:top w:w="0" w:type="dxa"/>
              <w:right w:w="108" w:type="dxa"/>
              <w:bottom w:w="0" w:type="dxa"/>
            </w:tcMar>
            <w:tcW w:w="1443" w:type="dxa"/>
            <w:vAlign w:val="center"/>
            <w:textDirection w:val="lrTb"/>
            <w:noWrap w:val="false"/>
          </w:tcPr>
          <w:p>
            <w:pPr>
              <w:pStyle w:val="677"/>
              <w:jc w:val="center"/>
              <w:keepLines w:val="0"/>
              <w:keepNext w:val="0"/>
              <w:pageBreakBefore w:val="0"/>
              <w:spacing w:line="40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 </w:t>
            </w:r>
            <w:r/>
          </w:p>
        </w:tc>
        <w:tc>
          <w:tcPr>
            <w:tcMar>
              <w:left w:w="108" w:type="dxa"/>
              <w:top w:w="0" w:type="dxa"/>
              <w:right w:w="108" w:type="dxa"/>
              <w:bottom w:w="0" w:type="dxa"/>
            </w:tcMar>
            <w:tcW w:w="8242" w:type="dxa"/>
            <w:vAlign w:val="center"/>
            <w:textDirection w:val="lrTb"/>
            <w:noWrap w:val="false"/>
          </w:tcPr>
          <w:p>
            <w:pPr>
              <w:pStyle w:val="677"/>
              <w:jc w:val="cente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采购合同</w:t>
            </w:r>
            <w:r/>
          </w:p>
        </w:tc>
      </w:tr>
      <w:tr>
        <w:trPr>
          <w:trHeight w:val="628"/>
        </w:trPr>
        <w:tc>
          <w:tcPr>
            <w:tcMar>
              <w:left w:w="108" w:type="dxa"/>
              <w:top w:w="0" w:type="dxa"/>
              <w:right w:w="108" w:type="dxa"/>
              <w:bottom w:w="0" w:type="dxa"/>
            </w:tcMar>
            <w:tcW w:w="1443" w:type="dxa"/>
            <w:vAlign w:val="top"/>
            <w:textDirection w:val="lrTb"/>
            <w:noWrap w:val="false"/>
          </w:tcPr>
          <w:p>
            <w:pPr>
              <w:pStyle w:val="677"/>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(三十七)1</w:t>
            </w:r>
            <w:r/>
          </w:p>
        </w:tc>
        <w:tc>
          <w:tcPr>
            <w:tcMar>
              <w:left w:w="108" w:type="dxa"/>
              <w:top w:w="0" w:type="dxa"/>
              <w:right w:w="108" w:type="dxa"/>
              <w:bottom w:w="0" w:type="dxa"/>
            </w:tcMar>
            <w:tcW w:w="8242" w:type="dxa"/>
            <w:vAlign w:val="center"/>
            <w:textDirection w:val="lrTb"/>
            <w:noWrap w:val="false"/>
          </w:tcPr>
          <w:p>
            <w:pPr>
              <w:pStyle w:val="677"/>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采购人与中标、中标人应当在中标、成交通知书发出之日起30日内，按照采购文件确定的事项签订采购合同。</w:t>
            </w:r>
            <w:r/>
          </w:p>
        </w:tc>
      </w:tr>
      <w:tr>
        <w:trPr>
          <w:trHeight w:val="628"/>
        </w:trPr>
        <w:tc>
          <w:tcPr>
            <w:tcMar>
              <w:left w:w="108" w:type="dxa"/>
              <w:top w:w="0" w:type="dxa"/>
              <w:right w:w="108" w:type="dxa"/>
              <w:bottom w:w="0" w:type="dxa"/>
            </w:tcMar>
            <w:tcW w:w="1443" w:type="dxa"/>
            <w:vAlign w:val="top"/>
            <w:textDirection w:val="lrTb"/>
            <w:noWrap w:val="false"/>
          </w:tcPr>
          <w:p>
            <w:pPr>
              <w:pStyle w:val="677"/>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w:t>
            </w:r>
            <w:r/>
          </w:p>
        </w:tc>
        <w:tc>
          <w:tcPr>
            <w:tcMar>
              <w:left w:w="108" w:type="dxa"/>
              <w:top w:w="0" w:type="dxa"/>
              <w:right w:w="108" w:type="dxa"/>
              <w:bottom w:w="0" w:type="dxa"/>
            </w:tcMar>
            <w:tcW w:w="8242" w:type="dxa"/>
            <w:vAlign w:val="center"/>
            <w:textDirection w:val="lrTb"/>
            <w:noWrap w:val="false"/>
          </w:tcPr>
          <w:p>
            <w:pPr>
              <w:pStyle w:val="677"/>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履约保证金缴纳方式、时间及退款具体要求详见合同条款。</w:t>
            </w:r>
            <w:r/>
          </w:p>
        </w:tc>
      </w:tr>
      <w:tr>
        <w:trPr>
          <w:trHeight w:val="1555"/>
        </w:trPr>
        <w:tc>
          <w:tcPr>
            <w:tcMar>
              <w:left w:w="108" w:type="dxa"/>
              <w:top w:w="0" w:type="dxa"/>
              <w:right w:w="108" w:type="dxa"/>
              <w:bottom w:w="0" w:type="dxa"/>
            </w:tcMar>
            <w:tcW w:w="1443" w:type="dxa"/>
            <w:vAlign w:val="top"/>
            <w:textDirection w:val="lrTb"/>
            <w:noWrap w:val="false"/>
          </w:tcPr>
          <w:p>
            <w:pPr>
              <w:pStyle w:val="677"/>
              <w:jc w:val="cente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w:t>
            </w:r>
            <w:r/>
          </w:p>
        </w:tc>
        <w:tc>
          <w:tcPr>
            <w:tcMar>
              <w:left w:w="108" w:type="dxa"/>
              <w:top w:w="0" w:type="dxa"/>
              <w:right w:w="108" w:type="dxa"/>
              <w:bottom w:w="0" w:type="dxa"/>
            </w:tcMar>
            <w:tcW w:w="8242" w:type="dxa"/>
            <w:vAlign w:val="top"/>
            <w:textDirection w:val="lrTb"/>
            <w:noWrap w:val="false"/>
          </w:tcPr>
          <w:p>
            <w:pPr>
              <w:pStyle w:val="677"/>
              <w:numPr>
                <w:ilvl w:val="0"/>
                <w:numId w:val="2"/>
              </w:numP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w:t>
            </w:r>
            <w:r/>
          </w:p>
          <w:p>
            <w:pPr>
              <w:pStyle w:val="677"/>
              <w:numPr>
                <w:ilvl w:val="0"/>
                <w:numId w:val="2"/>
              </w:numP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质疑和投诉按《政府采购质疑和投诉办法》执行，供应商在法定质疑期内一次性提出针对同一采购程序环节的质疑。</w:t>
            </w:r>
            <w:r/>
          </w:p>
          <w:p>
            <w:pPr>
              <w:pStyle w:val="677"/>
              <w:keepLines w:val="0"/>
              <w:keepNext w:val="0"/>
              <w:pageBreakBefore w:val="0"/>
              <w:spacing w:line="40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val="en-US" w:eastAsia="zh-CN"/>
              </w:rPr>
              <w:t xml:space="preserve">朱峥峥</w:t>
            </w:r>
            <w:r>
              <w:rPr>
                <w:rFonts w:hint="eastAsia" w:ascii="宋体" w:hAnsi="宋体" w:eastAsia="宋体" w:cs="宋体"/>
                <w:color w:val="000000"/>
                <w:sz w:val="24"/>
                <w:szCs w:val="24"/>
              </w:rPr>
              <w:t xml:space="preserve">      联系电话：</w:t>
            </w:r>
            <w:r>
              <w:rPr>
                <w:rFonts w:hint="eastAsia" w:ascii="宋体" w:hAnsi="宋体" w:eastAsia="宋体" w:cs="宋体"/>
                <w:color w:val="000000"/>
                <w:sz w:val="24"/>
                <w:szCs w:val="24"/>
                <w:lang w:eastAsia="zh-CN"/>
              </w:rPr>
              <w:t xml:space="preserve">0516-83533877</w:t>
            </w:r>
            <w:r/>
          </w:p>
          <w:p>
            <w:pPr>
              <w:pStyle w:val="677"/>
              <w:keepLines w:val="0"/>
              <w:keepNext w:val="0"/>
              <w:pageBreakBefore w:val="0"/>
              <w:spacing w:line="40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rPr>
                <w:rFonts w:hint="eastAsia" w:ascii="宋体" w:hAnsi="宋体" w:eastAsia="宋体" w:cs="宋体"/>
                <w:sz w:val="24"/>
                <w:szCs w:val="24"/>
                <w:lang w:val="en-US" w:eastAsia="zh-CN"/>
              </w:rPr>
              <w:t xml:space="preserve">铜山区彭祖路4号财富中心501室</w:t>
            </w:r>
            <w:r/>
          </w:p>
        </w:tc>
      </w:tr>
      <w:tr>
        <w:trPr>
          <w:trHeight w:val="638"/>
        </w:trPr>
        <w:tc>
          <w:tcPr>
            <w:tcMar>
              <w:left w:w="108" w:type="dxa"/>
              <w:top w:w="0" w:type="dxa"/>
              <w:right w:w="108" w:type="dxa"/>
              <w:bottom w:w="0" w:type="dxa"/>
            </w:tcMar>
            <w:tcW w:w="1443" w:type="dxa"/>
            <w:vAlign w:val="top"/>
            <w:textDirection w:val="lrTb"/>
            <w:noWrap w:val="false"/>
          </w:tcPr>
          <w:p>
            <w:pPr>
              <w:pStyle w:val="677"/>
              <w:jc w:val="cente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p>
        </w:tc>
        <w:tc>
          <w:tcPr>
            <w:tcMar>
              <w:left w:w="108" w:type="dxa"/>
              <w:top w:w="0" w:type="dxa"/>
              <w:right w:w="108" w:type="dxa"/>
              <w:bottom w:w="0" w:type="dxa"/>
            </w:tcMar>
            <w:tcW w:w="8242" w:type="dxa"/>
            <w:vAlign w:val="top"/>
            <w:textDirection w:val="lrTb"/>
            <w:noWrap w:val="false"/>
          </w:tcPr>
          <w:p>
            <w:pPr>
              <w:pStyle w:val="677"/>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中标人在收到中标通知书时，须向采购人和采购代理机构提交《开标一览表》和《分项价格表》的数据文件（WORD格式）。</w:t>
            </w:r>
            <w:r/>
          </w:p>
          <w:p>
            <w:pPr>
              <w:pStyle w:val="677"/>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邮箱：</w:t>
            </w:r>
            <w:r>
              <w:rPr>
                <w:rFonts w:hint="eastAsia" w:ascii="宋体" w:hAnsi="宋体" w:eastAsia="宋体" w:cs="宋体"/>
                <w:color w:val="000000"/>
                <w:sz w:val="24"/>
                <w:szCs w:val="24"/>
                <w:lang w:val="en-US" w:eastAsia="zh-CN"/>
              </w:rPr>
              <w:t xml:space="preserve">1634923993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qq</w:t>
            </w:r>
            <w:r>
              <w:rPr>
                <w:rFonts w:hint="eastAsia" w:ascii="宋体" w:hAnsi="宋体" w:eastAsia="宋体" w:cs="宋体"/>
                <w:color w:val="000000"/>
                <w:sz w:val="24"/>
                <w:szCs w:val="24"/>
              </w:rPr>
              <w:t xml:space="preserve">.com</w:t>
            </w:r>
            <w:r/>
          </w:p>
        </w:tc>
      </w:tr>
    </w:tbl>
    <w:p>
      <w:pPr>
        <w:pStyle w:val="677"/>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sz w:val="24"/>
          <w:szCs w:val="24"/>
        </w:rPr>
      </w:r>
      <w:r/>
    </w:p>
    <w:p>
      <w:pPr>
        <w:pStyle w:val="677"/>
        <w:spacing w:line="239" w:lineRule="atLeast"/>
        <w:rPr>
          <w:rFonts w:hint="eastAsia" w:ascii="宋体" w:hAnsi="宋体" w:eastAsia="宋体" w:cs="宋体"/>
          <w:color w:val="000000"/>
          <w:sz w:val="28"/>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2"/>
        </w:rPr>
        <w:t xml:space="preserve">附件：</w:t>
      </w:r>
      <w:r/>
    </w:p>
    <w:p>
      <w:pPr>
        <w:pStyle w:val="677"/>
        <w:jc w:val="center"/>
        <w:spacing w:line="239" w:lineRule="atLeast"/>
        <w:rPr>
          <w:rFonts w:hint="eastAsia" w:ascii="宋体" w:hAnsi="宋体" w:eastAsia="宋体" w:cs="宋体"/>
          <w:b/>
          <w:color w:val="000000"/>
          <w:sz w:val="28"/>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rPr>
        <w:t xml:space="preserve">招标代理服务收费标准</w:t>
      </w:r>
      <w:r/>
    </w:p>
    <w:tbl>
      <w:tblPr>
        <w:tblStyle w:val="671"/>
        <w:tblW w:w="8446"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84"/>
        <w:gridCol w:w="1320"/>
        <w:gridCol w:w="1260"/>
        <w:gridCol w:w="1311"/>
        <w:gridCol w:w="1971"/>
      </w:tblGrid>
      <w:tr>
        <w:trPr>
          <w:jc w:val="center"/>
          <w:trHeight w:val="717"/>
        </w:trPr>
        <w:tc>
          <w:tcPr>
            <w:tcBorders>
              <w:top w:val="single" w:color="auto" w:sz="4" w:space="0"/>
            </w:tcBorders>
            <w:tcW w:w="2584"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中标金额</w:t>
            </w:r>
            <w:r/>
          </w:p>
        </w:tc>
        <w:tc>
          <w:tcPr>
            <w:tcBorders>
              <w:top w:val="single" w:color="auto" w:sz="4" w:space="0"/>
            </w:tcBorders>
            <w:tcW w:w="132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货物</w:t>
            </w:r>
            <w:r/>
          </w:p>
        </w:tc>
        <w:tc>
          <w:tcPr>
            <w:tcBorders>
              <w:top w:val="single" w:color="auto" w:sz="4" w:space="0"/>
            </w:tcBorders>
            <w:tcW w:w="126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w:t>
            </w:r>
            <w:r/>
          </w:p>
        </w:tc>
        <w:tc>
          <w:tcPr>
            <w:tcBorders>
              <w:top w:val="single" w:color="auto" w:sz="4" w:space="0"/>
            </w:tcBorders>
            <w:tcW w:w="1311"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w:t>
            </w:r>
            <w:r/>
          </w:p>
        </w:tc>
        <w:tc>
          <w:tcPr>
            <w:tcBorders>
              <w:top w:val="single" w:color="auto" w:sz="4" w:space="0"/>
            </w:tcBorders>
            <w:tcW w:w="1971"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收费上下限</w:t>
            </w:r>
            <w:r/>
          </w:p>
        </w:tc>
      </w:tr>
      <w:tr>
        <w:trPr>
          <w:jc w:val="center"/>
          <w:trHeight w:val="240"/>
        </w:trPr>
        <w:tc>
          <w:tcPr>
            <w:tcW w:w="2584"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100万以下</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tcW w:w="1971" w:type="dxa"/>
            <w:vAlign w:val="center"/>
            <w:vMerge w:val="restart"/>
            <w:textDirection w:val="lrTb"/>
            <w:noWrap w:val="false"/>
          </w:tcPr>
          <w:p>
            <w:pP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最低5千元</w:t>
            </w:r>
            <w:r/>
          </w:p>
          <w:p>
            <w:pP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最高15万元</w:t>
            </w:r>
            <w:r/>
          </w:p>
          <w:p>
            <w:pPr>
              <w:ind w:firstLine="32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40"/>
        </w:trPr>
        <w:tc>
          <w:tcPr>
            <w:tcW w:w="2584"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100万</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500万</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0.80%</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0.70%</w:t>
            </w:r>
            <w:r/>
          </w:p>
        </w:tc>
        <w:tc>
          <w:tcPr>
            <w:tcW w:w="1971" w:type="dxa"/>
            <w:vAlign w:val="center"/>
            <w:vMerge w:val="continue"/>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40"/>
        </w:trPr>
        <w:tc>
          <w:tcPr>
            <w:tcW w:w="2584"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500万</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1000万</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0.80%</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0.45%</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0.55%</w:t>
            </w:r>
            <w:r/>
          </w:p>
        </w:tc>
        <w:tc>
          <w:tcPr>
            <w:tcW w:w="1971" w:type="dxa"/>
            <w:vAlign w:val="center"/>
            <w:vMerge w:val="continue"/>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584"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l000万</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5000万</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0.50%</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0.25%</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0.35%</w:t>
            </w:r>
            <w:r/>
          </w:p>
        </w:tc>
        <w:tc>
          <w:tcPr>
            <w:tcW w:w="1971" w:type="dxa"/>
            <w:vAlign w:val="center"/>
            <w:vMerge w:val="continue"/>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584"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5000万</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l亿</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0.25%</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0.10%</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0.20%</w:t>
            </w:r>
            <w:r/>
          </w:p>
        </w:tc>
        <w:tc>
          <w:tcPr>
            <w:tcW w:w="1971" w:type="dxa"/>
            <w:vAlign w:val="center"/>
            <w:vMerge w:val="continue"/>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584"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1亿</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5亿</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0.05%</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0.05%</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0.05%</w:t>
            </w:r>
            <w:r/>
          </w:p>
        </w:tc>
        <w:tc>
          <w:tcPr>
            <w:tcW w:w="1971" w:type="dxa"/>
            <w:vAlign w:val="center"/>
            <w:vMerge w:val="continue"/>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584"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5亿</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10亿</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0.035%</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0.035%</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0.035%</w:t>
            </w:r>
            <w:r/>
          </w:p>
        </w:tc>
        <w:tc>
          <w:tcPr>
            <w:tcW w:w="1971" w:type="dxa"/>
            <w:vAlign w:val="center"/>
            <w:vMerge w:val="continue"/>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584"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10亿</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50亿</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0.008%</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0.008%</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0.008%</w:t>
            </w:r>
            <w:r/>
          </w:p>
        </w:tc>
        <w:tc>
          <w:tcPr>
            <w:tcW w:w="1971" w:type="dxa"/>
            <w:vAlign w:val="center"/>
            <w:vMerge w:val="continue"/>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584"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50亿</w:t>
            </w:r>
            <w:r>
              <w:rPr>
                <w:rFonts w:hint="eastAsia" w:ascii="宋体" w:hAnsi="宋体" w:eastAsia="宋体" w:cs="宋体"/>
                <w:color w:val="333333"/>
                <w:sz w:val="24"/>
                <w:szCs w:val="24"/>
              </w:rPr>
              <w:t xml:space="preserve">以上</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0.006%</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0.006%</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0.006%</w:t>
            </w:r>
            <w:r/>
          </w:p>
        </w:tc>
        <w:tc>
          <w:tcPr>
            <w:tcW w:w="1971" w:type="dxa"/>
            <w:vAlign w:val="center"/>
            <w:vMerge w:val="continue"/>
            <w:textDirection w:val="lrTb"/>
            <w:noWrap w:val="false"/>
          </w:tcPr>
          <w:p>
            <w:pPr>
              <w:jc w:val="center"/>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640"/>
        <w:widowControl/>
        <w:rPr>
          <w:rFonts w:ascii="宋体" w:hAnsi="宋体" w:cs="宋体"/>
          <w:color w:val="000000"/>
          <w:sz w:val="24"/>
        </w:rPr>
      </w:pPr>
      <w:r>
        <w:rPr>
          <w:rFonts w:hint="eastAsia" w:ascii="宋体" w:hAnsi="宋体" w:cs="宋体"/>
          <w:color w:val="000000"/>
          <w:sz w:val="24"/>
        </w:rPr>
        <w:t xml:space="preserve">说明：</w:t>
      </w:r>
      <w:r/>
    </w:p>
    <w:p>
      <w:pPr>
        <w:ind w:firstLine="677"/>
        <w:widowControl/>
        <w:rPr>
          <w:rFonts w:ascii="宋体" w:hAnsi="宋体" w:cs="宋体"/>
          <w:color w:val="000000"/>
          <w:sz w:val="24"/>
        </w:rPr>
      </w:pPr>
      <w:r>
        <w:rPr>
          <w:rFonts w:hint="eastAsia" w:ascii="宋体" w:hAnsi="宋体" w:cs="宋体"/>
          <w:color w:val="000000"/>
          <w:sz w:val="24"/>
        </w:rPr>
        <w:t xml:space="preserve">1.按上表计算的收费为代理服务全过程的收费金额。各社会代理机构不再收取采购文件制作售卖费用。</w:t>
      </w:r>
      <w:r/>
    </w:p>
    <w:p>
      <w:pPr>
        <w:ind w:firstLine="677"/>
        <w:widowControl/>
        <w:rPr>
          <w:rFonts w:ascii="宋体" w:hAnsi="宋体" w:cs="宋体"/>
          <w:color w:val="000000"/>
          <w:sz w:val="24"/>
        </w:rPr>
      </w:pPr>
      <w:r>
        <w:rPr>
          <w:rFonts w:hint="eastAsia" w:ascii="宋体" w:hAnsi="宋体" w:cs="宋体"/>
          <w:color w:val="000000"/>
          <w:sz w:val="24"/>
        </w:rPr>
        <w:t xml:space="preserve">2.代理服务费按差额定率累进法计算。</w:t>
      </w:r>
      <w:r/>
    </w:p>
    <w:p>
      <w:pPr>
        <w:ind w:firstLine="677"/>
        <w:widowControl/>
        <w:rPr>
          <w:rFonts w:ascii="宋体" w:hAnsi="宋体" w:cs="宋体"/>
          <w:color w:val="000000"/>
          <w:sz w:val="24"/>
        </w:rPr>
      </w:pPr>
      <w:r>
        <w:rPr>
          <w:rFonts w:hint="eastAsia" w:ascii="宋体" w:hAnsi="宋体" w:cs="宋体"/>
          <w:color w:val="000000"/>
          <w:sz w:val="24"/>
        </w:rPr>
        <w:t xml:space="preserve">3.代理服务费基准金额（按差额定率累进法计算的）=中标金额（按差额定率累进法计算的） * 费率（%）</w:t>
      </w:r>
      <w:r/>
    </w:p>
    <w:p>
      <w:pPr>
        <w:ind w:firstLine="677"/>
        <w:widowControl/>
        <w:rPr>
          <w:rFonts w:ascii="宋体" w:hAnsi="宋体" w:cs="宋体"/>
          <w:color w:val="000000"/>
          <w:sz w:val="24"/>
        </w:rPr>
      </w:pPr>
      <w:r>
        <w:rPr>
          <w:rFonts w:hint="eastAsia" w:ascii="宋体" w:hAnsi="宋体" w:cs="宋体"/>
          <w:color w:val="000000"/>
          <w:sz w:val="24"/>
        </w:rPr>
        <w:t xml:space="preserve">4.代理服务费应收取金额=代理服务费基准金额（按差额定率累进法计算的）的合计数。</w:t>
      </w:r>
      <w:r/>
    </w:p>
    <w:p>
      <w:pPr>
        <w:ind w:firstLine="677"/>
        <w:widowControl/>
        <w:rPr>
          <w:rFonts w:ascii="宋体" w:hAnsi="宋体" w:cs="宋体"/>
          <w:color w:val="000000"/>
          <w:sz w:val="24"/>
        </w:rPr>
      </w:pPr>
      <w:r>
        <w:rPr>
          <w:rFonts w:hint="eastAsia" w:ascii="宋体" w:hAnsi="宋体" w:cs="宋体"/>
          <w:color w:val="000000"/>
          <w:sz w:val="24"/>
        </w:rPr>
        <w:t xml:space="preserve">5.计算出的代理服务费应收取金额如低于5千元，按5千元收取；如高于15万元，按15万元收取。</w:t>
      </w:r>
      <w:r/>
    </w:p>
    <w:p>
      <w:pPr>
        <w:ind w:firstLine="677"/>
        <w:widowControl/>
        <w:rPr>
          <w:rFonts w:ascii="宋体" w:hAnsi="宋体" w:cs="宋体"/>
          <w:color w:val="000000"/>
          <w:sz w:val="24"/>
        </w:rPr>
      </w:pPr>
      <w:r>
        <w:rPr>
          <w:rFonts w:hint="eastAsia" w:ascii="宋体" w:hAnsi="宋体" w:cs="宋体"/>
          <w:color w:val="000000"/>
          <w:sz w:val="24"/>
        </w:rPr>
        <w:t xml:space="preserve">6.定点类等无金额或事先不能计算出价格总额的项目，按中标（成交）金额100万元计算服务费。</w:t>
      </w:r>
      <w:r/>
    </w:p>
    <w:p>
      <w:pPr>
        <w:ind w:firstLine="677"/>
        <w:widowControl/>
        <w:rPr>
          <w:rFonts w:ascii="宋体" w:hAnsi="宋体" w:cs="宋体"/>
          <w:color w:val="000000"/>
          <w:sz w:val="24"/>
        </w:rPr>
      </w:pPr>
      <w:r>
        <w:rPr>
          <w:rFonts w:hint="eastAsia" w:ascii="宋体" w:hAnsi="宋体" w:cs="宋体"/>
          <w:color w:val="000000"/>
          <w:sz w:val="24"/>
        </w:rPr>
        <w:t xml:space="preserve">7.多个采购包（标段）项目按总项目中标（成交）金额收费，最高不超过15万元。</w:t>
      </w:r>
      <w:r/>
    </w:p>
    <w:p>
      <w:pPr>
        <w:pStyle w:val="677"/>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7"/>
        <w:ind w:firstLine="280"/>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.账户信息：</w:t>
      </w:r>
      <w:r/>
    </w:p>
    <w:p>
      <w:pPr>
        <w:ind w:firstLine="435"/>
        <w:spacing w:before="50" w:line="400" w:lineRule="exac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账户名：江苏智汇锡建工程项目管理有限公司启明分公司</w:t>
      </w:r>
      <w:r/>
    </w:p>
    <w:p>
      <w:pPr>
        <w:ind w:firstLine="472"/>
        <w:spacing w:line="375" w:lineRule="atLeas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账  号：459858206774</w:t>
      </w:r>
      <w:r/>
    </w:p>
    <w:p>
      <w:pPr>
        <w:ind w:left="458" w:hanging="2"/>
        <w:jc w:val="left"/>
        <w:spacing w:line="42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开户行：中国银行铜山支行营业部</w:t>
      </w:r>
      <w:r/>
    </w:p>
    <w:p>
      <w:pPr>
        <w:pStyle w:val="677"/>
        <w:ind w:firstLine="562"/>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2"/>
        </w:rPr>
        <w:br w:type="page" w:clear="all"/>
      </w:r>
      <w:r/>
    </w:p>
    <w:p>
      <w:pPr>
        <w:pStyle w:val="677"/>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w:t>
      </w:r>
      <w:r>
        <w:rPr>
          <w:rFonts w:hint="eastAsia" w:ascii="宋体" w:hAnsi="宋体" w:eastAsia="宋体" w:cs="宋体"/>
          <w:b/>
          <w:bCs/>
          <w:color w:val="000000"/>
          <w:sz w:val="32"/>
          <w:szCs w:val="32"/>
          <w:lang w:val="en-US" w:eastAsia="zh-CN"/>
        </w:rPr>
        <w:t xml:space="preserve">  </w:t>
      </w:r>
      <w:r>
        <w:rPr>
          <w:rFonts w:hint="eastAsia" w:ascii="宋体" w:hAnsi="宋体" w:eastAsia="宋体" w:cs="宋体"/>
          <w:b/>
          <w:bCs/>
          <w:color w:val="000000"/>
          <w:sz w:val="32"/>
          <w:szCs w:val="32"/>
        </w:rPr>
        <w:t xml:space="preserve">评标标准</w:t>
      </w:r>
      <w:r/>
    </w:p>
    <w:tbl>
      <w:tblPr>
        <w:tblStyle w:val="671"/>
        <w:tblW w:w="10043"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08"/>
        <w:gridCol w:w="1185"/>
        <w:gridCol w:w="7550"/>
      </w:tblGrid>
      <w:tr>
        <w:trPr>
          <w:trHeight w:val="497"/>
        </w:trPr>
        <w:tc>
          <w:tcPr>
            <w:tcW w:w="1308" w:type="dxa"/>
            <w:vAlign w:val="center"/>
            <w:textDirection w:val="lrTb"/>
            <w:noWrap w:val="false"/>
          </w:tcPr>
          <w:p>
            <w:pPr>
              <w:pStyle w:val="677"/>
              <w:jc w:val="center"/>
              <w:rPr>
                <w:rFonts w:hint="eastAsia" w:ascii="宋体" w:hAnsi="宋体" w:eastAsia="宋体" w:cs="宋体"/>
                <w:color w:val="000000"/>
                <w:sz w:val="24"/>
              </w:rPr>
            </w:pPr>
            <w:r>
              <w:rPr>
                <w:rFonts w:hint="eastAsia" w:ascii="宋体" w:hAnsi="宋体" w:eastAsia="宋体" w:cs="宋体"/>
                <w:color w:val="000000"/>
                <w:sz w:val="24"/>
              </w:rPr>
              <w:t xml:space="preserve">类别</w:t>
            </w:r>
            <w:r/>
          </w:p>
        </w:tc>
        <w:tc>
          <w:tcPr>
            <w:tcW w:w="1185" w:type="dxa"/>
            <w:vAlign w:val="center"/>
            <w:textDirection w:val="lrTb"/>
            <w:noWrap w:val="false"/>
          </w:tcPr>
          <w:p>
            <w:pPr>
              <w:pStyle w:val="677"/>
              <w:jc w:val="center"/>
              <w:rPr>
                <w:rFonts w:hint="eastAsia" w:ascii="宋体" w:hAnsi="宋体" w:eastAsia="宋体" w:cs="宋体"/>
                <w:color w:val="000000"/>
                <w:sz w:val="24"/>
              </w:rPr>
            </w:pPr>
            <w:r>
              <w:rPr>
                <w:rFonts w:hint="eastAsia" w:ascii="宋体" w:hAnsi="宋体" w:eastAsia="宋体" w:cs="宋体"/>
                <w:color w:val="000000"/>
                <w:sz w:val="24"/>
              </w:rPr>
              <w:t xml:space="preserve">评审项目</w:t>
            </w:r>
            <w:r/>
          </w:p>
        </w:tc>
        <w:tc>
          <w:tcPr>
            <w:tcW w:w="7550" w:type="dxa"/>
            <w:vAlign w:val="center"/>
            <w:textDirection w:val="lrTb"/>
            <w:noWrap w:val="false"/>
          </w:tcPr>
          <w:p>
            <w:pPr>
              <w:pStyle w:val="677"/>
              <w:jc w:val="center"/>
              <w:rPr>
                <w:rFonts w:hint="eastAsia" w:ascii="宋体" w:hAnsi="宋体" w:eastAsia="宋体" w:cs="宋体"/>
                <w:color w:val="000000"/>
                <w:sz w:val="24"/>
              </w:rPr>
            </w:pPr>
            <w:r>
              <w:rPr>
                <w:rFonts w:hint="eastAsia" w:ascii="宋体" w:hAnsi="宋体" w:eastAsia="宋体" w:cs="宋体"/>
                <w:color w:val="000000"/>
                <w:sz w:val="24"/>
              </w:rPr>
              <w:t xml:space="preserve">评  分  依  据</w:t>
            </w:r>
            <w:r/>
          </w:p>
        </w:tc>
      </w:tr>
      <w:tr>
        <w:trPr>
          <w:trHeight w:val="1275"/>
        </w:trPr>
        <w:tc>
          <w:tcPr>
            <w:tcW w:w="1308" w:type="dxa"/>
            <w:vAlign w:val="center"/>
            <w:textDirection w:val="lrTb"/>
            <w:noWrap w:val="false"/>
          </w:tcPr>
          <w:p>
            <w:pPr>
              <w:pStyle w:val="677"/>
              <w:numPr>
                <w:ilvl w:val="0"/>
                <w:numId w:val="0"/>
              </w:numPr>
              <w:spacing w:line="320" w:lineRule="exact"/>
              <w:widowControl/>
              <w:rPr>
                <w:rFonts w:hint="eastAsia" w:ascii="宋体" w:hAnsi="宋体" w:eastAsia="宋体" w:cs="宋体"/>
                <w:color w:val="000000"/>
                <w:sz w:val="24"/>
                <w:szCs w:val="32"/>
                <w:lang w:eastAsia="zh-CN"/>
              </w:rPr>
            </w:pPr>
            <w:r>
              <w:rPr>
                <w:rFonts w:hint="eastAsia" w:ascii="宋体" w:hAnsi="宋体" w:eastAsia="宋体" w:cs="宋体"/>
                <w:color w:val="000000"/>
                <w:sz w:val="24"/>
                <w:szCs w:val="32"/>
                <w:lang w:eastAsia="zh-CN"/>
              </w:rPr>
              <w:t xml:space="preserve">价格部分</w:t>
            </w:r>
            <w:r/>
          </w:p>
          <w:p>
            <w:pPr>
              <w:pStyle w:val="677"/>
              <w:numPr>
                <w:ilvl w:val="0"/>
                <w:numId w:val="0"/>
              </w:numPr>
              <w:spacing w:line="320" w:lineRule="exact"/>
              <w:widowControl/>
              <w:rPr>
                <w:rFonts w:hint="eastAsia" w:ascii="宋体" w:hAnsi="宋体" w:eastAsia="宋体" w:cs="宋体"/>
                <w:color w:val="000000"/>
                <w:sz w:val="24"/>
                <w:szCs w:val="32"/>
                <w:lang w:eastAsia="zh-CN"/>
              </w:rPr>
            </w:pP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32"/>
                <w:lang w:val="en-US" w:eastAsia="zh-CN"/>
              </w:rPr>
              <w:t xml:space="preserve">30</w:t>
            </w:r>
            <w:r>
              <w:rPr>
                <w:rFonts w:hint="eastAsia" w:ascii="宋体" w:hAnsi="宋体" w:eastAsia="宋体" w:cs="宋体"/>
                <w:color w:val="000000"/>
                <w:sz w:val="24"/>
                <w:szCs w:val="32"/>
                <w:lang w:eastAsia="zh-CN"/>
              </w:rPr>
              <w:t xml:space="preserve">分）</w:t>
            </w:r>
            <w:r/>
          </w:p>
        </w:tc>
        <w:tc>
          <w:tcPr>
            <w:tcW w:w="1185" w:type="dxa"/>
            <w:vAlign w:val="center"/>
            <w:textDirection w:val="lrTb"/>
            <w:noWrap w:val="false"/>
          </w:tcPr>
          <w:p>
            <w:pPr>
              <w:pStyle w:val="677"/>
              <w:numPr>
                <w:ilvl w:val="0"/>
                <w:numId w:val="0"/>
              </w:numPr>
              <w:jc w:val="center"/>
              <w:spacing w:line="320" w:lineRule="exact"/>
              <w:widowControl/>
              <w:rPr>
                <w:rFonts w:hint="eastAsia" w:ascii="宋体" w:hAnsi="宋体" w:eastAsia="宋体" w:cs="宋体"/>
                <w:color w:val="000000"/>
                <w:sz w:val="24"/>
                <w:szCs w:val="32"/>
                <w:lang w:eastAsia="zh-CN"/>
              </w:rPr>
            </w:pPr>
            <w:r>
              <w:rPr>
                <w:rFonts w:hint="eastAsia" w:ascii="宋体" w:hAnsi="宋体" w:eastAsia="宋体" w:cs="宋体"/>
                <w:color w:val="000000"/>
                <w:sz w:val="24"/>
                <w:szCs w:val="32"/>
                <w:lang w:eastAsia="zh-CN"/>
              </w:rPr>
              <w:t xml:space="preserve">价格</w:t>
            </w:r>
            <w:r/>
          </w:p>
          <w:p>
            <w:pPr>
              <w:pStyle w:val="677"/>
              <w:numPr>
                <w:ilvl w:val="0"/>
                <w:numId w:val="0"/>
              </w:numPr>
              <w:jc w:val="center"/>
              <w:spacing w:line="320" w:lineRule="exact"/>
              <w:widowControl/>
              <w:rPr>
                <w:rFonts w:hint="eastAsia" w:ascii="宋体" w:hAnsi="宋体" w:eastAsia="宋体" w:cs="宋体"/>
                <w:color w:val="000000"/>
                <w:sz w:val="24"/>
                <w:szCs w:val="32"/>
                <w:lang w:val="en-US" w:eastAsia="zh-CN"/>
              </w:rPr>
            </w:pP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32"/>
                <w:lang w:val="en-US" w:eastAsia="zh-CN"/>
              </w:rPr>
              <w:t xml:space="preserve">30</w:t>
            </w:r>
            <w:r>
              <w:rPr>
                <w:rFonts w:hint="eastAsia" w:ascii="宋体" w:hAnsi="宋体" w:eastAsia="宋体" w:cs="宋体"/>
                <w:color w:val="000000"/>
                <w:sz w:val="24"/>
                <w:szCs w:val="32"/>
                <w:lang w:eastAsia="zh-CN"/>
              </w:rPr>
              <w:t xml:space="preserve">分）</w:t>
            </w:r>
            <w:r/>
          </w:p>
        </w:tc>
        <w:tc>
          <w:tcPr>
            <w:tcW w:w="7550" w:type="dxa"/>
            <w:vAlign w:val="center"/>
            <w:textDirection w:val="lrTb"/>
            <w:noWrap w:val="false"/>
          </w:tcPr>
          <w:p>
            <w:pPr>
              <w:pStyle w:val="748"/>
              <w:rPr>
                <w:rFonts w:hint="eastAsia" w:ascii="宋体" w:hAnsi="宋体" w:eastAsia="宋体" w:cs="宋体"/>
                <w:color w:val="000000"/>
                <w:sz w:val="24"/>
                <w:szCs w:val="32"/>
                <w:lang w:eastAsia="zh-CN"/>
              </w:rPr>
            </w:pPr>
            <w:r>
              <w:rPr>
                <w:rFonts w:hint="eastAsia" w:ascii="宋体" w:hAnsi="宋体" w:eastAsia="宋体" w:cs="宋体"/>
                <w:color w:val="000000"/>
                <w:sz w:val="24"/>
                <w:szCs w:val="32"/>
                <w:lang w:val="en-US" w:eastAsia="zh-CN" w:bidi="ar-SA"/>
              </w:rPr>
              <w:t xml:space="preserve">本项目价格评分采用低价优先法计算，即满足招标文件要求且投标价格最低的投标报价为评标基准价，其价格分为满分。其他投标人的价格分统一按照下列公式计算：投标报价得分=(评标基准价／投标报价)×30。</w:t>
            </w:r>
            <w:r/>
          </w:p>
        </w:tc>
      </w:tr>
      <w:tr>
        <w:trPr>
          <w:trHeight w:val="1035"/>
        </w:trPr>
        <w:tc>
          <w:tcPr>
            <w:tcW w:w="1308" w:type="dxa"/>
            <w:vAlign w:val="center"/>
            <w:vMerge w:val="restart"/>
            <w:textDirection w:val="lrTb"/>
            <w:noWrap w:val="false"/>
          </w:tcPr>
          <w:p>
            <w:pPr>
              <w:pStyle w:val="677"/>
              <w:numPr>
                <w:ilvl w:val="0"/>
                <w:numId w:val="0"/>
              </w:numPr>
              <w:ind w:left="0" w:firstLine="0"/>
              <w:spacing w:line="320" w:lineRule="exact"/>
              <w:widowControl/>
              <w:rPr>
                <w:rFonts w:hint="eastAsia" w:ascii="宋体" w:hAnsi="宋体" w:eastAsia="宋体" w:cs="宋体"/>
                <w:color w:val="000000"/>
                <w:sz w:val="24"/>
                <w:szCs w:val="32"/>
                <w:lang w:val="en-US" w:eastAsia="zh-CN" w:bidi="ar-SA"/>
              </w:rPr>
            </w:pPr>
            <w:r>
              <w:rPr>
                <w:rFonts w:hint="eastAsia" w:ascii="宋体" w:hAnsi="宋体" w:eastAsia="宋体" w:cs="宋体"/>
                <w:color w:val="000000"/>
                <w:sz w:val="24"/>
                <w:szCs w:val="32"/>
                <w:lang w:eastAsia="zh-CN"/>
              </w:rPr>
              <w:t xml:space="preserve">商务部分（</w:t>
            </w:r>
            <w:r>
              <w:rPr>
                <w:rFonts w:hint="eastAsia" w:ascii="宋体" w:hAnsi="宋体" w:cs="宋体"/>
                <w:color w:val="000000"/>
                <w:sz w:val="24"/>
                <w:szCs w:val="32"/>
                <w:lang w:val="en-US" w:eastAsia="zh-CN"/>
              </w:rPr>
              <w:t xml:space="preserve">7</w:t>
            </w:r>
            <w:r>
              <w:rPr>
                <w:rFonts w:hint="eastAsia" w:ascii="宋体" w:hAnsi="宋体" w:eastAsia="宋体" w:cs="宋体"/>
                <w:color w:val="000000"/>
                <w:sz w:val="24"/>
                <w:szCs w:val="32"/>
                <w:lang w:val="en-US" w:eastAsia="zh-CN"/>
              </w:rPr>
              <w:t xml:space="preserve">分</w:t>
            </w:r>
            <w:r>
              <w:rPr>
                <w:rFonts w:hint="eastAsia" w:ascii="宋体" w:hAnsi="宋体" w:eastAsia="宋体" w:cs="宋体"/>
                <w:color w:val="000000"/>
                <w:sz w:val="24"/>
                <w:szCs w:val="32"/>
                <w:lang w:eastAsia="zh-CN"/>
              </w:rPr>
              <w:t xml:space="preserve">）</w:t>
            </w:r>
            <w:r/>
          </w:p>
          <w:p>
            <w:pPr>
              <w:pStyle w:val="677"/>
              <w:numPr>
                <w:ilvl w:val="0"/>
                <w:numId w:val="0"/>
              </w:numPr>
              <w:spacing w:line="320" w:lineRule="exact"/>
              <w:widowControl/>
              <w:rPr>
                <w:rFonts w:hint="eastAsia" w:ascii="宋体" w:hAnsi="宋体" w:eastAsia="宋体" w:cs="宋体"/>
                <w:color w:val="000000"/>
                <w:sz w:val="24"/>
                <w:szCs w:val="32"/>
                <w:lang w:eastAsia="zh-CN"/>
              </w:rPr>
            </w:pPr>
            <w:r>
              <w:rPr>
                <w:rFonts w:hint="eastAsia" w:ascii="宋体" w:hAnsi="宋体" w:eastAsia="宋体" w:cs="宋体"/>
                <w:color w:val="000000"/>
                <w:sz w:val="24"/>
                <w:szCs w:val="32"/>
                <w:lang w:eastAsia="zh-CN"/>
              </w:rPr>
            </w:r>
            <w:r/>
          </w:p>
        </w:tc>
        <w:tc>
          <w:tcPr>
            <w:tcW w:w="1185" w:type="dxa"/>
            <w:vAlign w:val="center"/>
            <w:textDirection w:val="lrTb"/>
            <w:noWrap w:val="false"/>
          </w:tcPr>
          <w:p>
            <w:pPr>
              <w:pStyle w:val="677"/>
              <w:numPr>
                <w:ilvl w:val="0"/>
                <w:numId w:val="0"/>
              </w:numPr>
              <w:jc w:val="center"/>
              <w:spacing w:line="320" w:lineRule="exact"/>
              <w:widowControl/>
              <w:rPr>
                <w:rFonts w:hint="eastAsia" w:ascii="宋体" w:hAnsi="宋体" w:eastAsia="宋体" w:cs="宋体"/>
                <w:color w:val="000000"/>
                <w:sz w:val="24"/>
                <w:szCs w:val="32"/>
                <w:lang w:eastAsia="zh-CN"/>
              </w:rPr>
            </w:pPr>
            <w:r>
              <w:rPr>
                <w:rFonts w:hint="eastAsia" w:ascii="宋体" w:hAnsi="宋体" w:eastAsia="宋体" w:cs="宋体"/>
                <w:color w:val="000000"/>
                <w:sz w:val="24"/>
                <w:szCs w:val="32"/>
                <w:lang w:eastAsia="zh-CN"/>
              </w:rPr>
              <w:t xml:space="preserve">业绩</w:t>
            </w:r>
            <w:r/>
          </w:p>
          <w:p>
            <w:pPr>
              <w:pStyle w:val="677"/>
              <w:numPr>
                <w:ilvl w:val="0"/>
                <w:numId w:val="0"/>
              </w:numPr>
              <w:jc w:val="center"/>
              <w:spacing w:line="320" w:lineRule="exact"/>
              <w:widowControl/>
              <w:rPr>
                <w:rFonts w:hint="eastAsia" w:ascii="宋体" w:hAnsi="宋体" w:eastAsia="宋体" w:cs="宋体"/>
                <w:color w:val="000000"/>
                <w:sz w:val="24"/>
                <w:szCs w:val="32"/>
                <w:lang w:val="en-US" w:eastAsia="zh-CN"/>
              </w:rPr>
            </w:pPr>
            <w:r>
              <w:rPr>
                <w:rFonts w:hint="eastAsia" w:ascii="宋体" w:hAnsi="宋体" w:eastAsia="宋体" w:cs="宋体"/>
                <w:color w:val="000000"/>
                <w:sz w:val="24"/>
                <w:szCs w:val="32"/>
                <w:lang w:eastAsia="zh-CN"/>
              </w:rPr>
              <w:t xml:space="preserve">（</w:t>
            </w:r>
            <w:r>
              <w:rPr>
                <w:rFonts w:hint="eastAsia" w:ascii="宋体" w:hAnsi="宋体" w:cs="宋体"/>
                <w:color w:val="000000"/>
                <w:sz w:val="24"/>
                <w:szCs w:val="32"/>
                <w:lang w:val="en-US" w:eastAsia="zh-CN"/>
              </w:rPr>
              <w:t xml:space="preserve">4</w:t>
            </w:r>
            <w:r>
              <w:rPr>
                <w:rFonts w:hint="eastAsia" w:ascii="宋体" w:hAnsi="宋体" w:eastAsia="宋体" w:cs="宋体"/>
                <w:color w:val="000000"/>
                <w:sz w:val="24"/>
                <w:szCs w:val="32"/>
                <w:lang w:val="en-US" w:eastAsia="zh-CN"/>
              </w:rPr>
              <w:t xml:space="preserve"> </w:t>
            </w:r>
            <w:r>
              <w:rPr>
                <w:rFonts w:hint="eastAsia" w:ascii="宋体" w:hAnsi="宋体" w:eastAsia="宋体" w:cs="宋体"/>
                <w:color w:val="000000"/>
                <w:sz w:val="24"/>
                <w:szCs w:val="32"/>
                <w:lang w:eastAsia="zh-CN"/>
              </w:rPr>
              <w:t xml:space="preserve">分）</w:t>
            </w:r>
            <w:r/>
          </w:p>
        </w:tc>
        <w:tc>
          <w:tcPr>
            <w:tcW w:w="7550" w:type="dxa"/>
            <w:vAlign w:val="center"/>
            <w:textDirection w:val="lrTb"/>
            <w:noWrap w:val="false"/>
          </w:tcPr>
          <w:p>
            <w:pPr>
              <w:pStyle w:val="677"/>
              <w:numPr>
                <w:ilvl w:val="0"/>
                <w:numId w:val="0"/>
              </w:numPr>
              <w:spacing w:line="320" w:lineRule="exact"/>
              <w:widowControl/>
              <w:rPr>
                <w:rFonts w:hint="eastAsia" w:ascii="宋体" w:hAnsi="宋体" w:eastAsia="宋体" w:cs="宋体"/>
                <w:color w:val="000000"/>
                <w:sz w:val="24"/>
                <w:szCs w:val="32"/>
                <w:lang w:val="en-US" w:eastAsia="zh-CN"/>
              </w:rPr>
            </w:pPr>
            <w:r>
              <w:rPr>
                <w:rFonts w:hint="eastAsia" w:ascii="宋体" w:hAnsi="宋体" w:cs="宋体"/>
                <w:color w:val="000000"/>
                <w:sz w:val="24"/>
                <w:szCs w:val="32"/>
                <w:lang w:val="en-US" w:eastAsia="zh-CN"/>
              </w:rPr>
              <w:t xml:space="preserve">自</w:t>
            </w:r>
            <w:r>
              <w:rPr>
                <w:rFonts w:hint="eastAsia" w:ascii="宋体" w:hAnsi="宋体" w:eastAsia="宋体" w:cs="宋体"/>
                <w:color w:val="000000"/>
                <w:sz w:val="24"/>
                <w:szCs w:val="32"/>
                <w:lang w:val="en-US" w:eastAsia="zh-CN"/>
              </w:rPr>
              <w:t xml:space="preserve">2021年</w:t>
            </w:r>
            <w:r>
              <w:rPr>
                <w:rFonts w:hint="eastAsia" w:ascii="宋体" w:hAnsi="宋体" w:cs="宋体"/>
                <w:color w:val="000000"/>
                <w:sz w:val="24"/>
                <w:szCs w:val="32"/>
                <w:lang w:val="en-US" w:eastAsia="zh-CN"/>
              </w:rPr>
              <w:t xml:space="preserve">7</w:t>
            </w:r>
            <w:r>
              <w:rPr>
                <w:rFonts w:hint="eastAsia" w:ascii="宋体" w:hAnsi="宋体" w:eastAsia="宋体" w:cs="宋体"/>
                <w:color w:val="000000"/>
                <w:sz w:val="24"/>
                <w:szCs w:val="32"/>
                <w:lang w:val="en-US" w:eastAsia="zh-CN"/>
              </w:rPr>
              <w:t xml:space="preserve">月1日以来</w:t>
            </w:r>
            <w:r>
              <w:rPr>
                <w:rFonts w:hint="eastAsia" w:ascii="宋体" w:hAnsi="宋体" w:eastAsia="宋体" w:cs="宋体"/>
                <w:color w:val="000000"/>
                <w:sz w:val="24"/>
                <w:szCs w:val="32"/>
                <w:lang w:eastAsia="zh-CN"/>
              </w:rPr>
              <w:t xml:space="preserve">承担过类似项目</w:t>
            </w:r>
            <w:r>
              <w:rPr>
                <w:rFonts w:hint="eastAsia" w:ascii="宋体" w:hAnsi="宋体" w:cs="宋体"/>
                <w:color w:val="000000"/>
                <w:sz w:val="24"/>
                <w:szCs w:val="32"/>
                <w:lang w:val="en-US" w:eastAsia="zh-CN"/>
              </w:rPr>
              <w:t xml:space="preserve">的业绩</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32"/>
                <w:lang w:val="en-US" w:eastAsia="zh-CN"/>
              </w:rPr>
              <w:t xml:space="preserve">每提供一个</w:t>
            </w:r>
            <w:r>
              <w:rPr>
                <w:rFonts w:hint="eastAsia" w:ascii="宋体" w:hAnsi="宋体" w:cs="宋体"/>
                <w:color w:val="000000"/>
                <w:sz w:val="24"/>
                <w:szCs w:val="32"/>
                <w:lang w:val="en-US" w:eastAsia="zh-CN"/>
              </w:rPr>
              <w:t xml:space="preserve">，</w:t>
            </w:r>
            <w:r>
              <w:rPr>
                <w:rFonts w:hint="eastAsia" w:ascii="宋体" w:hAnsi="宋体" w:eastAsia="宋体" w:cs="宋体"/>
                <w:color w:val="000000"/>
                <w:sz w:val="24"/>
                <w:szCs w:val="32"/>
                <w:lang w:val="en-US" w:eastAsia="zh-CN"/>
              </w:rPr>
              <w:t xml:space="preserve">得</w:t>
            </w:r>
            <w:r>
              <w:rPr>
                <w:rFonts w:hint="eastAsia" w:ascii="宋体" w:hAnsi="宋体" w:cs="宋体"/>
                <w:color w:val="000000"/>
                <w:sz w:val="24"/>
                <w:szCs w:val="32"/>
                <w:lang w:val="en-US" w:eastAsia="zh-CN"/>
              </w:rPr>
              <w:t xml:space="preserve">2</w:t>
            </w:r>
            <w:r>
              <w:rPr>
                <w:rFonts w:hint="eastAsia" w:ascii="宋体" w:hAnsi="宋体" w:eastAsia="宋体" w:cs="宋体"/>
                <w:color w:val="000000"/>
                <w:sz w:val="24"/>
                <w:szCs w:val="32"/>
                <w:lang w:val="en-US" w:eastAsia="zh-CN"/>
              </w:rPr>
              <w:t xml:space="preserve">分，</w:t>
            </w:r>
            <w:r>
              <w:rPr>
                <w:rFonts w:hint="eastAsia" w:ascii="宋体" w:hAnsi="宋体" w:cs="宋体"/>
                <w:color w:val="000000"/>
                <w:sz w:val="24"/>
                <w:szCs w:val="32"/>
                <w:lang w:val="en-US" w:eastAsia="zh-CN"/>
              </w:rPr>
              <w:t xml:space="preserve">本项目</w:t>
            </w:r>
            <w:r>
              <w:rPr>
                <w:rFonts w:hint="eastAsia" w:ascii="宋体" w:hAnsi="宋体" w:eastAsia="宋体" w:cs="宋体"/>
                <w:color w:val="000000"/>
                <w:sz w:val="24"/>
                <w:szCs w:val="32"/>
                <w:lang w:val="en-US" w:eastAsia="zh-CN"/>
              </w:rPr>
              <w:t xml:space="preserve">最高得</w:t>
            </w:r>
            <w:r>
              <w:rPr>
                <w:rFonts w:hint="eastAsia" w:ascii="宋体" w:hAnsi="宋体" w:cs="宋体"/>
                <w:color w:val="000000"/>
                <w:sz w:val="24"/>
                <w:szCs w:val="32"/>
                <w:lang w:val="en-US" w:eastAsia="zh-CN"/>
              </w:rPr>
              <w:t xml:space="preserve">4</w:t>
            </w:r>
            <w:r>
              <w:rPr>
                <w:rFonts w:hint="eastAsia" w:ascii="宋体" w:hAnsi="宋体" w:eastAsia="宋体" w:cs="宋体"/>
                <w:color w:val="000000"/>
                <w:sz w:val="24"/>
                <w:szCs w:val="32"/>
                <w:lang w:val="en-US" w:eastAsia="zh-CN"/>
              </w:rPr>
              <w:t xml:space="preserve">分。</w:t>
            </w:r>
            <w:r/>
          </w:p>
          <w:p>
            <w:pPr>
              <w:pStyle w:val="677"/>
              <w:numPr>
                <w:ilvl w:val="0"/>
                <w:numId w:val="0"/>
              </w:numPr>
              <w:spacing w:line="320" w:lineRule="exact"/>
              <w:widowControl/>
              <w:rPr>
                <w:rFonts w:hint="eastAsia" w:ascii="宋体" w:hAnsi="宋体" w:eastAsia="宋体" w:cs="宋体"/>
                <w:color w:val="000000"/>
                <w:sz w:val="24"/>
                <w:szCs w:val="32"/>
                <w:lang w:val="en-US" w:eastAsia="zh-CN"/>
              </w:rPr>
            </w:pPr>
            <w:r>
              <w:rPr>
                <w:rFonts w:hint="eastAsia" w:ascii="宋体" w:hAnsi="宋体" w:eastAsia="宋体" w:cs="宋体"/>
                <w:b/>
                <w:bCs/>
                <w:color w:val="000000"/>
                <w:sz w:val="24"/>
                <w:szCs w:val="32"/>
                <w:lang w:val="en-US" w:eastAsia="zh-CN"/>
              </w:rPr>
              <w:t xml:space="preserve">注：投标文件中提供合同原件的扫描件，</w:t>
            </w:r>
            <w:r>
              <w:rPr>
                <w:rFonts w:hint="eastAsia" w:ascii="宋体" w:hAnsi="宋体" w:eastAsia="宋体" w:cs="宋体"/>
                <w:b/>
                <w:bCs/>
                <w:color w:val="000000"/>
                <w:sz w:val="24"/>
                <w:szCs w:val="32"/>
                <w:lang w:eastAsia="zh-CN"/>
              </w:rPr>
              <w:t xml:space="preserve">时间以合同签订时间为准</w:t>
            </w:r>
            <w:r>
              <w:rPr>
                <w:rFonts w:hint="eastAsia" w:ascii="宋体" w:hAnsi="宋体" w:eastAsia="宋体" w:cs="宋体"/>
                <w:b/>
                <w:bCs/>
                <w:color w:val="000000"/>
                <w:sz w:val="24"/>
                <w:szCs w:val="32"/>
                <w:lang w:val="en-US" w:eastAsia="zh-CN"/>
              </w:rPr>
              <w:t xml:space="preserve">。</w:t>
            </w:r>
            <w:r/>
          </w:p>
        </w:tc>
      </w:tr>
      <w:tr>
        <w:trPr>
          <w:trHeight w:val="2291"/>
        </w:trPr>
        <w:tc>
          <w:tcPr>
            <w:tcBorders>
              <w:bottom w:val="single" w:color="auto" w:sz="4" w:space="0"/>
            </w:tcBorders>
            <w:tcW w:w="1308" w:type="dxa"/>
            <w:vAlign w:val="center"/>
            <w:vMerge w:val="continue"/>
            <w:textDirection w:val="lrTb"/>
            <w:noWrap w:val="false"/>
          </w:tcPr>
          <w:p>
            <w:pPr>
              <w:pStyle w:val="677"/>
              <w:numPr>
                <w:ilvl w:val="0"/>
                <w:numId w:val="0"/>
              </w:numPr>
              <w:spacing w:line="320" w:lineRule="exact"/>
              <w:widowControl/>
              <w:rPr>
                <w:rFonts w:hint="eastAsia" w:ascii="宋体" w:hAnsi="宋体" w:eastAsia="宋体" w:cs="宋体"/>
                <w:color w:val="000000"/>
                <w:sz w:val="24"/>
                <w:szCs w:val="32"/>
                <w:lang w:eastAsia="zh-CN"/>
              </w:rPr>
            </w:pPr>
            <w:r>
              <w:rPr>
                <w:rFonts w:hint="eastAsia" w:ascii="宋体" w:hAnsi="宋体" w:eastAsia="宋体" w:cs="宋体"/>
                <w:color w:val="000000"/>
                <w:sz w:val="24"/>
                <w:szCs w:val="32"/>
                <w:lang w:eastAsia="zh-CN"/>
              </w:rPr>
            </w:r>
            <w:r/>
          </w:p>
        </w:tc>
        <w:tc>
          <w:tcPr>
            <w:tcBorders>
              <w:bottom w:val="single" w:color="auto" w:sz="4" w:space="0"/>
            </w:tcBorders>
            <w:tcW w:w="1185" w:type="dxa"/>
            <w:vAlign w:val="center"/>
            <w:textDirection w:val="lrTb"/>
            <w:noWrap w:val="false"/>
          </w:tcPr>
          <w:p>
            <w:pPr>
              <w:pStyle w:val="677"/>
              <w:numPr>
                <w:ilvl w:val="0"/>
                <w:numId w:val="0"/>
              </w:numPr>
              <w:jc w:val="center"/>
              <w:spacing w:line="320" w:lineRule="exact"/>
              <w:widowControl/>
              <w:rPr>
                <w:rFonts w:hint="eastAsia" w:ascii="宋体" w:hAnsi="宋体" w:eastAsia="宋体" w:cs="宋体"/>
                <w:color w:val="000000"/>
                <w:sz w:val="24"/>
                <w:szCs w:val="32"/>
                <w:lang w:val="en-US" w:eastAsia="zh-CN"/>
              </w:rPr>
            </w:pPr>
            <w:r>
              <w:rPr>
                <w:rFonts w:hint="eastAsia" w:ascii="宋体" w:hAnsi="宋体" w:eastAsia="宋体" w:cs="宋体"/>
                <w:color w:val="000000"/>
                <w:sz w:val="24"/>
                <w:szCs w:val="32"/>
                <w:lang w:val="en-US" w:eastAsia="zh-CN" w:bidi="ar-SA"/>
              </w:rPr>
              <w:t xml:space="preserve">综合</w:t>
            </w:r>
            <w:r>
              <w:rPr>
                <w:rFonts w:hint="eastAsia" w:ascii="宋体" w:hAnsi="宋体" w:eastAsia="宋体" w:cs="宋体"/>
                <w:color w:val="000000"/>
                <w:sz w:val="24"/>
                <w:szCs w:val="32"/>
                <w:lang w:val="en-US" w:eastAsia="zh-CN"/>
              </w:rPr>
              <w:t xml:space="preserve">实力</w:t>
            </w:r>
            <w:r/>
          </w:p>
          <w:p>
            <w:pPr>
              <w:pStyle w:val="677"/>
              <w:numPr>
                <w:ilvl w:val="0"/>
                <w:numId w:val="0"/>
              </w:numPr>
              <w:jc w:val="center"/>
              <w:spacing w:line="320" w:lineRule="exact"/>
              <w:widowControl/>
              <w:rPr>
                <w:rFonts w:hint="eastAsia" w:ascii="宋体" w:hAnsi="宋体" w:eastAsia="宋体" w:cs="宋体"/>
                <w:color w:val="000000"/>
                <w:sz w:val="24"/>
                <w:szCs w:val="32"/>
                <w:lang w:val="en-US" w:eastAsia="zh-CN" w:bidi="ar-SA"/>
              </w:rPr>
            </w:pPr>
            <w:r>
              <w:rPr>
                <w:rFonts w:hint="eastAsia" w:ascii="宋体" w:hAnsi="宋体" w:eastAsia="宋体" w:cs="宋体"/>
                <w:color w:val="000000"/>
                <w:sz w:val="24"/>
                <w:szCs w:val="32"/>
                <w:lang w:val="en-US" w:eastAsia="zh-CN"/>
              </w:rPr>
              <w:t xml:space="preserve">（3分</w:t>
            </w:r>
            <w:r>
              <w:rPr>
                <w:rFonts w:hint="eastAsia" w:ascii="宋体" w:hAnsi="宋体" w:eastAsia="宋体" w:cs="宋体"/>
                <w:color w:val="000000"/>
                <w:sz w:val="24"/>
                <w:szCs w:val="32"/>
                <w:lang w:val="en-US" w:eastAsia="zh-CN" w:bidi="ar-SA"/>
              </w:rPr>
              <w:t xml:space="preserve">）</w:t>
            </w:r>
            <w:r/>
          </w:p>
        </w:tc>
        <w:tc>
          <w:tcPr>
            <w:tcW w:w="7550" w:type="dxa"/>
            <w:vAlign w:val="center"/>
            <w:textDirection w:val="lrTb"/>
            <w:noWrap w:val="false"/>
          </w:tcPr>
          <w:p>
            <w:pPr>
              <w:pStyle w:val="677"/>
              <w:numPr>
                <w:ilvl w:val="0"/>
                <w:numId w:val="0"/>
              </w:numPr>
              <w:spacing w:line="320" w:lineRule="exact"/>
              <w:widowControl/>
              <w:rPr>
                <w:rFonts w:hint="eastAsia" w:ascii="宋体" w:hAnsi="宋体" w:eastAsia="宋体" w:cs="宋体"/>
                <w:color w:val="000000"/>
                <w:sz w:val="24"/>
                <w:szCs w:val="32"/>
                <w:lang w:val="en-US" w:eastAsia="zh-CN"/>
              </w:rPr>
            </w:pPr>
            <w:r>
              <w:rPr>
                <w:rFonts w:hint="eastAsia" w:ascii="宋体" w:hAnsi="宋体" w:cs="宋体"/>
                <w:color w:val="000000"/>
                <w:sz w:val="24"/>
                <w:szCs w:val="32"/>
                <w:lang w:val="en-US" w:eastAsia="zh-CN"/>
              </w:rPr>
              <w:t xml:space="preserve">1.</w:t>
            </w:r>
            <w:r>
              <w:rPr>
                <w:rFonts w:hint="eastAsia" w:ascii="宋体" w:hAnsi="宋体" w:eastAsia="宋体" w:cs="宋体"/>
                <w:color w:val="000000"/>
                <w:sz w:val="24"/>
                <w:szCs w:val="32"/>
                <w:lang w:val="en-US" w:eastAsia="zh-CN"/>
              </w:rPr>
              <w:t xml:space="preserve">提供有效的质量管理体系认证证书的</w:t>
            </w:r>
            <w:r>
              <w:rPr>
                <w:rFonts w:hint="eastAsia" w:ascii="宋体" w:hAnsi="宋体" w:cs="宋体"/>
                <w:color w:val="000000"/>
                <w:sz w:val="24"/>
                <w:szCs w:val="32"/>
                <w:lang w:val="en-US" w:eastAsia="zh-CN"/>
              </w:rPr>
              <w:t xml:space="preserve">，</w:t>
            </w:r>
            <w:r>
              <w:rPr>
                <w:rFonts w:hint="eastAsia" w:ascii="宋体" w:hAnsi="宋体" w:eastAsia="宋体" w:cs="宋体"/>
                <w:color w:val="000000"/>
                <w:sz w:val="24"/>
                <w:szCs w:val="32"/>
                <w:lang w:val="en-US" w:eastAsia="zh-CN"/>
              </w:rPr>
              <w:t xml:space="preserve">得1分；</w:t>
            </w:r>
            <w:r/>
          </w:p>
          <w:p>
            <w:pPr>
              <w:pStyle w:val="677"/>
              <w:numPr>
                <w:ilvl w:val="0"/>
                <w:numId w:val="0"/>
              </w:numPr>
              <w:spacing w:line="320" w:lineRule="exact"/>
              <w:widowControl/>
              <w:rPr>
                <w:rFonts w:hint="eastAsia" w:ascii="宋体" w:hAnsi="宋体" w:eastAsia="宋体" w:cs="宋体"/>
                <w:color w:val="000000"/>
                <w:sz w:val="24"/>
                <w:szCs w:val="32"/>
                <w:lang w:val="en-US" w:eastAsia="zh-CN"/>
              </w:rPr>
            </w:pPr>
            <w:r>
              <w:rPr>
                <w:rFonts w:hint="eastAsia" w:ascii="宋体" w:hAnsi="宋体" w:cs="宋体"/>
                <w:color w:val="000000"/>
                <w:sz w:val="24"/>
                <w:szCs w:val="32"/>
                <w:lang w:val="en-US" w:eastAsia="zh-CN"/>
              </w:rPr>
              <w:t xml:space="preserve">2.</w:t>
            </w:r>
            <w:r>
              <w:rPr>
                <w:rFonts w:hint="eastAsia" w:ascii="宋体" w:hAnsi="宋体" w:eastAsia="宋体" w:cs="宋体"/>
                <w:color w:val="000000"/>
                <w:sz w:val="24"/>
                <w:szCs w:val="32"/>
                <w:lang w:val="en-US" w:eastAsia="zh-CN"/>
              </w:rPr>
              <w:t xml:space="preserve">提供有效的环境管理体系认证证书（有效期内）的</w:t>
            </w:r>
            <w:r>
              <w:rPr>
                <w:rFonts w:hint="eastAsia" w:ascii="宋体" w:hAnsi="宋体" w:cs="宋体"/>
                <w:color w:val="000000"/>
                <w:sz w:val="24"/>
                <w:szCs w:val="32"/>
                <w:lang w:val="en-US" w:eastAsia="zh-CN"/>
              </w:rPr>
              <w:t xml:space="preserve">，</w:t>
            </w:r>
            <w:r>
              <w:rPr>
                <w:rFonts w:hint="eastAsia" w:ascii="宋体" w:hAnsi="宋体" w:eastAsia="宋体" w:cs="宋体"/>
                <w:color w:val="000000"/>
                <w:sz w:val="24"/>
                <w:szCs w:val="32"/>
                <w:lang w:val="en-US" w:eastAsia="zh-CN"/>
              </w:rPr>
              <w:t xml:space="preserve">得1分；</w:t>
            </w:r>
            <w:r/>
          </w:p>
          <w:p>
            <w:pPr>
              <w:pStyle w:val="677"/>
              <w:numPr>
                <w:ilvl w:val="0"/>
                <w:numId w:val="0"/>
              </w:numPr>
              <w:spacing w:line="320" w:lineRule="exact"/>
              <w:widowControl/>
              <w:rPr>
                <w:rFonts w:hint="eastAsia" w:ascii="宋体" w:hAnsi="宋体" w:eastAsia="宋体" w:cs="宋体"/>
                <w:color w:val="000000"/>
                <w:sz w:val="24"/>
                <w:szCs w:val="32"/>
                <w:lang w:val="en-US" w:eastAsia="zh-CN"/>
              </w:rPr>
            </w:pPr>
            <w:r>
              <w:rPr>
                <w:rFonts w:hint="eastAsia" w:ascii="宋体" w:hAnsi="宋体" w:cs="宋体"/>
                <w:color w:val="000000"/>
                <w:sz w:val="24"/>
                <w:szCs w:val="32"/>
                <w:lang w:val="en-US" w:eastAsia="zh-CN"/>
              </w:rPr>
              <w:t xml:space="preserve">3.</w:t>
            </w:r>
            <w:r>
              <w:rPr>
                <w:rFonts w:hint="eastAsia" w:ascii="宋体" w:hAnsi="宋体" w:eastAsia="宋体" w:cs="宋体"/>
                <w:color w:val="000000"/>
                <w:sz w:val="24"/>
                <w:szCs w:val="32"/>
                <w:lang w:val="en-US" w:eastAsia="zh-CN"/>
              </w:rPr>
              <w:t xml:space="preserve">提供有效的职业健康安全管理体系认证证书（有效期内）的</w:t>
            </w:r>
            <w:r>
              <w:rPr>
                <w:rFonts w:hint="eastAsia" w:ascii="宋体" w:hAnsi="宋体" w:cs="宋体"/>
                <w:color w:val="000000"/>
                <w:sz w:val="24"/>
                <w:szCs w:val="32"/>
                <w:lang w:val="en-US" w:eastAsia="zh-CN"/>
              </w:rPr>
              <w:t xml:space="preserve">，</w:t>
            </w:r>
            <w:r>
              <w:rPr>
                <w:rFonts w:hint="eastAsia" w:ascii="宋体" w:hAnsi="宋体" w:eastAsia="宋体" w:cs="宋体"/>
                <w:color w:val="000000"/>
                <w:sz w:val="24"/>
                <w:szCs w:val="32"/>
                <w:lang w:val="en-US" w:eastAsia="zh-CN"/>
              </w:rPr>
              <w:t xml:space="preserve">得1分；</w:t>
            </w:r>
            <w:r/>
          </w:p>
          <w:p>
            <w:pPr>
              <w:pStyle w:val="677"/>
              <w:numPr>
                <w:ilvl w:val="0"/>
                <w:numId w:val="0"/>
              </w:numPr>
              <w:spacing w:line="320" w:lineRule="exact"/>
              <w:widowControl/>
              <w:rPr>
                <w:rFonts w:hint="eastAsia" w:ascii="宋体" w:hAnsi="宋体" w:eastAsia="宋体" w:cs="宋体"/>
                <w:color w:val="000000"/>
                <w:sz w:val="24"/>
                <w:szCs w:val="32"/>
                <w:lang w:val="en-US" w:eastAsia="zh-CN"/>
              </w:rPr>
            </w:pPr>
            <w:r>
              <w:rPr>
                <w:rFonts w:hint="eastAsia" w:ascii="宋体" w:hAnsi="宋体" w:eastAsia="宋体" w:cs="宋体"/>
                <w:color w:val="000000"/>
                <w:sz w:val="24"/>
                <w:szCs w:val="32"/>
                <w:lang w:val="en-US" w:eastAsia="zh-CN"/>
              </w:rPr>
              <w:t xml:space="preserve">本项最高的3分；</w:t>
            </w:r>
            <w:r/>
          </w:p>
          <w:p>
            <w:pPr>
              <w:pStyle w:val="677"/>
              <w:numPr>
                <w:ilvl w:val="0"/>
                <w:numId w:val="0"/>
              </w:numPr>
              <w:spacing w:line="320" w:lineRule="exact"/>
              <w:widowControl/>
              <w:rPr>
                <w:rFonts w:hint="default" w:ascii="宋体" w:hAnsi="宋体" w:eastAsia="宋体" w:cs="宋体"/>
                <w:color w:val="000000"/>
                <w:sz w:val="24"/>
                <w:szCs w:val="32"/>
                <w:lang w:val="en-US" w:eastAsia="zh-CN"/>
              </w:rPr>
            </w:pPr>
            <w:r>
              <w:rPr>
                <w:rFonts w:hint="eastAsia" w:ascii="宋体" w:hAnsi="宋体" w:eastAsia="宋体" w:cs="宋体"/>
                <w:b/>
                <w:bCs/>
                <w:color w:val="000000"/>
                <w:sz w:val="24"/>
                <w:szCs w:val="32"/>
                <w:lang w:val="en-US" w:eastAsia="zh-CN"/>
              </w:rPr>
              <w:t xml:space="preserve">注：投标文件中提供</w:t>
            </w:r>
            <w:r>
              <w:rPr>
                <w:rFonts w:hint="eastAsia" w:ascii="宋体" w:hAnsi="宋体" w:cs="宋体"/>
                <w:b/>
                <w:bCs/>
                <w:color w:val="000000"/>
                <w:sz w:val="24"/>
                <w:szCs w:val="32"/>
                <w:lang w:val="en-US" w:eastAsia="zh-CN"/>
              </w:rPr>
              <w:t xml:space="preserve">以上</w:t>
            </w:r>
            <w:r>
              <w:rPr>
                <w:rFonts w:hint="eastAsia" w:ascii="宋体" w:hAnsi="宋体" w:eastAsia="宋体" w:cs="宋体"/>
                <w:b/>
                <w:bCs/>
                <w:color w:val="000000"/>
                <w:sz w:val="24"/>
                <w:szCs w:val="32"/>
                <w:lang w:val="en-US" w:eastAsia="zh-CN"/>
              </w:rPr>
              <w:t xml:space="preserve">证书原件扫描件</w:t>
            </w:r>
            <w:r>
              <w:rPr>
                <w:rFonts w:hint="eastAsia" w:ascii="宋体" w:hAnsi="宋体" w:cs="宋体"/>
                <w:b/>
                <w:bCs/>
                <w:color w:val="000000"/>
                <w:sz w:val="24"/>
                <w:szCs w:val="32"/>
                <w:lang w:val="en-US" w:eastAsia="zh-CN"/>
              </w:rPr>
              <w:t xml:space="preserve">，未提供不得分。</w:t>
            </w:r>
            <w:r/>
          </w:p>
        </w:tc>
      </w:tr>
      <w:tr>
        <w:trPr>
          <w:trHeight w:val="1053"/>
        </w:trPr>
        <w:tc>
          <w:tcPr>
            <w:tcW w:w="1308" w:type="dxa"/>
            <w:vAlign w:val="center"/>
            <w:vMerge w:val="restart"/>
            <w:textDirection w:val="lrTb"/>
            <w:noWrap w:val="false"/>
          </w:tcPr>
          <w:p>
            <w:pPr>
              <w:pStyle w:val="677"/>
              <w:numPr>
                <w:ilvl w:val="0"/>
                <w:numId w:val="0"/>
              </w:numPr>
              <w:ind w:left="0" w:firstLine="0"/>
              <w:spacing w:line="320" w:lineRule="exact"/>
              <w:widowControl/>
              <w:rPr>
                <w:rFonts w:hint="eastAsia" w:ascii="宋体" w:hAnsi="宋体" w:eastAsia="宋体" w:cs="宋体"/>
                <w:color w:val="000000"/>
                <w:sz w:val="24"/>
                <w:szCs w:val="32"/>
                <w:lang w:eastAsia="zh-CN"/>
              </w:rPr>
            </w:pPr>
            <w:r>
              <w:rPr>
                <w:rFonts w:hint="eastAsia" w:ascii="宋体" w:hAnsi="宋体" w:eastAsia="宋体" w:cs="宋体"/>
                <w:color w:val="000000"/>
                <w:sz w:val="24"/>
                <w:szCs w:val="32"/>
                <w:lang w:eastAsia="zh-CN"/>
              </w:rPr>
              <w:t xml:space="preserve">技术部分</w:t>
            </w:r>
            <w:r/>
          </w:p>
          <w:p>
            <w:pPr>
              <w:pStyle w:val="677"/>
              <w:numPr>
                <w:ilvl w:val="0"/>
                <w:numId w:val="0"/>
              </w:numPr>
              <w:ind w:left="0" w:firstLine="0"/>
              <w:spacing w:line="320" w:lineRule="exact"/>
              <w:widowControl/>
              <w:rPr>
                <w:rFonts w:hint="eastAsia" w:ascii="宋体" w:hAnsi="宋体" w:eastAsia="宋体" w:cs="宋体"/>
                <w:color w:val="000000"/>
                <w:sz w:val="32"/>
                <w:szCs w:val="32"/>
                <w:highlight w:val="none"/>
              </w:rPr>
            </w:pP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32"/>
                <w:lang w:val="en-US" w:eastAsia="zh-CN"/>
              </w:rPr>
              <w:t xml:space="preserve">6</w:t>
            </w:r>
            <w:r>
              <w:rPr>
                <w:rFonts w:hint="eastAsia" w:ascii="宋体" w:hAnsi="宋体" w:cs="宋体"/>
                <w:color w:val="000000"/>
                <w:sz w:val="24"/>
                <w:szCs w:val="32"/>
                <w:lang w:val="en-US" w:eastAsia="zh-CN"/>
              </w:rPr>
              <w:t xml:space="preserve">3</w:t>
            </w:r>
            <w:r>
              <w:rPr>
                <w:rFonts w:hint="eastAsia" w:ascii="宋体" w:hAnsi="宋体" w:eastAsia="宋体" w:cs="宋体"/>
                <w:color w:val="000000"/>
                <w:sz w:val="24"/>
                <w:szCs w:val="32"/>
                <w:lang w:eastAsia="zh-CN"/>
              </w:rPr>
              <w:t xml:space="preserve">分）</w:t>
            </w:r>
            <w:r/>
          </w:p>
        </w:tc>
        <w:tc>
          <w:tcPr>
            <w:tcW w:w="1185" w:type="dxa"/>
            <w:vAlign w:val="center"/>
            <w:textDirection w:val="lrTb"/>
            <w:noWrap w:val="false"/>
          </w:tcPr>
          <w:p>
            <w:pPr>
              <w:pStyle w:val="677"/>
              <w:numPr>
                <w:ilvl w:val="0"/>
                <w:numId w:val="0"/>
              </w:numPr>
              <w:jc w:val="center"/>
              <w:spacing w:line="320" w:lineRule="exact"/>
              <w:widowControl/>
              <w:rPr>
                <w:rFonts w:hint="eastAsia" w:ascii="宋体" w:hAnsi="宋体" w:eastAsia="宋体" w:cs="宋体"/>
                <w:color w:val="000000"/>
                <w:sz w:val="24"/>
                <w:szCs w:val="32"/>
                <w:lang w:val="en-US" w:eastAsia="zh-CN"/>
              </w:rPr>
            </w:pPr>
            <w:r>
              <w:rPr>
                <w:rFonts w:hint="eastAsia" w:ascii="宋体" w:hAnsi="宋体" w:eastAsia="宋体" w:cs="宋体"/>
                <w:color w:val="000000"/>
                <w:sz w:val="24"/>
                <w:szCs w:val="32"/>
                <w:lang w:val="en-US" w:eastAsia="zh-CN"/>
              </w:rPr>
              <w:t xml:space="preserve">项目实施方案</w:t>
            </w:r>
            <w:r/>
          </w:p>
          <w:p>
            <w:pPr>
              <w:pStyle w:val="677"/>
              <w:numPr>
                <w:ilvl w:val="0"/>
                <w:numId w:val="0"/>
              </w:numPr>
              <w:jc w:val="center"/>
              <w:spacing w:line="320" w:lineRule="exact"/>
              <w:widowControl/>
              <w:rPr>
                <w:rFonts w:hint="eastAsia" w:ascii="宋体" w:hAnsi="宋体" w:eastAsia="宋体" w:cs="宋体"/>
                <w:color w:val="000000"/>
                <w:sz w:val="24"/>
                <w:szCs w:val="32"/>
                <w:lang w:val="en-US" w:eastAsia="zh-CN"/>
              </w:rPr>
            </w:pPr>
            <w:r>
              <w:rPr>
                <w:rFonts w:hint="eastAsia" w:ascii="宋体" w:hAnsi="宋体" w:eastAsia="宋体" w:cs="宋体"/>
                <w:color w:val="000000"/>
                <w:sz w:val="24"/>
                <w:szCs w:val="32"/>
                <w:lang w:val="en-US" w:eastAsia="zh-CN"/>
              </w:rPr>
              <w:t xml:space="preserve">（1</w:t>
            </w:r>
            <w:r>
              <w:rPr>
                <w:rFonts w:hint="eastAsia" w:ascii="宋体" w:hAnsi="宋体" w:cs="宋体"/>
                <w:color w:val="000000"/>
                <w:sz w:val="24"/>
                <w:szCs w:val="32"/>
                <w:lang w:val="en-US" w:eastAsia="zh-CN"/>
              </w:rPr>
              <w:t xml:space="preserve">0</w:t>
            </w:r>
            <w:r>
              <w:rPr>
                <w:rFonts w:hint="eastAsia" w:ascii="宋体" w:hAnsi="宋体" w:eastAsia="宋体" w:cs="宋体"/>
                <w:color w:val="000000"/>
                <w:sz w:val="24"/>
                <w:szCs w:val="32"/>
                <w:lang w:val="en-US" w:eastAsia="zh-CN"/>
              </w:rPr>
              <w:t xml:space="preserve">分）</w:t>
            </w:r>
            <w:r/>
          </w:p>
        </w:tc>
        <w:tc>
          <w:tcPr>
            <w:tcW w:w="7550" w:type="dxa"/>
            <w:vAlign w:val="center"/>
            <w:textDirection w:val="lrTb"/>
            <w:noWrap w:val="false"/>
          </w:tcPr>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根据项目实施方案的合理性、针对性、可行性等进行评价。</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1.合理性(4分)：合理的得4分；较合理得3分；欠缺的得1分；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2.针对性(4分)：针对性强得4分；针对性一般得3分；针对性不强的得1分。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3.可行性（2分)：符合实际切实可行得2分；可行性欠缺的得1分。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lang w:val="en-US" w:eastAsia="zh-CN"/>
              </w:rPr>
            </w:pPr>
            <w:r>
              <w:rPr>
                <w:rFonts w:hint="eastAsia" w:ascii="宋体" w:hAnsi="宋体" w:eastAsia="宋体" w:cs="宋体"/>
                <w:color w:val="000000"/>
                <w:sz w:val="24"/>
                <w:szCs w:val="32"/>
                <w:highlight w:val="none"/>
                <w:lang w:val="en-US" w:eastAsia="zh-CN" w:bidi="ar-SA"/>
              </w:rPr>
              <w:t xml:space="preserve">未提供的不得分，本项最高得10分，最低得0分。</w:t>
            </w:r>
            <w:r/>
          </w:p>
        </w:tc>
      </w:tr>
      <w:tr>
        <w:trPr>
          <w:trHeight w:val="1053"/>
        </w:trPr>
        <w:tc>
          <w:tcPr>
            <w:tcW w:w="1308" w:type="dxa"/>
            <w:vAlign w:val="center"/>
            <w:vMerge w:val="continue"/>
            <w:textDirection w:val="lrTb"/>
            <w:noWrap w:val="false"/>
          </w:tcPr>
          <w:p>
            <w:pPr>
              <w:pStyle w:val="677"/>
              <w:numPr>
                <w:ilvl w:val="0"/>
                <w:numId w:val="0"/>
              </w:numPr>
              <w:ind w:left="0" w:firstLine="0"/>
              <w:spacing w:line="320" w:lineRule="exact"/>
              <w:widowControl/>
              <w:rPr>
                <w:rFonts w:hint="eastAsia" w:ascii="宋体" w:hAnsi="宋体" w:eastAsia="宋体" w:cs="宋体"/>
                <w:color w:val="000000"/>
                <w:sz w:val="24"/>
                <w:szCs w:val="32"/>
                <w:lang w:eastAsia="zh-CN"/>
              </w:rPr>
            </w:pPr>
            <w:r>
              <w:rPr>
                <w:rFonts w:hint="eastAsia" w:ascii="宋体" w:hAnsi="宋体" w:eastAsia="宋体" w:cs="宋体"/>
                <w:color w:val="000000"/>
                <w:sz w:val="24"/>
                <w:szCs w:val="32"/>
                <w:lang w:eastAsia="zh-CN"/>
              </w:rPr>
            </w:r>
            <w:r/>
          </w:p>
        </w:tc>
        <w:tc>
          <w:tcPr>
            <w:tcW w:w="1185" w:type="dxa"/>
            <w:vAlign w:val="center"/>
            <w:textDirection w:val="lrTb"/>
            <w:noWrap w:val="false"/>
          </w:tcPr>
          <w:p>
            <w:pPr>
              <w:pStyle w:val="677"/>
              <w:numPr>
                <w:ilvl w:val="0"/>
                <w:numId w:val="0"/>
              </w:numPr>
              <w:jc w:val="center"/>
              <w:spacing w:line="320" w:lineRule="exact"/>
              <w:widowControl/>
              <w:rPr>
                <w:rFonts w:hint="eastAsia" w:ascii="宋体" w:hAnsi="宋体" w:eastAsia="宋体" w:cs="宋体"/>
                <w:color w:val="000000"/>
                <w:sz w:val="24"/>
                <w:szCs w:val="32"/>
                <w:lang w:val="en-US" w:eastAsia="zh-CN"/>
              </w:rPr>
            </w:pPr>
            <w:r>
              <w:rPr>
                <w:rFonts w:hint="eastAsia" w:ascii="宋体" w:hAnsi="宋体" w:eastAsia="宋体" w:cs="宋体"/>
                <w:color w:val="000000"/>
                <w:sz w:val="24"/>
                <w:szCs w:val="32"/>
                <w:lang w:val="en-US" w:eastAsia="zh-CN"/>
              </w:rPr>
              <w:t xml:space="preserve">供货进度计划及保证措施（10分）</w:t>
            </w:r>
            <w:r/>
          </w:p>
        </w:tc>
        <w:tc>
          <w:tcPr>
            <w:tcW w:w="7550" w:type="dxa"/>
            <w:vAlign w:val="center"/>
            <w:textDirection w:val="lrTb"/>
            <w:noWrap w:val="false"/>
          </w:tcPr>
          <w:p>
            <w:pPr>
              <w:pStyle w:val="686"/>
              <w:keepLines w:val="0"/>
              <w:keepNext w:val="0"/>
              <w:pageBreakBefore w:val="0"/>
              <w:spacing w:after="0" w:line="240" w:lineRule="auto"/>
              <w:widowControl w:val="off"/>
              <w:rPr>
                <w:rFonts w:hint="default"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根据对本项目的理解提供供货进度计划及保证措施内容合理性、针对性、可行性进行评价。</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1.合理性(4分)：合理的得4分；较合理得3分；欠缺的得1分；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2.针对性(3分)：针对性强得4分；针对性一般得3分；针对性不强的得1分。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3.可行性（3分)：符合实际切实可行得3分；较切实可行得2分;可行性欠缺的得1分。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lang w:val="en-US" w:eastAsia="zh-CN"/>
              </w:rPr>
            </w:pPr>
            <w:r>
              <w:rPr>
                <w:rFonts w:hint="eastAsia" w:ascii="宋体" w:hAnsi="宋体" w:eastAsia="宋体" w:cs="宋体"/>
                <w:color w:val="000000"/>
                <w:sz w:val="24"/>
                <w:szCs w:val="32"/>
                <w:highlight w:val="none"/>
                <w:lang w:val="en-US" w:eastAsia="zh-CN" w:bidi="ar-SA"/>
              </w:rPr>
              <w:t xml:space="preserve">未提供的不得分，本项最高得10分，最低得0分。</w:t>
            </w:r>
            <w:r/>
          </w:p>
        </w:tc>
      </w:tr>
      <w:tr>
        <w:trPr>
          <w:trHeight w:val="274"/>
        </w:trPr>
        <w:tc>
          <w:tcPr>
            <w:tcW w:w="1308" w:type="dxa"/>
            <w:vAlign w:val="center"/>
            <w:vMerge w:val="continue"/>
            <w:textDirection w:val="lrTb"/>
            <w:noWrap w:val="false"/>
          </w:tcPr>
          <w:p>
            <w:pPr>
              <w:pStyle w:val="677"/>
              <w:numPr>
                <w:ilvl w:val="0"/>
                <w:numId w:val="0"/>
              </w:numPr>
              <w:ind w:left="0" w:firstLine="0"/>
              <w:spacing w:line="320" w:lineRule="exact"/>
              <w:widowControl/>
              <w:rPr>
                <w:rFonts w:hint="eastAsia" w:ascii="宋体" w:hAnsi="宋体" w:eastAsia="宋体" w:cs="宋体"/>
                <w:color w:val="000000"/>
                <w:sz w:val="24"/>
                <w:szCs w:val="32"/>
                <w:lang w:eastAsia="zh-CN"/>
              </w:rPr>
            </w:pPr>
            <w:r>
              <w:rPr>
                <w:rFonts w:hint="eastAsia" w:ascii="宋体" w:hAnsi="宋体" w:eastAsia="宋体" w:cs="宋体"/>
                <w:color w:val="000000"/>
                <w:sz w:val="24"/>
                <w:szCs w:val="32"/>
                <w:lang w:eastAsia="zh-CN"/>
              </w:rPr>
            </w:r>
            <w:r/>
          </w:p>
        </w:tc>
        <w:tc>
          <w:tcPr>
            <w:tcW w:w="1185" w:type="dxa"/>
            <w:vAlign w:val="center"/>
            <w:textDirection w:val="lrTb"/>
            <w:noWrap w:val="false"/>
          </w:tcPr>
          <w:p>
            <w:pPr>
              <w:pStyle w:val="677"/>
              <w:numPr>
                <w:ilvl w:val="0"/>
                <w:numId w:val="0"/>
              </w:numPr>
              <w:jc w:val="center"/>
              <w:spacing w:line="320" w:lineRule="exact"/>
              <w:widowControl/>
              <w:rPr>
                <w:rFonts w:hint="eastAsia" w:ascii="宋体" w:hAnsi="宋体" w:eastAsia="宋体" w:cs="宋体"/>
                <w:color w:val="000000"/>
                <w:sz w:val="24"/>
                <w:szCs w:val="32"/>
                <w:lang w:val="en-US" w:eastAsia="zh-CN"/>
              </w:rPr>
            </w:pPr>
            <w:r>
              <w:rPr>
                <w:rFonts w:hint="eastAsia" w:ascii="宋体" w:hAnsi="宋体" w:eastAsia="宋体" w:cs="宋体"/>
                <w:color w:val="000000"/>
                <w:sz w:val="24"/>
                <w:szCs w:val="32"/>
                <w:lang w:val="en-US" w:eastAsia="zh-CN"/>
              </w:rPr>
              <w:t xml:space="preserve">质量保证措施</w:t>
            </w:r>
            <w:r/>
          </w:p>
          <w:p>
            <w:pPr>
              <w:pStyle w:val="677"/>
              <w:numPr>
                <w:ilvl w:val="0"/>
                <w:numId w:val="0"/>
              </w:numPr>
              <w:jc w:val="center"/>
              <w:spacing w:line="320" w:lineRule="exact"/>
              <w:widowControl/>
              <w:rPr>
                <w:rFonts w:hint="eastAsia" w:ascii="宋体" w:hAnsi="宋体" w:eastAsia="宋体" w:cs="宋体"/>
                <w:color w:val="000000"/>
                <w:sz w:val="24"/>
                <w:szCs w:val="32"/>
                <w:lang w:val="en-US" w:eastAsia="zh-CN"/>
              </w:rPr>
            </w:pPr>
            <w:r>
              <w:rPr>
                <w:rFonts w:hint="eastAsia" w:ascii="宋体" w:hAnsi="宋体" w:eastAsia="宋体" w:cs="宋体"/>
                <w:color w:val="000000"/>
                <w:sz w:val="24"/>
                <w:szCs w:val="32"/>
                <w:lang w:val="en-US" w:eastAsia="zh-CN"/>
              </w:rPr>
              <w:t xml:space="preserve">（10分）</w:t>
            </w:r>
            <w:r/>
          </w:p>
        </w:tc>
        <w:tc>
          <w:tcPr>
            <w:tcW w:w="7550" w:type="dxa"/>
            <w:vAlign w:val="center"/>
            <w:textDirection w:val="lrTb"/>
            <w:noWrap w:val="false"/>
          </w:tcPr>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根据生产技术能力、质量控制措施和组建系统过程中不可避免质量问题的把控和维护措施的合理性、针对性、可行性进行评价；</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1.合理性(4分)：合理的得4分；较合理得3分；欠缺的得1分；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2.针对性(3分)：针对性强得3分；针对性一般得2分；针对性不强的得1分。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3.可行性（3分)：符合实际切实可行得3分；较切实可行得2分;可行性欠缺的得1分。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lang w:val="en-US" w:eastAsia="zh-CN"/>
              </w:rPr>
            </w:pPr>
            <w:r>
              <w:rPr>
                <w:rFonts w:hint="eastAsia" w:ascii="宋体" w:hAnsi="宋体" w:eastAsia="宋体" w:cs="宋体"/>
                <w:color w:val="000000"/>
                <w:sz w:val="24"/>
                <w:szCs w:val="32"/>
                <w:highlight w:val="none"/>
                <w:lang w:val="en-US" w:eastAsia="zh-CN" w:bidi="ar-SA"/>
              </w:rPr>
              <w:t xml:space="preserve">未提供的不得分，本项最高得10分，最低得0分。</w:t>
            </w:r>
            <w:r/>
          </w:p>
        </w:tc>
      </w:tr>
      <w:tr>
        <w:trPr>
          <w:trHeight w:val="384"/>
        </w:trPr>
        <w:tc>
          <w:tcPr>
            <w:tcW w:w="1308" w:type="dxa"/>
            <w:vAlign w:val="center"/>
            <w:vMerge w:val="continue"/>
            <w:textDirection w:val="lrTb"/>
            <w:noWrap w:val="false"/>
          </w:tcPr>
          <w:p>
            <w:pPr>
              <w:pStyle w:val="677"/>
              <w:numPr>
                <w:ilvl w:val="0"/>
                <w:numId w:val="0"/>
              </w:numPr>
              <w:ind w:left="0" w:firstLine="0"/>
              <w:spacing w:line="320" w:lineRule="exact"/>
              <w:widowControl/>
              <w:rPr>
                <w:rFonts w:hint="eastAsia" w:ascii="宋体" w:hAnsi="宋体" w:eastAsia="宋体" w:cs="宋体"/>
                <w:color w:val="000000"/>
                <w:sz w:val="24"/>
                <w:szCs w:val="32"/>
                <w:lang w:eastAsia="zh-CN"/>
              </w:rPr>
            </w:pPr>
            <w:r>
              <w:rPr>
                <w:rFonts w:hint="eastAsia" w:ascii="宋体" w:hAnsi="宋体" w:eastAsia="宋体" w:cs="宋体"/>
                <w:color w:val="000000"/>
                <w:sz w:val="24"/>
                <w:szCs w:val="32"/>
                <w:lang w:eastAsia="zh-CN"/>
              </w:rPr>
            </w:r>
            <w:r/>
          </w:p>
        </w:tc>
        <w:tc>
          <w:tcPr>
            <w:tcW w:w="1185" w:type="dxa"/>
            <w:vAlign w:val="center"/>
            <w:textDirection w:val="lrTb"/>
            <w:noWrap w:val="false"/>
          </w:tcPr>
          <w:p>
            <w:pPr>
              <w:jc w:val="center"/>
              <w:rPr>
                <w:rFonts w:hint="eastAsia" w:ascii="宋体" w:hAnsi="宋体" w:eastAsia="宋体" w:cs="宋体"/>
                <w:color w:val="000000"/>
                <w:sz w:val="24"/>
                <w:szCs w:val="32"/>
                <w:lang w:val="en-US" w:eastAsia="zh-CN" w:bidi="ar-SA"/>
              </w:rPr>
            </w:pPr>
            <w:r>
              <w:rPr>
                <w:rFonts w:hint="eastAsia" w:ascii="宋体" w:hAnsi="宋体" w:eastAsia="宋体" w:cs="宋体"/>
                <w:color w:val="000000"/>
                <w:sz w:val="24"/>
                <w:szCs w:val="32"/>
                <w:lang w:val="en-US" w:eastAsia="zh-CN" w:bidi="ar-SA"/>
              </w:rPr>
              <w:t xml:space="preserve">验收方案</w:t>
            </w:r>
            <w:r/>
          </w:p>
          <w:p>
            <w:pPr>
              <w:jc w:val="center"/>
              <w:rPr>
                <w:rFonts w:hint="eastAsia" w:ascii="宋体" w:hAnsi="宋体" w:eastAsia="宋体" w:cs="宋体"/>
                <w:color w:val="000000"/>
                <w:sz w:val="24"/>
                <w:szCs w:val="32"/>
                <w:lang w:val="en-US" w:eastAsia="zh-CN" w:bidi="ar-SA"/>
              </w:rPr>
            </w:pPr>
            <w:r>
              <w:rPr>
                <w:rFonts w:hint="eastAsia" w:ascii="宋体" w:hAnsi="宋体" w:eastAsia="宋体" w:cs="宋体"/>
                <w:color w:val="000000"/>
                <w:sz w:val="24"/>
                <w:szCs w:val="32"/>
                <w:lang w:val="en-US" w:eastAsia="zh-CN" w:bidi="ar-SA"/>
              </w:rPr>
              <w:t xml:space="preserve">(10分)</w:t>
            </w:r>
            <w:r/>
          </w:p>
        </w:tc>
        <w:tc>
          <w:tcPr>
            <w:tcW w:w="7550" w:type="dxa"/>
            <w:vAlign w:val="center"/>
            <w:textDirection w:val="lrTb"/>
            <w:noWrap w:val="false"/>
          </w:tcPr>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根据《验收方案》的合理性、科学性、可行性是否满足招标文件的要求进行评分。</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1.合理性(4分)：合理的得4分；较合理得3分；欠缺的得1分</w:t>
            </w:r>
            <w:r/>
          </w:p>
          <w:p>
            <w:pPr>
              <w:pStyle w:val="686"/>
              <w:jc w:val="left"/>
              <w:keepLines w:val="0"/>
              <w:keepNext w:val="0"/>
              <w:pageBreakBefore w:val="0"/>
              <w:spacing w:after="0" w:line="240" w:lineRule="auto"/>
              <w:widowControl w:val="off"/>
              <w:rPr>
                <w:rFonts w:hint="default"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2.科学性 (3分): 科学的得3分；较科学的得2分</w:t>
            </w:r>
            <w:r>
              <w:rPr>
                <w:rFonts w:hint="eastAsia" w:ascii="宋体" w:hAnsi="宋体" w:cs="宋体"/>
                <w:color w:val="000000"/>
                <w:sz w:val="24"/>
                <w:szCs w:val="32"/>
                <w:highlight w:val="none"/>
                <w:lang w:val="en-US" w:eastAsia="zh-CN" w:bidi="ar-SA"/>
              </w:rPr>
              <w:t xml:space="preserve">，</w:t>
            </w:r>
            <w:r>
              <w:rPr>
                <w:rFonts w:hint="eastAsia" w:ascii="宋体" w:hAnsi="宋体" w:eastAsia="宋体" w:cs="宋体"/>
                <w:color w:val="000000"/>
                <w:sz w:val="24"/>
                <w:szCs w:val="32"/>
                <w:highlight w:val="none"/>
                <w:lang w:val="en-US" w:eastAsia="zh-CN" w:bidi="ar-SA"/>
              </w:rPr>
              <w:t xml:space="preserve">欠缺的得1</w:t>
            </w:r>
            <w:r>
              <w:rPr>
                <w:rFonts w:hint="eastAsia" w:ascii="宋体" w:hAnsi="宋体" w:cs="宋体"/>
                <w:color w:val="000000"/>
                <w:sz w:val="24"/>
                <w:szCs w:val="32"/>
                <w:highlight w:val="none"/>
                <w:lang w:val="en-US" w:eastAsia="zh-CN" w:bidi="ar-SA"/>
              </w:rPr>
              <w:t xml:space="preserve">分；</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3.可行性（3分)：符合实际切实可行得3分；较切实可行得2分;可行性欠缺的得1分。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lang w:val="en-US" w:eastAsia="zh-CN" w:bidi="ar-SA"/>
              </w:rPr>
            </w:pPr>
            <w:r>
              <w:rPr>
                <w:rFonts w:hint="eastAsia" w:ascii="宋体" w:hAnsi="宋体" w:eastAsia="宋体" w:cs="宋体"/>
                <w:color w:val="000000"/>
                <w:sz w:val="24"/>
                <w:szCs w:val="32"/>
                <w:highlight w:val="none"/>
                <w:lang w:val="en-US" w:eastAsia="zh-CN" w:bidi="ar-SA"/>
              </w:rPr>
              <w:t xml:space="preserve">未提供的不得分，本项最高得10分，最低得0分。</w:t>
            </w:r>
            <w:r/>
          </w:p>
        </w:tc>
      </w:tr>
      <w:tr>
        <w:trPr>
          <w:trHeight w:val="2092"/>
        </w:trPr>
        <w:tc>
          <w:tcPr>
            <w:tcW w:w="1308" w:type="dxa"/>
            <w:vAlign w:val="center"/>
            <w:vMerge w:val="continue"/>
            <w:textDirection w:val="lrTb"/>
            <w:noWrap w:val="false"/>
          </w:tcPr>
          <w:p>
            <w:pPr>
              <w:pStyle w:val="677"/>
              <w:numPr>
                <w:ilvl w:val="0"/>
                <w:numId w:val="0"/>
              </w:numPr>
              <w:ind w:left="0" w:firstLine="0"/>
              <w:spacing w:line="320" w:lineRule="exact"/>
              <w:widowControl/>
              <w:rPr>
                <w:rFonts w:hint="eastAsia" w:ascii="宋体" w:hAnsi="宋体" w:eastAsia="宋体" w:cs="宋体"/>
                <w:color w:val="000000"/>
                <w:sz w:val="24"/>
                <w:szCs w:val="32"/>
                <w:lang w:eastAsia="zh-CN"/>
              </w:rPr>
            </w:pPr>
            <w:r>
              <w:rPr>
                <w:rFonts w:hint="eastAsia" w:ascii="宋体" w:hAnsi="宋体" w:eastAsia="宋体" w:cs="宋体"/>
                <w:color w:val="000000"/>
                <w:sz w:val="24"/>
                <w:szCs w:val="32"/>
                <w:lang w:eastAsia="zh-CN"/>
              </w:rPr>
            </w:r>
            <w:r/>
          </w:p>
        </w:tc>
        <w:tc>
          <w:tcPr>
            <w:tcW w:w="1185" w:type="dxa"/>
            <w:vAlign w:val="center"/>
            <w:textDirection w:val="lrTb"/>
            <w:noWrap w:val="false"/>
          </w:tcPr>
          <w:p>
            <w:pPr>
              <w:pStyle w:val="678"/>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32"/>
                <w:lang w:val="en-US" w:eastAsia="zh-CN" w:bidi="ar-SA"/>
              </w:rPr>
              <w:suppressLineNumbers w:val="0"/>
            </w:pPr>
            <w:r>
              <w:rPr>
                <w:rFonts w:hint="eastAsia" w:ascii="宋体" w:hAnsi="宋体" w:eastAsia="宋体" w:cs="宋体"/>
                <w:color w:val="000000"/>
                <w:sz w:val="24"/>
                <w:szCs w:val="32"/>
                <w:lang w:val="en-US" w:eastAsia="zh-CN" w:bidi="ar-SA"/>
              </w:rPr>
              <w:t xml:space="preserve">售后服务方案</w:t>
            </w:r>
            <w:r/>
          </w:p>
          <w:p>
            <w:pPr>
              <w:pStyle w:val="678"/>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32"/>
                <w:lang w:val="en-US" w:eastAsia="zh-CN" w:bidi="ar-SA"/>
              </w:rPr>
              <w:suppressLineNumbers w:val="0"/>
            </w:pPr>
            <w:r>
              <w:rPr>
                <w:rFonts w:hint="eastAsia" w:ascii="宋体" w:hAnsi="宋体" w:eastAsia="宋体" w:cs="宋体"/>
                <w:color w:val="000000"/>
                <w:sz w:val="24"/>
                <w:szCs w:val="32"/>
                <w:lang w:val="en-US" w:eastAsia="zh-CN" w:bidi="ar-SA"/>
              </w:rPr>
              <w:t xml:space="preserve">（10分）</w:t>
            </w:r>
            <w:r/>
          </w:p>
        </w:tc>
        <w:tc>
          <w:tcPr>
            <w:tcW w:w="7550" w:type="dxa"/>
            <w:vAlign w:val="center"/>
            <w:textDirection w:val="lrTb"/>
            <w:noWrap w:val="false"/>
          </w:tcPr>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根据投标文件中方案详细、切合培训要求及售后服务，发生故障响应迅速，保修期外运行与维修成本优惠的合理性、针对性、可行性进行评价。</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1.合理性(4分)：合理的得4分；较合理得3分；欠缺的得1分；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2.针对性(3分)：针对性强得3分；针对性一般得2分；针对性不强的得1分。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3.可行性（3分)：符合实际切实可行得3分；较切实可行得2分;可行性欠缺的得1分。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lang w:val="en-US" w:eastAsia="zh-CN" w:bidi="ar-SA"/>
              </w:rPr>
            </w:pPr>
            <w:r>
              <w:rPr>
                <w:rFonts w:hint="eastAsia" w:ascii="宋体" w:hAnsi="宋体" w:eastAsia="宋体" w:cs="宋体"/>
                <w:color w:val="000000"/>
                <w:sz w:val="24"/>
                <w:szCs w:val="32"/>
                <w:highlight w:val="none"/>
                <w:lang w:val="en-US" w:eastAsia="zh-CN" w:bidi="ar-SA"/>
              </w:rPr>
              <w:t xml:space="preserve">未提供的不得分，本项最高得10分，最低得0分。</w:t>
            </w:r>
            <w:r/>
          </w:p>
        </w:tc>
      </w:tr>
      <w:tr>
        <w:trPr>
          <w:trHeight w:val="908"/>
        </w:trPr>
        <w:tc>
          <w:tcPr>
            <w:tcW w:w="1308" w:type="dxa"/>
            <w:vAlign w:val="center"/>
            <w:vMerge w:val="continue"/>
            <w:textDirection w:val="lrTb"/>
            <w:noWrap w:val="false"/>
          </w:tcPr>
          <w:p>
            <w:pPr>
              <w:pStyle w:val="677"/>
              <w:numPr>
                <w:ilvl w:val="0"/>
                <w:numId w:val="0"/>
              </w:numPr>
              <w:ind w:left="0" w:firstLine="0"/>
              <w:spacing w:line="320" w:lineRule="exact"/>
              <w:widowControl/>
              <w:rPr>
                <w:rFonts w:hint="eastAsia" w:ascii="宋体" w:hAnsi="宋体" w:eastAsia="宋体" w:cs="宋体"/>
                <w:color w:val="000000"/>
                <w:sz w:val="24"/>
                <w:szCs w:val="32"/>
                <w:lang w:eastAsia="zh-CN"/>
              </w:rPr>
            </w:pPr>
            <w:r>
              <w:rPr>
                <w:rFonts w:hint="eastAsia" w:ascii="宋体" w:hAnsi="宋体" w:eastAsia="宋体" w:cs="宋体"/>
                <w:color w:val="000000"/>
                <w:sz w:val="24"/>
                <w:szCs w:val="32"/>
                <w:lang w:eastAsia="zh-CN"/>
              </w:rPr>
            </w:r>
            <w:r/>
          </w:p>
        </w:tc>
        <w:tc>
          <w:tcPr>
            <w:tcW w:w="1185" w:type="dxa"/>
            <w:vAlign w:val="center"/>
            <w:textDirection w:val="lrTb"/>
            <w:noWrap w:val="false"/>
          </w:tcPr>
          <w:p>
            <w:pPr>
              <w:pStyle w:val="678"/>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32"/>
                <w:lang w:val="en-US" w:eastAsia="zh-CN" w:bidi="ar-SA"/>
              </w:rPr>
              <w:suppressLineNumbers w:val="0"/>
            </w:pPr>
            <w:r>
              <w:rPr>
                <w:rFonts w:hint="eastAsia" w:ascii="宋体" w:hAnsi="宋体" w:eastAsia="宋体" w:cs="宋体"/>
                <w:color w:val="auto"/>
                <w:sz w:val="24"/>
                <w:szCs w:val="24"/>
                <w:highlight w:val="none"/>
              </w:rPr>
              <w:t xml:space="preserve">免费质保期外的服务方案（</w:t>
            </w:r>
            <w:r>
              <w:rPr>
                <w:rFonts w:hint="eastAsia"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550" w:type="dxa"/>
            <w:vAlign w:val="center"/>
            <w:textDirection w:val="lrTb"/>
            <w:noWrap w:val="false"/>
          </w:tcPr>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根据服务方案的合理性、科学性、可行性等进行评价</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1.合理性(3分)：合理的得3分；较合理得</w:t>
            </w:r>
            <w:r>
              <w:rPr>
                <w:rFonts w:hint="eastAsia" w:ascii="宋体" w:hAnsi="宋体" w:cs="宋体"/>
                <w:color w:val="000000"/>
                <w:sz w:val="24"/>
                <w:szCs w:val="32"/>
                <w:highlight w:val="none"/>
                <w:lang w:val="en-US" w:eastAsia="zh-CN" w:bidi="ar-SA"/>
              </w:rPr>
              <w:t xml:space="preserve">2</w:t>
            </w:r>
            <w:r>
              <w:rPr>
                <w:rFonts w:hint="eastAsia" w:ascii="宋体" w:hAnsi="宋体" w:eastAsia="宋体" w:cs="宋体"/>
                <w:color w:val="000000"/>
                <w:sz w:val="24"/>
                <w:szCs w:val="32"/>
                <w:highlight w:val="none"/>
                <w:lang w:val="en-US" w:eastAsia="zh-CN" w:bidi="ar-SA"/>
              </w:rPr>
              <w:t xml:space="preserve">分；欠缺的得1分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2.科学性 (2分): 科学的得2分；欠缺的得1分；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3.可行性（2分)：符合实际切实可行得2分；可行性欠缺的得1分。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lang w:val="en-US" w:eastAsia="zh-CN" w:bidi="ar-SA"/>
              </w:rPr>
            </w:pPr>
            <w:r>
              <w:rPr>
                <w:rFonts w:hint="eastAsia" w:ascii="宋体" w:hAnsi="宋体" w:eastAsia="宋体" w:cs="宋体"/>
                <w:color w:val="000000"/>
                <w:sz w:val="24"/>
                <w:szCs w:val="32"/>
                <w:highlight w:val="none"/>
                <w:lang w:val="en-US" w:eastAsia="zh-CN" w:bidi="ar-SA"/>
              </w:rPr>
              <w:t xml:space="preserve">未提供的不得分，本项最高得7分，最低得0分。</w:t>
            </w:r>
            <w:r/>
          </w:p>
        </w:tc>
      </w:tr>
      <w:tr>
        <w:trPr>
          <w:trHeight w:val="908"/>
        </w:trPr>
        <w:tc>
          <w:tcPr>
            <w:tcW w:w="1308" w:type="dxa"/>
            <w:vAlign w:val="center"/>
            <w:vMerge w:val="continue"/>
            <w:textDirection w:val="lrTb"/>
            <w:noWrap w:val="false"/>
          </w:tcPr>
          <w:p>
            <w:pPr>
              <w:pStyle w:val="677"/>
              <w:numPr>
                <w:ilvl w:val="0"/>
                <w:numId w:val="0"/>
              </w:numPr>
              <w:ind w:left="0" w:firstLine="0"/>
              <w:spacing w:line="320" w:lineRule="exact"/>
              <w:widowControl/>
              <w:rPr>
                <w:rFonts w:hint="eastAsia" w:ascii="宋体" w:hAnsi="宋体" w:eastAsia="宋体" w:cs="宋体"/>
                <w:color w:val="000000"/>
                <w:sz w:val="24"/>
                <w:szCs w:val="32"/>
                <w:lang w:eastAsia="zh-CN"/>
              </w:rPr>
            </w:pPr>
            <w:r>
              <w:rPr>
                <w:rFonts w:hint="eastAsia" w:ascii="宋体" w:hAnsi="宋体" w:eastAsia="宋体" w:cs="宋体"/>
                <w:color w:val="000000"/>
                <w:sz w:val="24"/>
                <w:szCs w:val="32"/>
                <w:lang w:eastAsia="zh-CN"/>
              </w:rPr>
            </w:r>
            <w:r/>
          </w:p>
        </w:tc>
        <w:tc>
          <w:tcPr>
            <w:tcW w:w="1185" w:type="dxa"/>
            <w:vAlign w:val="center"/>
            <w:textDirection w:val="lrTb"/>
            <w:noWrap w:val="false"/>
          </w:tcPr>
          <w:p>
            <w:pPr>
              <w:pStyle w:val="678"/>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其他设备选型</w:t>
            </w:r>
            <w:r/>
          </w:p>
          <w:p>
            <w:pPr>
              <w:pStyle w:val="678"/>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32"/>
                <w:lang w:val="en-US" w:eastAsia="zh-CN" w:bidi="ar-SA"/>
              </w:rPr>
              <w:suppressLineNumbers w:val="0"/>
            </w:pP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W w:w="7550" w:type="dxa"/>
            <w:vAlign w:val="center"/>
            <w:textDirection w:val="lrTb"/>
            <w:noWrap w:val="false"/>
          </w:tcPr>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根据投标人提供的其他设备与本项目匹配度进行打分。</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cs="宋体"/>
                <w:color w:val="000000"/>
                <w:sz w:val="24"/>
                <w:szCs w:val="32"/>
                <w:highlight w:val="none"/>
                <w:lang w:val="en-US" w:eastAsia="zh-CN" w:bidi="ar-SA"/>
              </w:rPr>
              <w:t xml:space="preserve">1.</w:t>
            </w:r>
            <w:r>
              <w:rPr>
                <w:rFonts w:hint="eastAsia" w:ascii="宋体" w:hAnsi="宋体" w:eastAsia="宋体" w:cs="宋体"/>
                <w:color w:val="000000"/>
                <w:sz w:val="24"/>
                <w:szCs w:val="32"/>
                <w:highlight w:val="none"/>
                <w:lang w:val="en-US" w:eastAsia="zh-CN" w:bidi="ar-SA"/>
              </w:rPr>
              <w:t xml:space="preserve">匹配度较高，设备提供合理且具体参数信息详尽的</w:t>
            </w:r>
            <w:r>
              <w:rPr>
                <w:rFonts w:hint="eastAsia" w:ascii="宋体" w:hAnsi="宋体" w:cs="宋体"/>
                <w:color w:val="000000"/>
                <w:sz w:val="24"/>
                <w:szCs w:val="32"/>
                <w:highlight w:val="none"/>
                <w:lang w:val="en-US" w:eastAsia="zh-CN" w:bidi="ar-SA"/>
              </w:rPr>
              <w:t xml:space="preserve">，</w:t>
            </w:r>
            <w:r>
              <w:rPr>
                <w:rFonts w:hint="eastAsia" w:ascii="宋体" w:hAnsi="宋体" w:eastAsia="宋体" w:cs="宋体"/>
                <w:color w:val="000000"/>
                <w:sz w:val="24"/>
                <w:szCs w:val="32"/>
                <w:highlight w:val="none"/>
                <w:lang w:val="en-US" w:eastAsia="zh-CN" w:bidi="ar-SA"/>
              </w:rPr>
              <w:t xml:space="preserve">得</w:t>
            </w:r>
            <w:r>
              <w:rPr>
                <w:rFonts w:hint="eastAsia" w:ascii="宋体" w:hAnsi="宋体" w:cs="宋体"/>
                <w:color w:val="000000"/>
                <w:sz w:val="24"/>
                <w:szCs w:val="32"/>
                <w:highlight w:val="none"/>
                <w:lang w:val="en-US" w:eastAsia="zh-CN" w:bidi="ar-SA"/>
              </w:rPr>
              <w:t xml:space="preserve">3</w:t>
            </w:r>
            <w:r>
              <w:rPr>
                <w:rFonts w:hint="eastAsia" w:ascii="宋体" w:hAnsi="宋体" w:eastAsia="宋体" w:cs="宋体"/>
                <w:color w:val="000000"/>
                <w:sz w:val="24"/>
                <w:szCs w:val="32"/>
                <w:highlight w:val="none"/>
                <w:lang w:val="en-US" w:eastAsia="zh-CN" w:bidi="ar-SA"/>
              </w:rPr>
              <w:t xml:space="preserve">分；</w:t>
            </w:r>
            <w:r/>
          </w:p>
          <w:p>
            <w:pPr>
              <w:pStyle w:val="686"/>
              <w:keepLines w:val="0"/>
              <w:keepNext w:val="0"/>
              <w:pageBreakBefore w:val="0"/>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cs="宋体"/>
                <w:color w:val="000000"/>
                <w:sz w:val="24"/>
                <w:szCs w:val="32"/>
                <w:highlight w:val="none"/>
                <w:lang w:val="en-US" w:eastAsia="zh-CN" w:bidi="ar-SA"/>
              </w:rPr>
              <w:t xml:space="preserve">2.</w:t>
            </w:r>
            <w:r>
              <w:rPr>
                <w:rFonts w:hint="eastAsia" w:ascii="宋体" w:hAnsi="宋体" w:eastAsia="宋体" w:cs="宋体"/>
                <w:color w:val="000000"/>
                <w:sz w:val="24"/>
                <w:szCs w:val="32"/>
                <w:highlight w:val="none"/>
                <w:lang w:val="en-US" w:eastAsia="zh-CN" w:bidi="ar-SA"/>
              </w:rPr>
              <w:t xml:space="preserve">匹配度一般，设备提供不合理且具体参数信息不详尽</w:t>
            </w:r>
            <w:r>
              <w:rPr>
                <w:rFonts w:hint="eastAsia" w:ascii="宋体" w:hAnsi="宋体" w:cs="宋体"/>
                <w:color w:val="000000"/>
                <w:sz w:val="24"/>
                <w:szCs w:val="32"/>
                <w:highlight w:val="none"/>
                <w:lang w:val="en-US" w:eastAsia="zh-CN" w:bidi="ar-SA"/>
              </w:rPr>
              <w:t xml:space="preserve">的，</w:t>
            </w:r>
            <w:r>
              <w:rPr>
                <w:rFonts w:hint="eastAsia" w:ascii="宋体" w:hAnsi="宋体" w:eastAsia="宋体" w:cs="宋体"/>
                <w:color w:val="000000"/>
                <w:sz w:val="24"/>
                <w:szCs w:val="32"/>
                <w:highlight w:val="none"/>
                <w:lang w:val="en-US" w:eastAsia="zh-CN" w:bidi="ar-SA"/>
              </w:rPr>
              <w:t xml:space="preserve">得1分；</w:t>
            </w:r>
            <w:r/>
          </w:p>
          <w:p>
            <w:pPr>
              <w:pStyle w:val="686"/>
              <w:keepLines w:val="0"/>
              <w:keepNext w:val="0"/>
              <w:pageBreakBefore w:val="0"/>
              <w:spacing w:after="0" w:line="240" w:lineRule="auto"/>
              <w:widowControl w:val="off"/>
              <w:rPr>
                <w:rFonts w:hint="eastAsia" w:ascii="宋体" w:hAnsi="宋体" w:eastAsia="宋体" w:cs="宋体"/>
                <w:color w:val="000000"/>
                <w:sz w:val="24"/>
                <w:szCs w:val="32"/>
                <w:lang w:val="en-US" w:eastAsia="zh-CN" w:bidi="ar-SA"/>
              </w:rPr>
            </w:pPr>
            <w:r>
              <w:rPr>
                <w:rFonts w:hint="eastAsia" w:ascii="宋体" w:hAnsi="宋体" w:cs="宋体"/>
                <w:color w:val="000000"/>
                <w:sz w:val="24"/>
                <w:szCs w:val="32"/>
                <w:highlight w:val="none"/>
                <w:lang w:val="en-US" w:eastAsia="zh-CN" w:bidi="ar-SA"/>
              </w:rPr>
              <w:t xml:space="preserve">3.</w:t>
            </w:r>
            <w:r>
              <w:rPr>
                <w:rFonts w:hint="eastAsia" w:ascii="宋体" w:hAnsi="宋体" w:eastAsia="宋体" w:cs="宋体"/>
                <w:color w:val="000000"/>
                <w:sz w:val="24"/>
                <w:szCs w:val="32"/>
                <w:highlight w:val="none"/>
                <w:lang w:val="en-US" w:eastAsia="zh-CN" w:bidi="ar-SA"/>
              </w:rPr>
              <w:t xml:space="preserve">未提供不得分</w:t>
            </w:r>
            <w:r>
              <w:rPr>
                <w:rFonts w:hint="eastAsia" w:ascii="宋体" w:hAnsi="宋体" w:cs="宋体"/>
                <w:color w:val="000000"/>
                <w:sz w:val="24"/>
                <w:szCs w:val="32"/>
                <w:highlight w:val="none"/>
                <w:lang w:val="en-US" w:eastAsia="zh-CN" w:bidi="ar-SA"/>
              </w:rPr>
              <w:t xml:space="preserve">，</w:t>
            </w:r>
            <w:r>
              <w:rPr>
                <w:rFonts w:hint="eastAsia" w:ascii="宋体" w:hAnsi="宋体" w:eastAsia="宋体" w:cs="宋体"/>
                <w:color w:val="000000"/>
                <w:sz w:val="24"/>
                <w:szCs w:val="32"/>
                <w:highlight w:val="none"/>
                <w:lang w:val="en-US" w:eastAsia="zh-CN" w:bidi="ar-SA"/>
              </w:rPr>
              <w:t xml:space="preserve">本项最高得</w:t>
            </w:r>
            <w:r>
              <w:rPr>
                <w:rFonts w:hint="eastAsia" w:ascii="宋体" w:hAnsi="宋体" w:cs="宋体"/>
                <w:color w:val="000000"/>
                <w:sz w:val="24"/>
                <w:szCs w:val="32"/>
                <w:highlight w:val="none"/>
                <w:lang w:val="en-US" w:eastAsia="zh-CN" w:bidi="ar-SA"/>
              </w:rPr>
              <w:t xml:space="preserve">3</w:t>
            </w:r>
            <w:r>
              <w:rPr>
                <w:rFonts w:hint="eastAsia" w:ascii="宋体" w:hAnsi="宋体" w:eastAsia="宋体" w:cs="宋体"/>
                <w:color w:val="000000"/>
                <w:sz w:val="24"/>
                <w:szCs w:val="32"/>
                <w:highlight w:val="none"/>
                <w:lang w:val="en-US" w:eastAsia="zh-CN" w:bidi="ar-SA"/>
              </w:rPr>
              <w:t xml:space="preserve">分，最低得0分。</w:t>
            </w:r>
            <w:r/>
          </w:p>
        </w:tc>
      </w:tr>
      <w:tr>
        <w:trPr>
          <w:trHeight w:val="1383"/>
        </w:trPr>
        <w:tc>
          <w:tcPr>
            <w:tcW w:w="1308" w:type="dxa"/>
            <w:vAlign w:val="center"/>
            <w:vMerge w:val="continue"/>
            <w:textDirection w:val="lrTb"/>
            <w:noWrap w:val="false"/>
          </w:tcPr>
          <w:p>
            <w:pPr>
              <w:pStyle w:val="677"/>
              <w:numPr>
                <w:ilvl w:val="0"/>
                <w:numId w:val="0"/>
              </w:numPr>
              <w:ind w:left="0" w:firstLine="0"/>
              <w:spacing w:line="320" w:lineRule="exact"/>
              <w:widowControl/>
              <w:rPr>
                <w:rFonts w:hint="eastAsia" w:ascii="宋体" w:hAnsi="宋体" w:eastAsia="宋体" w:cs="宋体"/>
                <w:color w:val="000000"/>
                <w:sz w:val="24"/>
                <w:szCs w:val="32"/>
                <w:lang w:eastAsia="zh-CN"/>
              </w:rPr>
            </w:pPr>
            <w:r>
              <w:rPr>
                <w:rFonts w:hint="eastAsia" w:ascii="宋体" w:hAnsi="宋体" w:eastAsia="宋体" w:cs="宋体"/>
                <w:color w:val="000000"/>
                <w:sz w:val="24"/>
                <w:szCs w:val="32"/>
                <w:lang w:eastAsia="zh-CN"/>
              </w:rPr>
            </w:r>
            <w:r/>
          </w:p>
        </w:tc>
        <w:tc>
          <w:tcPr>
            <w:tcW w:w="1185" w:type="dxa"/>
            <w:vAlign w:val="center"/>
            <w:textDirection w:val="lrTb"/>
            <w:noWrap w:val="false"/>
          </w:tcPr>
          <w:p>
            <w:pPr>
              <w:jc w:val="center"/>
              <w:pageBreakBefore w:val="0"/>
              <w:spacing w:line="240" w:lineRule="auto"/>
              <w:widowControl/>
              <w:rPr>
                <w:rFonts w:hint="default" w:ascii="宋体" w:hAnsi="宋体" w:eastAsia="宋体" w:cs="宋体"/>
                <w:color w:val="000000"/>
                <w:sz w:val="24"/>
                <w:szCs w:val="32"/>
                <w:lang w:val="en-US" w:eastAsia="zh-CN" w:bidi="ar-SA"/>
              </w:rPr>
            </w:pPr>
            <w:r>
              <w:rPr>
                <w:rFonts w:hint="eastAsia" w:ascii="宋体" w:hAnsi="宋体" w:eastAsia="宋体" w:cs="宋体"/>
                <w:color w:val="000000"/>
                <w:sz w:val="24"/>
                <w:szCs w:val="32"/>
                <w:lang w:val="en-US" w:eastAsia="zh-CN" w:bidi="ar-SA"/>
              </w:rPr>
              <w:t xml:space="preserve">合理化建议</w:t>
            </w:r>
            <w:r>
              <w:rPr>
                <w:rFonts w:hint="eastAsia" w:ascii="宋体" w:hAnsi="宋体" w:cs="宋体"/>
                <w:color w:val="000000"/>
                <w:sz w:val="24"/>
                <w:szCs w:val="32"/>
                <w:lang w:val="en-US" w:eastAsia="zh-CN" w:bidi="ar-SA"/>
              </w:rPr>
              <w:t xml:space="preserve">方案</w:t>
            </w:r>
            <w:r/>
          </w:p>
          <w:p>
            <w:pPr>
              <w:jc w:val="center"/>
              <w:pageBreakBefore w:val="0"/>
              <w:spacing w:line="240" w:lineRule="auto"/>
              <w:widowControl/>
              <w:rPr>
                <w:rFonts w:hint="eastAsia" w:ascii="宋体" w:hAnsi="宋体" w:eastAsia="宋体" w:cs="宋体"/>
                <w:color w:val="000000"/>
                <w:sz w:val="24"/>
                <w:szCs w:val="32"/>
                <w:lang w:val="en-US" w:eastAsia="zh-CN" w:bidi="ar-SA"/>
              </w:rPr>
            </w:pPr>
            <w:r>
              <w:rPr>
                <w:rFonts w:hint="eastAsia" w:ascii="宋体" w:hAnsi="宋体" w:eastAsia="宋体" w:cs="宋体"/>
                <w:color w:val="000000"/>
                <w:sz w:val="24"/>
                <w:szCs w:val="32"/>
                <w:lang w:val="en-US" w:eastAsia="zh-CN" w:bidi="ar-SA"/>
              </w:rPr>
              <w:t xml:space="preserve">（</w:t>
            </w:r>
            <w:r>
              <w:rPr>
                <w:rFonts w:hint="eastAsia" w:ascii="宋体" w:hAnsi="宋体" w:cs="宋体"/>
                <w:color w:val="000000"/>
                <w:sz w:val="24"/>
                <w:szCs w:val="32"/>
                <w:lang w:val="en-US" w:eastAsia="zh-CN" w:bidi="ar-SA"/>
              </w:rPr>
              <w:t xml:space="preserve">3</w:t>
            </w:r>
            <w:r>
              <w:rPr>
                <w:rFonts w:hint="eastAsia" w:ascii="宋体" w:hAnsi="宋体" w:eastAsia="宋体" w:cs="宋体"/>
                <w:color w:val="000000"/>
                <w:sz w:val="24"/>
                <w:szCs w:val="32"/>
                <w:lang w:val="en-US" w:eastAsia="zh-CN" w:bidi="ar-SA"/>
              </w:rPr>
              <w:t xml:space="preserve">分）</w:t>
            </w:r>
            <w:r/>
          </w:p>
        </w:tc>
        <w:tc>
          <w:tcPr>
            <w:tcW w:w="7550" w:type="dxa"/>
            <w:vAlign w:val="center"/>
            <w:textDirection w:val="lrTb"/>
            <w:noWrap w:val="false"/>
          </w:tcPr>
          <w:p>
            <w:pPr>
              <w:jc w:val="left"/>
              <w:keepLines w:val="0"/>
              <w:keepNext w:val="0"/>
              <w:pageBreakBefore w:val="0"/>
              <w:spacing w:line="240" w:lineRule="auto"/>
              <w:rPr>
                <w:rFonts w:hint="eastAsia" w:ascii="宋体" w:hAnsi="宋体" w:cs="宋体"/>
                <w:color w:val="000000"/>
                <w:sz w:val="24"/>
                <w:szCs w:val="32"/>
                <w:lang w:val="en-US" w:eastAsia="zh-CN" w:bidi="ar-SA"/>
              </w:rPr>
            </w:pPr>
            <w:r>
              <w:rPr>
                <w:rFonts w:hint="eastAsia" w:ascii="宋体" w:hAnsi="宋体" w:cs="宋体"/>
                <w:color w:val="000000"/>
                <w:sz w:val="24"/>
                <w:szCs w:val="32"/>
                <w:lang w:val="en-US" w:eastAsia="zh-CN" w:bidi="ar-SA"/>
              </w:rPr>
              <w:t xml:space="preserve">根据投标文件中</w:t>
            </w:r>
            <w:r>
              <w:rPr>
                <w:rFonts w:hint="eastAsia" w:ascii="宋体" w:hAnsi="宋体" w:eastAsia="宋体" w:cs="宋体"/>
                <w:color w:val="000000"/>
                <w:sz w:val="24"/>
                <w:szCs w:val="32"/>
                <w:lang w:val="en-US" w:eastAsia="zh-CN" w:bidi="ar-SA"/>
              </w:rPr>
              <w:t xml:space="preserve">有完整的合理化建议</w:t>
            </w:r>
            <w:r>
              <w:rPr>
                <w:rFonts w:hint="eastAsia" w:ascii="宋体" w:hAnsi="宋体" w:cs="宋体"/>
                <w:color w:val="000000"/>
                <w:sz w:val="24"/>
                <w:szCs w:val="32"/>
                <w:lang w:val="en-US" w:eastAsia="zh-CN" w:bidi="ar-SA"/>
              </w:rPr>
              <w:t xml:space="preserve">方案</w:t>
            </w:r>
            <w:r>
              <w:rPr>
                <w:rFonts w:hint="eastAsia" w:ascii="宋体" w:hAnsi="宋体" w:eastAsia="宋体" w:cs="宋体"/>
                <w:color w:val="000000"/>
                <w:sz w:val="24"/>
                <w:szCs w:val="32"/>
                <w:lang w:val="en-US" w:eastAsia="zh-CN" w:bidi="ar-SA"/>
              </w:rPr>
              <w:t xml:space="preserve">且具有较强</w:t>
            </w:r>
            <w:r>
              <w:rPr>
                <w:rFonts w:hint="eastAsia" w:ascii="宋体" w:hAnsi="宋体" w:cs="宋体"/>
                <w:color w:val="000000"/>
                <w:sz w:val="24"/>
                <w:szCs w:val="32"/>
                <w:lang w:val="en-US" w:eastAsia="zh-CN" w:bidi="ar-SA"/>
              </w:rPr>
              <w:t xml:space="preserve">可行性进行评价。</w:t>
            </w:r>
            <w:r/>
          </w:p>
          <w:p>
            <w:pPr>
              <w:numPr>
                <w:ilvl w:val="0"/>
                <w:numId w:val="0"/>
              </w:numPr>
              <w:jc w:val="left"/>
              <w:keepLines w:val="0"/>
              <w:keepNext w:val="0"/>
              <w:pageBreakBefore w:val="0"/>
              <w:spacing w:line="240" w:lineRule="auto"/>
              <w:rPr>
                <w:rFonts w:hint="eastAsia" w:ascii="宋体" w:hAnsi="宋体" w:eastAsia="宋体" w:cs="宋体"/>
                <w:color w:val="000000"/>
                <w:sz w:val="24"/>
                <w:szCs w:val="32"/>
                <w:lang w:val="en-US" w:eastAsia="zh-CN" w:bidi="ar-SA"/>
              </w:rPr>
            </w:pPr>
            <w:r>
              <w:rPr>
                <w:rFonts w:hint="eastAsia" w:ascii="宋体" w:hAnsi="宋体" w:eastAsia="宋体" w:cs="宋体"/>
                <w:color w:val="000000"/>
                <w:sz w:val="24"/>
                <w:szCs w:val="32"/>
                <w:lang w:val="en-US" w:eastAsia="zh-CN" w:bidi="ar-SA"/>
              </w:rPr>
              <w:t xml:space="preserve">1.</w:t>
            </w:r>
            <w:r>
              <w:rPr>
                <w:rFonts w:hint="eastAsia" w:ascii="宋体" w:hAnsi="宋体" w:cs="宋体"/>
                <w:color w:val="000000"/>
                <w:sz w:val="24"/>
                <w:szCs w:val="32"/>
                <w:lang w:val="en-US" w:eastAsia="zh-CN" w:bidi="ar-SA"/>
              </w:rPr>
              <w:t xml:space="preserve">建议方案完整，可行性较强</w:t>
            </w:r>
            <w:r>
              <w:rPr>
                <w:rFonts w:hint="eastAsia" w:ascii="宋体" w:hAnsi="宋体" w:eastAsia="宋体" w:cs="宋体"/>
                <w:color w:val="000000"/>
                <w:sz w:val="24"/>
                <w:szCs w:val="32"/>
                <w:lang w:val="en-US" w:eastAsia="zh-CN" w:bidi="ar-SA"/>
              </w:rPr>
              <w:t xml:space="preserve">的</w:t>
            </w:r>
            <w:r>
              <w:rPr>
                <w:rFonts w:hint="eastAsia" w:ascii="宋体" w:hAnsi="宋体" w:cs="宋体"/>
                <w:color w:val="000000"/>
                <w:sz w:val="24"/>
                <w:szCs w:val="32"/>
                <w:lang w:val="en-US" w:eastAsia="zh-CN" w:bidi="ar-SA"/>
              </w:rPr>
              <w:t xml:space="preserve">，</w:t>
            </w:r>
            <w:r>
              <w:rPr>
                <w:rFonts w:hint="eastAsia" w:ascii="宋体" w:hAnsi="宋体" w:eastAsia="宋体" w:cs="宋体"/>
                <w:color w:val="000000"/>
                <w:sz w:val="24"/>
                <w:szCs w:val="32"/>
                <w:lang w:val="en-US" w:eastAsia="zh-CN" w:bidi="ar-SA"/>
              </w:rPr>
              <w:t xml:space="preserve">得</w:t>
            </w:r>
            <w:r>
              <w:rPr>
                <w:rFonts w:hint="eastAsia" w:ascii="宋体" w:hAnsi="宋体" w:cs="宋体"/>
                <w:color w:val="000000"/>
                <w:sz w:val="24"/>
                <w:szCs w:val="32"/>
                <w:lang w:val="en-US" w:eastAsia="zh-CN" w:bidi="ar-SA"/>
              </w:rPr>
              <w:t xml:space="preserve">3</w:t>
            </w:r>
            <w:r>
              <w:rPr>
                <w:rFonts w:hint="eastAsia" w:ascii="宋体" w:hAnsi="宋体" w:eastAsia="宋体" w:cs="宋体"/>
                <w:color w:val="000000"/>
                <w:sz w:val="24"/>
                <w:szCs w:val="32"/>
                <w:lang w:val="en-US" w:eastAsia="zh-CN" w:bidi="ar-SA"/>
              </w:rPr>
              <w:t xml:space="preserve">分；</w:t>
            </w:r>
            <w:r/>
          </w:p>
          <w:p>
            <w:pPr>
              <w:numPr>
                <w:ilvl w:val="0"/>
                <w:numId w:val="0"/>
              </w:numPr>
              <w:jc w:val="left"/>
              <w:keepLines w:val="0"/>
              <w:keepNext w:val="0"/>
              <w:pageBreakBefore w:val="0"/>
              <w:spacing w:line="240" w:lineRule="auto"/>
              <w:rPr>
                <w:rFonts w:hint="eastAsia" w:ascii="宋体" w:hAnsi="宋体" w:eastAsia="宋体" w:cs="宋体"/>
                <w:color w:val="000000"/>
                <w:sz w:val="24"/>
                <w:szCs w:val="32"/>
                <w:lang w:val="en-US" w:eastAsia="zh-CN" w:bidi="ar-SA"/>
              </w:rPr>
            </w:pPr>
            <w:r>
              <w:rPr>
                <w:rFonts w:hint="eastAsia" w:ascii="宋体" w:hAnsi="宋体" w:eastAsia="宋体" w:cs="宋体"/>
                <w:color w:val="000000"/>
                <w:sz w:val="24"/>
                <w:szCs w:val="32"/>
                <w:lang w:val="en-US" w:eastAsia="zh-CN" w:bidi="ar-SA"/>
              </w:rPr>
              <w:t xml:space="preserve">2.</w:t>
            </w:r>
            <w:r>
              <w:rPr>
                <w:rFonts w:hint="eastAsia" w:ascii="宋体" w:hAnsi="宋体" w:cs="宋体"/>
                <w:color w:val="000000"/>
                <w:sz w:val="24"/>
                <w:szCs w:val="32"/>
                <w:lang w:val="en-US" w:eastAsia="zh-CN" w:bidi="ar-SA"/>
              </w:rPr>
              <w:t xml:space="preserve">建议方案欠缺完整，可行性一般</w:t>
            </w:r>
            <w:r>
              <w:rPr>
                <w:rFonts w:hint="eastAsia" w:ascii="宋体" w:hAnsi="宋体" w:eastAsia="宋体" w:cs="宋体"/>
                <w:color w:val="000000"/>
                <w:sz w:val="24"/>
                <w:szCs w:val="32"/>
                <w:lang w:val="en-US" w:eastAsia="zh-CN" w:bidi="ar-SA"/>
              </w:rPr>
              <w:t xml:space="preserve">的；得</w:t>
            </w:r>
            <w:r>
              <w:rPr>
                <w:rFonts w:hint="eastAsia" w:ascii="宋体" w:hAnsi="宋体" w:cs="宋体"/>
                <w:color w:val="000000"/>
                <w:sz w:val="24"/>
                <w:szCs w:val="32"/>
                <w:lang w:val="en-US" w:eastAsia="zh-CN" w:bidi="ar-SA"/>
              </w:rPr>
              <w:t xml:space="preserve">1</w:t>
            </w:r>
            <w:r>
              <w:rPr>
                <w:rFonts w:hint="eastAsia" w:ascii="宋体" w:hAnsi="宋体" w:eastAsia="宋体" w:cs="宋体"/>
                <w:color w:val="000000"/>
                <w:sz w:val="24"/>
                <w:szCs w:val="32"/>
                <w:lang w:val="en-US" w:eastAsia="zh-CN" w:bidi="ar-SA"/>
              </w:rPr>
              <w:t xml:space="preserve">分 </w:t>
            </w:r>
            <w:r>
              <w:rPr>
                <w:rFonts w:hint="eastAsia" w:ascii="宋体" w:hAnsi="宋体" w:cs="宋体"/>
                <w:color w:val="000000"/>
                <w:sz w:val="24"/>
                <w:szCs w:val="32"/>
                <w:lang w:val="en-US" w:eastAsia="zh-CN" w:bidi="ar-SA"/>
              </w:rPr>
              <w:t xml:space="preserve">；</w:t>
            </w:r>
            <w:r/>
          </w:p>
          <w:p>
            <w:pPr>
              <w:numPr>
                <w:ilvl w:val="0"/>
                <w:numId w:val="0"/>
              </w:numPr>
              <w:jc w:val="left"/>
              <w:keepLines w:val="0"/>
              <w:keepNext w:val="0"/>
              <w:pageBreakBefore w:val="0"/>
              <w:spacing w:line="240" w:lineRule="auto"/>
              <w:rPr>
                <w:rFonts w:hint="default" w:ascii="宋体" w:hAnsi="宋体" w:cs="宋体"/>
                <w:color w:val="000000"/>
                <w:sz w:val="24"/>
                <w:szCs w:val="32"/>
                <w:lang w:val="en-US" w:eastAsia="zh-CN" w:bidi="ar-SA"/>
              </w:rPr>
            </w:pPr>
            <w:r>
              <w:rPr>
                <w:rFonts w:hint="eastAsia" w:ascii="宋体" w:hAnsi="宋体" w:cs="宋体"/>
                <w:color w:val="000000"/>
                <w:sz w:val="24"/>
                <w:szCs w:val="32"/>
                <w:lang w:val="en-US" w:eastAsia="zh-CN" w:bidi="ar-SA"/>
              </w:rPr>
              <w:t xml:space="preserve">3.未提供不得分，</w:t>
            </w:r>
            <w:r>
              <w:rPr>
                <w:rFonts w:hint="eastAsia" w:ascii="宋体" w:hAnsi="宋体" w:eastAsia="宋体" w:cs="宋体"/>
                <w:color w:val="000000"/>
                <w:sz w:val="24"/>
                <w:szCs w:val="32"/>
                <w:highlight w:val="none"/>
                <w:lang w:val="en-US" w:eastAsia="zh-CN" w:bidi="ar-SA"/>
              </w:rPr>
              <w:t xml:space="preserve">本项最高得</w:t>
            </w:r>
            <w:r>
              <w:rPr>
                <w:rFonts w:hint="eastAsia" w:ascii="宋体" w:hAnsi="宋体" w:cs="宋体"/>
                <w:color w:val="000000"/>
                <w:sz w:val="24"/>
                <w:szCs w:val="32"/>
                <w:highlight w:val="none"/>
                <w:lang w:val="en-US" w:eastAsia="zh-CN" w:bidi="ar-SA"/>
              </w:rPr>
              <w:t xml:space="preserve">3</w:t>
            </w:r>
            <w:r>
              <w:rPr>
                <w:rFonts w:hint="eastAsia" w:ascii="宋体" w:hAnsi="宋体" w:eastAsia="宋体" w:cs="宋体"/>
                <w:color w:val="000000"/>
                <w:sz w:val="24"/>
                <w:szCs w:val="32"/>
                <w:highlight w:val="none"/>
                <w:lang w:val="en-US" w:eastAsia="zh-CN" w:bidi="ar-SA"/>
              </w:rPr>
              <w:t xml:space="preserve">分，最低得0分。</w:t>
            </w:r>
            <w:r/>
          </w:p>
        </w:tc>
      </w:tr>
    </w:tbl>
    <w:p>
      <w:pPr>
        <w:pStyle w:val="677"/>
        <w:rPr>
          <w:rFonts w:hint="eastAsia" w:ascii="宋体" w:hAnsi="宋体" w:eastAsia="宋体" w:cs="宋体"/>
        </w:rPr>
      </w:pPr>
      <w:r>
        <w:rPr>
          <w:rFonts w:hint="eastAsia" w:ascii="宋体" w:hAnsi="宋体" w:eastAsia="宋体" w:cs="宋体"/>
        </w:rPr>
      </w:r>
      <w:r/>
    </w:p>
    <w:p>
      <w:pPr>
        <w:pStyle w:val="677"/>
        <w:jc w:val="both"/>
        <w:rPr>
          <w:rFonts w:hint="eastAsia" w:ascii="宋体" w:hAnsi="宋体" w:eastAsia="宋体" w:cs="宋体"/>
          <w:b/>
          <w:bCs/>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8"/>
        </w:rPr>
        <w:t xml:space="preserve"> </w:t>
      </w:r>
      <w:r>
        <w:rPr>
          <w:rFonts w:hint="eastAsia" w:ascii="宋体" w:hAnsi="宋体" w:eastAsia="宋体" w:cs="宋体"/>
          <w:b/>
          <w:bCs/>
          <w:color w:val="000000"/>
          <w:sz w:val="24"/>
          <w:szCs w:val="21"/>
        </w:rPr>
        <w:t xml:space="preserve">本章说明：本项目采用综合评分法</w:t>
      </w:r>
      <w:r>
        <w:rPr>
          <w:rFonts w:hint="eastAsia" w:ascii="宋体" w:hAnsi="宋体" w:cs="宋体"/>
          <w:b/>
          <w:bCs/>
          <w:color w:val="000000"/>
          <w:sz w:val="24"/>
          <w:szCs w:val="21"/>
          <w:lang w:eastAsia="zh-CN"/>
        </w:rPr>
        <w:t xml:space="preserve">。</w:t>
      </w:r>
      <w:r/>
    </w:p>
    <w:p>
      <w:pPr>
        <w:pStyle w:val="748"/>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677"/>
        <w:jc w:val="center"/>
        <w:spacing w:line="720"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134" w:bottom="1440" w:left="1134" w:header="851" w:footer="992" w:gutter="0"/>
          <w:cols w:num="1" w:sep="0" w:space="1701" w:equalWidth="1"/>
          <w:docGrid w:linePitch="360"/>
        </w:sectPr>
        <w:outlineLvl w:val="0"/>
      </w:pPr>
      <w:r>
        <w:rPr>
          <w:rFonts w:hint="eastAsia" w:ascii="宋体" w:hAnsi="宋体" w:eastAsia="宋体" w:cs="宋体"/>
          <w:b/>
          <w:color w:val="000000"/>
          <w:sz w:val="30"/>
        </w:rPr>
      </w:r>
      <w:r/>
    </w:p>
    <w:p>
      <w:pPr>
        <w:pStyle w:val="677"/>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拟签订的合同文本</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p>
    <w:p>
      <w:pPr>
        <w:pStyle w:val="686"/>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68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政</w:t>
      </w:r>
      <w:r/>
    </w:p>
    <w:p>
      <w:pPr>
        <w:pStyle w:val="68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府</w:t>
      </w:r>
      <w:r/>
    </w:p>
    <w:p>
      <w:pPr>
        <w:pStyle w:val="68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采</w:t>
      </w:r>
      <w:r/>
    </w:p>
    <w:p>
      <w:pPr>
        <w:pStyle w:val="68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购</w:t>
      </w:r>
      <w:r/>
    </w:p>
    <w:p>
      <w:pPr>
        <w:pStyle w:val="68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686"/>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同</w:t>
      </w:r>
      <w:r/>
    </w:p>
    <w:p>
      <w:pPr>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673"/>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友情提醒：采购人与中标、成交供应商应当在中标、成交通知书发出之日起三十日内，按照采购文件确定的事项签订政府采购合同。</w:t>
      </w:r>
      <w:r/>
    </w:p>
    <w:p>
      <w:pPr>
        <w:pStyle w:val="673"/>
        <w:ind w:firstLine="480"/>
        <w:spacing w:line="360" w:lineRule="auto"/>
        <w:rPr>
          <w:rFonts w:hint="eastAsia" w:ascii="宋体" w:hAnsi="宋体" w:eastAsia="宋体" w:cs="宋体"/>
          <w:color w:val="000000"/>
          <w:sz w:val="30"/>
          <w:szCs w:val="30"/>
        </w:rPr>
      </w:pPr>
      <w:r>
        <w:rPr>
          <w:rFonts w:hint="eastAsia" w:ascii="宋体" w:hAnsi="宋体" w:eastAsia="宋体" w:cs="宋体"/>
          <w:b/>
          <w:bCs w:val="0"/>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677"/>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77"/>
        <w:jc w:val="center"/>
        <w:rPr>
          <w:rFonts w:hint="eastAsia" w:ascii="宋体" w:hAnsi="宋体" w:eastAsia="宋体" w:cs="宋体"/>
          <w:color w:val="000000"/>
          <w:sz w:val="30"/>
          <w:szCs w:val="30"/>
        </w:rPr>
      </w:pPr>
      <w:r>
        <w:rPr>
          <w:rFonts w:hint="eastAsia" w:ascii="宋体" w:hAnsi="宋体" w:cs="宋体"/>
          <w:color w:val="000000"/>
          <w:sz w:val="30"/>
          <w:szCs w:val="30"/>
          <w:lang w:val="en-US" w:eastAsia="zh-CN"/>
        </w:rPr>
        <w:t xml:space="preserve">一、</w:t>
      </w:r>
      <w:r>
        <w:rPr>
          <w:rFonts w:hint="eastAsia" w:ascii="宋体" w:hAnsi="宋体" w:eastAsia="宋体" w:cs="宋体"/>
          <w:color w:val="000000"/>
          <w:sz w:val="30"/>
          <w:szCs w:val="30"/>
        </w:rPr>
        <w:t xml:space="preserve">合同协议书</w:t>
      </w:r>
      <w:r/>
    </w:p>
    <w:p>
      <w:pPr>
        <w:pStyle w:val="677"/>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合同编号:____________ </w:t>
      </w:r>
      <w:r/>
    </w:p>
    <w:p>
      <w:pPr>
        <w:pStyle w:val="677"/>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签字日期:____________ </w:t>
      </w:r>
      <w:r/>
    </w:p>
    <w:p>
      <w:pPr>
        <w:pStyle w:val="677"/>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签字地点:____________ </w:t>
      </w:r>
      <w:r/>
    </w:p>
    <w:p>
      <w:pPr>
        <w:pStyle w:val="677"/>
        <w:ind w:firstLine="41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677"/>
        <w:ind w:firstLine="41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（买方名称）（以下简称“买方”）已接受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（卖方名称）（以下简称“卖方”）对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（项目编号）]的投标。买方和卖方共同达成如下协议。</w:t>
      </w:r>
      <w:r/>
    </w:p>
    <w:p>
      <w:pPr>
        <w:pStyle w:val="677"/>
        <w:numPr>
          <w:ilvl w:val="0"/>
          <w:numId w:val="3"/>
        </w:numPr>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本合同协议书中的词语和术语的含义与合同条款中定义的相同。</w:t>
      </w:r>
      <w:r/>
    </w:p>
    <w:p>
      <w:pPr>
        <w:pStyle w:val="677"/>
        <w:ind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以下文件应构成买方和卖方之间达成的合同，若各文件之间存在含糊不清或互相冲突之处，优先顺序应按下列文件顺序解释。</w:t>
      </w:r>
      <w:r/>
    </w:p>
    <w:p>
      <w:pPr>
        <w:pStyle w:val="677"/>
        <w:ind w:left="40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 合同协议书</w:t>
      </w:r>
      <w:r/>
    </w:p>
    <w:p>
      <w:pPr>
        <w:pStyle w:val="677"/>
        <w:ind w:left="40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中标通知书</w:t>
      </w:r>
      <w:r/>
    </w:p>
    <w:p>
      <w:pPr>
        <w:pStyle w:val="677"/>
        <w:ind w:left="40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合同专用条款</w:t>
      </w:r>
      <w:r/>
    </w:p>
    <w:p>
      <w:pPr>
        <w:pStyle w:val="677"/>
        <w:ind w:left="40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合同通用条款</w:t>
      </w:r>
      <w:r/>
    </w:p>
    <w:p>
      <w:pPr>
        <w:pStyle w:val="677"/>
        <w:ind w:left="40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除合同附件1外的合同附件</w:t>
      </w:r>
      <w:r/>
    </w:p>
    <w:p>
      <w:pPr>
        <w:pStyle w:val="677"/>
        <w:ind w:left="40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其他文件</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考虑到买方将按照本合同向卖方支付合同价款，卖方在此保证全部按照合同的规定向买方提供合同标的、技术资料、售后服务及技术培训。</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考虑到卖方将按合同规定提供合同标的、技术资料、售后服务及技术培训，买方在此保证按照合同规定的时间和方式向卖方支付合同价款。</w:t>
      </w:r>
      <w:r/>
    </w:p>
    <w:p>
      <w:pPr>
        <w:pStyle w:val="677"/>
        <w:ind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本合同在下列条件全部满足后生效，生效日期以下列条件全部满足的最晚日期为准：双方加盖公章或合同专用章。 </w:t>
      </w:r>
      <w:r/>
    </w:p>
    <w:p>
      <w:pPr>
        <w:pStyle w:val="677"/>
        <w:ind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合同一式肆份，具有同等法律效力，买方壹份，卖方壹份，采购代理机构壹份存档，政府采购管理部门壹份备案。</w:t>
      </w:r>
      <w:r/>
    </w:p>
    <w:p>
      <w:pPr>
        <w:pStyle w:val="677"/>
        <w:ind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本合同其他未尽事宜及与采购文件有矛盾之处，以采购文件[</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（项目编号）]为准。</w:t>
      </w:r>
      <w:r/>
    </w:p>
    <w:p>
      <w:pPr>
        <w:pStyle w:val="677"/>
        <w:ind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买方和卖方由其正式授权代表于上述所写日期和地点签订本合同。</w:t>
      </w:r>
      <w:r/>
    </w:p>
    <w:p>
      <w:pPr>
        <w:pStyle w:val="677"/>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677"/>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买方（公章）：____________________________________  </w:t>
      </w:r>
      <w:r/>
    </w:p>
    <w:p>
      <w:pPr>
        <w:pStyle w:val="677"/>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法定代表人或授权代表(签字或盖章)： ____________________ </w:t>
      </w:r>
      <w:r/>
    </w:p>
    <w:p>
      <w:pPr>
        <w:pStyle w:val="677"/>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开户银行：____________________________________ </w:t>
      </w:r>
      <w:r/>
    </w:p>
    <w:p>
      <w:pPr>
        <w:pStyle w:val="677"/>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银行帐号： ______________________________________</w:t>
      </w:r>
      <w:r/>
    </w:p>
    <w:p>
      <w:pPr>
        <w:pStyle w:val="677"/>
        <w:ind w:firstLine="3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677"/>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卖方（公章）： ____________________________________ </w:t>
      </w:r>
      <w:r/>
    </w:p>
    <w:p>
      <w:pPr>
        <w:pStyle w:val="677"/>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法定代表人或授权代表(签字或盖章)： ____________________ </w:t>
      </w:r>
      <w:r/>
    </w:p>
    <w:p>
      <w:pPr>
        <w:pStyle w:val="677"/>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开户银行：_______________________________________ </w:t>
      </w:r>
      <w:r/>
    </w:p>
    <w:p>
      <w:pPr>
        <w:pStyle w:val="677"/>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银行帐号： ______________________________________</w:t>
      </w:r>
      <w:r/>
    </w:p>
    <w:p>
      <w:pPr>
        <w:pStyle w:val="750"/>
        <w:rPr>
          <w:rFonts w:hint="eastAsia" w:ascii="宋体" w:hAnsi="宋体" w:eastAsia="宋体" w:cs="宋体"/>
          <w:color w:val="000000"/>
          <w:sz w:val="24"/>
        </w:rPr>
      </w:pPr>
      <w:r>
        <w:rPr>
          <w:rFonts w:hint="eastAsia" w:ascii="宋体" w:hAnsi="宋体" w:eastAsia="宋体" w:cs="宋体"/>
          <w:color w:val="000000"/>
          <w:sz w:val="24"/>
        </w:rPr>
      </w:r>
      <w:r/>
    </w:p>
    <w:p>
      <w:pPr>
        <w:pStyle w:val="677"/>
        <w:jc w:val="center"/>
        <w:rPr>
          <w:rFonts w:hint="eastAsia" w:ascii="宋体" w:hAnsi="宋体" w:cs="宋体"/>
          <w:b/>
          <w:bCs/>
          <w:color w:val="000000"/>
          <w:sz w:val="32"/>
          <w:szCs w:val="32"/>
          <w:lang w:val="en-US" w:eastAsia="zh-CN"/>
        </w:rPr>
      </w:pPr>
      <w:r>
        <w:rPr>
          <w:rFonts w:hint="eastAsia" w:ascii="宋体" w:hAnsi="宋体" w:cs="宋体"/>
          <w:b/>
          <w:bCs/>
          <w:color w:val="000000"/>
          <w:sz w:val="32"/>
          <w:szCs w:val="32"/>
          <w:lang w:val="en-US" w:eastAsia="zh-CN"/>
        </w:rPr>
        <w:t xml:space="preserve">二、合同通用条款</w:t>
      </w:r>
      <w:r/>
    </w:p>
    <w:p>
      <w:pPr>
        <w:pStyle w:val="678"/>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72"/>
        <w:rPr>
          <w:rFonts w:hint="eastAsia"/>
        </w:rPr>
      </w:pPr>
      <w:r>
        <w:rPr>
          <w:rFonts w:hint="eastAsia"/>
        </w:rPr>
      </w:r>
      <w:r/>
    </w:p>
    <w:p>
      <w:pPr>
        <w:pStyle w:val="677"/>
        <w:jc w:val="center"/>
        <w:rPr>
          <w:rFonts w:hint="eastAsia" w:ascii="宋体" w:hAnsi="宋体" w:eastAsia="宋体" w:cs="宋体"/>
          <w:color w:val="000000"/>
          <w:sz w:val="24"/>
        </w:rPr>
      </w:pPr>
      <w:r>
        <w:rPr>
          <w:rFonts w:hint="eastAsia" w:ascii="宋体" w:hAnsi="宋体" w:eastAsia="宋体" w:cs="宋体"/>
          <w:color w:val="000000"/>
          <w:sz w:val="24"/>
        </w:rPr>
        <w:t xml:space="preserve">目</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录</w:t>
      </w:r>
      <w:r/>
    </w:p>
    <w:p>
      <w:pPr>
        <w:pStyle w:val="677"/>
        <w:jc w:val="center"/>
        <w:rPr>
          <w:rFonts w:hint="eastAsia" w:ascii="宋体" w:hAnsi="宋体" w:eastAsia="宋体" w:cs="宋体"/>
          <w:color w:val="000000"/>
          <w:sz w:val="24"/>
        </w:rPr>
      </w:pPr>
      <w:r>
        <w:rPr>
          <w:rFonts w:hint="eastAsia" w:ascii="宋体" w:hAnsi="宋体" w:eastAsia="宋体" w:cs="宋体"/>
          <w:color w:val="000000"/>
          <w:sz w:val="24"/>
        </w:rPr>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第四条    支付</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第五条    交货</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第六条    包装和标记</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第十七条  保密</w:t>
      </w:r>
      <w:r/>
    </w:p>
    <w:p>
      <w:pPr>
        <w:pStyle w:val="677"/>
        <w:jc w:val="left"/>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pStyle w:val="677"/>
        <w:rPr>
          <w:rFonts w:hint="eastAsia" w:ascii="宋体" w:hAnsi="宋体" w:eastAsia="宋体" w:cs="宋体"/>
          <w:color w:val="000000"/>
          <w:sz w:val="24"/>
        </w:rPr>
      </w:pPr>
      <w:r>
        <w:rPr>
          <w:rFonts w:hint="eastAsia" w:ascii="宋体" w:hAnsi="宋体" w:eastAsia="宋体" w:cs="宋体"/>
          <w:color w:val="000000"/>
          <w:sz w:val="24"/>
        </w:rPr>
      </w:r>
      <w:r/>
    </w:p>
    <w:p>
      <w:pPr>
        <w:pStyle w:val="677"/>
        <w:rPr>
          <w:rFonts w:hint="eastAsia" w:ascii="宋体" w:hAnsi="宋体" w:eastAsia="宋体" w:cs="宋体"/>
          <w:color w:val="000000"/>
          <w:sz w:val="24"/>
        </w:rPr>
      </w:pPr>
      <w:r>
        <w:rPr>
          <w:rFonts w:hint="eastAsia" w:ascii="宋体" w:hAnsi="宋体" w:eastAsia="宋体" w:cs="宋体"/>
          <w:color w:val="000000"/>
          <w:sz w:val="24"/>
        </w:rPr>
      </w:r>
      <w:r/>
    </w:p>
    <w:p>
      <w:pPr>
        <w:pStyle w:val="677"/>
        <w:rPr>
          <w:rFonts w:hint="eastAsia" w:ascii="宋体" w:hAnsi="宋体" w:eastAsia="宋体" w:cs="宋体"/>
          <w:color w:val="000000"/>
          <w:sz w:val="24"/>
        </w:rPr>
      </w:pPr>
      <w:r>
        <w:rPr>
          <w:rFonts w:hint="eastAsia" w:ascii="宋体" w:hAnsi="宋体" w:eastAsia="宋体" w:cs="宋体"/>
          <w:color w:val="000000"/>
          <w:sz w:val="24"/>
        </w:rPr>
      </w:r>
      <w:r/>
    </w:p>
    <w:p>
      <w:pPr>
        <w:pStyle w:val="677"/>
        <w:rPr>
          <w:rFonts w:hint="eastAsia" w:ascii="宋体" w:hAnsi="宋体" w:eastAsia="宋体" w:cs="宋体"/>
          <w:color w:val="000000"/>
          <w:sz w:val="24"/>
        </w:rPr>
      </w:pPr>
      <w:r>
        <w:rPr>
          <w:rFonts w:hint="eastAsia" w:ascii="宋体" w:hAnsi="宋体" w:eastAsia="宋体" w:cs="宋体"/>
          <w:color w:val="000000"/>
          <w:sz w:val="24"/>
        </w:rPr>
      </w:r>
      <w:r/>
    </w:p>
    <w:p>
      <w:pPr>
        <w:pStyle w:val="677"/>
        <w:rPr>
          <w:rFonts w:hint="eastAsia" w:ascii="宋体" w:hAnsi="宋体" w:eastAsia="宋体" w:cs="宋体"/>
          <w:color w:val="000000"/>
          <w:sz w:val="24"/>
        </w:rPr>
      </w:pPr>
      <w:r>
        <w:rPr>
          <w:rFonts w:hint="eastAsia" w:ascii="宋体" w:hAnsi="宋体" w:eastAsia="宋体" w:cs="宋体"/>
          <w:color w:val="000000"/>
          <w:sz w:val="24"/>
        </w:rPr>
      </w:r>
      <w:r/>
    </w:p>
    <w:p>
      <w:pPr>
        <w:pStyle w:val="677"/>
        <w:rPr>
          <w:rFonts w:hint="eastAsia" w:ascii="宋体" w:hAnsi="宋体" w:eastAsia="宋体" w:cs="宋体"/>
          <w:color w:val="000000"/>
          <w:sz w:val="24"/>
        </w:rPr>
      </w:pPr>
      <w:r>
        <w:rPr>
          <w:rFonts w:hint="eastAsia" w:ascii="宋体" w:hAnsi="宋体" w:eastAsia="宋体" w:cs="宋体"/>
          <w:color w:val="000000"/>
          <w:sz w:val="24"/>
        </w:rPr>
      </w:r>
      <w:r/>
    </w:p>
    <w:p>
      <w:pPr>
        <w:pStyle w:val="677"/>
        <w:rPr>
          <w:rFonts w:hint="eastAsia" w:ascii="宋体" w:hAnsi="宋体" w:eastAsia="宋体" w:cs="宋体"/>
          <w:color w:val="000000"/>
          <w:sz w:val="24"/>
        </w:rPr>
      </w:pPr>
      <w:r>
        <w:rPr>
          <w:rFonts w:hint="eastAsia" w:ascii="宋体" w:hAnsi="宋体" w:eastAsia="宋体" w:cs="宋体"/>
          <w:color w:val="000000"/>
          <w:sz w:val="24"/>
        </w:rPr>
      </w:r>
      <w:r/>
    </w:p>
    <w:p>
      <w:pPr>
        <w:pStyle w:val="677"/>
        <w:rPr>
          <w:rFonts w:hint="eastAsia" w:ascii="宋体" w:hAnsi="宋体" w:eastAsia="宋体" w:cs="宋体"/>
          <w:color w:val="000000"/>
          <w:sz w:val="24"/>
        </w:rPr>
      </w:pPr>
      <w:r>
        <w:rPr>
          <w:rFonts w:hint="eastAsia" w:ascii="宋体" w:hAnsi="宋体" w:eastAsia="宋体" w:cs="宋体"/>
          <w:color w:val="000000"/>
          <w:sz w:val="24"/>
        </w:rPr>
      </w:r>
      <w:r/>
    </w:p>
    <w:p>
      <w:pPr>
        <w:pStyle w:val="677"/>
        <w:rPr>
          <w:rFonts w:hint="eastAsia" w:ascii="宋体" w:hAnsi="宋体" w:eastAsia="宋体" w:cs="宋体"/>
          <w:color w:val="000000"/>
          <w:sz w:val="24"/>
        </w:rPr>
      </w:pPr>
      <w:r>
        <w:rPr>
          <w:rFonts w:hint="eastAsia" w:ascii="宋体" w:hAnsi="宋体" w:eastAsia="宋体" w:cs="宋体"/>
          <w:color w:val="000000"/>
          <w:sz w:val="24"/>
        </w:rPr>
      </w:r>
      <w:r/>
    </w:p>
    <w:p>
      <w:pPr>
        <w:pStyle w:val="677"/>
        <w:rPr>
          <w:rFonts w:hint="eastAsia" w:ascii="宋体" w:hAnsi="宋体" w:eastAsia="宋体" w:cs="宋体"/>
          <w:color w:val="000000"/>
          <w:sz w:val="24"/>
        </w:rPr>
      </w:pPr>
      <w:r>
        <w:rPr>
          <w:rFonts w:hint="eastAsia" w:ascii="宋体" w:hAnsi="宋体" w:eastAsia="宋体" w:cs="宋体"/>
          <w:color w:val="000000"/>
          <w:sz w:val="24"/>
        </w:rPr>
      </w:r>
      <w:r/>
    </w:p>
    <w:p>
      <w:pPr>
        <w:pStyle w:val="677"/>
        <w:rPr>
          <w:rFonts w:hint="eastAsia" w:ascii="宋体" w:hAnsi="宋体" w:eastAsia="宋体" w:cs="宋体"/>
          <w:color w:val="000000"/>
          <w:sz w:val="24"/>
        </w:rPr>
      </w:pPr>
      <w:r>
        <w:rPr>
          <w:rFonts w:hint="eastAsia" w:ascii="宋体" w:hAnsi="宋体" w:eastAsia="宋体" w:cs="宋体"/>
          <w:color w:val="000000"/>
          <w:sz w:val="24"/>
        </w:rPr>
      </w:r>
      <w:r/>
    </w:p>
    <w:p>
      <w:pPr>
        <w:pStyle w:val="677"/>
        <w:rPr>
          <w:rFonts w:hint="eastAsia" w:ascii="宋体" w:hAnsi="宋体" w:eastAsia="宋体" w:cs="宋体"/>
          <w:color w:val="000000"/>
          <w:sz w:val="24"/>
        </w:rPr>
      </w:pPr>
      <w:r>
        <w:rPr>
          <w:rFonts w:hint="eastAsia" w:ascii="宋体" w:hAnsi="宋体" w:eastAsia="宋体" w:cs="宋体"/>
          <w:color w:val="000000"/>
          <w:sz w:val="24"/>
        </w:rPr>
      </w:r>
      <w:r/>
    </w:p>
    <w:p>
      <w:pPr>
        <w:pStyle w:val="677"/>
        <w:rPr>
          <w:rFonts w:hint="eastAsia" w:ascii="宋体" w:hAnsi="宋体" w:eastAsia="宋体" w:cs="宋体"/>
          <w:color w:val="000000"/>
          <w:sz w:val="24"/>
        </w:rPr>
      </w:pPr>
      <w:r>
        <w:rPr>
          <w:rFonts w:hint="eastAsia" w:ascii="宋体" w:hAnsi="宋体" w:eastAsia="宋体" w:cs="宋体"/>
          <w:color w:val="000000"/>
          <w:sz w:val="24"/>
        </w:rPr>
      </w:r>
      <w:r/>
    </w:p>
    <w:p>
      <w:pPr>
        <w:pStyle w:val="677"/>
        <w:jc w:val="center"/>
        <w:rPr>
          <w:rFonts w:hint="eastAsia" w:ascii="宋体" w:hAnsi="宋体" w:eastAsia="宋体" w:cs="宋体"/>
          <w:color w:val="000000"/>
          <w:sz w:val="24"/>
        </w:rPr>
      </w:pPr>
      <w:r>
        <w:rPr>
          <w:rFonts w:hint="eastAsia" w:ascii="宋体" w:hAnsi="宋体" w:eastAsia="宋体" w:cs="宋体"/>
          <w:color w:val="000000"/>
          <w:sz w:val="30"/>
          <w:szCs w:val="30"/>
        </w:rPr>
        <w:br w:type="page" w:clear="all"/>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第一条  定义</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第二条 合同范围</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第三条 价格</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第四条 支付</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第五条 交货</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p>
    <w:p>
      <w:pPr>
        <w:pStyle w:val="677"/>
        <w:ind w:firstLine="480"/>
        <w:jc w:val="left"/>
        <w:keepLines w:val="0"/>
        <w:keepNext w:val="0"/>
        <w:pageBreakBefore w:val="0"/>
        <w:spacing w:line="360" w:lineRule="exact"/>
        <w:widowControl w:val="off"/>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第六条 包装与标记</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p>
    <w:p>
      <w:pPr>
        <w:pStyle w:val="677"/>
        <w:ind w:firstLine="480"/>
        <w:jc w:val="left"/>
        <w:keepLines w:val="0"/>
        <w:keepNext w:val="0"/>
        <w:pageBreakBefore w:val="0"/>
        <w:spacing w:line="360" w:lineRule="exact"/>
        <w:widowControl w:val="off"/>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p>
    <w:p>
      <w:pPr>
        <w:pStyle w:val="677"/>
        <w:ind w:firstLine="480"/>
        <w:jc w:val="left"/>
        <w:keepLines w:val="0"/>
        <w:keepNext w:val="0"/>
        <w:pageBreakBefore w:val="0"/>
        <w:spacing w:line="360" w:lineRule="exact"/>
        <w:widowControl w:val="off"/>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p>
    <w:p>
      <w:pPr>
        <w:pStyle w:val="677"/>
        <w:ind w:firstLine="480"/>
        <w:jc w:val="left"/>
        <w:keepLines w:val="0"/>
        <w:keepNext w:val="0"/>
        <w:pageBreakBefore w:val="0"/>
        <w:spacing w:line="360" w:lineRule="exact"/>
        <w:widowControl w:val="off"/>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第七条 技术资料</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第八条 安装</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第九条 验收</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第十条 售后服务和技术培训</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第十一条 索赔</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第十二条 不可抗力</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第十三条 合同的终止</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卖方未能履行合同项下任何其它义务，并且在收到买方违约通知后未能按《合同专用条款》中规定的期限对其违约行为作出补救。</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13.2如果一方破产或发生资不抵债的情况,合同另一方有权在任何时候发出书面通知终止合同。此种情况下合同的终止不妨碍或影响行使任何可能的其它救济手段。</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pStyle w:val="677"/>
        <w:ind w:left="1" w:firstLine="537"/>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第十四条 争议的解决</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第十五条 适用法律</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第十六条  权利保证</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第十七条  保密 </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677"/>
        <w:ind w:firstLine="480"/>
        <w:jc w:val="left"/>
        <w:keepLines w:val="0"/>
        <w:keepNext w:val="0"/>
        <w:pageBreakBefore w:val="0"/>
        <w:spacing w:line="36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第十八条 合同生效及其他</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pStyle w:val="677"/>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p>
    <w:p>
      <w:pPr>
        <w:pStyle w:val="677"/>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77"/>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77"/>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77"/>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48"/>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49"/>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50"/>
        <w:rPr>
          <w:rFonts w:hint="eastAsia" w:ascii="宋体" w:hAnsi="宋体" w:eastAsia="宋体" w:cs="宋体"/>
        </w:rPr>
      </w:pPr>
      <w:r>
        <w:rPr>
          <w:rFonts w:hint="eastAsia" w:ascii="宋体" w:hAnsi="宋体" w:eastAsia="宋体" w:cs="宋体"/>
        </w:rPr>
      </w:r>
      <w:r/>
    </w:p>
    <w:p>
      <w:pPr>
        <w:pStyle w:val="677"/>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77"/>
        <w:jc w:val="center"/>
        <w:rPr>
          <w:rFonts w:hint="eastAsia" w:ascii="宋体" w:hAnsi="宋体" w:cs="宋体"/>
          <w:color w:val="000000"/>
          <w:sz w:val="30"/>
          <w:szCs w:val="30"/>
          <w:lang w:val="en-US" w:eastAsia="zh-CN"/>
        </w:rPr>
      </w:pPr>
      <w:r>
        <w:rPr>
          <w:rFonts w:hint="eastAsia" w:ascii="宋体" w:hAnsi="宋体" w:cs="宋体"/>
          <w:color w:val="000000"/>
          <w:sz w:val="30"/>
          <w:szCs w:val="30"/>
          <w:lang w:val="en-US" w:eastAsia="zh-CN"/>
        </w:rPr>
      </w:r>
      <w:r/>
    </w:p>
    <w:p>
      <w:pPr>
        <w:pStyle w:val="677"/>
        <w:jc w:val="center"/>
        <w:rPr>
          <w:rFonts w:hint="eastAsia" w:ascii="宋体" w:hAnsi="宋体" w:eastAsia="宋体" w:cs="宋体"/>
          <w:b/>
          <w:bCs/>
          <w:color w:val="000000"/>
          <w:sz w:val="32"/>
          <w:szCs w:val="32"/>
        </w:rPr>
      </w:pPr>
      <w:r>
        <w:rPr>
          <w:rFonts w:hint="eastAsia" w:ascii="宋体" w:hAnsi="宋体" w:cs="宋体"/>
          <w:b/>
          <w:bCs/>
          <w:color w:val="000000"/>
          <w:sz w:val="32"/>
          <w:szCs w:val="32"/>
          <w:lang w:val="en-US" w:eastAsia="zh-CN"/>
        </w:rPr>
        <w:t xml:space="preserve">三、合同</w:t>
      </w:r>
      <w:r>
        <w:rPr>
          <w:rFonts w:hint="eastAsia" w:ascii="宋体" w:hAnsi="宋体" w:eastAsia="宋体" w:cs="宋体"/>
          <w:b/>
          <w:bCs/>
          <w:color w:val="000000"/>
          <w:sz w:val="32"/>
          <w:szCs w:val="32"/>
        </w:rPr>
        <w:t xml:space="preserve">专用条款</w:t>
      </w:r>
      <w:r/>
    </w:p>
    <w:p>
      <w:pPr>
        <w:pStyle w:val="677"/>
        <w:ind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 “买方”为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 “卖方”为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1.3 “工作现场”为</w:t>
      </w:r>
      <w:r>
        <w:rPr>
          <w:rFonts w:hint="eastAsia" w:ascii="宋体" w:hAnsi="宋体" w:eastAsia="宋体" w:cs="宋体"/>
          <w:color w:val="000000"/>
          <w:sz w:val="24"/>
          <w:u w:val="single"/>
        </w:rPr>
        <w:t xml:space="preserve">买方指定地点</w:t>
      </w:r>
      <w:r>
        <w:rPr>
          <w:rFonts w:hint="eastAsia" w:ascii="宋体" w:hAnsi="宋体" w:eastAsia="宋体" w:cs="宋体"/>
          <w:color w:val="000000"/>
          <w:sz w:val="24"/>
        </w:rPr>
        <w:t xml:space="preserve">。</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 “合同货币”即</w:t>
      </w:r>
      <w:r>
        <w:rPr>
          <w:rFonts w:hint="eastAsia" w:ascii="宋体" w:hAnsi="宋体" w:eastAsia="宋体" w:cs="宋体"/>
          <w:color w:val="000000"/>
          <w:sz w:val="24"/>
          <w:u w:val="single"/>
        </w:rPr>
        <w:t xml:space="preserve">人民币</w:t>
      </w:r>
      <w:r>
        <w:rPr>
          <w:rFonts w:hint="eastAsia" w:ascii="宋体" w:hAnsi="宋体" w:eastAsia="宋体" w:cs="宋体"/>
          <w:color w:val="000000"/>
          <w:sz w:val="24"/>
        </w:rPr>
        <w:t xml:space="preserve">。</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w:t>
      </w:r>
      <w:r>
        <w:rPr>
          <w:rFonts w:hint="eastAsia" w:ascii="宋体" w:hAnsi="宋体" w:cs="宋体"/>
          <w:color w:val="000000"/>
          <w:sz w:val="24"/>
          <w:lang w:val="en-US" w:eastAsia="zh-CN"/>
        </w:rPr>
        <w:t xml:space="preserve">二</w:t>
      </w:r>
      <w:r>
        <w:rPr>
          <w:rFonts w:hint="eastAsia" w:ascii="宋体" w:hAnsi="宋体" w:eastAsia="宋体" w:cs="宋体"/>
          <w:color w:val="000000"/>
          <w:sz w:val="24"/>
        </w:rPr>
        <w:t xml:space="preserve">条 价格</w:t>
      </w:r>
      <w:r/>
    </w:p>
    <w:p>
      <w:pPr>
        <w:pStyle w:val="677"/>
        <w:ind w:firstLine="540"/>
        <w:keepLines w:val="0"/>
        <w:keepNext w:val="0"/>
        <w:pageBreakBefore w:val="0"/>
        <w:spacing w:line="360" w:lineRule="exact"/>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.1合同总价为￥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677"/>
        <w:ind w:firstLine="480"/>
        <w:keepLines w:val="0"/>
        <w:keepNext w:val="0"/>
        <w:pageBreakBefore w:val="0"/>
        <w:spacing w:line="36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 (1)价格包含成套设备本身及送达买方指定地点、卸货、机组安装、系统安装、税金、验收、系统调试、售后服务等所有费用。</w:t>
      </w:r>
      <w:r/>
    </w:p>
    <w:p>
      <w:pPr>
        <w:pStyle w:val="677"/>
        <w:ind w:firstLine="480"/>
        <w:keepLines w:val="0"/>
        <w:keepNext w:val="0"/>
        <w:pageBreakBefore w:val="0"/>
        <w:spacing w:line="36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(2)如卖方在投标时设备清单内出现没有报价的漏项配件，卖方按照招标文件要求提供相应货物，不再另外收取任何费用。</w:t>
      </w:r>
      <w:r/>
    </w:p>
    <w:p>
      <w:pPr>
        <w:pStyle w:val="677"/>
        <w:ind w:firstLine="480"/>
        <w:keepLines w:val="0"/>
        <w:keepNext w:val="0"/>
        <w:pageBreakBefore w:val="0"/>
        <w:spacing w:line="360" w:lineRule="exact"/>
        <w:widowControl w:val="off"/>
        <w:rPr>
          <w:rFonts w:hint="eastAsia" w:ascii="宋体" w:hAnsi="宋体" w:eastAsia="宋体" w:cs="宋体"/>
          <w:color w:val="auto"/>
          <w:highlight w:val="none"/>
          <w:lang w:val="en-US" w:eastAsia="zh-CN"/>
        </w:rPr>
      </w:pPr>
      <w:r>
        <w:rPr>
          <w:rFonts w:hint="eastAsia" w:ascii="宋体" w:hAnsi="宋体" w:cs="宋体"/>
          <w:color w:val="auto"/>
          <w:sz w:val="24"/>
          <w:highlight w:val="none"/>
          <w:u w:val="none"/>
          <w:lang w:val="en-US" w:eastAsia="zh-CN"/>
        </w:rPr>
        <w:t xml:space="preserve">2</w:t>
      </w:r>
      <w:r>
        <w:rPr>
          <w:rFonts w:hint="eastAsia" w:ascii="宋体" w:hAnsi="宋体" w:eastAsia="宋体" w:cs="宋体"/>
          <w:color w:val="auto"/>
          <w:sz w:val="24"/>
          <w:highlight w:val="none"/>
          <w:u w:val="none"/>
          <w:lang w:val="en-US" w:eastAsia="zh-CN"/>
        </w:rPr>
        <w:t xml:space="preserve">.2本项目</w:t>
      </w:r>
      <w:r>
        <w:rPr>
          <w:rFonts w:hint="eastAsia" w:ascii="宋体" w:hAnsi="宋体" w:eastAsia="宋体" w:cs="宋体"/>
          <w:color w:val="auto"/>
          <w:sz w:val="24"/>
          <w:szCs w:val="24"/>
          <w:highlight w:val="none"/>
          <w:lang w:val="en-US" w:eastAsia="zh-CN"/>
        </w:rPr>
        <w:t xml:space="preserve">采购的</w:t>
      </w:r>
      <w:r>
        <w:rPr>
          <w:rFonts w:hint="eastAsia" w:ascii="宋体" w:hAnsi="宋体" w:eastAsia="宋体" w:cs="宋体"/>
          <w:color w:val="auto"/>
          <w:sz w:val="24"/>
          <w:highlight w:val="none"/>
          <w:u w:val="none"/>
          <w:lang w:val="en-US" w:eastAsia="zh-CN"/>
        </w:rPr>
        <w:t xml:space="preserve">所有</w:t>
      </w:r>
      <w:r>
        <w:rPr>
          <w:rFonts w:hint="eastAsia" w:ascii="宋体" w:hAnsi="宋体" w:eastAsia="宋体" w:cs="宋体"/>
          <w:color w:val="auto"/>
          <w:sz w:val="24"/>
          <w:szCs w:val="24"/>
          <w:highlight w:val="none"/>
          <w:lang w:val="en-US" w:eastAsia="zh-CN"/>
        </w:rPr>
        <w:t xml:space="preserve">设备物资的所有权归何桥镇政府。</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条 支付</w:t>
      </w:r>
      <w:r/>
    </w:p>
    <w:p>
      <w:pPr>
        <w:pStyle w:val="992"/>
        <w:ind w:right="0" w:firstLine="480"/>
        <w:jc w:val="both"/>
        <w:keepLines w:val="0"/>
        <w:keepNext w:val="0"/>
        <w:pageBreakBefore w:val="0"/>
        <w:spacing w:line="36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lang w:val="en-US" w:eastAsia="zh-CN"/>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付款方式一：提交预付款保函的</w:t>
      </w:r>
      <w:r/>
    </w:p>
    <w:p>
      <w:pPr>
        <w:pStyle w:val="992"/>
        <w:ind w:right="0" w:firstLine="480"/>
        <w:jc w:val="both"/>
        <w:keepLines w:val="0"/>
        <w:keepNext w:val="0"/>
        <w:pageBreakBefore w:val="0"/>
        <w:spacing w:line="36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总</w:t>
      </w:r>
      <w:r>
        <w:rPr>
          <w:rFonts w:hint="eastAsia" w:ascii="宋体" w:hAnsi="宋体" w:eastAsia="宋体" w:cs="宋体"/>
          <w:color w:val="000000" w:themeColor="text1"/>
          <w:sz w:val="24"/>
          <w:szCs w:val="24"/>
          <w:highlight w:val="none"/>
          <w14:textFill>
            <w14:solidFill>
              <w14:schemeClr w14:val="tx1"/>
            </w14:solidFill>
          </w14:textFill>
        </w:rPr>
        <w:t xml:space="preserve">价的百分之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0%)即￥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元整，在双方签订合同后15个工作日内，乙方向甲方出具等额预付款保函后，办理政府采购资金结算手续支付给乙方。</w:t>
      </w:r>
      <w:r/>
    </w:p>
    <w:p>
      <w:pPr>
        <w:pStyle w:val="992"/>
        <w:ind w:right="0" w:firstLine="480"/>
        <w:jc w:val="both"/>
        <w:keepLines w:val="0"/>
        <w:keepNext w:val="0"/>
        <w:pageBreakBefore w:val="0"/>
        <w:spacing w:line="36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合同总价的百分之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4"/>
          <w:szCs w:val="24"/>
          <w:highlight w:val="none"/>
          <w14:textFill>
            <w14:solidFill>
              <w14:schemeClr w14:val="tx1"/>
            </w14:solidFill>
          </w14:textFill>
        </w:rPr>
        <w:t xml:space="preserve">%)即￥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元整，合同标的全部交付并安装完毕验收后15个工作日内，由买方办理政府采购资金结算手续，经审核后支付给卖方。</w:t>
      </w:r>
      <w:r/>
    </w:p>
    <w:p>
      <w:pPr>
        <w:pStyle w:val="992"/>
        <w:ind w:right="0" w:firstLine="480"/>
        <w:jc w:val="both"/>
        <w:keepLines w:val="0"/>
        <w:keepNext w:val="0"/>
        <w:pageBreakBefore w:val="0"/>
        <w:spacing w:line="36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卖方需提交的支付文件包括：</w:t>
      </w:r>
      <w:r/>
    </w:p>
    <w:p>
      <w:pPr>
        <w:pStyle w:val="992"/>
        <w:ind w:right="0" w:firstLine="480"/>
        <w:jc w:val="both"/>
        <w:keepLines w:val="0"/>
        <w:keepNext w:val="0"/>
        <w:pageBreakBefore w:val="0"/>
        <w:spacing w:line="36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卖方出具的全额正式发票；</w:t>
      </w:r>
      <w:r/>
    </w:p>
    <w:p>
      <w:pPr>
        <w:pStyle w:val="992"/>
        <w:ind w:right="0" w:firstLine="480"/>
        <w:jc w:val="both"/>
        <w:keepLines w:val="0"/>
        <w:keepNext w:val="0"/>
        <w:pageBreakBefore w:val="0"/>
        <w:spacing w:line="36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付款方式二：不提交预付款保函的</w:t>
      </w:r>
      <w:r/>
    </w:p>
    <w:p>
      <w:pPr>
        <w:pStyle w:val="992"/>
        <w:ind w:right="0" w:firstLine="480"/>
        <w:jc w:val="both"/>
        <w:keepLines w:val="0"/>
        <w:keepNext w:val="0"/>
        <w:pageBreakBefore w:val="0"/>
        <w:spacing w:line="36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合同总价的百分之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元整，在双方签订合同后15个工作日内，由买方办理政府采购资金结算手续支付给乙方。</w:t>
      </w:r>
      <w:r/>
    </w:p>
    <w:p>
      <w:pPr>
        <w:pStyle w:val="992"/>
        <w:ind w:right="0" w:firstLine="480"/>
        <w:jc w:val="both"/>
        <w:keepLines w:val="0"/>
        <w:keepNext w:val="0"/>
        <w:pageBreakBefore w:val="0"/>
        <w:spacing w:line="36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合同总价的百分之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七十</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70</w:t>
      </w:r>
      <w:r>
        <w:rPr>
          <w:rFonts w:hint="eastAsia" w:ascii="宋体" w:hAnsi="宋体" w:eastAsia="宋体" w:cs="宋体"/>
          <w:color w:val="000000" w:themeColor="text1"/>
          <w:sz w:val="24"/>
          <w:szCs w:val="24"/>
          <w:highlight w:val="none"/>
          <w14:textFill>
            <w14:solidFill>
              <w14:schemeClr w14:val="tx1"/>
            </w14:solidFill>
          </w14:textFill>
        </w:rPr>
        <w:t xml:space="preserve">%)即￥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元整，合同标的全部交付并安装完毕验收后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szCs w:val="24"/>
          <w:highlight w:val="none"/>
          <w14:textFill>
            <w14:solidFill>
              <w14:schemeClr w14:val="tx1"/>
            </w14:solidFill>
          </w14:textFill>
        </w:rPr>
        <w:t xml:space="preserve">日内，由买方办理政府采购资金结算手续，经审核后支付给卖方。</w:t>
      </w:r>
      <w:r/>
    </w:p>
    <w:p>
      <w:pPr>
        <w:pStyle w:val="992"/>
        <w:ind w:right="0" w:firstLine="480"/>
        <w:jc w:val="both"/>
        <w:keepLines w:val="0"/>
        <w:keepNext w:val="0"/>
        <w:pageBreakBefore w:val="0"/>
        <w:spacing w:line="36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卖方需提交的支付文件包括：</w:t>
      </w:r>
      <w:r/>
    </w:p>
    <w:p>
      <w:pPr>
        <w:ind w:left="0" w:right="0"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卖方出具的全额正式发票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992"/>
        <w:ind w:right="0" w:firstLine="480"/>
        <w:jc w:val="both"/>
        <w:keepLines w:val="0"/>
        <w:keepNext w:val="0"/>
        <w:pageBreakBefore w:val="0"/>
        <w:spacing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履约担保</w:t>
      </w:r>
      <w:r/>
    </w:p>
    <w:p>
      <w:pPr>
        <w:pStyle w:val="992"/>
        <w:ind w:right="0" w:firstLine="480"/>
        <w:jc w:val="both"/>
        <w:keepLines w:val="0"/>
        <w:keepNext w:val="0"/>
        <w:pageBreakBefore w:val="0"/>
        <w:spacing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供货方是否提供履约担保: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是</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pStyle w:val="992"/>
        <w:ind w:right="0" w:firstLine="480"/>
        <w:jc w:val="both"/>
        <w:keepLines w:val="0"/>
        <w:keepNext w:val="0"/>
        <w:pageBreakBefore w:val="0"/>
        <w:spacing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货方提供履约担保的形式、金额及期限:履约保证金可以采取支票、汇票等方式，也可以根据采购人所同意接受的商业银行、保险公司或担保公司等出具的保函等非现金形式提交，须在合同标的验收合格后、尾款结清</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提供给采购人，其数额为中标金额的</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pStyle w:val="992"/>
        <w:ind w:right="0" w:firstLine="480"/>
        <w:jc w:val="both"/>
        <w:keepLines w:val="0"/>
        <w:keepNext w:val="0"/>
        <w:pageBreakBefore w:val="0"/>
        <w:spacing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第四条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履约保证金的返还:待质保期结束后一次性无息返还履约保证金。</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第五条 交货</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5.1卖方应于合同生效日后，</w:t>
      </w:r>
      <w:r>
        <w:rPr>
          <w:rFonts w:hint="eastAsia" w:ascii="宋体" w:hAnsi="宋体" w:eastAsia="宋体" w:cs="宋体"/>
          <w:b/>
          <w:bCs/>
          <w:color w:val="000000"/>
          <w:sz w:val="24"/>
          <w:u w:val="single"/>
          <w:lang w:val="en-US" w:eastAsia="zh-CN"/>
        </w:rPr>
        <w:t xml:space="preserve">30</w:t>
      </w:r>
      <w:r>
        <w:rPr>
          <w:rFonts w:hint="eastAsia" w:ascii="宋体" w:hAnsi="宋体" w:eastAsia="宋体" w:cs="宋体"/>
          <w:color w:val="000000"/>
          <w:sz w:val="24"/>
        </w:rPr>
        <w:t xml:space="preserve">日内将合同标的全部安装调试交付验收完</w:t>
      </w:r>
      <w:r>
        <w:rPr>
          <w:rFonts w:hint="eastAsia" w:ascii="宋体" w:hAnsi="宋体" w:eastAsia="宋体" w:cs="宋体"/>
          <w:color w:val="000000"/>
          <w:sz w:val="24"/>
          <w:lang w:eastAsia="zh-CN"/>
        </w:rPr>
        <w:t xml:space="preserve">毕</w:t>
      </w:r>
      <w:r>
        <w:rPr>
          <w:rFonts w:hint="eastAsia" w:ascii="宋体" w:hAnsi="宋体" w:eastAsia="宋体" w:cs="宋体"/>
          <w:color w:val="000000"/>
          <w:sz w:val="24"/>
        </w:rPr>
        <w:t xml:space="preserve">。</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5.2 交货地点为</w:t>
      </w:r>
      <w:r>
        <w:rPr>
          <w:rFonts w:hint="eastAsia" w:ascii="宋体" w:hAnsi="宋体" w:eastAsia="宋体" w:cs="宋体"/>
          <w:color w:val="000000"/>
          <w:sz w:val="24"/>
          <w:u w:val="single"/>
        </w:rPr>
        <w:t xml:space="preserve">买方指定地点</w:t>
      </w:r>
      <w:r>
        <w:rPr>
          <w:rFonts w:hint="eastAsia" w:ascii="宋体" w:hAnsi="宋体" w:eastAsia="宋体" w:cs="宋体"/>
          <w:color w:val="000000"/>
          <w:sz w:val="24"/>
        </w:rPr>
        <w:t xml:space="preserve">。</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5.3卖方应在不迟于每批合同标的备妥待运前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日通知买方。</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如果卖方未能按照合同规定的交货期限交货，卖方应按每天迟交合同标的金额的百分之</w:t>
      </w:r>
      <w:r>
        <w:rPr>
          <w:rFonts w:hint="eastAsia" w:ascii="宋体" w:hAnsi="宋体" w:eastAsia="宋体" w:cs="宋体"/>
          <w:color w:val="000000"/>
          <w:sz w:val="24"/>
          <w:u w:val="single"/>
        </w:rPr>
        <w:t xml:space="preserve">一</w:t>
      </w:r>
      <w:r>
        <w:rPr>
          <w:rFonts w:hint="eastAsia" w:ascii="宋体" w:hAnsi="宋体" w:eastAsia="宋体" w:cs="宋体"/>
          <w:color w:val="000000"/>
          <w:sz w:val="24"/>
        </w:rPr>
        <w:t xml:space="preserve"> (</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%)的比率支付违约金。违约金的总金额不超过合同总价的百分之</w:t>
      </w:r>
      <w:r>
        <w:rPr>
          <w:rFonts w:hint="eastAsia" w:ascii="宋体" w:hAnsi="宋体" w:eastAsia="宋体" w:cs="宋体"/>
          <w:color w:val="000000"/>
          <w:sz w:val="24"/>
          <w:u w:val="single"/>
        </w:rPr>
        <w:t xml:space="preserve">十</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10</w:t>
      </w:r>
      <w:r>
        <w:rPr>
          <w:rFonts w:hint="eastAsia" w:ascii="宋体" w:hAnsi="宋体" w:eastAsia="宋体" w:cs="宋体"/>
          <w:color w:val="000000"/>
          <w:sz w:val="24"/>
        </w:rPr>
        <w:t xml:space="preserve">%) ，违约金的支付不能免除卖方继续交付相关合同标的的义务。</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如果卖方在合同规定的交货期限后</w:t>
      </w:r>
      <w:r>
        <w:rPr>
          <w:rFonts w:hint="eastAsia" w:ascii="宋体" w:hAnsi="宋体" w:eastAsia="宋体" w:cs="宋体"/>
          <w:color w:val="000000"/>
          <w:sz w:val="24"/>
          <w:u w:val="single"/>
        </w:rPr>
        <w:t xml:space="preserve">十</w:t>
      </w:r>
      <w:r>
        <w:rPr>
          <w:rFonts w:hint="eastAsia" w:ascii="宋体" w:hAnsi="宋体" w:eastAsia="宋体" w:cs="宋体"/>
          <w:color w:val="000000"/>
          <w:sz w:val="24"/>
        </w:rPr>
        <w:t xml:space="preserve">日内仍未能交付全部或部分标的，在不妨碍买方采取其他救济手段的情况下，买方可以向卖方发出书面违约通知从而全部或部分地终止合同。</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w:t>
      </w:r>
      <w:r>
        <w:rPr>
          <w:rFonts w:hint="eastAsia" w:ascii="宋体" w:hAnsi="宋体" w:cs="宋体"/>
          <w:color w:val="000000"/>
          <w:sz w:val="24"/>
          <w:lang w:val="en-US" w:eastAsia="zh-CN"/>
        </w:rPr>
        <w:t xml:space="preserve">六</w:t>
      </w:r>
      <w:r>
        <w:rPr>
          <w:rFonts w:hint="eastAsia" w:ascii="宋体" w:hAnsi="宋体" w:eastAsia="宋体" w:cs="宋体"/>
          <w:color w:val="000000"/>
          <w:sz w:val="24"/>
        </w:rPr>
        <w:t xml:space="preserve">条 技术资料</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6</w:t>
      </w:r>
      <w:r>
        <w:rPr>
          <w:rFonts w:hint="eastAsia" w:ascii="宋体" w:hAnsi="宋体" w:eastAsia="宋体" w:cs="宋体"/>
          <w:color w:val="000000"/>
          <w:sz w:val="24"/>
        </w:rPr>
        <w:t xml:space="preserve">.1 技术资料随合同标的同时交付给买方。</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w:t>
      </w:r>
      <w:r>
        <w:rPr>
          <w:rFonts w:hint="eastAsia" w:ascii="宋体" w:hAnsi="宋体" w:cs="宋体"/>
          <w:color w:val="000000"/>
          <w:sz w:val="24"/>
          <w:lang w:val="en-US" w:eastAsia="zh-CN"/>
        </w:rPr>
        <w:t xml:space="preserve">七</w:t>
      </w:r>
      <w:r>
        <w:rPr>
          <w:rFonts w:hint="eastAsia" w:ascii="宋体" w:hAnsi="宋体" w:eastAsia="宋体" w:cs="宋体"/>
          <w:color w:val="000000"/>
          <w:sz w:val="24"/>
        </w:rPr>
        <w:t xml:space="preserve">条 安装</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7</w:t>
      </w:r>
      <w:r>
        <w:rPr>
          <w:rFonts w:hint="eastAsia" w:ascii="宋体" w:hAnsi="宋体" w:eastAsia="宋体" w:cs="宋体"/>
          <w:color w:val="000000"/>
          <w:sz w:val="24"/>
        </w:rPr>
        <w:t xml:space="preserve">.1卖方应于合同生效日后，</w:t>
      </w:r>
      <w:r>
        <w:rPr>
          <w:rFonts w:hint="eastAsia" w:ascii="宋体" w:hAnsi="宋体" w:eastAsia="宋体" w:cs="宋体"/>
          <w:color w:val="000000"/>
          <w:sz w:val="24"/>
          <w:highlight w:val="none"/>
          <w:u w:val="single"/>
          <w:lang w:val="en-US" w:eastAsia="zh-CN"/>
        </w:rPr>
        <w:t xml:space="preserve">30</w:t>
      </w:r>
      <w:r>
        <w:rPr>
          <w:rFonts w:hint="eastAsia" w:ascii="宋体" w:hAnsi="宋体" w:eastAsia="宋体" w:cs="宋体"/>
          <w:color w:val="000000"/>
          <w:sz w:val="24"/>
        </w:rPr>
        <w:t xml:space="preserve">日内将合同标的全部安装调试交付验收完毕。</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w:t>
      </w:r>
      <w:r>
        <w:rPr>
          <w:rFonts w:hint="eastAsia" w:ascii="宋体" w:hAnsi="宋体" w:cs="宋体"/>
          <w:color w:val="000000"/>
          <w:sz w:val="24"/>
          <w:lang w:val="en-US" w:eastAsia="zh-CN"/>
        </w:rPr>
        <w:t xml:space="preserve">八</w:t>
      </w:r>
      <w:r>
        <w:rPr>
          <w:rFonts w:hint="eastAsia" w:ascii="宋体" w:hAnsi="宋体" w:eastAsia="宋体" w:cs="宋体"/>
          <w:color w:val="000000"/>
          <w:sz w:val="24"/>
        </w:rPr>
        <w:t xml:space="preserve">条 验收</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8</w:t>
      </w:r>
      <w:r>
        <w:rPr>
          <w:rFonts w:hint="eastAsia" w:ascii="宋体" w:hAnsi="宋体" w:eastAsia="宋体" w:cs="宋体"/>
          <w:color w:val="000000"/>
          <w:sz w:val="24"/>
        </w:rPr>
        <w:t xml:space="preserve">.1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2</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日进行试运行、验收。如果试运行和/或验收因卖方原因发生迟延和/ 或在其它情况下发生额外费用，买方有权就因迟延发生的损害和损失和/或任何额外费用请求赔偿。</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w:t>
      </w:r>
      <w:r>
        <w:rPr>
          <w:rFonts w:hint="eastAsia" w:ascii="宋体" w:hAnsi="宋体" w:cs="宋体"/>
          <w:color w:val="000000"/>
          <w:sz w:val="24"/>
          <w:lang w:val="en-US" w:eastAsia="zh-CN"/>
        </w:rPr>
        <w:t xml:space="preserve">九</w:t>
      </w:r>
      <w:r>
        <w:rPr>
          <w:rFonts w:hint="eastAsia" w:ascii="宋体" w:hAnsi="宋体" w:eastAsia="宋体" w:cs="宋体"/>
          <w:color w:val="000000"/>
          <w:sz w:val="24"/>
        </w:rPr>
        <w:t xml:space="preserve">条 索赔</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9</w:t>
      </w:r>
      <w:r>
        <w:rPr>
          <w:rFonts w:hint="eastAsia" w:ascii="宋体" w:hAnsi="宋体" w:eastAsia="宋体" w:cs="宋体"/>
          <w:color w:val="000000"/>
          <w:sz w:val="24"/>
        </w:rPr>
        <w:t xml:space="preserve">.1买方有权选择本条款规定的任意或全部救济方式。</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9</w:t>
      </w:r>
      <w:r>
        <w:rPr>
          <w:rFonts w:hint="eastAsia" w:ascii="宋体" w:hAnsi="宋体" w:eastAsia="宋体" w:cs="宋体"/>
          <w:color w:val="000000"/>
          <w:sz w:val="24"/>
        </w:rPr>
        <w:t xml:space="preserve">.2卖方应在收到买方索赔要求后14日内作出书面回复，否则该索赔要求将被视为已被卖方接受。卖方应在买方发出索赔要求后14日内，按照买方选择的救济方法解决索赔事宜。</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第十条 不可抗力</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val="en-US" w:eastAsia="zh-CN"/>
        </w:rPr>
        <w:t xml:space="preserve">0</w:t>
      </w: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1</w:t>
      </w:r>
      <w:r>
        <w:rPr>
          <w:rFonts w:hint="eastAsia" w:ascii="宋体" w:hAnsi="宋体" w:eastAsia="宋体" w:cs="宋体"/>
          <w:color w:val="000000"/>
          <w:sz w:val="24"/>
        </w:rPr>
        <w:t xml:space="preserve">如果不可抗力事件的影响持续超过20日，合同任何一方均有权发出书面通知终止合同。</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第十</w:t>
      </w:r>
      <w:r>
        <w:rPr>
          <w:rFonts w:hint="eastAsia" w:ascii="宋体" w:hAnsi="宋体" w:cs="宋体"/>
          <w:color w:val="000000"/>
          <w:sz w:val="24"/>
          <w:lang w:val="en-US" w:eastAsia="zh-CN"/>
        </w:rPr>
        <w:t xml:space="preserve">一</w:t>
      </w:r>
      <w:r>
        <w:rPr>
          <w:rFonts w:hint="eastAsia" w:ascii="宋体" w:hAnsi="宋体" w:eastAsia="宋体" w:cs="宋体"/>
          <w:color w:val="000000"/>
          <w:sz w:val="24"/>
        </w:rPr>
        <w:t xml:space="preserve">条 合同的终止</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val="en-US" w:eastAsia="zh-CN"/>
        </w:rPr>
        <w:t xml:space="preserve">0</w:t>
      </w:r>
      <w:r>
        <w:rPr>
          <w:rFonts w:hint="eastAsia" w:ascii="宋体" w:hAnsi="宋体" w:eastAsia="宋体" w:cs="宋体"/>
          <w:color w:val="000000"/>
          <w:sz w:val="24"/>
        </w:rPr>
        <w:t xml:space="preserve">.1如果卖方有下述违约行为，买方可以全部或部分地终止合同：</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卖方在合同规定的交货期限后</w:t>
      </w:r>
      <w:r>
        <w:rPr>
          <w:rFonts w:hint="eastAsia" w:ascii="宋体" w:hAnsi="宋体" w:eastAsia="宋体" w:cs="宋体"/>
          <w:color w:val="000000"/>
          <w:sz w:val="24"/>
          <w:u w:val="single"/>
        </w:rPr>
        <w:t xml:space="preserve">10</w:t>
      </w:r>
      <w:r>
        <w:rPr>
          <w:rFonts w:hint="eastAsia" w:ascii="宋体" w:hAnsi="宋体" w:eastAsia="宋体" w:cs="宋体"/>
          <w:color w:val="000000"/>
          <w:sz w:val="24"/>
        </w:rPr>
        <w:t xml:space="preserve">日内仍未能交付合同标的和/ 或技术资料；或者卖方未能履行合同项下任何其它义务，并且在收到买方违约通知后</w:t>
      </w:r>
      <w:r>
        <w:rPr>
          <w:rFonts w:hint="eastAsia" w:ascii="宋体" w:hAnsi="宋体" w:eastAsia="宋体" w:cs="宋体"/>
          <w:color w:val="000000"/>
          <w:sz w:val="24"/>
          <w:u w:val="single"/>
        </w:rPr>
        <w:t xml:space="preserve">5</w:t>
      </w:r>
      <w:r>
        <w:rPr>
          <w:rFonts w:hint="eastAsia" w:ascii="宋体" w:hAnsi="宋体" w:eastAsia="宋体" w:cs="宋体"/>
          <w:color w:val="000000"/>
          <w:sz w:val="24"/>
        </w:rPr>
        <w:t xml:space="preserve">日内仍未能对其违约行为作出补救。</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val="en-US" w:eastAsia="zh-CN"/>
        </w:rPr>
        <w:t xml:space="preserve">0</w:t>
      </w: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第十</w:t>
      </w:r>
      <w:r>
        <w:rPr>
          <w:rFonts w:hint="eastAsia" w:ascii="宋体" w:hAnsi="宋体" w:cs="宋体"/>
          <w:color w:val="000000"/>
          <w:sz w:val="24"/>
          <w:lang w:val="en-US" w:eastAsia="zh-CN"/>
        </w:rPr>
        <w:t xml:space="preserve">二</w:t>
      </w:r>
      <w:r>
        <w:rPr>
          <w:rFonts w:hint="eastAsia" w:ascii="宋体" w:hAnsi="宋体" w:eastAsia="宋体" w:cs="宋体"/>
          <w:color w:val="000000"/>
          <w:sz w:val="24"/>
        </w:rPr>
        <w:t xml:space="preserve">条 争议的解决</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.1如果不能协商一致，合同任何一方有权向买方所在地人民法院提起诉讼。</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第十</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条 合同生效及其他</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.1 按照《财政部关于做好政府采购信息公开工作的通知》（财库〔2015〕135号），买方依据《保守国家秘密法》等法律制度规定确定本合同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部分涉及国家秘密，该涉及国家秘密部分不公告；买方依据《反不正当竞争法》等法律制度的规定与卖方约定本合同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部分涉及商业秘密，该涉及商业秘密部分不公告。</w:t>
      </w:r>
      <w:r/>
    </w:p>
    <w:p>
      <w:pPr>
        <w:pStyle w:val="677"/>
        <w:ind w:firstLine="480"/>
        <w:keepLines w:val="0"/>
        <w:keepNext w:val="0"/>
        <w:pageBreakBefore w:val="0"/>
        <w:spacing w:line="360" w:lineRule="exact"/>
        <w:widowControl w:val="off"/>
        <w:tabs>
          <w:tab w:val="left" w:pos="540" w:leader="none"/>
        </w:tabs>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.1</w:t>
      </w: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项目实施过程中，对乙方所提供的所有相关资料、数据，未经采购人书面同意不得向任何第三方泄露。且保密责任不因合同的终止或解除而失效。采购人保留因供应商泄密而造成的一切损失的追究权利。</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合同双方的通讯地址： </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卖方: </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 </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邮编:</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邮编: </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电话: </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 </w:t>
      </w:r>
      <w:r/>
    </w:p>
    <w:p>
      <w:pPr>
        <w:pStyle w:val="677"/>
        <w:ind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678"/>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r>
      <w:r/>
    </w:p>
    <w:p>
      <w:pPr>
        <w:pStyle w:val="677"/>
        <w:jc w:val="both"/>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合同附件</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：供货范围和价格清单</w:t>
      </w:r>
      <w:r/>
    </w:p>
    <w:p>
      <w:pPr>
        <w:pStyle w:val="677"/>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(要求见招标文件中《开标一览表》和《分项价格表》；合同</w:t>
      </w:r>
      <w:r>
        <w:rPr>
          <w:rFonts w:hint="eastAsia" w:ascii="宋体" w:hAnsi="宋体" w:eastAsia="宋体" w:cs="宋体"/>
          <w:color w:val="000000"/>
          <w:sz w:val="24"/>
          <w:lang w:eastAsia="zh-CN"/>
        </w:rPr>
        <w:t xml:space="preserve">内容</w:t>
      </w:r>
      <w:r>
        <w:rPr>
          <w:rFonts w:hint="eastAsia" w:ascii="宋体" w:hAnsi="宋体" w:eastAsia="宋体" w:cs="宋体"/>
          <w:color w:val="000000"/>
          <w:sz w:val="24"/>
        </w:rPr>
        <w:t xml:space="preserve">见卖方投标文件。)</w:t>
      </w:r>
      <w:r/>
    </w:p>
    <w:p>
      <w:pPr>
        <w:pStyle w:val="677"/>
        <w:ind w:firstLine="27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77"/>
        <w:jc w:val="center"/>
        <w:rPr>
          <w:rFonts w:hint="eastAsia" w:ascii="宋体" w:hAnsi="宋体" w:eastAsia="宋体" w:cs="宋体"/>
          <w:color w:val="000000"/>
          <w:sz w:val="30"/>
          <w:szCs w:val="30"/>
        </w:rPr>
        <w:outlineLvl w:val="0"/>
      </w:pPr>
      <w:r>
        <w:rPr>
          <w:rFonts w:hint="eastAsia" w:ascii="宋体" w:hAnsi="宋体" w:eastAsia="宋体" w:cs="宋体"/>
          <w:color w:val="000000"/>
          <w:sz w:val="30"/>
          <w:szCs w:val="30"/>
        </w:rPr>
      </w:r>
      <w:r/>
    </w:p>
    <w:p>
      <w:pPr>
        <w:pStyle w:val="677"/>
        <w:jc w:val="center"/>
        <w:rPr>
          <w:rFonts w:hint="eastAsia" w:ascii="宋体" w:hAnsi="宋体" w:eastAsia="宋体" w:cs="宋体"/>
          <w:color w:val="000000"/>
          <w:sz w:val="30"/>
          <w:szCs w:val="30"/>
        </w:rPr>
        <w:outlineLvl w:val="0"/>
      </w:pPr>
      <w:r>
        <w:rPr>
          <w:rFonts w:hint="eastAsia" w:ascii="宋体" w:hAnsi="宋体" w:eastAsia="宋体" w:cs="宋体"/>
          <w:color w:val="000000"/>
          <w:sz w:val="30"/>
          <w:szCs w:val="30"/>
        </w:rPr>
      </w:r>
      <w:r/>
    </w:p>
    <w:p>
      <w:pPr>
        <w:pStyle w:val="750"/>
        <w:ind w:left="0" w:firstLine="0"/>
        <w:rPr>
          <w:rFonts w:hint="eastAsia" w:ascii="宋体" w:hAnsi="宋体" w:eastAsia="宋体" w:cs="宋体"/>
          <w:color w:val="000000"/>
          <w:sz w:val="24"/>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sz w:val="24"/>
        </w:rPr>
      </w:r>
      <w:r/>
    </w:p>
    <w:p>
      <w:pPr>
        <w:pStyle w:val="677"/>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第六章 </w:t>
      </w:r>
      <w:r>
        <w:rPr>
          <w:rFonts w:hint="eastAsia" w:ascii="宋体" w:hAnsi="宋体" w:eastAsia="宋体" w:cs="宋体"/>
          <w:b/>
          <w:bCs/>
          <w:color w:val="000000"/>
          <w:sz w:val="32"/>
          <w:szCs w:val="32"/>
        </w:rPr>
        <w:t xml:space="preserve">采购需求</w:t>
      </w:r>
      <w:r/>
    </w:p>
    <w:p>
      <w:pPr>
        <w:pStyle w:val="985"/>
        <w:numPr>
          <w:ilvl w:val="0"/>
          <w:numId w:val="0"/>
        </w:num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spacing w:line="360" w:lineRule="auto"/>
        <w:rPr>
          <w:rFonts w:hint="eastAsia" w:ascii="宋体" w:hAnsi="宋体" w:eastAsia="宋体" w:cs="宋体"/>
          <w:i w:val="0"/>
          <w:iCs w:val="0"/>
          <w:caps w:val="0"/>
          <w:color w:val="333333"/>
          <w:spacing w:val="0"/>
          <w:sz w:val="24"/>
          <w:szCs w:val="24"/>
          <w:highlight w:val="none"/>
          <w:lang w:val="en-US" w:eastAsia="zh-CN" w:bidi="ar"/>
        </w:rPr>
      </w:pPr>
      <w:r>
        <w:rPr>
          <w:rFonts w:hint="eastAsia" w:ascii="宋体" w:hAnsi="宋体" w:eastAsia="宋体" w:cs="宋体"/>
          <w:b/>
          <w:bCs/>
          <w:i w:val="0"/>
          <w:iCs w:val="0"/>
          <w:caps w:val="0"/>
          <w:color w:val="333333"/>
          <w:spacing w:val="0"/>
          <w:sz w:val="24"/>
          <w:szCs w:val="24"/>
          <w:highlight w:val="none"/>
          <w:lang w:val="en-US" w:eastAsia="zh-CN" w:bidi="ar"/>
        </w:rPr>
        <w:t xml:space="preserve">1、项目名称: </w:t>
      </w:r>
      <w:r>
        <w:rPr>
          <w:rFonts w:hint="eastAsia" w:ascii="宋体" w:hAnsi="宋体" w:eastAsia="宋体" w:cs="宋体"/>
          <w:bCs w:val="0"/>
          <w:color w:val="000000"/>
          <w:spacing w:val="0"/>
          <w:sz w:val="24"/>
          <w:szCs w:val="24"/>
          <w:highlight w:val="none"/>
          <w:lang w:val="en-US" w:eastAsia="zh-CN" w:bidi="en-US"/>
        </w:rPr>
        <w:t xml:space="preserve">铜山区何桥镇农村生活垃圾分类运营市场化服务（设备物资采购）</w:t>
      </w:r>
      <w:r/>
    </w:p>
    <w:p>
      <w:pPr>
        <w:pStyle w:val="686"/>
        <w:numPr>
          <w:ilvl w:val="0"/>
          <w:numId w:val="0"/>
        </w:numPr>
        <w:spacing w:line="360" w:lineRule="auto"/>
        <w:rPr>
          <w:rFonts w:hint="eastAsia" w:ascii="宋体" w:hAnsi="宋体" w:eastAsia="宋体" w:cs="宋体"/>
          <w:bCs w:val="0"/>
          <w:color w:val="000000"/>
          <w:spacing w:val="0"/>
          <w:sz w:val="24"/>
          <w:szCs w:val="24"/>
          <w:highlight w:val="none"/>
          <w:lang w:val="en-US" w:eastAsia="zh-CN" w:bidi="en-US"/>
        </w:rPr>
      </w:pPr>
      <w:r>
        <w:rPr>
          <w:rFonts w:hint="eastAsia" w:ascii="宋体" w:hAnsi="宋体" w:eastAsia="宋体" w:cs="宋体"/>
          <w:b/>
          <w:bCs/>
          <w:color w:val="auto"/>
          <w:sz w:val="24"/>
          <w:szCs w:val="24"/>
          <w:highlight w:val="none"/>
          <w:lang w:val="en-US" w:eastAsia="zh-CN" w:bidi="ar-SA"/>
        </w:rPr>
        <w:t xml:space="preserve">2、项目预算：</w:t>
      </w:r>
      <w:r>
        <w:rPr>
          <w:rFonts w:hint="eastAsia" w:ascii="宋体" w:hAnsi="宋体" w:eastAsia="宋体" w:cs="宋体"/>
          <w:bCs w:val="0"/>
          <w:color w:val="000000"/>
          <w:spacing w:val="0"/>
          <w:sz w:val="24"/>
          <w:szCs w:val="24"/>
          <w:highlight w:val="none"/>
          <w:lang w:val="en-US" w:eastAsia="zh-CN" w:bidi="en-US"/>
        </w:rPr>
        <w:t xml:space="preserve">本项目不接受</w:t>
      </w:r>
      <w:r>
        <w:rPr>
          <w:rFonts w:hint="eastAsia" w:ascii="宋体" w:hAnsi="宋体" w:eastAsia="宋体" w:cs="宋体"/>
          <w:bCs w:val="0"/>
          <w:color w:val="auto"/>
          <w:spacing w:val="0"/>
          <w:sz w:val="24"/>
          <w:szCs w:val="24"/>
          <w:highlight w:val="none"/>
          <w:lang w:val="en-US" w:eastAsia="zh-CN" w:bidi="en-US"/>
        </w:rPr>
        <w:t xml:space="preserve">超过31</w:t>
      </w:r>
      <w:r>
        <w:rPr>
          <w:rFonts w:hint="eastAsia" w:ascii="宋体" w:hAnsi="宋体" w:cs="宋体"/>
          <w:bCs w:val="0"/>
          <w:color w:val="auto"/>
          <w:spacing w:val="0"/>
          <w:sz w:val="24"/>
          <w:szCs w:val="24"/>
          <w:highlight w:val="none"/>
          <w:lang w:val="en-US" w:eastAsia="zh-CN" w:bidi="en-US"/>
        </w:rPr>
        <w:t xml:space="preserve">6</w:t>
      </w:r>
      <w:r>
        <w:rPr>
          <w:rFonts w:hint="eastAsia" w:ascii="宋体" w:hAnsi="宋体" w:eastAsia="宋体" w:cs="宋体"/>
          <w:bCs w:val="0"/>
          <w:color w:val="auto"/>
          <w:spacing w:val="0"/>
          <w:sz w:val="24"/>
          <w:szCs w:val="24"/>
          <w:highlight w:val="none"/>
          <w:lang w:val="en-US" w:eastAsia="zh-CN" w:bidi="en-US"/>
        </w:rPr>
        <w:t xml:space="preserve">万元人</w:t>
      </w:r>
      <w:r>
        <w:rPr>
          <w:rFonts w:hint="eastAsia" w:ascii="宋体" w:hAnsi="宋体" w:eastAsia="宋体" w:cs="宋体"/>
          <w:bCs w:val="0"/>
          <w:color w:val="000000"/>
          <w:spacing w:val="0"/>
          <w:sz w:val="24"/>
          <w:szCs w:val="24"/>
          <w:highlight w:val="none"/>
          <w:lang w:val="en-US" w:eastAsia="zh-CN" w:bidi="en-US"/>
        </w:rPr>
        <w:t xml:space="preserve">民币（项目预算金额）的投标报价。报价包括全部费用，采购人不再支付报价以外的任何费用。</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bidi="ar-SA"/>
        </w:rPr>
        <w:t xml:space="preserve">设备采购包括：</w:t>
      </w:r>
      <w:r>
        <w:rPr>
          <w:rFonts w:hint="eastAsia" w:ascii="宋体" w:hAnsi="宋体" w:eastAsia="宋体" w:cs="宋体"/>
          <w:bCs w:val="0"/>
          <w:color w:val="000000"/>
          <w:spacing w:val="0"/>
          <w:sz w:val="24"/>
          <w:szCs w:val="24"/>
          <w:highlight w:val="none"/>
          <w:lang w:val="en-US" w:eastAsia="zh-CN" w:bidi="en-US"/>
        </w:rPr>
        <w:t xml:space="preserve">运输设备、垃圾桶、垃圾分类亭、垃圾房及生活垃圾集中投放点、机械设备及辅助设备、宣传设施。</w:t>
      </w:r>
      <w:r/>
    </w:p>
    <w:p>
      <w:pPr>
        <w:pStyle w:val="989"/>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color w:val="auto"/>
          <w:spacing w:val="0"/>
          <w:sz w:val="24"/>
          <w:szCs w:val="24"/>
          <w:highlight w:val="none"/>
          <w:lang w:val="en-US" w:eastAsia="zh-CN" w:bidi="ar-SA"/>
        </w:rPr>
        <w:t xml:space="preserve">合同履行期限：</w:t>
      </w:r>
      <w:r>
        <w:rPr>
          <w:rFonts w:hint="eastAsia" w:ascii="宋体" w:hAnsi="宋体" w:eastAsia="宋体" w:cs="宋体"/>
          <w:bCs w:val="0"/>
          <w:color w:val="000000"/>
          <w:spacing w:val="0"/>
          <w:sz w:val="24"/>
          <w:szCs w:val="24"/>
          <w:highlight w:val="none"/>
          <w:lang w:val="en-US" w:eastAsia="zh-CN" w:bidi="en-US"/>
        </w:rPr>
        <w:t xml:space="preserve">合同签订后30日历天内，供应商应保证在要求时间内完成全部货物的供货、安装、调试和培训工作,符合国家标准、行业规范和合同等相关文件的要求；</w:t>
      </w:r>
      <w:r/>
    </w:p>
    <w:p>
      <w:pPr>
        <w:pStyle w:val="990"/>
        <w:numPr>
          <w:ilvl w:val="0"/>
          <w:numId w:val="0"/>
        </w:numPr>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项目</w:t>
      </w:r>
      <w:r>
        <w:rPr>
          <w:rFonts w:hint="eastAsia" w:ascii="宋体" w:hAnsi="宋体" w:eastAsia="宋体" w:cs="宋体"/>
          <w:b/>
          <w:color w:val="auto"/>
          <w:sz w:val="24"/>
          <w:szCs w:val="24"/>
          <w:highlight w:val="none"/>
          <w:lang w:val="en-US" w:eastAsia="zh-CN"/>
        </w:rPr>
        <w:t xml:space="preserve">背景及</w:t>
      </w:r>
      <w:r>
        <w:rPr>
          <w:rFonts w:hint="eastAsia" w:ascii="宋体" w:hAnsi="宋体" w:eastAsia="宋体" w:cs="宋体"/>
          <w:b/>
          <w:color w:val="auto"/>
          <w:sz w:val="24"/>
          <w:szCs w:val="24"/>
          <w:highlight w:val="none"/>
        </w:rPr>
        <w:t xml:space="preserve">简介</w:t>
      </w:r>
      <w:r>
        <w:rPr>
          <w:rFonts w:hint="eastAsia" w:ascii="宋体" w:hAnsi="宋体" w:eastAsia="宋体" w:cs="宋体"/>
          <w:b/>
          <w:color w:val="auto"/>
          <w:sz w:val="24"/>
          <w:szCs w:val="24"/>
          <w:highlight w:val="none"/>
          <w:lang w:eastAsia="zh-CN"/>
        </w:rPr>
        <w:t xml:space="preserve">：</w:t>
      </w:r>
      <w:r/>
    </w:p>
    <w:p>
      <w:pPr>
        <w:pStyle w:val="990"/>
        <w:numPr>
          <w:ilvl w:val="0"/>
          <w:numId w:val="0"/>
        </w:numPr>
        <w:ind w:firstLine="48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为贯彻落实习近平总书记关于垃圾分类工作重要指示精神，全面提升农村生活垃圾治理水平，在全区范围内实施农村垃圾分类“443”模式，推动农村垃圾减量化、资源化、无害化治理。以建设美丽宜居乡村、提升农村生活质量为目标，坚持政府主导、群众主体、社会参与的方式，采取试点先行、全域发动、稳步推进的办法，加快构建符合农村实际、尊重农民意愿、农民群众认可的“户分类投放、村分拣收集、镇回收清运、有机垃圾生态处理”的农村生活垃圾分类收集处理体系，实现生活垃圾减量化、资源化。</w:t>
      </w:r>
      <w:r/>
    </w:p>
    <w:p>
      <w:pPr>
        <w:pStyle w:val="990"/>
        <w:numPr>
          <w:ilvl w:val="0"/>
          <w:numId w:val="0"/>
        </w:numPr>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二、项目概况及采购要求</w:t>
      </w:r>
      <w:r/>
    </w:p>
    <w:p>
      <w:pPr>
        <w:pStyle w:val="990"/>
        <w:numPr>
          <w:ilvl w:val="0"/>
          <w:numId w:val="0"/>
        </w:numPr>
        <w:ind w:firstLine="48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何桥</w:t>
      </w:r>
      <w:r>
        <w:rPr>
          <w:rFonts w:hint="default" w:ascii="Times New Roman" w:hAnsi="Times New Roman" w:eastAsia="宋体" w:cs="Times New Roman"/>
          <w:b w:val="0"/>
          <w:bCs w:val="0"/>
          <w:color w:val="auto"/>
          <w:sz w:val="24"/>
          <w:szCs w:val="24"/>
          <w:highlight w:val="none"/>
          <w:lang w:val="en-US" w:eastAsia="zh-CN" w:bidi="ar-SA"/>
        </w:rPr>
        <w:t xml:space="preserve">镇隶属于江苏省徐州市铜山区，</w:t>
      </w:r>
      <w:r>
        <w:rPr>
          <w:rFonts w:hint="eastAsia" w:ascii="宋体" w:hAnsi="宋体" w:eastAsia="宋体" w:cs="宋体"/>
          <w:b w:val="0"/>
          <w:bCs w:val="0"/>
          <w:color w:val="auto"/>
          <w:sz w:val="24"/>
          <w:szCs w:val="24"/>
          <w:lang w:val="en-US" w:eastAsia="zh-CN" w:bidi="ar-SA"/>
        </w:rPr>
        <w:t xml:space="preserve">本项目实施范围为</w:t>
      </w:r>
      <w:r>
        <w:rPr>
          <w:rFonts w:hint="eastAsia" w:ascii="宋体" w:hAnsi="宋体" w:eastAsia="宋体" w:cs="宋体"/>
          <w:i w:val="0"/>
          <w:iCs w:val="0"/>
          <w:color w:val="000000"/>
          <w:sz w:val="24"/>
          <w:szCs w:val="24"/>
          <w:u w:val="none"/>
          <w:lang w:val="en-US" w:eastAsia="zh-CN" w:bidi="ar"/>
        </w:rPr>
        <w:t xml:space="preserve">何桥镇15个行政村，77个自然村，共计53474人，14900户</w:t>
      </w:r>
      <w:r>
        <w:rPr>
          <w:rFonts w:hint="default" w:ascii="Times New Roman" w:hAnsi="Times New Roman" w:eastAsia="宋体" w:cs="Times New Roman"/>
          <w:b w:val="0"/>
          <w:bCs w:val="0"/>
          <w:color w:val="auto"/>
          <w:sz w:val="24"/>
          <w:szCs w:val="24"/>
          <w:highlight w:val="none"/>
          <w:lang w:val="en-US" w:eastAsia="zh-CN" w:bidi="ar-SA"/>
        </w:rPr>
        <w:t xml:space="preserve">。为响应铜山区城管局垃圾分类文件指示精神，经过充分的实地勘察、调研、讨论，本着有效化、可行化、节约化的原则实施。</w:t>
      </w:r>
      <w:r/>
    </w:p>
    <w:p>
      <w:pPr>
        <w:pStyle w:val="990"/>
        <w:numPr>
          <w:ilvl w:val="0"/>
          <w:numId w:val="0"/>
        </w:numPr>
        <w:ind w:firstLine="48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90"/>
        <w:numPr>
          <w:ilvl w:val="0"/>
          <w:numId w:val="0"/>
        </w:numPr>
        <w:ind w:firstLine="480"/>
        <w:jc w:val="left"/>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color w:val="auto"/>
          <w:sz w:val="24"/>
          <w:szCs w:val="24"/>
          <w:highlight w:val="none"/>
          <w:lang w:val="en-US" w:eastAsia="zh-CN"/>
        </w:rPr>
        <w:br w:type="page" w:clear="all"/>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采购数量清单</w:t>
      </w:r>
      <w:r/>
    </w:p>
    <w:tbl>
      <w:tblPr>
        <w:tblStyle w:val="671"/>
        <w:tblW w:w="97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57"/>
        <w:gridCol w:w="4417"/>
        <w:gridCol w:w="1105"/>
        <w:gridCol w:w="1145"/>
        <w:gridCol w:w="1896"/>
      </w:tblGrid>
      <w:tr>
        <w:trPr>
          <w:trHeight w:val="477" w:hRule="exact"/>
        </w:trPr>
        <w:tc>
          <w:tcPr>
            <w:gridSpan w:val="2"/>
            <w:tcBorders>
              <w:top w:val="single" w:color="000000" w:sz="4" w:space="0"/>
              <w:left w:val="single" w:color="000000" w:sz="4" w:space="0"/>
              <w:bottom w:val="single" w:color="000000" w:sz="4" w:space="0"/>
              <w:right w:val="single" w:color="000000" w:sz="4" w:space="0"/>
            </w:tcBorders>
            <w:tcW w:w="557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名称及要求</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auto" w:sz="4" w:space="0"/>
            </w:tcBorders>
            <w:tcW w:w="11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tcBorders>
              <w:top w:val="single" w:color="auto" w:sz="4" w:space="0"/>
              <w:left w:val="single" w:color="auto" w:sz="4" w:space="0"/>
              <w:right w:val="single" w:color="auto" w:sz="4" w:space="0"/>
            </w:tcBorders>
            <w:tcW w:w="1896"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所投产品的技术规格和技术性能对应以下“项目设备设施配置技术参数要求”</w:t>
            </w:r>
            <w:r/>
          </w:p>
        </w:tc>
      </w:tr>
      <w:tr>
        <w:trPr>
          <w:trHeight w:val="495" w:hRule="exact"/>
        </w:trPr>
        <w:tc>
          <w:tcPr>
            <w:tcBorders>
              <w:top w:val="single" w:color="000000" w:sz="4" w:space="0"/>
              <w:left w:val="single" w:color="000000" w:sz="4" w:space="0"/>
              <w:right w:val="single" w:color="000000" w:sz="4" w:space="0"/>
            </w:tcBorders>
            <w:tcW w:w="11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运输设备配置</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电动三轮可回收及有害收集车（封闭式）</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auto" w:sz="4" w:space="0"/>
            </w:tcBorders>
            <w:tcW w:w="11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Borders>
              <w:left w:val="single" w:color="auto" w:sz="4" w:space="0"/>
              <w:right w:val="single" w:color="auto" w:sz="4" w:space="0"/>
            </w:tcBorders>
            <w:tcW w:w="189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27" w:hRule="exact"/>
        </w:trPr>
        <w:tc>
          <w:tcPr>
            <w:tcBorders>
              <w:left w:val="single" w:color="000000" w:sz="4" w:space="0"/>
              <w:right w:val="single" w:color="000000" w:sz="4" w:space="0"/>
            </w:tcBorders>
            <w:tcW w:w="1157" w:type="dxa"/>
            <w:vAlign w:val="center"/>
            <w:vMerge w:val="continue"/>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电动三轮双桶厨余收集车</w:t>
            </w:r>
            <w:r/>
          </w:p>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auto" w:sz="4" w:space="0"/>
            </w:tcBorders>
            <w:tcW w:w="11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Borders>
              <w:left w:val="single" w:color="auto" w:sz="4" w:space="0"/>
              <w:right w:val="single" w:color="auto" w:sz="4" w:space="0"/>
            </w:tcBorders>
            <w:tcW w:w="189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27" w:hRule="exact"/>
        </w:trPr>
        <w:tc>
          <w:tcPr>
            <w:tcBorders>
              <w:top w:val="single" w:color="auto" w:sz="4" w:space="0"/>
              <w:left w:val="single" w:color="auto" w:sz="4" w:space="0"/>
              <w:bottom w:val="single" w:color="auto" w:sz="4" w:space="0"/>
              <w:right w:val="single" w:color="auto" w:sz="4" w:space="0"/>
            </w:tcBorders>
            <w:tcW w:w="11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垃圾桶</w:t>
            </w:r>
            <w:r>
              <w:rPr>
                <w:rFonts w:hint="eastAsia" w:ascii="宋体" w:hAnsi="宋体" w:eastAsia="宋体" w:cs="宋体"/>
                <w:i w:val="0"/>
                <w:iCs w:val="0"/>
                <w:color w:val="auto"/>
                <w:sz w:val="24"/>
                <w:szCs w:val="24"/>
                <w:highlight w:val="none"/>
                <w:u w:val="none"/>
              </w:rPr>
              <w:t xml:space="preserve">配置</w:t>
            </w:r>
            <w:r/>
          </w:p>
        </w:tc>
        <w:tc>
          <w:tcPr>
            <w:tcBorders>
              <w:top w:val="single" w:color="000000" w:sz="4" w:space="0"/>
              <w:left w:val="single" w:color="auto" w:sz="4" w:space="0"/>
              <w:bottom w:val="single" w:color="000000" w:sz="4" w:space="0"/>
              <w:right w:val="single" w:color="000000" w:sz="4" w:space="0"/>
            </w:tcBorders>
            <w:tcW w:w="441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240L垃圾桶</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436</w:t>
            </w:r>
            <w:r/>
          </w:p>
        </w:tc>
        <w:tc>
          <w:tcPr>
            <w:tcBorders>
              <w:top w:val="single" w:color="000000" w:sz="4" w:space="0"/>
              <w:left w:val="single" w:color="000000" w:sz="4" w:space="0"/>
              <w:bottom w:val="single" w:color="000000" w:sz="4" w:space="0"/>
              <w:right w:val="single" w:color="auto" w:sz="4" w:space="0"/>
            </w:tcBorders>
            <w:tcW w:w="11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left w:val="single" w:color="auto" w:sz="4" w:space="0"/>
              <w:right w:val="single" w:color="auto" w:sz="4" w:space="0"/>
            </w:tcBorders>
            <w:tcW w:w="189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27" w:hRule="exact"/>
        </w:trPr>
        <w:tc>
          <w:tcPr>
            <w:tcBorders>
              <w:top w:val="single" w:color="auto" w:sz="4" w:space="0"/>
              <w:left w:val="single" w:color="auto" w:sz="4" w:space="0"/>
              <w:bottom w:val="single" w:color="auto" w:sz="4" w:space="0"/>
              <w:right w:val="single" w:color="auto" w:sz="4" w:space="0"/>
            </w:tcBorders>
            <w:tcW w:w="1157" w:type="dxa"/>
            <w:vAlign w:val="center"/>
            <w:vMerge w:val="continue"/>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auto" w:sz="4" w:space="0"/>
              <w:bottom w:val="single" w:color="000000" w:sz="4" w:space="0"/>
              <w:right w:val="single" w:color="000000" w:sz="4" w:space="0"/>
            </w:tcBorders>
            <w:tcW w:w="441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二分类垃圾桶</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SA"/>
              </w:rPr>
              <w:t xml:space="preserve">32200</w:t>
            </w:r>
            <w:r/>
          </w:p>
        </w:tc>
        <w:tc>
          <w:tcPr>
            <w:tcBorders>
              <w:top w:val="single" w:color="000000" w:sz="4" w:space="0"/>
              <w:left w:val="single" w:color="000000" w:sz="4" w:space="0"/>
              <w:bottom w:val="single" w:color="000000" w:sz="4" w:space="0"/>
              <w:right w:val="single" w:color="auto" w:sz="4" w:space="0"/>
            </w:tcBorders>
            <w:tcW w:w="11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left w:val="single" w:color="auto" w:sz="4" w:space="0"/>
              <w:right w:val="single" w:color="auto" w:sz="4" w:space="0"/>
            </w:tcBorders>
            <w:tcW w:w="189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62" w:hRule="exact"/>
        </w:trPr>
        <w:tc>
          <w:tcPr>
            <w:tcBorders>
              <w:top w:val="single" w:color="auto" w:sz="4" w:space="0"/>
              <w:left w:val="single" w:color="000000" w:sz="4" w:space="0"/>
              <w:right w:val="single" w:color="000000" w:sz="4" w:space="0"/>
            </w:tcBorders>
            <w:tcW w:w="1157" w:type="dxa"/>
            <w:vAlign w:val="center"/>
            <w:vMerge w:val="restart"/>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垃圾分类亭、垃圾房及生活垃圾集中投放点配置</w:t>
            </w:r>
            <w:r/>
          </w:p>
        </w:tc>
        <w:tc>
          <w:tcPr>
            <w:tcBorders>
              <w:top w:val="single" w:color="auto" w:sz="4" w:space="0"/>
              <w:left w:val="single" w:color="000000" w:sz="4" w:space="0"/>
              <w:bottom w:val="single" w:color="000000" w:sz="4" w:space="0"/>
              <w:right w:val="single" w:color="000000" w:sz="4" w:space="0"/>
            </w:tcBorders>
            <w:tcW w:w="44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有害及可回收中心</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Times New Roman" w:hAnsi="Times New Roman" w:cs="Times New Roman"/>
                <w:i w:val="0"/>
                <w:iCs w:val="0"/>
                <w:color w:val="auto"/>
                <w:sz w:val="24"/>
                <w:szCs w:val="24"/>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W w:w="11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座</w:t>
            </w:r>
            <w:r/>
          </w:p>
        </w:tc>
        <w:tc>
          <w:tcPr>
            <w:tcBorders>
              <w:left w:val="single" w:color="auto" w:sz="4" w:space="0"/>
              <w:right w:val="single" w:color="auto" w:sz="4" w:space="0"/>
            </w:tcBorders>
            <w:tcW w:w="189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55" w:hRule="exact"/>
        </w:trPr>
        <w:tc>
          <w:tcPr>
            <w:tcBorders>
              <w:left w:val="single" w:color="000000" w:sz="4" w:space="0"/>
              <w:right w:val="single" w:color="000000" w:sz="4" w:space="0"/>
            </w:tcBorders>
            <w:tcW w:w="1157" w:type="dxa"/>
            <w:vAlign w:val="center"/>
            <w:vMerge w:val="continue"/>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农村垃圾分类亭</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SA"/>
              </w:rPr>
              <w:t xml:space="preserve">77</w:t>
            </w:r>
            <w:r/>
          </w:p>
        </w:tc>
        <w:tc>
          <w:tcPr>
            <w:tcBorders>
              <w:top w:val="single" w:color="000000" w:sz="4" w:space="0"/>
              <w:left w:val="single" w:color="000000" w:sz="4" w:space="0"/>
              <w:bottom w:val="single" w:color="000000" w:sz="4" w:space="0"/>
              <w:right w:val="single" w:color="auto" w:sz="4" w:space="0"/>
            </w:tcBorders>
            <w:tcW w:w="11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tcBorders>
              <w:left w:val="single" w:color="auto" w:sz="4" w:space="0"/>
              <w:right w:val="single" w:color="auto" w:sz="4" w:space="0"/>
            </w:tcBorders>
            <w:tcW w:w="189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65" w:hRule="exact"/>
        </w:trPr>
        <w:tc>
          <w:tcPr>
            <w:tcBorders>
              <w:left w:val="single" w:color="000000" w:sz="4" w:space="0"/>
              <w:right w:val="single" w:color="000000" w:sz="4" w:space="0"/>
            </w:tcBorders>
            <w:tcW w:w="1157" w:type="dxa"/>
            <w:vAlign w:val="center"/>
            <w:vMerge w:val="continue"/>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镇区垃圾分类亭</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12</w:t>
            </w:r>
            <w:r/>
          </w:p>
        </w:tc>
        <w:tc>
          <w:tcPr>
            <w:tcBorders>
              <w:top w:val="single" w:color="000000" w:sz="4" w:space="0"/>
              <w:left w:val="single" w:color="000000" w:sz="4" w:space="0"/>
              <w:bottom w:val="single" w:color="000000" w:sz="4" w:space="0"/>
              <w:right w:val="single" w:color="auto" w:sz="4" w:space="0"/>
            </w:tcBorders>
            <w:tcW w:w="11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tcBorders>
              <w:left w:val="single" w:color="auto" w:sz="4" w:space="0"/>
              <w:right w:val="single" w:color="auto" w:sz="4" w:space="0"/>
            </w:tcBorders>
            <w:tcW w:w="189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19" w:hRule="exact"/>
        </w:trPr>
        <w:tc>
          <w:tcPr>
            <w:tcBorders>
              <w:left w:val="single" w:color="000000" w:sz="4" w:space="0"/>
              <w:right w:val="single" w:color="000000" w:sz="4" w:space="0"/>
            </w:tcBorders>
            <w:tcW w:w="1157" w:type="dxa"/>
            <w:vAlign w:val="center"/>
            <w:vMerge w:val="continue"/>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小区垃圾分类房</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auto" w:sz="4" w:space="0"/>
            </w:tcBorders>
            <w:tcW w:w="11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tcBorders>
              <w:left w:val="single" w:color="auto" w:sz="4" w:space="0"/>
              <w:right w:val="single" w:color="auto" w:sz="4" w:space="0"/>
            </w:tcBorders>
            <w:tcW w:w="189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64" w:hRule="exact"/>
        </w:trPr>
        <w:tc>
          <w:tcPr>
            <w:tcBorders>
              <w:left w:val="single" w:color="000000" w:sz="4" w:space="0"/>
              <w:bottom w:val="single" w:color="000000" w:sz="4" w:space="0"/>
              <w:right w:val="single" w:color="000000" w:sz="4" w:space="0"/>
            </w:tcBorders>
            <w:tcW w:w="1157" w:type="dxa"/>
            <w:vAlign w:val="center"/>
            <w:vMerge w:val="continue"/>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收集点位</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auto" w:sz="4" w:space="0"/>
            </w:tcBorders>
            <w:tcW w:w="11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left w:val="single" w:color="auto" w:sz="4" w:space="0"/>
              <w:right w:val="single" w:color="auto" w:sz="4" w:space="0"/>
            </w:tcBorders>
            <w:tcW w:w="189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17" w:hRule="exact"/>
        </w:trPr>
        <w:tc>
          <w:tcPr>
            <w:tcBorders>
              <w:top w:val="single" w:color="000000" w:sz="4" w:space="0"/>
              <w:left w:val="single" w:color="000000" w:sz="4" w:space="0"/>
              <w:right w:val="single" w:color="000000" w:sz="4" w:space="0"/>
            </w:tcBorders>
            <w:tcW w:w="11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机械设备及辅助设备</w:t>
            </w:r>
            <w:r>
              <w:rPr>
                <w:rFonts w:hint="eastAsia" w:ascii="宋体" w:hAnsi="宋体" w:eastAsia="宋体" w:cs="宋体"/>
                <w:i w:val="0"/>
                <w:iCs w:val="0"/>
                <w:color w:val="auto"/>
                <w:sz w:val="24"/>
                <w:szCs w:val="24"/>
                <w:highlight w:val="none"/>
                <w:u w:val="none"/>
              </w:rPr>
              <w:t xml:space="preserve">配置</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val="false"/>
          </w:tcPr>
          <w:p>
            <w:pPr>
              <w:pStyle w:val="750"/>
              <w:ind w:left="0" w:firstLine="0"/>
              <w:jc w:val="center"/>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rPr>
              <w:t xml:space="preserve">易腐垃圾提升破碎一体机</w:t>
            </w:r>
            <w:r/>
          </w:p>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auto" w:sz="4" w:space="0"/>
            </w:tcBorders>
            <w:tcW w:w="11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left w:val="single" w:color="auto" w:sz="4" w:space="0"/>
              <w:right w:val="single" w:color="auto" w:sz="4" w:space="0"/>
            </w:tcBorders>
            <w:tcW w:w="189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27" w:hRule="exact"/>
        </w:trPr>
        <w:tc>
          <w:tcPr>
            <w:tcBorders>
              <w:left w:val="single" w:color="000000" w:sz="4" w:space="0"/>
              <w:right w:val="single" w:color="000000" w:sz="4" w:space="0"/>
            </w:tcBorders>
            <w:tcW w:w="1157"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地磅电子秤</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auto" w:sz="4" w:space="0"/>
            </w:tcBorders>
            <w:tcW w:w="11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left w:val="single" w:color="auto" w:sz="4" w:space="0"/>
              <w:right w:val="single" w:color="auto" w:sz="4" w:space="0"/>
            </w:tcBorders>
            <w:tcW w:w="189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47" w:hRule="exact"/>
        </w:trPr>
        <w:tc>
          <w:tcPr>
            <w:tcBorders>
              <w:left w:val="single" w:color="000000" w:sz="4" w:space="0"/>
              <w:bottom w:val="single" w:color="000000" w:sz="4" w:space="0"/>
              <w:right w:val="single" w:color="000000" w:sz="4" w:space="0"/>
            </w:tcBorders>
            <w:tcW w:w="1157"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刷桶机（高压清洗机）</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auto" w:sz="4" w:space="0"/>
            </w:tcBorders>
            <w:tcW w:w="11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left w:val="single" w:color="auto" w:sz="4" w:space="0"/>
              <w:right w:val="single" w:color="auto" w:sz="4" w:space="0"/>
            </w:tcBorders>
            <w:tcW w:w="189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773" w:hRule="exact"/>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宣传设施配置</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含宣传兑物卡、宣传彩页、宣传展架、宣传人员服装、宣传话筒</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auto" w:sz="4" w:space="0"/>
            </w:tcBorders>
            <w:tcW w:w="11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处</w:t>
            </w:r>
            <w:r/>
          </w:p>
        </w:tc>
        <w:tc>
          <w:tcPr>
            <w:tcBorders>
              <w:left w:val="single" w:color="auto" w:sz="4" w:space="0"/>
              <w:right w:val="single" w:color="auto" w:sz="4" w:space="0"/>
            </w:tcBorders>
            <w:tcW w:w="189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058" w:hRule="exact"/>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其他设备</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投标人可根据自身情况结合本项目的具体实施方案添加其他设备，具体参数由投标人自行提供（本项不作为实质性要求）</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auto" w:sz="4" w:space="0"/>
            </w:tcBorders>
            <w:tcW w:w="11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Borders>
              <w:left w:val="single" w:color="auto" w:sz="4" w:space="0"/>
              <w:bottom w:val="single" w:color="auto" w:sz="4" w:space="0"/>
              <w:right w:val="single" w:color="auto" w:sz="4" w:space="0"/>
            </w:tcBorders>
            <w:tcW w:w="189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pStyle w:val="678"/>
        <w:ind w:firstLine="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rPr>
          <w:rFonts w:hint="eastAsia"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eastAsia="zh-CN"/>
        </w:rPr>
        <w:t xml:space="preserve">表</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数量</w:t>
      </w:r>
      <w:r>
        <w:rPr>
          <w:rFonts w:hint="eastAsia" w:ascii="宋体" w:hAnsi="宋体" w:eastAsia="宋体" w:cs="宋体"/>
          <w:b/>
          <w:bCs/>
          <w:color w:val="auto"/>
          <w:sz w:val="24"/>
          <w:szCs w:val="24"/>
          <w:highlight w:val="none"/>
        </w:rPr>
        <w:t xml:space="preserve">”为不允许偏离的实质性要求和条件，如有偏离，在符合性审查时按照投标无效处理。</w:t>
      </w:r>
      <w:r/>
    </w:p>
    <w:p>
      <w:pPr>
        <w:pStyle w:val="678"/>
        <w:ind w:firstLine="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采购的车辆为环保电动三轮车辆，后期无需上牌照。</w:t>
      </w:r>
      <w:r/>
    </w:p>
    <w:p>
      <w:pPr>
        <w:pStyle w:val="678"/>
        <w:ind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投标文件要求：</w:t>
      </w:r>
      <w:r/>
    </w:p>
    <w:p>
      <w:pPr>
        <w:pStyle w:val="678"/>
        <w:ind w:firstLine="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1.投标文件中提供《所投产品的技术规格和技术性能》文件。</w:t>
      </w:r>
      <w:r/>
    </w:p>
    <w:p>
      <w:pPr>
        <w:pStyle w:val="678"/>
        <w:ind w:firstLine="0"/>
        <w:jc w:val="left"/>
        <w:keepLines w:val="0"/>
        <w:keepNext w:val="0"/>
        <w:pageBreakBefore w:val="0"/>
        <w:spacing w:line="360" w:lineRule="auto"/>
        <w:rPr>
          <w:rFonts w:hint="eastAsia" w:ascii="宋体" w:hAnsi="宋体" w:eastAsia="宋体" w:cs="宋体"/>
          <w:color w:val="auto"/>
          <w:lang w:val="en-US" w:eastAsia="zh-CN"/>
        </w:rPr>
      </w:pPr>
      <w:r>
        <w:rPr>
          <w:rFonts w:hint="eastAsia" w:ascii="宋体" w:hAnsi="宋体" w:eastAsia="宋体" w:cs="宋体"/>
          <w:color w:val="auto"/>
          <w:sz w:val="24"/>
          <w:szCs w:val="24"/>
          <w:highlight w:val="none"/>
        </w:rPr>
        <w:t xml:space="preserve">2.《所投产品的技术规格和技术性能》包括以下内容：对应以</w:t>
      </w:r>
      <w:r>
        <w:rPr>
          <w:rFonts w:hint="eastAsia" w:ascii="宋体" w:hAnsi="宋体" w:eastAsia="宋体" w:cs="宋体"/>
          <w:color w:val="auto"/>
          <w:sz w:val="24"/>
          <w:szCs w:val="24"/>
          <w:highlight w:val="none"/>
          <w:lang w:eastAsia="zh-CN"/>
        </w:rPr>
        <w:t xml:space="preserve">下</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项目设备设施配置技术参数要求</w:t>
      </w:r>
      <w:r>
        <w:rPr>
          <w:rFonts w:hint="eastAsia" w:ascii="宋体" w:hAnsi="宋体" w:eastAsia="宋体" w:cs="宋体"/>
          <w:color w:val="auto"/>
          <w:sz w:val="24"/>
          <w:szCs w:val="24"/>
          <w:highlight w:val="none"/>
        </w:rPr>
        <w:t xml:space="preserve">”，逐条列出所投产品的技术规格。</w:t>
      </w:r>
      <w:r/>
    </w:p>
    <w:p>
      <w:pPr>
        <w:pStyle w:val="678"/>
        <w:numPr>
          <w:ilvl w:val="0"/>
          <w:numId w:val="0"/>
        </w:numPr>
        <w:ind w:left="0" w:firstLine="0"/>
        <w:keepLines w:val="0"/>
        <w:keepNext w:val="0"/>
        <w:pageBreakBefore w:val="0"/>
        <w:spacing w:line="288"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 xml:space="preserve">2、项目设备设施配置技术参数要求</w:t>
      </w:r>
      <w:r/>
    </w:p>
    <w:p>
      <w:pPr>
        <w:pStyle w:val="678"/>
        <w:numPr>
          <w:ilvl w:val="0"/>
          <w:numId w:val="0"/>
        </w:numPr>
        <w:ind w:left="0" w:firstLine="0"/>
        <w:keepLines w:val="0"/>
        <w:keepNext w:val="0"/>
        <w:pageBreakBefore w:val="0"/>
        <w:spacing w:line="288"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2.1运输设备配置</w:t>
      </w:r>
      <w:r/>
    </w:p>
    <w:p>
      <w:pPr>
        <w:pStyle w:val="678"/>
        <w:numPr>
          <w:ilvl w:val="0"/>
          <w:numId w:val="0"/>
        </w:numPr>
        <w:ind w:left="0" w:firstLine="0"/>
        <w:keepLines w:val="0"/>
        <w:keepNext w:val="0"/>
        <w:pageBreakBefore w:val="0"/>
        <w:spacing w:line="288"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2.1.1电动三轮可回收及有害收集车（封闭式）</w:t>
      </w:r>
      <w:r/>
    </w:p>
    <w:tbl>
      <w:tblPr>
        <w:tblStyle w:val="671"/>
        <w:tblW w:w="9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2290"/>
        <w:gridCol w:w="6823"/>
      </w:tblGrid>
      <w:tr>
        <w:trPr>
          <w:cantSplit/>
          <w:jc w:val="center"/>
          <w:trHeight w:val="316"/>
        </w:trPr>
        <w:tc>
          <w:tcPr>
            <w:tcBorders>
              <w:top w:val="single" w:color="auto" w:sz="4" w:space="0"/>
              <w:left w:val="single" w:color="auto" w:sz="4" w:space="0"/>
              <w:right w:val="single" w:color="auto" w:sz="4" w:space="0"/>
            </w:tcBorders>
            <w:tcW w:w="600" w:type="dxa"/>
            <w:vAlign w:val="center"/>
            <w:vMerge w:val="restart"/>
            <w:textDirection w:val="tbRlV"/>
            <w:noWrap w:val="false"/>
          </w:tcPr>
          <w:p>
            <w:pPr>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 术 参 数</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额定乘员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外型尺寸（mm）</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≥2650×900×1230 </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箱体尺寸（mm）</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≥1300×900×850</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箱体容积（L）</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750</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最高行驶速度（km/h）</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25(空载）</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最小转变半径（m）</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最大爬坡度（空载）</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最大制动距离（m）</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(v0=20km/h)</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最大续行里程（km）</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空载整车质量（kg）</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额定载质量（kg）</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充电时间</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6-8小时（放电率80%）</w:t>
            </w:r>
            <w:r/>
          </w:p>
        </w:tc>
      </w:tr>
      <w:tr>
        <w:trPr>
          <w:cantSplit/>
          <w:jc w:val="center"/>
          <w:trHeight w:val="340"/>
        </w:trPr>
        <w:tc>
          <w:tcPr>
            <w:tcBorders>
              <w:top w:val="single" w:color="auto" w:sz="4" w:space="0"/>
              <w:left w:val="single" w:color="auto" w:sz="4" w:space="0"/>
              <w:right w:val="single" w:color="auto" w:sz="4" w:space="0"/>
            </w:tcBorders>
            <w:tcW w:w="600" w:type="dxa"/>
            <w:vAlign w:val="center"/>
            <w:vMerge w:val="restart"/>
            <w:textDirection w:val="tbRlV"/>
            <w:noWrap w:val="false"/>
          </w:tcPr>
          <w:p>
            <w:pPr>
              <w:ind w:left="113"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气 系 统</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机</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48V</w:t>
            </w:r>
            <w:r>
              <w:rPr>
                <w:rFonts w:hint="eastAsia" w:ascii="宋体" w:hAnsi="宋体" w:eastAsia="宋体" w:cs="宋体"/>
                <w:sz w:val="21"/>
                <w:szCs w:val="21"/>
                <w:highlight w:val="none"/>
                <w:lang w:val="en-US" w:eastAsia="zh-CN"/>
              </w:rPr>
              <w:t xml:space="preserve">65</w:t>
            </w:r>
            <w:r>
              <w:rPr>
                <w:rFonts w:hint="eastAsia" w:ascii="宋体" w:hAnsi="宋体" w:eastAsia="宋体" w:cs="宋体"/>
                <w:sz w:val="21"/>
                <w:szCs w:val="21"/>
                <w:highlight w:val="none"/>
              </w:rPr>
              <w:t xml:space="preserve">0W高磁钢无刷差速电机</w:t>
            </w:r>
            <w:r/>
          </w:p>
        </w:tc>
      </w:tr>
      <w:tr>
        <w:trPr>
          <w:cantSplit/>
          <w:jc w:val="center"/>
          <w:trHeight w:val="340"/>
        </w:trPr>
        <w:tc>
          <w:tcPr>
            <w:tcBorders>
              <w:left w:val="single" w:color="auto" w:sz="4" w:space="0"/>
              <w:right w:val="single" w:color="auto" w:sz="4" w:space="0"/>
            </w:tcBorders>
            <w:tcW w:w="600"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控</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48V1</w:t>
            </w:r>
            <w:r>
              <w:rPr>
                <w:rFonts w:hint="eastAsia" w:ascii="宋体" w:hAnsi="宋体" w:eastAsia="宋体" w:cs="宋体"/>
                <w:sz w:val="21"/>
                <w:szCs w:val="21"/>
                <w:highlight w:val="none"/>
                <w:lang w:val="en-US" w:eastAsia="zh-CN"/>
              </w:rPr>
              <w:t xml:space="preserve">5管无刷防水控制器，软起动控制，带倒车语音提示功能</w:t>
            </w:r>
            <w:r/>
          </w:p>
        </w:tc>
      </w:tr>
      <w:tr>
        <w:trPr>
          <w:cantSplit/>
          <w:jc w:val="center"/>
          <w:trHeight w:val="340"/>
        </w:trPr>
        <w:tc>
          <w:tcPr>
            <w:tcBorders>
              <w:left w:val="single" w:color="auto" w:sz="4" w:space="0"/>
              <w:right w:val="single" w:color="auto" w:sz="4" w:space="0"/>
            </w:tcBorders>
            <w:tcW w:w="600"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池</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48V</w:t>
            </w: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Ah免维护电池</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天能或超威</w:t>
            </w:r>
            <w:r/>
          </w:p>
        </w:tc>
      </w:tr>
      <w:tr>
        <w:trPr>
          <w:cantSplit/>
          <w:jc w:val="center"/>
          <w:trHeight w:val="340"/>
        </w:trPr>
        <w:tc>
          <w:tcPr>
            <w:tcBorders>
              <w:left w:val="single" w:color="auto" w:sz="4" w:space="0"/>
              <w:right w:val="single" w:color="auto" w:sz="4" w:space="0"/>
            </w:tcBorders>
            <w:tcW w:w="600"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充电器</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便携式智能全自动充电器</w:t>
            </w:r>
            <w:r/>
          </w:p>
        </w:tc>
      </w:tr>
      <w:tr>
        <w:trPr>
          <w:cantSplit/>
          <w:jc w:val="center"/>
          <w:trHeight w:val="340"/>
        </w:trPr>
        <w:tc>
          <w:tcPr>
            <w:tcBorders>
              <w:left w:val="single" w:color="auto" w:sz="4" w:space="0"/>
              <w:right w:val="single" w:color="auto" w:sz="4" w:space="0"/>
            </w:tcBorders>
            <w:tcW w:w="600"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灯光及信号</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LED</w:t>
            </w:r>
            <w:r>
              <w:rPr>
                <w:rFonts w:hint="eastAsia" w:ascii="宋体" w:hAnsi="宋体" w:eastAsia="宋体" w:cs="宋体"/>
                <w:sz w:val="21"/>
                <w:szCs w:val="21"/>
                <w:highlight w:val="none"/>
                <w:lang w:val="en-US" w:eastAsia="zh-CN"/>
              </w:rPr>
              <w:t xml:space="preserve">大</w:t>
            </w:r>
            <w:r>
              <w:rPr>
                <w:rFonts w:hint="eastAsia" w:ascii="宋体" w:hAnsi="宋体" w:eastAsia="宋体" w:cs="宋体"/>
                <w:sz w:val="21"/>
                <w:szCs w:val="21"/>
                <w:highlight w:val="none"/>
              </w:rPr>
              <w:t xml:space="preserve">灯、左右转向灯、刹车灯、行车灯、仪表、电喇叭、</w:t>
            </w:r>
            <w:r>
              <w:rPr>
                <w:rFonts w:hint="eastAsia" w:ascii="宋体" w:hAnsi="宋体" w:eastAsia="宋体" w:cs="宋体"/>
                <w:sz w:val="21"/>
                <w:szCs w:val="21"/>
                <w:highlight w:val="none"/>
                <w:lang w:val="en-US" w:eastAsia="zh-CN"/>
              </w:rPr>
              <w:t xml:space="preserve">倒车喇叭</w:t>
            </w:r>
            <w:r>
              <w:rPr>
                <w:rFonts w:hint="eastAsia" w:ascii="宋体" w:hAnsi="宋体" w:eastAsia="宋体" w:cs="宋体"/>
                <w:sz w:val="21"/>
                <w:szCs w:val="21"/>
                <w:highlight w:val="none"/>
              </w:rPr>
              <w:t xml:space="preserve">等</w:t>
            </w:r>
            <w:r/>
          </w:p>
        </w:tc>
      </w:tr>
      <w:tr>
        <w:trPr>
          <w:cantSplit/>
          <w:jc w:val="center"/>
          <w:trHeight w:val="340"/>
        </w:trPr>
        <w:tc>
          <w:tcPr>
            <w:tcBorders>
              <w:top w:val="single" w:color="auto" w:sz="4" w:space="0"/>
              <w:left w:val="single" w:color="auto" w:sz="4" w:space="0"/>
              <w:right w:val="single" w:color="auto" w:sz="4" w:space="0"/>
            </w:tcBorders>
            <w:tcW w:w="600" w:type="dxa"/>
            <w:vAlign w:val="center"/>
            <w:vMerge w:val="restart"/>
            <w:textDirection w:val="lrTb"/>
            <w:noWrap w:val="false"/>
          </w:tcPr>
          <w:p>
            <w:pPr>
              <w:ind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底 盘 系 统</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车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架</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left="3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整体焊接一体大梁 + 酸洗</w:t>
            </w:r>
            <w:r>
              <w:rPr>
                <w:rFonts w:hint="eastAsia" w:ascii="宋体" w:hAnsi="宋体" w:eastAsia="宋体" w:cs="宋体"/>
                <w:sz w:val="21"/>
                <w:szCs w:val="21"/>
                <w:highlight w:val="none"/>
                <w:lang w:val="en-US" w:eastAsia="zh-CN"/>
              </w:rPr>
              <w:t xml:space="preserve">磷化</w:t>
            </w:r>
            <w:r>
              <w:rPr>
                <w:rFonts w:hint="eastAsia" w:ascii="宋体" w:hAnsi="宋体" w:eastAsia="宋体" w:cs="宋体"/>
                <w:sz w:val="21"/>
                <w:szCs w:val="21"/>
                <w:highlight w:val="none"/>
              </w:rPr>
              <w:t xml:space="preserve">电泳</w:t>
            </w:r>
            <w:r>
              <w:rPr>
                <w:rFonts w:hint="eastAsia" w:ascii="宋体" w:hAnsi="宋体" w:eastAsia="宋体" w:cs="宋体"/>
                <w:sz w:val="21"/>
                <w:szCs w:val="21"/>
                <w:highlight w:val="none"/>
                <w:lang w:val="en-US" w:eastAsia="zh-CN"/>
              </w:rPr>
              <w:t xml:space="preserve">烤漆</w:t>
            </w:r>
            <w:r/>
          </w:p>
        </w:tc>
      </w:tr>
      <w:tr>
        <w:trPr>
          <w:cantSplit/>
          <w:jc w:val="center"/>
          <w:trHeight w:val="340"/>
        </w:trPr>
        <w:tc>
          <w:tcPr>
            <w:tcBorders>
              <w:left w:val="single" w:color="auto" w:sz="4" w:space="0"/>
              <w:right w:val="single" w:color="auto" w:sz="4" w:space="0"/>
            </w:tcBorders>
            <w:tcW w:w="600" w:type="dxa"/>
            <w:vAlign w:val="center"/>
            <w:vMerge w:val="continue"/>
            <w:textDirection w:val="lrTb"/>
            <w:noWrap w:val="false"/>
          </w:tcPr>
          <w:p>
            <w:pPr>
              <w:ind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动力传动</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left="3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后置驱动,配备前进和倒档</w:t>
            </w:r>
            <w:r/>
          </w:p>
        </w:tc>
      </w:tr>
      <w:tr>
        <w:trPr>
          <w:cantSplit/>
          <w:jc w:val="center"/>
          <w:trHeight w:val="340"/>
        </w:trPr>
        <w:tc>
          <w:tcPr>
            <w:tcBorders>
              <w:left w:val="single" w:color="auto" w:sz="4" w:space="0"/>
              <w:right w:val="single" w:color="auto" w:sz="4" w:space="0"/>
            </w:tcBorders>
            <w:tcW w:w="600" w:type="dxa"/>
            <w:vAlign w:val="center"/>
            <w:vMerge w:val="continue"/>
            <w:textDirection w:val="lrTb"/>
            <w:noWrap w:val="false"/>
          </w:tcPr>
          <w:p>
            <w:pPr>
              <w:ind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转  向</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left="3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龙头把式转向机构</w:t>
            </w:r>
            <w:r/>
          </w:p>
        </w:tc>
      </w:tr>
      <w:tr>
        <w:trPr>
          <w:cantSplit/>
          <w:jc w:val="center"/>
          <w:trHeight w:val="340"/>
        </w:trPr>
        <w:tc>
          <w:tcPr>
            <w:tcBorders>
              <w:left w:val="single" w:color="auto" w:sz="4" w:space="0"/>
              <w:right w:val="single" w:color="auto" w:sz="4" w:space="0"/>
            </w:tcBorders>
            <w:tcW w:w="600" w:type="dxa"/>
            <w:vAlign w:val="center"/>
            <w:vMerge w:val="continue"/>
            <w:textDirection w:val="lrTb"/>
            <w:noWrap w:val="false"/>
          </w:tcPr>
          <w:p>
            <w:pPr>
              <w:ind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悬</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架</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前悬架：</w:t>
            </w:r>
            <w:r>
              <w:rPr>
                <w:rFonts w:hint="eastAsia" w:ascii="宋体" w:hAnsi="宋体" w:eastAsia="宋体" w:cs="宋体"/>
                <w:sz w:val="21"/>
                <w:szCs w:val="21"/>
                <w:highlight w:val="none"/>
                <w:lang w:val="en-US" w:eastAsia="zh-CN"/>
              </w:rPr>
              <w:t xml:space="preserve">龙爆减震</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后悬架：</w:t>
            </w:r>
            <w:r>
              <w:rPr>
                <w:rFonts w:hint="eastAsia" w:ascii="宋体" w:hAnsi="宋体" w:eastAsia="宋体" w:cs="宋体"/>
                <w:sz w:val="21"/>
                <w:szCs w:val="21"/>
                <w:highlight w:val="none"/>
                <w:lang w:val="en-US" w:eastAsia="zh-CN"/>
              </w:rPr>
              <w:t xml:space="preserve">钢板弹簧式</w:t>
            </w:r>
            <w:r>
              <w:rPr>
                <w:rFonts w:hint="eastAsia" w:ascii="宋体" w:hAnsi="宋体" w:eastAsia="宋体" w:cs="宋体"/>
                <w:sz w:val="21"/>
                <w:szCs w:val="21"/>
                <w:highlight w:val="none"/>
              </w:rPr>
              <w:t xml:space="preserve">非独立悬架</w:t>
            </w:r>
            <w:r/>
          </w:p>
        </w:tc>
      </w:tr>
      <w:tr>
        <w:trPr>
          <w:cantSplit/>
          <w:jc w:val="center"/>
          <w:trHeight w:val="340"/>
        </w:trPr>
        <w:tc>
          <w:tcPr>
            <w:tcBorders>
              <w:left w:val="single" w:color="auto" w:sz="4" w:space="0"/>
              <w:right w:val="single" w:color="auto" w:sz="4" w:space="0"/>
            </w:tcBorders>
            <w:tcW w:w="600" w:type="dxa"/>
            <w:vAlign w:val="center"/>
            <w:vMerge w:val="continue"/>
            <w:textDirection w:val="lrTb"/>
            <w:noWrap w:val="false"/>
          </w:tcPr>
          <w:p>
            <w:pPr>
              <w:ind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后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桥</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分体式差速后桥</w:t>
            </w:r>
            <w:r/>
          </w:p>
        </w:tc>
      </w:tr>
      <w:tr>
        <w:trPr>
          <w:cantSplit/>
          <w:jc w:val="center"/>
          <w:trHeight w:val="340"/>
        </w:trPr>
        <w:tc>
          <w:tcPr>
            <w:tcBorders>
              <w:left w:val="single" w:color="auto" w:sz="4" w:space="0"/>
              <w:right w:val="single" w:color="auto" w:sz="4" w:space="0"/>
            </w:tcBorders>
            <w:tcW w:w="600" w:type="dxa"/>
            <w:vAlign w:val="center"/>
            <w:vMerge w:val="continue"/>
            <w:textDirection w:val="lrTb"/>
            <w:noWrap w:val="false"/>
          </w:tcPr>
          <w:p>
            <w:pPr>
              <w:ind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动</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脚踩机械连杆鼓式后轮制动 + 左手把式软轴前轮制动 + 手动机械驻车制动，刹车灵敏，确保整车安全</w:t>
            </w:r>
            <w:r/>
          </w:p>
        </w:tc>
      </w:tr>
      <w:tr>
        <w:trPr>
          <w:cantSplit/>
          <w:jc w:val="center"/>
          <w:trHeight w:val="340"/>
        </w:trPr>
        <w:tc>
          <w:tcPr>
            <w:tcBorders>
              <w:left w:val="single" w:color="auto" w:sz="4" w:space="0"/>
              <w:right w:val="single" w:color="auto" w:sz="4" w:space="0"/>
            </w:tcBorders>
            <w:tcW w:w="600" w:type="dxa"/>
            <w:vAlign w:val="center"/>
            <w:vMerge w:val="continue"/>
            <w:textDirection w:val="lrTb"/>
            <w:noWrap w:val="false"/>
          </w:tcPr>
          <w:p>
            <w:pPr>
              <w:ind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轮  胎</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前轮：</w:t>
            </w:r>
            <w:r>
              <w:rPr>
                <w:rFonts w:hint="eastAsia" w:ascii="宋体" w:hAnsi="宋体" w:eastAsia="宋体" w:cs="宋体"/>
                <w:sz w:val="21"/>
                <w:szCs w:val="21"/>
                <w:highlight w:val="none"/>
                <w:lang w:val="en-US" w:eastAsia="zh-CN"/>
              </w:rPr>
              <w:t xml:space="preserve">3.00-12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后轮：</w:t>
            </w:r>
            <w:r>
              <w:rPr>
                <w:rFonts w:hint="eastAsia" w:ascii="宋体" w:hAnsi="宋体" w:eastAsia="宋体" w:cs="宋体"/>
                <w:sz w:val="21"/>
                <w:szCs w:val="21"/>
                <w:highlight w:val="none"/>
                <w:lang w:val="en-US" w:eastAsia="zh-CN"/>
              </w:rPr>
              <w:t xml:space="preserve">3.00-12</w:t>
            </w:r>
            <w:r/>
          </w:p>
        </w:tc>
      </w:tr>
      <w:tr>
        <w:trPr>
          <w:cantSplit/>
          <w:jc w:val="center"/>
          <w:trHeight w:val="340"/>
        </w:trPr>
        <w:tc>
          <w:tcPr>
            <w:tcBorders>
              <w:top w:val="single" w:color="auto" w:sz="4" w:space="0"/>
              <w:left w:val="single" w:color="auto" w:sz="4" w:space="0"/>
              <w:right w:val="single" w:color="auto" w:sz="4" w:space="0"/>
            </w:tcBorders>
            <w:tcW w:w="600" w:type="dxa"/>
            <w:vAlign w:val="center"/>
            <w:vMerge w:val="restart"/>
            <w:textDirection w:val="lrTb"/>
            <w:noWrap w:val="false"/>
          </w:tcPr>
          <w:p>
            <w:pPr>
              <w:ind w:right="11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车身</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仪表台</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注塑成型</w:t>
            </w:r>
            <w:r>
              <w:rPr>
                <w:rFonts w:hint="eastAsia" w:ascii="宋体" w:hAnsi="宋体" w:eastAsia="宋体" w:cs="宋体"/>
                <w:sz w:val="21"/>
                <w:szCs w:val="21"/>
                <w:highlight w:val="none"/>
                <w:lang w:val="en-US" w:eastAsia="zh-CN"/>
              </w:rPr>
              <w:t xml:space="preserve">液晶</w:t>
            </w:r>
            <w:r>
              <w:rPr>
                <w:rFonts w:hint="eastAsia" w:ascii="宋体" w:hAnsi="宋体" w:eastAsia="宋体" w:cs="宋体"/>
                <w:sz w:val="21"/>
                <w:szCs w:val="21"/>
                <w:highlight w:val="none"/>
              </w:rPr>
              <w:t xml:space="preserve">仪表，电源锁，组合开关</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座</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椅</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皮革软座椅+皮革软靠背</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简易棚</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选装</w:t>
            </w:r>
            <w:r/>
          </w:p>
        </w:tc>
      </w:tr>
      <w:tr>
        <w:trPr>
          <w:cantSplit/>
          <w:jc w:val="center"/>
          <w:trHeight w:val="340"/>
        </w:trPr>
        <w:tc>
          <w:tcPr>
            <w:tcBorders>
              <w:left w:val="single" w:color="auto" w:sz="4" w:space="0"/>
              <w:right w:val="single" w:color="auto" w:sz="4" w:space="0"/>
            </w:tcBorders>
            <w:tcW w:w="600" w:type="dxa"/>
            <w:vAlign w:val="center"/>
            <w:vMerge w:val="continue"/>
            <w:textDirection w:val="tbRlV"/>
            <w:noWrap w:val="false"/>
          </w:tcPr>
          <w:p>
            <w:pPr>
              <w:ind w:left="113" w:right="11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油  漆</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高级汽车专用油漆</w:t>
            </w:r>
            <w:r/>
          </w:p>
        </w:tc>
      </w:tr>
      <w:tr>
        <w:trPr>
          <w:cantSplit/>
          <w:jc w:val="center"/>
          <w:trHeight w:val="340"/>
        </w:trPr>
        <w:tc>
          <w:tcPr>
            <w:tcBorders>
              <w:left w:val="single" w:color="auto" w:sz="4" w:space="0"/>
              <w:right w:val="single" w:color="auto" w:sz="4" w:space="0"/>
            </w:tcBorders>
            <w:tcW w:w="60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120"/>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箱  体</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箱体设计符合环卫需求，全密闭结构，杜绝作业中的垃圾</w:t>
            </w:r>
            <w:r>
              <w:rPr>
                <w:rFonts w:hint="eastAsia" w:ascii="宋体" w:hAnsi="宋体" w:eastAsia="宋体" w:cs="宋体"/>
                <w:sz w:val="21"/>
                <w:szCs w:val="21"/>
                <w:highlight w:val="none"/>
                <w:lang w:val="en-US" w:eastAsia="zh-CN"/>
              </w:rPr>
              <w:t xml:space="preserve">滴撒抛漏</w:t>
            </w:r>
            <w:r>
              <w:rPr>
                <w:rFonts w:hint="eastAsia" w:ascii="宋体" w:hAnsi="宋体" w:eastAsia="宋体" w:cs="宋体"/>
                <w:sz w:val="21"/>
                <w:szCs w:val="21"/>
                <w:highlight w:val="none"/>
              </w:rPr>
              <w:t xml:space="preserve">。箱体可旋转，垃圾可一次性倾倒，显著提高工作效率。</w:t>
            </w:r>
            <w:r>
              <w:rPr>
                <w:rFonts w:hint="eastAsia" w:ascii="宋体" w:hAnsi="宋体" w:eastAsia="宋体" w:cs="宋体"/>
                <w:sz w:val="21"/>
                <w:szCs w:val="21"/>
                <w:highlight w:val="none"/>
                <w:lang w:val="en-US" w:eastAsia="zh-CN"/>
              </w:rPr>
              <w:t xml:space="preserve">箱体上盖左右分开，投放倾倒合理，后门随车箱高度自动打开</w:t>
            </w:r>
            <w:r/>
          </w:p>
        </w:tc>
      </w:tr>
    </w:tbl>
    <w:p>
      <w:pPr>
        <w:pStyle w:val="678"/>
        <w:numPr>
          <w:ilvl w:val="0"/>
          <w:numId w:val="0"/>
        </w:numPr>
        <w:ind w:left="0" w:firstLine="0"/>
        <w:keepLines w:val="0"/>
        <w:keepNext w:val="0"/>
        <w:pageBreakBefore w:val="0"/>
        <w:spacing w:line="288"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pStyle w:val="678"/>
        <w:numPr>
          <w:ilvl w:val="0"/>
          <w:numId w:val="0"/>
        </w:numPr>
        <w:ind w:left="0" w:firstLine="0"/>
        <w:keepLines w:val="0"/>
        <w:keepNext w:val="0"/>
        <w:pageBreakBefore w:val="0"/>
        <w:spacing w:line="288"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w:t>
      </w:r>
      <w:r>
        <w:rPr>
          <w:rFonts w:hint="eastAsia" w:hAnsi="宋体" w:cs="宋体"/>
          <w:b/>
          <w:bCs/>
          <w:sz w:val="24"/>
          <w:szCs w:val="24"/>
          <w:highlight w:val="none"/>
          <w:lang w:val="en-US" w:eastAsia="zh-CN" w:bidi="ar-SA"/>
        </w:rPr>
        <w:t xml:space="preserve">1</w:t>
      </w:r>
      <w:r>
        <w:rPr>
          <w:rFonts w:hint="eastAsia" w:ascii="宋体" w:hAnsi="宋体" w:eastAsia="宋体" w:cs="宋体"/>
          <w:b/>
          <w:bCs/>
          <w:sz w:val="24"/>
          <w:szCs w:val="24"/>
          <w:highlight w:val="none"/>
          <w:lang w:val="en-US" w:eastAsia="zh-CN" w:bidi="ar-SA"/>
        </w:rPr>
        <w:t xml:space="preserve">.</w:t>
      </w:r>
      <w:r>
        <w:rPr>
          <w:rFonts w:hint="eastAsia" w:hAnsi="宋体" w:cs="宋体"/>
          <w:b/>
          <w:bCs/>
          <w:sz w:val="24"/>
          <w:szCs w:val="24"/>
          <w:highlight w:val="none"/>
          <w:lang w:val="en-US" w:eastAsia="zh-CN" w:bidi="ar-SA"/>
        </w:rPr>
        <w:t xml:space="preserve">2</w:t>
      </w:r>
      <w:r>
        <w:rPr>
          <w:rFonts w:hint="eastAsia" w:ascii="宋体" w:hAnsi="宋体" w:eastAsia="宋体" w:cs="宋体"/>
          <w:b/>
          <w:bCs/>
          <w:sz w:val="24"/>
          <w:szCs w:val="24"/>
          <w:highlight w:val="none"/>
          <w:lang w:val="en-US" w:eastAsia="zh-CN" w:bidi="ar-SA"/>
        </w:rPr>
        <w:t xml:space="preserve">电动三轮双筒厨余收集车</w:t>
      </w:r>
      <w:r/>
    </w:p>
    <w:tbl>
      <w:tblPr>
        <w:tblStyle w:val="671"/>
        <w:tblW w:w="93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4"/>
        <w:gridCol w:w="2127"/>
        <w:gridCol w:w="6750"/>
      </w:tblGrid>
      <w:tr>
        <w:trPr>
          <w:jc w:val="center"/>
          <w:trHeight w:val="787"/>
        </w:trPr>
        <w:tc>
          <w:tcPr>
            <w:gridSpan w:val="3"/>
            <w:tcBorders>
              <w:top w:val="none" w:color="000000" w:sz="4" w:space="0"/>
              <w:left w:val="none" w:color="000000" w:sz="4" w:space="0"/>
              <w:bottom w:val="none" w:color="000000" w:sz="4" w:space="0"/>
              <w:right w:val="none" w:color="000000" w:sz="4" w:space="0"/>
            </w:tcBorders>
            <w:tcW w:w="93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0"/>
                <w:szCs w:val="30"/>
                <w:highlight w:val="none"/>
                <w:u w:val="none"/>
              </w:rPr>
              <w:suppressLineNumbers w:val="0"/>
            </w:pPr>
            <w:r>
              <w:rPr>
                <w:rFonts w:hint="eastAsia" w:ascii="宋体" w:hAnsi="宋体" w:eastAsia="宋体" w:cs="宋体"/>
                <w:b/>
                <w:bCs/>
                <w:i w:val="0"/>
                <w:iCs w:val="0"/>
                <w:color w:val="000000"/>
                <w:sz w:val="30"/>
                <w:szCs w:val="30"/>
                <w:highlight w:val="none"/>
                <w:u w:val="none"/>
                <w:lang w:val="en-US" w:eastAsia="zh-CN" w:bidi="ar"/>
              </w:rPr>
              <w:t xml:space="preserve">双桶保洁清运车  技术参数及配置</w:t>
            </w:r>
            <w:r/>
          </w:p>
        </w:tc>
      </w:tr>
      <w:tr>
        <w:trPr>
          <w:jc w:val="center"/>
          <w:trHeight w:val="406"/>
        </w:trPr>
        <w:tc>
          <w:tcPr>
            <w:gridSpan w:val="2"/>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项目内容</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参 数</w:t>
            </w:r>
            <w:r/>
          </w:p>
        </w:tc>
      </w:tr>
      <w:tr>
        <w:trPr>
          <w:jc w:val="center"/>
          <w:trHeight w:val="406"/>
        </w:trPr>
        <w:tc>
          <w:tcPr>
            <w:tcBorders>
              <w:top w:val="single" w:color="000000" w:sz="4" w:space="0"/>
              <w:left w:val="single" w:color="000000" w:sz="4" w:space="0"/>
              <w:right w:val="single" w:color="000000" w:sz="4" w:space="0"/>
            </w:tcBorders>
            <w:tcW w:w="46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    术    参   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外型尺寸（mm）</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≥2800×950×1200</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车厢尺寸（mm）</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≥1400×640×600 </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车厢容积（L）</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≥240L×2</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额定载客（人）</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最高车速（km/h）</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最小转变半径（m）</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最大爬坡度（空载）</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最大制动距离（m）</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≤4（普通水泥路面）</w:t>
            </w:r>
            <w:r/>
          </w:p>
        </w:tc>
      </w:tr>
      <w:tr>
        <w:trPr>
          <w:jc w:val="center"/>
          <w:trHeight w:val="47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最大续行里程（km）</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r>
      <w:tr>
        <w:trPr>
          <w:jc w:val="center"/>
          <w:trHeight w:val="395"/>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最小离地间隙（mm）</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空载整车质量（kg）</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额定载质量（kg）</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r>
      <w:tr>
        <w:trPr>
          <w:jc w:val="center"/>
          <w:trHeight w:val="406"/>
        </w:trPr>
        <w:tc>
          <w:tcPr>
            <w:tcBorders>
              <w:top w:val="single" w:color="000000" w:sz="4" w:space="0"/>
              <w:left w:val="single" w:color="000000" w:sz="4" w:space="0"/>
              <w:right w:val="single" w:color="000000" w:sz="4" w:space="0"/>
            </w:tcBorders>
            <w:tcW w:w="464" w:type="dxa"/>
            <w:vAlign w:val="center"/>
            <w:vMerge w:val="restart"/>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电    气    系   统</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Style w:val="991"/>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电控</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sz w:val="24"/>
                <w:szCs w:val="24"/>
                <w:highlight w:val="none"/>
                <w:lang w:bidi="ar"/>
              </w:rPr>
              <w:suppressLineNumbers w:val="0"/>
            </w:pPr>
            <w:r>
              <w:rPr>
                <w:rFonts w:hint="eastAsia" w:ascii="宋体" w:hAnsi="宋体" w:eastAsia="宋体" w:cs="宋体"/>
                <w:sz w:val="24"/>
                <w:szCs w:val="24"/>
                <w:highlight w:val="none"/>
              </w:rPr>
              <w:t xml:space="preserve">48V1</w:t>
            </w:r>
            <w:r>
              <w:rPr>
                <w:rFonts w:hint="eastAsia" w:ascii="宋体" w:hAnsi="宋体" w:eastAsia="宋体" w:cs="宋体"/>
                <w:sz w:val="24"/>
                <w:szCs w:val="24"/>
                <w:highlight w:val="none"/>
                <w:lang w:val="en-US" w:eastAsia="zh-CN"/>
              </w:rPr>
              <w:t xml:space="preserve">5管无刷防水控制器，软起动控制，带倒车语音提示功能</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Style w:val="991"/>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电池</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免维护高效铅酸蓄电池48V32Ah</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Style w:val="991"/>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电机</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48V/850W大扭矩中置无刷电机</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Style w:val="991"/>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充电机</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48V32Ah智能全自动充电机</w:t>
            </w:r>
            <w:r/>
          </w:p>
        </w:tc>
      </w:tr>
      <w:tr>
        <w:trPr>
          <w:jc w:val="center"/>
          <w:trHeight w:val="406"/>
        </w:trPr>
        <w:tc>
          <w:tcPr>
            <w:tcBorders>
              <w:left w:val="single" w:color="000000" w:sz="4" w:space="0"/>
              <w:bottom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Style w:val="991"/>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灯光及信号</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组合LED前大灯，转向灯，组合后尾灯，警示灯；电喇叭及倒车蜂鸣器</w:t>
            </w:r>
            <w:r/>
          </w:p>
        </w:tc>
      </w:tr>
      <w:tr>
        <w:trPr>
          <w:jc w:val="center"/>
          <w:trHeight w:val="406"/>
        </w:trPr>
        <w:tc>
          <w:tcPr>
            <w:tcBorders>
              <w:top w:val="single" w:color="000000" w:sz="4" w:space="0"/>
              <w:left w:val="single" w:color="000000" w:sz="4" w:space="0"/>
              <w:right w:val="single" w:color="000000" w:sz="4" w:space="0"/>
            </w:tcBorders>
            <w:tcW w:w="46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底    盘   系   统</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车架</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优质碳素结构钢+气保焊骨架、电泳+烤漆</w:t>
            </w:r>
            <w:r/>
          </w:p>
        </w:tc>
      </w:tr>
      <w:tr>
        <w:trPr>
          <w:jc w:val="center"/>
          <w:trHeight w:val="406"/>
        </w:trPr>
        <w:tc>
          <w:tcPr>
            <w:shd w:val="clear" w:color="auto" w:fill="auto"/>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车桥</w:t>
            </w:r>
            <w:r/>
          </w:p>
        </w:tc>
        <w:tc>
          <w:tcPr>
            <w:shd w:val="clear" w:color="auto" w:fill="ffffff"/>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一体差速后桥</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轮胎</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3.0-10（前）/3.0-10（后）</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制动系统</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脚踩机械连杆鼓式后轮制动 + 手动机械驻车制动，确保整车安全</w:t>
            </w:r>
            <w:r/>
          </w:p>
        </w:tc>
      </w:tr>
      <w:tr>
        <w:trPr>
          <w:jc w:val="center"/>
          <w:trHeight w:val="406"/>
        </w:trPr>
        <w:tc>
          <w:tcPr>
            <w:tcBorders>
              <w:left w:val="single" w:color="000000" w:sz="4" w:space="0"/>
              <w:bottom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速度控制系统 </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无级变速</w:t>
            </w:r>
            <w:r/>
          </w:p>
        </w:tc>
      </w:tr>
      <w:tr>
        <w:trPr>
          <w:jc w:val="center"/>
          <w:trHeight w:val="406"/>
        </w:trPr>
        <w:tc>
          <w:tcPr>
            <w:tcBorders>
              <w:top w:val="single" w:color="000000" w:sz="4" w:space="0"/>
              <w:left w:val="single" w:color="000000" w:sz="4" w:space="0"/>
              <w:right w:val="single" w:color="000000" w:sz="4" w:space="0"/>
            </w:tcBorders>
            <w:tcW w:w="46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    身</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车身材质</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钣金车身</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座椅</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钣金铁质座桶+防水皮革座垫靠垫</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踏板</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钣金踏板+成型胶皮</w:t>
            </w:r>
            <w:r/>
          </w:p>
        </w:tc>
      </w:tr>
      <w:tr>
        <w:trPr>
          <w:jc w:val="center"/>
          <w:trHeight w:val="406"/>
        </w:trPr>
        <w:tc>
          <w:tcPr>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仪表台</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注塑成型仪表台，电门锁，电量表，组合开关</w:t>
            </w:r>
            <w:r/>
          </w:p>
        </w:tc>
      </w:tr>
      <w:tr>
        <w:trPr>
          <w:jc w:val="center"/>
          <w:trHeight w:val="419"/>
        </w:trPr>
        <w:tc>
          <w:tcPr>
            <w:shd w:val="clear" w:color="auto" w:fill="auto"/>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后视镜</w:t>
            </w:r>
            <w:r/>
          </w:p>
        </w:tc>
        <w:tc>
          <w:tcPr>
            <w:shd w:val="clear" w:color="auto" w:fill="ffffff"/>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可调型外后视镜M10螺纹连接安装</w:t>
            </w:r>
            <w:r/>
          </w:p>
        </w:tc>
      </w:tr>
      <w:tr>
        <w:trPr>
          <w:jc w:val="center"/>
          <w:trHeight w:val="419"/>
        </w:trPr>
        <w:tc>
          <w:tcPr>
            <w:shd w:val="clear" w:color="auto" w:fill="auto"/>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灯光及信号</w:t>
            </w:r>
            <w:r/>
          </w:p>
        </w:tc>
        <w:tc>
          <w:tcPr>
            <w:shd w:val="clear" w:color="auto" w:fill="ffffff"/>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前大灯+制动灯+前后转向信号灯+危险报警灯+后雾灯和倒车灯+电喇叭</w:t>
            </w:r>
            <w:r/>
          </w:p>
        </w:tc>
      </w:tr>
      <w:tr>
        <w:trPr>
          <w:jc w:val="center"/>
          <w:trHeight w:val="419"/>
        </w:trPr>
        <w:tc>
          <w:tcPr>
            <w:shd w:val="clear" w:color="auto" w:fill="auto"/>
            <w:tcBorders>
              <w:left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刹、转把组合开关</w:t>
            </w:r>
            <w:r/>
          </w:p>
        </w:tc>
        <w:tc>
          <w:tcPr>
            <w:shd w:val="clear" w:color="auto" w:fill="ffffff"/>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标配</w:t>
            </w:r>
            <w:r/>
          </w:p>
        </w:tc>
      </w:tr>
      <w:tr>
        <w:trPr>
          <w:jc w:val="center"/>
          <w:trHeight w:val="419"/>
        </w:trPr>
        <w:tc>
          <w:tcPr>
            <w:shd w:val="clear" w:color="auto" w:fill="auto"/>
            <w:tcBorders>
              <w:left w:val="single" w:color="000000" w:sz="4" w:space="0"/>
              <w:bottom w:val="single" w:color="000000" w:sz="4" w:space="0"/>
              <w:right w:val="single" w:color="000000" w:sz="4" w:space="0"/>
            </w:tcBorders>
            <w:tcW w:w="46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后箱体</w:t>
            </w:r>
            <w:r/>
          </w:p>
        </w:tc>
        <w:tc>
          <w:tcPr>
            <w:shd w:val="clear" w:color="auto" w:fill="ffffff"/>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框架式钣金结构，后门可向下翻转</w:t>
            </w:r>
            <w:r/>
          </w:p>
        </w:tc>
      </w:tr>
    </w:tbl>
    <w:p>
      <w:pPr>
        <w:pStyle w:val="678"/>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90"/>
        <w:ind w:left="0" w:firstLine="0"/>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lang w:val="en-US" w:eastAsia="zh-CN"/>
        </w:rPr>
        <w:t xml:space="preserve">2.2.</w:t>
      </w:r>
      <w:r>
        <w:rPr>
          <w:rFonts w:hint="default" w:ascii="Times New Roman" w:hAnsi="Times New Roman" w:cs="Times New Roman"/>
          <w:sz w:val="24"/>
          <w:szCs w:val="24"/>
          <w:highlight w:val="none"/>
        </w:rPr>
        <w:t xml:space="preserve">1</w:t>
      </w:r>
      <w:r>
        <w:rPr>
          <w:rFonts w:hint="default" w:ascii="Times New Roman" w:hAnsi="Times New Roman" w:cs="Times New Roman"/>
          <w:sz w:val="24"/>
          <w:szCs w:val="24"/>
          <w:highlight w:val="none"/>
          <w:lang w:eastAsia="zh-CN"/>
        </w:rPr>
        <w:t xml:space="preserve">容量</w:t>
      </w:r>
      <w:r/>
    </w:p>
    <w:p>
      <w:pPr>
        <w:pStyle w:val="99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240L：</w:t>
      </w:r>
      <w:r>
        <w:rPr>
          <w:rFonts w:hint="default" w:ascii="Times New Roman" w:hAnsi="Times New Roman" w:cs="Times New Roman"/>
          <w:sz w:val="24"/>
          <w:szCs w:val="24"/>
          <w:highlight w:val="none"/>
        </w:rPr>
        <w:t xml:space="preserve">容量240立升±3%。</w:t>
      </w:r>
      <w:r/>
    </w:p>
    <w:p>
      <w:pPr>
        <w:pStyle w:val="99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w:t>
      </w:r>
      <w:r>
        <w:rPr>
          <w:rFonts w:hint="default" w:ascii="Times New Roman" w:hAnsi="Times New Roman" w:cs="Times New Roman"/>
          <w:sz w:val="24"/>
          <w:szCs w:val="24"/>
          <w:highlight w:val="none"/>
          <w:lang w:val="en-US" w:eastAsia="zh-CN"/>
        </w:rPr>
        <w:t xml:space="preserve">二分类垃圾桶：</w:t>
      </w:r>
      <w:r>
        <w:rPr>
          <w:rFonts w:hint="default" w:ascii="Times New Roman" w:hAnsi="Times New Roman" w:cs="Times New Roman"/>
          <w:sz w:val="24"/>
          <w:szCs w:val="24"/>
          <w:highlight w:val="none"/>
        </w:rPr>
        <w:t xml:space="preserve">容量</w:t>
      </w:r>
      <w:r>
        <w:rPr>
          <w:rFonts w:hint="eastAsia" w:ascii="Times New Roman" w:hAnsi="Times New Roman" w:cs="Times New Roman"/>
          <w:sz w:val="24"/>
          <w:szCs w:val="24"/>
          <w:highlight w:val="none"/>
          <w:lang w:val="en-US" w:eastAsia="zh-CN"/>
        </w:rPr>
        <w:t xml:space="preserve">3</w:t>
      </w:r>
      <w:r>
        <w:rPr>
          <w:rFonts w:hint="default" w:ascii="Times New Roman" w:hAnsi="Times New Roman" w:cs="Times New Roman"/>
          <w:sz w:val="24"/>
          <w:szCs w:val="24"/>
          <w:highlight w:val="none"/>
          <w:lang w:val="en-US" w:eastAsia="zh-CN"/>
        </w:rPr>
        <w:t xml:space="preserve">0</w:t>
      </w:r>
      <w:r>
        <w:rPr>
          <w:rFonts w:hint="default" w:ascii="Times New Roman" w:hAnsi="Times New Roman" w:cs="Times New Roman"/>
          <w:sz w:val="24"/>
          <w:szCs w:val="24"/>
          <w:highlight w:val="none"/>
        </w:rPr>
        <w:t xml:space="preserve">立升±3%。</w:t>
      </w:r>
      <w:r/>
    </w:p>
    <w:p>
      <w:pPr>
        <w:pStyle w:val="990"/>
        <w:ind w:left="0" w:firstLine="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2.2.2</w:t>
      </w:r>
      <w:r>
        <w:rPr>
          <w:rFonts w:hint="default" w:ascii="Times New Roman" w:hAnsi="Times New Roman" w:cs="Times New Roman"/>
          <w:sz w:val="24"/>
          <w:szCs w:val="24"/>
          <w:highlight w:val="none"/>
        </w:rPr>
        <w:t xml:space="preserve">整体尺寸：</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（1）240L：长×宽×高（mm）：730×600×1015（±5mm）。</w:t>
      </w:r>
      <w:r/>
    </w:p>
    <w:p>
      <w:pPr>
        <w:ind w:firstLine="480"/>
        <w:spacing w:line="360" w:lineRule="auto"/>
        <w:rPr>
          <w:rFonts w:hint="default" w:ascii="Times New Roman" w:hAnsi="Times New Roman" w:cs="Times New Roman"/>
          <w:sz w:val="24"/>
          <w:szCs w:val="24"/>
          <w:highlight w:val="none"/>
        </w:rPr>
      </w:pPr>
      <w:r>
        <w:rPr>
          <w:rFonts w:hint="eastAsia" w:ascii="宋体" w:hAnsi="宋体" w:cs="宋体"/>
          <w:sz w:val="24"/>
          <w:szCs w:val="24"/>
          <w:highlight w:val="none"/>
        </w:rPr>
        <w:t xml:space="preserve">（2）30L：长×宽×高（mm）（±5mm）。</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2.2.3</w:t>
      </w:r>
      <w:r>
        <w:rPr>
          <w:rFonts w:hint="default" w:ascii="Times New Roman" w:hAnsi="Times New Roman" w:cs="Times New Roman"/>
          <w:sz w:val="24"/>
          <w:szCs w:val="24"/>
          <w:highlight w:val="none"/>
        </w:rPr>
        <w:t xml:space="preserve">桶体内部有刻度标识,以便垃圾处理人员能通过垃圾密度系数，快速算出垃圾的重量。</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2.2.4</w:t>
      </w:r>
      <w:r>
        <w:rPr>
          <w:rFonts w:hint="default" w:ascii="Times New Roman" w:hAnsi="Times New Roman" w:cs="Times New Roman"/>
          <w:sz w:val="24"/>
          <w:szCs w:val="24"/>
          <w:highlight w:val="none"/>
        </w:rPr>
        <w:t xml:space="preserve">桶体壁厚≥5.0mm, 桶盖厚度≥3.0mm；桶底厚度≥5.0mm；桶口翻卷两层及加强筋厚≥6.3mm，吊桶处厚度≥7.0mm；桶底正面底部在注塑生产过程中嵌5只钢质耐磨钉。</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2.2.5</w:t>
      </w:r>
      <w:r>
        <w:rPr>
          <w:rFonts w:hint="default" w:ascii="Times New Roman" w:hAnsi="Times New Roman" w:cs="Times New Roman"/>
          <w:sz w:val="24"/>
          <w:szCs w:val="24"/>
          <w:highlight w:val="none"/>
        </w:rPr>
        <w:t xml:space="preserve">垃圾桶底部按有耐磨钉，防止垃圾桶底部磨损，提高使用寿命。</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2.2.6</w:t>
      </w:r>
      <w:r>
        <w:rPr>
          <w:rFonts w:hint="default" w:ascii="Times New Roman" w:hAnsi="Times New Roman" w:cs="Times New Roman"/>
          <w:sz w:val="24"/>
          <w:szCs w:val="24"/>
          <w:highlight w:val="none"/>
        </w:rPr>
        <w:t xml:space="preserve">桶身把手采用三段连体设计，增强了拉手的牢固度。</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2.2.7</w:t>
      </w:r>
      <w:r>
        <w:rPr>
          <w:rFonts w:hint="default" w:ascii="Times New Roman" w:hAnsi="Times New Roman" w:cs="Times New Roman"/>
          <w:sz w:val="24"/>
          <w:szCs w:val="24"/>
          <w:highlight w:val="none"/>
        </w:rPr>
        <w:t xml:space="preserve">产品材质说明：</w:t>
      </w:r>
      <w:r/>
    </w:p>
    <w:p>
      <w:pPr>
        <w:ind w:firstLine="24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 xml:space="preserve">①</w:t>
      </w:r>
      <w:r>
        <w:rPr>
          <w:rFonts w:hint="default" w:ascii="Times New Roman" w:hAnsi="Times New Roman" w:cs="Times New Roman"/>
          <w:sz w:val="24"/>
          <w:szCs w:val="24"/>
          <w:highlight w:val="none"/>
        </w:rPr>
        <w:t xml:space="preserve">产品使用高密度聚乙烯全新料（HDPE）配色母一次性注模成型。</w:t>
      </w:r>
      <w:r/>
    </w:p>
    <w:p>
      <w:pPr>
        <w:ind w:firstLine="24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 xml:space="preserve">②</w:t>
      </w:r>
      <w:r>
        <w:rPr>
          <w:rFonts w:hint="default" w:ascii="Times New Roman" w:hAnsi="Times New Roman" w:cs="Times New Roman"/>
          <w:sz w:val="24"/>
          <w:szCs w:val="24"/>
          <w:highlight w:val="none"/>
        </w:rPr>
        <w:t xml:space="preserve">轮轴为插入防盗式结构，轴表面电镀锌12μ的厚度</w:t>
      </w:r>
      <w:r/>
    </w:p>
    <w:p>
      <w:pPr>
        <w:ind w:firstLine="240"/>
        <w:spacing w:line="360" w:lineRule="auto"/>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lang w:eastAsia="zh-CN"/>
        </w:rPr>
        <w:t xml:space="preserve">③</w:t>
      </w:r>
      <w:r>
        <w:rPr>
          <w:rFonts w:hint="default" w:ascii="Times New Roman" w:hAnsi="Times New Roman" w:cs="Times New Roman"/>
          <w:sz w:val="24"/>
          <w:szCs w:val="24"/>
          <w:highlight w:val="none"/>
        </w:rPr>
        <w:t xml:space="preserve">轮胎采用优质的天然橡胶材质做实心外轮，优良塑料材质做内轮框</w:t>
      </w:r>
      <w:r/>
    </w:p>
    <w:p>
      <w:pPr>
        <w:ind w:firstLine="24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 xml:space="preserve">④</w:t>
      </w:r>
      <w:r>
        <w:rPr>
          <w:rFonts w:hint="default" w:ascii="Times New Roman" w:hAnsi="Times New Roman" w:cs="Times New Roman"/>
          <w:sz w:val="24"/>
          <w:szCs w:val="24"/>
          <w:highlight w:val="none"/>
        </w:rPr>
        <w:t xml:space="preserve">产品具有耐酸、耐碱、耐腐蚀的性能，正常工作温度：-30℃~+70℃；</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2.2.8</w:t>
      </w:r>
      <w:r>
        <w:rPr>
          <w:rFonts w:hint="default" w:ascii="Times New Roman" w:hAnsi="Times New Roman" w:cs="Times New Roman"/>
          <w:sz w:val="24"/>
          <w:szCs w:val="24"/>
          <w:highlight w:val="none"/>
        </w:rPr>
        <w:t xml:space="preserve">桶身顶部外沿每边至少设纵向加强筋3条，桶沿挂车位置采用更牢靠的蜂窝状加强筋设计，保证垃圾桶在负荷挂车过程中不因桶沿崩裂而造成不必要的损伤。桶盖采取新型贯穿式连接铰链2条与桶体相连，连接处牢固。</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2.2.9</w:t>
      </w:r>
      <w:r>
        <w:rPr>
          <w:rFonts w:hint="default" w:ascii="Times New Roman" w:hAnsi="Times New Roman" w:cs="Times New Roman"/>
          <w:sz w:val="24"/>
          <w:szCs w:val="24"/>
          <w:highlight w:val="none"/>
        </w:rPr>
        <w:t xml:space="preserve">桶身四面采用凹凸加强筋设计，桶内底部采用凸起方块型加强筋设计，桶外底部周围由田格状加强筋加固；桶底配有≥12个钢制耐磨钉，使用过程中底部不易磨损。</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2.2.10</w:t>
      </w:r>
      <w:r>
        <w:rPr>
          <w:rFonts w:hint="default" w:ascii="Times New Roman" w:hAnsi="Times New Roman" w:cs="Times New Roman"/>
          <w:sz w:val="24"/>
          <w:szCs w:val="24"/>
          <w:highlight w:val="none"/>
        </w:rPr>
        <w:t xml:space="preserve">产品裙边内部设有新型蜂窝式加强筋，可确保产品能与采购单位现有的环卫车辆翻转机构匹配。桶身沿挂车位置采用蜂窝状加强筋设计，保证负荷操作桶身不崩裂。</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2.2.11</w:t>
      </w:r>
      <w:r>
        <w:rPr>
          <w:rFonts w:hint="default" w:ascii="Times New Roman" w:hAnsi="Times New Roman" w:cs="Times New Roman"/>
          <w:sz w:val="24"/>
          <w:szCs w:val="24"/>
          <w:highlight w:val="none"/>
        </w:rPr>
        <w:t xml:space="preserve">桶盖插销为倒三角设计，确保与桶身连接后不脱落；桶口四周边缘内高外低，便于积水迅速排出。</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2.2.12</w:t>
      </w:r>
      <w:r>
        <w:rPr>
          <w:rFonts w:hint="default" w:ascii="Times New Roman" w:hAnsi="Times New Roman" w:cs="Times New Roman"/>
          <w:sz w:val="24"/>
          <w:szCs w:val="24"/>
          <w:highlight w:val="none"/>
        </w:rPr>
        <w:t xml:space="preserve">投料口加注钢印标识的生产日期、最大容量、产品材质三角形标志及 EN840 标识。</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w:t>
      </w:r>
      <w:r>
        <w:rPr>
          <w:rFonts w:hint="default" w:ascii="Times New Roman" w:hAnsi="Times New Roman" w:cs="Times New Roman"/>
          <w:sz w:val="24"/>
          <w:szCs w:val="24"/>
          <w:highlight w:val="none"/>
        </w:rPr>
        <w:t xml:space="preserve">13把手采用分体式结构，采用2个新型贯穿式链接销子连接，连接处牢固。把手两侧安装垃圾袋收紧条固定装置，便于操作人员操作，收紧条能迅速扣牢不易松脱。</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w:t>
      </w:r>
      <w:r>
        <w:rPr>
          <w:rFonts w:hint="default" w:ascii="Times New Roman" w:hAnsi="Times New Roman" w:cs="Times New Roman"/>
          <w:sz w:val="24"/>
          <w:szCs w:val="24"/>
          <w:highlight w:val="none"/>
        </w:rPr>
        <w:t xml:space="preserve">14产品材料中含高质量防紫外线原料不低于3%，颜料色素不低于5%，抗老化剂、阻燃母料等，确保产品保持颜色鲜艳耐久不褪色，能保持</w:t>
      </w:r>
      <w:r>
        <w:rPr>
          <w:rFonts w:hint="eastAsia"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年以上。</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w:t>
      </w:r>
      <w:r>
        <w:rPr>
          <w:rFonts w:hint="default" w:ascii="Times New Roman" w:hAnsi="Times New Roman" w:cs="Times New Roman"/>
          <w:sz w:val="24"/>
          <w:szCs w:val="24"/>
          <w:highlight w:val="none"/>
        </w:rPr>
        <w:t xml:space="preserve">15外观：产品表面光滑平整，无波纹、划痕、黑点、杂质、气泡和裂纹；同一批次的产品的桶盖和桶身色泽均匀，且闭合部位无明显变形。</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w:t>
      </w:r>
      <w:r>
        <w:rPr>
          <w:rFonts w:hint="default" w:ascii="Times New Roman" w:hAnsi="Times New Roman" w:cs="Times New Roman"/>
          <w:sz w:val="24"/>
          <w:szCs w:val="24"/>
          <w:highlight w:val="none"/>
        </w:rPr>
        <w:t xml:space="preserve">16标识：色彩鲜艳度能保持</w:t>
      </w:r>
      <w:r>
        <w:rPr>
          <w:rFonts w:hint="eastAsia"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年以上，桶身按照徐州市垃圾分类标识标准丝印大标识一个、小标识六个，垃圾桶为生活垃圾四分类标准颜色并有相应标识。</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w:t>
      </w:r>
      <w:r>
        <w:rPr>
          <w:rFonts w:hint="default" w:ascii="Times New Roman" w:hAnsi="Times New Roman" w:cs="Times New Roman"/>
          <w:sz w:val="24"/>
          <w:szCs w:val="24"/>
          <w:highlight w:val="none"/>
        </w:rPr>
        <w:t xml:space="preserve">17在桶身背面下方，设计更人性化的脚踩助力结构，可以保证工作人员在垃圾桶负荷工作的情况下，仍能轻松的托运垃圾桶。该部位内部有轴也可当做提手装置，使得工作人员在垃圾桶负荷工作的情况下，仍能轻松翻倒垃圾桶。</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2.2.</w:t>
      </w:r>
      <w:r>
        <w:rPr>
          <w:rFonts w:hint="default" w:ascii="Times New Roman" w:hAnsi="Times New Roman" w:cs="Times New Roman"/>
          <w:sz w:val="24"/>
          <w:szCs w:val="24"/>
          <w:highlight w:val="none"/>
        </w:rPr>
        <w:t xml:space="preserve">18投标人所提供的投标文件应满足招标文件要求，本项目不接受替代方案或其他备选方案。</w:t>
      </w:r>
      <w:r/>
    </w:p>
    <w:p>
      <w:pPr>
        <w:pStyle w:val="717"/>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r>
      <w:r/>
    </w:p>
    <w:p>
      <w:pPr>
        <w:pStyle w:val="777"/>
        <w:numPr>
          <w:ilvl w:val="0"/>
          <w:numId w:val="0"/>
        </w:numPr>
        <w:ind w:left="0" w:firstLine="0"/>
        <w:jc w:val="both"/>
        <w:keepLines w:val="0"/>
        <w:keepNext w:val="0"/>
        <w:pageBreakBefore w:val="0"/>
        <w:spacing w:line="288" w:lineRule="auto"/>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cs="Times New Roman"/>
          <w:b/>
          <w:bCs/>
          <w:color w:val="000000"/>
          <w:sz w:val="24"/>
          <w:szCs w:val="24"/>
          <w:highlight w:val="none"/>
          <w:lang w:val="en-US" w:eastAsia="zh-CN"/>
        </w:rPr>
        <w:t xml:space="preserve">2.3</w:t>
      </w:r>
      <w:r>
        <w:rPr>
          <w:rFonts w:hint="default" w:ascii="Times New Roman" w:hAnsi="Times New Roman" w:eastAsia="宋体" w:cs="Times New Roman"/>
          <w:b/>
          <w:bCs/>
          <w:color w:val="000000"/>
          <w:sz w:val="24"/>
          <w:szCs w:val="24"/>
          <w:highlight w:val="none"/>
          <w:lang w:val="en-US" w:eastAsia="zh-CN"/>
        </w:rPr>
        <w:t xml:space="preserve">垃圾分类亭、垃圾房及生活垃圾集中投放点配置：</w:t>
      </w:r>
      <w:r/>
    </w:p>
    <w:p>
      <w:pPr>
        <w:pStyle w:val="777"/>
        <w:numPr>
          <w:ilvl w:val="0"/>
          <w:numId w:val="0"/>
        </w:numPr>
        <w:ind w:left="0" w:firstLine="0"/>
        <w:jc w:val="both"/>
        <w:keepLines w:val="0"/>
        <w:keepNext w:val="0"/>
        <w:pageBreakBefore w:val="0"/>
        <w:spacing w:line="288" w:lineRule="auto"/>
        <w:rPr>
          <w:rFonts w:hint="default" w:ascii="Times New Roman" w:hAnsi="Times New Roman" w:cs="Times New Roman"/>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 xml:space="preserve">由</w:t>
      </w:r>
      <w:r>
        <w:rPr>
          <w:rFonts w:hint="eastAsia" w:cs="Times New Roman"/>
          <w:b w:val="0"/>
          <w:bCs w:val="0"/>
          <w:color w:val="000000"/>
          <w:sz w:val="24"/>
          <w:szCs w:val="24"/>
          <w:highlight w:val="none"/>
          <w:lang w:val="en-US" w:eastAsia="zh-CN"/>
        </w:rPr>
        <w:t xml:space="preserve">何桥</w:t>
      </w:r>
      <w:r>
        <w:rPr>
          <w:rFonts w:hint="default" w:ascii="Times New Roman" w:hAnsi="Times New Roman" w:eastAsia="宋体" w:cs="Times New Roman"/>
          <w:b w:val="0"/>
          <w:bCs w:val="0"/>
          <w:color w:val="000000"/>
          <w:sz w:val="24"/>
          <w:szCs w:val="24"/>
          <w:highlight w:val="none"/>
          <w:lang w:val="en-US" w:eastAsia="zh-CN"/>
        </w:rPr>
        <w:t xml:space="preserve">镇根据镇区、自然村分布和各村人员情况，按照方便村民投放、利于运输、便于管理的原则建设</w:t>
      </w:r>
      <w:r>
        <w:rPr>
          <w:rFonts w:hint="default" w:ascii="Times New Roman" w:hAnsi="Times New Roman" w:cs="Times New Roman"/>
          <w:b w:val="0"/>
          <w:bCs w:val="0"/>
          <w:color w:val="000000"/>
          <w:sz w:val="24"/>
          <w:szCs w:val="24"/>
          <w:highlight w:val="none"/>
          <w:lang w:val="en-US" w:eastAsia="zh-CN"/>
        </w:rPr>
        <w:t xml:space="preserve">农村</w:t>
      </w:r>
      <w:r>
        <w:rPr>
          <w:rFonts w:hint="default" w:ascii="Times New Roman" w:hAnsi="Times New Roman" w:eastAsia="宋体" w:cs="Times New Roman"/>
          <w:b w:val="0"/>
          <w:bCs w:val="0"/>
          <w:color w:val="000000"/>
          <w:sz w:val="24"/>
          <w:szCs w:val="24"/>
          <w:highlight w:val="none"/>
          <w:lang w:val="en-US" w:eastAsia="zh-CN"/>
        </w:rPr>
        <w:t xml:space="preserve">垃圾分类亭</w:t>
      </w:r>
      <w:r>
        <w:rPr>
          <w:rFonts w:hint="eastAsia" w:cs="Times New Roman"/>
          <w:b w:val="0"/>
          <w:bCs w:val="0"/>
          <w:color w:val="000000"/>
          <w:sz w:val="24"/>
          <w:szCs w:val="24"/>
          <w:highlight w:val="none"/>
          <w:lang w:val="en-US" w:eastAsia="zh-CN"/>
        </w:rPr>
        <w:t xml:space="preserve">77</w:t>
      </w:r>
      <w:r>
        <w:rPr>
          <w:rFonts w:hint="default" w:ascii="Times New Roman" w:hAnsi="Times New Roman" w:eastAsia="宋体" w:cs="Times New Roman"/>
          <w:b w:val="0"/>
          <w:bCs w:val="0"/>
          <w:color w:val="000000"/>
          <w:sz w:val="24"/>
          <w:szCs w:val="24"/>
          <w:highlight w:val="none"/>
          <w:lang w:val="en-US" w:eastAsia="zh-CN"/>
        </w:rPr>
        <w:t xml:space="preserve">座，</w:t>
      </w:r>
      <w:r>
        <w:rPr>
          <w:rFonts w:hint="default" w:ascii="Times New Roman" w:hAnsi="Times New Roman" w:cs="Times New Roman"/>
          <w:b w:val="0"/>
          <w:bCs w:val="0"/>
          <w:color w:val="000000"/>
          <w:sz w:val="24"/>
          <w:szCs w:val="24"/>
          <w:highlight w:val="none"/>
          <w:lang w:val="en-US" w:eastAsia="zh-CN"/>
        </w:rPr>
        <w:t xml:space="preserve">镇区垃圾分类亭1</w:t>
      </w:r>
      <w:r>
        <w:rPr>
          <w:rFonts w:hint="eastAsia" w:cs="Times New Roman"/>
          <w:b w:val="0"/>
          <w:bCs w:val="0"/>
          <w:color w:val="000000"/>
          <w:sz w:val="24"/>
          <w:szCs w:val="24"/>
          <w:highlight w:val="none"/>
          <w:lang w:val="en-US" w:eastAsia="zh-CN"/>
        </w:rPr>
        <w:t xml:space="preserve">2</w:t>
      </w:r>
      <w:r>
        <w:rPr>
          <w:rFonts w:hint="default" w:ascii="Times New Roman" w:hAnsi="Times New Roman" w:cs="Times New Roman"/>
          <w:b w:val="0"/>
          <w:bCs w:val="0"/>
          <w:color w:val="000000"/>
          <w:sz w:val="24"/>
          <w:szCs w:val="24"/>
          <w:highlight w:val="none"/>
          <w:lang w:val="en-US" w:eastAsia="zh-CN"/>
        </w:rPr>
        <w:t xml:space="preserve">座，小区</w:t>
      </w:r>
      <w:r>
        <w:rPr>
          <w:rFonts w:hint="default" w:ascii="Times New Roman" w:hAnsi="Times New Roman" w:eastAsia="宋体" w:cs="Times New Roman"/>
          <w:b w:val="0"/>
          <w:bCs w:val="0"/>
          <w:color w:val="000000"/>
          <w:sz w:val="24"/>
          <w:szCs w:val="24"/>
          <w:highlight w:val="none"/>
          <w:lang w:val="en-US" w:eastAsia="zh-CN"/>
        </w:rPr>
        <w:t xml:space="preserve">垃圾</w:t>
      </w:r>
      <w:r>
        <w:rPr>
          <w:rFonts w:hint="default" w:ascii="Times New Roman" w:hAnsi="Times New Roman" w:cs="Times New Roman"/>
          <w:b w:val="0"/>
          <w:bCs w:val="0"/>
          <w:color w:val="000000"/>
          <w:sz w:val="24"/>
          <w:szCs w:val="24"/>
          <w:highlight w:val="none"/>
          <w:lang w:val="en-US" w:eastAsia="zh-CN"/>
        </w:rPr>
        <w:t xml:space="preserve">分类</w:t>
      </w:r>
      <w:r>
        <w:rPr>
          <w:rFonts w:hint="default" w:ascii="Times New Roman" w:hAnsi="Times New Roman" w:eastAsia="宋体" w:cs="Times New Roman"/>
          <w:b w:val="0"/>
          <w:bCs w:val="0"/>
          <w:color w:val="000000"/>
          <w:sz w:val="24"/>
          <w:szCs w:val="24"/>
          <w:highlight w:val="none"/>
          <w:lang w:val="en-US" w:eastAsia="zh-CN"/>
        </w:rPr>
        <w:t xml:space="preserve">房</w:t>
      </w:r>
      <w:r>
        <w:rPr>
          <w:rFonts w:hint="default" w:ascii="Times New Roman" w:hAnsi="Times New Roman" w:cs="Times New Roman"/>
          <w:b w:val="0"/>
          <w:bCs w:val="0"/>
          <w:color w:val="000000"/>
          <w:sz w:val="24"/>
          <w:szCs w:val="24"/>
          <w:highlight w:val="none"/>
          <w:lang w:val="en-US" w:eastAsia="zh-CN"/>
        </w:rPr>
        <w:t xml:space="preserve">5</w:t>
      </w:r>
      <w:r>
        <w:rPr>
          <w:rFonts w:hint="default" w:ascii="Times New Roman" w:hAnsi="Times New Roman" w:eastAsia="宋体" w:cs="Times New Roman"/>
          <w:b w:val="0"/>
          <w:bCs w:val="0"/>
          <w:color w:val="000000"/>
          <w:sz w:val="24"/>
          <w:szCs w:val="24"/>
          <w:highlight w:val="none"/>
          <w:lang w:val="en-US" w:eastAsia="zh-CN"/>
        </w:rPr>
        <w:t xml:space="preserve">座，生活垃圾集中投放点</w:t>
      </w:r>
      <w:r>
        <w:rPr>
          <w:rFonts w:hint="eastAsia" w:cs="Times New Roman"/>
          <w:b w:val="0"/>
          <w:bCs w:val="0"/>
          <w:color w:val="000000"/>
          <w:sz w:val="24"/>
          <w:szCs w:val="24"/>
          <w:highlight w:val="none"/>
          <w:lang w:val="en-US" w:eastAsia="zh-CN"/>
        </w:rPr>
        <w:t xml:space="preserve">2</w:t>
      </w:r>
      <w:r>
        <w:rPr>
          <w:rFonts w:hint="default" w:ascii="Times New Roman" w:hAnsi="Times New Roman" w:cs="Times New Roman"/>
          <w:b w:val="0"/>
          <w:bCs w:val="0"/>
          <w:color w:val="000000"/>
          <w:sz w:val="24"/>
          <w:szCs w:val="24"/>
          <w:highlight w:val="none"/>
          <w:lang w:val="en-US" w:eastAsia="zh-CN"/>
        </w:rPr>
        <w:t xml:space="preserve">5</w:t>
      </w:r>
      <w:r>
        <w:rPr>
          <w:rFonts w:hint="default" w:ascii="Times New Roman" w:hAnsi="Times New Roman" w:eastAsia="宋体" w:cs="Times New Roman"/>
          <w:b w:val="0"/>
          <w:bCs w:val="0"/>
          <w:color w:val="000000"/>
          <w:sz w:val="24"/>
          <w:szCs w:val="24"/>
          <w:highlight w:val="none"/>
          <w:lang w:val="en-US" w:eastAsia="zh-CN"/>
        </w:rPr>
        <w:t xml:space="preserve">0个。</w:t>
      </w:r>
      <w:r/>
    </w:p>
    <w:p>
      <w:pPr>
        <w:pStyle w:val="990"/>
        <w:ind w:left="0" w:firstLine="0"/>
        <w:spacing w:line="360" w:lineRule="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lang w:val="en-US" w:eastAsia="zh-CN"/>
        </w:rPr>
        <w:t xml:space="preserve">2.3.</w:t>
      </w:r>
      <w:r>
        <w:rPr>
          <w:rFonts w:hint="eastAsia" w:ascii="Times New Roman" w:hAnsi="Times New Roman" w:cs="Times New Roman"/>
          <w:b/>
          <w:bCs/>
          <w:sz w:val="24"/>
          <w:szCs w:val="24"/>
          <w:highlight w:val="none"/>
          <w:lang w:val="en-US" w:eastAsia="zh-CN"/>
        </w:rPr>
        <w:t xml:space="preserve">1</w:t>
      </w:r>
      <w:r>
        <w:rPr>
          <w:rFonts w:hint="default" w:ascii="Times New Roman" w:hAnsi="Times New Roman" w:cs="Times New Roman"/>
          <w:b/>
          <w:bCs/>
          <w:sz w:val="24"/>
          <w:szCs w:val="24"/>
          <w:highlight w:val="none"/>
          <w:lang w:val="en-US" w:eastAsia="zh-CN"/>
        </w:rPr>
        <w:t xml:space="preserve">农村垃圾分类亭</w:t>
      </w:r>
      <w:r>
        <w:rPr>
          <w:rFonts w:hint="eastAsia" w:ascii="Times New Roman" w:hAnsi="Times New Roman" w:cs="Times New Roman"/>
          <w:b/>
          <w:bCs/>
          <w:sz w:val="24"/>
          <w:szCs w:val="24"/>
          <w:highlight w:val="none"/>
          <w:lang w:val="en-US" w:eastAsia="zh-CN"/>
        </w:rPr>
        <w:t xml:space="preserve">参数</w:t>
      </w:r>
      <w:r/>
    </w:p>
    <w:tbl>
      <w:tblPr>
        <w:tblStyle w:val="710"/>
        <w:tblpPr w:horzAnchor="page" w:tblpXSpec="center" w:vertAnchor="text" w:tblpY="55" w:leftFromText="180" w:topFromText="0" w:rightFromText="180" w:bottomFromText="0"/>
        <w:tblW w:w="853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7"/>
        <w:gridCol w:w="2549"/>
        <w:gridCol w:w="1601"/>
        <w:gridCol w:w="1222"/>
        <w:gridCol w:w="1500"/>
      </w:tblGrid>
      <w:tr>
        <w:trPr>
          <w:jc w:val="center"/>
          <w:trHeight w:val="3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外形尺寸</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2"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长3m*宽2m*高2.4m</w:t>
            </w:r>
            <w:r/>
          </w:p>
        </w:tc>
      </w:tr>
      <w:tr>
        <w:trPr>
          <w:jc w:val="center"/>
          <w:trHeight w:val="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材料要求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材质说明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备注</w:t>
            </w:r>
            <w:r/>
          </w:p>
        </w:tc>
      </w:tr>
      <w:tr>
        <w:trPr>
          <w:jc w:val="center"/>
          <w:trHeight w:val="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镀锌方管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40</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40</w:t>
            </w:r>
            <w:r>
              <w:rPr>
                <w:rFonts w:hint="default" w:ascii="Times New Roman" w:hAnsi="Times New Roman" w:cs="Times New Roman"/>
                <w:sz w:val="24"/>
                <w:szCs w:val="24"/>
                <w:highlight w:val="none"/>
              </w:rPr>
              <w:t xml:space="preserve">方管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12米 </w:t>
            </w:r>
            <w:r/>
          </w:p>
        </w:tc>
      </w:tr>
      <w:tr>
        <w:trPr>
          <w:jc w:val="center"/>
          <w:trHeight w:val="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镀锌管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40*40方管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spacing w:after="0" w:line="240" w:lineRule="auto"/>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1.2mm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20米</w:t>
            </w:r>
            <w:r/>
          </w:p>
        </w:tc>
      </w:tr>
      <w:tr>
        <w:trPr>
          <w:jc w:val="center"/>
          <w:trHeight w:val="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镀锌板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电解板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1.2mm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m²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8.8平方 </w:t>
            </w:r>
            <w:r/>
          </w:p>
        </w:tc>
      </w:tr>
      <w:tr>
        <w:trPr>
          <w:jc w:val="center"/>
          <w:trHeight w:val="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车贴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户外背胶车贴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0.6mm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m²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 </w:t>
            </w:r>
            <w:r/>
          </w:p>
        </w:tc>
      </w:tr>
      <w:tr>
        <w:trPr>
          <w:jc w:val="center"/>
          <w:trHeight w:val="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PVC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15mm高密PVC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15mm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m²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 </w:t>
            </w:r>
            <w:r/>
          </w:p>
        </w:tc>
      </w:tr>
      <w:tr>
        <w:trPr>
          <w:jc w:val="center"/>
          <w:trHeight w:val="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喷塑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塑粉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m²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24.6m²</w:t>
            </w:r>
            <w:r/>
          </w:p>
        </w:tc>
      </w:tr>
      <w:tr>
        <w:trPr>
          <w:jc w:val="center"/>
          <w:trHeight w:val="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底板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钢板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8mm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4块</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spacing w:after="0" w:line="24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 </w:t>
            </w:r>
            <w:r/>
          </w:p>
        </w:tc>
      </w:tr>
    </w:tbl>
    <w:p>
      <w:pPr>
        <w:pStyle w:val="777"/>
        <w:numPr>
          <w:ilvl w:val="0"/>
          <w:numId w:val="0"/>
        </w:numPr>
        <w:ind w:left="0" w:firstLine="0"/>
        <w:jc w:val="both"/>
        <w:keepLines w:val="0"/>
        <w:keepNext w:val="0"/>
        <w:pageBreakBefore w:val="0"/>
        <w:spacing w:line="288" w:lineRule="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r>
      <w:r/>
    </w:p>
    <w:p>
      <w:pPr>
        <w:pStyle w:val="778"/>
        <w:rPr>
          <w:rFonts w:hint="default" w:ascii="Times New Roman" w:hAnsi="Times New Roman" w:eastAsia="宋体" w:cs="Times New Roman"/>
          <w:b/>
          <w:bCs/>
          <w:sz w:val="24"/>
          <w:szCs w:val="24"/>
          <w:highlight w:val="none"/>
          <w:lang w:val="en-US" w:eastAsia="zh-CN" w:bidi="ar-SA"/>
        </w:rPr>
      </w:pPr>
      <w:r>
        <w:rPr>
          <w:rFonts w:hint="default" w:ascii="Times New Roman" w:hAnsi="Times New Roman" w:eastAsia="宋体" w:cs="Times New Roman"/>
          <w:b/>
          <w:bCs/>
          <w:sz w:val="24"/>
          <w:szCs w:val="24"/>
          <w:highlight w:val="none"/>
          <w:lang w:val="en-US" w:eastAsia="zh-CN" w:bidi="ar-SA"/>
        </w:rPr>
        <w:t xml:space="preserve">2.3.</w:t>
      </w:r>
      <w:r>
        <w:rPr>
          <w:rFonts w:hint="eastAsia" w:ascii="Times New Roman" w:hAnsi="Times New Roman" w:cs="Times New Roman"/>
          <w:b/>
          <w:bCs/>
          <w:sz w:val="24"/>
          <w:szCs w:val="24"/>
          <w:highlight w:val="none"/>
          <w:lang w:val="en-US" w:eastAsia="zh-CN" w:bidi="ar-SA"/>
        </w:rPr>
        <w:t xml:space="preserve">2</w:t>
      </w:r>
      <w:r>
        <w:rPr>
          <w:rFonts w:hint="default" w:ascii="Times New Roman" w:hAnsi="Times New Roman" w:eastAsia="宋体" w:cs="Times New Roman"/>
          <w:b/>
          <w:bCs/>
          <w:sz w:val="24"/>
          <w:szCs w:val="24"/>
          <w:highlight w:val="none"/>
          <w:lang w:val="en-US" w:eastAsia="zh-CN" w:bidi="ar-SA"/>
        </w:rPr>
        <w:t xml:space="preserve">小区垃圾分类房</w:t>
      </w:r>
      <w:r>
        <w:rPr>
          <w:rFonts w:hint="eastAsia" w:ascii="Times New Roman" w:hAnsi="Times New Roman" w:cs="Times New Roman"/>
          <w:b/>
          <w:bCs/>
          <w:sz w:val="24"/>
          <w:szCs w:val="24"/>
          <w:highlight w:val="none"/>
          <w:lang w:val="en-US" w:eastAsia="zh-CN" w:bidi="ar-SA"/>
        </w:rPr>
        <w:t xml:space="preserve">参数</w:t>
      </w:r>
      <w:r/>
    </w:p>
    <w:tbl>
      <w:tblPr>
        <w:tblStyle w:val="671"/>
        <w:tblW w:w="9160" w:type="dxa"/>
        <w:jc w:val="center"/>
        <w:tblLayout w:type="fixed"/>
        <w:tblCellMar>
          <w:left w:w="108" w:type="dxa"/>
          <w:top w:w="0" w:type="dxa"/>
          <w:right w:w="108" w:type="dxa"/>
          <w:bottom w:w="0" w:type="dxa"/>
        </w:tblCellMar>
        <w:tblLook w:val="04A0" w:firstRow="1" w:lastRow="0" w:firstColumn="1" w:lastColumn="0" w:noHBand="0" w:noVBand="1"/>
      </w:tblPr>
      <w:tblGrid>
        <w:gridCol w:w="1080"/>
        <w:gridCol w:w="1417"/>
        <w:gridCol w:w="6663"/>
      </w:tblGrid>
      <w:tr>
        <w:trPr>
          <w:jc w:val="center"/>
          <w:trHeight w:val="449"/>
        </w:trPr>
        <w:tc>
          <w:tcPr>
            <w:gridSpan w:val="3"/>
            <w:tcBorders>
              <w:top w:val="single" w:color="000000" w:sz="8" w:space="0"/>
              <w:left w:val="single" w:color="000000" w:sz="8" w:space="0"/>
              <w:bottom w:val="single" w:color="000000" w:sz="4" w:space="0"/>
              <w:right w:val="single" w:color="000000" w:sz="4" w:space="0"/>
            </w:tcBorders>
            <w:tcW w:w="916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垃圾分类房配置</w:t>
            </w:r>
            <w:r/>
          </w:p>
        </w:tc>
      </w:tr>
      <w:tr>
        <w:trPr>
          <w:jc w:val="center"/>
          <w:trHeight w:val="464"/>
        </w:trPr>
        <w:tc>
          <w:tcPr>
            <w:gridSpan w:val="3"/>
            <w:tcBorders>
              <w:top w:val="single" w:color="000000" w:sz="4" w:space="0"/>
              <w:left w:val="single" w:color="000000" w:sz="8" w:space="0"/>
              <w:bottom w:val="single" w:color="000000" w:sz="4" w:space="0"/>
              <w:right w:val="single" w:color="000000" w:sz="4" w:space="0"/>
            </w:tcBorders>
            <w:tcW w:w="9160"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 xml:space="preserve">规格尺寸：2990*6055*289</w:t>
            </w:r>
            <w:r>
              <w:rPr>
                <w:rFonts w:hint="eastAsia" w:cs="Times New Roman"/>
                <w:sz w:val="24"/>
                <w:szCs w:val="24"/>
                <w:highlight w:val="none"/>
                <w:lang w:val="en-US" w:eastAsia="zh-CN"/>
              </w:rPr>
              <w:t xml:space="preserve">6（cm）</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名称</w:t>
            </w:r>
            <w:r/>
          </w:p>
        </w:tc>
        <w:tc>
          <w:tcPr>
            <w:tcBorders>
              <w:top w:val="single" w:color="000000" w:sz="4" w:space="0"/>
              <w:left w:val="single" w:color="000000" w:sz="4" w:space="0"/>
              <w:bottom w:val="single" w:color="000000" w:sz="4" w:space="0"/>
              <w:right w:val="single" w:color="000000" w:sz="8" w:space="0"/>
            </w:tcBorders>
            <w:tcW w:w="666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材料规格</w:t>
            </w:r>
            <w:r/>
          </w:p>
        </w:tc>
      </w:tr>
      <w:tr>
        <w:trPr>
          <w:jc w:val="center"/>
          <w:trHeight w:val="975"/>
        </w:trPr>
        <w:tc>
          <w:tcPr>
            <w:shd w:val="clear" w:color="auto" w:fill="auto"/>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ind w:firstLine="240"/>
              <w:jc w:val="center"/>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顶部框架（180mm）</w:t>
            </w:r>
            <w:r/>
          </w:p>
        </w:tc>
        <w:tc>
          <w:tcPr>
            <w:shd w:val="clear" w:color="auto" w:fill="ffffff"/>
            <w:tcBorders>
              <w:top w:val="single" w:color="000000" w:sz="4" w:space="0"/>
              <w:left w:val="single" w:color="000000" w:sz="4" w:space="0"/>
              <w:bottom w:val="single" w:color="000000" w:sz="4" w:space="0"/>
              <w:right w:val="single" w:color="000000" w:sz="8" w:space="0"/>
            </w:tcBorders>
            <w:tcW w:w="6663" w:type="dxa"/>
            <w:vAlign w:val="top"/>
            <w:textDirection w:val="lrTb"/>
            <w:noWrap w:val="false"/>
          </w:tcPr>
          <w:p>
            <w:pPr>
              <w:jc w:val="lef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横梁 3580*2.0-2支 2688*2.3-2支，210*150豪华角件-4个，檩条 80*40*15*1.3， 50mm保温棉，PE薄膜，蒙铁皮彩钢板0.40mm，封顶整体丁基胶带防水</w:t>
            </w:r>
            <w:r/>
          </w:p>
        </w:tc>
      </w:tr>
      <w:tr>
        <w:trPr>
          <w:jc w:val="center"/>
          <w:trHeight w:val="1058"/>
        </w:trPr>
        <w:tc>
          <w:tcPr>
            <w:shd w:val="clear" w:color="auto" w:fill="auto"/>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底部框架</w:t>
            </w:r>
            <w:r/>
          </w:p>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（160mm）</w:t>
            </w:r>
            <w:r/>
          </w:p>
        </w:tc>
        <w:tc>
          <w:tcPr>
            <w:shd w:val="clear" w:color="auto" w:fill="ffffff"/>
            <w:tcBorders>
              <w:top w:val="single" w:color="000000" w:sz="4" w:space="0"/>
              <w:left w:val="single" w:color="000000" w:sz="4" w:space="0"/>
              <w:bottom w:val="single" w:color="000000" w:sz="4" w:space="0"/>
              <w:right w:val="single" w:color="000000" w:sz="8" w:space="0"/>
            </w:tcBorders>
            <w:tcW w:w="666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横梁 3580*2.0-2支 2688*2.3-2支、210*150豪华角件-4个，9道方管100*50*1.0mm</w:t>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立柱</w:t>
            </w:r>
            <w:r/>
          </w:p>
        </w:tc>
        <w:tc>
          <w:tcPr>
            <w:shd w:val="clear" w:color="auto" w:fill="ffffff"/>
            <w:tcBorders>
              <w:top w:val="single" w:color="000000" w:sz="4" w:space="0"/>
              <w:left w:val="single" w:color="000000" w:sz="4" w:space="0"/>
              <w:bottom w:val="single" w:color="000000" w:sz="4" w:space="0"/>
              <w:right w:val="single" w:color="000000" w:sz="8" w:space="0"/>
            </w:tcBorders>
            <w:tcW w:w="666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2.0mm 210*150*2535-4支</w:t>
            </w:r>
            <w:r/>
          </w:p>
        </w:tc>
      </w:tr>
      <w:tr>
        <w:trPr>
          <w:jc w:val="center"/>
          <w:trHeight w:val="389"/>
        </w:trPr>
        <w:tc>
          <w:tcPr>
            <w:shd w:val="clear" w:color="auto" w:fill="auto"/>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底部附件</w:t>
            </w:r>
            <w:r/>
          </w:p>
        </w:tc>
        <w:tc>
          <w:tcPr>
            <w:shd w:val="clear" w:color="auto" w:fill="ffffff"/>
            <w:tcBorders>
              <w:top w:val="single" w:color="000000" w:sz="4" w:space="0"/>
              <w:left w:val="single" w:color="000000" w:sz="4" w:space="0"/>
              <w:bottom w:val="single" w:color="000000" w:sz="4" w:space="0"/>
              <w:right w:val="single" w:color="000000" w:sz="8" w:space="0"/>
            </w:tcBorders>
            <w:tcW w:w="666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50 S水槽</w:t>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地板</w:t>
            </w:r>
            <w:r/>
          </w:p>
        </w:tc>
        <w:tc>
          <w:tcPr>
            <w:shd w:val="clear" w:color="auto" w:fill="ffffff"/>
            <w:tcBorders>
              <w:top w:val="single" w:color="000000" w:sz="4" w:space="0"/>
              <w:left w:val="single" w:color="000000" w:sz="4" w:space="0"/>
              <w:bottom w:val="single" w:color="000000" w:sz="4" w:space="0"/>
              <w:right w:val="single" w:color="000000" w:sz="8" w:space="0"/>
            </w:tcBorders>
            <w:tcW w:w="666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18mm水泥纤维板*4块（布鲁）</w:t>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地面</w:t>
            </w:r>
            <w:r/>
          </w:p>
        </w:tc>
        <w:tc>
          <w:tcPr>
            <w:shd w:val="clear" w:color="auto" w:fill="ffffff"/>
            <w:tcBorders>
              <w:top w:val="single" w:color="000000" w:sz="4" w:space="0"/>
              <w:left w:val="single" w:color="000000" w:sz="4" w:space="0"/>
              <w:bottom w:val="single" w:color="000000" w:sz="4" w:space="0"/>
              <w:right w:val="single" w:color="000000" w:sz="8" w:space="0"/>
            </w:tcBorders>
            <w:tcW w:w="666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1.6mm地板革</w:t>
            </w:r>
            <w:r/>
          </w:p>
        </w:tc>
      </w:tr>
      <w:tr>
        <w:trPr>
          <w:jc w:val="center"/>
          <w:trHeight w:val="329"/>
        </w:trPr>
        <w:tc>
          <w:tcPr>
            <w:shd w:val="clear" w:color="auto" w:fill="auto"/>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rPr>
                <w:rFonts w:hint="eastAsia" w:ascii="Times New Roman" w:hAnsi="Times New Roman" w:eastAsia="宋体" w:cs="Times New Roman"/>
                <w:sz w:val="24"/>
                <w:szCs w:val="24"/>
                <w:highlight w:val="none"/>
                <w:lang w:eastAsia="zh-CN"/>
              </w:rPr>
            </w:pPr>
            <w:r>
              <w:rPr>
                <w:rFonts w:hint="eastAsia" w:cs="Times New Roman"/>
                <w:sz w:val="24"/>
                <w:szCs w:val="24"/>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窗</w:t>
            </w:r>
            <w:r/>
          </w:p>
        </w:tc>
        <w:tc>
          <w:tcPr>
            <w:shd w:val="clear" w:color="auto" w:fill="ffffff"/>
            <w:tcBorders>
              <w:top w:val="single" w:color="000000" w:sz="4" w:space="0"/>
              <w:left w:val="single" w:color="000000" w:sz="4" w:space="0"/>
              <w:bottom w:val="single" w:color="000000" w:sz="4" w:space="0"/>
              <w:right w:val="single" w:color="000000" w:sz="8" w:space="0"/>
            </w:tcBorders>
            <w:tcW w:w="666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推拉窗</w:t>
            </w:r>
            <w:r>
              <w:rPr>
                <w:rFonts w:hint="default" w:ascii="Times New Roman" w:hAnsi="Times New Roman" w:cs="Times New Roman"/>
                <w:sz w:val="24"/>
                <w:szCs w:val="24"/>
                <w:highlight w:val="none"/>
              </w:rPr>
              <w:t xml:space="preserve">920*600，数量1个；</w:t>
            </w:r>
            <w:r/>
          </w:p>
        </w:tc>
      </w:tr>
      <w:tr>
        <w:trPr>
          <w:jc w:val="center"/>
          <w:trHeight w:val="479"/>
        </w:trPr>
        <w:tc>
          <w:tcPr>
            <w:shd w:val="clear" w:color="auto" w:fill="auto"/>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rPr>
                <w:rFonts w:hint="eastAsia" w:ascii="Times New Roman" w:hAnsi="Times New Roman" w:eastAsia="宋体" w:cs="Times New Roman"/>
                <w:sz w:val="24"/>
                <w:szCs w:val="24"/>
                <w:highlight w:val="none"/>
                <w:lang w:eastAsia="zh-CN"/>
              </w:rPr>
            </w:pPr>
            <w:r>
              <w:rPr>
                <w:rFonts w:hint="eastAsia" w:cs="Times New Roman"/>
                <w:sz w:val="24"/>
                <w:szCs w:val="24"/>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墙板</w:t>
            </w:r>
            <w:r/>
          </w:p>
        </w:tc>
        <w:tc>
          <w:tcPr>
            <w:shd w:val="clear" w:color="auto" w:fill="ffffff"/>
            <w:tcBorders>
              <w:top w:val="single" w:color="000000" w:sz="4" w:space="0"/>
              <w:left w:val="single" w:color="000000" w:sz="4" w:space="0"/>
              <w:bottom w:val="single" w:color="000000" w:sz="4" w:space="0"/>
              <w:right w:val="single" w:color="000000" w:sz="8" w:space="0"/>
            </w:tcBorders>
            <w:tcW w:w="666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V950型 0.30mm/50岩棉（60kg/m³）单面覆膜双面橘皮纹墙面板*1套</w:t>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rPr>
                <w:rFonts w:hint="eastAsia" w:ascii="Times New Roman" w:hAnsi="Times New Roman" w:eastAsia="宋体" w:cs="Times New Roman"/>
                <w:sz w:val="24"/>
                <w:szCs w:val="24"/>
                <w:highlight w:val="none"/>
                <w:lang w:eastAsia="zh-CN"/>
              </w:rPr>
            </w:pPr>
            <w:r>
              <w:rPr>
                <w:rFonts w:hint="eastAsia" w:cs="Times New Roman"/>
                <w:sz w:val="24"/>
                <w:szCs w:val="24"/>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落水管</w:t>
            </w:r>
            <w:r/>
          </w:p>
        </w:tc>
        <w:tc>
          <w:tcPr>
            <w:shd w:val="clear" w:color="auto" w:fill="ffffff"/>
            <w:tcBorders>
              <w:top w:val="single" w:color="000000" w:sz="4" w:space="0"/>
              <w:left w:val="single" w:color="000000" w:sz="4" w:space="0"/>
              <w:bottom w:val="single" w:color="000000" w:sz="4" w:space="0"/>
              <w:right w:val="single" w:color="000000" w:sz="8" w:space="0"/>
            </w:tcBorders>
            <w:tcW w:w="666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50PVC落水管 2750-4支</w:t>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吊顶</w:t>
            </w:r>
            <w:r/>
          </w:p>
        </w:tc>
        <w:tc>
          <w:tcPr>
            <w:shd w:val="clear" w:color="auto" w:fill="ffffff"/>
            <w:tcBorders>
              <w:top w:val="single" w:color="000000" w:sz="4" w:space="0"/>
              <w:left w:val="single" w:color="000000" w:sz="4" w:space="0"/>
              <w:bottom w:val="single" w:color="000000" w:sz="4" w:space="0"/>
              <w:right w:val="single" w:color="000000" w:sz="8" w:space="0"/>
            </w:tcBorders>
            <w:tcW w:w="666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0.28mm831吊顶瓦一套</w:t>
            </w:r>
            <w:r/>
          </w:p>
        </w:tc>
      </w:tr>
      <w:tr>
        <w:trPr>
          <w:jc w:val="center"/>
          <w:trHeight w:val="464"/>
        </w:trPr>
        <w:tc>
          <w:tcPr>
            <w:shd w:val="clear" w:color="auto" w:fill="auto"/>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 xml:space="preserve">1</w:t>
            </w:r>
            <w:r>
              <w:rPr>
                <w:rFonts w:hint="eastAsia" w:cs="Times New Roman"/>
                <w:sz w:val="24"/>
                <w:szCs w:val="24"/>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吊顶收边</w:t>
            </w:r>
            <w:r/>
          </w:p>
        </w:tc>
        <w:tc>
          <w:tcPr>
            <w:shd w:val="clear" w:color="auto" w:fill="ffffff"/>
            <w:tcBorders>
              <w:top w:val="single" w:color="000000" w:sz="4" w:space="0"/>
              <w:left w:val="single" w:color="000000" w:sz="4" w:space="0"/>
              <w:bottom w:val="single" w:color="000000" w:sz="4" w:space="0"/>
              <w:right w:val="single" w:color="000000" w:sz="8" w:space="0"/>
            </w:tcBorders>
            <w:tcW w:w="666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角铝收边5720*3支</w:t>
            </w:r>
            <w:r/>
          </w:p>
        </w:tc>
      </w:tr>
      <w:tr>
        <w:trPr>
          <w:jc w:val="center"/>
          <w:trHeight w:val="344"/>
        </w:trPr>
        <w:tc>
          <w:tcPr>
            <w:shd w:val="clear" w:color="auto" w:fill="auto"/>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立柱阴角</w:t>
            </w:r>
            <w:r/>
          </w:p>
        </w:tc>
        <w:tc>
          <w:tcPr>
            <w:shd w:val="clear" w:color="auto" w:fill="ffffff"/>
            <w:tcBorders>
              <w:top w:val="single" w:color="000000" w:sz="4" w:space="0"/>
              <w:left w:val="single" w:color="000000" w:sz="4" w:space="0"/>
              <w:bottom w:val="single" w:color="000000" w:sz="4" w:space="0"/>
              <w:right w:val="single" w:color="000000" w:sz="8" w:space="0"/>
            </w:tcBorders>
            <w:tcW w:w="666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立柱阴角收边2515*4支 包含收边扣件</w:t>
            </w:r>
            <w:r/>
          </w:p>
        </w:tc>
      </w:tr>
      <w:tr>
        <w:trPr>
          <w:jc w:val="center"/>
          <w:trHeight w:val="434"/>
        </w:trPr>
        <w:tc>
          <w:tcPr>
            <w:shd w:val="clear" w:color="auto" w:fill="auto"/>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小 件</w:t>
            </w:r>
            <w:r/>
          </w:p>
        </w:tc>
        <w:tc>
          <w:tcPr>
            <w:shd w:val="clear" w:color="auto" w:fill="ffffff"/>
            <w:tcBorders>
              <w:top w:val="single" w:color="000000" w:sz="4" w:space="0"/>
              <w:left w:val="single" w:color="000000" w:sz="4" w:space="0"/>
              <w:bottom w:val="single" w:color="000000" w:sz="4" w:space="0"/>
              <w:right w:val="single" w:color="000000" w:sz="8" w:space="0"/>
            </w:tcBorders>
            <w:tcW w:w="666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小件 钻尾 胶 连接螺栓 1套</w:t>
            </w:r>
            <w:r/>
          </w:p>
        </w:tc>
      </w:tr>
      <w:tr>
        <w:trPr>
          <w:jc w:val="center"/>
          <w:trHeight w:val="1060"/>
        </w:trPr>
        <w:tc>
          <w:tcPr>
            <w:shd w:val="clear" w:color="auto" w:fill="auto"/>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配 电</w:t>
            </w:r>
            <w:r/>
          </w:p>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（国标）</w:t>
            </w:r>
            <w:r/>
          </w:p>
        </w:tc>
        <w:tc>
          <w:tcPr>
            <w:shd w:val="clear" w:color="auto" w:fill="ffffff"/>
            <w:tcBorders>
              <w:top w:val="single" w:color="000000" w:sz="4" w:space="0"/>
              <w:left w:val="single" w:color="000000" w:sz="4" w:space="0"/>
              <w:bottom w:val="single" w:color="000000" w:sz="4" w:space="0"/>
              <w:right w:val="single" w:color="000000" w:sz="8" w:space="0"/>
            </w:tcBorders>
            <w:tcW w:w="666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双芯线主线6平方   空调4平方   插座2.5平方   灯线1平方；3孔插座*1个、5孔插座*2个、  单开*1个、六回路配电箱*1个、1个60A漏电保护器、1个32A断路器 、工业插座1套、圆形LED灯*1个</w:t>
            </w:r>
            <w:r/>
          </w:p>
        </w:tc>
      </w:tr>
      <w:tr>
        <w:trPr>
          <w:jc w:val="center"/>
          <w:trHeight w:val="459"/>
        </w:trPr>
        <w:tc>
          <w:tcPr>
            <w:shd w:val="clear" w:color="auto" w:fill="auto"/>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卷帘门</w:t>
            </w:r>
            <w:r/>
          </w:p>
        </w:tc>
        <w:tc>
          <w:tcPr>
            <w:shd w:val="clear" w:color="auto" w:fill="ffffff"/>
            <w:tcBorders>
              <w:top w:val="single" w:color="000000" w:sz="4" w:space="0"/>
              <w:left w:val="single" w:color="000000" w:sz="4" w:space="0"/>
              <w:bottom w:val="single" w:color="000000" w:sz="4" w:space="0"/>
              <w:right w:val="single" w:color="000000" w:sz="8" w:space="0"/>
            </w:tcBorders>
            <w:tcW w:w="6663"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内装，彩钢卷帘门5平方米</w:t>
            </w:r>
            <w:r/>
          </w:p>
        </w:tc>
      </w:tr>
    </w:tbl>
    <w:p>
      <w:pPr>
        <w:pStyle w:val="778"/>
        <w:rPr>
          <w:rFonts w:hint="default" w:ascii="Times New Roman" w:hAnsi="Times New Roman" w:eastAsia="宋体" w:cs="Times New Roman"/>
          <w:b/>
          <w:bCs/>
          <w:sz w:val="24"/>
          <w:szCs w:val="24"/>
          <w:highlight w:val="none"/>
          <w:lang w:val="en-US" w:eastAsia="zh-CN" w:bidi="ar-SA"/>
        </w:rPr>
      </w:pPr>
      <w:r>
        <w:rPr>
          <w:rFonts w:hint="default" w:ascii="Times New Roman" w:hAnsi="Times New Roman" w:eastAsia="宋体" w:cs="Times New Roman"/>
          <w:b/>
          <w:bCs/>
          <w:sz w:val="24"/>
          <w:szCs w:val="24"/>
          <w:highlight w:val="none"/>
          <w:lang w:val="en-US" w:eastAsia="zh-CN" w:bidi="ar-SA"/>
        </w:rPr>
      </w:r>
      <w:r/>
    </w:p>
    <w:p>
      <w:pPr>
        <w:pStyle w:val="778"/>
        <w:rPr>
          <w:rFonts w:hint="default" w:ascii="Times New Roman" w:hAnsi="Times New Roman" w:cs="Times New Roman"/>
          <w:b/>
          <w:bCs/>
          <w:sz w:val="24"/>
          <w:szCs w:val="24"/>
          <w:highlight w:val="none"/>
          <w:lang w:eastAsia="zh-CN"/>
        </w:rPr>
      </w:pPr>
      <w:r>
        <w:rPr>
          <w:rFonts w:hint="default" w:ascii="Times New Roman" w:hAnsi="Times New Roman" w:eastAsia="宋体" w:cs="Times New Roman"/>
          <w:b/>
          <w:bCs/>
          <w:sz w:val="24"/>
          <w:szCs w:val="24"/>
          <w:highlight w:val="none"/>
          <w:lang w:val="en-US" w:eastAsia="zh-CN" w:bidi="ar-SA"/>
        </w:rPr>
        <w:t xml:space="preserve">2.3.</w:t>
      </w:r>
      <w:r>
        <w:rPr>
          <w:rFonts w:hint="eastAsia" w:ascii="Times New Roman" w:hAnsi="Times New Roman" w:cs="Times New Roman"/>
          <w:b/>
          <w:bCs/>
          <w:sz w:val="24"/>
          <w:szCs w:val="24"/>
          <w:highlight w:val="none"/>
          <w:lang w:val="en-US" w:eastAsia="zh-CN" w:bidi="ar-SA"/>
        </w:rPr>
        <w:t xml:space="preserve">3</w:t>
      </w:r>
      <w:r>
        <w:rPr>
          <w:rFonts w:hint="default" w:ascii="Times New Roman" w:hAnsi="Times New Roman" w:cs="Times New Roman"/>
          <w:b/>
          <w:bCs/>
          <w:sz w:val="24"/>
          <w:szCs w:val="24"/>
          <w:highlight w:val="none"/>
        </w:rPr>
        <w:t xml:space="preserve">垃圾收集点位</w:t>
      </w:r>
      <w:r>
        <w:rPr>
          <w:rFonts w:hint="default" w:ascii="Times New Roman" w:hAnsi="Times New Roman" w:cs="Times New Roman"/>
          <w:b/>
          <w:bCs/>
          <w:sz w:val="24"/>
          <w:szCs w:val="24"/>
          <w:highlight w:val="none"/>
          <w:lang w:eastAsia="zh-CN"/>
        </w:rPr>
        <w:t xml:space="preserve">（</w:t>
      </w:r>
      <w:r>
        <w:rPr>
          <w:rFonts w:hint="default" w:ascii="Times New Roman" w:hAnsi="Times New Roman" w:cs="Times New Roman"/>
          <w:b/>
          <w:bCs/>
          <w:sz w:val="24"/>
          <w:szCs w:val="24"/>
          <w:highlight w:val="none"/>
          <w:lang w:val="en-US" w:eastAsia="zh-CN"/>
        </w:rPr>
        <w:t xml:space="preserve">150个</w:t>
      </w:r>
      <w:r>
        <w:rPr>
          <w:rFonts w:hint="default" w:ascii="Times New Roman" w:hAnsi="Times New Roman" w:cs="Times New Roman"/>
          <w:b/>
          <w:bCs/>
          <w:sz w:val="24"/>
          <w:szCs w:val="24"/>
          <w:highlight w:val="none"/>
          <w:lang w:eastAsia="zh-CN"/>
        </w:rPr>
        <w:t xml:space="preserve">）</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长</w:t>
      </w:r>
      <w:r>
        <w:rPr>
          <w:rFonts w:hint="default" w:ascii="Times New Roman" w:hAnsi="Times New Roman" w:cs="Times New Roman"/>
          <w:sz w:val="24"/>
          <w:szCs w:val="24"/>
          <w:highlight w:val="none"/>
          <w:lang w:val="en-US" w:eastAsia="zh-CN"/>
        </w:rPr>
        <w:t xml:space="preserve">3</w:t>
      </w:r>
      <w:r>
        <w:rPr>
          <w:rFonts w:hint="default" w:ascii="Times New Roman" w:hAnsi="Times New Roman" w:cs="Times New Roman"/>
          <w:sz w:val="24"/>
          <w:szCs w:val="24"/>
          <w:highlight w:val="none"/>
        </w:rPr>
        <w:t xml:space="preserve">m*宽1m,商混</w:t>
      </w:r>
      <w:r>
        <w:rPr>
          <w:rFonts w:hint="default" w:ascii="Times New Roman" w:hAnsi="Times New Roman" w:cs="Times New Roman"/>
          <w:sz w:val="24"/>
          <w:szCs w:val="24"/>
          <w:highlight w:val="none"/>
          <w:lang w:val="en-US" w:eastAsia="zh-CN"/>
        </w:rPr>
        <w:t xml:space="preserve">8</w:t>
      </w:r>
      <w:r>
        <w:rPr>
          <w:rFonts w:hint="default" w:ascii="Times New Roman" w:hAnsi="Times New Roman" w:cs="Times New Roman"/>
          <w:sz w:val="24"/>
          <w:szCs w:val="24"/>
          <w:highlight w:val="none"/>
        </w:rPr>
        <w:t xml:space="preserve">cm。</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点位立牌：立柱为镀锌Ф</w:t>
      </w:r>
      <w:r>
        <w:rPr>
          <w:rFonts w:hint="default" w:ascii="Times New Roman" w:hAnsi="Times New Roman" w:cs="Times New Roman"/>
          <w:sz w:val="24"/>
          <w:szCs w:val="24"/>
          <w:highlight w:val="none"/>
          <w:lang w:val="en-US" w:eastAsia="zh-CN"/>
        </w:rPr>
        <w:t xml:space="preserve">30</w:t>
      </w:r>
      <w:r>
        <w:rPr>
          <w:rFonts w:hint="default" w:ascii="Times New Roman" w:hAnsi="Times New Roman" w:cs="Times New Roman"/>
          <w:sz w:val="24"/>
          <w:szCs w:val="24"/>
          <w:highlight w:val="none"/>
        </w:rPr>
        <w:t xml:space="preserve">圆管，板面为镀锌40cm*60cm。板面车贴40cm*60cm。</w:t>
      </w:r>
      <w:r/>
    </w:p>
    <w:p>
      <w:pPr>
        <w:pStyle w:val="749"/>
        <w:ind w:left="0" w:firstLine="0"/>
        <w:rPr>
          <w:rFonts w:hint="default" w:ascii="Times New Roman" w:hAnsi="Times New Roman" w:cs="Times New Roman"/>
          <w:b/>
          <w:bCs/>
          <w:sz w:val="24"/>
          <w:szCs w:val="24"/>
          <w:highlight w:val="none"/>
          <w:lang w:val="en-US" w:eastAsia="zh-CN" w:bidi="ar-SA"/>
        </w:rPr>
      </w:pPr>
      <w:r>
        <w:rPr>
          <w:rFonts w:hint="default" w:ascii="Times New Roman" w:hAnsi="Times New Roman" w:eastAsia="宋体" w:cs="Times New Roman"/>
          <w:b/>
          <w:bCs/>
          <w:sz w:val="24"/>
          <w:szCs w:val="24"/>
          <w:highlight w:val="none"/>
          <w:lang w:val="en-US" w:eastAsia="zh-CN" w:bidi="ar-SA"/>
        </w:rPr>
        <w:t xml:space="preserve">2.4</w:t>
      </w:r>
      <w:r>
        <w:rPr>
          <w:rFonts w:hint="default" w:ascii="Times New Roman" w:hAnsi="Times New Roman" w:cs="Times New Roman"/>
          <w:b/>
          <w:bCs/>
          <w:sz w:val="24"/>
          <w:szCs w:val="24"/>
          <w:highlight w:val="none"/>
          <w:lang w:val="en-US" w:eastAsia="zh-CN" w:bidi="ar-SA"/>
        </w:rPr>
        <w:t xml:space="preserve">机械设备及辅助设备配置</w:t>
      </w:r>
      <w:r/>
    </w:p>
    <w:p>
      <w:pPr>
        <w:pStyle w:val="750"/>
        <w:ind w:left="0" w:firstLine="0"/>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2.4.1 </w:t>
      </w:r>
      <w:r>
        <w:rPr>
          <w:rFonts w:hint="default" w:ascii="Times New Roman" w:hAnsi="Times New Roman" w:cs="Times New Roman"/>
          <w:b/>
          <w:bCs/>
          <w:color w:val="auto"/>
          <w:sz w:val="24"/>
          <w:szCs w:val="24"/>
          <w:highlight w:val="none"/>
          <w:lang w:val="en-US" w:eastAsia="zh-CN" w:bidi="ar-SA"/>
        </w:rPr>
        <w:t xml:space="preserve">机械设备</w:t>
      </w:r>
      <w:r/>
    </w:p>
    <w:p>
      <w:pPr>
        <w:pStyle w:val="750"/>
        <w:ind w:left="0" w:firstLine="0"/>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rPr>
        <w:t xml:space="preserve">易腐垃圾提升破碎一体机</w:t>
      </w:r>
      <w:r/>
    </w:p>
    <w:tbl>
      <w:tblPr>
        <w:tblStyle w:val="671"/>
        <w:tblW w:w="9385" w:type="dxa"/>
        <w:tblInd w:w="-323"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456"/>
        <w:gridCol w:w="2550"/>
        <w:gridCol w:w="2678"/>
        <w:gridCol w:w="670"/>
        <w:gridCol w:w="790"/>
        <w:gridCol w:w="965"/>
      </w:tblGrid>
      <w:tr>
        <w:trPr>
          <w:trHeight w:val="454"/>
        </w:trPr>
        <w:tc>
          <w:tcPr>
            <w:tcW w:w="4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序</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号</w:t>
            </w:r>
            <w:r/>
          </w:p>
        </w:tc>
        <w:tc>
          <w:tcPr>
            <w:tcW w:w="255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产品名称</w:t>
            </w:r>
            <w:r/>
          </w:p>
        </w:tc>
        <w:tc>
          <w:tcPr>
            <w:tcW w:w="267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规格/型号</w:t>
            </w:r>
            <w:r/>
          </w:p>
        </w:tc>
        <w:tc>
          <w:tcPr>
            <w:tcBorders>
              <w:right w:val="single" w:color="auto" w:sz="4" w:space="0"/>
            </w:tcBorders>
            <w:tcW w:w="67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right w:val="single" w:color="auto" w:sz="4" w:space="0"/>
            </w:tcBorders>
            <w:tcW w:w="96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trHeight w:val="454"/>
        </w:trPr>
        <w:tc>
          <w:tcPr>
            <w:tcW w:w="4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一</w:t>
            </w:r>
            <w:r/>
          </w:p>
        </w:tc>
        <w:tc>
          <w:tcPr>
            <w:tcBorders>
              <w:top w:val="single" w:color="auto" w:sz="4" w:space="0"/>
            </w:tcBorders>
            <w:tcW w:w="255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提升破碎一体机</w:t>
            </w:r>
            <w:r/>
          </w:p>
        </w:tc>
        <w:tc>
          <w:tcPr>
            <w:tcW w:w="2678"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1000kg/H，1500x1200x1700mm</w:t>
            </w:r>
            <w:r/>
          </w:p>
        </w:tc>
        <w:tc>
          <w:tcPr>
            <w:tcBorders>
              <w:right w:val="single" w:color="auto" w:sz="4" w:space="0"/>
            </w:tcBorders>
            <w:tcW w:w="67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color w:val="auto"/>
                <w:sz w:val="24"/>
                <w:szCs w:val="24"/>
              </w:rPr>
              <w:t xml:space="preserve">总功率6.2kw</w:t>
            </w:r>
            <w:r/>
          </w:p>
        </w:tc>
      </w:tr>
      <w:tr>
        <w:trPr>
          <w:trHeight w:val="454"/>
        </w:trPr>
        <w:tc>
          <w:tcPr>
            <w:tcW w:w="4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tcBorders>
            <w:tcW w:w="255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破碎机</w:t>
            </w:r>
            <w:r/>
          </w:p>
        </w:tc>
        <w:tc>
          <w:tcPr>
            <w:tcW w:w="2678" w:type="dxa"/>
            <w:vAlign w:val="center"/>
            <w:textDirection w:val="lrTb"/>
            <w:noWrap w:val="false"/>
          </w:tcPr>
          <w:p>
            <w:pPr>
              <w:pStyle w:val="663"/>
              <w:jc w:val="center"/>
              <w:spacing w:before="0" w:beforeAutospacing="0" w:after="0" w:afterAutospacing="0" w:line="315" w:lineRule="atLeast"/>
              <w:shd w:val="clear" w:color="auto" w:fill="ffffff"/>
              <w:widowControl/>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合金刀片，4kw</w:t>
            </w:r>
            <w:r/>
          </w:p>
        </w:tc>
        <w:tc>
          <w:tcPr>
            <w:tcBorders>
              <w:right w:val="single" w:color="auto" w:sz="4" w:space="0"/>
            </w:tcBorders>
            <w:tcW w:w="670" w:type="dxa"/>
            <w:vAlign w:val="center"/>
            <w:textDirection w:val="lrTb"/>
            <w:noWrap w:val="false"/>
          </w:tcPr>
          <w:p>
            <w:pPr>
              <w:ind w:firstLine="12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trPr>
        <w:tc>
          <w:tcPr>
            <w:tcW w:w="4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tcBorders>
            <w:tcW w:w="255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桶提升机</w:t>
            </w:r>
            <w:r/>
          </w:p>
        </w:tc>
        <w:tc>
          <w:tcPr>
            <w:tcW w:w="267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提升机架，1.1kw</w:t>
            </w:r>
            <w:r/>
          </w:p>
        </w:tc>
        <w:tc>
          <w:tcPr>
            <w:tcBorders>
              <w:right w:val="single" w:color="auto" w:sz="4" w:space="0"/>
            </w:tcBorders>
            <w:tcW w:w="67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trPr>
        <w:tc>
          <w:tcPr>
            <w:tcW w:w="4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tcBorders>
            <w:tcW w:w="255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螺旋输送机</w:t>
            </w:r>
            <w:r/>
          </w:p>
        </w:tc>
        <w:tc>
          <w:tcPr>
            <w:tcW w:w="267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带出料口，1.1kw</w:t>
            </w:r>
            <w:r/>
          </w:p>
        </w:tc>
        <w:tc>
          <w:tcPr>
            <w:tcBorders>
              <w:right w:val="single" w:color="auto" w:sz="4" w:space="0"/>
            </w:tcBorders>
            <w:tcW w:w="67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trPr>
        <w:tc>
          <w:tcPr>
            <w:tcW w:w="4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tcBorders>
            <w:tcW w:w="255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顶部接料斗</w:t>
            </w:r>
            <w:r/>
          </w:p>
        </w:tc>
        <w:tc>
          <w:tcPr>
            <w:tcW w:w="267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不锈钢（带沥水）</w:t>
            </w:r>
            <w:r/>
          </w:p>
        </w:tc>
        <w:tc>
          <w:tcPr>
            <w:tcBorders>
              <w:right w:val="single" w:color="auto" w:sz="4" w:space="0"/>
            </w:tcBorders>
            <w:tcW w:w="67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trPr>
        <w:tc>
          <w:tcPr>
            <w:tcW w:w="4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tcBorders>
            <w:tcW w:w="255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排水管</w:t>
            </w:r>
            <w:r/>
          </w:p>
        </w:tc>
        <w:tc>
          <w:tcPr>
            <w:tcW w:w="267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φ50</w:t>
            </w:r>
            <w:r/>
          </w:p>
        </w:tc>
        <w:tc>
          <w:tcPr>
            <w:tcBorders>
              <w:right w:val="single" w:color="auto" w:sz="4" w:space="0"/>
            </w:tcBorders>
            <w:tcW w:w="67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trPr>
        <w:tc>
          <w:tcPr>
            <w:tcW w:w="4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tcBorders>
            <w:tcW w:w="255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主框架</w:t>
            </w:r>
            <w:r/>
          </w:p>
        </w:tc>
        <w:tc>
          <w:tcPr>
            <w:tcW w:w="267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60方管+50角钢</w:t>
            </w:r>
            <w:r/>
          </w:p>
        </w:tc>
        <w:tc>
          <w:tcPr>
            <w:tcBorders>
              <w:right w:val="single" w:color="auto" w:sz="4" w:space="0"/>
            </w:tcBorders>
            <w:tcW w:w="67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trPr>
        <w:tc>
          <w:tcPr>
            <w:tcW w:w="4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tcBorders>
            <w:tcW w:w="255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外包板</w:t>
            </w:r>
            <w:r/>
          </w:p>
        </w:tc>
        <w:tc>
          <w:tcPr>
            <w:tcW w:w="267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不锈钢拉丝板或者碳钢喷漆</w:t>
            </w:r>
            <w:r/>
          </w:p>
        </w:tc>
        <w:tc>
          <w:tcPr>
            <w:tcBorders>
              <w:right w:val="single" w:color="auto" w:sz="4" w:space="0"/>
            </w:tcBorders>
            <w:tcW w:w="67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trPr>
        <w:tc>
          <w:tcPr>
            <w:tcW w:w="4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tcBorders>
            <w:tcW w:w="255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电控箱</w:t>
            </w:r>
            <w:r/>
          </w:p>
        </w:tc>
        <w:tc>
          <w:tcPr>
            <w:tcW w:w="267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AC380，正泰，按钮</w:t>
            </w:r>
            <w:r/>
          </w:p>
        </w:tc>
        <w:tc>
          <w:tcPr>
            <w:tcBorders>
              <w:right w:val="single" w:color="auto" w:sz="4" w:space="0"/>
            </w:tcBorders>
            <w:tcW w:w="67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750"/>
        <w:ind w:left="0" w:firstLine="0"/>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cs="Times New Roman"/>
          <w:b/>
          <w:bCs/>
          <w:sz w:val="24"/>
          <w:szCs w:val="24"/>
          <w:highlight w:val="none"/>
          <w:lang w:val="en-US" w:eastAsia="zh-CN" w:bidi="ar-SA"/>
        </w:rPr>
        <w:t xml:space="preserve">2.4.2</w:t>
      </w:r>
      <w:r>
        <w:rPr>
          <w:rFonts w:hint="default" w:ascii="Times New Roman" w:hAnsi="Times New Roman" w:eastAsia="宋体" w:cs="Times New Roman"/>
          <w:b/>
          <w:bCs/>
          <w:color w:val="auto"/>
          <w:sz w:val="24"/>
          <w:szCs w:val="24"/>
          <w:highlight w:val="none"/>
          <w:lang w:val="en-US" w:eastAsia="zh-CN" w:bidi="ar-SA"/>
        </w:rPr>
        <w:t xml:space="preserve"> </w:t>
      </w:r>
      <w:r>
        <w:rPr>
          <w:rFonts w:hint="default" w:ascii="Times New Roman" w:hAnsi="Times New Roman" w:cs="Times New Roman"/>
          <w:b/>
          <w:bCs/>
          <w:color w:val="auto"/>
          <w:sz w:val="24"/>
          <w:szCs w:val="24"/>
          <w:highlight w:val="none"/>
          <w:lang w:val="en-US" w:eastAsia="zh-CN" w:bidi="ar-SA"/>
        </w:rPr>
        <w:t xml:space="preserve">辅助设备</w:t>
      </w:r>
      <w:r/>
    </w:p>
    <w:p>
      <w:pPr>
        <w:pStyle w:val="750"/>
        <w:ind w:left="0" w:firstLine="0"/>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（1）地磅电子称：尺寸1.5*2.5m；功能：防抖、累计、去皮；精度：0.5KG；安装高度：11-13CM左右；称重≥3吨</w:t>
      </w:r>
      <w:r>
        <w:rPr>
          <w:rFonts w:hint="eastAsia" w:ascii="Times New Roman" w:hAnsi="Times New Roman" w:eastAsia="宋体" w:cs="Times New Roman"/>
          <w:color w:val="auto"/>
          <w:sz w:val="24"/>
          <w:szCs w:val="24"/>
          <w:highlight w:val="none"/>
          <w:lang w:val="en-US" w:eastAsia="zh-CN" w:bidi="ar-SA"/>
        </w:rPr>
        <w:t xml:space="preserve">。</w:t>
      </w:r>
      <w:r/>
    </w:p>
    <w:p>
      <w:pPr>
        <w:pStyle w:val="750"/>
        <w:ind w:left="0" w:firstLine="0"/>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（2）高压清洗机：</w:t>
      </w:r>
      <w:r/>
    </w:p>
    <w:p>
      <w:pPr>
        <w:spacing w:line="360" w:lineRule="auto"/>
        <w:rPr>
          <w:rFonts w:hint="eastAsia"/>
          <w:sz w:val="24"/>
          <w:szCs w:val="24"/>
          <w:highlight w:val="none"/>
          <w:lang w:val="en-US" w:eastAsia="zh-CN"/>
        </w:rPr>
      </w:pPr>
      <w:r>
        <w:rPr>
          <w:rFonts w:hint="eastAsia"/>
          <w:sz w:val="24"/>
          <w:szCs w:val="24"/>
          <w:highlight w:val="none"/>
          <w:lang w:val="en-US" w:eastAsia="zh-CN"/>
        </w:rPr>
        <w:t xml:space="preserve">1、清洗机长宽高不大于（ 1050x600x1000 mm）；</w:t>
      </w:r>
      <w:r/>
    </w:p>
    <w:p>
      <w:pPr>
        <w:spacing w:line="360" w:lineRule="auto"/>
        <w:rPr>
          <w:rFonts w:hint="default"/>
          <w:sz w:val="24"/>
          <w:szCs w:val="24"/>
          <w:highlight w:val="none"/>
          <w:lang w:val="en-US" w:eastAsia="zh-CN"/>
        </w:rPr>
      </w:pPr>
      <w:r>
        <w:rPr>
          <w:rFonts w:hint="eastAsia"/>
          <w:sz w:val="24"/>
          <w:szCs w:val="24"/>
          <w:highlight w:val="none"/>
          <w:lang w:val="en-US" w:eastAsia="zh-CN"/>
        </w:rPr>
        <w:t xml:space="preserve">2、金属网桶桶身材料不锈钢，底部有ø47mm圆孔，最薄位置厚度0.7mm；</w:t>
      </w:r>
      <w:r/>
    </w:p>
    <w:p>
      <w:pPr>
        <w:spacing w:line="360" w:lineRule="auto"/>
        <w:rPr>
          <w:rFonts w:hint="default"/>
          <w:sz w:val="24"/>
          <w:szCs w:val="24"/>
          <w:highlight w:val="none"/>
          <w:lang w:val="en-US" w:eastAsia="zh-CN"/>
        </w:rPr>
      </w:pPr>
      <w:r>
        <w:rPr>
          <w:rFonts w:hint="eastAsia"/>
          <w:sz w:val="24"/>
          <w:szCs w:val="24"/>
          <w:highlight w:val="none"/>
          <w:lang w:val="en-US" w:eastAsia="zh-CN"/>
        </w:rPr>
        <w:t xml:space="preserve">3、功能要求：具备定时清洗功能，可以自由在0s-5min之间调整；具备自动换水功能，可以实现半自动换水；</w:t>
      </w:r>
      <w:r/>
    </w:p>
    <w:p>
      <w:pPr>
        <w:spacing w:line="360" w:lineRule="auto"/>
        <w:rPr>
          <w:rFonts w:hint="default"/>
          <w:sz w:val="24"/>
          <w:szCs w:val="24"/>
          <w:highlight w:val="none"/>
          <w:lang w:val="en-US" w:eastAsia="zh-CN"/>
        </w:rPr>
      </w:pPr>
      <w:r>
        <w:rPr>
          <w:rFonts w:hint="eastAsia"/>
          <w:sz w:val="24"/>
          <w:szCs w:val="24"/>
          <w:highlight w:val="none"/>
          <w:lang w:val="en-US" w:eastAsia="zh-CN"/>
        </w:rPr>
        <w:t xml:space="preserve">4、</w:t>
      </w:r>
      <w:r>
        <w:rPr>
          <w:rFonts w:hint="default"/>
          <w:sz w:val="24"/>
          <w:szCs w:val="24"/>
          <w:highlight w:val="none"/>
          <w:lang w:val="en-US" w:eastAsia="zh-CN"/>
        </w:rPr>
        <w:t xml:space="preserve">清洗仓内桶支撑为三处支撑，三根辊刷，其中中间滚刷辊筒直径170mm，侧边两根滚刷滚筒直径60mm，保证刷洗力度。</w:t>
      </w:r>
      <w:r/>
    </w:p>
    <w:p>
      <w:pPr>
        <w:pStyle w:val="776"/>
        <w:ind w:left="0" w:firstLine="0"/>
        <w:jc w:val="both"/>
        <w:keepLines w:val="0"/>
        <w:keepNext w:val="0"/>
        <w:pageBreakBefore w:val="0"/>
        <w:spacing w:before="0" w:after="0" w:line="288" w:lineRule="auto"/>
        <w:widowControl/>
        <w:rPr>
          <w:rFonts w:hint="default" w:ascii="Times New Roman" w:hAnsi="Times New Roman" w:eastAsia="宋体" w:cs="Times New Roman"/>
          <w:b/>
          <w:bCs/>
          <w:sz w:val="24"/>
          <w:szCs w:val="24"/>
          <w:highlight w:val="none"/>
          <w:lang w:val="en-US" w:eastAsia="zh-CN" w:bidi="ar-SA"/>
        </w:rPr>
      </w:pPr>
      <w:r>
        <w:rPr>
          <w:rFonts w:hint="default" w:ascii="Times New Roman" w:hAnsi="Times New Roman" w:eastAsia="宋体" w:cs="Times New Roman"/>
          <w:b/>
          <w:bCs/>
          <w:sz w:val="24"/>
          <w:szCs w:val="24"/>
          <w:highlight w:val="none"/>
          <w:lang w:val="en-US" w:eastAsia="zh-CN" w:bidi="ar-SA"/>
        </w:rPr>
        <w:t xml:space="preserve">2.</w:t>
      </w:r>
      <w:r>
        <w:rPr>
          <w:rFonts w:hint="default" w:ascii="Times New Roman" w:hAnsi="Times New Roman" w:cs="Times New Roman"/>
          <w:b/>
          <w:bCs/>
          <w:sz w:val="24"/>
          <w:szCs w:val="24"/>
          <w:highlight w:val="none"/>
          <w:lang w:val="en-US" w:eastAsia="zh-CN" w:bidi="ar-SA"/>
        </w:rPr>
        <w:t xml:space="preserve">5</w:t>
      </w:r>
      <w:r>
        <w:rPr>
          <w:rFonts w:hint="default" w:ascii="Times New Roman" w:hAnsi="Times New Roman" w:eastAsia="宋体" w:cs="Times New Roman"/>
          <w:b/>
          <w:bCs/>
          <w:sz w:val="24"/>
          <w:szCs w:val="24"/>
          <w:highlight w:val="none"/>
          <w:lang w:val="en-US" w:eastAsia="zh-CN" w:bidi="ar-SA"/>
        </w:rPr>
        <w:t xml:space="preserve">宣传设施配置</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b/>
          <w:bCs/>
          <w:sz w:val="24"/>
          <w:szCs w:val="24"/>
          <w:highlight w:val="none"/>
        </w:rPr>
        <w:t xml:space="preserve">宣传兑物卡</w:t>
      </w:r>
      <w:r>
        <w:rPr>
          <w:rFonts w:hint="default" w:ascii="Times New Roman" w:hAnsi="Times New Roman" w:cs="Times New Roman"/>
          <w:sz w:val="24"/>
          <w:szCs w:val="24"/>
          <w:highlight w:val="none"/>
        </w:rPr>
        <w:t xml:space="preserve">：13cm*9.5cm，封皮250克铜版纸彩印，内页普通纸张。</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b/>
          <w:bCs/>
          <w:sz w:val="24"/>
          <w:szCs w:val="24"/>
          <w:highlight w:val="none"/>
        </w:rPr>
        <w:t xml:space="preserve">宣传彩页</w:t>
      </w:r>
      <w:r>
        <w:rPr>
          <w:rFonts w:hint="default" w:ascii="Times New Roman" w:hAnsi="Times New Roman" w:cs="Times New Roman"/>
          <w:sz w:val="24"/>
          <w:szCs w:val="24"/>
          <w:highlight w:val="none"/>
        </w:rPr>
        <w:t xml:space="preserve">：250克铜版纸210mm*297mm</w:t>
      </w:r>
      <w:r/>
    </w:p>
    <w:p>
      <w:pPr>
        <w:spacing w:line="360" w:lineRule="auto"/>
        <w:rPr>
          <w:rFonts w:hint="eastAsia" w:ascii="Times New Roman" w:hAnsi="Times New Roman" w:cs="Times New Roman"/>
          <w:b/>
          <w:bCs/>
          <w:sz w:val="24"/>
          <w:szCs w:val="24"/>
          <w:highlight w:val="none"/>
          <w:lang w:eastAsia="zh-CN"/>
        </w:rPr>
      </w:pPr>
      <w:r>
        <w:rPr>
          <w:rFonts w:hint="default" w:ascii="Times New Roman" w:hAnsi="Times New Roman" w:cs="Times New Roman"/>
          <w:b/>
          <w:bCs/>
          <w:sz w:val="24"/>
          <w:szCs w:val="24"/>
          <w:highlight w:val="none"/>
        </w:rPr>
        <w:t xml:space="preserve">宣传展架</w:t>
      </w:r>
      <w:r>
        <w:rPr>
          <w:rFonts w:hint="eastAsia" w:ascii="Times New Roman" w:hAnsi="Times New Roman" w:cs="Times New Roman"/>
          <w:b/>
          <w:bCs/>
          <w:sz w:val="24"/>
          <w:szCs w:val="24"/>
          <w:highlight w:val="none"/>
          <w:lang w:eastAsia="zh-CN"/>
        </w:rPr>
        <w:t xml:space="preserve">：</w:t>
      </w:r>
      <w:r/>
    </w:p>
    <w:p>
      <w:pPr>
        <w:spacing w:line="360" w:lineRule="auto"/>
        <w:rPr>
          <w:rFonts w:hint="eastAsia" w:ascii="Times New Roman" w:hAnsi="Times New Roman" w:cs="Times New Roman"/>
          <w:b w:val="0"/>
          <w:bCs w:val="0"/>
          <w:sz w:val="24"/>
          <w:szCs w:val="24"/>
          <w:highlight w:val="none"/>
          <w:lang w:eastAsia="zh-CN"/>
        </w:rPr>
      </w:pPr>
      <w:r>
        <w:rPr>
          <w:rFonts w:hint="default" w:ascii="Times New Roman" w:hAnsi="Times New Roman" w:cs="Times New Roman"/>
          <w:b w:val="0"/>
          <w:bCs w:val="0"/>
          <w:sz w:val="24"/>
          <w:szCs w:val="24"/>
          <w:highlight w:val="none"/>
        </w:rPr>
        <w:t xml:space="preserve">规格参数：横版：高200cm*宽248cm</w:t>
      </w:r>
      <w:r>
        <w:rPr>
          <w:rFonts w:hint="eastAsia" w:ascii="Times New Roman" w:hAnsi="Times New Roman" w:cs="Times New Roman"/>
          <w:b w:val="0"/>
          <w:bCs w:val="0"/>
          <w:sz w:val="24"/>
          <w:szCs w:val="24"/>
          <w:highlight w:val="none"/>
          <w:lang w:eastAsia="zh-CN"/>
        </w:rPr>
        <w:tab/>
      </w:r>
      <w:r/>
    </w:p>
    <w:p>
      <w:pPr>
        <w:spacing w:line="360" w:lineRule="auto"/>
        <w:rPr>
          <w:rFonts w:hint="default" w:ascii="Times New Roman" w:hAnsi="Times New Roman" w:cs="Times New Roman"/>
          <w:b w:val="0"/>
          <w:bCs w:val="0"/>
          <w:sz w:val="24"/>
          <w:szCs w:val="24"/>
          <w:highlight w:val="none"/>
        </w:rPr>
      </w:pPr>
      <w:r>
        <w:rPr>
          <w:rFonts w:hint="default" w:ascii="Times New Roman" w:hAnsi="Times New Roman" w:cs="Times New Roman"/>
          <w:b w:val="0"/>
          <w:bCs w:val="0"/>
          <w:sz w:val="24"/>
          <w:szCs w:val="24"/>
          <w:highlight w:val="none"/>
        </w:rPr>
        <w:t xml:space="preserve">竖版：高200cm*宽88cm</w:t>
      </w:r>
      <w:r/>
    </w:p>
    <w:p>
      <w:pPr>
        <w:spacing w:line="360" w:lineRule="auto"/>
        <w:rPr>
          <w:rFonts w:hint="default" w:ascii="Times New Roman" w:hAnsi="Times New Roman" w:cs="Times New Roman"/>
          <w:b w:val="0"/>
          <w:bCs w:val="0"/>
          <w:sz w:val="24"/>
          <w:szCs w:val="24"/>
          <w:highlight w:val="none"/>
        </w:rPr>
      </w:pPr>
      <w:r>
        <w:rPr>
          <w:rFonts w:hint="default" w:ascii="Times New Roman" w:hAnsi="Times New Roman" w:cs="Times New Roman"/>
          <w:b w:val="0"/>
          <w:bCs w:val="0"/>
          <w:sz w:val="24"/>
          <w:szCs w:val="24"/>
          <w:highlight w:val="none"/>
        </w:rPr>
        <w:t xml:space="preserve">画面尺寸112*232cm/72*112cm</w:t>
      </w:r>
      <w:r/>
    </w:p>
    <w:p>
      <w:pPr>
        <w:pStyle w:val="990"/>
        <w:ind w:firstLine="0"/>
        <w:spacing w:line="360" w:lineRule="auto"/>
        <w:rPr>
          <w:rFonts w:hint="default" w:ascii="Times New Roman" w:hAnsi="Times New Roman" w:cs="Times New Roman"/>
          <w:color w:val="222222"/>
          <w:sz w:val="24"/>
          <w:szCs w:val="24"/>
          <w:highlight w:val="none"/>
          <w:shd w:val="clear" w:color="auto" w:fill="ffffff"/>
        </w:rPr>
      </w:pPr>
      <w:r>
        <w:rPr>
          <w:rFonts w:hint="default" w:ascii="Times New Roman" w:hAnsi="Times New Roman" w:cs="Times New Roman"/>
          <w:b/>
          <w:bCs/>
          <w:sz w:val="24"/>
          <w:szCs w:val="24"/>
          <w:highlight w:val="none"/>
        </w:rPr>
        <w:t xml:space="preserve">宣传服装：</w:t>
      </w:r>
      <w:r>
        <w:rPr>
          <w:rFonts w:hint="default" w:ascii="Times New Roman" w:hAnsi="Times New Roman" w:eastAsia="宋体" w:cs="Times New Roman"/>
          <w:sz w:val="24"/>
          <w:szCs w:val="24"/>
          <w:highlight w:val="none"/>
          <w:lang w:val="en-US" w:eastAsia="zh-CN" w:bidi="ar-SA"/>
        </w:rPr>
        <w:t xml:space="preserve">桃心网眼布制保洁服</w:t>
      </w:r>
      <w:r/>
    </w:p>
    <w:p>
      <w:pPr>
        <w:pStyle w:val="990"/>
        <w:ind w:firstLine="0"/>
        <w:spacing w:line="360" w:lineRule="auto"/>
        <w:rPr>
          <w:rFonts w:hint="default" w:ascii="Times New Roman" w:hAnsi="Times New Roman" w:cs="Times New Roman"/>
          <w:highlight w:val="none"/>
        </w:rPr>
      </w:pPr>
      <w:r>
        <w:rPr>
          <w:rFonts w:hint="default" w:ascii="Times New Roman" w:hAnsi="Times New Roman" w:cs="Times New Roman"/>
          <w:b/>
          <w:bCs/>
          <w:sz w:val="24"/>
          <w:szCs w:val="24"/>
          <w:highlight w:val="none"/>
        </w:rPr>
        <w:t xml:space="preserve">宣传话筒：</w:t>
      </w:r>
      <w:r>
        <w:rPr>
          <w:rFonts w:hint="default" w:ascii="Times New Roman" w:hAnsi="Times New Roman" w:eastAsia="宋体" w:cs="Times New Roman"/>
          <w:sz w:val="24"/>
          <w:szCs w:val="24"/>
          <w:highlight w:val="none"/>
          <w:lang w:val="en-US" w:eastAsia="zh-CN" w:bidi="ar-SA"/>
        </w:rPr>
        <w:t xml:space="preserve">普通扩音器</w:t>
      </w:r>
      <w:r/>
    </w:p>
    <w:p>
      <w:pPr>
        <w:pStyle w:val="990"/>
        <w:ind w:left="0" w:firstLine="0"/>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三、售后服务及配送安装要求</w:t>
      </w:r>
      <w:r/>
    </w:p>
    <w:p>
      <w:pPr>
        <w:pStyle w:val="990"/>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1.服务时间：接到使用方报修电话后，2小时内予以响应并到达现场，4 小时内解决问题；否则，使用方将自行采取必要的措施，由此产生的风险和费用应由中标人承担；提供 24 小时报修服务电话，保证24小时开通。</w:t>
      </w:r>
      <w:r/>
    </w:p>
    <w:p>
      <w:pPr>
        <w:pStyle w:val="990"/>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2.质保期：提供不少于 </w:t>
      </w:r>
      <w:r>
        <w:rPr>
          <w:rFonts w:hint="eastAsia"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年的免费质量保证期。质保期内一切维修、保养所产生的人工费、材料费等均由中标人承担。在质保期内，同一产品、同一质量问题连续两次维修仍无法正常使用的，须更换同品牌、同型号新产品，并对产品质量实行“三包”服务。在质保期外,提供产品的更换、维修只收取配件成本费用,不收取人工技术费用。</w:t>
      </w:r>
      <w:r/>
    </w:p>
    <w:p>
      <w:pPr>
        <w:pStyle w:val="990"/>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3.培训：中标人必须提供厂家技术工程师到现场进行的操作及保养培训，同时安排使用方人员进行修理培训（培训费用由中标人提供）。</w:t>
      </w:r>
      <w:r/>
    </w:p>
    <w:p>
      <w:pPr>
        <w:pStyle w:val="990"/>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4.所投产品出现质量问题 2 天内不能修复的，须免费提供备用产品。</w:t>
      </w:r>
      <w:r/>
    </w:p>
    <w:p>
      <w:pPr>
        <w:pStyle w:val="990"/>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5.质保期满后的服务：质保期满后中标人必须继续提供终生保养服务，并提供优惠的修理服务与免费的指导修理服务。</w:t>
      </w:r>
      <w:r/>
    </w:p>
    <w:p>
      <w:pPr>
        <w:pStyle w:val="990"/>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6.提供验收标准、货物清单。货物按照采购人要求运输至发标方指定地点由发标方指定负责人进行验收、签字。</w:t>
      </w:r>
      <w:r/>
    </w:p>
    <w:p>
      <w:pPr>
        <w:pStyle w:val="990"/>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7.在产品的设计使用寿命周期内，中标人应能保证使用单位更换到原厂正宗的备件材料，确保设备的正常使用。</w:t>
      </w:r>
      <w:r/>
    </w:p>
    <w:p>
      <w:pPr>
        <w:pStyle w:val="990"/>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8.项目完成后，将项目的全部有关技术文件、资料及测试、验收报告等文档汇集成册交付给采购人留存或存档。</w:t>
      </w:r>
      <w:r/>
    </w:p>
    <w:p>
      <w:pPr>
        <w:pStyle w:val="990"/>
        <w:ind w:left="0" w:firstLine="0"/>
        <w:spacing w:line="360" w:lineRule="auto"/>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2.6其他设备</w:t>
      </w:r>
      <w:r/>
    </w:p>
    <w:p>
      <w:pPr>
        <w:pStyle w:val="990"/>
        <w:ind w:left="0" w:firstLine="0"/>
        <w:spacing w:line="360" w:lineRule="auto"/>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    </w:t>
      </w:r>
      <w:r>
        <w:rPr>
          <w:rFonts w:hint="eastAsia" w:ascii="Times New Roman" w:hAnsi="Times New Roman" w:eastAsia="宋体" w:cs="Times New Roman"/>
          <w:b w:val="0"/>
          <w:bCs w:val="0"/>
          <w:sz w:val="24"/>
          <w:szCs w:val="24"/>
          <w:highlight w:val="none"/>
          <w:lang w:val="en-US" w:eastAsia="zh-CN"/>
        </w:rPr>
        <w:t xml:space="preserve">投标人若有可自行提供。</w:t>
      </w:r>
      <w:r/>
    </w:p>
    <w:p>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pStyle w:val="677"/>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w:t>
      </w:r>
      <w:r>
        <w:rPr>
          <w:rFonts w:hint="eastAsia" w:ascii="宋体" w:hAnsi="宋体" w:eastAsia="宋体" w:cs="宋体"/>
          <w:b/>
          <w:bCs/>
          <w:color w:val="000000"/>
          <w:sz w:val="32"/>
          <w:szCs w:val="32"/>
          <w:lang w:val="en-US" w:eastAsia="zh-CN"/>
        </w:rPr>
        <w:t xml:space="preserve">  </w:t>
      </w:r>
      <w:r>
        <w:rPr>
          <w:rFonts w:hint="eastAsia" w:ascii="宋体" w:hAnsi="宋体" w:eastAsia="宋体" w:cs="宋体"/>
          <w:b/>
          <w:bCs/>
          <w:color w:val="000000"/>
          <w:sz w:val="32"/>
          <w:szCs w:val="32"/>
        </w:rPr>
        <w:t xml:space="preserve">投标文件相关格式</w:t>
      </w:r>
      <w:r/>
    </w:p>
    <w:p>
      <w:pPr>
        <w:pStyle w:val="677"/>
        <w:ind w:firstLine="640"/>
        <w:jc w:val="center"/>
        <w:spacing w:line="239" w:lineRule="atLeast"/>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rPr>
      </w:r>
      <w:r/>
    </w:p>
    <w:p>
      <w:pPr>
        <w:pStyle w:val="677"/>
        <w:numPr>
          <w:ilvl w:val="0"/>
          <w:numId w:val="4"/>
        </w:numPr>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投标函格式</w:t>
      </w:r>
      <w:r/>
    </w:p>
    <w:p>
      <w:pPr>
        <w:pStyle w:val="678"/>
        <w:numPr>
          <w:ilvl w:val="0"/>
          <w:numId w:val="0"/>
        </w:numPr>
        <w:rPr>
          <w:rFonts w:hint="eastAsia"/>
        </w:rPr>
      </w:pPr>
      <w:r>
        <w:rPr>
          <w:rFonts w:hint="eastAsia"/>
        </w:rPr>
      </w:r>
      <w:r/>
    </w:p>
    <w:p>
      <w:pPr>
        <w:pStyle w:val="677"/>
        <w:jc w:val="left"/>
        <w:keepLines w:val="0"/>
        <w:keepNext w:val="0"/>
        <w:pageBreakBefore w:val="0"/>
        <w:spacing w:line="400" w:lineRule="exact"/>
        <w:widowControl w:val="off"/>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徐州市铜山区何桥镇人民政府</w:t>
      </w:r>
      <w:r>
        <w:rPr>
          <w:rFonts w:hint="eastAsia" w:ascii="宋体" w:hAnsi="宋体" w:cs="宋体"/>
          <w:color w:val="000000"/>
          <w:sz w:val="24"/>
          <w:szCs w:val="24"/>
          <w:u w:val="single"/>
          <w:lang w:val="en-US" w:eastAsia="zh-CN"/>
        </w:rPr>
        <w:t xml:space="preserve">   </w:t>
      </w:r>
      <w:r/>
    </w:p>
    <w:p>
      <w:pPr>
        <w:pStyle w:val="677"/>
        <w:ind w:firstLine="6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w:t>
      </w:r>
      <w:r>
        <w:rPr>
          <w:rFonts w:hint="eastAsia" w:ascii="宋体" w:hAnsi="宋体" w:cs="宋体"/>
          <w:color w:val="000000"/>
          <w:sz w:val="24"/>
          <w:szCs w:val="24"/>
          <w:lang w:val="en-US" w:eastAsia="zh-CN"/>
        </w:rPr>
        <w:t xml:space="preserve">供应商</w:t>
      </w:r>
      <w:r>
        <w:rPr>
          <w:rFonts w:hint="eastAsia" w:ascii="宋体" w:hAnsi="宋体" w:eastAsia="宋体" w:cs="宋体"/>
          <w:color w:val="000000"/>
          <w:sz w:val="24"/>
          <w:szCs w:val="24"/>
        </w:rPr>
        <w:t xml:space="preserve">的名称）全权处理本次投标的有关事宜。</w:t>
      </w:r>
      <w:r/>
    </w:p>
    <w:p>
      <w:pPr>
        <w:pStyle w:val="677"/>
        <w:ind w:firstLine="6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据此函，投标人承诺并同意如下： </w:t>
      </w:r>
      <w:r/>
    </w:p>
    <w:p>
      <w:pPr>
        <w:pStyle w:val="677"/>
        <w:ind w:firstLine="6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 投标人唯一投标报价见《开标一览表》。</w:t>
      </w:r>
      <w:r/>
    </w:p>
    <w:p>
      <w:pPr>
        <w:pStyle w:val="677"/>
        <w:ind w:firstLine="6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投标人将按招标文件的规定履行合同责任和义务。</w:t>
      </w:r>
      <w:r/>
    </w:p>
    <w:p>
      <w:pPr>
        <w:pStyle w:val="677"/>
        <w:ind w:firstLine="6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pStyle w:val="677"/>
        <w:ind w:firstLine="6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投标有效期为开标之日后90天。</w:t>
      </w:r>
      <w:r/>
    </w:p>
    <w:p>
      <w:pPr>
        <w:pStyle w:val="677"/>
        <w:ind w:firstLine="6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 投标人在投标初始有效期内撤回投标，其投标保证金将不退还。</w:t>
      </w:r>
      <w:r/>
    </w:p>
    <w:p>
      <w:pPr>
        <w:pStyle w:val="677"/>
        <w:ind w:firstLine="6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 投标人同意提供按照贵方可能要求的与其投标有关的一切数据或资料，完全理解贵方不一定接受最低价的投标或收到的任何投标。</w:t>
      </w:r>
      <w:r/>
    </w:p>
    <w:p>
      <w:pPr>
        <w:pStyle w:val="677"/>
        <w:ind w:firstLine="6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 投标人同意在授予合同后，按照有关规定支付公证费(如有)。</w:t>
      </w:r>
      <w:r/>
    </w:p>
    <w:p>
      <w:pPr>
        <w:pStyle w:val="677"/>
        <w:ind w:right="29" w:firstLine="6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 采购人或采购代理机构有权将我单位本项目的《开标一览表》和《分项价格表》予以公示，公示的方式由</w:t>
      </w:r>
      <w:r>
        <w:rPr>
          <w:rFonts w:hint="eastAsia" w:ascii="宋体" w:hAnsi="宋体" w:eastAsia="宋体" w:cs="宋体"/>
          <w:color w:val="000000"/>
          <w:sz w:val="24"/>
          <w:szCs w:val="24"/>
          <w:lang w:eastAsia="zh-CN"/>
        </w:rPr>
        <w:t xml:space="preserve">江苏智汇锡建工程项目管理有限公司</w:t>
      </w:r>
      <w:r>
        <w:rPr>
          <w:rFonts w:hint="eastAsia" w:ascii="宋体" w:hAnsi="宋体" w:eastAsia="宋体" w:cs="宋体"/>
          <w:color w:val="000000"/>
          <w:sz w:val="24"/>
          <w:szCs w:val="24"/>
        </w:rPr>
        <w:t xml:space="preserve">确定。</w:t>
      </w:r>
      <w:r/>
    </w:p>
    <w:p>
      <w:pPr>
        <w:pStyle w:val="677"/>
        <w:ind w:right="29" w:firstLine="6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677"/>
        <w:ind w:firstLine="6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 与本投标有关的一切正式往来信函请寄：</w:t>
      </w:r>
      <w:r/>
    </w:p>
    <w:p>
      <w:pPr>
        <w:pStyle w:val="677"/>
        <w:ind w:firstLine="12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pStyle w:val="677"/>
        <w:ind w:firstLine="1200"/>
        <w:jc w:val="left"/>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w:t>
      </w:r>
      <w:r/>
    </w:p>
    <w:p>
      <w:pPr>
        <w:pStyle w:val="677"/>
        <w:ind w:firstLine="1200"/>
        <w:jc w:val="left"/>
        <w:keepLines w:val="0"/>
        <w:keepNext w:val="0"/>
        <w:pageBreakBefore w:val="0"/>
        <w:spacing w:line="400" w:lineRule="exact"/>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 </w:t>
      </w:r>
      <w:r/>
    </w:p>
    <w:p>
      <w:pPr>
        <w:pStyle w:val="677"/>
        <w:spacing w:line="23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pStyle w:val="677"/>
        <w:ind w:firstLine="600"/>
        <w:jc w:val="left"/>
        <w:keepLines w:val="0"/>
        <w:keepNext w:val="0"/>
        <w:pageBreakBefore w:val="0"/>
        <w:spacing w:line="3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pStyle w:val="677"/>
        <w:ind w:firstLine="3600"/>
        <w:jc w:val="left"/>
        <w:keepLines w:val="0"/>
        <w:keepNext w:val="0"/>
        <w:pageBreakBefore w:val="0"/>
        <w:spacing w:line="3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w:t>
      </w:r>
      <w:r>
        <w:rPr>
          <w:rFonts w:hint="eastAsia" w:ascii="宋体" w:hAnsi="宋体" w:cs="宋体"/>
          <w:color w:val="000000"/>
          <w:sz w:val="24"/>
          <w:szCs w:val="24"/>
          <w:lang w:val="en-US" w:eastAsia="zh-CN"/>
        </w:rPr>
        <w:t xml:space="preserve">供应商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（电子签章）</w:t>
      </w:r>
      <w:r/>
    </w:p>
    <w:p>
      <w:pPr>
        <w:pStyle w:val="677"/>
        <w:ind w:firstLine="600"/>
        <w:jc w:val="left"/>
        <w:keepLines w:val="0"/>
        <w:keepNext w:val="0"/>
        <w:pageBreakBefore w:val="0"/>
        <w:spacing w:line="3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7"/>
        <w:ind w:firstLine="5040"/>
        <w:jc w:val="left"/>
        <w:keepLines w:val="0"/>
        <w:keepNext w:val="0"/>
        <w:pageBreakBefore w:val="0"/>
        <w:spacing w:line="3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pStyle w:val="677"/>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pStyle w:val="677"/>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二、开标一览表格式</w:t>
      </w:r>
      <w:r/>
    </w:p>
    <w:p>
      <w:pPr>
        <w:pStyle w:val="677"/>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pStyle w:val="677"/>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pStyle w:val="677"/>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 </w:t>
      </w:r>
      <w:r/>
    </w:p>
    <w:p>
      <w:pPr>
        <w:pStyle w:val="677"/>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货币单位：人民币元</w:t>
      </w:r>
      <w:r/>
    </w:p>
    <w:p>
      <w:pPr>
        <w:pStyle w:val="678"/>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710"/>
        <w:tblW w:w="98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92"/>
        <w:gridCol w:w="3293"/>
        <w:gridCol w:w="3293"/>
      </w:tblGrid>
      <w:tr>
        <w:trPr>
          <w:trHeight w:val="798"/>
        </w:trPr>
        <w:tc>
          <w:tcPr>
            <w:tcW w:w="3292" w:type="dxa"/>
            <w:vAlign w:val="center"/>
            <w:textDirection w:val="lrTb"/>
            <w:noWrap w:val="false"/>
          </w:tcPr>
          <w:p>
            <w:pPr>
              <w:pStyle w:val="677"/>
              <w:jc w:val="center"/>
              <w:spacing w:after="0" w:line="240" w:lineRule="auto"/>
              <w:rPr>
                <w:rFonts w:hint="eastAsia" w:ascii="宋体" w:hAnsi="宋体" w:eastAsia="宋体" w:cs="宋体"/>
                <w:color w:val="000000"/>
                <w:sz w:val="24"/>
                <w:szCs w:val="24"/>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c>
        <w:tc>
          <w:tcPr>
            <w:tcW w:w="3293" w:type="dxa"/>
            <w:vAlign w:val="center"/>
            <w:textDirection w:val="lrTb"/>
            <w:noWrap w:val="false"/>
          </w:tcPr>
          <w:p>
            <w:pPr>
              <w:pStyle w:val="677"/>
              <w:jc w:val="center"/>
              <w:spacing w:after="0" w:line="240" w:lineRule="auto"/>
              <w:rPr>
                <w:rFonts w:hint="eastAsia" w:ascii="宋体" w:hAnsi="宋体" w:eastAsia="宋体" w:cs="宋体"/>
                <w:color w:val="000000"/>
                <w:sz w:val="24"/>
                <w:szCs w:val="24"/>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项目内容</w:t>
            </w:r>
            <w:r/>
          </w:p>
        </w:tc>
        <w:tc>
          <w:tcPr>
            <w:tcW w:w="3293" w:type="dxa"/>
            <w:vAlign w:val="center"/>
            <w:textDirection w:val="lrTb"/>
            <w:noWrap w:val="false"/>
          </w:tcPr>
          <w:p>
            <w:pPr>
              <w:pStyle w:val="677"/>
              <w:jc w:val="center"/>
              <w:spacing w:after="0" w:line="240" w:lineRule="auto"/>
              <w:rPr>
                <w:rFonts w:hint="eastAsia" w:ascii="宋体" w:hAnsi="宋体" w:eastAsia="宋体" w:cs="宋体"/>
                <w:color w:val="000000"/>
                <w:sz w:val="24"/>
                <w:szCs w:val="24"/>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总价（小写）</w:t>
            </w:r>
            <w:r/>
          </w:p>
        </w:tc>
      </w:tr>
      <w:tr>
        <w:trPr>
          <w:trHeight w:val="2352"/>
        </w:trPr>
        <w:tc>
          <w:tcPr>
            <w:tcW w:w="3292" w:type="dxa"/>
            <w:vAlign w:val="center"/>
            <w:textDirection w:val="lrTb"/>
            <w:noWrap w:val="false"/>
          </w:tcPr>
          <w:p>
            <w:pPr>
              <w:pStyle w:val="677"/>
              <w:jc w:val="center"/>
              <w:spacing w:after="0" w:line="240" w:lineRule="auto"/>
              <w:rPr>
                <w:rFonts w:hint="eastAsia" w:ascii="宋体" w:hAnsi="宋体" w:eastAsia="宋体" w:cs="宋体"/>
                <w:color w:val="000000"/>
                <w:sz w:val="24"/>
                <w:szCs w:val="24"/>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铜山区何桥镇农村生活垃圾分类运营市场化服务（设备物资采购）</w:t>
            </w:r>
            <w:r/>
          </w:p>
        </w:tc>
        <w:tc>
          <w:tcPr>
            <w:tcW w:w="3293" w:type="dxa"/>
            <w:vAlign w:val="center"/>
            <w:textDirection w:val="lrTb"/>
            <w:noWrap w:val="false"/>
          </w:tcPr>
          <w:p>
            <w:pPr>
              <w:pStyle w:val="677"/>
              <w:jc w:val="center"/>
              <w:spacing w:after="0" w:line="240" w:lineRule="auto"/>
              <w:rPr>
                <w:rFonts w:hint="eastAsia" w:ascii="宋体" w:hAnsi="宋体" w:eastAsia="宋体" w:cs="宋体"/>
                <w:color w:val="000000"/>
                <w:sz w:val="24"/>
                <w:szCs w:val="24"/>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详见投标文件</w:t>
            </w:r>
            <w:r/>
          </w:p>
        </w:tc>
        <w:tc>
          <w:tcPr>
            <w:tcW w:w="3293" w:type="dxa"/>
            <w:vAlign w:val="center"/>
            <w:textDirection w:val="lrTb"/>
            <w:noWrap w:val="false"/>
          </w:tcPr>
          <w:p>
            <w:pPr>
              <w:pStyle w:val="677"/>
              <w:jc w:val="center"/>
              <w:spacing w:after="0" w:line="240" w:lineRule="auto"/>
              <w:rPr>
                <w:rFonts w:hint="eastAsia" w:ascii="宋体" w:hAnsi="宋体" w:eastAsia="宋体" w:cs="宋体"/>
                <w:color w:val="000000"/>
                <w:sz w:val="24"/>
                <w:szCs w:val="24"/>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1494"/>
        </w:trPr>
        <w:tc>
          <w:tcPr>
            <w:tcW w:w="3292" w:type="dxa"/>
            <w:vAlign w:val="center"/>
            <w:textDirection w:val="lrTb"/>
            <w:noWrap w:val="false"/>
          </w:tcPr>
          <w:p>
            <w:pPr>
              <w:pStyle w:val="677"/>
              <w:jc w:val="center"/>
              <w:spacing w:after="0" w:line="240" w:lineRule="auto"/>
              <w:rPr>
                <w:rFonts w:hint="eastAsia" w:ascii="宋体" w:hAnsi="宋体" w:eastAsia="宋体" w:cs="宋体"/>
                <w:color w:val="000000"/>
                <w:sz w:val="24"/>
                <w:szCs w:val="24"/>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总价（大写）：</w:t>
            </w:r>
            <w:r/>
          </w:p>
        </w:tc>
        <w:tc>
          <w:tcPr>
            <w:gridSpan w:val="2"/>
            <w:tcW w:w="6586" w:type="dxa"/>
            <w:vAlign w:val="center"/>
            <w:textDirection w:val="lrTb"/>
            <w:noWrap w:val="false"/>
          </w:tcPr>
          <w:p>
            <w:pPr>
              <w:pStyle w:val="677"/>
              <w:jc w:val="center"/>
              <w:spacing w:after="0" w:line="240" w:lineRule="auto"/>
              <w:rPr>
                <w:rFonts w:hint="eastAsia" w:ascii="宋体" w:hAnsi="宋体" w:eastAsia="宋体" w:cs="宋体"/>
                <w:color w:val="000000"/>
                <w:sz w:val="24"/>
                <w:szCs w:val="24"/>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bl>
    <w:p>
      <w:pPr>
        <w:spacing w:line="360" w:lineRule="auto"/>
        <w:rPr>
          <w:rFonts w:hint="eastAsia" w:ascii="宋体" w:hAnsi="宋体" w:cs="宋体"/>
          <w:sz w:val="24"/>
          <w:u w:val="single"/>
        </w:rPr>
      </w:pPr>
      <w:r>
        <w:rPr>
          <w:rFonts w:ascii="宋体" w:hAnsi="宋体"/>
          <w:sz w:val="24"/>
        </w:rPr>
        <w:t xml:space="preserve">注：</w:t>
      </w:r>
      <w:r>
        <w:rPr>
          <w:rFonts w:hint="eastAsia" w:ascii="宋体" w:hAnsi="宋体"/>
          <w:sz w:val="24"/>
        </w:rPr>
        <w:t xml:space="preserve">报价包括产品价、</w:t>
      </w:r>
      <w:r>
        <w:rPr>
          <w:rFonts w:hint="eastAsia" w:ascii="宋体" w:hAnsi="宋体"/>
          <w:sz w:val="24"/>
          <w:lang w:val="en-US" w:eastAsia="zh-CN"/>
        </w:rPr>
        <w:t xml:space="preserve">安装、调试、</w:t>
      </w:r>
      <w:r>
        <w:rPr>
          <w:rFonts w:hint="eastAsia" w:ascii="宋体" w:hAnsi="宋体"/>
          <w:sz w:val="24"/>
        </w:rPr>
        <w:t xml:space="preserve">税金、运费、验收、检验、保险</w:t>
      </w:r>
      <w:r>
        <w:rPr>
          <w:rFonts w:hint="eastAsia" w:ascii="宋体" w:hAnsi="宋体"/>
          <w:sz w:val="24"/>
          <w:lang w:eastAsia="zh-CN"/>
        </w:rPr>
        <w:t xml:space="preserve">、</w:t>
      </w:r>
      <w:r>
        <w:rPr>
          <w:rFonts w:hint="eastAsia" w:ascii="宋体" w:hAnsi="宋体"/>
          <w:sz w:val="24"/>
          <w:lang w:val="en-US" w:eastAsia="zh-CN"/>
        </w:rPr>
        <w:t xml:space="preserve">利润</w:t>
      </w:r>
      <w:r>
        <w:rPr>
          <w:rFonts w:hint="eastAsia" w:ascii="宋体" w:hAnsi="宋体"/>
          <w:sz w:val="24"/>
        </w:rPr>
        <w:t xml:space="preserve">等全部费用，采购人不再支付报价以外的任何费用。</w:t>
      </w:r>
      <w:r>
        <w:rPr>
          <w:rFonts w:hint="eastAsia" w:ascii="宋体" w:hAnsi="宋体" w:cs="宋体"/>
          <w:sz w:val="24"/>
          <w:u w:val="single"/>
        </w:rPr>
        <w:t xml:space="preserve">                </w:t>
      </w:r>
      <w:r/>
    </w:p>
    <w:p>
      <w:pPr>
        <w:spacing w:line="400" w:lineRule="exact"/>
        <w:rPr>
          <w:rFonts w:ascii="宋体" w:hAnsi="宋体" w:cs="宋体"/>
          <w:sz w:val="24"/>
        </w:rPr>
      </w:pPr>
      <w:r>
        <w:rPr>
          <w:rFonts w:ascii="宋体" w:hAnsi="宋体" w:cs="宋体"/>
          <w:sz w:val="24"/>
        </w:rPr>
      </w:r>
      <w:r/>
    </w:p>
    <w:p>
      <w:pPr>
        <w:ind w:left="2100" w:right="480" w:firstLine="420"/>
        <w:spacing w:line="400" w:lineRule="exact"/>
        <w:rPr>
          <w:rFonts w:ascii="宋体" w:hAnsi="宋体" w:cs="宋体"/>
          <w:sz w:val="24"/>
        </w:rPr>
      </w:pPr>
      <w:r>
        <w:rPr>
          <w:rFonts w:ascii="宋体" w:hAnsi="宋体" w:cs="宋体"/>
          <w:sz w:val="24"/>
        </w:rPr>
      </w:r>
      <w:r/>
    </w:p>
    <w:p>
      <w:pPr>
        <w:ind w:left="2100" w:right="480" w:firstLine="420"/>
        <w:spacing w:line="40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（盖电子签章）</w:t>
      </w:r>
      <w:r/>
    </w:p>
    <w:p>
      <w:pPr>
        <w:ind w:left="2100" w:right="480" w:firstLine="420"/>
        <w:spacing w:line="400" w:lineRule="exact"/>
        <w:rPr>
          <w:rFonts w:hint="eastAsia" w:ascii="宋体" w:hAnsi="宋体" w:cs="宋体"/>
          <w:sz w:val="24"/>
        </w:rPr>
      </w:pPr>
      <w:r>
        <w:rPr>
          <w:rFonts w:hint="eastAsia" w:ascii="宋体" w:hAnsi="宋体" w:cs="宋体"/>
          <w:sz w:val="24"/>
        </w:rPr>
      </w:r>
      <w:r/>
    </w:p>
    <w:p>
      <w:pPr>
        <w:ind w:right="720" w:firstLine="960"/>
        <w:spacing w:line="400" w:lineRule="exact"/>
        <w:rPr>
          <w:rFonts w:hint="eastAsia" w:ascii="宋体" w:hAnsi="宋体" w:cs="宋体"/>
          <w:sz w:val="24"/>
        </w:rPr>
      </w:pPr>
      <w:r>
        <w:rPr>
          <w:rFonts w:hint="eastAsia" w:ascii="宋体" w:hAnsi="宋体" w:cs="宋体"/>
          <w:sz w:val="24"/>
        </w:rPr>
        <w:t xml:space="preserve">投标人法定代表人或授权代表：</w:t>
      </w:r>
      <w:r>
        <w:rPr>
          <w:rFonts w:hint="eastAsia" w:ascii="宋体" w:hAnsi="宋体" w:cs="宋体"/>
          <w:sz w:val="24"/>
          <w:u w:val="single"/>
        </w:rPr>
        <w:t xml:space="preserve">           </w:t>
      </w:r>
      <w:r>
        <w:rPr>
          <w:rFonts w:hint="eastAsia" w:ascii="宋体" w:hAnsi="宋体" w:cs="宋体"/>
          <w:sz w:val="24"/>
        </w:rPr>
        <w:t xml:space="preserve">（签字或电子签章）</w:t>
      </w:r>
      <w:r/>
    </w:p>
    <w:p>
      <w:pPr>
        <w:ind w:right="720" w:firstLine="960"/>
        <w:spacing w:line="400" w:lineRule="exact"/>
        <w:rPr>
          <w:rFonts w:hint="eastAsia" w:ascii="宋体" w:hAnsi="宋体" w:cs="宋体"/>
          <w:sz w:val="24"/>
        </w:rPr>
      </w:pPr>
      <w:r>
        <w:rPr>
          <w:rFonts w:hint="eastAsia" w:ascii="宋体" w:hAnsi="宋体" w:cs="宋体"/>
          <w:sz w:val="24"/>
        </w:rPr>
      </w:r>
      <w:r/>
    </w:p>
    <w:p>
      <w:pPr>
        <w:ind w:left="2100" w:right="240" w:firstLine="420"/>
        <w:spacing w:line="400" w:lineRule="exact"/>
        <w:rPr>
          <w:rFonts w:ascii="宋体" w:hAnsi="宋体" w:cs="宋体"/>
          <w:sz w:val="24"/>
        </w:rPr>
      </w:pPr>
      <w:r>
        <w:rPr>
          <w:rFonts w:hint="eastAsia" w:ascii="宋体" w:hAnsi="宋体" w:cs="宋体"/>
          <w:sz w:val="24"/>
        </w:rPr>
        <w:t xml:space="preserve">日期：   年  月   日</w:t>
      </w:r>
      <w:r/>
    </w:p>
    <w:p>
      <w:pPr>
        <w:pStyle w:val="677"/>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pStyle w:val="677"/>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pStyle w:val="677"/>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pStyle w:val="677"/>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pStyle w:val="677"/>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pStyle w:val="677"/>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pStyle w:val="677"/>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pStyle w:val="677"/>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三、分项价格表格式</w:t>
      </w:r>
      <w:r/>
    </w:p>
    <w:p>
      <w:pPr>
        <w:pStyle w:val="677"/>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rPr>
          <w:rFonts w:hint="eastAsia" w:ascii="宋体" w:hAnsi="宋体" w:eastAsia="宋体" w:cs="宋体"/>
          <w:bCs/>
          <w:color w:val="000000"/>
          <w:sz w:val="24"/>
          <w:szCs w:val="24"/>
          <w:u w:val="single"/>
        </w:rPr>
        <w:t xml:space="preserve">                       </w:t>
      </w:r>
      <w:r>
        <w:rPr>
          <w:rFonts w:hint="eastAsia" w:ascii="宋体" w:hAnsi="宋体" w:eastAsia="宋体" w:cs="宋体"/>
          <w:color w:val="000000"/>
          <w:sz w:val="24"/>
          <w:szCs w:val="24"/>
        </w:rPr>
        <w:t xml:space="preserve">                                            </w:t>
      </w:r>
      <w:r/>
    </w:p>
    <w:p>
      <w:pPr>
        <w:pStyle w:val="677"/>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u w:val="single"/>
        </w:rPr>
        <w:t xml:space="preserve">                       </w:t>
      </w:r>
      <w:r/>
    </w:p>
    <w:p>
      <w:pPr>
        <w:pStyle w:val="677"/>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p>
    <w:p>
      <w:pPr>
        <w:pStyle w:val="677"/>
        <w:ind w:firstLine="312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77"/>
        <w:jc w:val="left"/>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677"/>
        <w:jc w:val="left"/>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677"/>
        <w:ind w:firstLine="3840"/>
        <w:jc w:val="left"/>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格式自拟</w:t>
      </w:r>
      <w:r/>
    </w:p>
    <w:p>
      <w:pPr>
        <w:pStyle w:val="677"/>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77"/>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7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77"/>
        <w:ind w:firstLine="364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w:t>
      </w:r>
      <w:r>
        <w:rPr>
          <w:rFonts w:hint="eastAsia" w:ascii="宋体" w:hAnsi="宋体" w:cs="宋体"/>
          <w:color w:val="000000"/>
          <w:sz w:val="24"/>
          <w:szCs w:val="24"/>
          <w:lang w:val="en-US" w:eastAsia="zh-CN"/>
        </w:rPr>
        <w:t xml:space="preserve">供应商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pStyle w:val="678"/>
        <w:rPr>
          <w:rFonts w:hint="eastAsia"/>
        </w:rPr>
      </w:pPr>
      <w:r>
        <w:rPr>
          <w:rFonts w:hint="eastAsia"/>
        </w:rPr>
      </w:r>
      <w:r/>
    </w:p>
    <w:p>
      <w:pPr>
        <w:pStyle w:val="677"/>
        <w:ind w:firstLine="364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pStyle w:val="672"/>
        <w:rPr>
          <w:rFonts w:hint="eastAsia"/>
        </w:rPr>
      </w:pPr>
      <w:r>
        <w:rPr>
          <w:rFonts w:hint="eastAsia"/>
        </w:rPr>
      </w:r>
      <w:r/>
    </w:p>
    <w:p>
      <w:pPr>
        <w:pStyle w:val="677"/>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77"/>
        <w:jc w:val="left"/>
        <w:keepLines w:val="0"/>
        <w:keepNext w:val="0"/>
        <w:pageBreakBefore w:val="0"/>
        <w:spacing w:line="400" w:lineRule="exact"/>
        <w:rPr>
          <w:rFonts w:hint="eastAsia"/>
          <w:lang w:eastAsia="zh-CN"/>
        </w:rPr>
      </w:pPr>
      <w:r>
        <w:rPr>
          <w:rFonts w:hint="eastAsia" w:ascii="宋体" w:hAnsi="宋体" w:eastAsia="宋体" w:cs="宋体"/>
          <w:color w:val="000000"/>
          <w:sz w:val="24"/>
          <w:szCs w:val="24"/>
        </w:rPr>
        <w:t xml:space="preserve">说明：</w:t>
      </w:r>
      <w:r>
        <w:rPr>
          <w:rFonts w:hint="eastAsia" w:ascii="宋体" w:hAnsi="宋体" w:eastAsia="宋体" w:cs="宋体"/>
          <w:color w:val="000000"/>
          <w:sz w:val="24"/>
          <w:szCs w:val="24"/>
          <w:lang w:eastAsia="zh-CN"/>
        </w:rPr>
        <w:t xml:space="preserve">参考第六章采购需求中的《采购清单》</w:t>
      </w:r>
      <w:r/>
    </w:p>
    <w:p>
      <w:pPr>
        <w:pStyle w:val="677"/>
        <w:ind w:firstLine="562"/>
        <w:jc w:val="left"/>
        <w:keepLines w:val="0"/>
        <w:keepNext w:val="0"/>
        <w:pageBreakBefore w:val="0"/>
        <w:spacing w:line="400" w:lineRule="exac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pStyle w:val="677"/>
        <w:jc w:val="left"/>
        <w:keepLines w:val="0"/>
        <w:keepNext w:val="0"/>
        <w:pageBreakBefore w:val="0"/>
        <w:spacing w:line="400" w:lineRule="exac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677"/>
        <w:jc w:val="left"/>
        <w:keepLines w:val="0"/>
        <w:keepNext w:val="0"/>
        <w:pageBreakBefore w:val="0"/>
        <w:spacing w:line="400" w:lineRule="exac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　　 3、享受政府采购支持政策的残疾人福利性单位的条件以《三部门联合发布关于促进残疾人就业政府采购政策的通知》（财库〔2017〕141号）规定为准。</w:t>
      </w:r>
      <w:r/>
    </w:p>
    <w:p>
      <w:pPr>
        <w:pStyle w:val="677"/>
        <w:jc w:val="left"/>
        <w:keepLines w:val="0"/>
        <w:keepNext w:val="0"/>
        <w:pageBreakBefore w:val="0"/>
        <w:spacing w:line="400" w:lineRule="exac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注：1、如果不提供详细分项报价将视为没有实质性响应招标文件。</w:t>
      </w:r>
      <w:r/>
    </w:p>
    <w:p>
      <w:pPr>
        <w:pStyle w:val="677"/>
        <w:ind w:firstLine="420"/>
        <w:jc w:val="left"/>
        <w:keepLines w:val="0"/>
        <w:keepNext w:val="0"/>
        <w:pageBreakBefore w:val="0"/>
        <w:spacing w:line="400" w:lineRule="exac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投标人对以上数据的真实性负责。采购人或采购代理机构有权将以上内容进行公示。</w:t>
      </w:r>
      <w:r/>
    </w:p>
    <w:p>
      <w:pPr>
        <w:pStyle w:val="677"/>
        <w:ind w:firstLine="420"/>
        <w:jc w:val="left"/>
        <w:keepLines w:val="0"/>
        <w:keepNext w:val="0"/>
        <w:pageBreakBefore w:val="0"/>
        <w:spacing w:line="4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3、本项目属于专门面向中小微企业采购的项目，供应商所提供的货物全部由符合政策要求的中小企业制造，供应商提供的货物的制造商应全部为中小微企业、监狱企业、残疾人福利性单位。</w:t>
      </w:r>
      <w:r/>
    </w:p>
    <w:p>
      <w:pPr>
        <w:pStyle w:val="677"/>
        <w:ind w:firstLine="420"/>
        <w:jc w:val="left"/>
        <w:keepLines w:val="0"/>
        <w:keepNext w:val="0"/>
        <w:pageBreakBefore w:val="0"/>
        <w:spacing w:line="400" w:lineRule="exac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rPr>
        <w:t xml:space="preserve">单价计算的结果与总价不一致，以</w:t>
      </w:r>
      <w:r>
        <w:rPr>
          <w:rFonts w:hint="eastAsia" w:ascii="宋体" w:hAnsi="宋体" w:cs="宋体"/>
          <w:b w:val="0"/>
          <w:bCs w:val="0"/>
          <w:color w:val="000000"/>
          <w:sz w:val="24"/>
          <w:szCs w:val="24"/>
          <w:lang w:val="en-US" w:eastAsia="zh-CN"/>
        </w:rPr>
        <w:t xml:space="preserve">总</w:t>
      </w:r>
      <w:r>
        <w:rPr>
          <w:rFonts w:hint="eastAsia" w:ascii="宋体" w:hAnsi="宋体" w:eastAsia="宋体" w:cs="宋体"/>
          <w:b w:val="0"/>
          <w:bCs w:val="0"/>
          <w:color w:val="000000"/>
          <w:sz w:val="24"/>
          <w:szCs w:val="24"/>
        </w:rPr>
        <w:t xml:space="preserve">价为准。</w:t>
      </w:r>
      <w:r/>
    </w:p>
    <w:p>
      <w:pPr>
        <w:pStyle w:val="677"/>
        <w:ind w:firstLine="420"/>
        <w:jc w:val="left"/>
        <w:keepLines w:val="0"/>
        <w:keepNext w:val="0"/>
        <w:pageBreakBefore w:val="0"/>
        <w:spacing w:line="400" w:lineRule="exact"/>
        <w:widowControl/>
        <w:rPr>
          <w:rFonts w:hint="default"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投标人对以上数据的真实性负责。</w:t>
      </w:r>
      <w:r/>
    </w:p>
    <w:p>
      <w:pPr>
        <w:pStyle w:val="749"/>
        <w:rPr>
          <w:rFonts w:hint="eastAsia" w:ascii="宋体" w:hAnsi="宋体" w:eastAsia="宋体" w:cs="宋体"/>
          <w:b w:val="0"/>
          <w:bCs w:val="0"/>
        </w:rPr>
      </w:pPr>
      <w:r>
        <w:rPr>
          <w:rFonts w:hint="eastAsia" w:ascii="宋体" w:hAnsi="宋体" w:eastAsia="宋体" w:cs="宋体"/>
          <w:b w:val="0"/>
          <w:bCs w:val="0"/>
        </w:rPr>
      </w:r>
      <w:r/>
    </w:p>
    <w:p>
      <w:pPr>
        <w:pStyle w:val="750"/>
        <w:rPr>
          <w:rFonts w:hint="eastAsia" w:ascii="宋体" w:hAnsi="宋体" w:eastAsia="宋体" w:cs="宋体"/>
          <w:b w:val="0"/>
          <w:bCs w:val="0"/>
        </w:rPr>
      </w:pPr>
      <w:r>
        <w:rPr>
          <w:rFonts w:hint="eastAsia" w:ascii="宋体" w:hAnsi="宋体" w:eastAsia="宋体" w:cs="宋体"/>
          <w:b w:val="0"/>
          <w:bCs w:val="0"/>
        </w:rPr>
      </w:r>
      <w:r/>
    </w:p>
    <w:p>
      <w:pPr>
        <w:pStyle w:val="750"/>
        <w:rPr>
          <w:rFonts w:hint="eastAsia" w:ascii="宋体" w:hAnsi="宋体" w:eastAsia="宋体" w:cs="宋体"/>
          <w:b w:val="0"/>
          <w:bCs w:val="0"/>
        </w:rPr>
      </w:pPr>
      <w:r>
        <w:rPr>
          <w:rFonts w:hint="eastAsia" w:ascii="宋体" w:hAnsi="宋体" w:eastAsia="宋体" w:cs="宋体"/>
          <w:b w:val="0"/>
          <w:bCs w:val="0"/>
        </w:rPr>
      </w:r>
      <w:r/>
    </w:p>
    <w:p>
      <w:pPr>
        <w:pStyle w:val="677"/>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四、偏离表格式</w:t>
      </w:r>
      <w:r/>
    </w:p>
    <w:p>
      <w:pPr>
        <w:pStyle w:val="677"/>
        <w:ind w:firstLine="600"/>
        <w:spacing w:line="479" w:lineRule="atLeast"/>
        <w:rPr>
          <w:rFonts w:hint="eastAsia"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szCs w:val="32"/>
        </w:rPr>
        <w:t xml:space="preserve"> </w:t>
      </w:r>
      <w:r/>
    </w:p>
    <w:p>
      <w:pPr>
        <w:pStyle w:val="677"/>
        <w:spacing w:line="47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pStyle w:val="677"/>
        <w:spacing w:line="47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铜山区何桥镇农村生活垃圾分类运营市场化服务（设备物资采购）</w:t>
      </w:r>
      <w:r/>
    </w:p>
    <w:p>
      <w:pPr>
        <w:pStyle w:val="678"/>
        <w:rPr>
          <w:rFonts w:hint="eastAsia"/>
          <w:lang w:eastAsia="zh-CN"/>
        </w:rPr>
      </w:pPr>
      <w:r>
        <w:rPr>
          <w:rFonts w:hint="eastAsia"/>
          <w:lang w:eastAsia="zh-CN"/>
        </w:rPr>
      </w:r>
      <w:r/>
    </w:p>
    <w:tbl>
      <w:tblPr>
        <w:tblStyle w:val="783"/>
        <w:tblW w:w="98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538"/>
        <w:gridCol w:w="1616"/>
        <w:gridCol w:w="1773"/>
        <w:gridCol w:w="1380"/>
        <w:gridCol w:w="2759"/>
      </w:tblGrid>
      <w:tr>
        <w:trPr>
          <w:trHeight w:val="794"/>
        </w:trPr>
        <w:tc>
          <w:tcPr>
            <w:tcMar>
              <w:left w:w="108" w:type="dxa"/>
              <w:top w:w="0" w:type="dxa"/>
              <w:right w:w="108" w:type="dxa"/>
              <w:bottom w:w="0" w:type="dxa"/>
            </w:tcMar>
            <w:tcW w:w="788" w:type="dxa"/>
            <w:vAlign w:val="center"/>
            <w:textDirection w:val="lrTb"/>
            <w:noWrap w:val="false"/>
          </w:tcPr>
          <w:p>
            <w:pPr>
              <w:pStyle w:val="677"/>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Mar>
              <w:left w:w="108" w:type="dxa"/>
              <w:top w:w="0" w:type="dxa"/>
              <w:right w:w="108" w:type="dxa"/>
              <w:bottom w:w="0" w:type="dxa"/>
            </w:tcMar>
            <w:tcW w:w="1538" w:type="dxa"/>
            <w:vAlign w:val="center"/>
            <w:textDirection w:val="lrTb"/>
            <w:noWrap w:val="false"/>
          </w:tcPr>
          <w:p>
            <w:pPr>
              <w:pStyle w:val="677"/>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616" w:type="dxa"/>
            <w:vAlign w:val="center"/>
            <w:textDirection w:val="lrTb"/>
            <w:noWrap w:val="false"/>
          </w:tcPr>
          <w:p>
            <w:pPr>
              <w:pStyle w:val="677"/>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773" w:type="dxa"/>
            <w:vAlign w:val="center"/>
            <w:textDirection w:val="lrTb"/>
            <w:noWrap w:val="false"/>
          </w:tcPr>
          <w:p>
            <w:pPr>
              <w:pStyle w:val="677"/>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pStyle w:val="677"/>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Mar>
              <w:left w:w="108" w:type="dxa"/>
              <w:top w:w="0" w:type="dxa"/>
              <w:right w:w="108" w:type="dxa"/>
              <w:bottom w:w="0" w:type="dxa"/>
            </w:tcMar>
            <w:tcW w:w="2759" w:type="dxa"/>
            <w:vAlign w:val="center"/>
            <w:textDirection w:val="lrTb"/>
            <w:noWrap w:val="false"/>
          </w:tcPr>
          <w:p>
            <w:pPr>
              <w:pStyle w:val="677"/>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94"/>
        </w:trPr>
        <w:tc>
          <w:tcPr>
            <w:tcMar>
              <w:left w:w="108" w:type="dxa"/>
              <w:top w:w="0" w:type="dxa"/>
              <w:right w:w="108" w:type="dxa"/>
              <w:bottom w:w="0" w:type="dxa"/>
            </w:tcMar>
            <w:tcW w:w="78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3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16"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773"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2759"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78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3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16"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773"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2759"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78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3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16"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773"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2759"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78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3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16"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773"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2759"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78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3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16"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773"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2759"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78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3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16"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773"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2759"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78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3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16"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773"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2759"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78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3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16"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773"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2759"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78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38"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16"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773"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2759" w:type="dxa"/>
            <w:vAlign w:val="top"/>
            <w:textDirection w:val="lrTb"/>
            <w:noWrap w:val="false"/>
          </w:tcPr>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pStyle w:val="677"/>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pStyle w:val="677"/>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p>
    <w:p>
      <w:pPr>
        <w:pStyle w:val="677"/>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2940" w:firstLine="420"/>
        <w:spacing w:line="40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（盖电子签章）</w:t>
      </w:r>
      <w:r/>
    </w:p>
    <w:p>
      <w:pPr>
        <w:ind w:firstLine="2160"/>
        <w:spacing w:line="400" w:lineRule="exact"/>
        <w:rPr>
          <w:rFonts w:ascii="宋体" w:hAnsi="宋体" w:cs="宋体"/>
          <w:sz w:val="24"/>
        </w:rPr>
      </w:pPr>
      <w:r>
        <w:rPr>
          <w:rFonts w:hint="eastAsia" w:ascii="宋体" w:hAnsi="宋体" w:cs="宋体"/>
          <w:sz w:val="24"/>
        </w:rPr>
        <w:t xml:space="preserve">投标人法定代表人或授权代表：</w:t>
      </w:r>
      <w:r>
        <w:rPr>
          <w:rFonts w:hint="eastAsia" w:ascii="宋体" w:hAnsi="宋体" w:cs="宋体"/>
          <w:sz w:val="24"/>
          <w:u w:val="single"/>
        </w:rPr>
        <w:t xml:space="preserve">          </w:t>
      </w:r>
      <w:r>
        <w:rPr>
          <w:rFonts w:hint="eastAsia" w:ascii="宋体" w:hAnsi="宋体" w:cs="宋体"/>
          <w:sz w:val="24"/>
        </w:rPr>
        <w:t xml:space="preserve">（签字或电子签章）  </w:t>
      </w:r>
      <w:r/>
    </w:p>
    <w:p>
      <w:pPr>
        <w:ind w:left="2940" w:firstLine="420"/>
        <w:spacing w:line="400" w:lineRule="exact"/>
        <w:rPr>
          <w:rFonts w:ascii="宋体" w:hAnsi="宋体" w:cs="宋体"/>
          <w:sz w:val="24"/>
        </w:rPr>
      </w:pPr>
      <w:r>
        <w:rPr>
          <w:rFonts w:hint="eastAsia" w:ascii="宋体" w:hAnsi="宋体" w:cs="宋体"/>
          <w:sz w:val="24"/>
        </w:rPr>
        <w:t xml:space="preserve">日期：   年  月  日</w:t>
      </w:r>
      <w:r/>
    </w:p>
    <w:p>
      <w:pPr>
        <w:pStyle w:val="677"/>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五、授权委托书格式</w:t>
      </w:r>
      <w:r/>
    </w:p>
    <w:p>
      <w:pPr>
        <w:pStyle w:val="677"/>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pStyle w:val="677"/>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委托人：</w:t>
      </w:r>
      <w:r/>
    </w:p>
    <w:p>
      <w:pPr>
        <w:pStyle w:val="677"/>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p>
    <w:p>
      <w:pPr>
        <w:pStyle w:val="677"/>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法定代表人（负责人）：               职务：</w:t>
      </w:r>
      <w:r/>
    </w:p>
    <w:p>
      <w:pPr>
        <w:pStyle w:val="677"/>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统一社会信用代码：</w:t>
      </w:r>
      <w:r/>
    </w:p>
    <w:p>
      <w:pPr>
        <w:pStyle w:val="677"/>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受托人：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性别：男（女）</w:t>
      </w:r>
      <w:r/>
    </w:p>
    <w:p>
      <w:pPr>
        <w:pStyle w:val="677"/>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年龄：</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岁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民族：族</w:t>
      </w:r>
      <w:r/>
    </w:p>
    <w:p>
      <w:pPr>
        <w:pStyle w:val="677"/>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职务：</w:t>
      </w:r>
      <w:r/>
    </w:p>
    <w:p>
      <w:pPr>
        <w:pStyle w:val="677"/>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身份证号：</w:t>
      </w:r>
      <w:r/>
    </w:p>
    <w:p>
      <w:pPr>
        <w:pStyle w:val="677"/>
        <w:spacing w:line="479" w:lineRule="atLeast"/>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手机号码：</w:t>
      </w:r>
      <w:r/>
    </w:p>
    <w:p>
      <w:pPr>
        <w:pStyle w:val="677"/>
        <w:ind w:firstLine="600"/>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7"/>
        <w:ind w:firstLine="600"/>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兹委托（</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）全权代表我企业（公司）参与（</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）的招、投标活动及签订合同。（</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）以我企业（公司）名义所为的法律行为及签署的文件，我企业（公司）均予以认可。有关法律责任均由我企业（公司）承担。（</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）无转委托权。委托期限自</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日起</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至</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日止。</w:t>
      </w:r>
      <w:r/>
    </w:p>
    <w:p>
      <w:pPr>
        <w:pStyle w:val="677"/>
        <w:ind w:firstLine="630"/>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特此授权委托。</w:t>
      </w:r>
      <w:r/>
    </w:p>
    <w:p>
      <w:pPr>
        <w:pStyle w:val="677"/>
        <w:ind w:firstLine="600"/>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7"/>
        <w:ind w:firstLine="600"/>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委托人（电子签章）：</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受托人（签字或盖章）：</w:t>
      </w:r>
      <w:r/>
    </w:p>
    <w:p>
      <w:pPr>
        <w:pStyle w:val="677"/>
        <w:ind w:firstLine="600"/>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7"/>
        <w:ind w:firstLine="600"/>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法定代表人（签字或盖章）： </w:t>
      </w:r>
      <w:r/>
    </w:p>
    <w:p>
      <w:pPr>
        <w:pStyle w:val="677"/>
        <w:ind w:right="600" w:firstLine="6150"/>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年  月  日 </w:t>
      </w:r>
      <w:r/>
    </w:p>
    <w:p>
      <w:pPr>
        <w:pStyle w:val="677"/>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7"/>
        <w:ind w:firstLine="720"/>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(受托人身份证扫描件附后)</w:t>
      </w:r>
      <w:r/>
    </w:p>
    <w:p>
      <w:pPr>
        <w:pStyle w:val="677"/>
        <w:ind w:firstLine="447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 </w:t>
      </w:r>
      <w:r/>
    </w:p>
    <w:p>
      <w:pPr>
        <w:pStyle w:val="677"/>
        <w:ind w:firstLine="447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 </w:t>
      </w:r>
      <w:r/>
    </w:p>
    <w:p>
      <w:pPr>
        <w:pStyle w:val="677"/>
        <w:ind w:firstLine="447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 </w:t>
      </w:r>
      <w:r/>
    </w:p>
    <w:p>
      <w:pPr>
        <w:pStyle w:val="677"/>
        <w:ind w:firstLine="447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 </w:t>
      </w:r>
      <w:r/>
    </w:p>
    <w:p>
      <w:pPr>
        <w:pStyle w:val="677"/>
        <w:ind w:firstLine="447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 </w:t>
      </w:r>
      <w:r/>
    </w:p>
    <w:p>
      <w:pPr>
        <w:pStyle w:val="677"/>
        <w:ind w:firstLine="600"/>
        <w:jc w:val="center"/>
        <w:spacing w:before="100" w:after="100"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sz w:val="30"/>
        </w:rPr>
      </w:r>
      <w:r/>
    </w:p>
    <w:p>
      <w:pPr>
        <w:pStyle w:val="677"/>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六、中小企业声明函格式</w:t>
      </w:r>
      <w:r/>
    </w:p>
    <w:p>
      <w:pPr>
        <w:pStyle w:val="677"/>
        <w:spacing w:before="100" w:after="100" w:line="45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left="0" w:right="0" w:firstLine="0"/>
        <w:jc w:val="both"/>
        <w:keepLines w:val="0"/>
        <w:keepNext w:val="0"/>
        <w:pageBreakBefore w:val="0"/>
        <w:spacing w:line="3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pStyle w:val="677"/>
        <w:keepLines w:val="0"/>
        <w:keepNext w:val="0"/>
        <w:pageBreakBefore w:val="0"/>
        <w:spacing w:line="36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铜山区何桥镇农村生活垃圾分类运营市场化服务（设备物资采购）</w:t>
      </w:r>
      <w:r/>
    </w:p>
    <w:p>
      <w:pPr>
        <w:pStyle w:val="677"/>
        <w:ind w:firstLine="48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77"/>
        <w:ind w:firstLine="48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本公司郑重声明，根据《政府采购促进中小企业发展管理办法》（财库[2020]46号）的规定，本公司参加（</w:t>
      </w:r>
      <w:r>
        <w:rPr>
          <w:rFonts w:hint="eastAsia" w:ascii="宋体" w:hAnsi="宋体" w:eastAsia="宋体" w:cs="宋体"/>
          <w:color w:val="000000"/>
          <w:sz w:val="24"/>
          <w:szCs w:val="24"/>
          <w:u w:val="single"/>
          <w:lang w:eastAsia="zh-CN"/>
        </w:rPr>
        <w:t xml:space="preserve">徐州市铜山区何桥镇人民政府</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lang w:eastAsia="zh-CN"/>
        </w:rPr>
        <w:t xml:space="preserve">铜山区何桥镇农村生活垃圾分类运营市场化服务(设备物资采购）</w:t>
      </w:r>
      <w:r>
        <w:rPr>
          <w:rFonts w:hint="eastAsia" w:ascii="宋体" w:hAnsi="宋体" w:eastAsia="宋体" w:cs="宋体"/>
          <w:color w:val="000000"/>
          <w:sz w:val="24"/>
          <w:szCs w:val="24"/>
        </w:rPr>
        <w:t xml:space="preserve">采购活动，提供的货物全部由符合政策要求的中小企业制造。相关企业的具体情况如下：</w:t>
      </w:r>
      <w:r/>
    </w:p>
    <w:p>
      <w:pPr>
        <w:numPr>
          <w:ilvl w:val="0"/>
          <w:numId w:val="0"/>
        </w:numPr>
        <w:ind w:left="0" w:right="0" w:firstLine="0"/>
        <w:keepLines w:val="0"/>
        <w:keepNext w:val="0"/>
        <w:pageBreakBefore w:val="0"/>
        <w:spacing w:line="3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电动三轮可回收及有害收集车（封闭式）</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（中型企业、小型企业、微型企业，请选填）；</w:t>
      </w:r>
      <w:r/>
    </w:p>
    <w:p>
      <w:pPr>
        <w:pStyle w:val="672"/>
        <w:numPr>
          <w:ilvl w:val="0"/>
          <w:numId w:val="0"/>
        </w:numPr>
        <w:rPr>
          <w:rFonts w:hint="eastAsia"/>
        </w:rPr>
      </w:pPr>
      <w:r>
        <w:rPr>
          <w:rFonts w:hint="eastAsia"/>
        </w:rPr>
      </w:r>
      <w:r/>
    </w:p>
    <w:p>
      <w:pPr>
        <w:numPr>
          <w:ilvl w:val="0"/>
          <w:numId w:val="0"/>
        </w:numPr>
        <w:ind w:left="0" w:right="0" w:firstLine="0"/>
        <w:keepLines w:val="0"/>
        <w:keepNext w:val="0"/>
        <w:pageBreakBefore w:val="0"/>
        <w:spacing w:line="3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电动三轮双桶厨余收集车</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（中型企业、小型企业、微型企业，请选填）；</w:t>
      </w:r>
      <w:r/>
    </w:p>
    <w:p>
      <w:pPr>
        <w:pStyle w:val="672"/>
        <w:numPr>
          <w:ilvl w:val="0"/>
          <w:numId w:val="0"/>
        </w:numPr>
        <w:rPr>
          <w:rFonts w:hint="eastAsia"/>
        </w:rPr>
      </w:pPr>
      <w:r>
        <w:rPr>
          <w:rFonts w:hint="eastAsia"/>
        </w:rPr>
      </w:r>
      <w:r/>
    </w:p>
    <w:p>
      <w:pPr>
        <w:numPr>
          <w:ilvl w:val="0"/>
          <w:numId w:val="0"/>
        </w:numPr>
        <w:ind w:left="0" w:right="0" w:firstLine="0"/>
        <w:keepLines w:val="0"/>
        <w:keepNext w:val="0"/>
        <w:pageBreakBefore w:val="0"/>
        <w:spacing w:line="3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240L垃圾桶</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（中型企业、小型企业、微型企业，请选填）；</w:t>
      </w:r>
      <w:r/>
    </w:p>
    <w:p>
      <w:pPr>
        <w:pStyle w:val="672"/>
        <w:numPr>
          <w:ilvl w:val="0"/>
          <w:numId w:val="0"/>
        </w:numPr>
        <w:rPr>
          <w:rFonts w:hint="eastAsia"/>
        </w:rPr>
      </w:pPr>
      <w:r>
        <w:rPr>
          <w:rFonts w:hint="eastAsia"/>
        </w:rPr>
      </w:r>
      <w:r/>
    </w:p>
    <w:p>
      <w:pPr>
        <w:numPr>
          <w:ilvl w:val="0"/>
          <w:numId w:val="0"/>
        </w:numPr>
        <w:ind w:left="0" w:right="0" w:firstLine="0"/>
        <w:keepLines w:val="0"/>
        <w:keepNext w:val="0"/>
        <w:pageBreakBefore w:val="0"/>
        <w:spacing w:line="3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二分类垃圾桶</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（中型企业、小型企业、微型企业，请选填）；</w:t>
      </w:r>
      <w:r/>
    </w:p>
    <w:p>
      <w:pPr>
        <w:pStyle w:val="672"/>
        <w:numPr>
          <w:ilvl w:val="0"/>
          <w:numId w:val="0"/>
        </w:numPr>
        <w:rPr>
          <w:rFonts w:hint="eastAsia"/>
        </w:rPr>
      </w:pPr>
      <w:r>
        <w:rPr>
          <w:rFonts w:hint="eastAsia"/>
        </w:rPr>
      </w:r>
      <w:r/>
    </w:p>
    <w:p>
      <w:pPr>
        <w:numPr>
          <w:ilvl w:val="0"/>
          <w:numId w:val="0"/>
        </w:numPr>
        <w:ind w:left="0" w:right="0" w:firstLine="0"/>
        <w:keepLines w:val="0"/>
        <w:keepNext w:val="0"/>
        <w:pageBreakBefore w:val="0"/>
        <w:spacing w:line="3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垃圾分类亭</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（中型企业、小型企业、微型企业，请选填）；</w:t>
      </w:r>
      <w:r/>
    </w:p>
    <w:p>
      <w:pPr>
        <w:pStyle w:val="672"/>
        <w:numPr>
          <w:ilvl w:val="0"/>
          <w:numId w:val="0"/>
        </w:numPr>
        <w:rPr>
          <w:rFonts w:hint="eastAsia"/>
        </w:rPr>
      </w:pPr>
      <w:r>
        <w:rPr>
          <w:rFonts w:hint="eastAsia"/>
        </w:rPr>
      </w:r>
      <w:r/>
    </w:p>
    <w:p>
      <w:pPr>
        <w:numPr>
          <w:ilvl w:val="0"/>
          <w:numId w:val="0"/>
        </w:numPr>
        <w:ind w:left="0" w:right="0" w:firstLine="0"/>
        <w:keepLines w:val="0"/>
        <w:keepNext w:val="0"/>
        <w:pageBreakBefore w:val="0"/>
        <w:spacing w:line="3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垃圾分类房</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（中型企业、小型企业、微型企业，请选填）；</w:t>
      </w:r>
      <w:r/>
    </w:p>
    <w:p>
      <w:pPr>
        <w:pStyle w:val="672"/>
        <w:numPr>
          <w:ilvl w:val="0"/>
          <w:numId w:val="0"/>
        </w:numPr>
        <w:rPr>
          <w:rFonts w:hint="eastAsia"/>
        </w:rPr>
      </w:pPr>
      <w:r>
        <w:rPr>
          <w:rFonts w:hint="eastAsia"/>
        </w:rPr>
      </w:r>
      <w:r/>
    </w:p>
    <w:p>
      <w:pPr>
        <w:numPr>
          <w:ilvl w:val="0"/>
          <w:numId w:val="0"/>
        </w:numPr>
        <w:ind w:left="0" w:right="0" w:firstLine="0"/>
        <w:keepLines w:val="0"/>
        <w:keepNext w:val="0"/>
        <w:pageBreakBefore w:val="0"/>
        <w:spacing w:line="3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、（收集点位），属于（</w:t>
      </w:r>
      <w:r>
        <w:rPr>
          <w:rFonts w:hint="eastAsia" w:ascii="宋体" w:hAnsi="宋体" w:eastAsia="宋体" w:cs="宋体"/>
          <w:color w:val="000000"/>
          <w:sz w:val="24"/>
          <w:szCs w:val="24"/>
          <w:u w:val="single"/>
        </w:rPr>
        <w:t xml:space="preserve">物业管理</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（中型企业、小型企业、微型企业，请选填）；</w:t>
      </w:r>
      <w:r/>
    </w:p>
    <w:p>
      <w:pPr>
        <w:pStyle w:val="672"/>
        <w:numPr>
          <w:ilvl w:val="0"/>
          <w:numId w:val="0"/>
        </w:numPr>
        <w:rPr>
          <w:rFonts w:hint="eastAsia"/>
        </w:rPr>
      </w:pPr>
      <w:r>
        <w:rPr>
          <w:rFonts w:hint="eastAsia"/>
        </w:rPr>
      </w:r>
      <w:r/>
    </w:p>
    <w:p>
      <w:pPr>
        <w:pStyle w:val="750"/>
        <w:ind w:left="0" w:firstLine="0"/>
        <w:jc w:val="both"/>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w:t>
      </w:r>
      <w:r>
        <w:rPr>
          <w:rFonts w:hint="eastAsia" w:ascii="宋体" w:hAnsi="宋体" w:eastAsia="宋体" w:cs="宋体"/>
          <w:b w:val="0"/>
          <w:bCs/>
          <w:sz w:val="24"/>
          <w:szCs w:val="24"/>
        </w:rPr>
        <w:t xml:space="preserve">易腐垃圾提升破碎一体机</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（中型企业、小型企业、微型企业，请选填）；</w:t>
      </w:r>
      <w:r/>
    </w:p>
    <w:p>
      <w:pPr>
        <w:pStyle w:val="672"/>
        <w:numPr>
          <w:ilvl w:val="0"/>
          <w:numId w:val="0"/>
        </w:numPr>
        <w:rPr>
          <w:rFonts w:hint="eastAsia"/>
        </w:rPr>
      </w:pPr>
      <w:r>
        <w:rPr>
          <w:rFonts w:hint="eastAsia"/>
        </w:rPr>
      </w:r>
      <w:r/>
    </w:p>
    <w:p>
      <w:pPr>
        <w:numPr>
          <w:ilvl w:val="0"/>
          <w:numId w:val="0"/>
        </w:numPr>
        <w:ind w:left="0" w:right="0" w:firstLine="0"/>
        <w:keepLines w:val="0"/>
        <w:keepNext w:val="0"/>
        <w:pageBreakBefore w:val="0"/>
        <w:spacing w:line="3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地磅电子秤</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（中型企业、小型企业、微型企业，请选填）；</w:t>
      </w:r>
      <w:r/>
    </w:p>
    <w:p>
      <w:pPr>
        <w:pStyle w:val="672"/>
        <w:numPr>
          <w:ilvl w:val="0"/>
          <w:numId w:val="0"/>
        </w:numPr>
        <w:rPr>
          <w:rFonts w:hint="eastAsia"/>
        </w:rPr>
      </w:pPr>
      <w:r>
        <w:rPr>
          <w:rFonts w:hint="eastAsia"/>
        </w:rPr>
      </w:r>
      <w:r/>
    </w:p>
    <w:p>
      <w:pPr>
        <w:numPr>
          <w:ilvl w:val="0"/>
          <w:numId w:val="5"/>
        </w:numPr>
        <w:ind w:left="0" w:right="0" w:firstLine="0"/>
        <w:keepLines w:val="0"/>
        <w:keepNext w:val="0"/>
        <w:pageBreakBefore w:val="0"/>
        <w:spacing w:line="3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刷桶机（高压清洗机）</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（中型企业、小型企业、微型企业，请选填）；</w:t>
      </w:r>
      <w:r/>
    </w:p>
    <w:p>
      <w:pPr>
        <w:numPr>
          <w:ilvl w:val="0"/>
          <w:numId w:val="0"/>
        </w:numPr>
        <w:ind w:right="0"/>
        <w:keepLines w:val="0"/>
        <w:keepNext w:val="0"/>
        <w:pageBreakBefore w:val="0"/>
        <w:spacing w:line="3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numPr>
          <w:ilvl w:val="0"/>
          <w:numId w:val="5"/>
        </w:numPr>
        <w:ind w:left="0" w:right="0" w:firstLine="0"/>
        <w:keepLines w:val="0"/>
        <w:keepNext w:val="0"/>
        <w:pageBreakBefore w:val="0"/>
        <w:spacing w:line="3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i w:val="0"/>
          <w:iCs w:val="0"/>
          <w:color w:val="auto"/>
          <w:sz w:val="24"/>
          <w:szCs w:val="24"/>
          <w:u w:val="none"/>
          <w:lang w:val="en-US" w:eastAsia="zh-CN" w:bidi="ar"/>
        </w:rPr>
        <w:t xml:space="preserve">有害及可回收中心</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（中型企业、小型企业、微型企业，请选填）；</w:t>
      </w:r>
      <w:r/>
    </w:p>
    <w:p>
      <w:pPr>
        <w:numPr>
          <w:ilvl w:val="0"/>
          <w:numId w:val="0"/>
        </w:numPr>
        <w:ind w:right="0"/>
        <w:keepLines w:val="0"/>
        <w:keepNext w:val="0"/>
        <w:pageBreakBefore w:val="0"/>
        <w:spacing w:line="3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right="0"/>
        <w:keepLines w:val="0"/>
        <w:keepNext w:val="0"/>
        <w:pageBreakBefore w:val="0"/>
        <w:spacing w:line="3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宣传设施配置</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物业管理</w:t>
      </w:r>
      <w:r>
        <w:rPr>
          <w:rFonts w:hint="eastAsia" w:ascii="宋体" w:hAnsi="宋体" w:eastAsia="宋体" w:cs="宋体"/>
          <w:color w:val="auto"/>
          <w:sz w:val="24"/>
          <w:szCs w:val="24"/>
        </w:rPr>
        <w:t xml:space="preserve">）行业；</w:t>
      </w:r>
      <w:r>
        <w:rPr>
          <w:rFonts w:hint="eastAsia" w:ascii="宋体" w:hAnsi="宋体" w:eastAsia="宋体" w:cs="宋体"/>
          <w:color w:val="000000"/>
          <w:sz w:val="24"/>
          <w:szCs w:val="24"/>
        </w:rPr>
        <w:t xml:space="preserve">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（中型企业、小型企业、微型企业，请选填）</w:t>
      </w:r>
      <w:r/>
    </w:p>
    <w:p>
      <w:pPr>
        <w:ind w:left="0" w:right="0" w:firstLine="0"/>
        <w:keepLines w:val="0"/>
        <w:keepNext w:val="0"/>
        <w:pageBreakBefore w:val="0"/>
        <w:spacing w:line="3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p>
      <w:pPr>
        <w:pStyle w:val="676"/>
        <w:ind w:left="0"/>
        <w:keepLines w:val="0"/>
        <w:keepNext w:val="0"/>
        <w:pageBreakBefore w:val="0"/>
        <w:spacing w:after="0"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76"/>
        <w:ind w:left="0" w:firstLine="560"/>
        <w:keepLines w:val="0"/>
        <w:keepNext w:val="0"/>
        <w:pageBreakBefore w:val="0"/>
        <w:spacing w:after="0"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77"/>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pStyle w:val="676"/>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6"/>
        <w:ind w:firstLine="4337"/>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投标供应商</w:t>
      </w:r>
      <w:r>
        <w:rPr>
          <w:rFonts w:hint="eastAsia" w:ascii="宋体" w:hAnsi="宋体" w:eastAsia="宋体" w:cs="宋体"/>
          <w:b/>
          <w:bCs/>
          <w:color w:val="000000"/>
          <w:sz w:val="24"/>
          <w:szCs w:val="24"/>
        </w:rPr>
        <w:t xml:space="preserve">名称（电子签章）：</w:t>
      </w:r>
      <w:r/>
    </w:p>
    <w:p>
      <w:pPr>
        <w:pStyle w:val="679"/>
        <w:rPr>
          <w:rFonts w:hint="eastAsia"/>
        </w:rPr>
      </w:pPr>
      <w:r>
        <w:rPr>
          <w:rFonts w:hint="eastAsia"/>
        </w:rPr>
      </w:r>
      <w:r/>
    </w:p>
    <w:p>
      <w:pPr>
        <w:pStyle w:val="676"/>
        <w:ind w:firstLine="4337"/>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日期：  年  月  日</w:t>
      </w:r>
      <w:r/>
    </w:p>
    <w:p>
      <w:pPr>
        <w:pStyle w:val="676"/>
        <w:ind w:left="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6"/>
        <w:ind w:left="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从业人员、营业收入、资产总额填报上一年度数据，无上一年度数据的新成立企业可不填报。</w:t>
      </w:r>
      <w:r/>
    </w:p>
    <w:p>
      <w:pPr>
        <w:pStyle w:val="676"/>
        <w:ind w:left="0"/>
        <w:jc w:val="left"/>
        <w:rPr>
          <w:rFonts w:hint="eastAsia" w:ascii="宋体" w:hAnsi="宋体" w:eastAsia="宋体" w:cs="宋体"/>
          <w:b/>
          <w:bCs/>
          <w:color w:val="000000"/>
          <w:sz w:val="24"/>
          <w:lang w:eastAsia="zh-CN"/>
        </w:rPr>
      </w:pPr>
      <w:r>
        <w:rPr>
          <w:rFonts w:hint="eastAsia" w:ascii="宋体" w:hAnsi="宋体" w:eastAsia="宋体" w:cs="宋体"/>
          <w:b/>
          <w:bCs/>
          <w:color w:val="000000"/>
          <w:sz w:val="24"/>
          <w:lang w:eastAsia="zh-CN"/>
        </w:rPr>
      </w:r>
      <w:r/>
    </w:p>
    <w:p>
      <w:pPr>
        <w:pStyle w:val="676"/>
        <w:ind w:left="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6"/>
        <w:ind w:left="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76"/>
        <w:ind w:left="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76"/>
        <w:ind w:left="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76"/>
        <w:ind w:left="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rPr>
        <w:t xml:space="preserve">说明：</w:t>
      </w:r>
      <w:r/>
    </w:p>
    <w:p>
      <w:pPr>
        <w:pStyle w:val="676"/>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676"/>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2、从业人员、营业收入、资产总额填报供应商上一年度数据，无上一年度数据的新成立企业可不填报。</w:t>
      </w:r>
      <w:r/>
    </w:p>
    <w:p>
      <w:pPr>
        <w:pStyle w:val="676"/>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3、中标、成交供应商为小型、微型企业的，采购人或者其委托的采购代理机构有权随中标、成交结果同时公告其《中小企业声明函》，接受社会监督。</w:t>
      </w:r>
      <w:r/>
    </w:p>
    <w:p>
      <w:pPr>
        <w:pStyle w:val="676"/>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4、供应商提供的《中小企业声明函》与事实不符的，依照《政府采购法》第七十七条第一款的规定追究法律责任。</w:t>
      </w:r>
      <w:r/>
    </w:p>
    <w:p>
      <w:pPr>
        <w:pStyle w:val="677"/>
        <w:ind w:firstLine="480"/>
        <w:jc w:val="left"/>
        <w:spacing w:before="100" w:beforeAutospacing="1" w:after="100" w:afterAutospacing="1" w:line="45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1851660</wp:posOffset>
                </wp:positionH>
                <wp:positionV relativeFrom="paragraph">
                  <wp:posOffset>1266825</wp:posOffset>
                </wp:positionV>
                <wp:extent cx="2163445" cy="4689475"/>
                <wp:effectExtent l="0" t="0" r="0" b="0"/>
                <wp:wrapNone/>
                <wp:docPr id="1"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5"/>
                        <a:stretch/>
                      </pic:blipFill>
                      <pic:spPr bwMode="auto">
                        <a:xfrm>
                          <a:off x="0" y="0"/>
                          <a:ext cx="2163445" cy="4689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45.8pt;mso-position-horizontal:absolute;mso-position-vertical-relative:text;margin-top:99.8pt;mso-position-vertical:absolute;width:170.3pt;height:369.2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52"/>
        <w:rPr>
          <w:rFonts w:hint="eastAsia" w:ascii="宋体" w:hAnsi="宋体" w:eastAsia="宋体" w:cs="宋体"/>
          <w:color w:val="000000"/>
          <w:sz w:val="24"/>
        </w:rPr>
      </w:pPr>
      <w:r>
        <w:rPr>
          <w:rFonts w:hint="eastAsia" w:ascii="宋体" w:hAnsi="宋体" w:eastAsia="宋体" w:cs="宋体"/>
          <w:color w:val="000000"/>
          <w:sz w:val="24"/>
        </w:rPr>
      </w:r>
      <w:r/>
    </w:p>
    <w:p>
      <w:pPr>
        <w:pStyle w:val="677"/>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pStyle w:val="677"/>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七、残疾人福利性单位声明函格式</w:t>
      </w:r>
      <w:r/>
    </w:p>
    <w:p>
      <w:pPr>
        <w:pStyle w:val="677"/>
        <w:ind w:firstLine="624"/>
        <w:spacing w:line="479" w:lineRule="atLeast"/>
        <w:rPr>
          <w:rFonts w:hint="eastAsia" w:ascii="宋体" w:hAnsi="宋体" w:eastAsia="宋体" w:cs="宋体"/>
          <w:color w:val="ff0000"/>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30"/>
        </w:rPr>
        <w:t xml:space="preserve"> </w:t>
      </w:r>
      <w:r>
        <w:rPr>
          <w:rFonts w:hint="eastAsia" w:ascii="宋体" w:hAnsi="宋体" w:eastAsia="宋体" w:cs="宋体"/>
          <w:color w:val="ff0000"/>
          <w:spacing w:val="6"/>
          <w:sz w:val="28"/>
          <w:szCs w:val="22"/>
        </w:rPr>
        <w:t xml:space="preserve">（如投标人不属于残疾人福利性单位不需要提供此声明函）</w:t>
      </w:r>
      <w:r/>
    </w:p>
    <w:p>
      <w:pPr>
        <w:pStyle w:val="677"/>
        <w:ind w:firstLine="624"/>
        <w:spacing w:line="479" w:lineRule="atLeast"/>
        <w:rPr>
          <w:rFonts w:hint="eastAsia" w:ascii="宋体" w:hAnsi="宋体" w:eastAsia="宋体" w:cs="宋体"/>
          <w:color w:val="000000"/>
          <w:spacing w:val="6"/>
          <w:sz w:val="28"/>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2"/>
        </w:rPr>
      </w:r>
      <w:r/>
    </w:p>
    <w:p>
      <w:pPr>
        <w:pStyle w:val="677"/>
        <w:ind w:firstLine="624"/>
        <w:jc w:val="left"/>
        <w:spacing w:line="48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rPr>
        <w:t xml:space="preserve">项目编号：</w:t>
      </w:r>
      <w:r/>
    </w:p>
    <w:p>
      <w:pPr>
        <w:pStyle w:val="677"/>
        <w:ind w:firstLine="624"/>
        <w:jc w:val="left"/>
        <w:spacing w:line="48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rPr>
        <w:t xml:space="preserve">项目名称：</w:t>
      </w:r>
      <w:r/>
    </w:p>
    <w:p>
      <w:pPr>
        <w:pStyle w:val="677"/>
        <w:ind w:firstLine="624"/>
        <w:jc w:val="left"/>
        <w:spacing w:line="48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 141</w:t>
      </w:r>
      <w:r>
        <w:rPr>
          <w:rFonts w:hint="eastAsia" w:ascii="宋体" w:hAnsi="宋体" w:eastAsia="宋体" w:cs="宋体"/>
          <w:color w:val="000000"/>
          <w:spacing w:val="6"/>
          <w:sz w:val="24"/>
          <w:szCs w:val="24"/>
        </w:rPr>
        <w:t xml:space="preserve">号）的规定，本单位为符合条件的残疾人福利性单位，且本单位参加</w:t>
      </w:r>
      <w:r>
        <w:rPr>
          <w:rFonts w:hint="eastAsia" w:ascii="宋体" w:hAnsi="宋体" w:eastAsia="宋体" w:cs="宋体"/>
          <w:color w:val="000000"/>
          <w:sz w:val="24"/>
          <w:szCs w:val="24"/>
        </w:rPr>
        <w:t xml:space="preserve">______</w:t>
      </w:r>
      <w:r>
        <w:rPr>
          <w:rFonts w:hint="eastAsia" w:ascii="宋体" w:hAnsi="宋体" w:eastAsia="宋体" w:cs="宋体"/>
          <w:color w:val="000000"/>
          <w:spacing w:val="6"/>
          <w:sz w:val="24"/>
          <w:szCs w:val="24"/>
        </w:rPr>
        <w:t xml:space="preserve">单位的</w:t>
      </w:r>
      <w:r>
        <w:rPr>
          <w:rFonts w:hint="eastAsia" w:ascii="宋体" w:hAnsi="宋体" w:eastAsia="宋体" w:cs="宋体"/>
          <w:color w:val="000000"/>
          <w:sz w:val="24"/>
          <w:szCs w:val="24"/>
        </w:rPr>
        <w:t xml:space="preserve">______</w:t>
      </w:r>
      <w:r>
        <w:rPr>
          <w:rFonts w:hint="eastAsia" w:ascii="宋体" w:hAnsi="宋体" w:eastAsia="宋体" w:cs="宋体"/>
          <w:color w:val="000000"/>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677"/>
        <w:ind w:firstLine="624"/>
        <w:jc w:val="left"/>
        <w:spacing w:line="48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rPr>
        <w:t xml:space="preserve">本单位对上述声明的真实性负责。如有虚假，将依法承担相应责任。</w:t>
      </w:r>
      <w:r/>
    </w:p>
    <w:p>
      <w:pPr>
        <w:pStyle w:val="677"/>
        <w:ind w:firstLine="624"/>
        <w:spacing w:line="360" w:lineRule="auto"/>
        <w:rPr>
          <w:rFonts w:hint="eastAsia" w:ascii="宋体" w:hAnsi="宋体" w:eastAsia="宋体" w:cs="宋体"/>
          <w:color w:val="000000"/>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2"/>
        </w:rPr>
        <w:t xml:space="preserve"> </w:t>
      </w:r>
      <w:r/>
    </w:p>
    <w:p>
      <w:pPr>
        <w:pStyle w:val="677"/>
        <w:ind w:firstLine="624"/>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2"/>
        </w:rPr>
        <w:t xml:space="preserve"> </w:t>
      </w:r>
      <w:r/>
    </w:p>
    <w:p>
      <w:pPr>
        <w:pStyle w:val="677"/>
        <w:ind w:firstLine="255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w:t>
      </w:r>
      <w:r>
        <w:rPr>
          <w:rFonts w:hint="eastAsia" w:ascii="宋体" w:hAnsi="宋体" w:cs="宋体"/>
          <w:color w:val="000000"/>
          <w:sz w:val="24"/>
          <w:szCs w:val="24"/>
          <w:lang w:val="en-US" w:eastAsia="zh-CN"/>
        </w:rPr>
        <w:t xml:space="preserve">供应商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pStyle w:val="677"/>
        <w:ind w:firstLine="450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pStyle w:val="677"/>
        <w:ind w:firstLine="450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pStyle w:val="677"/>
        <w:ind w:firstLine="45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pStyle w:val="677"/>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pStyle w:val="677"/>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pStyle w:val="677"/>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八、投标人参加政府采购活动前3年内在经营活动中没有重大违法记录的书面声明格式</w:t>
      </w:r>
      <w:r/>
    </w:p>
    <w:p>
      <w:pPr>
        <w:pStyle w:val="677"/>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pStyle w:val="677"/>
        <w:ind w:firstLine="600"/>
        <w:jc w:val="left"/>
        <w:spacing w:line="48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我单位在参加</w:t>
      </w:r>
      <w:r>
        <w:rPr>
          <w:rFonts w:hint="eastAsia" w:ascii="宋体" w:hAnsi="宋体" w:eastAsia="宋体" w:cs="宋体"/>
          <w:color w:val="000000"/>
          <w:sz w:val="24"/>
          <w:szCs w:val="24"/>
          <w:u w:val="single"/>
          <w:lang w:eastAsia="zh-CN"/>
        </w:rPr>
        <w:t xml:space="preserve">铜山区何桥镇农村生活垃圾分类运营市场化服务（设备物资采购）</w:t>
      </w:r>
      <w:r>
        <w:rPr>
          <w:rFonts w:hint="eastAsia" w:ascii="宋体" w:hAnsi="宋体" w:eastAsia="宋体" w:cs="宋体"/>
          <w:color w:val="000000"/>
          <w:sz w:val="24"/>
          <w:szCs w:val="24"/>
        </w:rPr>
        <w:t xml:space="preserve">项目（</w:t>
      </w: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0000ff"/>
          <w:sz w:val="24"/>
          <w:szCs w:val="24"/>
          <w:lang w:val="en-US" w:eastAsia="zh-CN"/>
        </w:rPr>
        <w:t xml:space="preserve">                   </w:t>
      </w:r>
      <w:r>
        <w:rPr>
          <w:rFonts w:hint="eastAsia" w:ascii="宋体" w:hAnsi="宋体" w:eastAsia="宋体" w:cs="宋体"/>
          <w:color w:val="000000"/>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677"/>
        <w:ind w:firstLine="600"/>
        <w:jc w:val="left"/>
        <w:spacing w:line="480" w:lineRule="auto"/>
        <w:rPr>
          <w:rFonts w:hint="eastAsia" w:ascii="宋体" w:hAnsi="宋体" w:eastAsia="宋体" w:cs="宋体"/>
          <w:color w:val="000000"/>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我单位对上述声明的真实性负责。如有虚假，将依法承担相应责任。</w:t>
      </w:r>
      <w:r/>
    </w:p>
    <w:p>
      <w:pPr>
        <w:pStyle w:val="677"/>
        <w:spacing w:line="360" w:lineRule="auto"/>
        <w:rPr>
          <w:rFonts w:hint="eastAsia" w:ascii="宋体" w:hAnsi="宋体" w:eastAsia="宋体" w:cs="宋体"/>
          <w:color w:val="000000"/>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2"/>
        </w:rPr>
        <w:t xml:space="preserve"> </w:t>
      </w:r>
      <w:r/>
    </w:p>
    <w:p>
      <w:pPr>
        <w:pStyle w:val="677"/>
        <w:spacing w:line="360" w:lineRule="auto"/>
        <w:rPr>
          <w:rFonts w:hint="eastAsia" w:ascii="宋体" w:hAnsi="宋体" w:eastAsia="宋体" w:cs="宋体"/>
          <w:color w:val="000000"/>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2"/>
        </w:rPr>
        <w:t xml:space="preserve"> </w:t>
      </w:r>
      <w:r/>
    </w:p>
    <w:p>
      <w:pPr>
        <w:pStyle w:val="677"/>
        <w:ind w:firstLine="285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w:t>
      </w:r>
      <w:r>
        <w:rPr>
          <w:rFonts w:hint="eastAsia" w:ascii="宋体" w:hAnsi="宋体" w:cs="宋体"/>
          <w:color w:val="000000"/>
          <w:sz w:val="24"/>
          <w:szCs w:val="24"/>
          <w:lang w:val="en-US" w:eastAsia="zh-CN"/>
        </w:rPr>
        <w:t xml:space="preserve">供应商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pStyle w:val="677"/>
        <w:ind w:firstLine="450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pStyle w:val="677"/>
        <w:ind w:firstLine="495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pStyle w:val="67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pStyle w:val="67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pStyle w:val="67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pStyle w:val="67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pStyle w:val="67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pStyle w:val="67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pStyle w:val="67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pStyle w:val="67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pStyle w:val="67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pStyle w:val="67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pStyle w:val="67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pStyle w:val="67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pStyle w:val="67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pStyle w:val="67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pStyle w:val="677"/>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pStyle w:val="677"/>
        <w:ind w:firstLine="600"/>
        <w:jc w:val="center"/>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sz w:val="30"/>
        </w:rPr>
      </w:r>
      <w:r/>
    </w:p>
    <w:p>
      <w:pPr>
        <w:pStyle w:val="677"/>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九、具备履行合同所必需的设备和专业技术能力的书面声明（附证明材料扫描件）格式（投标人可自行拟定）</w:t>
      </w:r>
      <w:r/>
    </w:p>
    <w:p>
      <w:pPr>
        <w:pStyle w:val="67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67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pStyle w:val="67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                          </w:t>
      </w:r>
      <w:r/>
    </w:p>
    <w:p>
      <w:pPr>
        <w:pStyle w:val="67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供应商郑重声明：投标人</w:t>
      </w:r>
      <w:r>
        <w:rPr>
          <w:rFonts w:hint="eastAsia" w:ascii="宋体" w:hAnsi="宋体" w:cs="宋体"/>
          <w:color w:val="000000"/>
          <w:sz w:val="24"/>
          <w:szCs w:val="24"/>
          <w:lang w:val="en-US" w:eastAsia="zh-CN"/>
        </w:rPr>
        <w:t xml:space="preserve">供应商</w:t>
      </w:r>
      <w:r>
        <w:rPr>
          <w:rFonts w:hint="eastAsia" w:ascii="宋体" w:hAnsi="宋体" w:eastAsia="宋体" w:cs="宋体"/>
          <w:color w:val="000000"/>
          <w:sz w:val="24"/>
          <w:szCs w:val="24"/>
        </w:rPr>
        <w:t xml:space="preserve">具备履行合同（项目名称：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所必需的设备和专业技术能力， 具体为：</w:t>
      </w:r>
      <w:r/>
    </w:p>
    <w:p>
      <w:pPr>
        <w:pStyle w:val="67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w:t>
      </w:r>
      <w:r/>
    </w:p>
    <w:p>
      <w:pPr>
        <w:pStyle w:val="67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（证明材料扫描件附后）</w:t>
      </w:r>
      <w:r/>
    </w:p>
    <w:p>
      <w:pPr>
        <w:pStyle w:val="67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（证明材料扫描件附后）</w:t>
      </w:r>
      <w:r/>
    </w:p>
    <w:p>
      <w:pPr>
        <w:pStyle w:val="67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（证明材料扫描件附后）</w:t>
      </w:r>
      <w:r/>
    </w:p>
    <w:p>
      <w:pPr>
        <w:pStyle w:val="67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pStyle w:val="67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专业技术能力：</w:t>
      </w:r>
      <w:r/>
    </w:p>
    <w:p>
      <w:pPr>
        <w:pStyle w:val="67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（证明材料扫描件附后）</w:t>
      </w:r>
      <w:r/>
    </w:p>
    <w:p>
      <w:pPr>
        <w:pStyle w:val="67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（证明材料扫描件附后）</w:t>
      </w:r>
      <w:r/>
    </w:p>
    <w:p>
      <w:pPr>
        <w:pStyle w:val="67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（证明材料扫描件附后）</w:t>
      </w:r>
      <w:r/>
    </w:p>
    <w:p>
      <w:pPr>
        <w:pStyle w:val="67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特此声明。</w:t>
      </w:r>
      <w:r/>
    </w:p>
    <w:p>
      <w:pPr>
        <w:pStyle w:val="677"/>
        <w:spacing w:line="360" w:lineRule="auto"/>
        <w:rPr>
          <w:rFonts w:hint="eastAsia" w:ascii="宋体" w:hAnsi="宋体" w:eastAsia="宋体" w:cs="宋体"/>
          <w:color w:val="000000"/>
          <w:spacing w:val="6"/>
          <w:sz w:val="24"/>
          <w:szCs w:val="24"/>
        </w:rPr>
      </w:pPr>
      <w:r>
        <w:rPr>
          <w:rFonts w:hint="eastAsia" w:ascii="宋体" w:hAnsi="宋体" w:eastAsia="宋体" w:cs="宋体"/>
          <w:color w:val="000000"/>
          <w:sz w:val="24"/>
          <w:szCs w:val="24"/>
        </w:rPr>
        <w:t xml:space="preserve">供应商对上述声明的真实性负责。如有虚假，将依法承担相应责任。</w:t>
      </w:r>
      <w:r/>
    </w:p>
    <w:p>
      <w:pPr>
        <w:pStyle w:val="677"/>
        <w:jc w:val="left"/>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77"/>
        <w:ind w:right="29" w:firstLine="313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投标</w:t>
      </w:r>
      <w:r>
        <w:rPr>
          <w:rFonts w:hint="eastAsia" w:ascii="宋体" w:hAnsi="宋体" w:cs="宋体"/>
          <w:b/>
          <w:bCs/>
          <w:color w:val="000000"/>
          <w:sz w:val="24"/>
          <w:szCs w:val="24"/>
          <w:lang w:val="en-US" w:eastAsia="zh-CN"/>
        </w:rPr>
        <w:t xml:space="preserve">供应商</w:t>
      </w:r>
      <w:r>
        <w:rPr>
          <w:rFonts w:hint="eastAsia" w:ascii="宋体" w:hAnsi="宋体" w:eastAsia="宋体" w:cs="宋体"/>
          <w:b/>
          <w:bCs/>
          <w:color w:val="000000"/>
          <w:sz w:val="24"/>
          <w:szCs w:val="24"/>
        </w:rPr>
        <w:t xml:space="preserve">（电子签章）：</w:t>
      </w:r>
      <w:r/>
    </w:p>
    <w:p>
      <w:pPr>
        <w:pStyle w:val="678"/>
        <w:rPr>
          <w:rFonts w:hint="eastAsia"/>
          <w:b/>
          <w:bCs/>
          <w:sz w:val="24"/>
          <w:szCs w:val="24"/>
        </w:rPr>
      </w:pPr>
      <w:r>
        <w:rPr>
          <w:rFonts w:hint="eastAsia"/>
          <w:b/>
          <w:bCs/>
          <w:sz w:val="24"/>
          <w:szCs w:val="24"/>
        </w:rPr>
      </w:r>
      <w:r/>
    </w:p>
    <w:p>
      <w:pPr>
        <w:pStyle w:val="677"/>
        <w:ind w:right="29" w:firstLine="3855"/>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日期：  年  月 日</w:t>
      </w:r>
      <w:r/>
    </w:p>
    <w:p>
      <w:pPr>
        <w:pStyle w:val="677"/>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pStyle w:val="677"/>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pStyle w:val="677"/>
        <w:numPr>
          <w:ilvl w:val="0"/>
          <w:numId w:val="6"/>
        </w:numPr>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pStyle w:val="677"/>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十、预付款保函支付条款模板</w:t>
      </w:r>
      <w:r/>
    </w:p>
    <w:p>
      <w:pPr>
        <w:pStyle w:val="677"/>
        <w:ind w:firstLine="605"/>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p>
    <w:p>
      <w:pPr>
        <w:pStyle w:val="677"/>
        <w:ind w:firstLine="602"/>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        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677"/>
        <w:ind w:left="140" w:firstLine="602"/>
        <w:spacing w:line="47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pStyle w:val="677"/>
        <w:ind w:left="140" w:firstLine="602"/>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677"/>
        <w:ind w:firstLine="605"/>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pStyle w:val="677"/>
        <w:ind w:firstLine="605"/>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p>
    <w:p>
      <w:pPr>
        <w:pStyle w:val="677"/>
        <w:ind w:firstLine="602"/>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677"/>
        <w:ind w:left="140" w:firstLine="602"/>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pStyle w:val="677"/>
        <w:ind w:left="140" w:firstLine="602"/>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677"/>
        <w:ind w:firstLine="605"/>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pStyle w:val="677"/>
        <w:ind w:left="140" w:firstLine="605"/>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pStyle w:val="677"/>
        <w:ind w:left="140" w:firstLine="602"/>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p>
    <w:p>
      <w:pPr>
        <w:pStyle w:val="677"/>
        <w:ind w:left="140" w:firstLine="602"/>
        <w:spacing w:line="479" w:lineRule="atLeast"/>
        <w:rPr>
          <w:rFonts w:hint="eastAsia" w:ascii="宋体" w:hAnsi="宋体" w:eastAsia="宋体" w:cs="宋体"/>
          <w:color w:val="000000"/>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w:t>
      </w:r>
      <w:r/>
    </w:p>
    <w:p>
      <w:pPr>
        <w:pStyle w:val="677"/>
        <w:spacing w:line="479" w:lineRule="atLeast"/>
        <w:rPr>
          <w:rFonts w:hint="eastAsia" w:ascii="宋体" w:hAnsi="宋体" w:eastAsia="宋体" w:cs="宋体"/>
          <w:color w:val="000000"/>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2"/>
        </w:rPr>
        <w:t xml:space="preserve"> </w:t>
      </w:r>
      <w:r/>
    </w:p>
    <w:p>
      <w:pPr>
        <w:pStyle w:val="677"/>
        <w:rPr>
          <w:rFonts w:hint="eastAsia" w:ascii="宋体" w:hAnsi="宋体" w:eastAsia="宋体" w:cs="宋体"/>
          <w:color w:val="000000"/>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rPr>
        <w:t xml:space="preserve"> </w:t>
      </w:r>
      <w:r/>
    </w:p>
    <w:p>
      <w:pPr>
        <w:pStyle w:val="677"/>
        <w:rPr>
          <w:rFonts w:hint="eastAsia" w:ascii="宋体" w:hAnsi="宋体" w:eastAsia="宋体" w:cs="宋体"/>
          <w:color w:val="000000"/>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rPr>
        <w:t xml:space="preserve"> </w:t>
      </w:r>
      <w:r/>
    </w:p>
    <w:p>
      <w:pPr>
        <w:pStyle w:val="677"/>
        <w:rPr>
          <w:rFonts w:hint="eastAsia" w:ascii="宋体" w:hAnsi="宋体" w:eastAsia="宋体" w:cs="宋体"/>
          <w:color w:val="000000"/>
        </w:rPr>
      </w:pPr>
      <w:r>
        <w:rPr>
          <w:rFonts w:hint="eastAsia" w:ascii="宋体" w:hAnsi="宋体" w:eastAsia="宋体" w:cs="宋体"/>
          <w:color w:val="000000"/>
        </w:rPr>
      </w:r>
      <w:r/>
    </w:p>
    <w:p>
      <w:pPr>
        <w:pStyle w:val="750"/>
        <w:rPr>
          <w:rFonts w:hint="eastAsia" w:ascii="宋体" w:hAnsi="宋体" w:eastAsia="宋体" w:cs="宋体"/>
          <w:color w:val="000000"/>
          <w:sz w:val="24"/>
        </w:rPr>
      </w:pPr>
      <w:r>
        <w:rPr>
          <w:rFonts w:hint="eastAsia" w:ascii="宋体" w:hAnsi="宋体" w:eastAsia="宋体" w:cs="宋体"/>
          <w:color w:val="000000"/>
          <w:sz w:val="24"/>
        </w:rPr>
      </w:r>
      <w:r/>
    </w:p>
    <w:p>
      <w:pPr>
        <w:pStyle w:val="750"/>
        <w:ind w:left="0" w:firstLine="0"/>
        <w:rPr>
          <w:rFonts w:hint="eastAsia" w:ascii="宋体" w:hAnsi="宋体" w:eastAsia="宋体" w:cs="宋体"/>
          <w:color w:val="000000"/>
          <w:sz w:val="24"/>
        </w:rPr>
      </w:pPr>
      <w:r>
        <w:rPr>
          <w:rFonts w:hint="eastAsia" w:ascii="宋体" w:hAnsi="宋体" w:eastAsia="宋体" w:cs="宋体"/>
          <w:color w:val="000000"/>
          <w:sz w:val="24"/>
        </w:rPr>
      </w:r>
      <w:r/>
    </w:p>
    <w:p>
      <w:pPr>
        <w:pStyle w:val="750"/>
        <w:ind w:left="0" w:firstLine="0"/>
        <w:rPr>
          <w:rFonts w:hint="eastAsia" w:ascii="宋体" w:hAnsi="宋体" w:eastAsia="宋体" w:cs="宋体"/>
          <w:color w:val="000000"/>
          <w:sz w:val="24"/>
        </w:rPr>
      </w:pPr>
      <w:r>
        <w:rPr>
          <w:rFonts w:hint="eastAsia" w:ascii="宋体" w:hAnsi="宋体" w:eastAsia="宋体" w:cs="宋体"/>
          <w:color w:val="000000"/>
          <w:sz w:val="24"/>
        </w:rPr>
      </w:r>
      <w:r/>
    </w:p>
    <w:p>
      <w:pPr>
        <w:pStyle w:val="750"/>
        <w:ind w:left="0" w:firstLine="0"/>
        <w:rPr>
          <w:rFonts w:hint="eastAsia" w:ascii="宋体" w:hAnsi="宋体" w:eastAsia="宋体" w:cs="宋体"/>
          <w:color w:val="000000"/>
          <w:sz w:val="24"/>
        </w:rPr>
      </w:pPr>
      <w:r>
        <w:rPr>
          <w:rFonts w:hint="eastAsia" w:ascii="宋体" w:hAnsi="宋体" w:eastAsia="宋体" w:cs="宋体"/>
          <w:color w:val="000000"/>
          <w:sz w:val="24"/>
        </w:rPr>
      </w:r>
      <w:r/>
    </w:p>
    <w:sectPr>
      <w:headerReference w:type="default" r:id="rId11"/>
      <w:footerReference w:type="default"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Tahoma">
    <w:panose1 w:val="020B0604030504040204"/>
  </w:font>
  <w:font w:name="Courier New">
    <w:panose1 w:val="02070309020205020404"/>
  </w:font>
  <w:font w:name="Calibri Light">
    <w:panose1 w:val="020F0302020204030204"/>
  </w:font>
  <w:font w:name="Symbol">
    <w:panose1 w:val="05050102010706020507"/>
  </w:font>
  <w:font w:name="新宋体">
    <w:panose1 w:val="02010609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lear" w:pos="4153" w:leader="none"/>
        <w:tab w:val="center" w:pos="48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jc w:val="right"/>
      <w:rPr>
        <w:i/>
        <w:iCs/>
        <w:sz w:val="18"/>
      </w:rP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jc w:val="right"/>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lvl>
    <w:lvl w:ilvl="3">
      <w:start w:val="0"/>
      <w:numFmt w:val="decimal"/>
      <w:isLgl w:val="false"/>
      <w:suff w:val="tab"/>
      <w:lvlText w:val=""/>
      <w:lvlJc w:val="left"/>
      <w:pPr>
        <w:ind w:left="0" w:firstLine="0"/>
        <w:tabs>
          <w:tab w:val="left" w:pos="360" w:leader="none"/>
        </w:tabs>
      </w:pPr>
    </w:lvl>
    <w:lvl w:ilvl="4">
      <w:start w:val="0"/>
      <w:numFmt w:val="decimal"/>
      <w:pStyle w:val="980"/>
      <w:isLgl w:val="false"/>
      <w:suff w:val="tab"/>
      <w:lvlText w:val=""/>
      <w:lvlJc w:val="left"/>
      <w:pPr>
        <w:ind w:left="0" w:firstLine="0"/>
      </w:pPr>
    </w:lvl>
    <w:lvl w:ilvl="5">
      <w:start w:val="0"/>
      <w:numFmt w:val="decimal"/>
      <w:isLgl w:val="false"/>
      <w:suff w:val="tab"/>
      <w:lvlText w:val=""/>
      <w:lvlJc w:val="left"/>
      <w:pPr>
        <w:ind w:left="0" w:firstLine="0"/>
      </w:pPr>
    </w:lvl>
    <w:lvl w:ilvl="6">
      <w:start w:val="0"/>
      <w:numFmt w:val="decimal"/>
      <w:isLgl w:val="false"/>
      <w:suff w:val="tab"/>
      <w:lvlText w:val=""/>
      <w:lvlJc w:val="left"/>
      <w:pPr>
        <w:ind w:left="0" w:firstLine="0"/>
      </w:pPr>
    </w:lvl>
    <w:lvl w:ilvl="7">
      <w:start w:val="0"/>
      <w:numFmt w:val="decimal"/>
      <w:isLgl w:val="false"/>
      <w:suff w:val="tab"/>
      <w:lvlText w:val=""/>
      <w:lvlJc w:val="left"/>
      <w:pPr>
        <w:ind w:left="0" w:firstLine="0"/>
      </w:pPr>
    </w:lvl>
    <w:lvl w:ilvl="8">
      <w:start w:val="0"/>
      <w:numFmt w:val="decimal"/>
      <w:isLgl w:val="false"/>
      <w:suff w:val="tab"/>
      <w:lvlText w:val=""/>
      <w:lvlJc w:val="left"/>
      <w:pPr>
        <w:ind w:left="0" w:firstLine="0"/>
      </w:p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pPr>
      <w:rPr>
        <w:rFonts w:ascii="Symbol" w:hAnsi="Symbol" w:eastAsia="Symbol"/>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uiPriority w:val="0"/>
    <w:qFormat/>
    <w:rPr>
      <w:rFonts w:hint="default" w:ascii="Times New Roman" w:hAnsi="Times New Roman" w:eastAsia="宋体" w:cs="Times New Roman"/>
    </w:rPr>
  </w:style>
  <w:style w:type="paragraph" w:styleId="661">
    <w:name w:val="Heading 1"/>
    <w:next w:val="660"/>
    <w:uiPriority w:val="9"/>
    <w:qFormat/>
    <w:pPr>
      <w:keepLines/>
      <w:keepNext/>
      <w:spacing w:before="480" w:after="200"/>
      <w:outlineLvl w:val="0"/>
    </w:pPr>
    <w:rPr>
      <w:rFonts w:hint="default" w:ascii="Arial" w:hAnsi="Arial" w:eastAsia="Arial" w:cs="Arial"/>
      <w:sz w:val="40"/>
      <w:szCs w:val="40"/>
    </w:rPr>
  </w:style>
  <w:style w:type="paragraph" w:styleId="662">
    <w:name w:val="Heading 2"/>
    <w:basedOn w:val="677"/>
    <w:next w:val="660"/>
    <w:uiPriority w:val="0"/>
    <w:qFormat/>
    <w:pPr>
      <w:jc w:val="left"/>
      <w:spacing w:before="7"/>
      <w:outlineLvl w:val="1"/>
    </w:pPr>
    <w:rPr>
      <w:rFonts w:ascii="宋体"/>
      <w:sz w:val="30"/>
      <w:szCs w:val="30"/>
    </w:rPr>
  </w:style>
  <w:style w:type="paragraph" w:styleId="663">
    <w:name w:val="Heading 3"/>
    <w:basedOn w:val="660"/>
    <w:next w:val="660"/>
    <w:uiPriority w:val="9"/>
    <w:unhideWhenUsed/>
    <w:qFormat/>
    <w:pPr>
      <w:keepLines/>
      <w:keepNext/>
      <w:spacing w:before="320" w:after="200"/>
      <w:outlineLvl w:val="2"/>
    </w:pPr>
    <w:rPr>
      <w:rFonts w:hint="default" w:ascii="Arial" w:hAnsi="Arial" w:eastAsia="Arial" w:cs="Arial"/>
      <w:sz w:val="30"/>
      <w:szCs w:val="30"/>
    </w:rPr>
  </w:style>
  <w:style w:type="paragraph" w:styleId="664">
    <w:name w:val="Heading 4"/>
    <w:basedOn w:val="660"/>
    <w:next w:val="660"/>
    <w:uiPriority w:val="9"/>
    <w:unhideWhenUsed/>
    <w:qFormat/>
    <w:pPr>
      <w:keepLines/>
      <w:keepNext/>
      <w:spacing w:before="320" w:after="200"/>
      <w:outlineLvl w:val="3"/>
    </w:pPr>
    <w:rPr>
      <w:rFonts w:hint="default" w:ascii="Arial" w:hAnsi="Arial" w:eastAsia="Arial" w:cs="Arial"/>
      <w:b/>
      <w:bCs/>
      <w:sz w:val="26"/>
      <w:szCs w:val="26"/>
    </w:rPr>
  </w:style>
  <w:style w:type="paragraph" w:styleId="665">
    <w:name w:val="Heading 5"/>
    <w:next w:val="660"/>
    <w:uiPriority w:val="9"/>
    <w:unhideWhenUsed/>
    <w:qFormat/>
    <w:pPr>
      <w:keepLines/>
      <w:keepNext/>
      <w:spacing w:before="320" w:after="200"/>
      <w:outlineLvl w:val="4"/>
    </w:pPr>
    <w:rPr>
      <w:rFonts w:hint="default" w:ascii="Arial" w:hAnsi="Arial" w:eastAsia="Arial" w:cs="Arial"/>
      <w:b/>
      <w:bCs/>
      <w:sz w:val="24"/>
      <w:szCs w:val="24"/>
    </w:rPr>
  </w:style>
  <w:style w:type="paragraph" w:styleId="666">
    <w:name w:val="Heading 6"/>
    <w:next w:val="660"/>
    <w:uiPriority w:val="9"/>
    <w:unhideWhenUsed/>
    <w:qFormat/>
    <w:pPr>
      <w:keepLines/>
      <w:keepNext/>
      <w:spacing w:before="320" w:after="200"/>
      <w:outlineLvl w:val="5"/>
    </w:pPr>
    <w:rPr>
      <w:rFonts w:hint="default" w:ascii="Arial" w:hAnsi="Arial" w:eastAsia="Arial" w:cs="Arial"/>
      <w:b/>
      <w:bCs/>
      <w:sz w:val="22"/>
      <w:szCs w:val="22"/>
    </w:rPr>
  </w:style>
  <w:style w:type="paragraph" w:styleId="667">
    <w:name w:val="Heading 7"/>
    <w:next w:val="660"/>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68">
    <w:name w:val="Heading 8"/>
    <w:next w:val="660"/>
    <w:uiPriority w:val="9"/>
    <w:unhideWhenUsed/>
    <w:qFormat/>
    <w:pPr>
      <w:keepLines/>
      <w:keepNext/>
      <w:spacing w:before="320" w:after="200"/>
      <w:outlineLvl w:val="7"/>
    </w:pPr>
    <w:rPr>
      <w:rFonts w:hint="default" w:ascii="Arial" w:hAnsi="Arial" w:eastAsia="Arial" w:cs="Arial"/>
      <w:i/>
      <w:iCs/>
      <w:sz w:val="22"/>
      <w:szCs w:val="22"/>
    </w:rPr>
  </w:style>
  <w:style w:type="paragraph" w:styleId="669">
    <w:name w:val="Heading 9"/>
    <w:next w:val="660"/>
    <w:uiPriority w:val="9"/>
    <w:unhideWhenUsed/>
    <w:qFormat/>
    <w:pPr>
      <w:keepLines/>
      <w:keepNext/>
      <w:spacing w:before="320" w:after="200"/>
      <w:outlineLvl w:val="8"/>
    </w:pPr>
    <w:rPr>
      <w:rFonts w:hint="default" w:ascii="Arial" w:hAnsi="Arial" w:eastAsia="Arial" w:cs="Arial"/>
      <w:i/>
      <w:iCs/>
      <w:sz w:val="21"/>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customStyle="1">
    <w:name w:val="正文文本1"/>
    <w:basedOn w:val="673"/>
    <w:next w:val="683"/>
    <w:uiPriority w:val="0"/>
    <w:qFormat/>
    <w:pPr>
      <w:spacing w:after="120"/>
    </w:pPr>
    <w:rPr>
      <w:lang w:eastAsia="en-US"/>
    </w:rPr>
  </w:style>
  <w:style w:type="paragraph" w:styleId="673" w:customStyle="1">
    <w:name w:val="正文11"/>
    <w:next w:val="6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4" w:customStyle="1">
    <w:name w:val="正文文本11"/>
    <w:basedOn w:val="675"/>
    <w:next w:val="680"/>
    <w:uiPriority w:val="0"/>
    <w:qFormat/>
    <w:pPr>
      <w:spacing w:after="120"/>
    </w:pPr>
  </w:style>
  <w:style w:type="paragraph" w:styleId="675" w:customStyle="1">
    <w:name w:val="正文111"/>
    <w:next w:val="6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6" w:customStyle="1">
    <w:name w:val="正文文本缩进11"/>
    <w:basedOn w:val="677"/>
    <w:next w:val="679"/>
    <w:uiPriority w:val="0"/>
    <w:qFormat/>
    <w:pPr>
      <w:ind w:left="420"/>
      <w:spacing w:after="120"/>
    </w:pPr>
    <w:rPr>
      <w:rFonts w:ascii="Calibri" w:hAnsi="Calibri"/>
    </w:rPr>
  </w:style>
  <w:style w:type="paragraph" w:styleId="677" w:customStyle="1">
    <w:name w:val="正文1111"/>
    <w:next w:val="678"/>
    <w:link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8" w:customStyle="1">
    <w:name w:val="正文1"/>
    <w:basedOn w:val="675"/>
    <w:next w:val="672"/>
    <w:uiPriority w:val="0"/>
    <w:qFormat/>
    <w:pPr>
      <w:jc w:val="left"/>
      <w:spacing w:line="360" w:lineRule="atLeast"/>
    </w:pPr>
    <w:rPr>
      <w:rFonts w:ascii="宋体" w:hAnsi="Calibri" w:eastAsia="宋体"/>
      <w:sz w:val="24"/>
      <w:szCs w:val="20"/>
    </w:rPr>
  </w:style>
  <w:style w:type="paragraph" w:styleId="679" w:customStyle="1">
    <w:name w:val="寄信人地址1"/>
    <w:basedOn w:val="678"/>
    <w:uiPriority w:val="0"/>
    <w:qFormat/>
    <w:rPr>
      <w:rFonts w:ascii="Arial" w:hAnsi="Arial"/>
    </w:rPr>
  </w:style>
  <w:style w:type="paragraph" w:styleId="680" w:customStyle="1">
    <w:name w:val="一级条标题"/>
    <w:basedOn w:val="681"/>
    <w:next w:val="68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81" w:customStyle="1">
    <w:name w:val="章标题"/>
    <w:next w:val="67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682" w:customStyle="1">
    <w:name w:val="段"/>
    <w:basedOn w:val="678"/>
    <w:next w:val="678"/>
    <w:uiPriority w:val="0"/>
    <w:qFormat/>
    <w:pPr>
      <w:ind w:firstLine="200"/>
      <w:widowControl/>
    </w:pPr>
    <w:rPr>
      <w:sz w:val="20"/>
    </w:rPr>
  </w:style>
  <w:style w:type="paragraph" w:styleId="683" w:customStyle="1">
    <w:name w:val="正文文本 21"/>
    <w:basedOn w:val="660"/>
    <w:uiPriority w:val="0"/>
    <w:qFormat/>
    <w:pPr>
      <w:spacing w:after="120" w:line="480" w:lineRule="auto"/>
    </w:pPr>
    <w:rPr>
      <w:rFonts w:ascii="Calibri" w:hAnsi="Calibri" w:eastAsia="宋体"/>
      <w:szCs w:val="22"/>
    </w:rPr>
  </w:style>
  <w:style w:type="paragraph" w:styleId="684">
    <w:name w:val="toc 7"/>
    <w:next w:val="660"/>
    <w:uiPriority w:val="39"/>
    <w:unhideWhenUsed/>
    <w:qFormat/>
    <w:pPr>
      <w:ind w:left="1701" w:right="0" w:firstLine="0"/>
      <w:spacing w:after="57"/>
    </w:pPr>
    <w:rPr>
      <w:rFonts w:hint="default" w:ascii="Times New Roman" w:hAnsi="Times New Roman" w:eastAsia="宋体" w:cs="Times New Roman"/>
    </w:rPr>
  </w:style>
  <w:style w:type="paragraph" w:styleId="685">
    <w:name w:val="Caption"/>
    <w:next w:val="660"/>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686">
    <w:name w:val="Body Text"/>
    <w:basedOn w:val="660"/>
    <w:next w:val="687"/>
    <w:uiPriority w:val="99"/>
    <w:qFormat/>
    <w:pPr>
      <w:spacing w:after="120"/>
    </w:pPr>
  </w:style>
  <w:style w:type="paragraph" w:styleId="687" w:customStyle="1">
    <w:name w:val="_Style 2"/>
    <w:basedOn w:val="660"/>
    <w:next w:val="660"/>
    <w:uiPriority w:val="0"/>
    <w:qFormat/>
    <w:pPr>
      <w:ind w:firstLine="420"/>
    </w:pPr>
  </w:style>
  <w:style w:type="paragraph" w:styleId="688">
    <w:name w:val="Body Text Indent"/>
    <w:basedOn w:val="660"/>
    <w:next w:val="689"/>
    <w:uiPriority w:val="0"/>
    <w:qFormat/>
    <w:pPr>
      <w:ind w:left="420"/>
      <w:spacing w:after="120"/>
    </w:pPr>
    <w:rPr>
      <w:rFonts w:ascii="Calibri" w:hAnsi="Calibri"/>
    </w:rPr>
  </w:style>
  <w:style w:type="paragraph" w:styleId="689">
    <w:name w:val="envelope return"/>
    <w:basedOn w:val="660"/>
    <w:uiPriority w:val="99"/>
    <w:unhideWhenUsed/>
    <w:qFormat/>
    <w:rPr>
      <w:rFonts w:ascii="Arial" w:hAnsi="Arial" w:cs="Arial"/>
    </w:rPr>
  </w:style>
  <w:style w:type="paragraph" w:styleId="690">
    <w:name w:val="Block Text"/>
    <w:basedOn w:val="660"/>
    <w:next w:val="660"/>
    <w:uiPriority w:val="0"/>
    <w:qFormat/>
    <w:pPr>
      <w:spacing w:line="440" w:lineRule="exact"/>
    </w:pPr>
    <w:rPr>
      <w:rFonts w:ascii="宋体" w:hAnsi="宋体" w:cs="宋体"/>
      <w:b/>
      <w:bCs/>
      <w:sz w:val="24"/>
    </w:rPr>
  </w:style>
  <w:style w:type="paragraph" w:styleId="691">
    <w:name w:val="index 4"/>
    <w:basedOn w:val="660"/>
    <w:next w:val="660"/>
    <w:uiPriority w:val="0"/>
    <w:qFormat/>
    <w:pPr>
      <w:ind w:left="1260"/>
      <w:jc w:val="both"/>
    </w:pPr>
    <w:rPr>
      <w:lang w:val="en-US" w:eastAsia="zh-CN"/>
    </w:rPr>
  </w:style>
  <w:style w:type="paragraph" w:styleId="692">
    <w:name w:val="toc 5"/>
    <w:next w:val="660"/>
    <w:uiPriority w:val="39"/>
    <w:unhideWhenUsed/>
    <w:qFormat/>
    <w:pPr>
      <w:ind w:left="1134" w:right="0" w:firstLine="0"/>
      <w:spacing w:after="57"/>
    </w:pPr>
    <w:rPr>
      <w:rFonts w:hint="default" w:ascii="Times New Roman" w:hAnsi="Times New Roman" w:eastAsia="宋体" w:cs="Times New Roman"/>
    </w:rPr>
  </w:style>
  <w:style w:type="paragraph" w:styleId="693">
    <w:name w:val="toc 3"/>
    <w:next w:val="660"/>
    <w:uiPriority w:val="39"/>
    <w:unhideWhenUsed/>
    <w:qFormat/>
    <w:pPr>
      <w:ind w:left="567" w:right="0" w:firstLine="0"/>
      <w:spacing w:after="57"/>
    </w:pPr>
    <w:rPr>
      <w:rFonts w:hint="default" w:ascii="Times New Roman" w:hAnsi="Times New Roman" w:eastAsia="宋体" w:cs="Times New Roman"/>
    </w:rPr>
  </w:style>
  <w:style w:type="paragraph" w:styleId="694">
    <w:name w:val="toc 8"/>
    <w:next w:val="660"/>
    <w:uiPriority w:val="39"/>
    <w:unhideWhenUsed/>
    <w:qFormat/>
    <w:pPr>
      <w:ind w:left="1984" w:right="0" w:firstLine="0"/>
      <w:spacing w:after="57"/>
    </w:pPr>
    <w:rPr>
      <w:rFonts w:hint="default" w:ascii="Times New Roman" w:hAnsi="Times New Roman" w:eastAsia="宋体" w:cs="Times New Roman"/>
    </w:rPr>
  </w:style>
  <w:style w:type="paragraph" w:styleId="695">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696">
    <w:name w:val="Footer"/>
    <w:basedOn w:val="66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697">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698">
    <w:name w:val="toc 1"/>
    <w:next w:val="660"/>
    <w:uiPriority w:val="39"/>
    <w:unhideWhenUsed/>
    <w:qFormat/>
    <w:pPr>
      <w:ind w:left="0" w:right="0" w:firstLine="0"/>
      <w:spacing w:after="57"/>
    </w:pPr>
    <w:rPr>
      <w:rFonts w:hint="default" w:ascii="Times New Roman" w:hAnsi="Times New Roman" w:eastAsia="宋体" w:cs="Times New Roman"/>
    </w:rPr>
  </w:style>
  <w:style w:type="paragraph" w:styleId="699">
    <w:name w:val="toc 4"/>
    <w:next w:val="660"/>
    <w:uiPriority w:val="39"/>
    <w:unhideWhenUsed/>
    <w:qFormat/>
    <w:pPr>
      <w:ind w:left="850" w:right="0" w:firstLine="0"/>
      <w:spacing w:after="57"/>
    </w:pPr>
    <w:rPr>
      <w:rFonts w:hint="default" w:ascii="Times New Roman" w:hAnsi="Times New Roman" w:eastAsia="宋体" w:cs="Times New Roman"/>
    </w:rPr>
  </w:style>
  <w:style w:type="paragraph" w:styleId="700">
    <w:name w:val="Subtitle"/>
    <w:uiPriority w:val="11"/>
    <w:qFormat/>
    <w:pPr>
      <w:spacing w:before="200" w:after="200"/>
    </w:pPr>
    <w:rPr>
      <w:rFonts w:hint="default" w:ascii="Times New Roman" w:hAnsi="Times New Roman" w:eastAsia="宋体" w:cs="Times New Roman"/>
      <w:sz w:val="24"/>
      <w:szCs w:val="24"/>
    </w:rPr>
  </w:style>
  <w:style w:type="paragraph" w:styleId="701">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02">
    <w:name w:val="toc 6"/>
    <w:next w:val="660"/>
    <w:uiPriority w:val="39"/>
    <w:unhideWhenUsed/>
    <w:qFormat/>
    <w:pPr>
      <w:ind w:left="1417" w:right="0" w:firstLine="0"/>
      <w:spacing w:after="57"/>
    </w:pPr>
    <w:rPr>
      <w:rFonts w:hint="default" w:ascii="Times New Roman" w:hAnsi="Times New Roman" w:eastAsia="宋体" w:cs="Times New Roman"/>
    </w:rPr>
  </w:style>
  <w:style w:type="paragraph" w:styleId="703">
    <w:name w:val="table of figures"/>
    <w:next w:val="660"/>
    <w:uiPriority w:val="99"/>
    <w:unhideWhenUsed/>
    <w:qFormat/>
    <w:pPr>
      <w:spacing w:after="0" w:afterAutospacing="0"/>
    </w:pPr>
    <w:rPr>
      <w:rFonts w:hint="default" w:ascii="Times New Roman" w:hAnsi="Times New Roman" w:eastAsia="宋体" w:cs="Times New Roman"/>
    </w:rPr>
  </w:style>
  <w:style w:type="paragraph" w:styleId="704">
    <w:name w:val="toc 2"/>
    <w:next w:val="660"/>
    <w:uiPriority w:val="39"/>
    <w:unhideWhenUsed/>
    <w:qFormat/>
    <w:pPr>
      <w:ind w:left="283" w:right="0" w:firstLine="0"/>
      <w:spacing w:after="57"/>
    </w:pPr>
    <w:rPr>
      <w:rFonts w:hint="default" w:ascii="Times New Roman" w:hAnsi="Times New Roman" w:eastAsia="宋体" w:cs="Times New Roman"/>
    </w:rPr>
  </w:style>
  <w:style w:type="paragraph" w:styleId="705">
    <w:name w:val="toc 9"/>
    <w:next w:val="660"/>
    <w:uiPriority w:val="39"/>
    <w:unhideWhenUsed/>
    <w:qFormat/>
    <w:pPr>
      <w:ind w:left="2268" w:right="0" w:firstLine="0"/>
      <w:spacing w:after="57"/>
    </w:pPr>
    <w:rPr>
      <w:rFonts w:hint="default" w:ascii="Times New Roman" w:hAnsi="Times New Roman" w:eastAsia="宋体" w:cs="Times New Roman"/>
    </w:rPr>
  </w:style>
  <w:style w:type="paragraph" w:styleId="706">
    <w:name w:val="Normal (Web)"/>
    <w:basedOn w:val="660"/>
    <w:uiPriority w:val="0"/>
    <w:qFormat/>
    <w:pPr>
      <w:ind w:left="0" w:right="0"/>
      <w:jc w:val="left"/>
      <w:spacing w:before="0" w:beforeAutospacing="1" w:after="0" w:afterAutospacing="1"/>
    </w:pPr>
    <w:rPr>
      <w:sz w:val="24"/>
      <w:lang w:val="en-US" w:eastAsia="zh-CN" w:bidi="ar"/>
    </w:rPr>
  </w:style>
  <w:style w:type="paragraph" w:styleId="707">
    <w:name w:val="Title"/>
    <w:basedOn w:val="660"/>
    <w:next w:val="660"/>
    <w:uiPriority w:val="10"/>
    <w:qFormat/>
    <w:pPr>
      <w:contextualSpacing/>
      <w:spacing w:before="300" w:after="200"/>
    </w:pPr>
    <w:rPr>
      <w:rFonts w:hint="default" w:ascii="Times New Roman" w:hAnsi="Times New Roman" w:eastAsia="宋体" w:cs="Times New Roman"/>
      <w:sz w:val="48"/>
      <w:szCs w:val="48"/>
    </w:rPr>
  </w:style>
  <w:style w:type="paragraph" w:styleId="708">
    <w:name w:val="Body Text First Indent"/>
    <w:basedOn w:val="686"/>
    <w:next w:val="709"/>
    <w:uiPriority w:val="0"/>
    <w:qFormat/>
    <w:pPr>
      <w:ind w:firstLine="420"/>
    </w:pPr>
    <w:rPr>
      <w:lang w:val="en-US"/>
    </w:rPr>
  </w:style>
  <w:style w:type="paragraph" w:styleId="709">
    <w:name w:val="Body Text First Indent 2"/>
    <w:basedOn w:val="688"/>
    <w:next w:val="660"/>
    <w:uiPriority w:val="0"/>
    <w:qFormat/>
    <w:pPr>
      <w:ind w:left="420" w:firstLine="420"/>
      <w:spacing w:after="120" w:line="360" w:lineRule="auto"/>
    </w:pPr>
    <w:rPr>
      <w:color w:val="000000"/>
      <w:sz w:val="20"/>
    </w:rPr>
  </w:style>
  <w:style w:type="table" w:styleId="7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14:textFill>
        <w14:solidFill>
          <w14:schemeClr w14:val="hlink"/>
        </w14:solidFill>
      </w14:textFill>
    </w:rPr>
  </w:style>
  <w:style w:type="character" w:styleId="713">
    <w:name w:val="footnote reference"/>
    <w:uiPriority w:val="99"/>
    <w:unhideWhenUsed/>
    <w:qFormat/>
    <w:rPr>
      <w:vertAlign w:val="superscript"/>
    </w:rPr>
  </w:style>
  <w:style w:type="paragraph" w:styleId="714" w:customStyle="1">
    <w:name w:val="BodyText1I21"/>
    <w:basedOn w:val="715"/>
    <w:uiPriority w:val="0"/>
    <w:qFormat/>
    <w:pPr>
      <w:ind w:firstLine="420"/>
      <w:spacing w:line="360" w:lineRule="auto"/>
      <w:widowControl/>
    </w:pPr>
    <w:rPr>
      <w:rFonts w:ascii="宋体" w:hAnsi="宋体" w:cs="Times New Roman"/>
      <w:sz w:val="20"/>
      <w:szCs w:val="20"/>
    </w:rPr>
  </w:style>
  <w:style w:type="paragraph" w:styleId="715" w:customStyle="1">
    <w:name w:val="BodyTextIndent1"/>
    <w:basedOn w:val="660"/>
    <w:next w:val="716"/>
    <w:uiPriority w:val="0"/>
    <w:qFormat/>
    <w:pPr>
      <w:ind w:left="420"/>
      <w:jc w:val="both"/>
      <w:spacing w:after="120"/>
    </w:pPr>
  </w:style>
  <w:style w:type="paragraph" w:styleId="716" w:customStyle="1">
    <w:name w:val="EnvelopeReturn1"/>
    <w:basedOn w:val="660"/>
    <w:uiPriority w:val="0"/>
    <w:qFormat/>
    <w:pPr>
      <w:jc w:val="both"/>
    </w:pPr>
    <w:rPr>
      <w:rFonts w:ascii="Arial" w:hAnsi="Arial"/>
      <w:sz w:val="21"/>
      <w:szCs w:val="24"/>
      <w:lang w:val="en-US" w:eastAsia="zh-CN" w:bidi="ar-SA"/>
    </w:rPr>
  </w:style>
  <w:style w:type="paragraph" w:styleId="717" w:customStyle="1">
    <w:name w:val="BodyText1I2"/>
    <w:basedOn w:val="718"/>
    <w:uiPriority w:val="0"/>
    <w:qFormat/>
    <w:pPr>
      <w:ind w:firstLine="420"/>
      <w:spacing w:line="360" w:lineRule="auto"/>
      <w:widowControl/>
    </w:pPr>
    <w:rPr>
      <w:rFonts w:ascii="宋体" w:hAnsi="宋体"/>
      <w:sz w:val="20"/>
      <w:szCs w:val="20"/>
    </w:rPr>
  </w:style>
  <w:style w:type="paragraph" w:styleId="718" w:customStyle="1">
    <w:name w:val="BodyTextIndent"/>
    <w:basedOn w:val="660"/>
    <w:next w:val="719"/>
    <w:uiPriority w:val="0"/>
    <w:qFormat/>
    <w:pPr>
      <w:ind w:left="420"/>
      <w:jc w:val="both"/>
      <w:spacing w:after="120"/>
    </w:pPr>
  </w:style>
  <w:style w:type="paragraph" w:styleId="719" w:customStyle="1">
    <w:name w:val="EnvelopeReturn"/>
    <w:basedOn w:val="660"/>
    <w:uiPriority w:val="0"/>
    <w:qFormat/>
    <w:pPr>
      <w:jc w:val="both"/>
    </w:pPr>
    <w:rPr>
      <w:rFonts w:ascii="Arial" w:hAnsi="Arial"/>
      <w:sz w:val="21"/>
      <w:szCs w:val="24"/>
      <w:lang w:val="en-US" w:eastAsia="zh-CN" w:bidi="ar-SA"/>
    </w:rPr>
  </w:style>
  <w:style w:type="paragraph" w:styleId="720" w:customStyle="1">
    <w:name w:val="正文文本缩进1"/>
    <w:basedOn w:val="675"/>
    <w:uiPriority w:val="0"/>
    <w:qFormat/>
    <w:pPr>
      <w:ind w:left="420"/>
      <w:spacing w:after="120"/>
    </w:pPr>
  </w:style>
  <w:style w:type="paragraph" w:styleId="721" w:customStyle="1">
    <w:name w:val="文本块1"/>
    <w:basedOn w:val="678"/>
    <w:uiPriority w:val="0"/>
    <w:qFormat/>
    <w:pPr>
      <w:ind w:left="256" w:right="6" w:firstLine="624"/>
    </w:pPr>
    <w:rPr>
      <w:rFonts w:ascii="Times New Roman" w:hAnsi="Times New Roman" w:eastAsia="仿宋_GB2312"/>
      <w:sz w:val="28"/>
      <w:szCs w:val="20"/>
    </w:rPr>
  </w:style>
  <w:style w:type="paragraph" w:styleId="722" w:customStyle="1">
    <w:name w:val="标题 11"/>
    <w:basedOn w:val="678"/>
    <w:next w:val="660"/>
    <w:link w:val="733"/>
    <w:uiPriority w:val="0"/>
    <w:qFormat/>
    <w:pPr>
      <w:jc w:val="center"/>
      <w:keepLines/>
      <w:keepNext/>
      <w:spacing w:line="578" w:lineRule="auto"/>
      <w:outlineLvl w:val="0"/>
    </w:pPr>
    <w:rPr>
      <w:rFonts w:eastAsia="新宋体"/>
      <w:b/>
      <w:bCs/>
      <w:sz w:val="30"/>
      <w:szCs w:val="44"/>
    </w:rPr>
  </w:style>
  <w:style w:type="paragraph" w:styleId="723" w:customStyle="1">
    <w:name w:val="标题 21"/>
    <w:basedOn w:val="677"/>
    <w:next w:val="677"/>
    <w:link w:val="734"/>
    <w:uiPriority w:val="0"/>
    <w:qFormat/>
    <w:pPr>
      <w:keepLines/>
      <w:keepNext/>
      <w:spacing w:before="260" w:after="260" w:line="416" w:lineRule="auto"/>
      <w:outlineLvl w:val="1"/>
    </w:pPr>
    <w:rPr>
      <w:rFonts w:ascii="Calibri Light" w:hAnsi="Calibri Light" w:eastAsia="黑体"/>
      <w:b/>
      <w:bCs/>
      <w:sz w:val="32"/>
      <w:szCs w:val="32"/>
    </w:rPr>
  </w:style>
  <w:style w:type="paragraph" w:styleId="724" w:customStyle="1">
    <w:name w:val="标题 31"/>
    <w:basedOn w:val="677"/>
    <w:next w:val="677"/>
    <w:link w:val="735"/>
    <w:uiPriority w:val="0"/>
    <w:qFormat/>
    <w:pPr>
      <w:keepLines/>
      <w:keepNext/>
      <w:spacing w:before="260" w:after="260" w:line="416" w:lineRule="auto"/>
      <w:outlineLvl w:val="2"/>
    </w:pPr>
    <w:rPr>
      <w:b/>
      <w:bCs/>
      <w:sz w:val="32"/>
      <w:szCs w:val="32"/>
    </w:rPr>
  </w:style>
  <w:style w:type="paragraph" w:styleId="725" w:customStyle="1">
    <w:name w:val="标题 41"/>
    <w:basedOn w:val="677"/>
    <w:next w:val="677"/>
    <w:link w:val="736"/>
    <w:uiPriority w:val="0"/>
    <w:qFormat/>
    <w:pPr>
      <w:keepLines/>
      <w:keepNext/>
      <w:spacing w:before="320" w:after="200"/>
      <w:outlineLvl w:val="3"/>
    </w:pPr>
    <w:rPr>
      <w:rFonts w:ascii="Arial" w:hAnsi="Arial" w:eastAsia="Arial"/>
      <w:b/>
      <w:bCs/>
      <w:sz w:val="26"/>
      <w:szCs w:val="26"/>
    </w:rPr>
  </w:style>
  <w:style w:type="paragraph" w:styleId="726" w:customStyle="1">
    <w:name w:val="标题 51"/>
    <w:basedOn w:val="677"/>
    <w:next w:val="677"/>
    <w:link w:val="737"/>
    <w:uiPriority w:val="0"/>
    <w:qFormat/>
    <w:pPr>
      <w:keepLines/>
      <w:keepNext/>
      <w:spacing w:before="320" w:after="200"/>
      <w:outlineLvl w:val="4"/>
    </w:pPr>
    <w:rPr>
      <w:rFonts w:ascii="Arial" w:hAnsi="Arial" w:eastAsia="Arial"/>
      <w:b/>
      <w:bCs/>
      <w:sz w:val="24"/>
    </w:rPr>
  </w:style>
  <w:style w:type="paragraph" w:styleId="727" w:customStyle="1">
    <w:name w:val="标题 61"/>
    <w:basedOn w:val="677"/>
    <w:next w:val="677"/>
    <w:link w:val="738"/>
    <w:uiPriority w:val="0"/>
    <w:qFormat/>
    <w:pPr>
      <w:keepLines/>
      <w:keepNext/>
      <w:spacing w:before="320" w:after="200"/>
      <w:outlineLvl w:val="5"/>
    </w:pPr>
    <w:rPr>
      <w:rFonts w:ascii="Arial" w:hAnsi="Arial" w:eastAsia="Arial"/>
      <w:b/>
      <w:bCs/>
      <w:sz w:val="22"/>
      <w:szCs w:val="22"/>
    </w:rPr>
  </w:style>
  <w:style w:type="paragraph" w:styleId="728" w:customStyle="1">
    <w:name w:val="标题 71"/>
    <w:basedOn w:val="677"/>
    <w:next w:val="677"/>
    <w:link w:val="739"/>
    <w:uiPriority w:val="0"/>
    <w:qFormat/>
    <w:pPr>
      <w:keepLines/>
      <w:keepNext/>
      <w:spacing w:before="320" w:after="200"/>
      <w:outlineLvl w:val="6"/>
    </w:pPr>
    <w:rPr>
      <w:rFonts w:ascii="Arial" w:hAnsi="Arial" w:eastAsia="Arial"/>
      <w:b/>
      <w:bCs/>
      <w:i/>
      <w:iCs/>
      <w:sz w:val="22"/>
      <w:szCs w:val="22"/>
    </w:rPr>
  </w:style>
  <w:style w:type="paragraph" w:styleId="729" w:customStyle="1">
    <w:name w:val="标题 81"/>
    <w:basedOn w:val="677"/>
    <w:next w:val="677"/>
    <w:link w:val="740"/>
    <w:uiPriority w:val="0"/>
    <w:qFormat/>
    <w:pPr>
      <w:keepLines/>
      <w:keepNext/>
      <w:spacing w:before="320" w:after="200"/>
      <w:outlineLvl w:val="7"/>
    </w:pPr>
    <w:rPr>
      <w:rFonts w:ascii="Arial" w:hAnsi="Arial" w:eastAsia="Arial"/>
      <w:i/>
      <w:iCs/>
      <w:sz w:val="22"/>
      <w:szCs w:val="22"/>
    </w:rPr>
  </w:style>
  <w:style w:type="paragraph" w:styleId="730" w:customStyle="1">
    <w:name w:val="标题 91"/>
    <w:basedOn w:val="677"/>
    <w:next w:val="677"/>
    <w:link w:val="741"/>
    <w:uiPriority w:val="0"/>
    <w:qFormat/>
    <w:pPr>
      <w:keepLines/>
      <w:keepNext/>
      <w:spacing w:before="320" w:after="200"/>
      <w:outlineLvl w:val="8"/>
    </w:pPr>
    <w:rPr>
      <w:rFonts w:ascii="Arial" w:hAnsi="Arial" w:eastAsia="Arial"/>
      <w:i/>
      <w:iCs/>
      <w:sz w:val="21"/>
      <w:szCs w:val="21"/>
    </w:rPr>
  </w:style>
  <w:style w:type="character" w:styleId="731" w:customStyle="1">
    <w:name w:val="默认段落字体1"/>
    <w:link w:val="677"/>
    <w:uiPriority w:val="0"/>
    <w:qFormat/>
  </w:style>
  <w:style w:type="table" w:styleId="732" w:customStyle="1">
    <w:name w:val="普通表格1"/>
    <w:uiPriority w:val="0"/>
    <w:qFormat/>
    <w:tblPr/>
  </w:style>
  <w:style w:type="character" w:styleId="733" w:customStyle="1">
    <w:name w:val="标题 1 Char"/>
    <w:basedOn w:val="731"/>
    <w:link w:val="722"/>
    <w:uiPriority w:val="0"/>
    <w:qFormat/>
    <w:rPr>
      <w:rFonts w:ascii="Times New Roman" w:hAnsi="Times New Roman" w:eastAsia="新宋体"/>
      <w:b/>
      <w:bCs/>
      <w:sz w:val="30"/>
      <w:szCs w:val="44"/>
    </w:rPr>
  </w:style>
  <w:style w:type="character" w:styleId="734" w:customStyle="1">
    <w:name w:val="标题 2 Char"/>
    <w:basedOn w:val="731"/>
    <w:link w:val="723"/>
    <w:uiPriority w:val="0"/>
    <w:qFormat/>
    <w:rPr>
      <w:rFonts w:ascii="Calibri Light" w:hAnsi="Calibri Light" w:eastAsia="黑体"/>
      <w:b/>
      <w:bCs/>
      <w:sz w:val="32"/>
      <w:szCs w:val="32"/>
    </w:rPr>
  </w:style>
  <w:style w:type="character" w:styleId="735" w:customStyle="1">
    <w:name w:val="标题 3 Char"/>
    <w:basedOn w:val="731"/>
    <w:link w:val="724"/>
    <w:uiPriority w:val="0"/>
    <w:qFormat/>
    <w:rPr>
      <w:rFonts w:ascii="Times New Roman" w:hAnsi="Times New Roman" w:eastAsia="宋体"/>
      <w:b/>
      <w:bCs/>
      <w:sz w:val="32"/>
      <w:szCs w:val="32"/>
    </w:rPr>
  </w:style>
  <w:style w:type="character" w:styleId="736" w:customStyle="1">
    <w:name w:val="标题 4 Char"/>
    <w:basedOn w:val="731"/>
    <w:link w:val="725"/>
    <w:uiPriority w:val="0"/>
    <w:qFormat/>
    <w:rPr>
      <w:rFonts w:ascii="Arial" w:hAnsi="Arial" w:eastAsia="Arial"/>
      <w:b/>
      <w:bCs/>
      <w:sz w:val="26"/>
      <w:szCs w:val="26"/>
    </w:rPr>
  </w:style>
  <w:style w:type="character" w:styleId="737" w:customStyle="1">
    <w:name w:val="标题 5 Char"/>
    <w:basedOn w:val="731"/>
    <w:link w:val="726"/>
    <w:uiPriority w:val="0"/>
    <w:qFormat/>
    <w:rPr>
      <w:rFonts w:ascii="Arial" w:hAnsi="Arial" w:eastAsia="Arial"/>
      <w:b/>
      <w:bCs/>
      <w:sz w:val="24"/>
      <w:szCs w:val="24"/>
    </w:rPr>
  </w:style>
  <w:style w:type="character" w:styleId="738" w:customStyle="1">
    <w:name w:val="标题 6 Char"/>
    <w:basedOn w:val="731"/>
    <w:link w:val="727"/>
    <w:uiPriority w:val="0"/>
    <w:qFormat/>
    <w:rPr>
      <w:rFonts w:ascii="Arial" w:hAnsi="Arial" w:eastAsia="Arial"/>
      <w:b/>
      <w:bCs/>
      <w:sz w:val="22"/>
      <w:szCs w:val="22"/>
    </w:rPr>
  </w:style>
  <w:style w:type="character" w:styleId="739" w:customStyle="1">
    <w:name w:val="标题 7 Char"/>
    <w:basedOn w:val="731"/>
    <w:link w:val="728"/>
    <w:uiPriority w:val="0"/>
    <w:qFormat/>
    <w:rPr>
      <w:rFonts w:ascii="Arial" w:hAnsi="Arial" w:eastAsia="Arial"/>
      <w:b/>
      <w:bCs/>
      <w:i/>
      <w:iCs/>
      <w:sz w:val="22"/>
      <w:szCs w:val="22"/>
    </w:rPr>
  </w:style>
  <w:style w:type="character" w:styleId="740" w:customStyle="1">
    <w:name w:val="标题 8 Char"/>
    <w:basedOn w:val="731"/>
    <w:link w:val="729"/>
    <w:uiPriority w:val="0"/>
    <w:qFormat/>
    <w:rPr>
      <w:rFonts w:ascii="Arial" w:hAnsi="Arial" w:eastAsia="Arial"/>
      <w:i/>
      <w:iCs/>
      <w:sz w:val="22"/>
      <w:szCs w:val="22"/>
    </w:rPr>
  </w:style>
  <w:style w:type="character" w:styleId="741" w:customStyle="1">
    <w:name w:val="标题 9 Char"/>
    <w:basedOn w:val="731"/>
    <w:link w:val="730"/>
    <w:uiPriority w:val="0"/>
    <w:qFormat/>
    <w:rPr>
      <w:rFonts w:ascii="Arial" w:hAnsi="Arial" w:eastAsia="Arial"/>
      <w:i/>
      <w:iCs/>
      <w:sz w:val="21"/>
      <w:szCs w:val="21"/>
    </w:rPr>
  </w:style>
  <w:style w:type="paragraph" w:styleId="742" w:customStyle="1">
    <w:name w:val="目录 71"/>
    <w:basedOn w:val="677"/>
    <w:next w:val="677"/>
    <w:uiPriority w:val="0"/>
    <w:qFormat/>
    <w:pPr>
      <w:ind w:left="1701"/>
      <w:spacing w:after="57"/>
    </w:pPr>
  </w:style>
  <w:style w:type="paragraph" w:styleId="743" w:customStyle="1">
    <w:name w:val="正文缩进1"/>
    <w:basedOn w:val="677"/>
    <w:uiPriority w:val="0"/>
    <w:qFormat/>
    <w:pPr>
      <w:ind w:firstLine="420"/>
    </w:pPr>
  </w:style>
  <w:style w:type="paragraph" w:styleId="744" w:customStyle="1">
    <w:name w:val="题注1"/>
    <w:basedOn w:val="677"/>
    <w:next w:val="677"/>
    <w:uiPriority w:val="0"/>
    <w:qFormat/>
    <w:pPr>
      <w:spacing w:line="276" w:lineRule="auto"/>
    </w:pPr>
    <w:rPr>
      <w:b/>
      <w:bCs/>
      <w:color w:val="5b9bd5"/>
      <w:sz w:val="18"/>
      <w:szCs w:val="18"/>
    </w:rPr>
  </w:style>
  <w:style w:type="paragraph" w:styleId="745" w:customStyle="1">
    <w:name w:val="索引 511"/>
    <w:basedOn w:val="677"/>
    <w:next w:val="677"/>
    <w:uiPriority w:val="0"/>
    <w:qFormat/>
    <w:pPr>
      <w:ind w:left="798"/>
      <w:jc w:val="left"/>
    </w:pPr>
    <w:rPr>
      <w:rFonts w:ascii="Calibri" w:hAnsi="Calibri"/>
    </w:rPr>
  </w:style>
  <w:style w:type="paragraph" w:styleId="746" w:customStyle="1">
    <w:name w:val="批注文字1"/>
    <w:basedOn w:val="677"/>
    <w:link w:val="747"/>
    <w:uiPriority w:val="0"/>
    <w:qFormat/>
    <w:pPr>
      <w:jc w:val="left"/>
    </w:pPr>
  </w:style>
  <w:style w:type="character" w:styleId="747" w:customStyle="1">
    <w:name w:val="批注文字 Char"/>
    <w:basedOn w:val="731"/>
    <w:link w:val="746"/>
    <w:uiPriority w:val="0"/>
    <w:semiHidden/>
    <w:qFormat/>
    <w:rPr>
      <w:rFonts w:ascii="Times New Roman" w:hAnsi="Times New Roman" w:eastAsia="宋体"/>
      <w:sz w:val="21"/>
      <w:szCs w:val="24"/>
    </w:rPr>
  </w:style>
  <w:style w:type="paragraph" w:styleId="748" w:customStyle="1">
    <w:name w:val="正文文本2"/>
    <w:basedOn w:val="677"/>
    <w:next w:val="749"/>
    <w:link w:val="751"/>
    <w:uiPriority w:val="0"/>
    <w:qFormat/>
    <w:pPr>
      <w:spacing w:after="120"/>
    </w:pPr>
    <w:rPr>
      <w:rFonts w:ascii="Calibri" w:hAnsi="Calibri"/>
    </w:rPr>
  </w:style>
  <w:style w:type="paragraph" w:styleId="749" w:customStyle="1">
    <w:name w:val="正文首行缩进11"/>
    <w:basedOn w:val="748"/>
    <w:next w:val="750"/>
    <w:uiPriority w:val="0"/>
    <w:qFormat/>
    <w:pPr>
      <w:ind w:firstLine="420"/>
    </w:pPr>
  </w:style>
  <w:style w:type="paragraph" w:styleId="750" w:customStyle="1">
    <w:name w:val="正文首行缩进 211"/>
    <w:basedOn w:val="676"/>
    <w:uiPriority w:val="0"/>
    <w:qFormat/>
    <w:pPr>
      <w:ind w:firstLine="420"/>
      <w:spacing w:line="360" w:lineRule="auto"/>
    </w:pPr>
    <w:rPr>
      <w:color w:val="000000"/>
      <w:sz w:val="20"/>
    </w:rPr>
  </w:style>
  <w:style w:type="character" w:styleId="751" w:customStyle="1">
    <w:name w:val="正文文本 Char"/>
    <w:basedOn w:val="731"/>
    <w:link w:val="748"/>
    <w:uiPriority w:val="0"/>
    <w:qFormat/>
    <w:rPr>
      <w:rFonts w:ascii="Calibri" w:hAnsi="Calibri" w:eastAsia="宋体"/>
      <w:sz w:val="21"/>
      <w:szCs w:val="24"/>
    </w:rPr>
  </w:style>
  <w:style w:type="paragraph" w:styleId="752" w:customStyle="1">
    <w:name w:val="文本块111"/>
    <w:basedOn w:val="677"/>
    <w:uiPriority w:val="0"/>
    <w:qFormat/>
    <w:pPr>
      <w:ind w:left="1440" w:right="1440"/>
      <w:spacing w:after="120"/>
    </w:pPr>
  </w:style>
  <w:style w:type="paragraph" w:styleId="753" w:customStyle="1">
    <w:name w:val="目录 51"/>
    <w:basedOn w:val="677"/>
    <w:next w:val="677"/>
    <w:uiPriority w:val="0"/>
    <w:qFormat/>
    <w:pPr>
      <w:ind w:left="1134"/>
      <w:spacing w:after="57"/>
    </w:pPr>
  </w:style>
  <w:style w:type="paragraph" w:styleId="754" w:customStyle="1">
    <w:name w:val="目录 31"/>
    <w:basedOn w:val="677"/>
    <w:next w:val="677"/>
    <w:uiPriority w:val="0"/>
    <w:qFormat/>
    <w:pPr>
      <w:ind w:left="567"/>
      <w:spacing w:after="57"/>
    </w:pPr>
  </w:style>
  <w:style w:type="paragraph" w:styleId="755" w:customStyle="1">
    <w:name w:val="纯文本1"/>
    <w:basedOn w:val="677"/>
    <w:uiPriority w:val="0"/>
    <w:qFormat/>
    <w:rPr>
      <w:rFonts w:ascii="宋体" w:hAnsi="Courier New"/>
      <w:sz w:val="20"/>
      <w:szCs w:val="20"/>
    </w:rPr>
  </w:style>
  <w:style w:type="paragraph" w:styleId="756" w:customStyle="1">
    <w:name w:val="目录 81"/>
    <w:basedOn w:val="677"/>
    <w:next w:val="677"/>
    <w:uiPriority w:val="0"/>
    <w:qFormat/>
    <w:pPr>
      <w:ind w:left="1984"/>
      <w:spacing w:after="57"/>
    </w:pPr>
  </w:style>
  <w:style w:type="paragraph" w:styleId="757" w:customStyle="1">
    <w:name w:val="日期1"/>
    <w:basedOn w:val="678"/>
    <w:next w:val="678"/>
    <w:uiPriority w:val="0"/>
    <w:qFormat/>
    <w:rPr>
      <w:rFonts w:eastAsia="仿宋_GB2312"/>
      <w:sz w:val="28"/>
      <w:szCs w:val="20"/>
    </w:rPr>
  </w:style>
  <w:style w:type="paragraph" w:styleId="758" w:customStyle="1">
    <w:name w:val="正文文本缩进 21"/>
    <w:basedOn w:val="677"/>
    <w:uiPriority w:val="0"/>
    <w:qFormat/>
    <w:pPr>
      <w:ind w:firstLine="475"/>
      <w:spacing w:line="10" w:lineRule="atLeast"/>
    </w:pPr>
    <w:rPr>
      <w:rFonts w:ascii="仿宋_GB2312" w:eastAsia="仿宋_GB2312"/>
      <w:sz w:val="24"/>
    </w:rPr>
  </w:style>
  <w:style w:type="paragraph" w:styleId="759" w:customStyle="1">
    <w:name w:val="尾注文本1"/>
    <w:basedOn w:val="677"/>
    <w:link w:val="760"/>
    <w:uiPriority w:val="0"/>
    <w:qFormat/>
    <w:rPr>
      <w:sz w:val="20"/>
    </w:rPr>
  </w:style>
  <w:style w:type="character" w:styleId="760" w:customStyle="1">
    <w:name w:val="尾注文本 Char"/>
    <w:link w:val="759"/>
    <w:uiPriority w:val="0"/>
    <w:qFormat/>
    <w:rPr>
      <w:sz w:val="20"/>
    </w:rPr>
  </w:style>
  <w:style w:type="paragraph" w:styleId="761" w:customStyle="1">
    <w:name w:val="批注框文本1"/>
    <w:basedOn w:val="677"/>
    <w:link w:val="762"/>
    <w:uiPriority w:val="0"/>
    <w:qFormat/>
    <w:rPr>
      <w:sz w:val="18"/>
      <w:szCs w:val="18"/>
    </w:rPr>
  </w:style>
  <w:style w:type="character" w:styleId="762" w:customStyle="1">
    <w:name w:val="批注框文本 Char"/>
    <w:basedOn w:val="731"/>
    <w:link w:val="761"/>
    <w:uiPriority w:val="0"/>
    <w:qFormat/>
    <w:rPr>
      <w:rFonts w:ascii="Times New Roman" w:hAnsi="Times New Roman" w:eastAsia="宋体"/>
      <w:sz w:val="18"/>
      <w:szCs w:val="18"/>
    </w:rPr>
  </w:style>
  <w:style w:type="paragraph" w:styleId="763" w:customStyle="1">
    <w:name w:val="页脚11"/>
    <w:basedOn w:val="677"/>
    <w:link w:val="764"/>
    <w:uiPriority w:val="0"/>
    <w:qFormat/>
    <w:pPr>
      <w:jc w:val="left"/>
      <w:tabs>
        <w:tab w:val="center" w:pos="4153" w:leader="none"/>
        <w:tab w:val="right" w:pos="8306" w:leader="none"/>
      </w:tabs>
    </w:pPr>
    <w:rPr>
      <w:sz w:val="18"/>
      <w:szCs w:val="18"/>
    </w:rPr>
  </w:style>
  <w:style w:type="character" w:styleId="764" w:customStyle="1">
    <w:name w:val="页脚 Char"/>
    <w:basedOn w:val="731"/>
    <w:link w:val="763"/>
    <w:uiPriority w:val="0"/>
    <w:qFormat/>
    <w:rPr>
      <w:rFonts w:ascii="Times New Roman" w:hAnsi="Times New Roman" w:eastAsia="宋体"/>
      <w:sz w:val="18"/>
      <w:szCs w:val="18"/>
    </w:rPr>
  </w:style>
  <w:style w:type="paragraph" w:styleId="765" w:customStyle="1">
    <w:name w:val="页眉1"/>
    <w:basedOn w:val="677"/>
    <w:link w:val="766"/>
    <w:uiPriority w:val="0"/>
    <w:qFormat/>
    <w:pPr>
      <w:jc w:val="center"/>
      <w:tabs>
        <w:tab w:val="center" w:pos="4153" w:leader="none"/>
        <w:tab w:val="right" w:pos="8306" w:leader="none"/>
      </w:tabs>
      <w:pBdr>
        <w:bottom w:val="single" w:color="000000" w:sz="6" w:space="1"/>
      </w:pBdr>
    </w:pPr>
    <w:rPr>
      <w:sz w:val="18"/>
      <w:szCs w:val="18"/>
    </w:rPr>
  </w:style>
  <w:style w:type="character" w:styleId="766" w:customStyle="1">
    <w:name w:val="页眉 Char"/>
    <w:basedOn w:val="731"/>
    <w:link w:val="765"/>
    <w:uiPriority w:val="0"/>
    <w:qFormat/>
    <w:rPr>
      <w:rFonts w:ascii="Times New Roman" w:hAnsi="Times New Roman" w:eastAsia="宋体"/>
      <w:sz w:val="18"/>
      <w:szCs w:val="18"/>
    </w:rPr>
  </w:style>
  <w:style w:type="paragraph" w:styleId="767" w:customStyle="1">
    <w:name w:val="目录 111"/>
    <w:basedOn w:val="677"/>
    <w:next w:val="677"/>
    <w:uiPriority w:val="0"/>
    <w:qFormat/>
  </w:style>
  <w:style w:type="paragraph" w:styleId="768" w:customStyle="1">
    <w:name w:val="目录 41"/>
    <w:basedOn w:val="677"/>
    <w:next w:val="677"/>
    <w:uiPriority w:val="0"/>
    <w:qFormat/>
    <w:pPr>
      <w:ind w:left="850"/>
      <w:spacing w:after="57"/>
    </w:pPr>
  </w:style>
  <w:style w:type="paragraph" w:styleId="769" w:customStyle="1">
    <w:name w:val="副标题1"/>
    <w:basedOn w:val="677"/>
    <w:next w:val="677"/>
    <w:link w:val="770"/>
    <w:uiPriority w:val="0"/>
    <w:qFormat/>
    <w:pPr>
      <w:spacing w:before="200" w:after="200"/>
    </w:pPr>
    <w:rPr>
      <w:sz w:val="24"/>
    </w:rPr>
  </w:style>
  <w:style w:type="character" w:styleId="770" w:customStyle="1">
    <w:name w:val="副标题 Char"/>
    <w:basedOn w:val="731"/>
    <w:link w:val="769"/>
    <w:uiPriority w:val="0"/>
    <w:qFormat/>
    <w:rPr>
      <w:sz w:val="24"/>
      <w:szCs w:val="24"/>
    </w:rPr>
  </w:style>
  <w:style w:type="paragraph" w:styleId="771" w:customStyle="1">
    <w:name w:val="脚注文本11"/>
    <w:basedOn w:val="677"/>
    <w:next w:val="745"/>
    <w:uiPriority w:val="0"/>
    <w:qFormat/>
    <w:pPr>
      <w:jc w:val="left"/>
    </w:pPr>
    <w:rPr>
      <w:rFonts w:ascii="宋体" w:eastAsia="Times New Roman"/>
      <w:sz w:val="18"/>
      <w:szCs w:val="18"/>
    </w:rPr>
  </w:style>
  <w:style w:type="paragraph" w:styleId="772" w:customStyle="1">
    <w:name w:val="目录 61"/>
    <w:basedOn w:val="677"/>
    <w:next w:val="677"/>
    <w:uiPriority w:val="0"/>
    <w:qFormat/>
    <w:pPr>
      <w:ind w:left="1417"/>
      <w:spacing w:after="57"/>
    </w:pPr>
  </w:style>
  <w:style w:type="paragraph" w:styleId="773" w:customStyle="1">
    <w:name w:val="图表目录1"/>
    <w:basedOn w:val="677"/>
    <w:next w:val="677"/>
    <w:uiPriority w:val="0"/>
    <w:qFormat/>
  </w:style>
  <w:style w:type="paragraph" w:styleId="774" w:customStyle="1">
    <w:name w:val="目录 21"/>
    <w:basedOn w:val="677"/>
    <w:next w:val="677"/>
    <w:uiPriority w:val="0"/>
    <w:qFormat/>
    <w:pPr>
      <w:ind w:left="283"/>
      <w:spacing w:after="57"/>
    </w:pPr>
  </w:style>
  <w:style w:type="paragraph" w:styleId="775" w:customStyle="1">
    <w:name w:val="目录 91"/>
    <w:basedOn w:val="677"/>
    <w:next w:val="677"/>
    <w:uiPriority w:val="0"/>
    <w:qFormat/>
    <w:pPr>
      <w:ind w:left="2268"/>
      <w:spacing w:after="57"/>
    </w:pPr>
  </w:style>
  <w:style w:type="paragraph" w:styleId="776" w:customStyle="1">
    <w:name w:val="普通(网站)1"/>
    <w:basedOn w:val="677"/>
    <w:next w:val="777"/>
    <w:uiPriority w:val="0"/>
    <w:qFormat/>
    <w:pPr>
      <w:jc w:val="left"/>
      <w:spacing w:before="100" w:beforeAutospacing="1" w:after="100" w:afterAutospacing="1"/>
      <w:widowControl/>
    </w:pPr>
    <w:rPr>
      <w:rFonts w:ascii="宋体" w:hAnsi="宋体"/>
      <w:sz w:val="24"/>
    </w:rPr>
  </w:style>
  <w:style w:type="paragraph" w:styleId="777" w:customStyle="1">
    <w:name w:val="正文112"/>
    <w:next w:val="7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8" w:customStyle="1">
    <w:name w:val="正文文本111"/>
    <w:basedOn w:val="777"/>
    <w:next w:val="749"/>
    <w:uiPriority w:val="0"/>
    <w:qFormat/>
    <w:pPr>
      <w:spacing w:after="120"/>
    </w:pPr>
    <w:rPr>
      <w:rFonts w:ascii="Calibri" w:hAnsi="Calibri"/>
    </w:rPr>
  </w:style>
  <w:style w:type="paragraph" w:styleId="779" w:customStyle="1">
    <w:name w:val="标题1"/>
    <w:basedOn w:val="677"/>
    <w:next w:val="677"/>
    <w:link w:val="780"/>
    <w:uiPriority w:val="0"/>
    <w:qFormat/>
    <w:pPr>
      <w:contextualSpacing/>
      <w:spacing w:before="300" w:after="200"/>
    </w:pPr>
    <w:rPr>
      <w:sz w:val="48"/>
      <w:szCs w:val="48"/>
    </w:rPr>
  </w:style>
  <w:style w:type="character" w:styleId="780" w:customStyle="1">
    <w:name w:val="标题 Char"/>
    <w:basedOn w:val="731"/>
    <w:link w:val="779"/>
    <w:uiPriority w:val="0"/>
    <w:qFormat/>
    <w:rPr>
      <w:sz w:val="48"/>
      <w:szCs w:val="48"/>
    </w:rPr>
  </w:style>
  <w:style w:type="paragraph" w:styleId="781" w:customStyle="1">
    <w:name w:val="批注主题1"/>
    <w:basedOn w:val="746"/>
    <w:next w:val="746"/>
    <w:link w:val="782"/>
    <w:uiPriority w:val="0"/>
    <w:qFormat/>
    <w:rPr>
      <w:b/>
      <w:bCs/>
    </w:rPr>
  </w:style>
  <w:style w:type="character" w:styleId="782" w:customStyle="1">
    <w:name w:val="批注主题 Char"/>
    <w:basedOn w:val="747"/>
    <w:link w:val="781"/>
    <w:uiPriority w:val="0"/>
    <w:semiHidden/>
    <w:qFormat/>
    <w:rPr>
      <w:rFonts w:ascii="Times New Roman" w:hAnsi="Times New Roman" w:eastAsia="宋体"/>
      <w:b/>
      <w:bCs/>
      <w:sz w:val="21"/>
      <w:szCs w:val="24"/>
    </w:rPr>
  </w:style>
  <w:style w:type="table" w:styleId="783" w:customStyle="1">
    <w:name w:val="网格型1"/>
    <w:basedOn w:val="732"/>
    <w:uiPriority w:val="0"/>
    <w:qFormat/>
    <w:tblPr/>
  </w:style>
  <w:style w:type="character" w:styleId="784" w:customStyle="1">
    <w:name w:val="尾注引用1"/>
    <w:basedOn w:val="731"/>
    <w:link w:val="677"/>
    <w:uiPriority w:val="0"/>
    <w:qFormat/>
    <w:rPr>
      <w:vertAlign w:val="superscript"/>
    </w:rPr>
  </w:style>
  <w:style w:type="character" w:styleId="785" w:customStyle="1">
    <w:name w:val="页码1"/>
    <w:basedOn w:val="731"/>
    <w:link w:val="677"/>
    <w:uiPriority w:val="0"/>
    <w:qFormat/>
  </w:style>
  <w:style w:type="character" w:styleId="786" w:customStyle="1">
    <w:name w:val="超链接1"/>
    <w:basedOn w:val="731"/>
    <w:link w:val="677"/>
    <w:uiPriority w:val="0"/>
    <w:qFormat/>
    <w:rPr>
      <w:color w:val="0000ff"/>
      <w:u w:val="single"/>
    </w:rPr>
  </w:style>
  <w:style w:type="character" w:styleId="787" w:customStyle="1">
    <w:name w:val="批注引用1"/>
    <w:basedOn w:val="731"/>
    <w:link w:val="677"/>
    <w:uiPriority w:val="0"/>
    <w:qFormat/>
    <w:rPr>
      <w:sz w:val="21"/>
      <w:szCs w:val="21"/>
    </w:rPr>
  </w:style>
  <w:style w:type="character" w:styleId="788" w:customStyle="1">
    <w:name w:val="脚注引用1"/>
    <w:basedOn w:val="731"/>
    <w:link w:val="677"/>
    <w:uiPriority w:val="0"/>
    <w:qFormat/>
    <w:rPr>
      <w:vertAlign w:val="superscript"/>
    </w:rPr>
  </w:style>
  <w:style w:type="paragraph" w:styleId="789" w:customStyle="1">
    <w:name w:val="目录 11"/>
    <w:basedOn w:val="678"/>
    <w:next w:val="675"/>
    <w:uiPriority w:val="0"/>
    <w:qFormat/>
  </w:style>
  <w:style w:type="paragraph" w:styleId="790" w:customStyle="1">
    <w:name w:val="正文首行缩进1"/>
    <w:basedOn w:val="674"/>
    <w:next w:val="791"/>
    <w:uiPriority w:val="0"/>
    <w:qFormat/>
    <w:pPr>
      <w:ind w:firstLine="200"/>
      <w:spacing w:line="360" w:lineRule="auto"/>
    </w:pPr>
    <w:rPr>
      <w:rFonts w:ascii="仿宋_GB2312" w:eastAsia="仿宋_GB2312"/>
      <w:sz w:val="30"/>
      <w:szCs w:val="30"/>
    </w:rPr>
  </w:style>
  <w:style w:type="paragraph" w:styleId="791" w:customStyle="1">
    <w:name w:val="正文首行缩进 21"/>
    <w:basedOn w:val="720"/>
    <w:next w:val="675"/>
    <w:uiPriority w:val="0"/>
    <w:qFormat/>
    <w:pPr>
      <w:ind w:left="0" w:firstLine="420"/>
      <w:spacing w:after="0" w:line="360" w:lineRule="auto"/>
    </w:pPr>
    <w:rPr>
      <w:rFonts w:ascii="宋体" w:hAnsi="宋体"/>
    </w:rPr>
  </w:style>
  <w:style w:type="paragraph" w:styleId="792" w:customStyle="1">
    <w:name w:val="脚注文本1"/>
    <w:basedOn w:val="793"/>
    <w:next w:val="795"/>
    <w:uiPriority w:val="0"/>
    <w:qFormat/>
    <w:rPr>
      <w:rFonts w:eastAsia="Times New Roman"/>
      <w:sz w:val="18"/>
      <w:szCs w:val="18"/>
    </w:rPr>
  </w:style>
  <w:style w:type="paragraph" w:styleId="793" w:customStyle="1">
    <w:name w:val="正文12"/>
    <w:next w:val="7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customStyle="1">
    <w:name w:val="文本块11"/>
    <w:basedOn w:val="793"/>
    <w:uiPriority w:val="0"/>
    <w:qFormat/>
    <w:pPr>
      <w:ind w:left="420" w:right="33"/>
      <w:jc w:val="left"/>
    </w:pPr>
    <w:rPr>
      <w:sz w:val="24"/>
      <w:szCs w:val="20"/>
    </w:rPr>
  </w:style>
  <w:style w:type="paragraph" w:styleId="795" w:customStyle="1">
    <w:name w:val="索引 51"/>
    <w:basedOn w:val="678"/>
    <w:next w:val="678"/>
    <w:uiPriority w:val="0"/>
    <w:qFormat/>
    <w:pPr>
      <w:ind w:left="798"/>
    </w:pPr>
    <w:rPr>
      <w:rFonts w:ascii="Calibri" w:hAnsi="Calibri"/>
    </w:rPr>
  </w:style>
  <w:style w:type="character" w:styleId="796" w:customStyle="1">
    <w:name w:val="Heading 4 Char"/>
    <w:basedOn w:val="731"/>
    <w:link w:val="677"/>
    <w:uiPriority w:val="0"/>
    <w:qFormat/>
    <w:rPr>
      <w:rFonts w:ascii="Arial" w:hAnsi="Arial" w:eastAsia="Arial"/>
      <w:b/>
      <w:bCs/>
      <w:sz w:val="26"/>
      <w:szCs w:val="26"/>
    </w:rPr>
  </w:style>
  <w:style w:type="character" w:styleId="797" w:customStyle="1">
    <w:name w:val="Heading 5 Char"/>
    <w:basedOn w:val="731"/>
    <w:link w:val="677"/>
    <w:uiPriority w:val="0"/>
    <w:qFormat/>
    <w:rPr>
      <w:rFonts w:ascii="Arial" w:hAnsi="Arial" w:eastAsia="Arial"/>
      <w:b/>
      <w:bCs/>
      <w:sz w:val="24"/>
      <w:szCs w:val="24"/>
    </w:rPr>
  </w:style>
  <w:style w:type="character" w:styleId="798" w:customStyle="1">
    <w:name w:val="Heading 6 Char"/>
    <w:basedOn w:val="731"/>
    <w:link w:val="677"/>
    <w:uiPriority w:val="0"/>
    <w:qFormat/>
    <w:rPr>
      <w:rFonts w:ascii="Arial" w:hAnsi="Arial" w:eastAsia="Arial"/>
      <w:b/>
      <w:bCs/>
      <w:sz w:val="22"/>
      <w:szCs w:val="22"/>
    </w:rPr>
  </w:style>
  <w:style w:type="character" w:styleId="799" w:customStyle="1">
    <w:name w:val="Heading 7 Char"/>
    <w:basedOn w:val="731"/>
    <w:link w:val="677"/>
    <w:uiPriority w:val="0"/>
    <w:qFormat/>
    <w:rPr>
      <w:rFonts w:ascii="Arial" w:hAnsi="Arial" w:eastAsia="Arial"/>
      <w:b/>
      <w:bCs/>
      <w:i/>
      <w:iCs/>
      <w:sz w:val="22"/>
      <w:szCs w:val="22"/>
    </w:rPr>
  </w:style>
  <w:style w:type="character" w:styleId="800" w:customStyle="1">
    <w:name w:val="Heading 8 Char"/>
    <w:basedOn w:val="731"/>
    <w:link w:val="677"/>
    <w:uiPriority w:val="0"/>
    <w:qFormat/>
    <w:rPr>
      <w:rFonts w:ascii="Arial" w:hAnsi="Arial" w:eastAsia="Arial"/>
      <w:i/>
      <w:iCs/>
      <w:sz w:val="22"/>
      <w:szCs w:val="22"/>
    </w:rPr>
  </w:style>
  <w:style w:type="character" w:styleId="801" w:customStyle="1">
    <w:name w:val="Heading 9 Char"/>
    <w:basedOn w:val="731"/>
    <w:link w:val="677"/>
    <w:uiPriority w:val="0"/>
    <w:qFormat/>
    <w:rPr>
      <w:rFonts w:ascii="Arial" w:hAnsi="Arial" w:eastAsia="Arial"/>
      <w:i/>
      <w:iCs/>
      <w:sz w:val="21"/>
      <w:szCs w:val="21"/>
    </w:rPr>
  </w:style>
  <w:style w:type="character" w:styleId="802" w:customStyle="1">
    <w:name w:val="Title Char"/>
    <w:basedOn w:val="731"/>
    <w:link w:val="677"/>
    <w:uiPriority w:val="0"/>
    <w:qFormat/>
    <w:rPr>
      <w:sz w:val="48"/>
      <w:szCs w:val="48"/>
    </w:rPr>
  </w:style>
  <w:style w:type="character" w:styleId="803" w:customStyle="1">
    <w:name w:val="Subtitle Char"/>
    <w:basedOn w:val="731"/>
    <w:link w:val="677"/>
    <w:uiPriority w:val="0"/>
    <w:qFormat/>
    <w:rPr>
      <w:sz w:val="24"/>
      <w:szCs w:val="24"/>
    </w:rPr>
  </w:style>
  <w:style w:type="character" w:styleId="804" w:customStyle="1">
    <w:name w:val="Quote Char"/>
    <w:link w:val="677"/>
    <w:uiPriority w:val="0"/>
    <w:qFormat/>
    <w:rPr>
      <w:i/>
    </w:rPr>
  </w:style>
  <w:style w:type="character" w:styleId="805" w:customStyle="1">
    <w:name w:val="Intense Quote Char"/>
    <w:link w:val="677"/>
    <w:uiPriority w:val="0"/>
    <w:qFormat/>
    <w:rPr>
      <w:i/>
    </w:rPr>
  </w:style>
  <w:style w:type="table" w:styleId="806" w:customStyle="1">
    <w:name w:val="Plain Table 1"/>
    <w:basedOn w:val="732"/>
    <w:uiPriority w:val="0"/>
    <w:qFormat/>
    <w:pPr>
      <w:spacing w:after="0" w:line="240" w:lineRule="auto"/>
    </w:pPr>
    <w:tblPr/>
  </w:style>
  <w:style w:type="table" w:styleId="807" w:customStyle="1">
    <w:name w:val="Plain Table 2"/>
    <w:basedOn w:val="732"/>
    <w:uiPriority w:val="0"/>
    <w:qFormat/>
    <w:pPr>
      <w:spacing w:after="0" w:line="240" w:lineRule="auto"/>
    </w:pPr>
    <w:tblPr/>
  </w:style>
  <w:style w:type="table" w:styleId="808" w:customStyle="1">
    <w:name w:val="Plain Table 3"/>
    <w:basedOn w:val="732"/>
    <w:uiPriority w:val="0"/>
    <w:qFormat/>
    <w:pPr>
      <w:spacing w:after="0" w:line="240" w:lineRule="auto"/>
    </w:pPr>
    <w:tblPr/>
  </w:style>
  <w:style w:type="table" w:styleId="809" w:customStyle="1">
    <w:name w:val="Plain Table 4"/>
    <w:basedOn w:val="732"/>
    <w:uiPriority w:val="0"/>
    <w:qFormat/>
    <w:pPr>
      <w:spacing w:after="0" w:line="240" w:lineRule="auto"/>
    </w:pPr>
    <w:tblPr/>
  </w:style>
  <w:style w:type="table" w:styleId="810" w:customStyle="1">
    <w:name w:val="Plain Table 5"/>
    <w:basedOn w:val="732"/>
    <w:uiPriority w:val="0"/>
    <w:qFormat/>
    <w:pPr>
      <w:spacing w:after="0" w:line="240" w:lineRule="auto"/>
    </w:pPr>
    <w:tblPr/>
  </w:style>
  <w:style w:type="table" w:styleId="811" w:customStyle="1">
    <w:name w:val="Grid Table 1 Light"/>
    <w:basedOn w:val="732"/>
    <w:uiPriority w:val="0"/>
    <w:qFormat/>
    <w:pPr>
      <w:spacing w:after="0" w:line="240" w:lineRule="auto"/>
    </w:pPr>
    <w:tblPr/>
  </w:style>
  <w:style w:type="table" w:styleId="812" w:customStyle="1">
    <w:name w:val="Grid Table 2"/>
    <w:basedOn w:val="732"/>
    <w:uiPriority w:val="0"/>
    <w:qFormat/>
    <w:pPr>
      <w:spacing w:after="0" w:line="240" w:lineRule="auto"/>
    </w:pPr>
    <w:tblPr/>
  </w:style>
  <w:style w:type="table" w:styleId="813" w:customStyle="1">
    <w:name w:val="Grid Table 3"/>
    <w:basedOn w:val="732"/>
    <w:uiPriority w:val="0"/>
    <w:qFormat/>
    <w:pPr>
      <w:spacing w:after="0" w:line="240" w:lineRule="auto"/>
    </w:pPr>
    <w:tblPr/>
  </w:style>
  <w:style w:type="table" w:styleId="814" w:customStyle="1">
    <w:name w:val="Grid Table 4"/>
    <w:basedOn w:val="732"/>
    <w:uiPriority w:val="0"/>
    <w:qFormat/>
    <w:pPr>
      <w:spacing w:after="0" w:line="240" w:lineRule="auto"/>
    </w:pPr>
    <w:tblPr/>
  </w:style>
  <w:style w:type="table" w:styleId="815" w:customStyle="1">
    <w:name w:val="Grid Table 5 Dark"/>
    <w:basedOn w:val="732"/>
    <w:uiPriority w:val="0"/>
    <w:qFormat/>
    <w:pPr>
      <w:spacing w:after="0" w:line="240" w:lineRule="auto"/>
    </w:pPr>
    <w:tblPr/>
  </w:style>
  <w:style w:type="table" w:styleId="816" w:customStyle="1">
    <w:name w:val="Grid Table 6 Colorful"/>
    <w:basedOn w:val="732"/>
    <w:uiPriority w:val="0"/>
    <w:qFormat/>
    <w:pPr>
      <w:spacing w:after="0" w:line="240" w:lineRule="auto"/>
    </w:pPr>
    <w:tblPr/>
  </w:style>
  <w:style w:type="table" w:styleId="817" w:customStyle="1">
    <w:name w:val="Grid Table 7 Colorful"/>
    <w:basedOn w:val="732"/>
    <w:uiPriority w:val="0"/>
    <w:qFormat/>
    <w:pPr>
      <w:spacing w:after="0" w:line="240" w:lineRule="auto"/>
    </w:pPr>
    <w:tblPr/>
  </w:style>
  <w:style w:type="table" w:styleId="818" w:customStyle="1">
    <w:name w:val="List Table 1 Light"/>
    <w:basedOn w:val="732"/>
    <w:uiPriority w:val="0"/>
    <w:qFormat/>
    <w:pPr>
      <w:spacing w:after="0" w:line="240" w:lineRule="auto"/>
    </w:pPr>
    <w:tblPr/>
  </w:style>
  <w:style w:type="table" w:styleId="819" w:customStyle="1">
    <w:name w:val="List Table 2"/>
    <w:basedOn w:val="732"/>
    <w:uiPriority w:val="0"/>
    <w:qFormat/>
    <w:pPr>
      <w:spacing w:after="0" w:line="240" w:lineRule="auto"/>
    </w:pPr>
    <w:tblPr/>
  </w:style>
  <w:style w:type="table" w:styleId="820" w:customStyle="1">
    <w:name w:val="List Table 3"/>
    <w:basedOn w:val="732"/>
    <w:uiPriority w:val="0"/>
    <w:qFormat/>
    <w:pPr>
      <w:spacing w:after="0" w:line="240" w:lineRule="auto"/>
    </w:pPr>
    <w:tblPr/>
  </w:style>
  <w:style w:type="table" w:styleId="821" w:customStyle="1">
    <w:name w:val="List Table 4"/>
    <w:basedOn w:val="732"/>
    <w:uiPriority w:val="0"/>
    <w:qFormat/>
    <w:pPr>
      <w:spacing w:after="0" w:line="240" w:lineRule="auto"/>
    </w:pPr>
    <w:tblPr/>
  </w:style>
  <w:style w:type="table" w:styleId="822" w:customStyle="1">
    <w:name w:val="List Table 5 Dark"/>
    <w:basedOn w:val="732"/>
    <w:uiPriority w:val="0"/>
    <w:qFormat/>
    <w:pPr>
      <w:spacing w:after="0" w:line="240" w:lineRule="auto"/>
    </w:pPr>
    <w:tblPr/>
  </w:style>
  <w:style w:type="table" w:styleId="823" w:customStyle="1">
    <w:name w:val="List Table 6 Colorful"/>
    <w:basedOn w:val="732"/>
    <w:uiPriority w:val="0"/>
    <w:qFormat/>
    <w:pPr>
      <w:spacing w:after="0" w:line="240" w:lineRule="auto"/>
    </w:pPr>
    <w:tblPr/>
  </w:style>
  <w:style w:type="table" w:styleId="824" w:customStyle="1">
    <w:name w:val="List Table 7 Colorful"/>
    <w:basedOn w:val="732"/>
    <w:uiPriority w:val="0"/>
    <w:qFormat/>
    <w:pPr>
      <w:spacing w:after="0" w:line="240" w:lineRule="auto"/>
    </w:pPr>
    <w:tblPr/>
  </w:style>
  <w:style w:type="character" w:styleId="825" w:customStyle="1">
    <w:name w:val="Endnote Text Char"/>
    <w:link w:val="677"/>
    <w:uiPriority w:val="0"/>
    <w:qFormat/>
    <w:rPr>
      <w:sz w:val="20"/>
    </w:rPr>
  </w:style>
  <w:style w:type="paragraph" w:styleId="826" w:customStyle="1">
    <w:name w:val="TOC Heading"/>
    <w:uiPriority w:val="0"/>
    <w:qFormat/>
    <w:rPr>
      <w:rFonts w:hint="default" w:ascii="Calibri" w:hAnsi="Calibri" w:eastAsia="宋体" w:cs="Times New Roman"/>
    </w:rPr>
  </w:style>
  <w:style w:type="character" w:styleId="827" w:customStyle="1">
    <w:name w:val="Heading 1 Char"/>
    <w:basedOn w:val="731"/>
    <w:link w:val="677"/>
    <w:uiPriority w:val="0"/>
    <w:qFormat/>
    <w:rPr>
      <w:rFonts w:ascii="Arial" w:hAnsi="Arial" w:eastAsia="Arial"/>
      <w:sz w:val="40"/>
      <w:szCs w:val="40"/>
    </w:rPr>
  </w:style>
  <w:style w:type="character" w:styleId="828" w:customStyle="1">
    <w:name w:val="Heading 2 Char"/>
    <w:basedOn w:val="731"/>
    <w:link w:val="677"/>
    <w:uiPriority w:val="0"/>
    <w:qFormat/>
    <w:rPr>
      <w:rFonts w:ascii="Arial" w:hAnsi="Arial" w:eastAsia="Arial"/>
      <w:sz w:val="34"/>
    </w:rPr>
  </w:style>
  <w:style w:type="character" w:styleId="829" w:customStyle="1">
    <w:name w:val="Heading 3 Char"/>
    <w:basedOn w:val="731"/>
    <w:link w:val="677"/>
    <w:uiPriority w:val="0"/>
    <w:qFormat/>
    <w:rPr>
      <w:rFonts w:ascii="Arial" w:hAnsi="Arial" w:eastAsia="Arial"/>
      <w:sz w:val="30"/>
      <w:szCs w:val="30"/>
    </w:rPr>
  </w:style>
  <w:style w:type="paragraph" w:styleId="830">
    <w:name w:val="No Spacing"/>
    <w:uiPriority w:val="0"/>
    <w:qFormat/>
    <w:rPr>
      <w:rFonts w:hint="default" w:ascii="Times New Roman" w:hAnsi="Times New Roman" w:eastAsia="宋体" w:cs="Times New Roman"/>
      <w:lang w:val="en-US" w:eastAsia="zh-CN" w:bidi="ar-SA"/>
    </w:rPr>
  </w:style>
  <w:style w:type="paragraph" w:styleId="831">
    <w:name w:val="Quote"/>
    <w:basedOn w:val="677"/>
    <w:next w:val="677"/>
    <w:link w:val="832"/>
    <w:uiPriority w:val="0"/>
    <w:qFormat/>
    <w:pPr>
      <w:ind w:left="720" w:right="720"/>
    </w:pPr>
    <w:rPr>
      <w:i/>
    </w:rPr>
  </w:style>
  <w:style w:type="character" w:styleId="832" w:customStyle="1">
    <w:name w:val="引用 Char"/>
    <w:link w:val="831"/>
    <w:uiPriority w:val="0"/>
    <w:qFormat/>
    <w:rPr>
      <w:i/>
    </w:rPr>
  </w:style>
  <w:style w:type="paragraph" w:styleId="833">
    <w:name w:val="Intense Quote"/>
    <w:basedOn w:val="677"/>
    <w:next w:val="677"/>
    <w:link w:val="83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Char"/>
    <w:link w:val="833"/>
    <w:uiPriority w:val="0"/>
    <w:qFormat/>
    <w:rPr>
      <w:i/>
    </w:rPr>
  </w:style>
  <w:style w:type="character" w:styleId="835" w:customStyle="1">
    <w:name w:val="Header Char"/>
    <w:basedOn w:val="731"/>
    <w:link w:val="677"/>
    <w:uiPriority w:val="0"/>
    <w:qFormat/>
  </w:style>
  <w:style w:type="character" w:styleId="836" w:customStyle="1">
    <w:name w:val="Footer Char"/>
    <w:basedOn w:val="731"/>
    <w:link w:val="677"/>
    <w:uiPriority w:val="0"/>
    <w:qFormat/>
  </w:style>
  <w:style w:type="character" w:styleId="837" w:customStyle="1">
    <w:name w:val="Caption Char"/>
    <w:link w:val="677"/>
    <w:uiPriority w:val="0"/>
    <w:qFormat/>
  </w:style>
  <w:style w:type="table" w:styleId="838" w:customStyle="1">
    <w:name w:val="Table Grid Light"/>
    <w:basedOn w:val="732"/>
    <w:uiPriority w:val="0"/>
    <w:qFormat/>
    <w:tblPr/>
  </w:style>
  <w:style w:type="table" w:styleId="839" w:customStyle="1">
    <w:name w:val="无格式表格 11"/>
    <w:basedOn w:val="732"/>
    <w:uiPriority w:val="0"/>
    <w:qFormat/>
    <w:tblPr/>
  </w:style>
  <w:style w:type="table" w:styleId="840" w:customStyle="1">
    <w:name w:val="无格式表格 21"/>
    <w:basedOn w:val="732"/>
    <w:uiPriority w:val="0"/>
    <w:qFormat/>
    <w:tblPr/>
  </w:style>
  <w:style w:type="table" w:styleId="841" w:customStyle="1">
    <w:name w:val="无格式表格 31"/>
    <w:basedOn w:val="732"/>
    <w:uiPriority w:val="0"/>
    <w:qFormat/>
    <w:tblPr/>
  </w:style>
  <w:style w:type="table" w:styleId="842" w:customStyle="1">
    <w:name w:val="无格式表格 41"/>
    <w:basedOn w:val="732"/>
    <w:uiPriority w:val="0"/>
    <w:qFormat/>
    <w:tblPr/>
  </w:style>
  <w:style w:type="table" w:styleId="843" w:customStyle="1">
    <w:name w:val="无格式表格 51"/>
    <w:basedOn w:val="732"/>
    <w:uiPriority w:val="0"/>
    <w:qFormat/>
    <w:tblPr/>
  </w:style>
  <w:style w:type="table" w:styleId="844" w:customStyle="1">
    <w:name w:val="网格表 1 浅色1"/>
    <w:basedOn w:val="732"/>
    <w:uiPriority w:val="0"/>
    <w:qFormat/>
    <w:tblPr/>
  </w:style>
  <w:style w:type="table" w:styleId="845" w:customStyle="1">
    <w:name w:val="Grid Table 1 Light - Accent 1"/>
    <w:basedOn w:val="732"/>
    <w:uiPriority w:val="0"/>
    <w:qFormat/>
    <w:tblPr/>
  </w:style>
  <w:style w:type="table" w:styleId="846" w:customStyle="1">
    <w:name w:val="Grid Table 1 Light - Accent 2"/>
    <w:basedOn w:val="732"/>
    <w:uiPriority w:val="0"/>
    <w:qFormat/>
    <w:tblPr/>
  </w:style>
  <w:style w:type="table" w:styleId="847" w:customStyle="1">
    <w:name w:val="Grid Table 1 Light - Accent 3"/>
    <w:basedOn w:val="732"/>
    <w:uiPriority w:val="0"/>
    <w:qFormat/>
    <w:tblPr/>
  </w:style>
  <w:style w:type="table" w:styleId="848" w:customStyle="1">
    <w:name w:val="Grid Table 1 Light - Accent 4"/>
    <w:basedOn w:val="732"/>
    <w:uiPriority w:val="0"/>
    <w:qFormat/>
    <w:tblPr/>
  </w:style>
  <w:style w:type="table" w:styleId="849" w:customStyle="1">
    <w:name w:val="Grid Table 1 Light - Accent 5"/>
    <w:basedOn w:val="732"/>
    <w:uiPriority w:val="0"/>
    <w:qFormat/>
    <w:tblPr/>
  </w:style>
  <w:style w:type="table" w:styleId="850" w:customStyle="1">
    <w:name w:val="Grid Table 1 Light - Accent 6"/>
    <w:basedOn w:val="732"/>
    <w:uiPriority w:val="0"/>
    <w:qFormat/>
    <w:tblPr/>
  </w:style>
  <w:style w:type="table" w:styleId="851" w:customStyle="1">
    <w:name w:val="网格表 21"/>
    <w:basedOn w:val="732"/>
    <w:uiPriority w:val="0"/>
    <w:qFormat/>
    <w:tblPr/>
  </w:style>
  <w:style w:type="table" w:styleId="852" w:customStyle="1">
    <w:name w:val="Grid Table 2 - Accent 1"/>
    <w:basedOn w:val="732"/>
    <w:uiPriority w:val="0"/>
    <w:qFormat/>
    <w:tblPr/>
  </w:style>
  <w:style w:type="table" w:styleId="853" w:customStyle="1">
    <w:name w:val="Grid Table 2 - Accent 2"/>
    <w:basedOn w:val="732"/>
    <w:uiPriority w:val="0"/>
    <w:qFormat/>
    <w:tblPr/>
  </w:style>
  <w:style w:type="table" w:styleId="854" w:customStyle="1">
    <w:name w:val="Grid Table 2 - Accent 3"/>
    <w:basedOn w:val="732"/>
    <w:uiPriority w:val="0"/>
    <w:qFormat/>
    <w:tblPr/>
  </w:style>
  <w:style w:type="table" w:styleId="855" w:customStyle="1">
    <w:name w:val="Grid Table 2 - Accent 4"/>
    <w:basedOn w:val="732"/>
    <w:uiPriority w:val="0"/>
    <w:qFormat/>
    <w:tblPr/>
  </w:style>
  <w:style w:type="table" w:styleId="856" w:customStyle="1">
    <w:name w:val="Grid Table 2 - Accent 5"/>
    <w:basedOn w:val="732"/>
    <w:uiPriority w:val="0"/>
    <w:qFormat/>
    <w:tblPr/>
  </w:style>
  <w:style w:type="table" w:styleId="857" w:customStyle="1">
    <w:name w:val="Grid Table 2 - Accent 6"/>
    <w:basedOn w:val="732"/>
    <w:uiPriority w:val="0"/>
    <w:qFormat/>
    <w:tblPr/>
  </w:style>
  <w:style w:type="table" w:styleId="858" w:customStyle="1">
    <w:name w:val="网格表 31"/>
    <w:basedOn w:val="732"/>
    <w:uiPriority w:val="0"/>
    <w:qFormat/>
    <w:tblPr/>
  </w:style>
  <w:style w:type="table" w:styleId="859" w:customStyle="1">
    <w:name w:val="Grid Table 3 - Accent 1"/>
    <w:basedOn w:val="732"/>
    <w:uiPriority w:val="0"/>
    <w:qFormat/>
    <w:tblPr/>
  </w:style>
  <w:style w:type="table" w:styleId="860" w:customStyle="1">
    <w:name w:val="Grid Table 3 - Accent 2"/>
    <w:basedOn w:val="732"/>
    <w:uiPriority w:val="0"/>
    <w:qFormat/>
    <w:tblPr/>
  </w:style>
  <w:style w:type="table" w:styleId="861" w:customStyle="1">
    <w:name w:val="Grid Table 3 - Accent 3"/>
    <w:basedOn w:val="732"/>
    <w:uiPriority w:val="0"/>
    <w:qFormat/>
    <w:tblPr/>
  </w:style>
  <w:style w:type="table" w:styleId="862" w:customStyle="1">
    <w:name w:val="Grid Table 3 - Accent 4"/>
    <w:basedOn w:val="732"/>
    <w:uiPriority w:val="0"/>
    <w:qFormat/>
    <w:tblPr/>
  </w:style>
  <w:style w:type="table" w:styleId="863" w:customStyle="1">
    <w:name w:val="Grid Table 3 - Accent 5"/>
    <w:basedOn w:val="732"/>
    <w:uiPriority w:val="0"/>
    <w:qFormat/>
    <w:tblPr/>
  </w:style>
  <w:style w:type="table" w:styleId="864" w:customStyle="1">
    <w:name w:val="Grid Table 3 - Accent 6"/>
    <w:basedOn w:val="732"/>
    <w:uiPriority w:val="0"/>
    <w:qFormat/>
    <w:tblPr/>
  </w:style>
  <w:style w:type="table" w:styleId="865" w:customStyle="1">
    <w:name w:val="网格表 41"/>
    <w:basedOn w:val="732"/>
    <w:uiPriority w:val="0"/>
    <w:qFormat/>
    <w:tblPr/>
  </w:style>
  <w:style w:type="table" w:styleId="866" w:customStyle="1">
    <w:name w:val="Grid Table 4 - Accent 1"/>
    <w:basedOn w:val="732"/>
    <w:uiPriority w:val="0"/>
    <w:qFormat/>
    <w:tblPr/>
  </w:style>
  <w:style w:type="table" w:styleId="867" w:customStyle="1">
    <w:name w:val="Grid Table 4 - Accent 2"/>
    <w:basedOn w:val="732"/>
    <w:uiPriority w:val="0"/>
    <w:qFormat/>
    <w:tblPr/>
  </w:style>
  <w:style w:type="table" w:styleId="868" w:customStyle="1">
    <w:name w:val="Grid Table 4 - Accent 3"/>
    <w:basedOn w:val="732"/>
    <w:uiPriority w:val="0"/>
    <w:qFormat/>
    <w:tblPr/>
  </w:style>
  <w:style w:type="table" w:styleId="869" w:customStyle="1">
    <w:name w:val="Grid Table 4 - Accent 4"/>
    <w:basedOn w:val="732"/>
    <w:uiPriority w:val="0"/>
    <w:qFormat/>
    <w:tblPr/>
  </w:style>
  <w:style w:type="table" w:styleId="870" w:customStyle="1">
    <w:name w:val="Grid Table 4 - Accent 5"/>
    <w:basedOn w:val="732"/>
    <w:uiPriority w:val="0"/>
    <w:qFormat/>
    <w:tblPr/>
  </w:style>
  <w:style w:type="table" w:styleId="871" w:customStyle="1">
    <w:name w:val="Grid Table 4 - Accent 6"/>
    <w:basedOn w:val="732"/>
    <w:uiPriority w:val="0"/>
    <w:qFormat/>
    <w:tblPr/>
  </w:style>
  <w:style w:type="table" w:styleId="872" w:customStyle="1">
    <w:name w:val="网格表 5 深色1"/>
    <w:basedOn w:val="732"/>
    <w:uiPriority w:val="0"/>
    <w:qFormat/>
    <w:tblPr/>
  </w:style>
  <w:style w:type="table" w:styleId="873" w:customStyle="1">
    <w:name w:val="Grid Table 5 Dark- Accent 1"/>
    <w:basedOn w:val="732"/>
    <w:uiPriority w:val="0"/>
    <w:qFormat/>
    <w:tblPr/>
  </w:style>
  <w:style w:type="table" w:styleId="874" w:customStyle="1">
    <w:name w:val="Grid Table 5 Dark - Accent 2"/>
    <w:basedOn w:val="732"/>
    <w:uiPriority w:val="0"/>
    <w:qFormat/>
    <w:tblPr/>
  </w:style>
  <w:style w:type="table" w:styleId="875" w:customStyle="1">
    <w:name w:val="Grid Table 5 Dark - Accent 3"/>
    <w:basedOn w:val="732"/>
    <w:uiPriority w:val="0"/>
    <w:qFormat/>
    <w:tblPr/>
  </w:style>
  <w:style w:type="table" w:styleId="876" w:customStyle="1">
    <w:name w:val="Grid Table 5 Dark- Accent 4"/>
    <w:basedOn w:val="732"/>
    <w:uiPriority w:val="0"/>
    <w:qFormat/>
    <w:tblPr/>
  </w:style>
  <w:style w:type="table" w:styleId="877" w:customStyle="1">
    <w:name w:val="Grid Table 5 Dark - Accent 5"/>
    <w:basedOn w:val="732"/>
    <w:uiPriority w:val="0"/>
    <w:qFormat/>
    <w:tblPr/>
  </w:style>
  <w:style w:type="table" w:styleId="878" w:customStyle="1">
    <w:name w:val="Grid Table 5 Dark - Accent 6"/>
    <w:basedOn w:val="732"/>
    <w:uiPriority w:val="0"/>
    <w:qFormat/>
    <w:tblPr/>
  </w:style>
  <w:style w:type="table" w:styleId="879" w:customStyle="1">
    <w:name w:val="网格表 6 彩色1"/>
    <w:basedOn w:val="732"/>
    <w:uiPriority w:val="0"/>
    <w:qFormat/>
    <w:tblPr/>
  </w:style>
  <w:style w:type="table" w:styleId="880" w:customStyle="1">
    <w:name w:val="Grid Table 6 Colorful - Accent 1"/>
    <w:basedOn w:val="732"/>
    <w:uiPriority w:val="0"/>
    <w:qFormat/>
    <w:tblPr/>
  </w:style>
  <w:style w:type="table" w:styleId="881" w:customStyle="1">
    <w:name w:val="Grid Table 6 Colorful - Accent 2"/>
    <w:basedOn w:val="732"/>
    <w:uiPriority w:val="0"/>
    <w:qFormat/>
    <w:tblPr/>
  </w:style>
  <w:style w:type="table" w:styleId="882" w:customStyle="1">
    <w:name w:val="Grid Table 6 Colorful - Accent 3"/>
    <w:basedOn w:val="732"/>
    <w:uiPriority w:val="0"/>
    <w:qFormat/>
    <w:tblPr/>
  </w:style>
  <w:style w:type="table" w:styleId="883" w:customStyle="1">
    <w:name w:val="Grid Table 6 Colorful - Accent 4"/>
    <w:basedOn w:val="732"/>
    <w:uiPriority w:val="0"/>
    <w:qFormat/>
    <w:tblPr/>
  </w:style>
  <w:style w:type="table" w:styleId="884" w:customStyle="1">
    <w:name w:val="Grid Table 6 Colorful - Accent 5"/>
    <w:basedOn w:val="732"/>
    <w:uiPriority w:val="0"/>
    <w:qFormat/>
    <w:tblPr/>
  </w:style>
  <w:style w:type="table" w:styleId="885" w:customStyle="1">
    <w:name w:val="Grid Table 6 Colorful - Accent 6"/>
    <w:basedOn w:val="732"/>
    <w:uiPriority w:val="0"/>
    <w:qFormat/>
    <w:tblPr/>
  </w:style>
  <w:style w:type="table" w:styleId="886" w:customStyle="1">
    <w:name w:val="网格表 7 彩色1"/>
    <w:basedOn w:val="732"/>
    <w:uiPriority w:val="0"/>
    <w:qFormat/>
    <w:tblPr/>
  </w:style>
  <w:style w:type="table" w:styleId="887" w:customStyle="1">
    <w:name w:val="Grid Table 7 Colorful - Accent 1"/>
    <w:basedOn w:val="732"/>
    <w:uiPriority w:val="0"/>
    <w:qFormat/>
    <w:tblPr/>
  </w:style>
  <w:style w:type="table" w:styleId="888" w:customStyle="1">
    <w:name w:val="Grid Table 7 Colorful - Accent 2"/>
    <w:basedOn w:val="732"/>
    <w:uiPriority w:val="0"/>
    <w:qFormat/>
    <w:tblPr/>
  </w:style>
  <w:style w:type="table" w:styleId="889" w:customStyle="1">
    <w:name w:val="Grid Table 7 Colorful - Accent 3"/>
    <w:basedOn w:val="732"/>
    <w:uiPriority w:val="0"/>
    <w:qFormat/>
    <w:tblPr/>
  </w:style>
  <w:style w:type="table" w:styleId="890" w:customStyle="1">
    <w:name w:val="Grid Table 7 Colorful - Accent 4"/>
    <w:basedOn w:val="732"/>
    <w:uiPriority w:val="0"/>
    <w:qFormat/>
    <w:tblPr/>
  </w:style>
  <w:style w:type="table" w:styleId="891" w:customStyle="1">
    <w:name w:val="Grid Table 7 Colorful - Accent 5"/>
    <w:basedOn w:val="732"/>
    <w:uiPriority w:val="0"/>
    <w:qFormat/>
    <w:tblPr/>
  </w:style>
  <w:style w:type="table" w:styleId="892" w:customStyle="1">
    <w:name w:val="Grid Table 7 Colorful - Accent 6"/>
    <w:basedOn w:val="732"/>
    <w:uiPriority w:val="0"/>
    <w:qFormat/>
    <w:tblPr/>
  </w:style>
  <w:style w:type="table" w:styleId="893" w:customStyle="1">
    <w:name w:val="清单表 1 浅色1"/>
    <w:basedOn w:val="732"/>
    <w:uiPriority w:val="0"/>
    <w:qFormat/>
    <w:tblPr/>
  </w:style>
  <w:style w:type="table" w:styleId="894" w:customStyle="1">
    <w:name w:val="List Table 1 Light - Accent 1"/>
    <w:basedOn w:val="732"/>
    <w:uiPriority w:val="0"/>
    <w:qFormat/>
    <w:tblPr/>
  </w:style>
  <w:style w:type="table" w:styleId="895" w:customStyle="1">
    <w:name w:val="List Table 1 Light - Accent 2"/>
    <w:basedOn w:val="732"/>
    <w:uiPriority w:val="0"/>
    <w:qFormat/>
    <w:tblPr/>
  </w:style>
  <w:style w:type="table" w:styleId="896" w:customStyle="1">
    <w:name w:val="List Table 1 Light - Accent 3"/>
    <w:basedOn w:val="732"/>
    <w:uiPriority w:val="0"/>
    <w:qFormat/>
    <w:tblPr/>
  </w:style>
  <w:style w:type="table" w:styleId="897" w:customStyle="1">
    <w:name w:val="List Table 1 Light - Accent 4"/>
    <w:basedOn w:val="732"/>
    <w:uiPriority w:val="0"/>
    <w:qFormat/>
    <w:tblPr/>
  </w:style>
  <w:style w:type="table" w:styleId="898" w:customStyle="1">
    <w:name w:val="List Table 1 Light - Accent 5"/>
    <w:basedOn w:val="732"/>
    <w:uiPriority w:val="0"/>
    <w:qFormat/>
    <w:tblPr/>
  </w:style>
  <w:style w:type="table" w:styleId="899" w:customStyle="1">
    <w:name w:val="List Table 1 Light - Accent 6"/>
    <w:basedOn w:val="732"/>
    <w:uiPriority w:val="0"/>
    <w:qFormat/>
    <w:tblPr/>
  </w:style>
  <w:style w:type="table" w:styleId="900" w:customStyle="1">
    <w:name w:val="清单表 21"/>
    <w:basedOn w:val="732"/>
    <w:uiPriority w:val="0"/>
    <w:qFormat/>
    <w:tblPr/>
  </w:style>
  <w:style w:type="table" w:styleId="901" w:customStyle="1">
    <w:name w:val="List Table 2 - Accent 1"/>
    <w:basedOn w:val="732"/>
    <w:uiPriority w:val="0"/>
    <w:qFormat/>
    <w:tblPr/>
  </w:style>
  <w:style w:type="table" w:styleId="902" w:customStyle="1">
    <w:name w:val="List Table 2 - Accent 2"/>
    <w:basedOn w:val="732"/>
    <w:uiPriority w:val="0"/>
    <w:qFormat/>
    <w:tblPr/>
  </w:style>
  <w:style w:type="table" w:styleId="903" w:customStyle="1">
    <w:name w:val="List Table 2 - Accent 3"/>
    <w:basedOn w:val="732"/>
    <w:uiPriority w:val="0"/>
    <w:qFormat/>
    <w:tblPr/>
  </w:style>
  <w:style w:type="table" w:styleId="904" w:customStyle="1">
    <w:name w:val="List Table 2 - Accent 4"/>
    <w:basedOn w:val="732"/>
    <w:uiPriority w:val="0"/>
    <w:qFormat/>
    <w:tblPr/>
  </w:style>
  <w:style w:type="table" w:styleId="905" w:customStyle="1">
    <w:name w:val="List Table 2 - Accent 5"/>
    <w:basedOn w:val="732"/>
    <w:uiPriority w:val="0"/>
    <w:qFormat/>
    <w:tblPr/>
  </w:style>
  <w:style w:type="table" w:styleId="906" w:customStyle="1">
    <w:name w:val="List Table 2 - Accent 6"/>
    <w:basedOn w:val="732"/>
    <w:uiPriority w:val="0"/>
    <w:qFormat/>
    <w:tblPr/>
  </w:style>
  <w:style w:type="table" w:styleId="907" w:customStyle="1">
    <w:name w:val="清单表 31"/>
    <w:basedOn w:val="732"/>
    <w:uiPriority w:val="0"/>
    <w:qFormat/>
    <w:tblPr/>
  </w:style>
  <w:style w:type="table" w:styleId="908" w:customStyle="1">
    <w:name w:val="List Table 3 - Accent 1"/>
    <w:basedOn w:val="732"/>
    <w:uiPriority w:val="0"/>
    <w:qFormat/>
    <w:tblPr/>
  </w:style>
  <w:style w:type="table" w:styleId="909" w:customStyle="1">
    <w:name w:val="List Table 3 - Accent 2"/>
    <w:basedOn w:val="732"/>
    <w:uiPriority w:val="0"/>
    <w:qFormat/>
    <w:tblPr/>
  </w:style>
  <w:style w:type="table" w:styleId="910" w:customStyle="1">
    <w:name w:val="List Table 3 - Accent 3"/>
    <w:basedOn w:val="732"/>
    <w:uiPriority w:val="0"/>
    <w:qFormat/>
    <w:tblPr/>
  </w:style>
  <w:style w:type="table" w:styleId="911" w:customStyle="1">
    <w:name w:val="List Table 3 - Accent 4"/>
    <w:basedOn w:val="732"/>
    <w:uiPriority w:val="0"/>
    <w:qFormat/>
    <w:tblPr/>
  </w:style>
  <w:style w:type="table" w:styleId="912" w:customStyle="1">
    <w:name w:val="List Table 3 - Accent 5"/>
    <w:basedOn w:val="732"/>
    <w:uiPriority w:val="0"/>
    <w:qFormat/>
    <w:tblPr/>
  </w:style>
  <w:style w:type="table" w:styleId="913" w:customStyle="1">
    <w:name w:val="List Table 3 - Accent 6"/>
    <w:basedOn w:val="732"/>
    <w:uiPriority w:val="0"/>
    <w:qFormat/>
    <w:tblPr/>
  </w:style>
  <w:style w:type="table" w:styleId="914" w:customStyle="1">
    <w:name w:val="清单表 41"/>
    <w:basedOn w:val="732"/>
    <w:uiPriority w:val="0"/>
    <w:qFormat/>
    <w:tblPr/>
  </w:style>
  <w:style w:type="table" w:styleId="915" w:customStyle="1">
    <w:name w:val="List Table 4 - Accent 1"/>
    <w:basedOn w:val="732"/>
    <w:uiPriority w:val="0"/>
    <w:qFormat/>
    <w:tblPr/>
  </w:style>
  <w:style w:type="table" w:styleId="916" w:customStyle="1">
    <w:name w:val="List Table 4 - Accent 2"/>
    <w:basedOn w:val="732"/>
    <w:uiPriority w:val="0"/>
    <w:qFormat/>
    <w:tblPr/>
  </w:style>
  <w:style w:type="table" w:styleId="917" w:customStyle="1">
    <w:name w:val="List Table 4 - Accent 3"/>
    <w:basedOn w:val="732"/>
    <w:uiPriority w:val="0"/>
    <w:qFormat/>
    <w:tblPr/>
  </w:style>
  <w:style w:type="table" w:styleId="918" w:customStyle="1">
    <w:name w:val="List Table 4 - Accent 4"/>
    <w:basedOn w:val="732"/>
    <w:uiPriority w:val="0"/>
    <w:qFormat/>
    <w:tblPr/>
  </w:style>
  <w:style w:type="table" w:styleId="919" w:customStyle="1">
    <w:name w:val="List Table 4 - Accent 5"/>
    <w:basedOn w:val="732"/>
    <w:uiPriority w:val="0"/>
    <w:qFormat/>
    <w:tblPr/>
  </w:style>
  <w:style w:type="table" w:styleId="920" w:customStyle="1">
    <w:name w:val="List Table 4 - Accent 6"/>
    <w:basedOn w:val="732"/>
    <w:uiPriority w:val="0"/>
    <w:qFormat/>
    <w:tblPr/>
  </w:style>
  <w:style w:type="table" w:styleId="921" w:customStyle="1">
    <w:name w:val="清单表 5 深色1"/>
    <w:basedOn w:val="732"/>
    <w:uiPriority w:val="0"/>
    <w:qFormat/>
    <w:tblPr/>
  </w:style>
  <w:style w:type="table" w:styleId="922" w:customStyle="1">
    <w:name w:val="List Table 5 Dark - Accent 1"/>
    <w:basedOn w:val="732"/>
    <w:uiPriority w:val="0"/>
    <w:qFormat/>
    <w:tblPr/>
  </w:style>
  <w:style w:type="table" w:styleId="923" w:customStyle="1">
    <w:name w:val="List Table 5 Dark - Accent 2"/>
    <w:basedOn w:val="732"/>
    <w:uiPriority w:val="0"/>
    <w:qFormat/>
    <w:tblPr/>
  </w:style>
  <w:style w:type="table" w:styleId="924" w:customStyle="1">
    <w:name w:val="List Table 5 Dark - Accent 3"/>
    <w:basedOn w:val="732"/>
    <w:uiPriority w:val="0"/>
    <w:qFormat/>
    <w:tblPr/>
  </w:style>
  <w:style w:type="table" w:styleId="925" w:customStyle="1">
    <w:name w:val="List Table 5 Dark - Accent 4"/>
    <w:basedOn w:val="732"/>
    <w:uiPriority w:val="0"/>
    <w:qFormat/>
    <w:tblPr/>
  </w:style>
  <w:style w:type="table" w:styleId="926" w:customStyle="1">
    <w:name w:val="List Table 5 Dark - Accent 5"/>
    <w:basedOn w:val="732"/>
    <w:uiPriority w:val="0"/>
    <w:qFormat/>
    <w:tblPr/>
  </w:style>
  <w:style w:type="table" w:styleId="927" w:customStyle="1">
    <w:name w:val="List Table 5 Dark - Accent 6"/>
    <w:basedOn w:val="732"/>
    <w:uiPriority w:val="0"/>
    <w:qFormat/>
    <w:tblPr/>
  </w:style>
  <w:style w:type="table" w:styleId="928" w:customStyle="1">
    <w:name w:val="清单表 6 彩色1"/>
    <w:basedOn w:val="732"/>
    <w:uiPriority w:val="0"/>
    <w:qFormat/>
    <w:tblPr/>
  </w:style>
  <w:style w:type="table" w:styleId="929" w:customStyle="1">
    <w:name w:val="List Table 6 Colorful - Accent 1"/>
    <w:basedOn w:val="732"/>
    <w:uiPriority w:val="0"/>
    <w:qFormat/>
    <w:tblPr/>
  </w:style>
  <w:style w:type="table" w:styleId="930" w:customStyle="1">
    <w:name w:val="List Table 6 Colorful - Accent 2"/>
    <w:basedOn w:val="732"/>
    <w:uiPriority w:val="0"/>
    <w:qFormat/>
    <w:tblPr/>
  </w:style>
  <w:style w:type="table" w:styleId="931" w:customStyle="1">
    <w:name w:val="List Table 6 Colorful - Accent 3"/>
    <w:basedOn w:val="732"/>
    <w:uiPriority w:val="0"/>
    <w:qFormat/>
    <w:tblPr/>
  </w:style>
  <w:style w:type="table" w:styleId="932" w:customStyle="1">
    <w:name w:val="List Table 6 Colorful - Accent 4"/>
    <w:basedOn w:val="732"/>
    <w:uiPriority w:val="0"/>
    <w:qFormat/>
    <w:tblPr/>
  </w:style>
  <w:style w:type="table" w:styleId="933" w:customStyle="1">
    <w:name w:val="List Table 6 Colorful - Accent 5"/>
    <w:basedOn w:val="732"/>
    <w:uiPriority w:val="0"/>
    <w:qFormat/>
    <w:tblPr/>
  </w:style>
  <w:style w:type="table" w:styleId="934" w:customStyle="1">
    <w:name w:val="List Table 6 Colorful - Accent 6"/>
    <w:basedOn w:val="732"/>
    <w:uiPriority w:val="0"/>
    <w:qFormat/>
    <w:tblPr/>
  </w:style>
  <w:style w:type="table" w:styleId="935" w:customStyle="1">
    <w:name w:val="清单表 7 彩色1"/>
    <w:basedOn w:val="732"/>
    <w:uiPriority w:val="0"/>
    <w:qFormat/>
    <w:tblPr/>
  </w:style>
  <w:style w:type="table" w:styleId="936" w:customStyle="1">
    <w:name w:val="List Table 7 Colorful - Accent 1"/>
    <w:basedOn w:val="732"/>
    <w:uiPriority w:val="0"/>
    <w:qFormat/>
    <w:tblPr/>
  </w:style>
  <w:style w:type="table" w:styleId="937" w:customStyle="1">
    <w:name w:val="List Table 7 Colorful - Accent 2"/>
    <w:basedOn w:val="732"/>
    <w:uiPriority w:val="0"/>
    <w:qFormat/>
    <w:tblPr/>
  </w:style>
  <w:style w:type="table" w:styleId="938" w:customStyle="1">
    <w:name w:val="List Table 7 Colorful - Accent 3"/>
    <w:basedOn w:val="732"/>
    <w:uiPriority w:val="0"/>
    <w:qFormat/>
    <w:tblPr/>
  </w:style>
  <w:style w:type="table" w:styleId="939" w:customStyle="1">
    <w:name w:val="List Table 7 Colorful - Accent 4"/>
    <w:basedOn w:val="732"/>
    <w:uiPriority w:val="0"/>
    <w:qFormat/>
    <w:tblPr/>
  </w:style>
  <w:style w:type="table" w:styleId="940" w:customStyle="1">
    <w:name w:val="List Table 7 Colorful - Accent 5"/>
    <w:basedOn w:val="732"/>
    <w:uiPriority w:val="0"/>
    <w:qFormat/>
    <w:tblPr/>
  </w:style>
  <w:style w:type="table" w:styleId="941" w:customStyle="1">
    <w:name w:val="List Table 7 Colorful - Accent 6"/>
    <w:basedOn w:val="732"/>
    <w:uiPriority w:val="0"/>
    <w:qFormat/>
    <w:tblPr/>
  </w:style>
  <w:style w:type="table" w:styleId="942" w:customStyle="1">
    <w:name w:val="Lined - Accent"/>
    <w:basedOn w:val="732"/>
    <w:uiPriority w:val="0"/>
    <w:qFormat/>
    <w:rPr>
      <w:color w:val="404040"/>
    </w:rPr>
    <w:tblPr/>
  </w:style>
  <w:style w:type="table" w:styleId="943" w:customStyle="1">
    <w:name w:val="Lined - Accent 1"/>
    <w:basedOn w:val="732"/>
    <w:uiPriority w:val="0"/>
    <w:qFormat/>
    <w:rPr>
      <w:color w:val="404040"/>
    </w:rPr>
    <w:tblPr/>
  </w:style>
  <w:style w:type="table" w:styleId="944" w:customStyle="1">
    <w:name w:val="Lined - Accent 2"/>
    <w:basedOn w:val="732"/>
    <w:uiPriority w:val="0"/>
    <w:qFormat/>
    <w:rPr>
      <w:color w:val="404040"/>
    </w:rPr>
    <w:tblPr/>
  </w:style>
  <w:style w:type="table" w:styleId="945" w:customStyle="1">
    <w:name w:val="Lined - Accent 3"/>
    <w:basedOn w:val="732"/>
    <w:uiPriority w:val="0"/>
    <w:qFormat/>
    <w:rPr>
      <w:color w:val="404040"/>
    </w:rPr>
    <w:tblPr/>
  </w:style>
  <w:style w:type="table" w:styleId="946" w:customStyle="1">
    <w:name w:val="Lined - Accent 4"/>
    <w:basedOn w:val="732"/>
    <w:uiPriority w:val="0"/>
    <w:qFormat/>
    <w:rPr>
      <w:color w:val="404040"/>
    </w:rPr>
    <w:tblPr/>
  </w:style>
  <w:style w:type="table" w:styleId="947" w:customStyle="1">
    <w:name w:val="Lined - Accent 5"/>
    <w:basedOn w:val="732"/>
    <w:uiPriority w:val="0"/>
    <w:qFormat/>
    <w:rPr>
      <w:color w:val="404040"/>
    </w:rPr>
    <w:tblPr/>
  </w:style>
  <w:style w:type="table" w:styleId="948" w:customStyle="1">
    <w:name w:val="Lined - Accent 6"/>
    <w:basedOn w:val="732"/>
    <w:uiPriority w:val="0"/>
    <w:qFormat/>
    <w:rPr>
      <w:color w:val="404040"/>
    </w:rPr>
    <w:tblPr/>
  </w:style>
  <w:style w:type="table" w:styleId="949" w:customStyle="1">
    <w:name w:val="Bordered &amp; Lined - Accent"/>
    <w:basedOn w:val="732"/>
    <w:uiPriority w:val="0"/>
    <w:qFormat/>
    <w:rPr>
      <w:color w:val="404040"/>
    </w:rPr>
    <w:tblPr/>
  </w:style>
  <w:style w:type="table" w:styleId="950" w:customStyle="1">
    <w:name w:val="Bordered &amp; Lined - Accent 1"/>
    <w:basedOn w:val="732"/>
    <w:uiPriority w:val="0"/>
    <w:qFormat/>
    <w:rPr>
      <w:color w:val="404040"/>
    </w:rPr>
    <w:tblPr/>
  </w:style>
  <w:style w:type="table" w:styleId="951" w:customStyle="1">
    <w:name w:val="Bordered &amp; Lined - Accent 2"/>
    <w:basedOn w:val="732"/>
    <w:uiPriority w:val="0"/>
    <w:qFormat/>
    <w:rPr>
      <w:color w:val="404040"/>
    </w:rPr>
    <w:tblPr/>
  </w:style>
  <w:style w:type="table" w:styleId="952" w:customStyle="1">
    <w:name w:val="Bordered &amp; Lined - Accent 3"/>
    <w:basedOn w:val="732"/>
    <w:uiPriority w:val="0"/>
    <w:qFormat/>
    <w:rPr>
      <w:color w:val="404040"/>
    </w:rPr>
    <w:tblPr/>
  </w:style>
  <w:style w:type="table" w:styleId="953" w:customStyle="1">
    <w:name w:val="Bordered &amp; Lined - Accent 4"/>
    <w:basedOn w:val="732"/>
    <w:uiPriority w:val="0"/>
    <w:qFormat/>
    <w:rPr>
      <w:color w:val="404040"/>
    </w:rPr>
    <w:tblPr/>
  </w:style>
  <w:style w:type="table" w:styleId="954" w:customStyle="1">
    <w:name w:val="Bordered &amp; Lined - Accent 5"/>
    <w:basedOn w:val="732"/>
    <w:uiPriority w:val="0"/>
    <w:qFormat/>
    <w:rPr>
      <w:color w:val="404040"/>
    </w:rPr>
    <w:tblPr/>
  </w:style>
  <w:style w:type="table" w:styleId="955" w:customStyle="1">
    <w:name w:val="Bordered &amp; Lined - Accent 6"/>
    <w:basedOn w:val="732"/>
    <w:uiPriority w:val="0"/>
    <w:qFormat/>
    <w:rPr>
      <w:color w:val="404040"/>
    </w:rPr>
    <w:tblPr/>
  </w:style>
  <w:style w:type="table" w:styleId="956" w:customStyle="1">
    <w:name w:val="Bordered"/>
    <w:basedOn w:val="732"/>
    <w:uiPriority w:val="0"/>
    <w:qFormat/>
    <w:tblPr/>
  </w:style>
  <w:style w:type="table" w:styleId="957" w:customStyle="1">
    <w:name w:val="Bordered - Accent 1"/>
    <w:basedOn w:val="732"/>
    <w:uiPriority w:val="0"/>
    <w:qFormat/>
    <w:tblPr/>
  </w:style>
  <w:style w:type="table" w:styleId="958" w:customStyle="1">
    <w:name w:val="Bordered - Accent 2"/>
    <w:basedOn w:val="732"/>
    <w:uiPriority w:val="0"/>
    <w:qFormat/>
    <w:tblPr/>
  </w:style>
  <w:style w:type="table" w:styleId="959" w:customStyle="1">
    <w:name w:val="Bordered - Accent 3"/>
    <w:basedOn w:val="732"/>
    <w:uiPriority w:val="0"/>
    <w:qFormat/>
    <w:tblPr/>
  </w:style>
  <w:style w:type="table" w:styleId="960" w:customStyle="1">
    <w:name w:val="Bordered - Accent 4"/>
    <w:basedOn w:val="732"/>
    <w:uiPriority w:val="0"/>
    <w:qFormat/>
    <w:tblPr/>
  </w:style>
  <w:style w:type="table" w:styleId="961" w:customStyle="1">
    <w:name w:val="Bordered - Accent 5"/>
    <w:basedOn w:val="732"/>
    <w:uiPriority w:val="0"/>
    <w:qFormat/>
    <w:tblPr/>
  </w:style>
  <w:style w:type="table" w:styleId="962" w:customStyle="1">
    <w:name w:val="Bordered - Accent 6"/>
    <w:basedOn w:val="732"/>
    <w:uiPriority w:val="0"/>
    <w:qFormat/>
    <w:tblPr/>
  </w:style>
  <w:style w:type="character" w:styleId="963" w:customStyle="1">
    <w:name w:val="Footnote Text Char"/>
    <w:link w:val="677"/>
    <w:uiPriority w:val="0"/>
    <w:qFormat/>
    <w:rPr>
      <w:sz w:val="18"/>
    </w:rPr>
  </w:style>
  <w:style w:type="paragraph" w:styleId="964" w:customStyle="1">
    <w:name w:val="TOC 标题1"/>
    <w:uiPriority w:val="0"/>
    <w:qFormat/>
    <w:rPr>
      <w:rFonts w:hint="default" w:ascii="Times New Roman" w:hAnsi="Times New Roman" w:eastAsia="宋体" w:cs="Times New Roman"/>
      <w:lang w:val="en-US" w:eastAsia="zh-CN" w:bidi="ar-SA"/>
    </w:rPr>
  </w:style>
  <w:style w:type="paragraph" w:styleId="965" w:customStyle="1">
    <w:name w:val="p0"/>
    <w:basedOn w:val="677"/>
    <w:uiPriority w:val="0"/>
    <w:qFormat/>
    <w:pPr>
      <w:widowControl/>
    </w:pPr>
    <w:rPr>
      <w:sz w:val="21"/>
      <w:szCs w:val="21"/>
    </w:rPr>
  </w:style>
  <w:style w:type="paragraph" w:styleId="966">
    <w:name w:val="List Paragraph"/>
    <w:basedOn w:val="677"/>
    <w:uiPriority w:val="0"/>
    <w:qFormat/>
    <w:pPr>
      <w:ind w:firstLine="420"/>
    </w:pPr>
  </w:style>
  <w:style w:type="paragraph" w:styleId="96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968" w:customStyle="1">
    <w:name w:val="NormalCharacter"/>
    <w:link w:val="677"/>
    <w:uiPriority w:val="0"/>
    <w:semiHidden/>
    <w:qFormat/>
    <w:rPr>
      <w:sz w:val="28"/>
      <w:lang w:val="en-US" w:eastAsia="zh-CN" w:bidi="ar-SA"/>
    </w:rPr>
  </w:style>
  <w:style w:type="paragraph" w:styleId="969" w:customStyle="1">
    <w:name w:val="179"/>
    <w:basedOn w:val="677"/>
    <w:uiPriority w:val="0"/>
    <w:qFormat/>
    <w:pPr>
      <w:ind w:firstLine="420"/>
      <w:jc w:val="left"/>
      <w:widowControl/>
    </w:pPr>
    <w:rPr>
      <w:rFonts w:ascii="宋体" w:hAnsi="宋体"/>
      <w:sz w:val="24"/>
    </w:rPr>
  </w:style>
  <w:style w:type="paragraph" w:styleId="97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71" w:customStyle="1">
    <w:name w:val="标准"/>
    <w:basedOn w:val="677"/>
    <w:uiPriority w:val="0"/>
    <w:qFormat/>
    <w:pPr>
      <w:ind w:firstLine="200"/>
      <w:spacing w:line="360" w:lineRule="auto"/>
    </w:pPr>
    <w:rPr>
      <w:sz w:val="20"/>
      <w:szCs w:val="20"/>
    </w:rPr>
  </w:style>
  <w:style w:type="paragraph" w:styleId="972" w:customStyle="1">
    <w:name w:val="_Style 11"/>
    <w:basedOn w:val="677"/>
    <w:next w:val="966"/>
    <w:uiPriority w:val="0"/>
    <w:qFormat/>
    <w:pPr>
      <w:ind w:firstLine="420"/>
    </w:pPr>
    <w:rPr>
      <w:color w:val="000000"/>
      <w:sz w:val="21"/>
      <w:szCs w:val="21"/>
    </w:rPr>
  </w:style>
  <w:style w:type="paragraph" w:styleId="973" w:customStyle="1">
    <w:name w:val="TOC 11"/>
    <w:basedOn w:val="677"/>
    <w:next w:val="677"/>
    <w:uiPriority w:val="0"/>
    <w:qFormat/>
    <w:pPr>
      <w:jc w:val="left"/>
      <w:spacing w:before="120" w:after="120"/>
      <w:widowControl/>
    </w:pPr>
    <w:rPr>
      <w:rFonts w:ascii="Calibri" w:hAnsi="Calibri"/>
      <w:b/>
      <w:bCs/>
      <w:caps/>
      <w:sz w:val="20"/>
      <w:szCs w:val="20"/>
    </w:rPr>
  </w:style>
  <w:style w:type="paragraph" w:styleId="974" w:customStyle="1">
    <w:name w:val="UserStyle_133"/>
    <w:basedOn w:val="677"/>
    <w:uiPriority w:val="0"/>
    <w:qFormat/>
    <w:pPr>
      <w:widowControl/>
    </w:pPr>
    <w:rPr>
      <w:rFonts w:ascii="Tahoma" w:hAnsi="Tahoma"/>
      <w:sz w:val="24"/>
    </w:rPr>
  </w:style>
  <w:style w:type="paragraph" w:styleId="975" w:customStyle="1">
    <w:name w:val="AnnotationText"/>
    <w:basedOn w:val="677"/>
    <w:link w:val="976"/>
    <w:uiPriority w:val="0"/>
    <w:qFormat/>
    <w:pPr>
      <w:jc w:val="left"/>
      <w:widowControl/>
    </w:pPr>
  </w:style>
  <w:style w:type="character" w:styleId="976" w:customStyle="1">
    <w:name w:val="UserStyle_12"/>
    <w:link w:val="975"/>
    <w:uiPriority w:val="0"/>
    <w:qFormat/>
    <w:rPr>
      <w:rFonts w:ascii="Times New Roman" w:hAnsi="Times New Roman" w:eastAsia="宋体"/>
      <w:sz w:val="21"/>
      <w:szCs w:val="24"/>
    </w:rPr>
  </w:style>
  <w:style w:type="paragraph" w:styleId="977"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978" w:customStyle="1">
    <w:name w:val="*正文-表格"/>
    <w:basedOn w:val="677"/>
    <w:uiPriority w:val="0"/>
    <w:qFormat/>
    <w:rPr>
      <w:sz w:val="24"/>
      <w:szCs w:val="20"/>
    </w:rPr>
  </w:style>
  <w:style w:type="character" w:styleId="979" w:customStyle="1">
    <w:name w:val="font21"/>
    <w:basedOn w:val="731"/>
    <w:link w:val="677"/>
    <w:uiPriority w:val="0"/>
    <w:qFormat/>
    <w:rPr>
      <w:rFonts w:ascii="宋体" w:hAnsi="宋体" w:eastAsia="宋体"/>
      <w:b/>
      <w:bCs/>
      <w:color w:val="000000"/>
      <w:sz w:val="28"/>
      <w:szCs w:val="28"/>
      <w:u w:val="none"/>
    </w:rPr>
  </w:style>
  <w:style w:type="paragraph" w:styleId="980" w:customStyle="1">
    <w:name w:val="标题 5（有编号）（绿盟科技）"/>
    <w:basedOn w:val="677"/>
    <w:next w:val="981"/>
    <w:uiPriority w:val="0"/>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81" w:customStyle="1">
    <w:name w:val="正文（绿盟科技）"/>
    <w:uiPriority w:val="0"/>
    <w:qFormat/>
    <w:pPr>
      <w:spacing w:line="300" w:lineRule="auto"/>
    </w:pPr>
    <w:rPr>
      <w:rFonts w:hint="default" w:ascii="Arial" w:hAnsi="Arial" w:eastAsia="宋体" w:cs="Times New Roman"/>
      <w:sz w:val="21"/>
      <w:szCs w:val="21"/>
      <w:lang w:val="en-US" w:eastAsia="zh-CN" w:bidi="ar-SA"/>
    </w:rPr>
  </w:style>
  <w:style w:type="paragraph" w:styleId="982" w:customStyle="1">
    <w:name w:val="投标文件正文"/>
    <w:basedOn w:val="677"/>
    <w:uiPriority w:val="0"/>
    <w:qFormat/>
    <w:pPr>
      <w:ind w:firstLine="200"/>
      <w:spacing w:before="40" w:after="40" w:line="400" w:lineRule="exact"/>
    </w:pPr>
    <w:rPr>
      <w:sz w:val="24"/>
    </w:rPr>
  </w:style>
  <w:style w:type="character" w:styleId="983" w:customStyle="1">
    <w:name w:val="批注文字 字符"/>
    <w:link w:val="677"/>
    <w:uiPriority w:val="0"/>
    <w:qFormat/>
    <w:rPr>
      <w:rFonts w:ascii="Times New Roman" w:hAnsi="Times New Roman"/>
      <w:sz w:val="21"/>
      <w:szCs w:val="24"/>
    </w:rPr>
  </w:style>
  <w:style w:type="paragraph" w:styleId="984" w:customStyle="1">
    <w:name w:val="_Style 1"/>
    <w:basedOn w:val="677"/>
    <w:uiPriority w:val="0"/>
    <w:qFormat/>
    <w:pPr>
      <w:ind w:firstLine="420"/>
      <w:spacing w:line="360" w:lineRule="auto"/>
    </w:pPr>
    <w:rPr>
      <w:sz w:val="24"/>
    </w:rPr>
  </w:style>
  <w:style w:type="paragraph" w:styleId="985" w:customStyle="1">
    <w:name w:val="首行缩进"/>
    <w:basedOn w:val="793"/>
    <w:next w:val="677"/>
    <w:uiPriority w:val="0"/>
    <w:qFormat/>
    <w:pPr>
      <w:ind w:firstLine="480"/>
      <w:spacing w:line="360" w:lineRule="auto"/>
    </w:pPr>
    <w:rPr>
      <w:rFonts w:ascii="宋体" w:hAnsi="宋体"/>
      <w:sz w:val="24"/>
    </w:rPr>
  </w:style>
  <w:style w:type="paragraph" w:styleId="986" w:customStyle="1">
    <w:name w:val="Table Paragraph"/>
    <w:basedOn w:val="677"/>
    <w:uiPriority w:val="0"/>
    <w:qFormat/>
    <w:pPr>
      <w:jc w:val="left"/>
    </w:pPr>
    <w:rPr>
      <w:rFonts w:eastAsia="宋体"/>
      <w:sz w:val="24"/>
    </w:rPr>
  </w:style>
  <w:style w:type="paragraph" w:styleId="987" w:customStyle="1">
    <w:name w:val="目录 12"/>
    <w:basedOn w:val="793"/>
    <w:next w:val="793"/>
    <w:uiPriority w:val="0"/>
    <w:qFormat/>
    <w:rPr>
      <w:sz w:val="20"/>
      <w:szCs w:val="20"/>
    </w:rPr>
  </w:style>
  <w:style w:type="paragraph" w:styleId="988" w:customStyle="1">
    <w:name w:val="页脚1"/>
    <w:basedOn w:val="793"/>
    <w:uiPriority w:val="0"/>
    <w:qFormat/>
    <w:pPr>
      <w:jc w:val="left"/>
      <w:tabs>
        <w:tab w:val="center" w:pos="4153" w:leader="none"/>
        <w:tab w:val="right" w:pos="8306" w:leader="none"/>
      </w:tabs>
    </w:pPr>
    <w:rPr>
      <w:sz w:val="18"/>
      <w:szCs w:val="18"/>
    </w:rPr>
  </w:style>
  <w:style w:type="paragraph" w:styleId="989" w:customStyle="1">
    <w:name w:val="表格文字"/>
    <w:basedOn w:val="793"/>
    <w:next w:val="686"/>
    <w:uiPriority w:val="0"/>
    <w:qFormat/>
    <w:pPr>
      <w:jc w:val="left"/>
    </w:pPr>
    <w:rPr>
      <w:bCs/>
      <w:spacing w:val="10"/>
      <w:sz w:val="20"/>
      <w:szCs w:val="20"/>
    </w:rPr>
  </w:style>
  <w:style w:type="paragraph" w:styleId="990" w:customStyle="1">
    <w:name w:val="列出段落2"/>
    <w:basedOn w:val="793"/>
    <w:uiPriority w:val="0"/>
    <w:qFormat/>
    <w:pPr>
      <w:ind w:firstLine="420"/>
    </w:pPr>
    <w:rPr>
      <w:rFonts w:ascii="Arial" w:hAnsi="Arial"/>
      <w:color w:val="000000"/>
      <w:sz w:val="28"/>
      <w:szCs w:val="10"/>
    </w:rPr>
  </w:style>
  <w:style w:type="character" w:styleId="991" w:customStyle="1">
    <w:name w:val="font11"/>
    <w:basedOn w:val="670"/>
    <w:link w:val="677"/>
    <w:uiPriority w:val="0"/>
    <w:qFormat/>
    <w:rPr>
      <w:rFonts w:ascii="宋体" w:hAnsi="宋体" w:eastAsia="宋体"/>
      <w:color w:val="000000"/>
      <w:sz w:val="22"/>
      <w:szCs w:val="22"/>
      <w:u w:val="none"/>
    </w:rPr>
  </w:style>
  <w:style w:type="paragraph" w:styleId="992" w:customStyle="1">
    <w:name w:val="_HT_正文"/>
    <w:basedOn w:val="660"/>
    <w:uiPriority w:val="0"/>
    <w:qFormat/>
    <w:pPr>
      <w:ind w:firstLine="200"/>
      <w:jc w:val="both"/>
      <w:spacing w:line="360" w:lineRule="auto"/>
    </w:pPr>
    <w:rPr>
      <w:sz w:val="24"/>
    </w:rPr>
  </w:style>
  <w:style w:type="character" w:styleId="993" w:customStyle="1">
    <w:name w:val="font01"/>
    <w:basedOn w:val="670"/>
    <w:uiPriority w:val="0"/>
    <w:qFormat/>
    <w:rPr>
      <w:rFonts w:hint="eastAsia" w:ascii="宋体" w:hAnsi="宋体" w:eastAsia="宋体" w:cs="宋体"/>
      <w:color w:val="000000"/>
      <w:sz w:val="20"/>
      <w:szCs w:val="20"/>
      <w:u w:val="none"/>
    </w:rPr>
  </w:style>
  <w:style w:type="character" w:styleId="994" w:customStyle="1">
    <w:name w:val="font61"/>
    <w:basedOn w:val="670"/>
    <w:uiPriority w:val="0"/>
    <w:qFormat/>
    <w:rPr>
      <w:rFonts w:hint="eastAsia" w:ascii="宋体" w:hAnsi="宋体" w:eastAsia="宋体" w:cs="宋体"/>
      <w:color w:val="000000"/>
      <w:sz w:val="21"/>
      <w:szCs w:val="21"/>
      <w:u w:val="none"/>
    </w:rPr>
  </w:style>
  <w:style w:type="character" w:styleId="995" w:customStyle="1">
    <w:name w:val="font31"/>
    <w:basedOn w:val="670"/>
    <w:uiPriority w:val="0"/>
    <w:qFormat/>
    <w:rPr>
      <w:rFonts w:hint="eastAsia" w:ascii="宋体" w:hAnsi="宋体" w:eastAsia="宋体" w:cs="宋体"/>
      <w:color w:val="000000"/>
      <w:sz w:val="24"/>
      <w:szCs w:val="24"/>
      <w:u w:val="none"/>
    </w:rPr>
  </w:style>
  <w:style w:type="character" w:styleId="996" w:customStyle="1">
    <w:name w:val="font81"/>
    <w:basedOn w:val="670"/>
    <w:uiPriority w:val="0"/>
    <w:qFormat/>
    <w:rPr>
      <w:rFonts w:hint="default" w:ascii="Times New Roman" w:hAnsi="Times New Roman" w:cs="Times New Roman"/>
      <w:color w:val="000000"/>
      <w:sz w:val="21"/>
      <w:szCs w:val="21"/>
      <w:u w:val="none"/>
    </w:rPr>
  </w:style>
  <w:style w:type="character" w:styleId="997" w:customStyle="1">
    <w:name w:val="font91"/>
    <w:basedOn w:val="670"/>
    <w:uiPriority w:val="0"/>
    <w:qFormat/>
    <w:rPr>
      <w:rFonts w:hint="eastAsia" w:ascii="宋体" w:hAnsi="宋体" w:eastAsia="宋体" w:cs="宋体"/>
      <w:color w:val="000000"/>
      <w:sz w:val="24"/>
      <w:szCs w:val="24"/>
      <w:u w:val="none"/>
    </w:rPr>
  </w:style>
  <w:style w:type="paragraph" w:styleId="998" w:customStyle="1">
    <w:name w:val="Block Text1"/>
    <w:basedOn w:val="660"/>
    <w:next w:val="664"/>
    <w:uiPriority w:val="0"/>
    <w:qFormat/>
    <w:pPr>
      <w:ind w:left="256" w:right="6" w:firstLine="624"/>
    </w:pPr>
    <w:rPr>
      <w:rFonts w:eastAsia="仿宋"/>
      <w:sz w:val="28"/>
    </w:rPr>
  </w:style>
  <w:style w:type="numbering" w:styleId="127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当当</dc:creator>
  <cp:lastModifiedBy>张秋芳</cp:lastModifiedBy>
  <cp:revision>13</cp:revision>
  <dcterms:created xsi:type="dcterms:W3CDTF">2022-11-03T07:54:00Z</dcterms:created>
  <dcterms:modified xsi:type="dcterms:W3CDTF">2024-07-25T05:10:31Z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05543E98250F49439EDB48F6D004B9F6_13</vt:lpwstr>
  </property>
</Properties>
</file>