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26"/>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lang w:eastAsia="zh-CN"/>
        </w:rPr>
        <w:t xml:space="preserve">询价采购</w:t>
      </w:r>
      <w:r>
        <w:rPr>
          <w:rFonts w:hint="eastAsia" w:ascii="Arial" w:hAnsi="Arial" w:eastAsia="黑体" w:cs="Times New Roman"/>
          <w:b/>
          <w:bCs/>
          <w:color w:val="000000"/>
          <w:sz w:val="84"/>
        </w:rPr>
        <w:t xml:space="preserve">文件</w:t>
      </w:r>
      <w:r>
        <w:rPr>
          <w:rFonts w:hint="eastAsia" w:ascii="Arial" w:hAnsi="Arial" w:eastAsia="黑体" w:cs="Times New Roman"/>
          <w:b/>
          <w:bCs/>
          <w:color w:val="000000"/>
          <w:sz w:val="84"/>
        </w:rPr>
      </w:r>
      <w:r/>
    </w:p>
    <w:p>
      <w:pPr>
        <w:pStyle w:val="928"/>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Arial" w:hAnsi="Arial" w:eastAsia="宋体" w:cs="Times New Roman"/>
          <w:b/>
          <w:bCs/>
          <w:color w:val="000000"/>
          <w:sz w:val="32"/>
          <w:szCs w:val="24"/>
          <w:lang w:eastAsia="zh-CN"/>
        </w:rPr>
        <w:t xml:space="preserve">南京晓庄学院人工智能互动平台设备</w:t>
      </w:r>
      <w:r>
        <w:rPr>
          <w:rFonts w:hint="eastAsia" w:ascii="Arial" w:hAnsi="Arial" w:eastAsia="宋体" w:cs="Times New Roman"/>
          <w:b/>
          <w:bCs/>
          <w:color w:val="000000"/>
          <w:sz w:val="32"/>
          <w:szCs w:val="24"/>
          <w:lang w:val="en-US" w:eastAsia="zh-CN"/>
        </w:rPr>
        <w:t xml:space="preserve"> </w:t>
      </w:r>
      <w:r>
        <w:rPr>
          <w:rFonts w:hint="eastAsia" w:ascii="Arial" w:hAnsi="Arial" w:cs="Times New Roman"/>
          <w:b/>
          <w:bCs/>
          <w:color w:val="000000"/>
          <w:sz w:val="32"/>
          <w:szCs w:val="24"/>
          <w:u w:val="single"/>
          <w:lang w:val="en-US" w:eastAsia="zh-CN"/>
        </w:rPr>
      </w:r>
      <w:r/>
    </w:p>
    <w:p>
      <w:pPr>
        <w:pStyle w:val="928"/>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JSZC-320100-JZCG-X2025-0064</w:t>
      </w:r>
      <w:r>
        <w:rPr>
          <w:color w:val="000000"/>
        </w:rPr>
      </w:r>
      <w:r/>
    </w:p>
    <w:p>
      <w:pPr>
        <w:pStyle w:val="928"/>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6"/>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928"/>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2025年4月</w:t>
      </w:r>
      <w:r>
        <w:rPr>
          <w:rFonts w:hint="eastAsia" w:ascii="Times New Roman" w:hAnsi="Times New Roman" w:eastAsia="宋体" w:cs="Times New Roman"/>
          <w:b/>
          <w:bCs w:val="0"/>
          <w:color w:val="000000"/>
          <w:sz w:val="32"/>
          <w:szCs w:val="32"/>
          <w:u w:val="none"/>
          <w:lang w:val="en-US" w:eastAsia="zh-CN"/>
        </w:rPr>
      </w:r>
      <w:r/>
    </w:p>
    <w:p>
      <w:pPr>
        <w:pStyle w:val="92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28"/>
        <w:jc w:val="center"/>
        <w:spacing w:before="120" w:after="120" w:line="360" w:lineRule="auto"/>
        <w:rPr>
          <w:rFonts w:hint="eastAsia" w:ascii="Arial" w:hAnsi="Arial"/>
          <w:sz w:val="24"/>
          <w:szCs w:val="24"/>
        </w:rPr>
      </w:pPr>
      <w:r>
        <w:rPr>
          <w:rFonts w:hint="eastAsia" w:ascii="Arial" w:hAnsi="Arial"/>
          <w:sz w:val="24"/>
          <w:szCs w:val="24"/>
        </w:rPr>
      </w:r>
      <w:r/>
    </w:p>
    <w:p>
      <w:pPr>
        <w:pStyle w:val="928"/>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1026"/>
        <w:ind w:firstLine="0"/>
        <w:jc w:val="center"/>
        <w:rPr>
          <w:rFonts w:hint="eastAsia" w:ascii="Arial" w:hAnsi="Arial"/>
          <w:sz w:val="24"/>
          <w:szCs w:val="24"/>
        </w:rPr>
      </w:pPr>
      <w:r>
        <w:rPr>
          <w:rFonts w:hint="eastAsia" w:ascii="Arial" w:hAnsi="Arial"/>
          <w:sz w:val="24"/>
          <w:szCs w:val="24"/>
        </w:rPr>
      </w:r>
      <w:r/>
    </w:p>
    <w:p>
      <w:pPr>
        <w:pStyle w:val="1026"/>
        <w:ind w:firstLine="0"/>
        <w:jc w:val="center"/>
        <w:rPr>
          <w:rFonts w:hint="eastAsia" w:ascii="Arial" w:hAnsi="Arial"/>
          <w:sz w:val="24"/>
          <w:szCs w:val="24"/>
        </w:rPr>
      </w:pPr>
      <w:r>
        <w:rPr>
          <w:rFonts w:hint="eastAsia" w:ascii="Arial" w:hAnsi="Arial"/>
          <w:sz w:val="24"/>
          <w:szCs w:val="24"/>
        </w:rPr>
      </w:r>
      <w:r/>
    </w:p>
    <w:p>
      <w:pPr>
        <w:pStyle w:val="1026"/>
        <w:ind w:firstLine="0"/>
        <w:jc w:val="center"/>
        <w:rPr>
          <w:rFonts w:hint="eastAsia" w:ascii="Arial" w:hAnsi="Arial"/>
          <w:sz w:val="24"/>
          <w:szCs w:val="24"/>
        </w:rPr>
      </w:pPr>
      <w:r>
        <w:rPr>
          <w:rFonts w:hint="eastAsia" w:ascii="Arial" w:hAnsi="Arial"/>
          <w:sz w:val="24"/>
          <w:szCs w:val="24"/>
        </w:rPr>
        <w:t xml:space="preserve"> </w:t>
      </w:r>
      <w:r>
        <w:rPr>
          <w:rFonts w:hint="eastAsia" w:ascii="Arial" w:hAnsi="Arial"/>
          <w:sz w:val="24"/>
          <w:szCs w:val="24"/>
          <w:u w:val="single"/>
        </w:rPr>
      </w:r>
      <w:r/>
    </w:p>
    <w:p>
      <w:pPr>
        <w:pStyle w:val="1026"/>
        <w:ind w:firstLine="0"/>
        <w:jc w:val="center"/>
        <w:rPr>
          <w:rFonts w:hint="eastAsia" w:ascii="Arial" w:hAnsi="Arial"/>
          <w:sz w:val="24"/>
          <w:szCs w:val="24"/>
          <w:u w:val="single"/>
        </w:rPr>
      </w:pPr>
      <w:r>
        <w:rPr>
          <w:rFonts w:hint="eastAsia" w:ascii="Arial" w:hAnsi="Arial"/>
          <w:sz w:val="24"/>
          <w:szCs w:val="24"/>
        </w:rPr>
        <w:t xml:space="preserve">                    </w:t>
      </w:r>
      <w:r/>
    </w:p>
    <w:p>
      <w:pPr>
        <w:pStyle w:val="928"/>
        <w:jc w:val="center"/>
        <w:spacing w:line="480" w:lineRule="auto"/>
        <w:rPr>
          <w:rFonts w:hint="eastAsia" w:ascii="黑体" w:hAnsi="Arial" w:eastAsia="黑体"/>
          <w:b/>
          <w:sz w:val="44"/>
          <w:szCs w:val="21"/>
        </w:rPr>
        <w:outlineLvl w:val="0"/>
      </w:pPr>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Arial" w:eastAsia="黑体"/>
          <w:b/>
          <w:sz w:val="44"/>
          <w:szCs w:val="21"/>
        </w:rPr>
        <w:t xml:space="preserve">总  目  录</w:t>
      </w:r>
      <w:r>
        <w:rPr>
          <w:rFonts w:hint="eastAsia" w:ascii="黑体" w:hAnsi="Arial" w:eastAsia="黑体"/>
          <w:b/>
          <w:sz w:val="44"/>
          <w:szCs w:val="21"/>
        </w:rPr>
      </w:r>
      <w:r/>
    </w:p>
    <w:p>
      <w:pPr>
        <w:pStyle w:val="92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lang w:eastAsia="zh-CN"/>
        </w:rPr>
        <w:t xml:space="preserve">询价采购</w:t>
      </w:r>
      <w:r>
        <w:rPr>
          <w:rFonts w:hint="eastAsia" w:ascii="黑体" w:hAnsi="宋体" w:eastAsia="黑体" w:cs="Times New Roman"/>
          <w:color w:val="000000"/>
          <w:sz w:val="36"/>
          <w:szCs w:val="21"/>
        </w:rPr>
        <w:t xml:space="preserve">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lang w:eastAsia="zh-CN"/>
        </w:rPr>
        <w:t xml:space="preserve">成交</w:t>
      </w:r>
      <w:r>
        <w:rPr>
          <w:rFonts w:hint="eastAsia" w:ascii="黑体" w:hAnsi="宋体" w:eastAsia="黑体" w:cs="Times New Roman"/>
          <w:color w:val="000000"/>
          <w:sz w:val="36"/>
          <w:szCs w:val="21"/>
        </w:rPr>
        <w:t xml:space="preserve">标准……………………………………</w:t>
      </w:r>
      <w:r>
        <w:rPr>
          <w:rFonts w:hint="eastAsia" w:ascii="黑体" w:hAnsi="宋体" w:eastAsia="黑体" w:cs="Times New Roman"/>
          <w:color w:val="000000"/>
          <w:sz w:val="36"/>
          <w:szCs w:val="21"/>
          <w:lang w:val="en-US" w:eastAsia="zh-CN"/>
        </w:rPr>
        <w:t xml:space="preserve">20</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21</w:t>
      </w:r>
      <w:r>
        <w:rPr>
          <w:rFonts w:hint="eastAsia" w:ascii="黑体" w:hAnsi="宋体" w:eastAsia="黑体" w:cs="Times New Roman"/>
          <w:color w:val="000000"/>
          <w:sz w:val="36"/>
          <w:szCs w:val="21"/>
        </w:rPr>
      </w:r>
      <w:r/>
    </w:p>
    <w:p>
      <w:pPr>
        <w:pStyle w:val="1008"/>
        <w:ind w:left="0" w:firstLine="0"/>
        <w:rPr>
          <w:rFonts w:hint="eastAsia"/>
        </w:rPr>
      </w:pPr>
      <w:r>
        <w:rPr>
          <w:rFonts w:hint="eastAsia"/>
        </w:rPr>
      </w:r>
      <w:r/>
    </w:p>
    <w:p>
      <w:pPr>
        <w:pStyle w:val="928"/>
        <w:rPr>
          <w:rFonts w:hint="eastAsia" w:ascii="Times New Roman" w:hAnsi="Times New Roman"/>
          <w:szCs w:val="21"/>
        </w:rPr>
      </w:pPr>
      <w:r>
        <w:rPr>
          <w:rFonts w:hint="eastAsia" w:ascii="Times New Roman" w:hAnsi="Times New Roman"/>
          <w:szCs w:val="21"/>
        </w:rPr>
      </w:r>
      <w:r/>
    </w:p>
    <w:p>
      <w:pPr>
        <w:pStyle w:val="928"/>
        <w:rPr>
          <w:rFonts w:hint="eastAsia" w:ascii="Times New Roman" w:hAnsi="Times New Roman"/>
          <w:szCs w:val="21"/>
        </w:rPr>
      </w:pPr>
      <w:r>
        <w:rPr>
          <w:rFonts w:hint="eastAsia" w:ascii="Times New Roman" w:hAnsi="Times New Roman"/>
          <w:szCs w:val="21"/>
        </w:rPr>
      </w:r>
      <w:r/>
    </w:p>
    <w:p>
      <w:pPr>
        <w:pStyle w:val="928"/>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eastAsia="zh-CN"/>
        </w:rPr>
        <w:t xml:space="preserve">询价</w:t>
      </w:r>
      <w:r>
        <w:rPr>
          <w:rFonts w:hint="eastAsia" w:ascii="方正小标宋简体" w:hAnsi="方正小标宋简体" w:eastAsia="方正小标宋简体" w:cs="方正小标宋简体"/>
          <w:color w:val="000000"/>
          <w:sz w:val="36"/>
          <w:szCs w:val="36"/>
          <w:lang w:val="en-US"/>
        </w:rPr>
        <w:t xml:space="preserve">采购邀请</w:t>
      </w:r>
      <w:r>
        <w:rPr>
          <w:rFonts w:hint="eastAsia" w:ascii="方正小标宋简体" w:hAnsi="方正小标宋简体" w:eastAsia="方正小标宋简体" w:cs="方正小标宋简体"/>
          <w:color w:val="000000"/>
          <w:sz w:val="36"/>
          <w:szCs w:val="36"/>
          <w:lang w:val="en-US"/>
        </w:rPr>
      </w:r>
      <w:r/>
    </w:p>
    <w:p>
      <w:pPr>
        <w:pStyle w:val="928"/>
        <w:ind w:firstLine="480"/>
        <w:pageBreakBefore w:val="0"/>
        <w:spacing w:line="264" w:lineRule="auto"/>
        <w:widowControl w:val="off"/>
        <w:rPr>
          <w:rFonts w:hint="eastAsia" w:ascii="宋体" w:hAnsi="宋体"/>
          <w:sz w:val="24"/>
          <w:szCs w:val="24"/>
        </w:rPr>
      </w:pPr>
      <w:r/>
      <w:bookmarkStart w:id="6" w:name="_Toc120614211"/>
      <w:r>
        <w:rPr>
          <w:rFonts w:hint="eastAsia" w:ascii="宋体" w:hAnsi="宋体"/>
          <w:sz w:val="24"/>
          <w:szCs w:val="24"/>
        </w:rPr>
      </w:r>
      <w:r/>
    </w:p>
    <w:p>
      <w:pPr>
        <w:pStyle w:val="928"/>
        <w:ind w:firstLine="480"/>
        <w:pageBreakBefore w:val="0"/>
        <w:spacing w:line="264" w:lineRule="auto"/>
        <w:widowControl w:val="off"/>
        <w:rPr>
          <w:rFonts w:hint="eastAsia" w:ascii="宋体" w:hAnsi="宋体" w:cs="宋体"/>
          <w:bCs/>
          <w:color w:val="000000"/>
          <w:szCs w:val="21"/>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南京晓庄学院</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eastAsia="宋体" w:cs="Times New Roman"/>
          <w:color w:val="000000"/>
          <w:sz w:val="24"/>
          <w:szCs w:val="24"/>
        </w:rPr>
        <w:t xml:space="preserve">南京晓庄学院人工智能互动平台设备</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w:t>
      </w:r>
      <w:r>
        <w:rPr>
          <w:rFonts w:hint="eastAsia" w:ascii="宋体" w:hAnsi="宋体" w:eastAsia="宋体" w:cs="Times New Roman"/>
          <w:color w:val="000000"/>
          <w:sz w:val="24"/>
          <w:szCs w:val="24"/>
        </w:rPr>
        <w:t xml:space="preserve">称</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t xml:space="preserve">进行</w:t>
      </w:r>
      <w:r>
        <w:rPr>
          <w:rFonts w:hint="eastAsia" w:ascii="宋体" w:hAnsi="宋体" w:eastAsia="宋体" w:cs="Times New Roman"/>
          <w:color w:val="000000"/>
          <w:sz w:val="24"/>
          <w:szCs w:val="24"/>
          <w:lang w:val="en-US" w:eastAsia="zh-CN"/>
        </w:rPr>
        <w:t xml:space="preserve">询价采购，欢迎符合条件的供应商</w:t>
      </w:r>
      <w:r>
        <w:rPr>
          <w:rFonts w:hint="eastAsia" w:ascii="宋体" w:hAnsi="宋体" w:eastAsia="宋体" w:cs="Times New Roman"/>
          <w:color w:val="000000"/>
          <w:sz w:val="24"/>
          <w:szCs w:val="24"/>
          <w:lang w:val="zh-CN"/>
        </w:rPr>
        <w:t xml:space="preserve">提交响应文件，并一次性报出不得更改</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lang w:val="zh-CN"/>
        </w:rPr>
        <w:t xml:space="preserve">价格</w:t>
      </w:r>
      <w:r>
        <w:rPr>
          <w:rFonts w:hint="eastAsia" w:ascii="宋体" w:hAnsi="宋体" w:eastAsia="宋体" w:cs="Times New Roman"/>
          <w:color w:val="000000"/>
          <w:sz w:val="24"/>
          <w:szCs w:val="24"/>
        </w:rPr>
        <w:t xml:space="preserve">。</w:t>
      </w:r>
      <w:r>
        <w:rPr>
          <w:rFonts w:hint="eastAsia" w:ascii="宋体" w:hAnsi="宋体" w:cs="宋体"/>
          <w:bCs/>
          <w:color w:val="000000"/>
          <w:szCs w:val="21"/>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1.项目编号：</w:t>
      </w:r>
      <w:r>
        <w:rPr>
          <w:rFonts w:hint="eastAsia" w:ascii="宋体" w:hAnsi="宋体" w:eastAsia="宋体" w:cs="Times New Roman"/>
          <w:color w:val="000000"/>
          <w:sz w:val="24"/>
          <w:szCs w:val="24"/>
          <w:lang w:eastAsia="zh-CN"/>
        </w:rPr>
        <w:t xml:space="preserve">JSZC-320100-JZCG-X2025-0064</w:t>
      </w:r>
      <w:r>
        <w:rPr>
          <w:rFonts w:hint="eastAsia" w:ascii="宋体" w:hAnsi="宋体" w:eastAsia="宋体" w:cs="Times New Roman"/>
          <w:color w:val="000000"/>
          <w:sz w:val="24"/>
          <w:szCs w:val="24"/>
        </w:rPr>
      </w:r>
      <w:r/>
    </w:p>
    <w:p>
      <w:pPr>
        <w:pStyle w:val="928"/>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2.项目名称：南京晓庄学院人工智能互动平台设备</w:t>
      </w:r>
      <w:r>
        <w:rPr>
          <w:rFonts w:hint="eastAsia" w:ascii="宋体" w:hAnsi="宋体" w:eastAsia="宋体" w:cs="Times New Roman"/>
          <w:color w:val="000000"/>
          <w:sz w:val="24"/>
          <w:szCs w:val="24"/>
          <w:lang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40</w:t>
      </w:r>
      <w:r>
        <w:rPr>
          <w:rFonts w:hint="eastAsia" w:ascii="宋体" w:hAnsi="宋体" w:eastAsia="宋体" w:cs="Times New Roman"/>
          <w:color w:val="000000"/>
          <w:sz w:val="24"/>
          <w:szCs w:val="24"/>
        </w:rPr>
        <w:t xml:space="preserve">万元</w:t>
      </w:r>
      <w:r>
        <w:rPr>
          <w:rFonts w:hint="eastAsia" w:ascii="宋体" w:hAnsi="宋体" w:eastAsia="宋体" w:cs="Times New Roman"/>
          <w:color w:val="000000"/>
          <w:sz w:val="24"/>
          <w:szCs w:val="24"/>
        </w:rPr>
      </w:r>
      <w:r/>
    </w:p>
    <w:p>
      <w:pPr>
        <w:pStyle w:val="928"/>
        <w:ind w:firstLine="480"/>
        <w:pageBreakBefore w:val="0"/>
        <w:spacing w:line="264"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olor w:val="000000"/>
          <w:sz w:val="24"/>
          <w:szCs w:val="24"/>
        </w:rPr>
        <w:t xml:space="preserve">本项目</w:t>
      </w:r>
      <w:r>
        <w:rPr>
          <w:rFonts w:hint="eastAsia" w:ascii="宋体" w:hAnsi="宋体" w:eastAsia="宋体" w:cs="Times New Roman"/>
          <w:color w:val="000000"/>
          <w:sz w:val="24"/>
          <w:szCs w:val="24"/>
          <w:u w:val="none"/>
        </w:rPr>
        <w:t xml:space="preserve">不设</w:t>
      </w:r>
      <w:r>
        <w:rPr>
          <w:rFonts w:hint="eastAsia" w:ascii="宋体" w:hAnsi="宋体"/>
          <w:color w:val="000000"/>
          <w:sz w:val="24"/>
          <w:szCs w:val="24"/>
        </w:rPr>
        <w:t xml:space="preserve">最高限价</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28"/>
        <w:ind w:firstLine="480"/>
        <w:pageBreakBefore w:val="0"/>
        <w:spacing w:line="264"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sz w:val="24"/>
          <w:szCs w:val="24"/>
        </w:rPr>
        <w:t xml:space="preserve">人工智能互动平台设备采购</w:t>
      </w:r>
      <w:r>
        <w:rPr>
          <w:rFonts w:hint="eastAsia" w:ascii="宋体" w:hAnsi="宋体"/>
          <w:color w:val="000000"/>
          <w:sz w:val="24"/>
          <w:szCs w:val="24"/>
          <w:lang w:val="en-US" w:eastAsia="zh-CN"/>
        </w:rPr>
        <w:t xml:space="preserve">。</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询价</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928"/>
        <w:ind w:firstLine="480"/>
        <w:pageBreakBefore w:val="0"/>
        <w:spacing w:line="264" w:lineRule="auto"/>
        <w:widowControl w:val="off"/>
        <w:rPr>
          <w:rFonts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eastAsia="宋体"/>
          <w:color w:val="000000"/>
          <w:sz w:val="24"/>
          <w:szCs w:val="24"/>
          <w:lang w:val="en-US" w:eastAsia="zh-CN"/>
        </w:rPr>
        <w:t xml:space="preserve">合同签订后15天内完成交货及验收。</w:t>
      </w:r>
      <w:r>
        <w:rPr>
          <w:rFonts w:ascii="宋体" w:hAnsi="宋体"/>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Times New Roman"/>
          <w:color w:val="000000"/>
          <w:sz w:val="24"/>
          <w:szCs w:val="24"/>
          <w:lang w:val="en-US" w:eastAsia="zh-CN"/>
        </w:rPr>
        <w:t xml:space="preserve">进口产品。</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联合体参加询价。</w:t>
      </w:r>
      <w:r>
        <w:rPr>
          <w:rFonts w:hint="eastAsia" w:ascii="宋体" w:hAnsi="宋体" w:eastAsia="宋体" w:cs="宋体"/>
          <w:color w:val="000000"/>
          <w:sz w:val="24"/>
          <w:szCs w:val="24"/>
          <w:highlight w:val="none"/>
          <w:lang w:val="en-US" w:eastAsia="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28"/>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928"/>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8"/>
        <w:ind w:firstLine="480"/>
        <w:pageBreakBefore w:val="0"/>
        <w:spacing w:line="264"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olor w:val="000000"/>
          <w:sz w:val="24"/>
          <w:szCs w:val="24"/>
          <w:highlight w:val="yellow"/>
        </w:rPr>
      </w:r>
      <w:r/>
    </w:p>
    <w:p>
      <w:pPr>
        <w:pStyle w:val="928"/>
        <w:ind w:firstLine="480"/>
        <w:pageBreakBefore w:val="0"/>
        <w:spacing w:line="264"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工业</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w:t>
      </w:r>
      <w:r>
        <w:rPr>
          <w:rFonts w:hint="eastAsia" w:ascii="宋体" w:hAnsi="宋体" w:eastAsia="宋体" w:cs="Times New Roman"/>
          <w:i w:val="0"/>
          <w:iCs w:val="0"/>
          <w:caps w:val="0"/>
          <w:color w:val="000000"/>
          <w:spacing w:val="0"/>
          <w:sz w:val="24"/>
          <w:szCs w:val="24"/>
          <w:highlight w:val="none"/>
          <w:lang w:val="en-US" w:eastAsia="zh-CN" w:bidi="ar-SA"/>
        </w:rPr>
      </w:r>
      <w:r/>
    </w:p>
    <w:p>
      <w:pPr>
        <w:pStyle w:val="928"/>
        <w:ind w:firstLine="48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文件</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w:t>
      </w:r>
      <w:r>
        <w:rPr>
          <w:rFonts w:hint="eastAsia" w:ascii="宋体" w:hAnsi="宋体" w:eastAsia="宋体" w:cs="宋体"/>
          <w:color w:val="000000"/>
          <w:sz w:val="24"/>
          <w:szCs w:val="24"/>
          <w:lang w:eastAsia="zh-CN"/>
        </w:rPr>
        <w:t xml:space="preserve">询价</w:t>
      </w:r>
      <w:r>
        <w:rPr>
          <w:rFonts w:hint="eastAsia" w:ascii="宋体" w:hAnsi="宋体" w:eastAsia="宋体" w:cs="宋体"/>
          <w:color w:val="000000"/>
          <w:sz w:val="24"/>
          <w:szCs w:val="24"/>
        </w:rPr>
        <w:t xml:space="preserve">文件公告发布之日起。</w:t>
      </w:r>
      <w:r>
        <w:rPr>
          <w:rFonts w:hint="eastAsia" w:ascii="宋体" w:hAnsi="宋体" w:eastAsia="宋体" w:cs="宋体"/>
          <w:color w:val="000000"/>
          <w:sz w:val="24"/>
          <w:szCs w:val="24"/>
        </w:rPr>
      </w:r>
      <w:r/>
    </w:p>
    <w:p>
      <w:pPr>
        <w:pStyle w:val="928"/>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931"/>
        <w:ind w:firstLine="372"/>
        <w:pageBreakBefore w:val="0"/>
        <w:spacing w:before="145" w:after="145" w:line="264" w:lineRule="auto"/>
        <w:widowControl w:val="off"/>
        <w:rPr>
          <w:rFonts w:hint="eastAsia" w:ascii="宋体" w:hAnsi="宋体" w:eastAsia="宋体"/>
          <w:b w:val="0"/>
          <w:bCs w:val="0"/>
          <w:color w:val="000000"/>
          <w:sz w:val="24"/>
          <w:szCs w:val="24"/>
          <w:lang w:eastAsia="zh-CN"/>
        </w:rPr>
      </w:pPr>
      <w:r>
        <w:rPr>
          <w:rFonts w:hint="eastAsia" w:ascii="宋体" w:hAnsi="宋体"/>
          <w:b w:val="0"/>
          <w:bCs w:val="0"/>
          <w:color w:val="000000"/>
          <w:sz w:val="24"/>
          <w:szCs w:val="24"/>
          <w:u w:val="none"/>
        </w:rPr>
        <w:t xml:space="preserve"> </w:t>
      </w:r>
      <w:r>
        <w:rPr>
          <w:rFonts w:hint="eastAsia" w:ascii="宋体" w:hAnsi="宋体"/>
          <w:b w:val="0"/>
          <w:bCs w:val="0"/>
          <w:color w:val="000000"/>
          <w:sz w:val="24"/>
          <w:szCs w:val="24"/>
          <w:u w:val="none"/>
          <w:lang w:val="en-US" w:eastAsia="zh-CN"/>
        </w:rPr>
        <w:t xml:space="preserve">20</w:t>
      </w:r>
      <w:r>
        <w:rPr>
          <w:rFonts w:hint="eastAsia" w:ascii="宋体" w:hAnsi="宋体"/>
          <w:b w:val="0"/>
          <w:bCs w:val="0"/>
          <w:color w:val="000000"/>
          <w:sz w:val="24"/>
          <w:szCs w:val="24"/>
          <w:u w:val="none"/>
          <w:lang w:val="en-US" w:eastAsia="zh-CN"/>
        </w:rPr>
        <w:t xml:space="preserve">25</w:t>
      </w:r>
      <w:r>
        <w:rPr>
          <w:rFonts w:hint="eastAsia" w:ascii="宋体" w:hAnsi="宋体"/>
          <w:b w:val="0"/>
          <w:bCs w:val="0"/>
          <w:color w:val="000000"/>
          <w:sz w:val="24"/>
          <w:szCs w:val="24"/>
          <w:u w:val="none"/>
        </w:rPr>
        <w:t xml:space="preserve">年</w:t>
      </w:r>
      <w:r>
        <w:rPr>
          <w:rFonts w:hint="eastAsia" w:ascii="宋体" w:hAnsi="宋体"/>
          <w:b w:val="0"/>
          <w:bCs w:val="0"/>
          <w:color w:val="000000"/>
          <w:sz w:val="24"/>
          <w:szCs w:val="24"/>
          <w:u w:val="none"/>
          <w:lang w:val="en-US" w:eastAsia="zh-CN"/>
        </w:rPr>
        <w:t xml:space="preserve">4</w:t>
      </w:r>
      <w:r>
        <w:rPr>
          <w:rFonts w:hint="eastAsia" w:ascii="宋体" w:hAnsi="宋体"/>
          <w:b w:val="0"/>
          <w:bCs w:val="0"/>
          <w:color w:val="000000"/>
          <w:sz w:val="24"/>
          <w:szCs w:val="24"/>
          <w:u w:val="none"/>
        </w:rPr>
        <w:t xml:space="preserve">月</w:t>
      </w:r>
      <w:r>
        <w:rPr>
          <w:rFonts w:hint="eastAsia" w:ascii="宋体" w:hAnsi="宋体"/>
          <w:b w:val="0"/>
          <w:bCs w:val="0"/>
          <w:color w:val="000000"/>
          <w:sz w:val="24"/>
          <w:szCs w:val="24"/>
          <w:u w:val="none"/>
          <w:lang w:val="en-US" w:eastAsia="zh-CN"/>
        </w:rPr>
        <w:t xml:space="preserve">17</w:t>
      </w:r>
      <w:r>
        <w:rPr>
          <w:rFonts w:hint="eastAsia" w:ascii="宋体" w:hAnsi="宋体"/>
          <w:b w:val="0"/>
          <w:bCs w:val="0"/>
          <w:color w:val="000000"/>
          <w:sz w:val="24"/>
          <w:szCs w:val="24"/>
          <w:u w:val="none"/>
        </w:rPr>
        <w:t xml:space="preserve">日09</w:t>
      </w:r>
      <w:r>
        <w:rPr>
          <w:rFonts w:hint="eastAsia" w:ascii="宋体" w:hAnsi="宋体"/>
          <w:b w:val="0"/>
          <w:bCs w:val="0"/>
          <w:color w:val="000000"/>
          <w:sz w:val="24"/>
          <w:szCs w:val="24"/>
          <w:u w:val="none"/>
          <w:lang w:val="en-US" w:eastAsia="zh-CN"/>
        </w:rPr>
        <w:t xml:space="preserve">时30</w:t>
      </w:r>
      <w:r>
        <w:rPr>
          <w:rFonts w:hint="eastAsia" w:ascii="宋体" w:hAnsi="宋体"/>
          <w:b w:val="0"/>
          <w:bCs w:val="0"/>
          <w:color w:val="000000"/>
          <w:sz w:val="24"/>
          <w:szCs w:val="24"/>
          <w:u w:val="none"/>
        </w:rPr>
        <w:t xml:space="preserve">分（</w:t>
      </w:r>
      <w:r>
        <w:rPr>
          <w:rFonts w:hint="eastAsia" w:ascii="宋体" w:hAnsi="宋体"/>
          <w:b w:val="0"/>
          <w:bCs w:val="0"/>
          <w:color w:val="000000"/>
          <w:sz w:val="24"/>
          <w:szCs w:val="24"/>
          <w:u w:val="none"/>
        </w:rPr>
        <w:t xml:space="preserve">北京时间）</w:t>
      </w:r>
      <w:r>
        <w:rPr>
          <w:rFonts w:hint="eastAsia" w:ascii="宋体" w:hAnsi="宋体"/>
          <w:b w:val="0"/>
          <w:bCs w:val="0"/>
          <w:color w:val="000000"/>
          <w:sz w:val="24"/>
          <w:szCs w:val="24"/>
          <w:u w:val="none"/>
          <w:lang w:eastAsia="zh-CN"/>
        </w:rPr>
        <w:t xml:space="preserve">。</w:t>
      </w:r>
      <w:r>
        <w:rPr>
          <w:rFonts w:hint="eastAsia" w:ascii="宋体" w:hAnsi="宋体" w:eastAsia="宋体"/>
          <w:b w:val="0"/>
          <w:bCs w:val="0"/>
          <w:color w:val="000000"/>
          <w:sz w:val="24"/>
          <w:szCs w:val="24"/>
          <w:lang w:eastAsia="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928"/>
        <w:ind w:firstLine="480"/>
        <w:pageBreakBefore w:val="0"/>
        <w:spacing w:line="264"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928"/>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1003"/>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928"/>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31"/>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联系方式</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称：南京晓庄学院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江宁</w:t>
      </w:r>
      <w:r>
        <w:rPr>
          <w:rFonts w:hint="eastAsia" w:ascii="宋体" w:hAnsi="宋体" w:eastAsia="宋体" w:cs="宋体"/>
          <w:color w:val="000000"/>
          <w:sz w:val="24"/>
          <w:szCs w:val="24"/>
          <w:highlight w:val="none"/>
          <w:u w:val="none"/>
          <w:lang w:val="en-US" w:eastAsia="zh-CN"/>
        </w:rPr>
        <w:t xml:space="preserve">区弘景大道3601号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闵老师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7" w:name="_Toc28359009"/>
      <w:r/>
      <w:bookmarkStart w:id="8" w:name="_Toc28359086"/>
      <w:r>
        <w:rPr>
          <w:rFonts w:hint="eastAsia" w:ascii="宋体" w:hAnsi="宋体"/>
          <w:sz w:val="24"/>
          <w:szCs w:val="24"/>
        </w:rPr>
        <w:t xml:space="preserve">025-86178250</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7"/>
      <w:r/>
      <w:bookmarkEnd w:id="8"/>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928"/>
        <w:ind w:firstLine="480"/>
        <w:pageBreakBefore w:val="0"/>
        <w:spacing w:line="264"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陈先生</w:t>
      </w:r>
      <w:r>
        <w:rPr>
          <w:rFonts w:ascii="宋体" w:hAnsi="宋体" w:cs="Times New Roman"/>
          <w:color w:val="000000"/>
          <w:sz w:val="24"/>
          <w:szCs w:val="24"/>
          <w:u w:val="none"/>
          <w:lang w:val="en-US" w:eastAsia="zh-CN"/>
        </w:rPr>
      </w:r>
      <w:r/>
    </w:p>
    <w:p>
      <w:pPr>
        <w:pStyle w:val="928"/>
        <w:ind w:firstLine="480"/>
        <w:pageBreakBefore w:val="0"/>
        <w:spacing w:line="264" w:lineRule="auto"/>
        <w:widowControl w:val="off"/>
        <w:rPr>
          <w:color w:val="000000"/>
          <w:u w:val="none"/>
          <w:lang w:val="en-US"/>
        </w:rPr>
      </w:pPr>
      <w:r>
        <w:rPr>
          <w:rFonts w:hint="eastAsia" w:ascii="宋体" w:hAnsi="宋体" w:eastAsia="宋体" w:cs="Times New Roman"/>
          <w:color w:val="000000"/>
          <w:sz w:val="24"/>
          <w:szCs w:val="24"/>
          <w:u w:val="none"/>
          <w:lang w:val="en-US" w:eastAsia="zh-CN"/>
        </w:rPr>
        <w:t xml:space="preserve">联系电话：025-68505915</w:t>
      </w:r>
      <w:r>
        <w:rPr>
          <w:color w:val="000000"/>
          <w:u w:val="none"/>
          <w:lang w:val="en-US"/>
        </w:rPr>
      </w:r>
      <w:r/>
    </w:p>
    <w:p>
      <w:pPr>
        <w:pStyle w:val="928"/>
        <w:jc w:val="center"/>
        <w:keepNext/>
        <w:pageBreakBefore w:val="0"/>
        <w:spacing w:line="336"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000000"/>
          <w:sz w:val="36"/>
          <w:szCs w:val="36"/>
          <w:lang w:val="en-US" w:eastAsia="zh-CN"/>
        </w:rPr>
        <w:t xml:space="preserve">供应商须知</w:t>
      </w:r>
      <w:r>
        <w:rPr>
          <w:rFonts w:hint="eastAsia" w:ascii="黑体" w:hAnsi="Times New Roman" w:eastAsia="黑体" w:cs="Times New Roman"/>
          <w:sz w:val="44"/>
          <w:szCs w:val="4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9" w:name="_Toc16938519"/>
      <w:r/>
      <w:bookmarkStart w:id="10" w:name="_Toc20823275"/>
      <w:r/>
      <w:bookmarkStart w:id="11" w:name="_Toc513029203"/>
      <w:r/>
      <w:bookmarkStart w:id="12" w:name="_Toc120614214"/>
      <w:r>
        <w:rPr>
          <w:rFonts w:hint="eastAsia" w:ascii="方正黑体_GBK" w:hAnsi="方正黑体_GBK" w:eastAsia="方正黑体_GBK" w:cs="方正黑体_GBK"/>
          <w:b w:val="0"/>
          <w:bCs w:val="0"/>
          <w:color w:val="000000"/>
          <w:sz w:val="30"/>
          <w:szCs w:val="30"/>
        </w:rPr>
        <w:t xml:space="preserve">一、总则</w:t>
      </w:r>
      <w:bookmarkEnd w:id="9"/>
      <w:r/>
      <w:bookmarkEnd w:id="10"/>
      <w:r/>
      <w:bookmarkEnd w:id="11"/>
      <w:r/>
      <w:bookmarkEnd w:id="12"/>
      <w:r>
        <w:rPr>
          <w:rFonts w:hint="eastAsia" w:ascii="方正黑体_GBK" w:hAnsi="方正黑体_GBK" w:eastAsia="方正黑体_GBK" w:cs="方正黑体_GBK"/>
          <w:b w:val="0"/>
          <w:bCs w:val="0"/>
          <w:color w:val="000000"/>
          <w:sz w:val="30"/>
          <w:szCs w:val="30"/>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3" w:name="_Hlt16619475"/>
      <w:r/>
      <w:bookmarkEnd w:id="13"/>
      <w:r/>
      <w:bookmarkStart w:id="14" w:name="_Toc458694821"/>
      <w:r/>
      <w:bookmarkStart w:id="15" w:name="_Toc20823276"/>
      <w:r/>
      <w:bookmarkStart w:id="16" w:name="_Toc513029204"/>
      <w:r/>
      <w:bookmarkStart w:id="17" w:name="_Toc16938520"/>
      <w:r>
        <w:rPr>
          <w:rFonts w:hint="eastAsia" w:ascii="方正楷体_GBK" w:hAnsi="方正楷体_GBK" w:eastAsia="方正楷体_GBK" w:cs="方正楷体_GBK"/>
          <w:b/>
          <w:bCs/>
          <w:sz w:val="28"/>
          <w:szCs w:val="28"/>
          <w:lang w:val="en-US" w:eastAsia="zh-CN"/>
        </w:rPr>
        <w:t xml:space="preserve">1</w:t>
      </w:r>
      <w:bookmarkEnd w:id="14"/>
      <w:r>
        <w:rPr>
          <w:rFonts w:hint="eastAsia" w:ascii="方正楷体_GBK" w:hAnsi="方正楷体_GBK" w:eastAsia="方正楷体_GBK" w:cs="方正楷体_GBK"/>
          <w:b/>
          <w:bCs/>
          <w:sz w:val="28"/>
          <w:szCs w:val="28"/>
          <w:lang w:val="en-US" w:eastAsia="zh-CN"/>
        </w:rPr>
        <w:t xml:space="preserve">.采购方式</w:t>
      </w:r>
      <w:bookmarkEnd w:id="15"/>
      <w:r/>
      <w:bookmarkEnd w:id="16"/>
      <w:r/>
      <w:bookmarkEnd w:id="17"/>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 本次</w:t>
      </w:r>
      <w:r>
        <w:rPr>
          <w:rFonts w:hint="eastAsia" w:ascii="宋体" w:hAnsi="宋体" w:eastAsia="宋体" w:cs="Times New Roman"/>
          <w:color w:val="000000"/>
          <w:sz w:val="24"/>
          <w:szCs w:val="21"/>
          <w:lang w:eastAsia="zh-CN"/>
        </w:rPr>
        <w:t xml:space="preserve">政府采购活动</w:t>
      </w:r>
      <w:r>
        <w:rPr>
          <w:rFonts w:hint="eastAsia" w:ascii="宋体" w:hAnsi="宋体" w:eastAsia="宋体" w:cs="Times New Roman"/>
          <w:color w:val="000000"/>
          <w:sz w:val="24"/>
          <w:szCs w:val="21"/>
        </w:rPr>
        <w:t xml:space="preserve">采取</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8" w:name="_Toc513029205"/>
      <w:r/>
      <w:bookmarkStart w:id="19" w:name="_Toc20823277"/>
      <w:r/>
      <w:bookmarkStart w:id="20" w:name="_Toc16938521"/>
      <w:r>
        <w:rPr>
          <w:rFonts w:hint="eastAsia" w:ascii="方正楷体_GBK" w:hAnsi="方正楷体_GBK" w:eastAsia="方正楷体_GBK" w:cs="方正楷体_GBK"/>
          <w:b/>
          <w:bCs/>
          <w:sz w:val="28"/>
          <w:szCs w:val="28"/>
          <w:lang w:val="en-US" w:eastAsia="zh-CN"/>
        </w:rPr>
        <w:t xml:space="preserve">2.合格的</w:t>
      </w:r>
      <w:bookmarkEnd w:id="18"/>
      <w:r/>
      <w:bookmarkEnd w:id="19"/>
      <w:r/>
      <w:bookmarkEnd w:id="20"/>
      <w:r>
        <w:rPr>
          <w:rFonts w:hint="eastAsia" w:ascii="方正楷体_GBK" w:hAnsi="方正楷体_GBK" w:eastAsia="方正楷体_GBK" w:cs="方正楷体_GBK"/>
          <w:b/>
          <w:bCs/>
          <w:sz w:val="28"/>
          <w:szCs w:val="28"/>
          <w:lang w:val="en-US" w:eastAsia="zh-CN"/>
        </w:rPr>
        <w:t xml:space="preserve">供应商</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Start w:id="21" w:name="_Toc20823278"/>
      <w:r/>
      <w:bookmarkStart w:id="22" w:name="_Toc513029206"/>
      <w:r/>
      <w:bookmarkStart w:id="23" w:name="_Toc16938522"/>
      <w:r>
        <w:rPr>
          <w:rFonts w:hint="eastAsia" w:ascii="宋体" w:hAnsi="宋体" w:eastAsia="宋体" w:cs="Times New Roman"/>
          <w:color w:val="000000"/>
          <w:sz w:val="24"/>
          <w:szCs w:val="21"/>
        </w:rPr>
        <w:t xml:space="preserve">2.1 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询价</w:t>
      </w:r>
      <w:r>
        <w:rPr>
          <w:rFonts w:hint="eastAsia" w:ascii="宋体" w:hAnsi="宋体" w:eastAsia="宋体" w:cs="Times New Roman"/>
          <w:color w:val="000000"/>
          <w:sz w:val="24"/>
          <w:lang w:eastAsia="zh-CN"/>
        </w:rPr>
        <w:t xml:space="preserve">文件规定的实质性要求和条件。</w:t>
      </w:r>
      <w:r>
        <w:rPr>
          <w:rFonts w:hint="eastAsia" w:ascii="宋体" w:hAnsi="宋体" w:eastAsia="宋体" w:cs="Times New Roman"/>
          <w:color w:val="000000"/>
          <w:sz w:val="24"/>
          <w:szCs w:val="21"/>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bookmarkEnd w:id="21"/>
      <w:r/>
      <w:bookmarkEnd w:id="22"/>
      <w:r/>
      <w:bookmarkEnd w:id="23"/>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3.1 本次采购及由此产生的合同受中华人民共和国有关的法律法规制约和保护。</w:t>
      </w:r>
      <w:r>
        <w:rPr>
          <w:rFonts w:hint="eastAsia" w:ascii="宋体" w:hAnsi="宋体" w:eastAsia="宋体" w:cs="Times New Roman"/>
          <w:color w:val="000000"/>
          <w:sz w:val="24"/>
          <w:szCs w:val="21"/>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4" w:name="_Toc16938523"/>
      <w:r/>
      <w:bookmarkStart w:id="25" w:name="_Toc20823279"/>
      <w:r/>
      <w:bookmarkStart w:id="26" w:name="_Toc513029207"/>
      <w:r/>
      <w:bookmarkStart w:id="27" w:name="_Toc462564067"/>
      <w:r>
        <w:rPr>
          <w:rFonts w:hint="eastAsia" w:ascii="方正楷体_GBK" w:hAnsi="方正楷体_GBK" w:eastAsia="方正楷体_GBK" w:cs="方正楷体_GBK"/>
          <w:b/>
          <w:bCs/>
          <w:sz w:val="28"/>
          <w:szCs w:val="28"/>
          <w:lang w:val="en-US" w:eastAsia="zh-CN"/>
        </w:rPr>
        <w:t xml:space="preserve">4.询价费用</w:t>
      </w:r>
      <w:bookmarkEnd w:id="24"/>
      <w:r/>
      <w:bookmarkEnd w:id="25"/>
      <w:r/>
      <w:bookmarkEnd w:id="26"/>
      <w:r/>
      <w:bookmarkEnd w:id="27"/>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供应商应自行承担所有与参加本次采购有关的费用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无论采购过程中的做法和结果如何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交易</w:t>
      </w:r>
      <w:r>
        <w:rPr>
          <w:rFonts w:hint="eastAsia" w:ascii="宋体" w:hAnsi="宋体" w:eastAsia="宋体" w:cs="Times New Roman"/>
          <w:color w:val="000000"/>
          <w:sz w:val="24"/>
          <w:szCs w:val="21"/>
        </w:rPr>
        <w:t xml:space="preserve">中心在任何情况下均无义务和责任承担这些费用。</w:t>
      </w:r>
      <w:r>
        <w:rPr>
          <w:rFonts w:hint="eastAsia" w:ascii="宋体" w:hAnsi="宋体" w:eastAsia="宋体" w:cs="Times New Roman"/>
          <w:color w:val="000000"/>
          <w:sz w:val="24"/>
          <w:szCs w:val="21"/>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本次采购</w:t>
      </w:r>
      <w:r>
        <w:rPr>
          <w:rFonts w:hint="eastAsia" w:ascii="宋体" w:hAnsi="宋体" w:eastAsia="宋体" w:cs="Times New Roman"/>
          <w:color w:val="000000"/>
          <w:sz w:val="24"/>
          <w:szCs w:val="21"/>
          <w:lang w:eastAsia="zh-CN"/>
        </w:rPr>
        <w:t xml:space="preserve">交易</w:t>
      </w:r>
      <w:r>
        <w:rPr>
          <w:rFonts w:hint="eastAsia" w:ascii="宋体" w:hAnsi="宋体" w:eastAsia="宋体" w:cs="Times New Roman"/>
          <w:color w:val="000000"/>
          <w:sz w:val="24"/>
          <w:szCs w:val="21"/>
        </w:rPr>
        <w:t xml:space="preserve">中心和采购人不收取</w:t>
      </w:r>
      <w:r>
        <w:rPr>
          <w:rFonts w:hint="eastAsia" w:ascii="宋体" w:hAnsi="宋体" w:eastAsia="宋体" w:cs="Times New Roman"/>
          <w:color w:val="000000"/>
          <w:sz w:val="24"/>
          <w:szCs w:val="21"/>
          <w:lang w:eastAsia="zh-CN"/>
        </w:rPr>
        <w:t xml:space="preserve">询价文件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5.询价文件的约束力</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 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28" w:name="_Toc120614215"/>
      <w:r/>
      <w:bookmarkStart w:id="29" w:name="_Toc513029209"/>
      <w:r/>
      <w:bookmarkStart w:id="30" w:name="_Toc20823281"/>
      <w:r/>
      <w:bookmarkStart w:id="31" w:name="_Toc16938525"/>
      <w:r>
        <w:rPr>
          <w:rFonts w:hint="eastAsia" w:ascii="方正黑体_GBK" w:hAnsi="方正黑体_GBK" w:eastAsia="方正黑体_GBK" w:cs="方正黑体_GBK"/>
          <w:b w:val="0"/>
          <w:bCs w:val="0"/>
          <w:color w:val="000000"/>
          <w:sz w:val="30"/>
          <w:szCs w:val="30"/>
        </w:rPr>
        <w:t xml:space="preserve">二、</w:t>
      </w:r>
      <w:bookmarkEnd w:id="28"/>
      <w:r/>
      <w:bookmarkEnd w:id="29"/>
      <w:r/>
      <w:bookmarkEnd w:id="30"/>
      <w:r/>
      <w:bookmarkEnd w:id="31"/>
      <w:r>
        <w:rPr>
          <w:rFonts w:hint="eastAsia" w:ascii="方正黑体_GBK" w:hAnsi="方正黑体_GBK" w:eastAsia="方正黑体_GBK" w:cs="方正黑体_GBK"/>
          <w:b w:val="0"/>
          <w:bCs w:val="0"/>
          <w:color w:val="000000"/>
          <w:sz w:val="30"/>
          <w:szCs w:val="30"/>
          <w:lang w:val="en-US" w:eastAsia="zh-CN"/>
        </w:rPr>
        <w:t xml:space="preserve">询价</w:t>
      </w:r>
      <w:r>
        <w:rPr>
          <w:rFonts w:hint="eastAsia" w:ascii="方正黑体_GBK" w:hAnsi="方正黑体_GBK" w:eastAsia="方正黑体_GBK" w:cs="方正黑体_GBK"/>
          <w:b w:val="0"/>
          <w:bCs w:val="0"/>
          <w:color w:val="000000"/>
          <w:sz w:val="30"/>
          <w:szCs w:val="30"/>
        </w:rPr>
        <w:t xml:space="preserve">文件</w:t>
      </w:r>
      <w:r>
        <w:rPr>
          <w:rFonts w:hint="eastAsia" w:ascii="方正黑体_GBK" w:hAnsi="方正黑体_GBK" w:eastAsia="方正黑体_GBK" w:cs="方正黑体_GBK"/>
          <w:b w:val="0"/>
          <w:bCs w:val="0"/>
          <w:color w:val="000000"/>
          <w:sz w:val="30"/>
          <w:szCs w:val="30"/>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2" w:name="_Toc16938526"/>
      <w:r/>
      <w:bookmarkStart w:id="33" w:name="_Toc513029210"/>
      <w:r/>
      <w:bookmarkStart w:id="34" w:name="_Toc20823282"/>
      <w:r>
        <w:rPr>
          <w:rFonts w:hint="eastAsia" w:ascii="方正楷体_GBK" w:hAnsi="方正楷体_GBK" w:eastAsia="方正楷体_GBK" w:cs="方正楷体_GBK"/>
          <w:b/>
          <w:bCs/>
          <w:sz w:val="28"/>
          <w:szCs w:val="28"/>
          <w:lang w:val="en-US" w:eastAsia="zh-CN"/>
        </w:rPr>
        <w:t xml:space="preserve">6.询价文件构成</w:t>
      </w:r>
      <w:bookmarkEnd w:id="32"/>
      <w:r/>
      <w:bookmarkEnd w:id="33"/>
      <w:r/>
      <w:bookmarkEnd w:id="34"/>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6.1</w:t>
      </w:r>
      <w:r>
        <w:rPr>
          <w:rFonts w:hint="eastAsia" w:ascii="宋体" w:hAnsi="宋体" w:eastAsia="宋体" w:cs="Times New Roman"/>
          <w:color w:val="000000"/>
          <w:sz w:val="24"/>
          <w:szCs w:val="21"/>
          <w:lang w:val="en-US" w:eastAsia="zh-CN"/>
        </w:rPr>
        <w:t xml:space="preserve"> 询价</w:t>
      </w:r>
      <w:r>
        <w:rPr>
          <w:rFonts w:hint="eastAsia" w:ascii="宋体" w:hAnsi="宋体" w:eastAsia="宋体" w:cs="Times New Roman"/>
          <w:color w:val="000000"/>
          <w:sz w:val="24"/>
          <w:szCs w:val="21"/>
          <w:lang w:val="zh-CN" w:eastAsia="zh-CN"/>
        </w:rPr>
        <w:t xml:space="preserve">文件由以下部分组成：</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（1）询价采购邀请</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（2）供应商须知</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（3）合同文本</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（4）采购需求</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）成交标准</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lang w:val="zh-CN" w:eastAsia="zh-CN"/>
        </w:rPr>
        <w:t xml:space="preserve">）响应文件格式</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供应商应仔细检查</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文件是否齐全，如有缺漏请立即与交易中心联系。</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6.2 供应商应认真阅读</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文件中所有的事项、格式、条款和规范等要求。按</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文件要求和规定编制响应文件，并保证所提供的全部资料的真实性，以使其响应文件对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文件作出实质性响应，否则其风险由供应商自行承担。</w:t>
      </w:r>
      <w:r>
        <w:rPr>
          <w:rFonts w:hint="eastAsia" w:ascii="宋体" w:hAnsi="宋体" w:eastAsia="宋体" w:cs="Times New Roman"/>
          <w:color w:val="000000"/>
          <w:sz w:val="24"/>
          <w:szCs w:val="21"/>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5" w:name="_Toc462564070"/>
      <w:r/>
      <w:bookmarkStart w:id="36" w:name="_Toc20823283"/>
      <w:r/>
      <w:bookmarkStart w:id="37" w:name="_Toc16938527"/>
      <w:r/>
      <w:bookmarkStart w:id="38" w:name="_Toc513029211"/>
      <w:r>
        <w:rPr>
          <w:rFonts w:hint="eastAsia" w:ascii="方正楷体_GBK" w:hAnsi="方正楷体_GBK" w:eastAsia="方正楷体_GBK" w:cs="方正楷体_GBK"/>
          <w:b/>
          <w:bCs/>
          <w:sz w:val="28"/>
          <w:szCs w:val="28"/>
          <w:lang w:val="en-US" w:eastAsia="zh-CN"/>
        </w:rPr>
        <w:t xml:space="preserve">7.询价文件的澄清</w:t>
      </w:r>
      <w:bookmarkEnd w:id="35"/>
      <w:r/>
      <w:bookmarkEnd w:id="36"/>
      <w:r/>
      <w:bookmarkEnd w:id="37"/>
      <w:r/>
      <w:bookmarkEnd w:id="38"/>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39" w:name="_Toc513029212"/>
      <w:r/>
      <w:bookmarkStart w:id="40" w:name="_Toc462564071"/>
      <w:r/>
      <w:bookmarkStart w:id="41" w:name="_Toc16938528"/>
      <w:r/>
      <w:bookmarkStart w:id="42" w:name="_Toc20823284"/>
      <w:r>
        <w:rPr>
          <w:rFonts w:hint="eastAsia" w:ascii="宋体" w:hAnsi="宋体" w:eastAsia="宋体" w:cs="Times New Roman"/>
          <w:color w:val="000000"/>
          <w:sz w:val="24"/>
          <w:szCs w:val="21"/>
          <w:lang w:val="zh-CN" w:eastAsia="zh-CN"/>
        </w:rPr>
        <w:t xml:space="preserve">7.1 任何要求对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文件进行澄清的供应商，应在响应文件接收截止时间三日前按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公告中的通讯地址，以书面形式通知交易中心。</w:t>
      </w:r>
      <w:r>
        <w:rPr>
          <w:rFonts w:hint="eastAsia" w:ascii="宋体" w:hAnsi="宋体" w:eastAsia="宋体" w:cs="Times New Roman"/>
          <w:color w:val="000000"/>
          <w:sz w:val="24"/>
          <w:szCs w:val="21"/>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39"/>
      <w:r/>
      <w:bookmarkEnd w:id="40"/>
      <w:r/>
      <w:bookmarkEnd w:id="41"/>
      <w:r/>
      <w:bookmarkEnd w:id="42"/>
      <w:r/>
      <w:bookmarkStart w:id="43" w:name="_Toc513029213"/>
      <w:r/>
      <w:bookmarkStart w:id="44" w:name="_Toc16938529"/>
      <w:r/>
      <w:bookmarkStart w:id="45" w:name="_Toc120614216"/>
      <w:r/>
      <w:bookmarkStart w:id="46" w:name="_Toc462564072"/>
      <w:r/>
      <w:bookmarkStart w:id="47" w:name="_Toc20823285"/>
      <w:r>
        <w:rPr>
          <w:rFonts w:hint="eastAsia" w:ascii="方正楷体_GBK" w:hAnsi="方正楷体_GBK" w:eastAsia="方正楷体_GBK" w:cs="方正楷体_GBK"/>
          <w:b/>
          <w:bCs/>
          <w:sz w:val="28"/>
          <w:szCs w:val="28"/>
          <w:lang w:val="en-US" w:eastAsia="zh-CN"/>
        </w:rPr>
        <w:t xml:space="preserve">8.询价文件的修改</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8.1 在响应文件提交截止时间前，交易中心可以对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文件进行修改。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文件的修改将在原公告媒体发布更正公告，更正内容将作为</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文件的组成部分，并对供应商具有约束力。</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交易中心有权按照法定的要求推迟提交响应文件截止时间，并在原公告媒体发布更正公告。</w:t>
      </w:r>
      <w:r>
        <w:rPr>
          <w:rFonts w:hint="eastAsia" w:ascii="宋体" w:hAnsi="宋体" w:eastAsia="宋体" w:cs="Times New Roman"/>
          <w:color w:val="000000"/>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3"/>
      <w:r/>
      <w:bookmarkEnd w:id="44"/>
      <w:r/>
      <w:bookmarkEnd w:id="45"/>
      <w:r/>
      <w:bookmarkEnd w:id="46"/>
      <w:r/>
      <w:bookmarkEnd w:id="47"/>
      <w:r>
        <w:rPr>
          <w:rFonts w:hint="eastAsia" w:ascii="方正黑体_GBK" w:hAnsi="方正黑体_GBK" w:eastAsia="方正黑体_GBK" w:cs="方正黑体_GBK"/>
          <w:b w:val="0"/>
          <w:bCs w:val="0"/>
          <w:color w:val="000000"/>
          <w:sz w:val="30"/>
          <w:szCs w:val="30"/>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8" w:name="_Toc462564073"/>
      <w:r/>
      <w:bookmarkStart w:id="49" w:name="_Toc20823286"/>
      <w:r/>
      <w:bookmarkStart w:id="50" w:name="_Toc16938530"/>
      <w:r/>
      <w:bookmarkStart w:id="51" w:name="_Toc513029214"/>
      <w:r>
        <w:rPr>
          <w:rFonts w:hint="eastAsia" w:ascii="方正楷体_GBK" w:hAnsi="方正楷体_GBK" w:eastAsia="方正楷体_GBK" w:cs="方正楷体_GBK"/>
          <w:b/>
          <w:bCs/>
          <w:sz w:val="28"/>
          <w:szCs w:val="28"/>
          <w:lang w:val="en-US" w:eastAsia="zh-CN"/>
        </w:rPr>
        <w:t xml:space="preserve">9.响应文件的语言及度量衡单位</w:t>
      </w:r>
      <w:bookmarkEnd w:id="48"/>
      <w:r/>
      <w:bookmarkEnd w:id="49"/>
      <w:r/>
      <w:bookmarkEnd w:id="50"/>
      <w:r/>
      <w:bookmarkEnd w:id="51"/>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供应商提交的响应文件以及供应商与交易中心就有关采购活动的所有来往通知、函件和文件均应使用简体中文。</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9.2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除技术性能另有规定外，响应文件所使用的度量衡单位，均须采用国家法定计量单位。</w:t>
      </w:r>
      <w:r>
        <w:rPr>
          <w:rFonts w:hint="eastAsia" w:ascii="宋体" w:hAnsi="宋体" w:eastAsia="宋体" w:cs="Times New Roman"/>
          <w:color w:val="000000"/>
          <w:sz w:val="24"/>
          <w:szCs w:val="21"/>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2" w:name="_Toc16938531"/>
      <w:r/>
      <w:bookmarkStart w:id="53" w:name="_Toc20823287"/>
      <w:r/>
      <w:bookmarkStart w:id="54" w:name="_Toc513029215"/>
      <w:r/>
      <w:bookmarkStart w:id="55" w:name="_Toc462564074"/>
      <w:r>
        <w:rPr>
          <w:rFonts w:hint="eastAsia" w:ascii="方正楷体_GBK" w:hAnsi="方正楷体_GBK" w:eastAsia="方正楷体_GBK" w:cs="方正楷体_GBK"/>
          <w:b/>
          <w:bCs/>
          <w:sz w:val="28"/>
          <w:szCs w:val="28"/>
          <w:lang w:val="en-US" w:eastAsia="zh-CN"/>
        </w:rPr>
        <w:t xml:space="preserve">10.响应文件构成</w:t>
      </w:r>
      <w:bookmarkEnd w:id="52"/>
      <w:r/>
      <w:bookmarkEnd w:id="53"/>
      <w:r/>
      <w:bookmarkEnd w:id="54"/>
      <w:r/>
      <w:bookmarkEnd w:id="55"/>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56" w:name="_Hlt26954838"/>
      <w:r/>
      <w:bookmarkEnd w:id="56"/>
      <w:r/>
      <w:bookmarkStart w:id="57" w:name="_Hlt26668975"/>
      <w:r/>
      <w:bookmarkEnd w:id="57"/>
      <w:r/>
      <w:bookmarkStart w:id="58" w:name="_Hlt26670360"/>
      <w:r/>
      <w:bookmarkEnd w:id="58"/>
      <w:r/>
      <w:bookmarkStart w:id="59" w:name="_Toc14577354"/>
      <w:r/>
      <w:bookmarkStart w:id="60" w:name="_Toc14577355"/>
      <w:r/>
      <w:bookmarkStart w:id="61" w:name="_Toc513029216"/>
      <w:r/>
      <w:bookmarkStart w:id="62" w:name="_Toc49090509"/>
      <w:r/>
      <w:bookmarkStart w:id="63" w:name="_Toc513029219"/>
      <w:r/>
      <w:bookmarkStart w:id="64" w:name="_Toc49090507"/>
      <w:r/>
      <w:bookmarkStart w:id="65" w:name="_Toc14577357"/>
      <w:r/>
      <w:bookmarkStart w:id="66" w:name="_Toc49090508"/>
      <w:r>
        <w:rPr>
          <w:rFonts w:hint="eastAsia" w:ascii="宋体" w:hAnsi="宋体" w:eastAsia="宋体" w:cs="Times New Roman"/>
          <w:color w:val="000000"/>
          <w:sz w:val="24"/>
          <w:szCs w:val="21"/>
          <w:lang w:val="zh-CN" w:eastAsia="zh-CN"/>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供应商编写的响应文件应包括资格证明文件、符合性证明文件、分项报价表、响应及偏离表、其他证明文件、询价响应函等部分。</w:t>
      </w:r>
      <w:r>
        <w:rPr>
          <w:rFonts w:hint="eastAsia" w:ascii="宋体" w:hAnsi="宋体" w:eastAsia="宋体" w:cs="Times New Roman"/>
          <w:color w:val="000000"/>
          <w:sz w:val="24"/>
          <w:szCs w:val="21"/>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59"/>
      <w:r/>
      <w:bookmarkEnd w:id="60"/>
      <w:r/>
      <w:bookmarkEnd w:id="61"/>
      <w:r/>
      <w:bookmarkEnd w:id="62"/>
      <w:r/>
      <w:bookmarkEnd w:id="63"/>
      <w:r/>
      <w:bookmarkEnd w:id="64"/>
      <w:r/>
      <w:bookmarkEnd w:id="65"/>
      <w:r/>
      <w:bookmarkEnd w:id="66"/>
      <w:r>
        <w:rPr>
          <w:rFonts w:hint="eastAsia" w:ascii="方正楷体_GBK" w:hAnsi="方正楷体_GBK" w:eastAsia="方正楷体_GBK" w:cs="方正楷体_GBK"/>
          <w:b/>
          <w:bCs/>
          <w:sz w:val="28"/>
          <w:szCs w:val="28"/>
          <w:lang w:val="en-US" w:eastAsia="zh-CN"/>
        </w:rPr>
        <w:t xml:space="preserve">11.证明供应商及响应标的符合采购文件规定的文件</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供应商应按照法律、法规、规章和规范性文件以及</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文件要求提交证明文件，证明响应标的符合</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文件规定。</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11.2</w:t>
      </w:r>
      <w:r>
        <w:rPr>
          <w:rFonts w:hint="eastAsia" w:ascii="宋体" w:hAnsi="宋体" w:eastAsia="宋体" w:cs="Times New Roman"/>
          <w:color w:val="000000"/>
          <w:sz w:val="24"/>
          <w:szCs w:val="21"/>
          <w:lang w:val="en-US" w:eastAsia="zh-CN"/>
        </w:rPr>
        <w:t xml:space="preserve"> 询价</w:t>
      </w:r>
      <w:r>
        <w:rPr>
          <w:rFonts w:hint="eastAsia" w:ascii="宋体" w:hAnsi="宋体" w:eastAsia="宋体" w:cs="Times New Roman"/>
          <w:color w:val="000000"/>
          <w:sz w:val="24"/>
          <w:szCs w:val="21"/>
          <w:lang w:val="zh-CN" w:eastAsia="zh-CN"/>
        </w:rPr>
        <w:t xml:space="preserve">文件对证明文件无明确形式要求的，证明文件可以以文字资料、图纸和数据等形式提交。</w:t>
      </w:r>
      <w:r>
        <w:rPr>
          <w:rFonts w:hint="eastAsia" w:ascii="宋体" w:hAnsi="宋体" w:eastAsia="宋体" w:cs="Times New Roman"/>
          <w:color w:val="000000"/>
          <w:sz w:val="24"/>
          <w:szCs w:val="21"/>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en-US" w:eastAsia="zh-CN"/>
        </w:rPr>
        <w:t xml:space="preserve">（如有）</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67" w:name="_Hlt26954846"/>
      <w:r/>
      <w:bookmarkEnd w:id="67"/>
      <w:r/>
      <w:bookmarkStart w:id="68" w:name="_Hlt26954848"/>
      <w:r/>
      <w:bookmarkEnd w:id="68"/>
      <w:r/>
      <w:bookmarkStart w:id="69" w:name="_Hlt26670482"/>
      <w:r/>
      <w:bookmarkEnd w:id="69"/>
      <w:r/>
      <w:bookmarkStart w:id="70" w:name="_Hlt26670486"/>
      <w:r/>
      <w:bookmarkEnd w:id="70"/>
      <w:r/>
      <w:bookmarkStart w:id="71" w:name="_Hlt26954731"/>
      <w:r/>
      <w:bookmarkEnd w:id="71"/>
      <w:r>
        <w:rPr>
          <w:rFonts w:hint="eastAsia" w:ascii="宋体" w:hAnsi="宋体" w:eastAsia="宋体" w:cs="Times New Roman"/>
          <w:color w:val="000000"/>
          <w:sz w:val="24"/>
          <w:szCs w:val="21"/>
          <w:lang w:val="zh-CN" w:eastAsia="zh-CN"/>
        </w:rPr>
        <w:t xml:space="preserve">12.1 供应商应按照</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文件规定格式填报分项报价表。</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响应文件中的单价和总价无特殊规定的采用人民币报价，以元为单位标注。</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文件另有规定的按规定执行。</w:t>
      </w:r>
      <w:r>
        <w:rPr>
          <w:rFonts w:hint="eastAsia" w:ascii="宋体" w:hAnsi="宋体" w:eastAsia="宋体" w:cs="Times New Roman"/>
          <w:color w:val="000000"/>
          <w:sz w:val="24"/>
          <w:szCs w:val="21"/>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供应商需对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文件中的技术要求与商务要求逐项作出响应或偏离说明。</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供应商可在响应文件中提供认为需要的其他技术文件或说明。</w:t>
      </w:r>
      <w:r>
        <w:rPr>
          <w:rFonts w:hint="eastAsia" w:ascii="宋体" w:hAnsi="宋体" w:eastAsia="宋体" w:cs="Times New Roman"/>
          <w:color w:val="000000"/>
          <w:sz w:val="24"/>
          <w:szCs w:val="21"/>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2" w:name="_Toc49090511"/>
      <w:r/>
      <w:bookmarkStart w:id="73" w:name="_Toc14577360"/>
      <w:r>
        <w:rPr>
          <w:rFonts w:hint="eastAsia" w:ascii="方正楷体_GBK" w:hAnsi="方正楷体_GBK" w:eastAsia="方正楷体_GBK" w:cs="方正楷体_GBK"/>
          <w:b/>
          <w:bCs/>
          <w:sz w:val="28"/>
          <w:szCs w:val="28"/>
          <w:lang w:val="en-US" w:eastAsia="zh-CN"/>
        </w:rPr>
        <w:t xml:space="preserve">14.询价响应函</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.1 供应商应按照询价文件中提供的格式完整、正确填报询价响应函。</w:t>
      </w:r>
      <w:r>
        <w:rPr>
          <w:rFonts w:hint="eastAsia" w:ascii="宋体" w:hAnsi="宋体" w:eastAsia="宋体" w:cs="Times New Roman"/>
          <w:color w:val="000000"/>
          <w:sz w:val="24"/>
          <w:szCs w:val="21"/>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15.询价有效期</w:t>
      </w:r>
      <w:bookmarkEnd w:id="72"/>
      <w:r/>
      <w:bookmarkEnd w:id="73"/>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.1 询价有效期为采购公告规定的提交响应文件截止之日起六十天。询价有效期比规定短的将被视为非实质性响应询价文件而被拒绝。</w:t>
      </w:r>
      <w:r>
        <w:rPr>
          <w:rFonts w:hint="eastAsia" w:ascii="宋体" w:hAnsi="宋体" w:eastAsia="宋体" w:cs="Times New Roman"/>
          <w:color w:val="000000"/>
          <w:sz w:val="24"/>
          <w:szCs w:val="21"/>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16.询价有效期的延长</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rPr>
          <w:rFonts w:hint="eastAsia" w:ascii="宋体" w:hAnsi="宋体" w:eastAsia="宋体" w:cs="Times New Roman"/>
          <w:color w:val="000000"/>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4" w:name="_Hlt26954852"/>
      <w:r/>
      <w:bookmarkEnd w:id="74"/>
      <w:r/>
      <w:bookmarkStart w:id="75" w:name="_Hlt26954739"/>
      <w:r/>
      <w:bookmarkEnd w:id="75"/>
      <w:r/>
      <w:bookmarkStart w:id="76" w:name="_Toc20823296"/>
      <w:r/>
      <w:bookmarkStart w:id="77" w:name="_Toc120614217"/>
      <w:r/>
      <w:bookmarkStart w:id="78" w:name="_Toc16938540"/>
      <w:r/>
      <w:bookmarkStart w:id="79" w:name="_Toc513029224"/>
      <w:r>
        <w:rPr>
          <w:rFonts w:hint="eastAsia" w:ascii="方正黑体_GBK" w:hAnsi="方正黑体_GBK" w:eastAsia="方正黑体_GBK" w:cs="方正黑体_GBK"/>
          <w:b w:val="0"/>
          <w:bCs w:val="0"/>
          <w:color w:val="000000"/>
          <w:sz w:val="30"/>
          <w:szCs w:val="30"/>
        </w:rPr>
        <w:t xml:space="preserve">四、响应文件的递交</w:t>
      </w:r>
      <w:bookmarkEnd w:id="76"/>
      <w:r/>
      <w:bookmarkEnd w:id="77"/>
      <w:r/>
      <w:bookmarkEnd w:id="78"/>
      <w:r/>
      <w:bookmarkEnd w:id="79"/>
      <w:r>
        <w:rPr>
          <w:rFonts w:hint="eastAsia" w:ascii="方正黑体_GBK" w:hAnsi="方正黑体_GBK" w:eastAsia="方正黑体_GBK" w:cs="方正黑体_GBK"/>
          <w:b w:val="0"/>
          <w:bCs w:val="0"/>
          <w:color w:val="000000"/>
          <w:sz w:val="30"/>
          <w:szCs w:val="30"/>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0" w:name="_Toc20823297"/>
      <w:r/>
      <w:bookmarkStart w:id="81" w:name="_Toc16938541"/>
      <w:r/>
      <w:bookmarkStart w:id="82" w:name="_Toc462564084"/>
      <w:r/>
      <w:bookmarkStart w:id="83" w:name="_Toc513029225"/>
      <w:r>
        <w:rPr>
          <w:rFonts w:hint="eastAsia" w:ascii="方正楷体_GBK" w:hAnsi="方正楷体_GBK" w:eastAsia="方正楷体_GBK" w:cs="方正楷体_GBK"/>
          <w:b/>
          <w:bCs/>
          <w:sz w:val="28"/>
          <w:szCs w:val="28"/>
          <w:lang w:val="en-US" w:eastAsia="zh-CN"/>
        </w:rPr>
        <w:t xml:space="preserve">17.</w:t>
      </w:r>
      <w:bookmarkEnd w:id="80"/>
      <w:r/>
      <w:bookmarkEnd w:id="81"/>
      <w:r/>
      <w:bookmarkEnd w:id="82"/>
      <w:r/>
      <w:bookmarkEnd w:id="83"/>
      <w:r>
        <w:rPr>
          <w:rFonts w:hint="eastAsia" w:ascii="方正楷体_GBK" w:hAnsi="方正楷体_GBK" w:eastAsia="方正楷体_GBK" w:cs="方正楷体_GBK"/>
          <w:b/>
          <w:bCs/>
          <w:sz w:val="28"/>
          <w:szCs w:val="28"/>
          <w:lang w:val="en-US" w:eastAsia="zh-CN"/>
        </w:rPr>
        <w:t xml:space="preserve">响应文件的递交</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供应商应当按照《操作手册》规定</w:t>
      </w:r>
      <w:bookmarkStart w:id="84" w:name="_Toc513029226"/>
      <w:r/>
      <w:bookmarkStart w:id="85" w:name="_Toc16938542"/>
      <w:r/>
      <w:bookmarkStart w:id="86" w:name="_Toc20823298"/>
      <w:r>
        <w:rPr>
          <w:rFonts w:hint="eastAsia" w:ascii="宋体" w:hAnsi="宋体" w:eastAsia="宋体" w:cs="Times New Roman"/>
          <w:color w:val="000000"/>
          <w:sz w:val="24"/>
          <w:szCs w:val="21"/>
          <w:lang w:val="zh-CN" w:eastAsia="zh-CN"/>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公告规定的提交响应文件截止时间前制作并上传电子响应文件。</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lang w:val="zh-CN" w:eastAsia="zh-CN"/>
        </w:rPr>
        <w:t xml:space="preserve">供应商应充分考虑网络环境、网络带宽等因素</w:t>
      </w:r>
      <w:r>
        <w:rPr>
          <w:rFonts w:hint="eastAsia" w:ascii="宋体" w:hAnsi="宋体" w:eastAsia="宋体" w:cs="Times New Roman"/>
          <w:color w:val="000000"/>
          <w:sz w:val="24"/>
          <w:szCs w:val="21"/>
          <w:lang w:val="en-US" w:eastAsia="zh-CN"/>
        </w:rPr>
        <w:t xml:space="preserve">可能产生的影响</w:t>
      </w:r>
      <w:r>
        <w:rPr>
          <w:rFonts w:hint="eastAsia" w:ascii="宋体" w:hAnsi="宋体" w:eastAsia="宋体" w:cs="Times New Roman"/>
          <w:color w:val="000000"/>
          <w:sz w:val="24"/>
          <w:szCs w:val="21"/>
          <w:lang w:val="zh-CN" w:eastAsia="zh-CN"/>
        </w:rPr>
        <w:t xml:space="preserve">，如因供应商自身原因造成的电子响应文件上传不成功</w:t>
      </w:r>
      <w:r>
        <w:rPr>
          <w:rFonts w:hint="eastAsia" w:ascii="宋体" w:hAnsi="宋体" w:eastAsia="宋体" w:cs="Times New Roman"/>
          <w:color w:val="000000"/>
          <w:sz w:val="24"/>
          <w:szCs w:val="21"/>
          <w:lang w:val="zh-CN"/>
        </w:rPr>
        <w:t xml:space="preserve">由供应商自行承担全部责任</w:t>
      </w:r>
      <w:r>
        <w:rPr>
          <w:rFonts w:hint="eastAsia" w:ascii="宋体" w:hAnsi="宋体" w:eastAsia="宋体" w:cs="Times New Roman"/>
          <w:color w:val="000000"/>
          <w:sz w:val="24"/>
          <w:szCs w:val="21"/>
          <w:lang w:val="zh-CN" w:eastAsia="zh-CN"/>
        </w:rPr>
        <w:t xml:space="preserve">，并</w:t>
      </w:r>
      <w:r>
        <w:rPr>
          <w:rFonts w:hint="eastAsia" w:ascii="宋体" w:hAnsi="宋体" w:eastAsia="宋体" w:cs="Times New Roman"/>
          <w:color w:val="000000"/>
          <w:sz w:val="24"/>
          <w:szCs w:val="21"/>
          <w:lang w:val="zh-CN" w:eastAsia="zh-CN"/>
        </w:rPr>
        <w:t xml:space="preserve">按照本采购文件第二章第2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.3条规定做无效响应处理。</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 交易中心可以按照规定，通过修改询价文件酌情延长提交响应文件截止日期，在此情况下，供应商的所有权利和义务均以延长后新的截止日期为准。</w:t>
      </w:r>
      <w:r>
        <w:rPr>
          <w:rFonts w:hint="eastAsia" w:ascii="宋体" w:hAnsi="宋体" w:eastAsia="宋体" w:cs="Times New Roman"/>
          <w:color w:val="000000"/>
          <w:sz w:val="24"/>
          <w:szCs w:val="21"/>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w:t>
      </w:r>
      <w:bookmarkEnd w:id="84"/>
      <w:r/>
      <w:bookmarkEnd w:id="85"/>
      <w:r/>
      <w:bookmarkEnd w:id="86"/>
      <w:r/>
      <w:bookmarkStart w:id="87" w:name="_Toc513029227"/>
      <w:r/>
      <w:bookmarkStart w:id="88" w:name="_Toc20823299"/>
      <w:r/>
      <w:bookmarkStart w:id="89" w:name="_Toc16938543"/>
      <w:r>
        <w:rPr>
          <w:rFonts w:hint="eastAsia" w:ascii="方正楷体_GBK" w:hAnsi="方正楷体_GBK" w:eastAsia="方正楷体_GBK" w:cs="方正楷体_GBK"/>
          <w:b/>
          <w:bCs/>
          <w:sz w:val="28"/>
          <w:szCs w:val="28"/>
          <w:lang w:val="en-US" w:eastAsia="zh-CN"/>
        </w:rPr>
        <w:t xml:space="preserve">响应文件</w:t>
      </w:r>
      <w:bookmarkEnd w:id="87"/>
      <w:r/>
      <w:bookmarkEnd w:id="88"/>
      <w:r/>
      <w:bookmarkEnd w:id="89"/>
      <w:r>
        <w:rPr>
          <w:rFonts w:hint="eastAsia" w:ascii="方正楷体_GBK" w:hAnsi="方正楷体_GBK" w:eastAsia="方正楷体_GBK" w:cs="方正楷体_GBK"/>
          <w:b/>
          <w:bCs/>
          <w:sz w:val="28"/>
          <w:szCs w:val="28"/>
          <w:lang w:val="en-US" w:eastAsia="zh-CN"/>
        </w:rPr>
        <w:t xml:space="preserve">的拒收</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提交响应文件截止时间后上传的任何响应文件将被拒绝。</w:t>
      </w:r>
      <w:r>
        <w:rPr>
          <w:rFonts w:hint="eastAsia" w:ascii="宋体" w:hAnsi="宋体" w:eastAsia="宋体" w:cs="Times New Roman"/>
          <w:color w:val="000000"/>
          <w:sz w:val="24"/>
          <w:szCs w:val="21"/>
          <w:lang w:val="zh-CN"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0" w:name="_Toc513029228"/>
      <w:r/>
      <w:bookmarkStart w:id="91" w:name="_Toc16938544"/>
      <w:r/>
      <w:bookmarkStart w:id="92" w:name="_Toc20823300"/>
      <w:r>
        <w:rPr>
          <w:rFonts w:hint="eastAsia" w:ascii="方正楷体_GBK" w:hAnsi="方正楷体_GBK" w:eastAsia="方正楷体_GBK" w:cs="方正楷体_GBK"/>
          <w:b/>
          <w:bCs/>
          <w:sz w:val="28"/>
          <w:szCs w:val="28"/>
          <w:lang w:val="en-US" w:eastAsia="zh-CN"/>
        </w:rPr>
        <w:t xml:space="preserve">19.响应文件的撤回和修改</w:t>
      </w:r>
      <w:bookmarkEnd w:id="90"/>
      <w:r/>
      <w:bookmarkEnd w:id="91"/>
      <w:r/>
      <w:bookmarkEnd w:id="92"/>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93" w:name="_Toc16938545"/>
      <w:r/>
      <w:bookmarkStart w:id="94" w:name="_Toc513029229"/>
      <w:r/>
      <w:bookmarkStart w:id="95" w:name="_Toc120614218"/>
      <w:r/>
      <w:bookmarkStart w:id="96" w:name="_Toc20823301"/>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响应文件的撤回</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供应商可在提交响应文件截止时间前，撤回其电子响应文件，具体操作方法见《操作手册》。</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供应商撤回电子响应文件，则认为其不再参与本项目采购活动。</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响应文件的修改</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lang w:val="zh-CN" w:eastAsia="zh-CN"/>
        </w:rPr>
        <w:t xml:space="preserve">供应商可在提交响应文件截止时间前，对其电子响应文件进行修改，具体操作方法见《操作手册》。</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lang w:val="zh-CN" w:eastAsia="zh-CN"/>
        </w:rPr>
        <w:t xml:space="preserve">提交响应文件截止时间之后，供应商不得对其电子响应文件作任何修改。</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 在提交响应文件截止时间至询价文件中规定的询价有效期满之间的这段时间内，供应商不得撤回其响应文件。</w:t>
      </w:r>
      <w:r>
        <w:rPr>
          <w:rFonts w:hint="eastAsia" w:ascii="宋体" w:hAnsi="宋体" w:eastAsia="宋体" w:cs="Times New Roman"/>
          <w:color w:val="000000"/>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928"/>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22.1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供应商应当按照《操作手册》规定，在苏采云系统规定的时间内对响应文件进行解密。</w:t>
      </w:r>
      <w:r>
        <w:rPr>
          <w:rFonts w:hint="eastAsia" w:ascii="宋体" w:hAnsi="宋体" w:eastAsia="宋体" w:cs="Times New Roman"/>
          <w:sz w:val="24"/>
          <w:szCs w:val="21"/>
          <w:lang w:val="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7" w:name="_Toc513029231"/>
      <w:r/>
      <w:bookmarkStart w:id="98" w:name="_Toc20823303"/>
      <w:r/>
      <w:bookmarkStart w:id="99" w:name="_Toc16938547"/>
      <w:r>
        <w:rPr>
          <w:rFonts w:hint="eastAsia" w:ascii="方正楷体_GBK" w:hAnsi="方正楷体_GBK" w:eastAsia="方正楷体_GBK" w:cs="方正楷体_GBK"/>
          <w:b/>
          <w:bCs/>
          <w:sz w:val="28"/>
          <w:szCs w:val="28"/>
          <w:lang w:val="en-US" w:eastAsia="zh-CN"/>
        </w:rPr>
        <w:t xml:space="preserve">21.询价</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依法组建的询价小组对响应文件进行评审。</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询价小组由采购人代表和有关技术、经济或法律等方面的专家组成，且人员构成符合政府采购有关规定。</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询价小组独立工作，负责评审所有响应文件并推荐成交候选人，或根据采购人授权直接确定成交供应商。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End w:id="97"/>
      <w:r/>
      <w:bookmarkEnd w:id="98"/>
      <w:r/>
      <w:bookmarkEnd w:id="99"/>
      <w:r/>
      <w:bookmarkStart w:id="100" w:name="_Toc20823304"/>
      <w:r/>
      <w:bookmarkStart w:id="101" w:name="_Toc16938548"/>
      <w:r/>
      <w:bookmarkStart w:id="102" w:name="_Toc513029232"/>
      <w:r>
        <w:rPr>
          <w:rFonts w:hint="eastAsia" w:ascii="宋体" w:hAnsi="宋体" w:eastAsia="宋体" w:cs="Times New Roman"/>
          <w:color w:val="000000"/>
          <w:sz w:val="24"/>
          <w:szCs w:val="21"/>
          <w:lang w:val="en-US" w:eastAsia="zh-CN"/>
        </w:rPr>
        <w:t xml:space="preserve">22.1 询价小组、采购人和交易中心工作人员、相关监督人员等与评审工作有关的人员，对评审情况以及在评审过程中获悉的国家秘密、商业秘密负有保密责任。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交易中心和询价小组不向未成交的供应商解释未成交原因，也不公布评审过程中的相关细节。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bookmarkEnd w:id="100"/>
      <w:r/>
      <w:bookmarkEnd w:id="101"/>
      <w:r/>
      <w:bookmarkEnd w:id="102"/>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3" w:name="_Toc513029233"/>
      <w:r/>
      <w:bookmarkStart w:id="104" w:name="_Toc20823305"/>
      <w:r/>
      <w:bookmarkStart w:id="105" w:name="_Toc16938549"/>
      <w:r>
        <w:rPr>
          <w:rFonts w:hint="eastAsia" w:ascii="宋体" w:hAnsi="宋体" w:eastAsia="宋体" w:cs="Times New Roman"/>
          <w:color w:val="000000"/>
          <w:sz w:val="24"/>
          <w:szCs w:val="21"/>
          <w:lang w:val="en-US" w:eastAsia="zh-CN"/>
        </w:rPr>
        <w:t xml:space="preserve">23.1 项目评审期间，询价小组有权要求供应商对响应文件中含义不明确、同类问题表述不一致或者有明显文字和计算错误的内容等作出必要的澄清、说明或者补正。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询价小组并非对每个供应商都做澄清要求。</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需要供应商进行澄清、说明和补正的，询价小组将通过苏采云系统向供应商发出</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szCs w:val="21"/>
          <w:lang w:val="zh-CN" w:eastAsia="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接到询价小组澄清、说明和补正要求的供应商如未按规定做出澄清、说明和补正，其风险由供应商自行承担。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w:t>
      </w:r>
      <w:bookmarkEnd w:id="103"/>
      <w:r/>
      <w:bookmarkEnd w:id="104"/>
      <w:r/>
      <w:bookmarkEnd w:id="105"/>
      <w:r>
        <w:rPr>
          <w:rFonts w:hint="eastAsia" w:ascii="方正楷体_GBK" w:hAnsi="方正楷体_GBK" w:eastAsia="方正楷体_GBK" w:cs="方正楷体_GBK"/>
          <w:b/>
          <w:bCs/>
          <w:sz w:val="28"/>
          <w:szCs w:val="28"/>
          <w:lang w:val="en-US" w:eastAsia="zh-CN"/>
        </w:rPr>
        <w:t xml:space="preserve">查</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6" w:name="_Toc20823306"/>
      <w:r/>
      <w:bookmarkStart w:id="107" w:name="_Toc513029234"/>
      <w:r/>
      <w:bookmarkStart w:id="108" w:name="_Toc16938550"/>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资格审查。依据法律法规和询价文件的规定，询价小组对响应文件中的资格证明文件进行审查，以确定供应商是否具备参加询价的资格。</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询价小组进行资格审查时，将在“信用中国”网站（www.creditchina.gov.cn）查询供应商的信用记录，以确定供应商是否具备询价资格，查询结果留存并归档。</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符合性审查。依据询价文件的规定，由询价小组从有效性、完整性和对询价文件的响应程度等方面对响应文件进行审查，以确定是否对询价文件的实质性要求作出响应。</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未通过资格审查或符合性审查的供应商，询价小组将通过苏采云系统告知具体原因，评审结束后将不再接受有关询问。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在详细评审之前，询价小组将首先审查每份响应文件是否实质性响应了询价文件的要求。实质性响应的响应文件应该是与询价文件要求的条款、条件和规格相符，没有重大偏离或保留的文件。</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未实质性响应询价文件的情形</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供应商未按照询价文件要求上传电子响应文件。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24.3.3 同一供应商提交两个（含两个）以上不同的响应文件或者报价。</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24.3.4 供应商不具备询价文件中规定的资格要求。</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24.3.5 供应商的报价超过了采购预算或最高限价。</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24.3.6 不符合询价文件中规定的实质性要求和条件（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24.3.8 响应文件含有采购人不能接受的附加条件。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24.3.9 询价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询价小组应当将其作为无效响应处理。</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24.3.11 响应文件未按照询价文件要求加盖电子公章。</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24.3.12 法律法规及本询价文件规定的其他无效响应的情形。</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未实质性响应询价文件的响应文件按无效响应处理。</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如果响应文件实质上没有响应询价文件的要求，询价小组将予以拒绝，供应商不得通过修改或撤销不合要求的偏离或保留而使其成为实质性响应的文件。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zh-CN"/>
        </w:rPr>
        <w:t xml:space="preserve">联系。</w:t>
      </w:r>
      <w:r>
        <w:rPr>
          <w:rFonts w:hint="eastAsia" w:ascii="宋体" w:hAnsi="宋体" w:eastAsia="宋体" w:cs="Times New Roman"/>
          <w:color w:val="000000"/>
          <w:sz w:val="24"/>
          <w:szCs w:val="21"/>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06"/>
      <w:r/>
      <w:bookmarkEnd w:id="107"/>
      <w:r/>
      <w:bookmarkEnd w:id="108"/>
      <w:r>
        <w:rPr>
          <w:rFonts w:hint="eastAsia" w:ascii="方正楷体_GBK" w:hAnsi="方正楷体_GBK" w:eastAsia="方正楷体_GBK" w:cs="方正楷体_GBK"/>
          <w:b/>
          <w:bCs/>
          <w:sz w:val="28"/>
          <w:szCs w:val="28"/>
          <w:lang w:val="en-US" w:eastAsia="zh-CN"/>
        </w:rPr>
        <w:t xml:space="preserve">5.成交标准</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25.1 成交标准见询价文件第五章。</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25.2 询价采购终止</w:t>
      </w:r>
      <w:r>
        <w:rPr>
          <w:rFonts w:hint="eastAsia" w:ascii="宋体" w:hAnsi="宋体" w:eastAsia="宋体" w:cs="Times New Roman"/>
          <w:color w:val="000000"/>
          <w:sz w:val="24"/>
          <w:szCs w:val="21"/>
          <w:lang w:val="zh-CN" w:eastAsia="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szCs w:val="21"/>
          <w:lang w:val="zh-CN" w:eastAsia="zh-CN"/>
        </w:rPr>
      </w:pPr>
      <w:r>
        <w:rPr>
          <w:rFonts w:hint="eastAsia" w:ascii="宋体" w:hAnsi="宋体" w:eastAsia="宋体" w:cs="Times New Roman"/>
          <w:b/>
          <w:bCs/>
          <w:color w:val="000000"/>
          <w:sz w:val="24"/>
          <w:szCs w:val="21"/>
          <w:lang w:val="zh-CN" w:eastAsia="zh-CN"/>
        </w:rPr>
        <w:t xml:space="preserve">出现下列情形之一的，本次采购活动终止：</w:t>
      </w:r>
      <w:r>
        <w:rPr>
          <w:rFonts w:hint="eastAsia" w:ascii="宋体" w:hAnsi="宋体" w:eastAsia="宋体" w:cs="Times New Roman"/>
          <w:b/>
          <w:bCs/>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.3.1因情况变化，不再符合规定的询价采购方式适用情形。</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.3.2出现影响采购公正的违法、违规行为。</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.3.3</w:t>
      </w:r>
      <w:r>
        <w:rPr>
          <w:rFonts w:hint="eastAsia" w:ascii="宋体" w:hAnsi="宋体" w:eastAsia="宋体" w:cs="Times New Roman"/>
          <w:color w:val="000000"/>
          <w:sz w:val="24"/>
          <w:szCs w:val="21"/>
          <w:lang w:val="en-US" w:eastAsia="zh-CN"/>
        </w:rPr>
        <w:t xml:space="preserve">在苏采云系统规定时间内成功解密电子响应文件的供应商不足三家</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.3.4</w:t>
      </w:r>
      <w:r>
        <w:rPr>
          <w:rFonts w:hint="eastAsia" w:ascii="宋体" w:hAnsi="宋体" w:eastAsia="宋体" w:cs="Times New Roman"/>
          <w:color w:val="000000"/>
          <w:sz w:val="24"/>
          <w:szCs w:val="21"/>
          <w:lang w:val="zh-CN" w:eastAsia="zh-CN"/>
        </w:rPr>
        <w:t xml:space="preserve">在询价过程中符合要求的供应商或者报价未超过采购预算</w:t>
      </w:r>
      <w:r>
        <w:rPr>
          <w:rFonts w:hint="eastAsia" w:ascii="宋体" w:hAnsi="宋体" w:eastAsia="宋体" w:cs="Times New Roman"/>
          <w:color w:val="000000"/>
          <w:sz w:val="24"/>
          <w:szCs w:val="21"/>
          <w:lang w:val="en-US" w:eastAsia="zh-CN"/>
        </w:rPr>
        <w:t xml:space="preserve">或最高限价</w:t>
      </w:r>
      <w:r>
        <w:rPr>
          <w:rFonts w:hint="eastAsia" w:ascii="宋体" w:hAnsi="宋体" w:eastAsia="宋体" w:cs="Times New Roman"/>
          <w:color w:val="000000"/>
          <w:sz w:val="24"/>
          <w:szCs w:val="21"/>
          <w:lang w:val="zh-CN" w:eastAsia="zh-CN"/>
        </w:rPr>
        <w:t xml:space="preserve">的供应商不足三家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.3.5法律法规规定的其他应当终止情形。</w:t>
      </w:r>
      <w:r>
        <w:rPr>
          <w:rFonts w:hint="eastAsia" w:ascii="宋体" w:hAnsi="宋体" w:eastAsia="宋体" w:cs="Times New Roman"/>
          <w:color w:val="000000"/>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9" w:name="_Toc513029238"/>
      <w:r/>
      <w:bookmarkStart w:id="110" w:name="_Toc16938554"/>
      <w:r/>
      <w:bookmarkStart w:id="111" w:name="_Toc20823310"/>
      <w:r/>
      <w:bookmarkStart w:id="112" w:name="_Toc120614220"/>
      <w:r/>
      <w:bookmarkStart w:id="113" w:name="_Toc20823308"/>
      <w:r/>
      <w:bookmarkStart w:id="114" w:name="_Toc16938552"/>
      <w:r/>
      <w:bookmarkStart w:id="115" w:name="_Toc513029236"/>
      <w:r>
        <w:rPr>
          <w:rFonts w:hint="eastAsia" w:ascii="方正楷体_GBK" w:hAnsi="方正楷体_GBK" w:eastAsia="方正楷体_GBK" w:cs="方正楷体_GBK"/>
          <w:b/>
          <w:bCs/>
          <w:sz w:val="28"/>
          <w:szCs w:val="28"/>
          <w:lang w:val="en-US" w:eastAsia="zh-CN"/>
        </w:rPr>
        <w:t xml:space="preserve">2</w:t>
      </w:r>
      <w:bookmarkEnd w:id="109"/>
      <w:r>
        <w:rPr>
          <w:rFonts w:hint="eastAsia" w:ascii="方正楷体_GBK" w:hAnsi="方正楷体_GBK" w:eastAsia="方正楷体_GBK" w:cs="方正楷体_GBK"/>
          <w:b/>
          <w:bCs/>
          <w:sz w:val="28"/>
          <w:szCs w:val="28"/>
          <w:lang w:val="en-US" w:eastAsia="zh-CN"/>
        </w:rPr>
        <w:t xml:space="preserve">6.确定</w:t>
      </w:r>
      <w:bookmarkEnd w:id="110"/>
      <w:r/>
      <w:bookmarkEnd w:id="111"/>
      <w:r>
        <w:rPr>
          <w:rFonts w:hint="eastAsia" w:ascii="方正楷体_GBK" w:hAnsi="方正楷体_GBK" w:eastAsia="方正楷体_GBK" w:cs="方正楷体_GBK"/>
          <w:b/>
          <w:bCs/>
          <w:sz w:val="28"/>
          <w:szCs w:val="28"/>
          <w:lang w:val="en-US" w:eastAsia="zh-CN"/>
        </w:rPr>
        <w:t xml:space="preserve">成交单位</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w:t>
      </w:r>
      <w:r>
        <w:rPr>
          <w:rFonts w:hint="eastAsia" w:ascii="宋体" w:hAnsi="宋体" w:eastAsia="宋体" w:cs="Times New Roman"/>
          <w:color w:val="000000"/>
          <w:sz w:val="24"/>
          <w:szCs w:val="21"/>
          <w:lang w:val="en-US" w:eastAsia="zh-CN"/>
        </w:rPr>
        <w:t xml:space="preserve">成交候选供应商的确定原则和数量见询价文件第五章。</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ascii="宋体" w:hAnsi="宋体" w:eastAsia="宋体" w:cs="Times New Roman"/>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sz w:val="24"/>
          <w:szCs w:val="24"/>
          <w:highlight w:val="yellow"/>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（1）询价小组直接确定排名第一的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（2）采购人在询价小组推荐的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不满足本询价文件规定的实质性要求，但在评审过程中未被询价小组发现。</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bookmarkEnd w:id="112"/>
      <w:r>
        <w:rPr>
          <w:rFonts w:hint="eastAsia" w:ascii="方正黑体_GBK" w:hAnsi="方正黑体_GBK" w:eastAsia="方正黑体_GBK" w:cs="方正黑体_GBK"/>
          <w:b w:val="0"/>
          <w:bCs w:val="0"/>
          <w:color w:val="000000"/>
          <w:sz w:val="30"/>
          <w:szCs w:val="30"/>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113"/>
      <w:r/>
      <w:bookmarkEnd w:id="114"/>
      <w:r/>
      <w:bookmarkEnd w:id="115"/>
      <w:r/>
      <w:bookmarkStart w:id="116" w:name="_Toc120614221"/>
      <w:r/>
      <w:bookmarkStart w:id="117" w:name="_Toc513029242"/>
      <w:r/>
      <w:bookmarkStart w:id="118" w:name="_Toc479757207"/>
      <w:r/>
      <w:bookmarkStart w:id="119" w:name="_Toc20823314"/>
      <w:r/>
      <w:bookmarkStart w:id="120" w:name="_Toc16938558"/>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成交供应商应当在《成交通知书》发出之日起三十日内，按照询价文件确定的事项与采购人签订政府采购合同。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询价文件、成交供应商的响应文件及采购过程中有关澄清、承诺文件均作为合同附件。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w:t>
      </w:r>
      <w:r>
        <w:rPr>
          <w:rFonts w:hint="eastAsia" w:ascii="宋体" w:hAnsi="宋体" w:eastAsia="宋体" w:cs="Times New Roman"/>
          <w:color w:val="000000"/>
          <w:sz w:val="24"/>
          <w:szCs w:val="21"/>
          <w:lang w:val="en-US" w:eastAsia="zh-CN"/>
        </w:rPr>
        <w:t xml:space="preserve">政府采购合同履行中，采购人需追加与合同标的相同的货物（包含与货物相关的服务），在不改变合同其他条款的前提下，可以与成交供应商协商签订补充合同，但所有补充合同的金额不超过原合同金额10%。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采购人或</w:t>
      </w:r>
      <w:r>
        <w:rPr>
          <w:rFonts w:hint="eastAsia" w:ascii="宋体" w:hAnsi="宋体" w:eastAsia="宋体" w:cs="Times New Roman"/>
          <w:color w:val="000000"/>
          <w:sz w:val="24"/>
          <w:lang w:val="zh-CN"/>
        </w:rPr>
        <w:t xml:space="preserve">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w:t>
      </w:r>
      <w:r>
        <w:rPr>
          <w:rFonts w:hint="eastAsia" w:ascii="宋体" w:hAnsi="宋体" w:eastAsia="宋体" w:cs="Times New Roman"/>
          <w:b/>
          <w:bCs/>
          <w:color w:val="000000"/>
          <w:sz w:val="24"/>
          <w:lang w:val="zh-CN"/>
        </w:rPr>
        <w:t xml:space="preserve">成交标准</w:t>
      </w:r>
      <w:r>
        <w:rPr>
          <w:rFonts w:hint="eastAsia" w:ascii="宋体" w:hAnsi="宋体" w:eastAsia="宋体" w:cs="Times New Roman"/>
          <w:b/>
          <w:bCs/>
          <w:color w:val="000000"/>
          <w:sz w:val="24"/>
          <w:lang w:val="zh-CN"/>
        </w:rPr>
        <w:t xml:space="preserve">、合同文本的询问、质疑向采购人提出，由采购人负责答复。</w:t>
      </w:r>
      <w:r>
        <w:rPr>
          <w:rFonts w:hint="eastAsia" w:ascii="宋体" w:hAnsi="宋体" w:eastAsia="宋体" w:cs="Times New Roman"/>
          <w:color w:val="000000"/>
          <w:sz w:val="24"/>
          <w:lang w:val="zh-CN"/>
        </w:rPr>
        <w:t xml:space="preserve">供应商对除上述事项以外其他事项的询问、质疑向</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提出，由</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负责答复。</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u w:val="none"/>
          <w:lang w:val="zh-CN" w:eastAsia="zh-CN"/>
        </w:rPr>
      </w:pPr>
      <w:r>
        <w:rPr>
          <w:rFonts w:hint="eastAsia" w:ascii="宋体" w:hAnsi="宋体" w:eastAsia="宋体" w:cs="Times New Roman"/>
          <w:b/>
          <w:bCs/>
          <w:color w:val="000000"/>
          <w:sz w:val="24"/>
          <w:u w:val="none"/>
          <w:lang w:val="zh-CN" w:eastAsia="zh-CN"/>
        </w:rPr>
        <w:t xml:space="preserve">采购人《质疑</w:t>
      </w:r>
      <w:r>
        <w:rPr>
          <w:rFonts w:hint="eastAsia" w:ascii="宋体" w:hAnsi="宋体" w:eastAsia="宋体" w:cs="Times New Roman"/>
          <w:b/>
          <w:bCs/>
          <w:color w:val="000000"/>
          <w:sz w:val="24"/>
          <w:u w:val="none"/>
          <w:lang w:val="en-US" w:eastAsia="zh-CN"/>
        </w:rPr>
        <w:t xml:space="preserve">函</w:t>
      </w:r>
      <w:r>
        <w:rPr>
          <w:rFonts w:hint="eastAsia" w:ascii="宋体" w:hAnsi="宋体" w:eastAsia="宋体" w:cs="Times New Roman"/>
          <w:b/>
          <w:bCs/>
          <w:color w:val="000000"/>
          <w:sz w:val="24"/>
          <w:u w:val="none"/>
          <w:lang w:val="zh-CN" w:eastAsia="zh-CN"/>
        </w:rPr>
        <w:t xml:space="preserve">》接收人及联系方式见采购文件第一章。</w:t>
      </w:r>
      <w:r>
        <w:rPr>
          <w:rFonts w:hint="eastAsia" w:ascii="宋体" w:hAnsi="宋体" w:eastAsia="宋体" w:cs="Times New Roman"/>
          <w:b/>
          <w:bCs/>
          <w:color w:val="000000"/>
          <w:sz w:val="24"/>
          <w:u w:val="none"/>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928"/>
        <w:ind w:firstLine="422"/>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b w:val="0"/>
          <w:bCs w:val="0"/>
          <w:color w:val="000000"/>
          <w:sz w:val="24"/>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eastAsia="zh-CN"/>
        </w:rPr>
      </w:r>
      <w:r/>
    </w:p>
    <w:p>
      <w:pPr>
        <w:pStyle w:val="932"/>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本项目中的货物全部由</w:t>
      </w:r>
      <w:r>
        <w:rPr>
          <w:rFonts w:hint="eastAsia" w:ascii="宋体" w:hAnsi="宋体" w:eastAsia="宋体" w:cs="Times New Roman"/>
          <w:color w:val="000000"/>
          <w:sz w:val="24"/>
          <w:lang w:val="zh-CN"/>
        </w:rPr>
        <w:t xml:space="preserve">中小企业制造</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供应商享受中小企业扶持政策。</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32"/>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2"/>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928"/>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932"/>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932"/>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928"/>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szCs w:val="21"/>
          <w:lang w:val="en-US" w:eastAsia="zh-CN"/>
        </w:rPr>
      </w:r>
      <w:r/>
    </w:p>
    <w:p>
      <w:pPr>
        <w:pStyle w:val="928"/>
        <w:jc w:val="center"/>
        <w:keepLines w:val="0"/>
        <w:keepNext/>
        <w:pageBreakBefore w:val="0"/>
        <w:spacing w:line="240"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116"/>
      <w:r/>
      <w:bookmarkEnd w:id="117"/>
      <w:r/>
      <w:bookmarkEnd w:id="118"/>
      <w:r/>
      <w:bookmarkEnd w:id="119"/>
      <w:r/>
      <w:bookmarkEnd w:id="120"/>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sz w:val="44"/>
          <w:szCs w:val="44"/>
        </w:rPr>
      </w:r>
      <w:r/>
    </w:p>
    <w:p>
      <w:pPr>
        <w:pStyle w:val="928"/>
        <w:ind w:firstLine="480"/>
        <w:keepLines w:val="0"/>
        <w:keepNext w:val="0"/>
        <w:pageBreakBefore w:val="0"/>
        <w:spacing w:line="240" w:lineRule="auto"/>
        <w:widowControl w:val="off"/>
        <w:rPr>
          <w:rFonts w:hint="eastAsia" w:ascii="宋体" w:hAnsi="宋体"/>
          <w:bCs/>
          <w:color w:val="000000"/>
          <w:sz w:val="24"/>
          <w:szCs w:val="21"/>
        </w:rPr>
      </w:pPr>
      <w:r/>
      <w:bookmarkStart w:id="121" w:name="_Hlt16619369"/>
      <w:r/>
      <w:bookmarkEnd w:id="121"/>
      <w:r/>
      <w:bookmarkStart w:id="122" w:name="_Toc20823315"/>
      <w:r/>
      <w:bookmarkStart w:id="123" w:name="_Toc513029243"/>
      <w:r/>
      <w:bookmarkStart w:id="124" w:name="_Toc16938559"/>
      <w:r/>
      <w:bookmarkStart w:id="125" w:name="_Hlt16619350"/>
      <w:r/>
      <w:bookmarkStart w:id="126" w:name="_Toc20823346"/>
      <w:r/>
      <w:bookmarkStart w:id="127" w:name="_Toc16938590"/>
      <w:r/>
      <w:bookmarkStart w:id="128" w:name="_Toc120614244"/>
      <w:r/>
      <w:bookmarkStart w:id="129" w:name="_Toc479757211"/>
      <w:r/>
      <w:bookmarkStart w:id="130"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合同双方不得对采购、响应文件内容作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928"/>
        <w:jc w:val="center"/>
        <w:keepLines w:val="0"/>
        <w:keepNext w:val="0"/>
        <w:pageBreakBefore w:val="0"/>
        <w:spacing w:before="145" w:after="145" w:line="240" w:lineRule="auto"/>
        <w:widowControl w:val="off"/>
        <w:rPr>
          <w:rFonts w:hint="eastAsia" w:ascii="宋体" w:hAnsi="宋体"/>
          <w:b/>
          <w:color w:val="000000"/>
          <w:sz w:val="30"/>
          <w:szCs w:val="21"/>
        </w:rPr>
        <w:outlineLvl w:val="0"/>
      </w:pPr>
      <w:r>
        <w:rPr>
          <w:rFonts w:hint="eastAsia" w:ascii="宋体" w:hAnsi="宋体"/>
          <w:b/>
          <w:color w:val="000000"/>
          <w:sz w:val="30"/>
          <w:szCs w:val="21"/>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928"/>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28"/>
        <w:keepLines w:val="0"/>
        <w:keepNext w:val="0"/>
        <w:pageBreakBefore w:val="0"/>
        <w:spacing w:before="145" w:after="145" w:line="24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928"/>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询价</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按询价文件及响应文件执行。</w:t>
      </w:r>
      <w:r>
        <w:rPr>
          <w:rFonts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70"/>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rPr>
          <w:rFonts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文件规定的时间向甲方提供货物(包含与货物相关的服务)的有关技术资料。</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6.1 签订合同时，乙方按照合同金额</w:t>
      </w:r>
      <w:r>
        <w:rPr>
          <w:rFonts w:hint="eastAsia" w:ascii="宋体" w:hAnsi="宋体" w:eastAsia="宋体" w:cs="Courier New"/>
          <w:b w:val="0"/>
          <w:bCs w:val="0"/>
          <w:color w:val="000000"/>
          <w:sz w:val="24"/>
          <w:szCs w:val="24"/>
          <w:highlight w:val="none"/>
          <w:u w:val="single"/>
          <w:lang w:val="en-US" w:eastAsia="zh-CN"/>
        </w:rPr>
        <w:t xml:space="preserve"> 5 %</w:t>
      </w:r>
      <w:r>
        <w:rPr>
          <w:rFonts w:hint="eastAsia" w:ascii="宋体" w:hAnsi="宋体" w:eastAsia="宋体" w:cs="Courier New"/>
          <w:b w:val="0"/>
          <w:bCs w:val="0"/>
          <w:color w:val="000000"/>
          <w:sz w:val="24"/>
          <w:szCs w:val="24"/>
          <w:highlight w:val="none"/>
          <w:u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u w:val="none"/>
          <w:lang w:val="en-US" w:eastAsia="zh-CN"/>
        </w:rPr>
      </w:r>
      <w:r/>
    </w:p>
    <w:p>
      <w:pPr>
        <w:pStyle w:val="928"/>
        <w:keepLines w:val="0"/>
        <w:keepNext w:val="0"/>
        <w:pageBreakBefore w:val="0"/>
        <w:spacing w:line="240" w:lineRule="auto"/>
        <w:widowControl w:val="off"/>
        <w:rPr>
          <w:rFonts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6.1.1 退还时间及条件：验收合格且合同履行期结束后5个工作日内。</w:t>
      </w:r>
      <w:r>
        <w:rPr>
          <w:rFonts w:ascii="宋体" w:hAnsi="宋体" w:eastAsia="宋体" w:cs="Courier New"/>
          <w:b w:val="0"/>
          <w:bCs w:val="0"/>
          <w:color w:val="000000"/>
          <w:sz w:val="24"/>
          <w:szCs w:val="24"/>
          <w:highlight w:val="none"/>
          <w:u w:val="none"/>
          <w:lang w:val="en-US" w:eastAsia="zh-CN"/>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u w:val="none"/>
          <w:lang w:val="en-US" w:eastAsia="zh-CN"/>
        </w:rPr>
      </w:r>
      <w:r/>
    </w:p>
    <w:p>
      <w:pPr>
        <w:pStyle w:val="928"/>
        <w:keepLines w:val="0"/>
        <w:keepNext w:val="0"/>
        <w:pageBreakBefore w:val="0"/>
        <w:spacing w:line="240" w:lineRule="auto"/>
        <w:widowControl w:val="off"/>
        <w:rPr>
          <w:rFonts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u w:val="none"/>
          <w:lang w:val="en-US" w:eastAsia="zh-CN"/>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u w:val="none"/>
          <w:lang w:val="en-US" w:eastAsia="zh-CN"/>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u w:val="none"/>
          <w:lang w:val="en-US" w:eastAsia="zh-CN"/>
        </w:rPr>
      </w:pPr>
      <w:r>
        <w:rPr>
          <w:rFonts w:hint="eastAsia" w:ascii="宋体" w:hAnsi="宋体" w:eastAsia="宋体" w:cs="Courier New"/>
          <w:b w:val="0"/>
          <w:bCs w:val="0"/>
          <w:color w:val="000000"/>
          <w:sz w:val="24"/>
          <w:szCs w:val="24"/>
          <w:highlight w:val="none"/>
          <w:u w:val="none"/>
          <w:lang w:val="en-US" w:eastAsia="zh-CN"/>
        </w:rPr>
        <w:t xml:space="preserve">6.2 乙方可以采用</w:t>
      </w:r>
      <w:r>
        <w:rPr>
          <w:rFonts w:hint="eastAsia" w:ascii="宋体" w:hAnsi="宋体" w:eastAsia="宋体" w:cs="Courier New"/>
          <w:b w:val="0"/>
          <w:bCs w:val="0"/>
          <w:color w:val="000000"/>
          <w:sz w:val="24"/>
          <w:szCs w:val="24"/>
          <w:highlight w:val="none"/>
          <w:u w:val="none"/>
          <w:lang w:val="en-US" w:eastAsia="zh-CN"/>
        </w:rPr>
        <w:t xml:space="preserve">银行、保险公司、</w:t>
      </w:r>
      <w:r>
        <w:rPr>
          <w:rFonts w:hint="eastAsia" w:ascii="宋体" w:hAnsi="宋体" w:eastAsia="宋体" w:cs="Courier New"/>
          <w:b w:val="0"/>
          <w:bCs w:val="0"/>
          <w:color w:val="000000"/>
          <w:sz w:val="24"/>
          <w:szCs w:val="24"/>
          <w:highlight w:val="none"/>
          <w:u w:val="none"/>
          <w:lang w:val="en-US" w:eastAsia="zh-CN"/>
        </w:rPr>
        <w:t xml:space="preserve">担保公司等第三方机构</w:t>
      </w:r>
      <w:r>
        <w:rPr>
          <w:rFonts w:hint="eastAsia" w:ascii="宋体" w:hAnsi="宋体" w:eastAsia="宋体" w:cs="Courier New"/>
          <w:b w:val="0"/>
          <w:bCs w:val="0"/>
          <w:color w:val="000000"/>
          <w:sz w:val="24"/>
          <w:szCs w:val="24"/>
          <w:highlight w:val="none"/>
          <w:u w:val="none"/>
          <w:lang w:val="en-US" w:eastAsia="zh-CN"/>
        </w:rPr>
        <w:t xml:space="preserve">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eastAsia="宋体" w:cs="Courier New"/>
          <w:b w:val="0"/>
          <w:bCs w:val="0"/>
          <w:color w:val="000000"/>
          <w:sz w:val="24"/>
          <w:szCs w:val="24"/>
          <w:highlight w:val="none"/>
          <w:u w:val="none"/>
          <w:lang w:val="en-US"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询价</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7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ascii="宋体" w:hAnsi="宋体" w:eastAsia="宋体" w:cs="Courier New"/>
          <w:sz w:val="24"/>
          <w:szCs w:val="24"/>
          <w:lang w:val="en-US" w:eastAsia="zh-CN"/>
        </w:rPr>
        <w:t xml:space="preserve">.1 合同签订后，甲方支付合同总价款的30%作为预付款。</w:t>
      </w:r>
      <w:r>
        <w:rPr>
          <w:rFonts w:hint="eastAsia" w:ascii="宋体" w:hAnsi="宋体" w:eastAsia="宋体" w:cs="Courier New"/>
          <w:sz w:val="24"/>
          <w:szCs w:val="24"/>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8.1.2 供货结束并验收合格后，甲方支付合同总价款的70%。</w:t>
      </w:r>
      <w:r>
        <w:rPr>
          <w:rFonts w:hint="eastAsia" w:ascii="宋体" w:hAnsi="宋体" w:eastAsia="宋体" w:cs="Courier New"/>
          <w:sz w:val="24"/>
          <w:szCs w:val="24"/>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根据工业和信息化</w:t>
      </w:r>
      <w:r>
        <w:rPr>
          <w:rFonts w:hint="eastAsia" w:ascii="宋体" w:hAnsi="宋体" w:eastAsia="宋体" w:cs="Courier New"/>
          <w:sz w:val="24"/>
          <w:szCs w:val="24"/>
        </w:rPr>
        <w:t xml:space="preserve">部关于印发《保障中小企业款项支付投诉处理暂行办法》的通知（工信部企业〔2021〕224 号）</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70"/>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rPr>
          <w:rFonts w:hint="eastAsia" w:ascii="宋体" w:hAnsi="宋体" w:eastAsia="宋体" w:cs="Courier New"/>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文件规定的货物性能、技术要求、质量标准向甲方提供未经使用的全新产品。</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竞争</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bookmarkEnd w:id="122"/>
      <w:r/>
      <w:bookmarkEnd w:id="123"/>
      <w:r/>
      <w:bookmarkEnd w:id="124"/>
      <w:r>
        <w:rPr>
          <w:rFonts w:hint="eastAsia" w:hAnsi="宋体" w:eastAsia="宋体" w:cs="Courier New"/>
          <w:sz w:val="24"/>
          <w:szCs w:val="24"/>
        </w:rPr>
        <w:t xml:space="preserve">  </w:t>
      </w:r>
      <w:r>
        <w:rPr>
          <w:rFonts w:hint="eastAsia" w:hAnsi="宋体" w:eastAsia="宋体" w:cs="Courier New"/>
          <w:sz w:val="24"/>
          <w:szCs w:val="24"/>
        </w:rPr>
      </w:r>
      <w:r/>
    </w:p>
    <w:p>
      <w:pPr>
        <w:pStyle w:val="970"/>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70"/>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7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70"/>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70"/>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28"/>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25"/>
      <w:r>
        <w:rPr>
          <w:rFonts w:hint="eastAsia" w:ascii="方正小标宋简体" w:hAnsi="方正小标宋简体" w:eastAsia="方正小标宋简体" w:cs="方正小标宋简体"/>
          <w:color w:val="000000"/>
          <w:sz w:val="36"/>
          <w:szCs w:val="36"/>
          <w:lang w:val="en-US"/>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采购需求</w:t>
      </w:r>
      <w:bookmarkEnd w:id="126"/>
      <w:r/>
      <w:bookmarkEnd w:id="127"/>
      <w:r/>
      <w:bookmarkEnd w:id="128"/>
      <w:r/>
      <w:bookmarkStart w:id="131" w:name="_Toc26554093"/>
      <w:r/>
      <w:bookmarkStart w:id="132" w:name="_Toc49090575"/>
      <w:r>
        <w:rPr>
          <w:rFonts w:hint="eastAsia" w:ascii="黑体" w:hAnsi="Courier New" w:eastAsia="黑体" w:cs="Courier New"/>
          <w:bCs/>
          <w:sz w:val="44"/>
          <w:szCs w:val="21"/>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rPr>
          <w:rFonts w:hint="eastAsia" w:ascii="宋体" w:hAnsi="宋体" w:eastAsia="宋体" w:cs="宋体"/>
          <w:bCs/>
          <w:color w:val="000000"/>
          <w:sz w:val="24"/>
          <w:szCs w:val="24"/>
          <w:lang w:eastAsia="zh-CN"/>
        </w:rPr>
      </w:r>
      <w:r/>
    </w:p>
    <w:p>
      <w:pPr>
        <w:pStyle w:val="928"/>
        <w:ind w:firstLine="480"/>
        <w:spacing w:line="264" w:lineRule="auto"/>
        <w:rPr>
          <w:color w:val="000000"/>
          <w:szCs w:val="21"/>
        </w:rPr>
      </w:pPr>
      <w:r>
        <w:rPr>
          <w:rFonts w:hint="eastAsia" w:ascii="宋体" w:hAnsi="宋体" w:cs="宋体"/>
          <w:color w:val="000000"/>
          <w:sz w:val="24"/>
          <w:szCs w:val="24"/>
        </w:rPr>
        <w:t xml:space="preserve">为深入贯彻落实国家关于推动人工智能技术与人文社科研究深度融合的政策要求，进一步提升陶行知教育思想研究的科学性与创新性，以支撑陶行知研究相关文献分析、数据挖掘及成果转化工作；满足人工智能互动平台相关应用的开发、测试与优化需求，推动项目顺利进展；为</w:t>
      </w:r>
      <w:r>
        <w:rPr>
          <w:rFonts w:hint="eastAsia" w:ascii="宋体" w:hAnsi="宋体" w:cs="宋体"/>
          <w:color w:val="000000"/>
          <w:sz w:val="24"/>
          <w:szCs w:val="24"/>
          <w:lang w:val="en-US" w:eastAsia="zh-CN"/>
        </w:rPr>
        <w:t xml:space="preserve">学院</w:t>
      </w:r>
      <w:r>
        <w:rPr>
          <w:rFonts w:hint="eastAsia" w:ascii="宋体" w:hAnsi="宋体" w:cs="宋体"/>
          <w:color w:val="000000"/>
          <w:sz w:val="24"/>
          <w:szCs w:val="24"/>
        </w:rPr>
        <w:t xml:space="preserve">相关科研工作提供强大的硬件支持，提升科研效率与成果质量。</w:t>
      </w:r>
      <w:r>
        <w:rPr>
          <w:color w:val="000000"/>
          <w:szCs w:val="21"/>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928"/>
        <w:ind w:firstLine="480"/>
        <w:spacing w:line="264"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遵循国家、行业及地方现行的规范和标准。符合市政府办公厅关于印发《南京市市级行政事业单位资产配置标准》、《南京市市级行政事业单位资产使用年限标准》（2016年修订版）的通知（宁政办发〔2016〕53号）要求。</w:t>
      </w:r>
      <w:r>
        <w:rPr>
          <w:rFonts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1047"/>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9"/>
        <w:gridCol w:w="727"/>
        <w:gridCol w:w="695"/>
        <w:gridCol w:w="1056"/>
        <w:gridCol w:w="1197"/>
        <w:gridCol w:w="1030"/>
        <w:gridCol w:w="1201"/>
        <w:gridCol w:w="1281"/>
      </w:tblGrid>
      <w:tr>
        <w:trPr>
          <w:trHeight w:val="470"/>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序号</w:t>
            </w:r>
            <w:r>
              <w:rPr>
                <w:rFonts w:hint="eastAsia" w:ascii="宋体" w:hAnsi="宋体" w:eastAsia="宋体" w:cs="宋体"/>
                <w:b/>
                <w:bCs w:val="0"/>
                <w:color w:val="000000"/>
                <w:sz w:val="24"/>
                <w:szCs w:val="24"/>
              </w:rPr>
            </w:r>
            <w:r/>
          </w:p>
        </w:tc>
        <w:tc>
          <w:tcPr>
            <w:tcW w:w="99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lang w:val="en-US" w:eastAsia="zh-CN"/>
              </w:rPr>
              <w:t xml:space="preserve">分项</w:t>
            </w:r>
            <w:r>
              <w:rPr>
                <w:rFonts w:hint="eastAsia" w:ascii="宋体" w:hAnsi="宋体" w:eastAsia="宋体" w:cs="宋体"/>
                <w:b/>
                <w:bCs w:val="0"/>
                <w:color w:val="000000"/>
                <w:sz w:val="24"/>
                <w:szCs w:val="24"/>
              </w:rPr>
              <w:t xml:space="preserve">名称</w:t>
            </w:r>
            <w:r>
              <w:rPr>
                <w:rFonts w:hint="eastAsia" w:ascii="宋体" w:hAnsi="宋体" w:eastAsia="宋体" w:cs="宋体"/>
                <w:b/>
                <w:bCs w:val="0"/>
                <w:color w:val="000000"/>
                <w:sz w:val="24"/>
                <w:szCs w:val="24"/>
              </w:rPr>
            </w:r>
            <w:r/>
          </w:p>
        </w:tc>
        <w:tc>
          <w:tcPr>
            <w:tcW w:w="3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数量</w:t>
            </w:r>
            <w:r>
              <w:rPr>
                <w:rFonts w:hint="eastAsia" w:ascii="宋体" w:hAnsi="宋体" w:eastAsia="宋体" w:cs="宋体"/>
                <w:b/>
                <w:bCs w:val="0"/>
                <w:color w:val="000000"/>
                <w:sz w:val="24"/>
                <w:szCs w:val="24"/>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rPr>
              <w:t xml:space="preserve">单位</w:t>
            </w:r>
            <w:r>
              <w:rPr>
                <w:rFonts w:hint="eastAsia" w:ascii="宋体" w:hAnsi="宋体" w:eastAsia="宋体" w:cs="宋体"/>
                <w:b/>
                <w:bCs w:val="0"/>
                <w:color w:val="000000"/>
                <w:sz w:val="24"/>
                <w:szCs w:val="24"/>
                <w:lang w:val="en-US" w:eastAsia="zh-CN"/>
              </w:rPr>
            </w:r>
            <w:r/>
          </w:p>
        </w:tc>
        <w:tc>
          <w:tcPr>
            <w:tcW w:w="53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单价上限</w:t>
            </w:r>
            <w:r>
              <w:rPr>
                <w:rFonts w:hint="eastAsia" w:ascii="宋体" w:hAnsi="宋体" w:eastAsia="宋体" w:cs="宋体"/>
                <w:b/>
                <w:bCs w:val="0"/>
                <w:color w:val="000000"/>
                <w:sz w:val="24"/>
                <w:szCs w:val="24"/>
                <w:lang w:eastAsia="zh-CN"/>
              </w:rPr>
            </w:r>
            <w:r/>
          </w:p>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val="en-US" w:eastAsia="zh-CN"/>
              </w:rPr>
              <w:t xml:space="preserve">元</w:t>
            </w:r>
            <w:r>
              <w:rPr>
                <w:rFonts w:hint="eastAsia" w:ascii="宋体" w:hAnsi="宋体" w:eastAsia="宋体" w:cs="宋体"/>
                <w:b/>
                <w:bCs w:val="0"/>
                <w:color w:val="000000"/>
                <w:sz w:val="24"/>
                <w:szCs w:val="24"/>
                <w:lang w:eastAsia="zh-CN"/>
              </w:rPr>
              <w:t xml:space="preserve">）</w:t>
            </w:r>
            <w:r>
              <w:rPr>
                <w:rFonts w:hint="eastAsia" w:ascii="宋体" w:hAnsi="宋体" w:eastAsia="宋体" w:cs="宋体"/>
                <w:b/>
                <w:bCs w:val="0"/>
                <w:color w:val="000000"/>
                <w:sz w:val="24"/>
                <w:szCs w:val="24"/>
                <w:lang w:eastAsia="zh-CN"/>
              </w:rPr>
            </w:r>
            <w:r/>
          </w:p>
        </w:tc>
        <w:tc>
          <w:tcPr>
            <w:tcW w:w="6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rPr>
              <w:t xml:space="preserve">产品类型</w:t>
            </w:r>
            <w:r>
              <w:rPr>
                <w:rFonts w:hint="eastAsia" w:ascii="宋体" w:hAnsi="宋体" w:eastAsia="宋体" w:cs="宋体"/>
                <w:b/>
                <w:bCs w:val="0"/>
                <w:color w:val="000000"/>
                <w:sz w:val="24"/>
                <w:szCs w:val="24"/>
                <w:lang w:val="en-US" w:eastAsia="zh-CN"/>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rPr>
              <w:t xml:space="preserve">所属</w:t>
            </w:r>
            <w:r>
              <w:rPr>
                <w:rFonts w:hint="eastAsia" w:ascii="宋体" w:hAnsi="宋体" w:eastAsia="宋体" w:cs="宋体"/>
                <w:b/>
                <w:bCs w:val="0"/>
                <w:color w:val="000000"/>
                <w:sz w:val="24"/>
                <w:szCs w:val="24"/>
                <w:lang w:eastAsia="zh-CN"/>
              </w:rPr>
              <w:t xml:space="preserve">行业</w:t>
            </w:r>
            <w:r>
              <w:rPr>
                <w:rFonts w:hint="eastAsia" w:ascii="宋体" w:hAnsi="宋体" w:eastAsia="宋体" w:cs="宋体"/>
                <w:b/>
                <w:bCs w:val="0"/>
                <w:color w:val="000000"/>
                <w:sz w:val="24"/>
                <w:szCs w:val="24"/>
                <w:lang w:val="en-US" w:eastAsia="zh-CN"/>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lang w:eastAsia="zh-CN"/>
              </w:rPr>
              <w:t xml:space="preserve">属性</w:t>
            </w:r>
            <w:r>
              <w:rPr>
                <w:rFonts w:hint="eastAsia" w:ascii="宋体" w:hAnsi="宋体" w:eastAsia="宋体" w:cs="宋体"/>
                <w:b/>
                <w:bCs w:val="0"/>
                <w:color w:val="000000"/>
                <w:sz w:val="24"/>
                <w:szCs w:val="24"/>
                <w:lang w:eastAsia="zh-CN"/>
              </w:rPr>
            </w:r>
            <w:r/>
          </w:p>
        </w:tc>
        <w:tc>
          <w:tcPr>
            <w:tcW w:w="654" w:type="dxa"/>
            <w:vAlign w:val="center"/>
            <w:textDirection w:val="lrTb"/>
            <w:noWrap w:val="false"/>
          </w:tcPr>
          <w:p>
            <w:pPr>
              <w:pStyle w:val="928"/>
              <w:jc w:val="center"/>
              <w:keepLines w:val="0"/>
              <w:keepNext w:val="0"/>
              <w:pageBreakBefore w:val="0"/>
              <w:spacing w:line="288" w:lineRule="auto"/>
              <w:widowControl w:val="off"/>
              <w:rPr>
                <w:rFonts w:hint="eastAsia" w:ascii="宋体" w:hAnsi="宋体" w:eastAsia="宋体" w:cs="Times New Roman"/>
                <w:b/>
                <w:bCs w:val="0"/>
                <w:color w:val="000000"/>
                <w:sz w:val="24"/>
                <w:szCs w:val="24"/>
                <w:lang w:val="en-US" w:eastAsia="zh-CN" w:bidi="ar-SA"/>
              </w:rPr>
            </w:pPr>
            <w:r>
              <w:rPr>
                <w:rFonts w:hint="eastAsia" w:ascii="宋体" w:hAnsi="宋体" w:eastAsia="宋体" w:cs="Times New Roman"/>
                <w:b/>
                <w:bCs w:val="0"/>
                <w:color w:val="000000"/>
                <w:sz w:val="24"/>
                <w:szCs w:val="24"/>
                <w:lang w:eastAsia="zh-CN"/>
              </w:rPr>
              <w:t xml:space="preserve">政府强制采购节能产品</w:t>
            </w:r>
            <w:r>
              <w:rPr>
                <w:rFonts w:hint="eastAsia" w:ascii="宋体" w:hAnsi="宋体" w:eastAsia="宋体" w:cs="Times New Roman"/>
                <w:b/>
                <w:bCs w:val="0"/>
                <w:color w:val="000000"/>
                <w:sz w:val="24"/>
                <w:szCs w:val="24"/>
                <w:lang w:val="en-US" w:eastAsia="zh-CN" w:bidi="ar-SA"/>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995"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Times New Roman"/>
                <w:color w:val="000000"/>
                <w:sz w:val="24"/>
                <w:szCs w:val="24"/>
              </w:rPr>
              <w:t xml:space="preserve">人工智能互动平台设备</w:t>
            </w:r>
            <w:r>
              <w:rPr>
                <w:rFonts w:hint="eastAsia" w:ascii="宋体" w:hAnsi="宋体" w:eastAsia="宋体" w:cs="宋体"/>
                <w:bCs/>
                <w:color w:val="000000"/>
                <w:sz w:val="24"/>
                <w:szCs w:val="24"/>
              </w:rPr>
            </w:r>
            <w:r/>
          </w:p>
        </w:tc>
        <w:tc>
          <w:tcPr>
            <w:tcW w:w="3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台</w:t>
            </w:r>
            <w:r>
              <w:rPr>
                <w:rFonts w:hint="eastAsia" w:ascii="宋体" w:hAnsi="宋体" w:eastAsia="宋体" w:cs="宋体"/>
                <w:bCs/>
                <w:color w:val="000000"/>
                <w:sz w:val="24"/>
                <w:szCs w:val="24"/>
                <w:lang w:val="en-US" w:eastAsia="zh-CN" w:bidi="ar-SA"/>
              </w:rPr>
            </w:r>
            <w:r/>
          </w:p>
        </w:tc>
        <w:tc>
          <w:tcPr>
            <w:tcW w:w="539" w:type="dxa"/>
            <w:vAlign w:val="center"/>
            <w:textDirection w:val="lrTb"/>
            <w:noWrap w:val="false"/>
          </w:tcPr>
          <w:p>
            <w:pPr>
              <w:pStyle w:val="928"/>
              <w:jc w:val="center"/>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400000</w:t>
            </w:r>
            <w:r>
              <w:rPr>
                <w:rFonts w:ascii="宋体" w:hAnsi="宋体" w:eastAsia="宋体" w:cs="宋体"/>
                <w:bCs/>
                <w:color w:val="000000"/>
                <w:sz w:val="24"/>
                <w:szCs w:val="24"/>
                <w:lang w:val="en-US" w:eastAsia="zh-CN"/>
              </w:rPr>
            </w:r>
            <w:r/>
          </w:p>
        </w:tc>
        <w:tc>
          <w:tcPr>
            <w:tcW w:w="6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主要产品</w:t>
            </w:r>
            <w:r>
              <w:rPr>
                <w:rFonts w:hint="eastAsia" w:ascii="宋体" w:hAnsi="宋体" w:eastAsia="宋体" w:cs="宋体"/>
                <w:bCs/>
                <w:color w:val="000000"/>
                <w:sz w:val="24"/>
                <w:szCs w:val="24"/>
                <w:lang w:val="en-US" w:eastAsia="zh-CN" w:bidi="ar-SA"/>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工业</w:t>
            </w:r>
            <w:r>
              <w:rPr>
                <w:rFonts w:hint="eastAsia" w:ascii="宋体" w:hAnsi="宋体" w:eastAsia="宋体" w:cs="宋体"/>
                <w:bCs/>
                <w:color w:val="000000"/>
                <w:sz w:val="24"/>
                <w:szCs w:val="24"/>
                <w:lang w:val="en-US" w:eastAsia="zh-CN"/>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货物</w:t>
            </w:r>
            <w:r>
              <w:rPr>
                <w:rFonts w:hint="eastAsia" w:ascii="宋体" w:hAnsi="宋体" w:eastAsia="宋体" w:cs="宋体"/>
                <w:bCs/>
                <w:color w:val="000000"/>
                <w:sz w:val="24"/>
                <w:szCs w:val="24"/>
                <w:lang w:eastAsia="zh-CN"/>
              </w:rPr>
            </w:r>
            <w:r/>
          </w:p>
        </w:tc>
        <w:tc>
          <w:tcPr>
            <w:tcW w:w="6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否</w:t>
            </w:r>
            <w:r>
              <w:rPr>
                <w:rFonts w:hint="eastAsia" w:ascii="宋体" w:hAnsi="宋体" w:eastAsia="宋体" w:cs="宋体"/>
                <w:bCs/>
                <w:color w:val="000000"/>
                <w:sz w:val="24"/>
                <w:szCs w:val="24"/>
                <w:lang w:val="en-US" w:eastAsia="zh-CN" w:bidi="ar-SA"/>
              </w:rPr>
            </w:r>
            <w:r/>
          </w:p>
        </w:tc>
      </w:tr>
    </w:tbl>
    <w:p>
      <w:pPr>
        <w:pStyle w:val="928"/>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w:t>
      </w:r>
      <w:r>
        <w:rPr>
          <w:rFonts w:hint="eastAsia" w:ascii="黑体" w:hAnsi="黑体" w:eastAsia="黑体" w:cs="黑体"/>
          <w:bCs w:val="0"/>
          <w:color w:val="000000"/>
          <w:sz w:val="24"/>
          <w:szCs w:val="24"/>
          <w:lang w:eastAsia="zh-CN"/>
        </w:rPr>
        <w:t xml:space="preserve">产品</w:t>
      </w:r>
      <w:r>
        <w:rPr>
          <w:rFonts w:hint="eastAsia" w:ascii="黑体" w:hAnsi="黑体" w:eastAsia="黑体" w:cs="黑体"/>
          <w:bCs w:val="0"/>
          <w:color w:val="000000"/>
          <w:sz w:val="24"/>
          <w:szCs w:val="24"/>
        </w:rPr>
        <w:t xml:space="preserve">需要满足的技术、商务要求</w:t>
      </w:r>
      <w:r>
        <w:rPr>
          <w:rFonts w:hint="eastAsia" w:ascii="宋体" w:hAnsi="宋体" w:eastAsia="宋体" w:cs="宋体"/>
          <w:b/>
          <w:bCs w:val="0"/>
          <w:color w:val="000000"/>
          <w:sz w:val="24"/>
          <w:szCs w:val="24"/>
          <w:highlight w:val="none"/>
        </w:rPr>
      </w:r>
      <w:r/>
    </w:p>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序号</w:t>
            </w:r>
            <w:r>
              <w:rPr>
                <w:rFonts w:hint="eastAsia" w:ascii="宋体" w:hAnsi="宋体" w:eastAsia="宋体" w:cs="宋体"/>
                <w:b/>
                <w:bCs w:val="0"/>
                <w:color w:val="000000"/>
                <w:sz w:val="24"/>
                <w:szCs w:val="24"/>
              </w:rPr>
            </w:r>
            <w:r/>
          </w:p>
        </w:tc>
        <w:tc>
          <w:tcPr>
            <w:tcW w:w="13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 xml:space="preserve">产品</w:t>
            </w:r>
            <w:r>
              <w:rPr>
                <w:rFonts w:hint="eastAsia" w:ascii="宋体" w:hAnsi="宋体" w:eastAsia="宋体" w:cs="宋体"/>
                <w:b/>
                <w:bCs w:val="0"/>
                <w:color w:val="000000"/>
                <w:sz w:val="24"/>
                <w:szCs w:val="24"/>
                <w:lang w:eastAsia="zh-CN"/>
              </w:rPr>
              <w:t xml:space="preserve">名称</w:t>
            </w:r>
            <w:r>
              <w:rPr>
                <w:rFonts w:hint="eastAsia" w:ascii="宋体" w:hAnsi="宋体" w:eastAsia="宋体" w:cs="宋体"/>
                <w:b/>
                <w:bCs w:val="0"/>
                <w:color w:val="000000"/>
                <w:sz w:val="24"/>
                <w:szCs w:val="24"/>
                <w:lang w:eastAsia="zh-CN"/>
              </w:rPr>
            </w:r>
            <w:r/>
          </w:p>
        </w:tc>
        <w:tc>
          <w:tcPr>
            <w:tcW w:w="779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功能、性能、配置要求</w:t>
            </w:r>
            <w:r>
              <w:rPr>
                <w:rFonts w:hint="eastAsia" w:ascii="宋体" w:hAnsi="宋体" w:eastAsia="宋体" w:cs="宋体"/>
                <w:b/>
                <w:bCs w:val="0"/>
                <w:color w:val="00000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 w:val="0"/>
                <w:bCs/>
                <w:color w:val="000000"/>
                <w:sz w:val="24"/>
                <w:szCs w:val="24"/>
                <w:lang w:eastAsia="zh-CN"/>
              </w:rPr>
              <w:t xml:space="preserve">人工智能</w:t>
            </w:r>
            <w:r>
              <w:rPr>
                <w:rFonts w:hint="eastAsia" w:ascii="宋体" w:hAnsi="宋体" w:eastAsia="宋体" w:cs="宋体"/>
                <w:b w:val="0"/>
                <w:bCs/>
                <w:color w:val="000000"/>
                <w:sz w:val="24"/>
                <w:szCs w:val="24"/>
                <w:lang w:val="en-US" w:eastAsia="zh-CN"/>
              </w:rPr>
              <w:t xml:space="preserve">互动平台设备（工作站）</w:t>
            </w:r>
            <w:r>
              <w:rPr>
                <w:rFonts w:ascii="宋体" w:hAnsi="宋体" w:eastAsia="宋体" w:cs="宋体"/>
                <w:bCs/>
                <w:color w:val="000000"/>
                <w:sz w:val="24"/>
                <w:szCs w:val="24"/>
                <w:lang w:val="en-US" w:eastAsia="zh-CN"/>
              </w:rPr>
            </w:r>
            <w:r/>
          </w:p>
        </w:tc>
        <w:tc>
          <w:tcPr>
            <w:tcW w:w="7790" w:type="dxa"/>
            <w:vAlign w:val="center"/>
            <w:textDirection w:val="lrTb"/>
            <w:noWrap w:val="false"/>
          </w:tcPr>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（1）核心内存、GPU、CPU参数性能不低于：256G内存（32G DDR4 3200 R-ECC服务器内存 8根）+RTX A6000 48G*8块+双路Intel8368Q  38核心76线程2.6G 2颗；</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（2）芯片组：Intel C621A（支持8路双槽全高GPU显卡）；</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（3）固态盘：容量不低于1TB NVME M.2固态盘；</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（4）机械盘：容量不低于4TB 3.5机械硬盘；</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（5）显卡：支撑不低于8张双宽带性能GPU显卡；</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（6）电源：不低于2000W（2+2）冗余服务器电源；</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（7）机箱：4U机架式标准服务器机箱，产品尺寸：长790mm；宽433mm；高177mm；</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（8）主板：支持16根DDR4 RECC 內存插槽 8通道 最高3200MHz 最大支持PCIE标准：8个PCI-E 4.0x16插槽（支持多达8个双幅GPU）+4个PCI-E4.0 x16插槽（前置半高）；存储拓展：板载1个M.2插槽（M-Key）支持PCIe4.0x4/x27DSATA 6Gb/s的2242/2260/2280存储设备，板载8个原生SATA 6Cb/s接口（与M2A共用通道），提供SATA存储设备的RAID 0, RAID 1, RAID5和RAID 10，双口千兆；</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（9）支持安装： windows、Ubuntu、CentOS等软件；</w:t>
            </w:r>
            <w:r>
              <w:rPr>
                <w:rFonts w:hint="eastAsia" w:ascii="宋体" w:hAnsi="宋体" w:eastAsia="宋体" w:cs="宋体"/>
                <w:bCs/>
                <w:color w:val="000000"/>
                <w:sz w:val="24"/>
                <w:szCs w:val="24"/>
                <w:lang w:val="en-US" w:eastAsia="zh-CN"/>
              </w:rPr>
            </w:r>
            <w:r/>
          </w:p>
          <w:p>
            <w:pPr>
              <w:pStyle w:val="928"/>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（10）售后服务：三年，服务费用包含在总报价中。</w:t>
            </w:r>
            <w:r>
              <w:rPr>
                <w:rFonts w:ascii="宋体" w:hAnsi="宋体" w:eastAsia="宋体" w:cs="宋体"/>
                <w:bCs/>
                <w:color w:val="000000"/>
                <w:sz w:val="24"/>
                <w:szCs w:val="24"/>
                <w:lang w:val="en-US" w:eastAsia="zh-CN"/>
              </w:rPr>
            </w:r>
            <w:r/>
          </w:p>
        </w:tc>
      </w:tr>
    </w:tbl>
    <w:p>
      <w:pPr>
        <w:pStyle w:val="928"/>
        <w:ind w:firstLine="480"/>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（3）供应商报价除包含询价文件中列明的项目外，还应包括保障产品正常使用应当具有的物资和服务，对产品正常使用应当具有的物资和服务理解不一致的以采购单位理解为准。</w:t>
      </w:r>
      <w:r>
        <w:rPr>
          <w:rFonts w:ascii="宋体" w:hAnsi="宋体" w:eastAsia="宋体" w:cs="宋体"/>
          <w:color w:val="000000"/>
          <w:sz w:val="24"/>
          <w:szCs w:val="24"/>
          <w:lang w:eastAsia="zh-CN"/>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ascii="宋体" w:hAnsi="宋体" w:eastAsia="宋体" w:cs="宋体"/>
          <w:bCs/>
          <w:color w:val="000000"/>
          <w:sz w:val="24"/>
          <w:szCs w:val="24"/>
          <w:highlight w:val="none"/>
          <w:lang w:val="en-US" w:eastAsia="zh-CN"/>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（1）总体要求</w:t>
      </w:r>
      <w:r>
        <w:rPr>
          <w:rFonts w:hint="eastAsia" w:ascii="宋体" w:hAnsi="宋体" w:cs="宋体"/>
          <w:bCs/>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工作站需基于高性能硬件架构（如多核CPU、GPU加速卡、大内存及高速存储），支持主流AI框架（TensorFlow/PyTorch），符合数据安全标准，具备模块化扩展能力，适配分布式计算与云边协同场景。</w:t>
      </w:r>
      <w:r>
        <w:rPr>
          <w:rFonts w:ascii="宋体" w:hAnsi="宋体" w:cs="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（2）质量要求</w:t>
      </w:r>
      <w:r>
        <w:rPr>
          <w:rFonts w:hint="eastAsia" w:ascii="宋体" w:hAnsi="宋体" w:cs="宋体"/>
          <w:bCs/>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设备需通过工业级稳定性测试，支持7×24小时不间断运行；</w:t>
      </w:r>
      <w:r>
        <w:rPr>
          <w:rFonts w:hint="eastAsia" w:ascii="宋体" w:hAnsi="宋体" w:cs="宋体"/>
          <w:color w:val="000000"/>
          <w:sz w:val="24"/>
          <w:szCs w:val="24"/>
        </w:rPr>
        <w:t xml:space="preserve">设备</w:t>
      </w:r>
      <w:r>
        <w:rPr>
          <w:rFonts w:ascii="宋体" w:hAnsi="宋体" w:cs="宋体"/>
          <w:color w:val="000000"/>
          <w:sz w:val="24"/>
          <w:szCs w:val="24"/>
        </w:rPr>
        <w:t xml:space="preserve">需通过功能完整性、</w:t>
      </w:r>
      <w:r>
        <w:rPr>
          <w:rFonts w:hint="eastAsia" w:ascii="宋体" w:hAnsi="宋体" w:cs="宋体"/>
          <w:color w:val="000000"/>
          <w:sz w:val="24"/>
          <w:szCs w:val="24"/>
        </w:rPr>
        <w:t xml:space="preserve">软件</w:t>
      </w:r>
      <w:r>
        <w:rPr>
          <w:rFonts w:ascii="宋体" w:hAnsi="宋体" w:cs="宋体"/>
          <w:color w:val="000000"/>
          <w:sz w:val="24"/>
          <w:szCs w:val="24"/>
        </w:rPr>
        <w:t xml:space="preserve">兼容性及压力测试，确保算法训练/推理效率达标，故障率低于0.1%</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提高</w:t>
      </w:r>
      <w:r>
        <w:rPr>
          <w:rFonts w:hint="eastAsia" w:ascii="宋体" w:hAnsi="宋体" w:cs="宋体"/>
          <w:color w:val="000000"/>
          <w:sz w:val="24"/>
          <w:szCs w:val="24"/>
        </w:rPr>
        <w:t xml:space="preserve">市场认可度高、长期使用质量有保证的产品，</w:t>
      </w:r>
      <w:r>
        <w:rPr>
          <w:rFonts w:hint="eastAsia" w:ascii="宋体" w:hAnsi="宋体" w:cs="宋体"/>
          <w:color w:val="000000"/>
          <w:sz w:val="24"/>
          <w:szCs w:val="24"/>
          <w:lang w:val="en-US" w:eastAsia="zh-CN"/>
        </w:rPr>
        <w:t xml:space="preserve">满足</w:t>
      </w:r>
      <w:r>
        <w:rPr>
          <w:rFonts w:hint="eastAsia" w:ascii="宋体" w:hAnsi="宋体" w:cs="宋体"/>
          <w:color w:val="000000"/>
          <w:sz w:val="24"/>
          <w:szCs w:val="24"/>
        </w:rPr>
        <w:t xml:space="preserve">采购人对产品质量的要求；集成服务要确保工作稳定性的要求；对以上不能满足采购人要求的，将视为供应商“影响服务质量或者不能诚信履约”，项目验收将不能通过，采购人不退还履约保证金。</w:t>
      </w:r>
      <w:r>
        <w:rPr>
          <w:rFonts w:ascii="宋体" w:hAnsi="宋体" w:cs="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rPr>
          <w:rFonts w:hint="eastAsia" w:ascii="宋体" w:hAnsi="宋体" w:cs="宋体"/>
          <w:bCs/>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分阶段验收——到货核验配置与外观；安装调试后测试性能基准（如吞吐量、延迟）；试运行15天监测稳定性；最终交付完整文档（操作指南、API说明）及操作培训。</w:t>
      </w:r>
      <w:r>
        <w:rPr>
          <w:rFonts w:ascii="宋体" w:hAnsi="宋体" w:cs="宋体"/>
          <w:color w:val="000000"/>
          <w:sz w:val="24"/>
          <w:szCs w:val="24"/>
        </w:rPr>
      </w:r>
      <w:r/>
    </w:p>
    <w:p>
      <w:pPr>
        <w:pStyle w:val="928"/>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（4）质保（维保）及售后要求</w:t>
      </w:r>
      <w:r>
        <w:rPr>
          <w:rFonts w:hint="eastAsia" w:ascii="宋体" w:hAnsi="宋体" w:cs="宋体"/>
          <w:bCs/>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①质保期内</w:t>
      </w:r>
      <w:r>
        <w:rPr>
          <w:rFonts w:hint="eastAsia" w:ascii="宋体" w:hAnsi="宋体" w:cs="宋体"/>
          <w:color w:val="000000"/>
          <w:sz w:val="24"/>
          <w:szCs w:val="24"/>
        </w:rPr>
        <w:t xml:space="preserve">，</w:t>
      </w:r>
      <w:r>
        <w:rPr>
          <w:rFonts w:ascii="宋体" w:hAnsi="宋体" w:cs="宋体"/>
          <w:color w:val="000000"/>
          <w:sz w:val="24"/>
          <w:szCs w:val="24"/>
        </w:rPr>
        <w:t xml:space="preserve">每年维护保养1次</w:t>
      </w:r>
      <w:r>
        <w:rPr>
          <w:rFonts w:hint="eastAsia" w:ascii="宋体" w:hAnsi="宋体" w:cs="宋体"/>
          <w:color w:val="000000"/>
          <w:sz w:val="24"/>
          <w:szCs w:val="24"/>
        </w:rPr>
        <w:t xml:space="preserve">，</w:t>
      </w:r>
      <w:r>
        <w:rPr>
          <w:rFonts w:ascii="宋体" w:hAnsi="宋体" w:cs="宋体"/>
          <w:color w:val="000000"/>
          <w:sz w:val="24"/>
          <w:szCs w:val="24"/>
        </w:rPr>
        <w:t xml:space="preserve">维护保养及更换损坏件的费用包含在总价中。</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t xml:space="preserve">②质保期内</w:t>
      </w:r>
      <w:r>
        <w:rPr>
          <w:rFonts w:hint="eastAsia" w:ascii="宋体" w:hAnsi="宋体" w:cs="宋体"/>
          <w:color w:val="000000"/>
          <w:sz w:val="24"/>
          <w:szCs w:val="24"/>
        </w:rPr>
        <w:t xml:space="preserve">，</w:t>
      </w:r>
      <w:r>
        <w:rPr>
          <w:rFonts w:ascii="宋体" w:hAnsi="宋体" w:cs="宋体"/>
          <w:color w:val="000000"/>
          <w:sz w:val="24"/>
          <w:szCs w:val="24"/>
        </w:rPr>
        <w:t xml:space="preserve">一旦产品发生质量问题</w:t>
      </w:r>
      <w:r>
        <w:rPr>
          <w:rFonts w:hint="eastAsia" w:ascii="宋体" w:hAnsi="宋体" w:cs="宋体"/>
          <w:color w:val="000000"/>
          <w:sz w:val="24"/>
          <w:szCs w:val="24"/>
        </w:rPr>
        <w:t xml:space="preserve">，</w:t>
      </w:r>
      <w:r>
        <w:rPr>
          <w:rFonts w:ascii="宋体" w:hAnsi="宋体" w:cs="宋体"/>
          <w:color w:val="000000"/>
          <w:sz w:val="24"/>
          <w:szCs w:val="24"/>
        </w:rPr>
        <w:t xml:space="preserve">供应商接到报修请求</w:t>
      </w:r>
      <w:r>
        <w:rPr>
          <w:rFonts w:hint="eastAsia" w:ascii="宋体" w:hAnsi="宋体" w:cs="宋体"/>
          <w:color w:val="000000"/>
          <w:sz w:val="24"/>
          <w:szCs w:val="24"/>
        </w:rPr>
        <w:t xml:space="preserve">，</w:t>
      </w:r>
      <w:r>
        <w:rPr>
          <w:rFonts w:ascii="宋体" w:hAnsi="宋体" w:cs="宋体"/>
          <w:color w:val="000000"/>
          <w:sz w:val="24"/>
          <w:szCs w:val="24"/>
        </w:rPr>
        <w:t xml:space="preserve">在2小时内响应</w:t>
      </w:r>
      <w:r>
        <w:rPr>
          <w:rFonts w:hint="eastAsia" w:ascii="宋体" w:hAnsi="宋体" w:cs="宋体"/>
          <w:color w:val="000000"/>
          <w:sz w:val="24"/>
          <w:szCs w:val="24"/>
        </w:rPr>
        <w:t xml:space="preserve">，</w:t>
      </w:r>
      <w:r>
        <w:rPr>
          <w:rFonts w:ascii="宋体" w:hAnsi="宋体" w:cs="宋体"/>
          <w:color w:val="000000"/>
          <w:sz w:val="24"/>
          <w:szCs w:val="24"/>
        </w:rPr>
        <w:t xml:space="preserve">12小时内维修人员到达现场进行修理、更换或退货</w:t>
      </w:r>
      <w:r>
        <w:rPr>
          <w:rFonts w:hint="eastAsia" w:ascii="宋体" w:hAnsi="宋体" w:cs="宋体"/>
          <w:color w:val="000000"/>
          <w:sz w:val="24"/>
          <w:szCs w:val="24"/>
        </w:rPr>
        <w:t xml:space="preserve">，</w:t>
      </w:r>
      <w:r>
        <w:rPr>
          <w:rFonts w:ascii="宋体" w:hAnsi="宋体" w:cs="宋体"/>
          <w:color w:val="000000"/>
          <w:sz w:val="24"/>
          <w:szCs w:val="24"/>
        </w:rPr>
        <w:t xml:space="preserve">费用由供应商负责。如供应商在接到通知后2小时内没有答复</w:t>
      </w:r>
      <w:r>
        <w:rPr>
          <w:rFonts w:hint="eastAsia" w:ascii="宋体" w:hAnsi="宋体" w:cs="宋体"/>
          <w:color w:val="000000"/>
          <w:sz w:val="24"/>
          <w:szCs w:val="24"/>
        </w:rPr>
        <w:t xml:space="preserve">，</w:t>
      </w:r>
      <w:r>
        <w:rPr>
          <w:rFonts w:ascii="宋体" w:hAnsi="宋体" w:cs="宋体"/>
          <w:color w:val="000000"/>
          <w:sz w:val="24"/>
          <w:szCs w:val="24"/>
        </w:rPr>
        <w:t xml:space="preserve">则视为承认质量问题并承担由此发生的一切费用。质保期内</w:t>
      </w:r>
      <w:r>
        <w:rPr>
          <w:rFonts w:hint="eastAsia" w:ascii="宋体" w:hAnsi="宋体" w:cs="宋体"/>
          <w:color w:val="000000"/>
          <w:sz w:val="24"/>
          <w:szCs w:val="24"/>
        </w:rPr>
        <w:t xml:space="preserve">产品</w:t>
      </w:r>
      <w:r>
        <w:rPr>
          <w:rFonts w:ascii="宋体" w:hAnsi="宋体" w:cs="宋体"/>
          <w:color w:val="000000"/>
          <w:sz w:val="24"/>
          <w:szCs w:val="24"/>
        </w:rPr>
        <w:t xml:space="preserve">的一切质量问题</w:t>
      </w:r>
      <w:r>
        <w:rPr>
          <w:rFonts w:hint="eastAsia" w:ascii="宋体" w:hAnsi="宋体" w:cs="宋体"/>
          <w:color w:val="000000"/>
          <w:sz w:val="24"/>
          <w:szCs w:val="24"/>
        </w:rPr>
        <w:t xml:space="preserve">，</w:t>
      </w:r>
      <w:r>
        <w:rPr>
          <w:rFonts w:ascii="宋体" w:hAnsi="宋体" w:cs="宋体"/>
          <w:color w:val="000000"/>
          <w:sz w:val="24"/>
          <w:szCs w:val="24"/>
        </w:rPr>
        <w:t xml:space="preserve">更换部件及</w:t>
      </w:r>
      <w:r>
        <w:rPr>
          <w:rFonts w:hint="eastAsia" w:ascii="宋体" w:hAnsi="宋体" w:cs="宋体"/>
          <w:color w:val="000000"/>
          <w:sz w:val="24"/>
          <w:szCs w:val="24"/>
        </w:rPr>
        <w:t xml:space="preserve">产品</w:t>
      </w:r>
      <w:r>
        <w:rPr>
          <w:rFonts w:ascii="宋体" w:hAnsi="宋体" w:cs="宋体"/>
          <w:color w:val="000000"/>
          <w:sz w:val="24"/>
          <w:szCs w:val="24"/>
        </w:rPr>
        <w:t xml:space="preserve">本身质量原因造成的直接经济损失全部由供应商负责。无法短时间完成维修的</w:t>
      </w:r>
      <w:r>
        <w:rPr>
          <w:rFonts w:hint="eastAsia" w:ascii="宋体" w:hAnsi="宋体" w:cs="宋体"/>
          <w:color w:val="000000"/>
          <w:sz w:val="24"/>
          <w:szCs w:val="24"/>
        </w:rPr>
        <w:t xml:space="preserve">，</w:t>
      </w:r>
      <w:r>
        <w:rPr>
          <w:rFonts w:ascii="宋体" w:hAnsi="宋体" w:cs="宋体"/>
          <w:color w:val="000000"/>
          <w:sz w:val="24"/>
          <w:szCs w:val="24"/>
        </w:rPr>
        <w:t xml:space="preserve">应向采购人提供应急备用产品。 </w:t>
      </w:r>
      <w:r>
        <w:rPr>
          <w:rFonts w:ascii="宋体" w:hAnsi="宋体" w:cs="宋体"/>
          <w:color w:val="000000"/>
          <w:sz w:val="24"/>
          <w:szCs w:val="24"/>
        </w:rPr>
      </w:r>
      <w:r/>
    </w:p>
    <w:p>
      <w:pPr>
        <w:pStyle w:val="928"/>
        <w:ind w:firstLine="480"/>
        <w:spacing w:line="264" w:lineRule="auto"/>
        <w:rPr>
          <w:rFonts w:ascii="宋体" w:hAnsi="宋体" w:cs="宋体"/>
          <w:color w:val="000000"/>
          <w:sz w:val="24"/>
          <w:szCs w:val="24"/>
        </w:rPr>
      </w:pPr>
      <w:r>
        <w:rPr>
          <w:rFonts w:ascii="宋体" w:hAnsi="宋体" w:cs="宋体"/>
          <w:color w:val="000000"/>
          <w:sz w:val="24"/>
          <w:szCs w:val="24"/>
        </w:rPr>
        <w:fldChar w:fldCharType="begin"/>
      </w:r>
      <w:r>
        <w:rPr>
          <w:rFonts w:ascii="宋体" w:hAnsi="宋体" w:cs="宋体"/>
          <w:color w:val="000000"/>
          <w:sz w:val="24"/>
          <w:szCs w:val="24"/>
        </w:rPr>
        <w:instrText xml:space="preserve"> = 3 \* GB3 \* MERGEFORMAT </w:instrText>
      </w:r>
      <w:r>
        <w:rPr>
          <w:rFonts w:ascii="宋体" w:hAnsi="宋体" w:cs="宋体"/>
          <w:color w:val="000000"/>
          <w:sz w:val="24"/>
          <w:szCs w:val="24"/>
        </w:rPr>
        <w:fldChar w:fldCharType="separate"/>
      </w:r>
      <w:r>
        <w:rPr>
          <w:rFonts w:ascii="宋体" w:hAnsi="宋体" w:cs="宋体"/>
          <w:color w:val="000000"/>
          <w:sz w:val="24"/>
          <w:szCs w:val="24"/>
        </w:rPr>
        <w:t xml:space="preserve">③</w:t>
      </w:r>
      <w:r>
        <w:rPr>
          <w:rFonts w:ascii="宋体" w:hAnsi="宋体" w:cs="宋体"/>
          <w:color w:val="000000"/>
          <w:sz w:val="24"/>
          <w:szCs w:val="24"/>
        </w:rPr>
        <w:fldChar w:fldCharType="end"/>
      </w:r>
      <w:r>
        <w:rPr>
          <w:rFonts w:hint="eastAsia" w:ascii="宋体" w:hAnsi="宋体" w:cs="宋体"/>
          <w:color w:val="000000"/>
          <w:sz w:val="24"/>
          <w:szCs w:val="24"/>
        </w:rPr>
        <w:t xml:space="preserve">质保期内维修（人为因素除外）费用包含在总价中，质保期外提供不高于市场价格的终身维护。成交后提供质保期外配件价格明细表。</w:t>
      </w:r>
      <w:r>
        <w:rPr>
          <w:rFonts w:ascii="宋体" w:hAnsi="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15</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928"/>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67"/>
        <w:rPr>
          <w:rFonts w:hint="eastAsia"/>
        </w:rPr>
      </w:pPr>
      <w:r>
        <w:rPr>
          <w:rFonts w:hint="eastAsia"/>
        </w:rPr>
      </w:r>
      <w:r/>
    </w:p>
    <w:p>
      <w:pPr>
        <w:pStyle w:val="928"/>
        <w:ind w:firstLine="602"/>
        <w:rPr>
          <w:rFonts w:hint="eastAsia" w:ascii="Times New Roman" w:hAnsi="Times New Roman"/>
          <w:b/>
          <w:i/>
          <w:sz w:val="30"/>
          <w:szCs w:val="32"/>
          <w:u w:val="single"/>
        </w:rPr>
      </w:pPr>
      <w:r>
        <w:rPr>
          <w:rFonts w:hint="eastAsia" w:ascii="Times New Roman" w:hAnsi="Times New Roman"/>
          <w:b/>
          <w:i/>
          <w:sz w:val="30"/>
          <w:szCs w:val="32"/>
          <w:u w:val="single"/>
        </w:rPr>
      </w:r>
      <w:r/>
    </w:p>
    <w:p>
      <w:pPr>
        <w:pStyle w:val="928"/>
        <w:rPr>
          <w:rFonts w:hint="eastAsia" w:ascii="宋体" w:hAnsi="宋体"/>
          <w:b/>
          <w:sz w:val="28"/>
          <w:szCs w:val="28"/>
        </w:rPr>
      </w:pPr>
      <w:r>
        <w:rPr>
          <w:rFonts w:hint="eastAsia" w:ascii="宋体" w:hAnsi="宋体"/>
          <w:b/>
          <w:sz w:val="28"/>
          <w:szCs w:val="28"/>
        </w:rPr>
      </w:r>
      <w:r/>
    </w:p>
    <w:p>
      <w:pPr>
        <w:pStyle w:val="928"/>
        <w:jc w:val="center"/>
        <w:spacing w:line="259" w:lineRule="auto"/>
        <w:rPr>
          <w:rFonts w:hint="eastAsia" w:ascii="黑体" w:hAnsi="宋体" w:eastAsia="黑体" w:cs="宋体"/>
          <w:spacing w:val="-10"/>
          <w:sz w:val="36"/>
          <w:szCs w:val="36"/>
          <w:lang w:val="zh-CN"/>
        </w:rPr>
      </w:pP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zh-CN"/>
        </w:rPr>
        <w:t xml:space="preserve">成交标准</w:t>
      </w:r>
      <w:r>
        <w:rPr>
          <w:rFonts w:hint="eastAsia" w:ascii="黑体" w:hAnsi="宋体" w:eastAsia="黑体" w:cs="宋体"/>
          <w:spacing w:val="-10"/>
          <w:sz w:val="36"/>
          <w:szCs w:val="36"/>
          <w:lang w:val="zh-CN"/>
        </w:rPr>
      </w:r>
      <w:r/>
    </w:p>
    <w:p>
      <w:pPr>
        <w:pStyle w:val="928"/>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928"/>
        <w:ind w:firstLine="480"/>
        <w:keepLines w:val="0"/>
        <w:keepNext w:val="0"/>
        <w:pageBreakBefore w:val="0"/>
        <w:spacing w:line="36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rPr>
          <w:rFonts w:hint="eastAsia" w:ascii="黑体" w:hAnsi="黑体" w:eastAsia="黑体" w:cs="黑体"/>
          <w:b w:val="0"/>
          <w:bCs w:val="0"/>
          <w:color w:val="000000"/>
          <w:sz w:val="24"/>
          <w:szCs w:val="24"/>
          <w:lang w:eastAsia="zh-CN"/>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询价小组从质量和服务均满足采购文件实质性要求的供应商中，按照</w:t>
      </w:r>
      <w:r>
        <w:rPr>
          <w:rFonts w:hint="eastAsia" w:ascii="宋体" w:hAnsi="宋体" w:eastAsia="宋体" w:cs="宋体"/>
          <w:color w:val="000000"/>
          <w:sz w:val="24"/>
          <w:szCs w:val="24"/>
          <w:lang w:val="en-US" w:eastAsia="zh-CN"/>
        </w:rPr>
        <w:t xml:space="preserve">报价</w:t>
      </w:r>
      <w:r>
        <w:rPr>
          <w:rFonts w:hint="eastAsia" w:ascii="宋体" w:hAnsi="宋体" w:eastAsia="宋体" w:cs="宋体"/>
          <w:color w:val="000000"/>
          <w:sz w:val="24"/>
          <w:szCs w:val="24"/>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成交候选供应商，并编写评审报告。</w:t>
      </w:r>
      <w:r>
        <w:rPr>
          <w:rFonts w:hint="eastAsia" w:ascii="宋体" w:hAnsi="宋体" w:eastAsia="宋体" w:cs="宋体"/>
          <w:color w:val="000000"/>
          <w:sz w:val="24"/>
          <w:szCs w:val="24"/>
          <w:lang w:val="zh-CN" w:eastAsia="zh-CN"/>
        </w:rPr>
      </w:r>
      <w:r/>
    </w:p>
    <w:p>
      <w:pPr>
        <w:pStyle w:val="928"/>
        <w:ind w:firstLine="48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b w:val="0"/>
          <w:bCs w:val="0"/>
          <w:color w:val="000000"/>
          <w:sz w:val="24"/>
          <w:szCs w:val="24"/>
          <w:lang w:val="en-US" w:eastAsia="zh-CN"/>
        </w:rPr>
        <w:t xml:space="preserve">供应商的报价如相同，</w:t>
      </w:r>
      <w:r>
        <w:rPr>
          <w:rFonts w:hint="eastAsia" w:ascii="宋体" w:hAnsi="宋体" w:eastAsia="宋体" w:cs="Times New Roman"/>
          <w:b w:val="0"/>
          <w:bCs w:val="0"/>
          <w:color w:val="000000"/>
          <w:sz w:val="24"/>
          <w:szCs w:val="24"/>
          <w:highlight w:val="none"/>
          <w:lang w:val="en-US" w:eastAsia="zh-CN"/>
        </w:rPr>
        <w:t xml:space="preserve">则优先采购“环境标志产品”和“节能产品”，按供应商所投“环境标志产品”和“节能产品”总金额排序，总金额高的优先</w:t>
      </w:r>
      <w:r>
        <w:rPr>
          <w:rFonts w:hint="eastAsia" w:ascii="宋体" w:hAnsi="宋体" w:eastAsia="宋体" w:cs="宋体"/>
          <w:b w:val="0"/>
          <w:bCs w:val="0"/>
          <w:color w:val="000000"/>
          <w:sz w:val="24"/>
          <w:szCs w:val="24"/>
          <w:lang w:val="en-US" w:eastAsia="zh-CN"/>
        </w:rPr>
        <w:t xml:space="preserve">。环境标志产品是指列入财政部、环境保护部最新公布的《环境标志产品品目清单》内的产品；节能产品是指列入财政部、国家发改委最新公布的《节能产品品目清单》内的产品。</w:t>
      </w:r>
      <w:r>
        <w:rPr>
          <w:rFonts w:hint="eastAsia" w:ascii="宋体" w:hAnsi="宋体" w:eastAsia="宋体" w:cs="宋体"/>
          <w:color w:val="000000"/>
          <w:sz w:val="24"/>
          <w:szCs w:val="24"/>
          <w:lang w:val="zh-CN" w:eastAsia="zh-CN"/>
        </w:rPr>
      </w:r>
      <w:r/>
    </w:p>
    <w:p>
      <w:pPr>
        <w:pStyle w:val="928"/>
        <w:ind w:firstLine="480"/>
        <w:keepLines w:val="0"/>
        <w:keepNext w:val="0"/>
        <w:pageBreakBefore w:val="0"/>
        <w:spacing w:line="360" w:lineRule="auto"/>
        <w:widowControl w:val="off"/>
        <w:rPr>
          <w:rFonts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ascii="黑体" w:hAnsi="黑体" w:eastAsia="黑体" w:cs="黑体"/>
          <w:b w:val="0"/>
          <w:bCs w:val="0"/>
          <w:color w:val="000000"/>
          <w:sz w:val="24"/>
          <w:szCs w:val="24"/>
          <w:lang w:val="en-US" w:eastAsia="zh-CN"/>
        </w:rPr>
      </w:r>
      <w:r/>
    </w:p>
    <w:p>
      <w:pPr>
        <w:pStyle w:val="92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w:t>
      </w:r>
      <w:r>
        <w:rPr>
          <w:rFonts w:hint="eastAsia" w:ascii="宋体" w:hAnsi="宋体" w:eastAsia="宋体" w:cs="宋体"/>
          <w:sz w:val="24"/>
          <w:szCs w:val="24"/>
        </w:rPr>
        <w:t xml:space="preserve">报价给予</w:t>
      </w:r>
      <w:r>
        <w:rPr>
          <w:rFonts w:hint="eastAsia" w:ascii="宋体" w:hAnsi="宋体" w:eastAsia="宋体" w:cs="宋体"/>
          <w:sz w:val="24"/>
          <w:szCs w:val="24"/>
          <w:lang w:val="zh-CN" w:eastAsia="zh-CN"/>
        </w:rPr>
        <w:t xml:space="preserve">20%</w:t>
      </w:r>
      <w:r>
        <w:rPr>
          <w:rFonts w:hint="eastAsia" w:ascii="宋体" w:hAnsi="宋体" w:eastAsia="宋体" w:cs="宋体"/>
          <w:sz w:val="24"/>
          <w:szCs w:val="24"/>
        </w:rPr>
        <w:t xml:space="preserve">的扣除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w:t>
      </w:r>
      <w:r>
        <w:rPr>
          <w:rFonts w:hint="eastAsia" w:ascii="宋体" w:hAnsi="宋体" w:eastAsia="宋体" w:cs="宋体"/>
          <w:sz w:val="24"/>
          <w:szCs w:val="24"/>
        </w:rPr>
        <w:t xml:space="preserve">价格参与评审。</w:t>
      </w:r>
      <w:r>
        <w:rPr>
          <w:rFonts w:hint="eastAsia" w:ascii="宋体" w:hAnsi="宋体" w:eastAsia="宋体" w:cs="宋体"/>
          <w:sz w:val="24"/>
          <w:szCs w:val="24"/>
        </w:rPr>
      </w:r>
      <w:r/>
    </w:p>
    <w:p>
      <w:pPr>
        <w:pStyle w:val="928"/>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8"/>
        <w:ind w:firstLine="48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 xml:space="preserve">3.</w:t>
      </w:r>
      <w:r>
        <w:rPr>
          <w:rFonts w:hint="eastAsia" w:ascii="宋体" w:hAnsi="宋体" w:eastAsia="宋体" w:cs="宋体"/>
          <w:b/>
          <w:bCs/>
          <w:sz w:val="24"/>
          <w:szCs w:val="24"/>
          <w:u w:val="none"/>
          <w:lang w:eastAsia="zh-CN"/>
        </w:rPr>
        <w:t xml:space="preserve">上述价格扣除政策仅适用</w:t>
      </w:r>
      <w:r>
        <w:rPr>
          <w:rFonts w:hint="eastAsia" w:ascii="宋体" w:hAnsi="宋体" w:eastAsia="宋体" w:cs="宋体"/>
          <w:b/>
          <w:bCs/>
          <w:sz w:val="24"/>
          <w:szCs w:val="24"/>
          <w:u w:val="none"/>
          <w:lang w:val="en-US" w:eastAsia="zh-CN"/>
        </w:rPr>
        <w:t xml:space="preserve">于</w:t>
      </w:r>
      <w:r>
        <w:rPr>
          <w:rFonts w:hint="eastAsia" w:ascii="宋体" w:hAnsi="宋体" w:eastAsia="宋体" w:cs="宋体"/>
          <w:b/>
          <w:bCs/>
          <w:sz w:val="24"/>
          <w:szCs w:val="24"/>
          <w:u w:val="none"/>
          <w:lang w:eastAsia="zh-CN"/>
        </w:rPr>
        <w:t xml:space="preserve">“</w:t>
      </w:r>
      <w:r>
        <w:rPr>
          <w:rFonts w:hint="eastAsia" w:ascii="宋体" w:hAnsi="宋体" w:eastAsia="宋体" w:cs="宋体"/>
          <w:b/>
          <w:bCs/>
          <w:sz w:val="24"/>
          <w:szCs w:val="24"/>
          <w:u w:val="none"/>
          <w:lang w:val="en-US" w:eastAsia="zh-CN"/>
        </w:rPr>
        <w:t xml:space="preserve">非</w:t>
      </w:r>
      <w:r>
        <w:rPr>
          <w:rFonts w:hint="eastAsia" w:ascii="宋体" w:hAnsi="宋体" w:eastAsia="宋体" w:cs="宋体"/>
          <w:b/>
          <w:bCs/>
          <w:sz w:val="24"/>
          <w:szCs w:val="24"/>
          <w:u w:val="none"/>
          <w:lang w:eastAsia="zh-CN"/>
        </w:rPr>
        <w:t xml:space="preserve">专门面向中小企业采购项目”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4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rPr>
          <w:rFonts w:hint="eastAsia"/>
          <w:lang w:eastAsia="zh-CN"/>
        </w:rPr>
      </w:pPr>
      <w:r>
        <w:rPr>
          <w:rFonts w:hint="eastAsia"/>
          <w:lang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rPr>
          <w:rFonts w:hint="eastAsia" w:ascii="宋体" w:hAnsi="宋体" w:eastAsia="宋体" w:cs="宋体"/>
          <w:color w:val="000000"/>
          <w:sz w:val="24"/>
          <w:szCs w:val="24"/>
          <w:highlight w:val="none"/>
          <w:lang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jc w:val="center"/>
        <w:spacing w:line="259" w:lineRule="auto"/>
        <w:rPr>
          <w:rFonts w:hint="eastAsia" w:ascii="方正小标宋简体" w:hAnsi="方正小标宋简体" w:eastAsia="方正小标宋简体" w:cs="方正小标宋简体"/>
          <w:color w:val="000000"/>
          <w:sz w:val="36"/>
          <w:szCs w:val="36"/>
          <w:lang w:val="zh-CN"/>
        </w:rPr>
      </w:pPr>
      <w:r>
        <w:rPr>
          <w:rFonts w:hint="eastAsia" w:ascii="方正小标宋简体" w:hAnsi="方正小标宋简体" w:eastAsia="方正小标宋简体" w:cs="方正小标宋简体"/>
          <w:color w:val="000000"/>
          <w:sz w:val="36"/>
          <w:szCs w:val="36"/>
          <w:lang w:val="zh-CN"/>
        </w:rPr>
        <w:t xml:space="preserve">第</w:t>
      </w:r>
      <w:r>
        <w:rPr>
          <w:rFonts w:hint="eastAsia" w:ascii="方正小标宋简体" w:hAnsi="方正小标宋简体" w:eastAsia="方正小标宋简体" w:cs="方正小标宋简体"/>
          <w:color w:val="000000"/>
          <w:sz w:val="36"/>
          <w:szCs w:val="36"/>
          <w:lang w:val="zh-CN" w:eastAsia="zh-CN"/>
        </w:rPr>
        <w:t xml:space="preserve">六</w:t>
      </w:r>
      <w:r>
        <w:rPr>
          <w:rFonts w:hint="eastAsia" w:ascii="方正小标宋简体" w:hAnsi="方正小标宋简体" w:eastAsia="方正小标宋简体" w:cs="方正小标宋简体"/>
          <w:color w:val="000000"/>
          <w:sz w:val="36"/>
          <w:szCs w:val="36"/>
          <w:lang w:val="zh-CN"/>
        </w:rPr>
        <w:t xml:space="preserve">章  </w:t>
      </w:r>
      <w:bookmarkEnd w:id="131"/>
      <w:r/>
      <w:bookmarkEnd w:id="132"/>
      <w:r>
        <w:rPr>
          <w:rFonts w:hint="eastAsia" w:ascii="方正小标宋简体" w:hAnsi="方正小标宋简体" w:eastAsia="方正小标宋简体" w:cs="方正小标宋简体"/>
          <w:color w:val="000000"/>
          <w:sz w:val="36"/>
          <w:szCs w:val="36"/>
          <w:lang w:val="zh-CN"/>
        </w:rPr>
        <w:t xml:space="preserve">响应文件格式 </w:t>
      </w:r>
      <w:r>
        <w:rPr>
          <w:rFonts w:hint="eastAsia" w:ascii="方正小标宋简体" w:hAnsi="方正小标宋简体" w:eastAsia="方正小标宋简体" w:cs="方正小标宋简体"/>
          <w:color w:val="000000"/>
          <w:sz w:val="36"/>
          <w:szCs w:val="36"/>
          <w:lang w:val="zh-CN"/>
        </w:rPr>
      </w:r>
      <w:r/>
    </w:p>
    <w:p>
      <w:pPr>
        <w:pStyle w:val="928"/>
        <w:jc w:val="center"/>
        <w:rPr>
          <w:rFonts w:hint="eastAsia" w:ascii="宋体" w:hAnsi="宋体"/>
          <w:b/>
          <w:sz w:val="72"/>
          <w:szCs w:val="21"/>
        </w:rPr>
      </w:pPr>
      <w:r/>
      <w:bookmarkStart w:id="135" w:name="_Hlt26671244"/>
      <w:r/>
      <w:bookmarkEnd w:id="135"/>
      <w:r/>
      <w:bookmarkStart w:id="136" w:name="_Hlt26955039"/>
      <w:r/>
      <w:bookmarkEnd w:id="136"/>
      <w:r/>
      <w:bookmarkStart w:id="137" w:name="_Toc120614282"/>
      <w:r/>
      <w:bookmarkStart w:id="138" w:name="_Toc49090576"/>
      <w:r/>
      <w:bookmarkStart w:id="139" w:name="_Toc26554094"/>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r>
      <w:r/>
    </w:p>
    <w:p>
      <w:pPr>
        <w:pStyle w:val="928"/>
        <w:jc w:val="center"/>
        <w:rPr>
          <w:rFonts w:hint="eastAsia" w:ascii="宋体" w:hAnsi="宋体"/>
          <w:b/>
          <w:sz w:val="72"/>
          <w:szCs w:val="21"/>
        </w:rPr>
      </w:pPr>
      <w:r>
        <w:rPr>
          <w:rFonts w:hint="eastAsia" w:ascii="宋体" w:hAnsi="宋体"/>
          <w:b/>
          <w:sz w:val="72"/>
          <w:szCs w:val="21"/>
        </w:rPr>
      </w:r>
      <w:r/>
    </w:p>
    <w:p>
      <w:pPr>
        <w:pStyle w:val="928"/>
        <w:jc w:val="center"/>
        <w:rPr>
          <w:rFonts w:hint="eastAsia" w:ascii="宋体" w:hAnsi="宋体"/>
          <w:b/>
          <w:sz w:val="36"/>
          <w:szCs w:val="21"/>
        </w:rPr>
      </w:pPr>
      <w:r>
        <w:rPr>
          <w:rFonts w:hint="eastAsia" w:ascii="宋体" w:hAnsi="宋体"/>
          <w:b/>
          <w:sz w:val="36"/>
          <w:szCs w:val="21"/>
        </w:rPr>
      </w:r>
      <w:r/>
    </w:p>
    <w:p>
      <w:pPr>
        <w:pStyle w:val="928"/>
        <w:jc w:val="center"/>
        <w:rPr>
          <w:rFonts w:hint="eastAsia" w:ascii="宋体" w:hAnsi="宋体"/>
          <w:b/>
          <w:sz w:val="36"/>
          <w:szCs w:val="21"/>
        </w:rPr>
      </w:pPr>
      <w:r>
        <w:rPr>
          <w:rFonts w:hint="eastAsia" w:ascii="宋体" w:hAnsi="宋体"/>
          <w:b/>
          <w:sz w:val="36"/>
          <w:szCs w:val="21"/>
        </w:rPr>
      </w:r>
      <w:r/>
    </w:p>
    <w:p>
      <w:pPr>
        <w:pStyle w:val="928"/>
        <w:jc w:val="center"/>
        <w:rPr>
          <w:rFonts w:hint="eastAsia" w:ascii="宋体" w:hAnsi="宋体"/>
          <w:b/>
          <w:sz w:val="36"/>
          <w:szCs w:val="21"/>
        </w:rPr>
      </w:pPr>
      <w:r>
        <w:rPr>
          <w:rFonts w:hint="eastAsia" w:ascii="宋体" w:hAnsi="宋体"/>
          <w:b/>
          <w:sz w:val="36"/>
          <w:szCs w:val="21"/>
        </w:rPr>
      </w:r>
      <w:r/>
    </w:p>
    <w:p>
      <w:pPr>
        <w:pStyle w:val="928"/>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928"/>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8"/>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8"/>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928"/>
        <w:jc w:val="center"/>
        <w:spacing w:line="440" w:lineRule="exact"/>
        <w:rPr>
          <w:rFonts w:hint="eastAsia" w:ascii="宋体" w:hAnsi="宋体"/>
          <w:b/>
          <w:bCs/>
          <w:sz w:val="32"/>
          <w:szCs w:val="32"/>
        </w:rPr>
      </w:pPr>
      <w:r>
        <w:rPr>
          <w:rFonts w:hint="eastAsia" w:ascii="宋体" w:hAnsi="宋体"/>
          <w:b/>
          <w:bCs/>
          <w:sz w:val="32"/>
          <w:szCs w:val="32"/>
        </w:rPr>
      </w:r>
      <w:r/>
    </w:p>
    <w:p>
      <w:pPr>
        <w:pStyle w:val="928"/>
        <w:spacing w:line="440" w:lineRule="exact"/>
        <w:rPr>
          <w:rFonts w:ascii="宋体" w:hAnsi="宋体"/>
          <w:szCs w:val="21"/>
        </w:rPr>
      </w:pPr>
      <w:r>
        <w:rPr>
          <w:rFonts w:ascii="宋体" w:hAnsi="宋体"/>
          <w:szCs w:val="21"/>
        </w:rPr>
      </w:r>
      <w:r/>
    </w:p>
    <w:p>
      <w:pPr>
        <w:pStyle w:val="928"/>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928"/>
        <w:jc w:val="center"/>
        <w:spacing w:line="440" w:lineRule="exact"/>
        <w:rPr>
          <w:rFonts w:hint="eastAsia" w:ascii="宋体" w:hAnsi="宋体"/>
          <w:b/>
          <w:bCs/>
          <w:sz w:val="32"/>
          <w:szCs w:val="32"/>
        </w:rPr>
      </w:pPr>
      <w:r>
        <w:rPr>
          <w:rFonts w:hint="eastAsia" w:ascii="宋体" w:hAnsi="宋体"/>
          <w:b/>
          <w:bCs/>
          <w:sz w:val="32"/>
          <w:szCs w:val="32"/>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四、询价响应函</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val="en-US" w:eastAsia="zh-CN"/>
        </w:rPr>
        <w:t xml:space="preserve">五、</w:t>
      </w:r>
      <w:r>
        <w:rPr>
          <w:rFonts w:hint="eastAsia" w:ascii="宋体" w:hAnsi="宋体" w:eastAsia="宋体" w:cs="宋体"/>
          <w:b w:val="0"/>
          <w:bCs w:val="0"/>
          <w:i w:val="0"/>
          <w:sz w:val="28"/>
          <w:szCs w:val="28"/>
          <w:u w:val="none"/>
          <w:lang w:val="en-US" w:eastAsia="zh-CN"/>
        </w:rPr>
        <w:t xml:space="preserve">询价报价表</w:t>
      </w:r>
      <w:r>
        <w:rPr>
          <w:rFonts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ascii="宋体" w:hAnsi="宋体" w:eastAsia="宋体" w:cs="宋体"/>
          <w:b w:val="0"/>
          <w:bCs w:val="0"/>
          <w:i w:val="0"/>
          <w:sz w:val="28"/>
          <w:szCs w:val="28"/>
          <w:u w:val="none"/>
          <w:lang w:val="en-US" w:eastAsia="zh-CN"/>
        </w:rPr>
        <w:t xml:space="preserve">六</w:t>
      </w:r>
      <w:r>
        <w:rPr>
          <w:rFonts w:hint="eastAsia" w:ascii="宋体" w:hAnsi="宋体" w:eastAsia="宋体" w:cs="宋体"/>
          <w:b w:val="0"/>
          <w:bCs w:val="0"/>
          <w:i w:val="0"/>
          <w:sz w:val="28"/>
          <w:szCs w:val="28"/>
          <w:u w:val="none"/>
          <w:lang w:val="en-US" w:eastAsia="zh-CN"/>
        </w:rPr>
        <w:t xml:space="preserve">、分项报价表</w:t>
      </w:r>
      <w:r>
        <w:rPr>
          <w:rFonts w:hint="eastAsia" w:ascii="宋体" w:hAnsi="宋体" w:eastAsia="宋体" w:cs="宋体"/>
          <w:b w:val="0"/>
          <w:bCs w:val="0"/>
          <w:i w:val="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zh-CN" w:eastAsia="zh-CN"/>
        </w:rPr>
      </w:pPr>
      <w:r>
        <w:rPr>
          <w:rFonts w:hint="eastAsia" w:ascii="宋体" w:hAnsi="宋体" w:eastAsia="宋体" w:cs="宋体"/>
          <w:b w:val="0"/>
          <w:bCs w:val="0"/>
          <w:i w:val="0"/>
          <w:sz w:val="28"/>
          <w:szCs w:val="28"/>
          <w:u w:val="none"/>
          <w:lang w:val="zh-CN" w:eastAsia="zh-CN"/>
        </w:rPr>
        <w:t xml:space="preserve">七、</w:t>
      </w:r>
      <w:r>
        <w:rPr>
          <w:rFonts w:hint="eastAsia" w:ascii="宋体" w:hAnsi="宋体" w:eastAsia="宋体" w:cs="宋体"/>
          <w:b w:val="0"/>
          <w:bCs w:val="0"/>
          <w:i w:val="0"/>
          <w:sz w:val="28"/>
          <w:szCs w:val="28"/>
          <w:u w:val="none"/>
          <w:lang w:val="en-US" w:eastAsia="zh-CN"/>
        </w:rPr>
        <w:t xml:space="preserve">技术要求响应及偏离表</w:t>
      </w:r>
      <w:r>
        <w:rPr>
          <w:rFonts w:hint="eastAsia" w:ascii="宋体" w:hAnsi="宋体" w:eastAsia="宋体" w:cs="宋体"/>
          <w:b w:val="0"/>
          <w:bCs w:val="0"/>
          <w:i w:val="0"/>
          <w:sz w:val="28"/>
          <w:szCs w:val="28"/>
          <w:u w:val="none"/>
          <w:lang w:val="zh-CN"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zh-CN" w:eastAsia="zh-CN"/>
        </w:rPr>
      </w:pPr>
      <w:r>
        <w:rPr>
          <w:rFonts w:hint="eastAsia" w:ascii="宋体" w:hAnsi="宋体" w:eastAsia="宋体" w:cs="宋体"/>
          <w:b w:val="0"/>
          <w:bCs w:val="0"/>
          <w:i w:val="0"/>
          <w:sz w:val="28"/>
          <w:szCs w:val="28"/>
          <w:u w:val="none"/>
          <w:lang w:val="zh-CN" w:eastAsia="zh-CN"/>
        </w:rPr>
        <w:t xml:space="preserve">八、商务</w:t>
      </w:r>
      <w:r>
        <w:rPr>
          <w:rFonts w:hint="eastAsia" w:ascii="宋体" w:hAnsi="宋体" w:eastAsia="宋体" w:cs="宋体"/>
          <w:b w:val="0"/>
          <w:bCs w:val="0"/>
          <w:i w:val="0"/>
          <w:sz w:val="28"/>
          <w:szCs w:val="28"/>
          <w:u w:val="none"/>
          <w:lang w:val="en-US" w:eastAsia="zh-CN"/>
        </w:rPr>
        <w:t xml:space="preserve">要求响应及偏离表</w:t>
      </w:r>
      <w:r>
        <w:rPr>
          <w:rFonts w:hint="eastAsia" w:ascii="宋体" w:hAnsi="宋体" w:eastAsia="宋体" w:cs="宋体"/>
          <w:b w:val="0"/>
          <w:bCs w:val="0"/>
          <w:i w:val="0"/>
          <w:sz w:val="28"/>
          <w:szCs w:val="28"/>
          <w:u w:val="none"/>
          <w:lang w:val="zh-CN"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九、中</w:t>
      </w:r>
      <w:r>
        <w:rPr>
          <w:rFonts w:hint="eastAsia" w:ascii="宋体" w:hAnsi="宋体" w:eastAsia="宋体" w:cs="宋体"/>
          <w:b w:val="0"/>
          <w:bCs w:val="0"/>
          <w:i w:val="0"/>
          <w:sz w:val="28"/>
          <w:szCs w:val="28"/>
          <w:u w:val="none"/>
          <w:lang w:eastAsia="zh-CN"/>
        </w:rPr>
        <w:t xml:space="preserve">小企业声明函（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十、残疾人福利性单位声明函（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十一、联合体协议（</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928"/>
        <w:ind w:firstLine="480"/>
        <w:spacing w:line="440" w:lineRule="exact"/>
        <w:rPr>
          <w:rFonts w:ascii="宋体" w:hAnsi="宋体"/>
          <w:i/>
          <w:sz w:val="24"/>
          <w:szCs w:val="21"/>
          <w:u w:val="single"/>
        </w:rPr>
      </w:pPr>
      <w:r>
        <w:rPr>
          <w:rFonts w:ascii="宋体" w:hAnsi="宋体"/>
          <w:i/>
          <w:sz w:val="24"/>
          <w:szCs w:val="21"/>
          <w:u w:val="single"/>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ind w:firstLine="480"/>
        <w:spacing w:line="440" w:lineRule="exact"/>
        <w:rPr>
          <w:rFonts w:ascii="宋体" w:hAnsi="宋体"/>
          <w:sz w:val="24"/>
          <w:szCs w:val="21"/>
        </w:rPr>
      </w:pPr>
      <w:r>
        <w:rPr>
          <w:rFonts w:ascii="宋体" w:hAnsi="宋体"/>
          <w:sz w:val="24"/>
          <w:szCs w:val="21"/>
        </w:rPr>
      </w:r>
      <w:r/>
    </w:p>
    <w:p>
      <w:pPr>
        <w:pStyle w:val="928"/>
        <w:rPr>
          <w:rFonts w:ascii="黑体" w:hAnsi="黑体" w:eastAsia="黑体"/>
          <w:i/>
          <w:sz w:val="32"/>
          <w:szCs w:val="32"/>
          <w:u w:val="single"/>
        </w:rPr>
      </w:pPr>
      <w:r>
        <w:rPr>
          <w:rFonts w:ascii="黑体" w:hAnsi="黑体" w:eastAsia="黑体"/>
          <w:i/>
          <w:sz w:val="32"/>
          <w:szCs w:val="32"/>
          <w:u w:val="single"/>
        </w:rPr>
      </w:r>
      <w:r/>
    </w:p>
    <w:p>
      <w:pPr>
        <w:pStyle w:val="928"/>
        <w:rPr>
          <w:rFonts w:hint="eastAsia" w:ascii="黑体" w:hAnsi="黑体" w:eastAsia="黑体" w:cs="Times New Roman"/>
          <w:i w:val="0"/>
          <w:sz w:val="32"/>
          <w:szCs w:val="32"/>
          <w:u w:val="none"/>
          <w:lang w:val="en-US" w:eastAsia="zh-CN"/>
        </w:rPr>
      </w:pPr>
      <w:r/>
      <w:bookmarkEnd w:id="137"/>
      <w:r/>
      <w:bookmarkEnd w:id="138"/>
      <w:r/>
      <w:bookmarkEnd w:id="139"/>
      <w:r/>
      <w:bookmarkStart w:id="140" w:name="_Toc120614284"/>
      <w:r>
        <w:rPr>
          <w:rFonts w:hint="eastAsia" w:ascii="黑体" w:hAnsi="黑体" w:eastAsia="黑体" w:cs="Times New Roman"/>
          <w:i w:val="0"/>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928"/>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rPr>
          <w:rFonts w:hint="eastAsia" w:ascii="黑体" w:hAnsi="黑体" w:eastAsia="黑体" w:cs="Times New Roman"/>
          <w:i/>
          <w:sz w:val="32"/>
          <w:szCs w:val="32"/>
          <w:u w:val="singl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28"/>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28"/>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928"/>
        <w:ind w:firstLine="492"/>
        <w:spacing w:line="460" w:lineRule="exact"/>
        <w:rPr>
          <w:color w:val="000000"/>
          <w:sz w:val="24"/>
          <w:szCs w:val="24"/>
        </w:rPr>
      </w:pPr>
      <w:r>
        <w:rPr>
          <w:color w:val="000000"/>
          <w:sz w:val="24"/>
          <w:szCs w:val="24"/>
        </w:rPr>
      </w:r>
      <w:r/>
    </w:p>
    <w:p>
      <w:pPr>
        <w:pStyle w:val="1046"/>
        <w:rPr>
          <w:color w:val="000000"/>
          <w:sz w:val="24"/>
          <w:szCs w:val="24"/>
        </w:rPr>
      </w:pPr>
      <w:r>
        <w:rPr>
          <w:color w:val="000000"/>
          <w:sz w:val="24"/>
          <w:szCs w:val="24"/>
        </w:rPr>
      </w:r>
      <w:r/>
    </w:p>
    <w:p>
      <w:pPr>
        <w:pStyle w:val="928"/>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28"/>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928"/>
        <w:rPr>
          <w:sz w:val="24"/>
          <w:szCs w:val="24"/>
        </w:rPr>
      </w:pPr>
      <w:r>
        <w:rPr>
          <w:sz w:val="24"/>
          <w:szCs w:val="24"/>
        </w:rPr>
      </w:r>
      <w:r/>
    </w:p>
    <w:p>
      <w:pPr>
        <w:pStyle w:val="928"/>
        <w:spacing w:line="440" w:lineRule="exact"/>
        <w:rPr>
          <w:rFonts w:hint="eastAsia" w:ascii="宋体" w:hAnsi="宋体"/>
          <w:sz w:val="24"/>
          <w:szCs w:val="24"/>
          <w:lang w:eastAsia="zh-CN"/>
        </w:rPr>
      </w:pPr>
      <w:r>
        <w:rPr>
          <w:rFonts w:hint="eastAsia" w:ascii="宋体" w:hAnsi="宋体"/>
          <w:sz w:val="24"/>
          <w:szCs w:val="24"/>
          <w:lang w:eastAsia="zh-CN"/>
        </w:rPr>
      </w:r>
      <w:r/>
    </w:p>
    <w:p>
      <w:pPr>
        <w:pStyle w:val="928"/>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8"/>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8"/>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28"/>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928"/>
        <w:spacing w:line="460" w:lineRule="exact"/>
        <w:rPr>
          <w:rFonts w:hint="eastAsia" w:ascii="宋体" w:hAnsi="宋体"/>
          <w:bCs/>
          <w:sz w:val="24"/>
          <w:szCs w:val="21"/>
        </w:rPr>
      </w:pPr>
      <w:r>
        <w:rPr>
          <w:rFonts w:hint="eastAsia" w:ascii="宋体" w:hAnsi="宋体"/>
          <w:bCs/>
          <w:sz w:val="24"/>
          <w:szCs w:val="21"/>
        </w:rPr>
      </w:r>
      <w:r/>
    </w:p>
    <w:p>
      <w:pPr>
        <w:pStyle w:val="928"/>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928"/>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928"/>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eastAsia="zh-CN"/>
        </w:rPr>
        <w:outlineLvl w:val="0"/>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101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101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1017"/>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1017"/>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1017"/>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17"/>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1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41" w:name="_Hlt26671380"/>
      <w:r/>
      <w:bookmarkEnd w:id="141"/>
      <w:r/>
      <w:bookmarkStart w:id="142" w:name="_Hlt26955070"/>
      <w:r/>
      <w:bookmarkEnd w:id="142"/>
      <w:r/>
      <w:bookmarkStart w:id="143" w:name="_格式3__银行出具的资信证明"/>
      <w:r/>
      <w:bookmarkEnd w:id="143"/>
      <w:r>
        <w:rPr>
          <w:rFonts w:hint="eastAsia"/>
          <w:sz w:val="24"/>
          <w:szCs w:val="24"/>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pStyle w:val="928"/>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928"/>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四、询价响应函</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rPr>
        <w:outlineLvl w:val="0"/>
      </w:pPr>
      <w:r>
        <w:rPr>
          <w:rFonts w:hint="eastAsia" w:ascii="方正小标宋简体" w:hAnsi="方正小标宋简体" w:eastAsia="方正小标宋简体" w:cs="方正小标宋简体"/>
          <w:color w:val="000000"/>
          <w:sz w:val="32"/>
          <w:szCs w:val="32"/>
          <w:lang w:val="en-US" w:eastAsia="zh-CN"/>
        </w:rPr>
        <w:t xml:space="preserve">询价响应函</w:t>
      </w:r>
      <w:r>
        <w:rPr>
          <w:rFonts w:hint="eastAsia" w:ascii="方正小标宋简体" w:hAnsi="方正小标宋简体" w:eastAsia="方正小标宋简体" w:cs="方正小标宋简体"/>
          <w:color w:val="000000"/>
          <w:sz w:val="32"/>
          <w:szCs w:val="32"/>
          <w:lang w:val="zh-CN"/>
        </w:rPr>
      </w:r>
      <w:r/>
    </w:p>
    <w:p>
      <w:pPr>
        <w:pStyle w:val="928"/>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1026"/>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询价</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交询价响应函，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1.按</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文件规定的各项要求</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向买方提供所需</w:t>
      </w:r>
      <w:r>
        <w:rPr>
          <w:rFonts w:hint="eastAsia" w:ascii="宋体" w:hAnsi="宋体" w:eastAsia="宋体" w:cs="Times New Roman"/>
          <w:sz w:val="24"/>
          <w:szCs w:val="21"/>
          <w:lang w:eastAsia="zh-CN"/>
        </w:rPr>
        <w:t xml:space="preserve">货物</w:t>
      </w:r>
      <w:r>
        <w:rPr>
          <w:rFonts w:hint="eastAsia" w:ascii="宋体" w:hAnsi="宋体" w:eastAsia="宋体" w:cs="Times New Roman"/>
          <w:sz w:val="24"/>
          <w:szCs w:val="21"/>
        </w:rPr>
        <w:t xml:space="preserve">（包含与货物相关的服务）。</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2.我们完全理解贵方不一定将合同授予最低报价的供应商。</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3.我们已详细审核全部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文件及其有效补充文件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我们知道必须放弃提出含糊不清或误解问题的权利。</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4.我们同意从规定的</w:t>
      </w:r>
      <w:r>
        <w:rPr>
          <w:rFonts w:hint="eastAsia" w:ascii="宋体" w:hAnsi="宋体" w:eastAsia="宋体" w:cs="Times New Roman"/>
          <w:sz w:val="24"/>
          <w:szCs w:val="21"/>
          <w:lang w:val="en-US" w:eastAsia="zh-CN"/>
        </w:rPr>
        <w:t xml:space="preserve">询价</w:t>
      </w:r>
      <w:r>
        <w:rPr>
          <w:rFonts w:hint="eastAsia" w:ascii="宋体" w:hAnsi="宋体" w:eastAsia="宋体" w:cs="Times New Roman"/>
          <w:sz w:val="24"/>
          <w:szCs w:val="21"/>
        </w:rPr>
        <w:t xml:space="preserve">日期起遵循本响应文件</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并在规定的</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有效期期满之前均具有约束力。</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并保证在</w:t>
      </w:r>
      <w:r>
        <w:rPr>
          <w:rFonts w:hint="eastAsia" w:ascii="宋体" w:hAnsi="宋体" w:eastAsia="宋体" w:cs="Times New Roman"/>
          <w:sz w:val="24"/>
          <w:szCs w:val="21"/>
          <w:lang w:eastAsia="zh-CN"/>
        </w:rPr>
        <w:t xml:space="preserve">询价</w:t>
      </w:r>
      <w:r>
        <w:rPr>
          <w:rFonts w:hint="eastAsia" w:ascii="宋体" w:hAnsi="宋体" w:eastAsia="宋体" w:cs="Times New Roman"/>
          <w:sz w:val="24"/>
          <w:szCs w:val="21"/>
        </w:rPr>
        <w:t xml:space="preserve">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微型企业（对应</w:t>
      </w:r>
      <w:r>
        <w:rPr>
          <w:rFonts w:ascii="Wingdings" w:hAnsi="Wingdings" w:eastAsia="Wingdings" w:cs="Wingdings"/>
          <w:sz w:val="24"/>
          <w:szCs w:val="24"/>
          <w:u w:val="none"/>
        </w:rPr>
        <w:t xml:space="preserve">¨</w:t>
      </w:r>
      <w:r>
        <w:rPr>
          <w:rFonts w:hint="eastAsia" w:ascii="宋体" w:hAnsi="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28"/>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rPr>
        <w:t xml:space="preserve">.我方与本</w:t>
      </w:r>
      <w:r>
        <w:rPr>
          <w:rFonts w:hint="eastAsia" w:ascii="宋体" w:hAnsi="宋体" w:eastAsia="宋体" w:cs="Times New Roman"/>
          <w:sz w:val="24"/>
          <w:szCs w:val="21"/>
          <w:lang w:eastAsia="zh-CN"/>
        </w:rPr>
        <w:t xml:space="preserve">次询价</w:t>
      </w:r>
      <w:r>
        <w:rPr>
          <w:rFonts w:hint="eastAsia" w:ascii="宋体" w:hAnsi="宋体" w:eastAsia="宋体" w:cs="Times New Roman"/>
          <w:sz w:val="24"/>
          <w:szCs w:val="21"/>
        </w:rPr>
        <w:t xml:space="preserve">有关的正式通讯地址为：</w:t>
      </w:r>
      <w:r>
        <w:rPr>
          <w:rFonts w:hint="eastAsia" w:ascii="宋体" w:hAnsi="宋体" w:eastAsia="宋体" w:cs="Times New Roman"/>
          <w:sz w:val="24"/>
          <w:szCs w:val="21"/>
        </w:rPr>
      </w:r>
      <w:r/>
    </w:p>
    <w:p>
      <w:pPr>
        <w:pStyle w:val="1026"/>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6"/>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2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2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2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26"/>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928"/>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26"/>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2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2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1008"/>
        <w:rPr>
          <w:rFonts w:hint="eastAsia"/>
        </w:rPr>
      </w:pPr>
      <w:r>
        <w:rPr>
          <w:rFonts w:hint="eastAsia"/>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29"/>
      <w:r/>
      <w:bookmarkEnd w:id="130"/>
      <w:r/>
      <w:bookmarkEnd w:id="140"/>
      <w:r>
        <w:rPr>
          <w:rFonts w:hint="eastAsia" w:ascii="黑体" w:hAnsi="黑体" w:eastAsia="黑体" w:cs="Times New Roman"/>
          <w:i w:val="0"/>
          <w:sz w:val="32"/>
          <w:szCs w:val="32"/>
          <w:u w:val="none"/>
          <w:lang w:val="en-US" w:eastAsia="zh-CN"/>
        </w:rPr>
        <w:t xml:space="preserve">五、询价报价表</w:t>
      </w:r>
      <w:r>
        <w:rPr>
          <w:rFonts w:hint="eastAsia" w:ascii="黑体" w:hAnsi="黑体" w:eastAsia="黑体" w:cs="Times New Roman"/>
          <w:i w:val="0"/>
          <w:sz w:val="32"/>
          <w:szCs w:val="32"/>
          <w:u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询价报价表</w:t>
      </w:r>
      <w:r>
        <w:rPr>
          <w:rFonts w:hint="eastAsia" w:ascii="方正小标宋简体" w:hAnsi="方正小标宋简体" w:eastAsia="方正小标宋简体" w:cs="方正小标宋简体"/>
          <w:color w:val="000000"/>
          <w:sz w:val="32"/>
          <w:szCs w:val="32"/>
          <w:lang w:val="en-US" w:eastAsia="zh-CN"/>
        </w:rPr>
      </w:r>
      <w:r/>
    </w:p>
    <w:p>
      <w:pPr>
        <w:pStyle w:val="928"/>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928"/>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1026"/>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928"/>
        <w:rPr>
          <w:rFonts w:ascii="宋体" w:hAnsi="宋体"/>
          <w:sz w:val="24"/>
          <w:szCs w:val="24"/>
        </w:rPr>
      </w:pPr>
      <w:r>
        <w:rPr>
          <w:rFonts w:ascii="宋体" w:hAnsi="宋体"/>
          <w:sz w:val="24"/>
          <w:szCs w:val="24"/>
        </w:rPr>
      </w:r>
      <w:r/>
    </w:p>
    <w:p>
      <w:pPr>
        <w:pStyle w:val="928"/>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928"/>
      </w:pPr>
      <w:r/>
      <w:r/>
    </w:p>
    <w:p>
      <w:pPr>
        <w:pStyle w:val="928"/>
      </w:pPr>
      <w:r/>
      <w:r/>
    </w:p>
    <w:p>
      <w:pPr>
        <w:pStyle w:val="930"/>
      </w:pPr>
      <w:r/>
      <w:r/>
    </w:p>
    <w:p>
      <w:pPr>
        <w:pStyle w:val="928"/>
      </w:pPr>
      <w:r/>
      <w:r/>
    </w:p>
    <w:p>
      <w:pPr>
        <w:pStyle w:val="930"/>
      </w:pPr>
      <w:r/>
      <w:r/>
    </w:p>
    <w:p>
      <w:pPr>
        <w:pStyle w:val="928"/>
      </w:pPr>
      <w:r/>
      <w:r/>
    </w:p>
    <w:p>
      <w:pPr>
        <w:pStyle w:val="930"/>
      </w:pPr>
      <w:r/>
      <w:r/>
    </w:p>
    <w:p>
      <w:pPr>
        <w:pStyle w:val="928"/>
      </w:pPr>
      <w:r/>
      <w:r/>
    </w:p>
    <w:p>
      <w:pPr>
        <w:pStyle w:val="930"/>
      </w:pPr>
      <w:r/>
      <w:r/>
    </w:p>
    <w:p>
      <w:pPr>
        <w:pStyle w:val="928"/>
      </w:pPr>
      <w:r/>
      <w:r/>
    </w:p>
    <w:p>
      <w:pPr>
        <w:pStyle w:val="928"/>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hint="eastAsia" w:ascii="黑体" w:hAnsi="黑体" w:eastAsia="黑体" w:cs="Times New Roman"/>
          <w:i w:val="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83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82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rPr>
                <w:rFonts w:hint="eastAsia" w:ascii="宋体" w:hAnsi="宋体" w:eastAsia="宋体"/>
                <w:sz w:val="24"/>
                <w:szCs w:val="24"/>
                <w:lang w:val="en-US" w:eastAsia="zh-CN" w:bidi="ar-SA"/>
              </w:rPr>
            </w:r>
            <w:r/>
          </w:p>
        </w:tc>
        <w:tc>
          <w:tcPr>
            <w:tcW w:w="800" w:type="dxa"/>
            <w:vAlign w:val="center"/>
            <w:textDirection w:val="lrTb"/>
            <w:noWrap w:val="false"/>
          </w:tcPr>
          <w:p>
            <w:pPr>
              <w:pStyle w:val="928"/>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rPr>
                <w:rFonts w:hint="eastAsia" w:ascii="宋体" w:hAnsi="宋体" w:eastAsia="宋体"/>
                <w:sz w:val="24"/>
                <w:szCs w:val="24"/>
                <w:lang w:val="en-US" w:eastAsia="zh-CN" w:bidi="ar-SA"/>
              </w:rPr>
            </w:r>
            <w:r/>
          </w:p>
        </w:tc>
        <w:tc>
          <w:tcPr>
            <w:tcW w:w="1460" w:type="dxa"/>
            <w:vAlign w:val="center"/>
            <w:textDirection w:val="lrTb"/>
            <w:noWrap w:val="false"/>
          </w:tcPr>
          <w:p>
            <w:pPr>
              <w:pStyle w:val="928"/>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rPr>
                <w:rFonts w:ascii="宋体" w:hAnsi="宋体" w:eastAsia="宋体"/>
                <w:sz w:val="24"/>
                <w:szCs w:val="24"/>
                <w:lang w:val="en-US" w:eastAsia="zh-CN"/>
              </w:rPr>
            </w:r>
            <w:r/>
          </w:p>
        </w:tc>
      </w:tr>
      <w:tr>
        <w:trPr>
          <w:cantSplit/>
          <w:trHeight w:val="294"/>
        </w:trPr>
        <w:tc>
          <w:tcPr>
            <w:tcW w:w="581" w:type="dxa"/>
            <w:vAlign w:val="center"/>
            <w:vMerge w:val="continue"/>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lang w:eastAsia="zh-CN"/>
              </w:rPr>
            </w:pPr>
            <w:r>
              <w:rPr>
                <w:rFonts w:hint="eastAsia" w:ascii="宋体" w:hAnsi="宋体"/>
                <w:sz w:val="24"/>
                <w:szCs w:val="24"/>
              </w:rPr>
              <w:t xml:space="preserve">品牌</w:t>
            </w:r>
            <w:r>
              <w:rPr>
                <w:rFonts w:hint="eastAsia" w:ascii="宋体" w:hAnsi="宋体"/>
                <w:sz w:val="24"/>
                <w:szCs w:val="24"/>
                <w:lang w:eastAsia="zh-CN"/>
              </w:rPr>
            </w:r>
            <w:r/>
          </w:p>
        </w:tc>
        <w:tc>
          <w:tcPr>
            <w:tcW w:w="1790" w:type="dxa"/>
            <w:vAlign w:val="center"/>
            <w:textDirection w:val="lrTb"/>
            <w:noWrap w:val="false"/>
          </w:tcPr>
          <w:p>
            <w:pPr>
              <w:pStyle w:val="928"/>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470" w:type="dxa"/>
            <w:vAlign w:val="center"/>
            <w:textDirection w:val="lrTb"/>
            <w:noWrap w:val="false"/>
          </w:tcPr>
          <w:p>
            <w:pPr>
              <w:pStyle w:val="928"/>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（天）</w:t>
            </w:r>
            <w:r>
              <w:rPr>
                <w:rFonts w:hint="eastAsia" w:ascii="宋体" w:hAnsi="宋体" w:eastAsia="宋体"/>
                <w:sz w:val="24"/>
                <w:szCs w:val="24"/>
                <w:lang w:eastAsia="zh-CN"/>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0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46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pStyle w:val="928"/>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928"/>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rPr>
                <w:rFonts w:hint="eastAsia" w:ascii="宋体" w:hAnsi="宋体"/>
                <w:sz w:val="24"/>
                <w:szCs w:val="24"/>
              </w:rPr>
            </w:r>
            <w:r/>
          </w:p>
        </w:tc>
      </w:tr>
    </w:tbl>
    <w:p>
      <w:pPr>
        <w:pStyle w:val="928"/>
        <w:ind w:firstLine="480"/>
        <w:rPr>
          <w:rFonts w:hint="eastAsia" w:ascii="宋体" w:hAnsi="宋体"/>
          <w:sz w:val="24"/>
          <w:szCs w:val="24"/>
        </w:rPr>
      </w:pPr>
      <w:r>
        <w:rPr>
          <w:rFonts w:hint="eastAsia" w:ascii="宋体" w:hAnsi="宋体"/>
          <w:sz w:val="24"/>
          <w:szCs w:val="24"/>
        </w:rPr>
      </w:r>
      <w:r/>
    </w:p>
    <w:p>
      <w:pPr>
        <w:pStyle w:val="928"/>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928"/>
        <w:ind w:firstLine="480"/>
        <w:rPr>
          <w:rFonts w:hint="eastAsia" w:ascii="宋体" w:hAnsi="宋体"/>
          <w:sz w:val="24"/>
          <w:szCs w:val="24"/>
        </w:rPr>
      </w:pPr>
      <w:r>
        <w:rPr>
          <w:rFonts w:hint="eastAsia" w:ascii="宋体" w:hAnsi="宋体"/>
          <w:sz w:val="24"/>
          <w:szCs w:val="24"/>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2.《分项报价表》中“总报价”应当与《询价报价表》中“总报价”一致。</w:t>
      </w:r>
      <w:r>
        <w:rPr>
          <w:rFonts w:hint="eastAsia" w:ascii="宋体" w:hAnsi="宋体" w:eastAsia="宋体" w:cs="宋体"/>
          <w:b w:val="0"/>
          <w:bCs w:val="0"/>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9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930"/>
      </w:pPr>
      <w:r/>
      <w:r/>
    </w:p>
    <w:p>
      <w:pPr>
        <w:pStyle w:val="928"/>
      </w:pPr>
      <w:r/>
      <w:r/>
    </w:p>
    <w:p>
      <w:pPr>
        <w:pStyle w:val="940"/>
      </w:pPr>
      <w:r/>
      <w:r/>
    </w:p>
    <w:p>
      <w:pPr>
        <w:pStyle w:val="928"/>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sz w:val="32"/>
          <w:szCs w:val="32"/>
          <w:u w:val="none"/>
          <w:lang w:val="zh-CN" w:eastAsia="zh-CN"/>
        </w:rPr>
      </w:pPr>
      <w:r>
        <w:rPr>
          <w:rFonts w:hint="eastAsia" w:ascii="黑体" w:hAnsi="黑体" w:eastAsia="黑体" w:cs="Times New Roman"/>
          <w:i w:val="0"/>
          <w:sz w:val="32"/>
          <w:szCs w:val="32"/>
          <w:u w:val="none"/>
          <w:lang w:val="zh-CN"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928"/>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七、技术要求响应及偏离表</w:t>
      </w:r>
      <w:r>
        <w:rPr>
          <w:rFonts w:hint="eastAsia" w:ascii="黑体" w:hAnsi="黑体" w:eastAsia="黑体" w:cs="Times New Roman"/>
          <w:i w:val="0"/>
          <w:sz w:val="32"/>
          <w:szCs w:val="32"/>
          <w:u w:val="none"/>
          <w:lang w:val="en-US" w:eastAsia="zh-CN"/>
        </w:rPr>
      </w:r>
      <w:r/>
    </w:p>
    <w:p>
      <w:pPr>
        <w:pStyle w:val="928"/>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7"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928"/>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9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文件技术要求中的实质性要求（斜体下划线内容或打“★”内容）</w:t>
      </w:r>
      <w:r>
        <w:rPr>
          <w:rFonts w:hint="eastAsia" w:cs="宋体"/>
          <w:color w:val="000000"/>
          <w:lang w:val="en-US" w:eastAsia="zh-CN"/>
        </w:rPr>
        <w:t xml:space="preserve">及其他要求</w:t>
      </w:r>
      <w:r>
        <w:rPr>
          <w:rFonts w:hint="eastAsia" w:ascii="宋体" w:hAnsi="宋体" w:eastAsia="宋体" w:cs="宋体"/>
          <w:color w:val="000000"/>
          <w:lang w:val="en-US" w:eastAsia="zh-CN"/>
        </w:rPr>
        <w:t xml:space="preserve">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w:t>
      </w:r>
      <w:r>
        <w:rPr>
          <w:rFonts w:hint="eastAsia" w:ascii="宋体" w:hAnsi="宋体" w:eastAsia="宋体" w:cs="宋体"/>
          <w:color w:val="000000"/>
          <w:lang w:val="en-US" w:eastAsia="zh-CN"/>
        </w:rPr>
        <w:t xml:space="preserve">要求中的实质性要求，成交供应商签订合同时应按询价文件要求和响应文件响应内容向采购人提供相应证明材料核验（如：白皮书、彩页、手册、网站截图、具有CMA标识的检测报告等），另有约定的除外。成交供应商未按询价文件要求和响应文件响应内容提供相应证明材料或者提供的证明</w:t>
      </w:r>
      <w:r>
        <w:rPr>
          <w:rFonts w:hint="eastAsia" w:ascii="宋体" w:hAnsi="宋体" w:eastAsia="宋体" w:cs="宋体"/>
          <w:color w:val="000000"/>
          <w:lang w:val="en-US" w:eastAsia="zh-CN"/>
        </w:rPr>
        <w:t xml:space="preserve">材料不符合</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文件要求的</w:t>
      </w:r>
      <w:r>
        <w:rPr>
          <w:rFonts w:hint="eastAsia" w:cs="宋体"/>
          <w:color w:val="000000"/>
          <w:lang w:val="en-US" w:eastAsia="zh-CN"/>
        </w:rPr>
        <w:t xml:space="preserve">，</w:t>
      </w:r>
      <w:r>
        <w:rPr>
          <w:rFonts w:hint="eastAsia" w:ascii="宋体" w:hAnsi="宋体" w:eastAsia="宋体" w:cs="宋体"/>
          <w:color w:val="000000"/>
          <w:lang w:val="en-US" w:eastAsia="zh-CN"/>
        </w:rPr>
        <w:t xml:space="preserve">视为提供虚假材料谋取成交</w:t>
      </w:r>
      <w:r>
        <w:rPr>
          <w:rFonts w:hint="eastAsia" w:cs="宋体"/>
          <w:color w:val="000000"/>
          <w:lang w:val="en-US" w:eastAsia="zh-CN"/>
        </w:rPr>
        <w:t xml:space="preserve">，</w:t>
      </w:r>
      <w:r>
        <w:rPr>
          <w:rFonts w:hint="eastAsia" w:ascii="宋体" w:hAnsi="宋体" w:eastAsia="宋体" w:cs="宋体"/>
          <w:color w:val="000000"/>
          <w:lang w:val="en-US" w:eastAsia="zh-CN"/>
        </w:rPr>
        <w:t xml:space="preserve">采购人将取消其成交资格。</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w:t>
      </w:r>
      <w:r>
        <w:rPr>
          <w:rFonts w:hint="eastAsia" w:cs="宋体"/>
          <w:color w:val="000000"/>
          <w:lang w:val="en-US" w:eastAsia="zh-CN"/>
        </w:rPr>
        <w:t xml:space="preserve">，</w:t>
      </w:r>
      <w:r>
        <w:rPr>
          <w:rFonts w:hint="eastAsia" w:ascii="宋体" w:hAnsi="宋体" w:eastAsia="宋体" w:cs="宋体"/>
          <w:color w:val="000000"/>
          <w:lang w:val="en-US" w:eastAsia="zh-CN"/>
        </w:rPr>
        <w:t xml:space="preserve">可自行添加。</w:t>
      </w:r>
      <w:r>
        <w:rPr>
          <w:rFonts w:hint="eastAsia" w:ascii="宋体" w:hAnsi="宋体" w:eastAsia="宋体" w:cs="宋体"/>
          <w:color w:val="000000"/>
          <w:lang w:val="en-US" w:eastAsia="zh-CN"/>
        </w:rPr>
      </w:r>
      <w:r/>
    </w:p>
    <w:p>
      <w:pPr>
        <w:pStyle w:val="92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1008"/>
        <w:rPr>
          <w:rFonts w:hint="eastAsia"/>
          <w:lang w:val="en-US" w:eastAsia="zh-CN"/>
        </w:rPr>
      </w:pPr>
      <w:r>
        <w:rPr>
          <w:rFonts w:hint="eastAsia"/>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928"/>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八、商务要求响应及偏离表</w:t>
      </w:r>
      <w:r>
        <w:rPr>
          <w:rFonts w:hint="eastAsia" w:ascii="黑体" w:hAnsi="黑体" w:eastAsia="黑体" w:cs="Times New Roman"/>
          <w:i w:val="0"/>
          <w:sz w:val="32"/>
          <w:szCs w:val="32"/>
          <w:u w:val="none"/>
          <w:lang w:val="en-US" w:eastAsia="zh-CN"/>
        </w:rPr>
      </w:r>
      <w:r/>
    </w:p>
    <w:p>
      <w:pPr>
        <w:pStyle w:val="928"/>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928"/>
        <w:ind w:right="180" w:firstLine="480"/>
        <w:jc w:val="both"/>
        <w:spacing w:line="560" w:lineRule="exact"/>
        <w:rPr>
          <w:rFonts w:hint="eastAsia" w:ascii="宋体" w:hAnsi="宋体"/>
          <w:sz w:val="24"/>
          <w:szCs w:val="24"/>
          <w:u w:val="none"/>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28"/>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9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文件商务要求中的实质性要求（斜体下划线内容或打“★”内容）做出明确响应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rPr>
          <w:rFonts w:ascii="宋体" w:hAnsi="宋体" w:eastAsia="宋体" w:cs="宋体"/>
          <w:color w:val="000000"/>
          <w:lang w:val="en-US" w:eastAsia="zh-CN"/>
        </w:rPr>
      </w:r>
      <w:r/>
    </w:p>
    <w:p>
      <w:pPr>
        <w:pStyle w:val="99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w:t>
      </w:r>
      <w:r>
        <w:rPr>
          <w:rFonts w:hint="eastAsia" w:cs="宋体"/>
          <w:color w:val="000000"/>
          <w:lang w:val="en-US" w:eastAsia="zh-CN"/>
        </w:rPr>
        <w:t xml:space="preserve">，</w:t>
      </w:r>
      <w:r>
        <w:rPr>
          <w:rFonts w:hint="eastAsia" w:ascii="宋体" w:hAnsi="宋体" w:eastAsia="宋体" w:cs="宋体"/>
          <w:color w:val="000000"/>
          <w:lang w:val="en-US" w:eastAsia="zh-CN"/>
        </w:rPr>
        <w:t xml:space="preserve">可自行添加。</w:t>
      </w:r>
      <w:r>
        <w:rPr>
          <w:rFonts w:hint="eastAsia" w:ascii="宋体" w:hAnsi="宋体" w:eastAsia="宋体" w:cs="宋体"/>
          <w:color w:val="000000"/>
          <w:lang w:val="en-US" w:eastAsia="zh-CN"/>
        </w:rPr>
      </w:r>
      <w:r/>
    </w:p>
    <w:p>
      <w:pPr>
        <w:pStyle w:val="928"/>
        <w:spacing w:line="480" w:lineRule="auto"/>
        <w:rPr>
          <w:rFonts w:hint="eastAsia" w:ascii="宋体" w:hAnsi="宋体"/>
          <w:color w:val="000000"/>
          <w:sz w:val="24"/>
          <w:szCs w:val="21"/>
        </w:rPr>
      </w:pPr>
      <w:r>
        <w:rPr>
          <w:rFonts w:hint="eastAsia" w:ascii="宋体" w:hAnsi="宋体"/>
          <w:color w:val="000000"/>
          <w:sz w:val="24"/>
          <w:szCs w:val="21"/>
        </w:rPr>
      </w:r>
      <w:r/>
    </w:p>
    <w:p>
      <w:pPr>
        <w:pStyle w:val="928"/>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28"/>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28"/>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28"/>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928"/>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九、中小企业声明函</w:t>
      </w:r>
      <w:r>
        <w:rPr>
          <w:rFonts w:hint="eastAsia" w:ascii="黑体" w:hAnsi="黑体" w:eastAsia="黑体" w:cs="Times New Roman"/>
          <w:i w:val="0"/>
          <w:iCs w:val="0"/>
          <w:sz w:val="32"/>
          <w:szCs w:val="32"/>
          <w:u w:val="none"/>
          <w:lang w:val="en-US" w:eastAsia="zh-CN"/>
        </w:rPr>
      </w:r>
      <w:r/>
    </w:p>
    <w:p>
      <w:pPr>
        <w:pStyle w:val="92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928"/>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rPr>
          <w:rFonts w:hint="eastAsia" w:ascii="宋体" w:hAnsi="宋体"/>
          <w:sz w:val="24"/>
          <w:szCs w:val="24"/>
        </w:rPr>
      </w:r>
      <w:r/>
    </w:p>
    <w:p>
      <w:pPr>
        <w:pStyle w:val="928"/>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928"/>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（询价文件中明确的所属行业）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928"/>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28"/>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928"/>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1008"/>
        <w:rPr>
          <w:rFonts w:hint="eastAsia" w:ascii="宋体" w:hAnsi="宋体"/>
          <w:sz w:val="24"/>
          <w:szCs w:val="24"/>
          <w:lang w:eastAsia="zh-CN"/>
        </w:rPr>
      </w:pPr>
      <w:r>
        <w:rPr>
          <w:rFonts w:hint="eastAsia" w:ascii="宋体" w:hAnsi="宋体"/>
          <w:sz w:val="24"/>
          <w:szCs w:val="24"/>
          <w:lang w:eastAsia="zh-CN"/>
        </w:rPr>
      </w:r>
      <w:r/>
    </w:p>
    <w:p>
      <w:pPr>
        <w:pStyle w:val="928"/>
        <w:rPr>
          <w:rFonts w:hint="eastAsia"/>
          <w:lang w:eastAsia="zh-CN"/>
        </w:rPr>
      </w:pPr>
      <w:r>
        <w:rPr>
          <w:rFonts w:hint="eastAsia"/>
          <w:lang w:eastAsia="zh-CN"/>
        </w:rPr>
      </w:r>
      <w:r/>
    </w:p>
    <w:p>
      <w:pPr>
        <w:pStyle w:val="928"/>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28"/>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928"/>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pStyle w:val="928"/>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供应商如不提供此声明函，不得参加专门面向中小企业采购项目或者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清单中列示的所有货物，供应商须在声明函中逐项列示并明确制造商的企业类型，如有缺失将按“不提供声明函”处理。此声明函将随成交结果同时公告，接受社会监督。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采购项目中，货物的制造商应当为中小企业，不对其中涉及的服务的承接商、工程的承建商作出要求。</w:t>
      </w:r>
      <w:r>
        <w:rPr>
          <w:rFonts w:hint="eastAsia" w:ascii="宋体" w:hAnsi="宋体" w:eastAsia="宋体" w:cs="Times New Roman"/>
          <w:sz w:val="24"/>
          <w:szCs w:val="24"/>
          <w:lang w:eastAsia="zh-CN"/>
        </w:rPr>
      </w:r>
      <w:r/>
    </w:p>
    <w:p>
      <w:pPr>
        <w:ind w:firstLine="0"/>
        <w:jc w:val="left"/>
        <w:spacing w:line="360" w:lineRule="auto"/>
        <w:rPr>
          <w:rFonts w:hint="eastAsia" w:ascii="黑体" w:hAnsi="黑体" w:eastAsia="黑体"/>
          <w:b w:val="0"/>
          <w:bCs w:val="0"/>
          <w:sz w:val="32"/>
          <w:szCs w:val="32"/>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928"/>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十、残疾人福利性单位声明函</w:t>
      </w:r>
      <w:r>
        <w:rPr>
          <w:rFonts w:hint="eastAsia" w:ascii="黑体" w:hAnsi="黑体" w:eastAsia="黑体"/>
          <w:b w:val="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928"/>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rPr>
          <w:rFonts w:hint="eastAsia" w:ascii="宋体" w:hAnsi="宋体"/>
          <w:sz w:val="24"/>
          <w:szCs w:val="21"/>
        </w:rPr>
      </w:r>
      <w:r/>
    </w:p>
    <w:p>
      <w:pPr>
        <w:pStyle w:val="928"/>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1008"/>
        <w:rPr>
          <w:rFonts w:hint="eastAsia" w:ascii="宋体" w:hAnsi="宋体"/>
          <w:sz w:val="24"/>
          <w:szCs w:val="24"/>
          <w:lang w:eastAsia="zh-CN"/>
        </w:rPr>
      </w:pPr>
      <w:r>
        <w:rPr>
          <w:rFonts w:hint="eastAsia" w:ascii="宋体" w:hAnsi="宋体"/>
          <w:sz w:val="24"/>
          <w:szCs w:val="24"/>
          <w:lang w:eastAsia="zh-CN"/>
        </w:rPr>
      </w:r>
      <w:r/>
    </w:p>
    <w:p>
      <w:pPr>
        <w:pStyle w:val="928"/>
        <w:rPr>
          <w:rFonts w:hint="eastAsia"/>
          <w:lang w:eastAsia="zh-CN"/>
        </w:rPr>
      </w:pPr>
      <w:r>
        <w:rPr>
          <w:rFonts w:hint="eastAsia"/>
          <w:lang w:eastAsia="zh-CN"/>
        </w:rPr>
      </w:r>
      <w:r/>
    </w:p>
    <w:p>
      <w:pPr>
        <w:pStyle w:val="928"/>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928"/>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928"/>
        <w:ind w:firstLine="480"/>
        <w:spacing w:line="588" w:lineRule="exact"/>
        <w:rPr>
          <w:rFonts w:hint="eastAsia" w:ascii="宋体" w:hAnsi="宋体"/>
          <w:sz w:val="24"/>
        </w:rPr>
      </w:pPr>
      <w:r>
        <w:rPr>
          <w:rFonts w:hint="eastAsia" w:ascii="宋体" w:hAnsi="宋体"/>
          <w:sz w:val="24"/>
        </w:rPr>
      </w:r>
      <w:r/>
    </w:p>
    <w:p>
      <w:pPr>
        <w:pStyle w:val="928"/>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28"/>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928"/>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928"/>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48"/>
      </w:pPr>
      <w:r/>
      <w:r/>
    </w:p>
    <w:p>
      <w:pPr>
        <w:pStyle w:val="928"/>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8"/>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十一、联合体协议</w:t>
      </w:r>
      <w:r>
        <w:rPr>
          <w:rFonts w:hint="eastAsia" w:ascii="黑体" w:hAnsi="黑体" w:eastAsia="黑体" w:cs="Times New Roman"/>
          <w:i w:val="0"/>
          <w:iCs w:val="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928"/>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28"/>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928"/>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928"/>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928"/>
        <w:ind w:firstLine="645"/>
        <w:spacing w:line="560" w:lineRule="exact"/>
        <w:rPr>
          <w:rFonts w:hint="eastAsia" w:ascii="宋体" w:hAnsi="宋体"/>
          <w:sz w:val="24"/>
        </w:rPr>
      </w:pPr>
      <w:r>
        <w:rPr>
          <w:rFonts w:hint="eastAsia" w:ascii="宋体" w:hAnsi="宋体"/>
          <w:sz w:val="24"/>
        </w:rPr>
      </w:r>
      <w:r/>
    </w:p>
    <w:p>
      <w:pPr>
        <w:pStyle w:val="928"/>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28"/>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928"/>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928"/>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928"/>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928"/>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928"/>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928"/>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lang w:eastAsia="zh-CN"/>
        </w:rPr>
        <w:t xml:space="preserve">询价</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0"/>
        <w:rPr>
          <w:rFonts w:hint="eastAsia" w:ascii="宋体" w:hAnsi="宋体" w:eastAsia="宋体" w:cs="Times New Roman"/>
          <w:sz w:val="24"/>
        </w:rPr>
      </w:pPr>
      <w:r>
        <w:rPr>
          <w:rFonts w:hint="eastAsia" w:ascii="宋体" w:hAnsi="宋体" w:eastAsia="宋体" w:cs="Times New Roman"/>
          <w:sz w:val="24"/>
        </w:rPr>
      </w:r>
      <w:r/>
    </w:p>
    <w:p>
      <w:pPr>
        <w:pStyle w:val="928"/>
        <w:rPr>
          <w:rFonts w:hint="eastAsia"/>
        </w:rPr>
      </w:pPr>
      <w:r>
        <w:rPr>
          <w:rFonts w:hint="eastAsia"/>
        </w:rPr>
      </w:r>
      <w:r/>
    </w:p>
    <w:p>
      <w:pPr>
        <w:pStyle w:val="928"/>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928"/>
        <w:ind w:firstLine="645"/>
        <w:spacing w:line="560" w:lineRule="exact"/>
        <w:rPr>
          <w:rFonts w:hint="eastAsia" w:ascii="宋体" w:hAnsi="宋体"/>
          <w:sz w:val="24"/>
          <w:szCs w:val="24"/>
        </w:rPr>
      </w:pPr>
      <w:r>
        <w:rPr>
          <w:rFonts w:hint="eastAsia" w:ascii="宋体" w:hAnsi="宋体"/>
          <w:sz w:val="24"/>
        </w:rPr>
      </w:r>
      <w:r/>
    </w:p>
    <w:p>
      <w:pPr>
        <w:pStyle w:val="928"/>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92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92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8"/>
        <w:rPr>
          <w:rFonts w:hint="eastAsia" w:ascii="宋体" w:hAnsi="宋体"/>
          <w:sz w:val="24"/>
          <w:szCs w:val="24"/>
        </w:rPr>
      </w:pPr>
      <w:r>
        <w:rPr>
          <w:rFonts w:hint="eastAsia" w:ascii="宋体" w:hAnsi="宋体"/>
          <w:sz w:val="24"/>
          <w:szCs w:val="24"/>
        </w:rPr>
      </w:r>
      <w:r/>
    </w:p>
    <w:p>
      <w:pPr>
        <w:pStyle w:val="928"/>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928"/>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928"/>
        <w:spacing w:line="480" w:lineRule="exact"/>
        <w:rPr>
          <w:rFonts w:hint="eastAsia" w:ascii="宋体" w:hAnsi="宋体"/>
          <w:b w:val="0"/>
          <w:bCs/>
          <w:sz w:val="24"/>
          <w:szCs w:val="24"/>
        </w:rPr>
      </w:pPr>
      <w:r>
        <w:rPr>
          <w:rFonts w:hint="eastAsia" w:ascii="宋体" w:hAnsi="宋体"/>
          <w:b w:val="0"/>
          <w:bCs/>
          <w:sz w:val="24"/>
          <w:szCs w:val="24"/>
        </w:rPr>
      </w:r>
      <w:r/>
    </w:p>
    <w:p>
      <w:pPr>
        <w:pStyle w:val="928"/>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928"/>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928"/>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928"/>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2"/>
                        <w:rFonts w:ascii="宋体" w:hAnsi="宋体"/>
                      </w:rPr>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２８</w:t>
                    </w:r>
                    <w:r>
                      <w:rPr>
                        <w:rFonts w:ascii="宋体" w:hAnsi="宋体"/>
                      </w:rPr>
                      <w:fldChar w:fldCharType="end"/>
                    </w:r>
                    <w:r>
                      <w:rPr>
                        <w:rStyle w:val="1002"/>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1"/>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5"/>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6"/>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8"/>
    <w:link w:val="947"/>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8"/>
    <w:link w:val="950"/>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8"/>
    <w:link w:val="951"/>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5"/>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paragraph" w:styleId="940">
    <w:name w:val="正文首行缩进 2"/>
    <w:basedOn w:val="941"/>
    <w:next w:val="928"/>
    <w:link w:val="944"/>
    <w:pPr>
      <w:ind w:left="0" w:firstLine="420"/>
      <w:spacing w:after="0" w:line="360" w:lineRule="auto"/>
    </w:pPr>
    <w:rPr>
      <w:rFonts w:ascii="宋体" w:hAnsi="宋体" w:eastAsia="宋体" w:cs="Times New Roman"/>
      <w:szCs w:val="20"/>
    </w:rPr>
  </w:style>
  <w:style w:type="paragraph" w:styleId="941">
    <w:name w:val="正文文本缩进"/>
    <w:basedOn w:val="928"/>
    <w:next w:val="943"/>
    <w:link w:val="942"/>
    <w:unhideWhenUsed/>
    <w:pPr>
      <w:ind w:left="420"/>
      <w:spacing w:after="120"/>
    </w:pPr>
  </w:style>
  <w:style w:type="character" w:styleId="942">
    <w:name w:val="正文文本缩进 Char"/>
    <w:basedOn w:val="938"/>
    <w:next w:val="942"/>
    <w:link w:val="941"/>
    <w:uiPriority w:val="99"/>
    <w:semiHidden/>
  </w:style>
  <w:style w:type="paragraph" w:styleId="943">
    <w:name w:val="寄信人地址"/>
    <w:basedOn w:val="928"/>
    <w:next w:val="943"/>
    <w:link w:val="928"/>
    <w:qFormat/>
    <w:rPr>
      <w:rFonts w:ascii="Arial" w:hAnsi="Arial" w:eastAsia="宋体" w:cs="宋体"/>
    </w:rPr>
  </w:style>
  <w:style w:type="character" w:styleId="944">
    <w:name w:val="正文首行缩进 2 Char"/>
    <w:next w:val="944"/>
    <w:link w:val="940"/>
    <w:rPr>
      <w:rFonts w:ascii="宋体" w:hAnsi="宋体" w:eastAsia="宋体" w:cs="Times New Roman"/>
      <w:szCs w:val="20"/>
    </w:rPr>
  </w:style>
  <w:style w:type="character" w:styleId="945">
    <w:name w:val="标题 1 Char"/>
    <w:next w:val="945"/>
    <w:link w:val="929"/>
    <w:rPr>
      <w:rFonts w:ascii="楷体_GB2312" w:hAnsi="Times New Roman" w:eastAsia="楷体_GB2312" w:cs="Times New Roman"/>
      <w:sz w:val="28"/>
      <w:szCs w:val="28"/>
    </w:rPr>
  </w:style>
  <w:style w:type="character" w:styleId="946">
    <w:name w:val="标题 2 Char"/>
    <w:next w:val="946"/>
    <w:link w:val="930"/>
    <w:rPr>
      <w:rFonts w:ascii="Arial" w:hAnsi="Arial" w:eastAsia="幼圆" w:cs="Arial"/>
      <w:b/>
      <w:bCs/>
      <w:sz w:val="44"/>
      <w:szCs w:val="44"/>
    </w:rPr>
  </w:style>
  <w:style w:type="character" w:styleId="947">
    <w:name w:val="标题 3 Char"/>
    <w:next w:val="947"/>
    <w:link w:val="931"/>
    <w:rPr>
      <w:rFonts w:ascii="Times New Roman" w:hAnsi="Times New Roman" w:eastAsia="宋体" w:cs="Times New Roman"/>
      <w:b/>
      <w:bCs/>
      <w:sz w:val="32"/>
      <w:szCs w:val="32"/>
    </w:rPr>
  </w:style>
  <w:style w:type="paragraph" w:styleId="948">
    <w:name w:val="正文缩进"/>
    <w:basedOn w:val="928"/>
    <w:next w:val="948"/>
    <w:link w:val="949"/>
    <w:pPr>
      <w:ind w:firstLine="420"/>
    </w:pPr>
    <w:rPr>
      <w:szCs w:val="21"/>
    </w:rPr>
  </w:style>
  <w:style w:type="character" w:styleId="949">
    <w:name w:val="正文缩进 Char"/>
    <w:next w:val="949"/>
    <w:link w:val="948"/>
    <w:rPr>
      <w:szCs w:val="21"/>
    </w:rPr>
  </w:style>
  <w:style w:type="character" w:styleId="950">
    <w:name w:val="标题 4 Char"/>
    <w:next w:val="950"/>
    <w:link w:val="932"/>
    <w:rPr>
      <w:rFonts w:ascii="Arial" w:hAnsi="Arial" w:eastAsia="黑体" w:cs="Arial"/>
      <w:b/>
      <w:bCs/>
      <w:sz w:val="28"/>
      <w:szCs w:val="28"/>
    </w:rPr>
  </w:style>
  <w:style w:type="character" w:styleId="951">
    <w:name w:val="标题 5 Char"/>
    <w:next w:val="951"/>
    <w:link w:val="933"/>
    <w:rPr>
      <w:rFonts w:ascii="宋体" w:hAnsi="Times New Roman" w:eastAsia="宋体" w:cs="Times New Roman"/>
      <w:color w:val="000000"/>
      <w:sz w:val="28"/>
      <w:szCs w:val="28"/>
    </w:rPr>
  </w:style>
  <w:style w:type="character" w:styleId="952">
    <w:name w:val="标题 6 Char"/>
    <w:next w:val="952"/>
    <w:link w:val="934"/>
    <w:rPr>
      <w:rFonts w:ascii="Arial" w:hAnsi="Arial" w:eastAsia="黑体" w:cs="Times New Roman"/>
      <w:b/>
      <w:bCs/>
      <w:sz w:val="24"/>
      <w:szCs w:val="24"/>
    </w:rPr>
  </w:style>
  <w:style w:type="character" w:styleId="953">
    <w:name w:val="标题 7 Char"/>
    <w:next w:val="953"/>
    <w:link w:val="935"/>
    <w:rPr>
      <w:rFonts w:ascii="Times New Roman" w:hAnsi="Times New Roman" w:eastAsia="宋体" w:cs="Times New Roman"/>
      <w:b/>
      <w:bCs/>
      <w:sz w:val="24"/>
      <w:szCs w:val="24"/>
    </w:rPr>
  </w:style>
  <w:style w:type="character" w:styleId="954">
    <w:name w:val="标题 8 Char"/>
    <w:next w:val="954"/>
    <w:link w:val="936"/>
    <w:rPr>
      <w:rFonts w:ascii="Arial" w:hAnsi="Arial" w:eastAsia="黑体" w:cs="Times New Roman"/>
      <w:sz w:val="24"/>
      <w:szCs w:val="24"/>
    </w:rPr>
  </w:style>
  <w:style w:type="character" w:styleId="955">
    <w:name w:val="标题 9 Char"/>
    <w:next w:val="955"/>
    <w:link w:val="937"/>
    <w:rPr>
      <w:rFonts w:ascii="Arial" w:hAnsi="Arial" w:eastAsia="黑体" w:cs="Times New Roman"/>
      <w:szCs w:val="21"/>
    </w:rPr>
  </w:style>
  <w:style w:type="paragraph" w:styleId="956">
    <w:name w:val="列表 3"/>
    <w:basedOn w:val="928"/>
    <w:next w:val="956"/>
    <w:link w:val="928"/>
    <w:pPr>
      <w:ind w:left="100" w:hanging="200"/>
    </w:pPr>
    <w:rPr>
      <w:rFonts w:ascii="Times New Roman" w:hAnsi="Times New Roman" w:eastAsia="宋体" w:cs="Times New Roman"/>
      <w:szCs w:val="21"/>
    </w:rPr>
  </w:style>
  <w:style w:type="paragraph" w:styleId="957">
    <w:name w:val="目录 7"/>
    <w:basedOn w:val="928"/>
    <w:next w:val="928"/>
    <w:link w:val="928"/>
    <w:semiHidden/>
    <w:pPr>
      <w:ind w:left="1260"/>
      <w:jc w:val="left"/>
    </w:pPr>
    <w:rPr>
      <w:rFonts w:ascii="Times New Roman" w:hAnsi="Times New Roman" w:eastAsia="宋体" w:cs="Times New Roman"/>
      <w:szCs w:val="21"/>
    </w:rPr>
  </w:style>
  <w:style w:type="paragraph" w:styleId="958">
    <w:name w:val="文档结构图"/>
    <w:basedOn w:val="928"/>
    <w:next w:val="958"/>
    <w:link w:val="959"/>
    <w:semiHidden/>
    <w:pPr>
      <w:shd w:val="clear" w:color="auto" w:fill="000080"/>
    </w:pPr>
    <w:rPr>
      <w:rFonts w:ascii="Times New Roman" w:hAnsi="Times New Roman" w:eastAsia="宋体" w:cs="Times New Roman"/>
      <w:szCs w:val="21"/>
    </w:rPr>
  </w:style>
  <w:style w:type="character" w:styleId="959">
    <w:name w:val="文档结构图 Char"/>
    <w:next w:val="959"/>
    <w:link w:val="958"/>
    <w:semiHidden/>
    <w:rPr>
      <w:rFonts w:ascii="Times New Roman" w:hAnsi="Times New Roman" w:eastAsia="宋体" w:cs="Times New Roman"/>
      <w:szCs w:val="21"/>
      <w:shd w:val="clear" w:color="auto" w:fill="000080"/>
    </w:rPr>
  </w:style>
  <w:style w:type="paragraph" w:styleId="960">
    <w:name w:val="批注文字"/>
    <w:basedOn w:val="928"/>
    <w:next w:val="960"/>
    <w:link w:val="961"/>
    <w:unhideWhenUsed/>
    <w:pPr>
      <w:jc w:val="left"/>
    </w:pPr>
  </w:style>
  <w:style w:type="character" w:styleId="961">
    <w:name w:val="批注文字 Char"/>
    <w:basedOn w:val="938"/>
    <w:next w:val="961"/>
    <w:link w:val="960"/>
    <w:uiPriority w:val="99"/>
    <w:semiHidden/>
  </w:style>
  <w:style w:type="paragraph" w:styleId="962">
    <w:name w:val="正文文本 3"/>
    <w:basedOn w:val="928"/>
    <w:next w:val="962"/>
    <w:link w:val="963"/>
    <w:rPr>
      <w:rFonts w:ascii="仿宋_GB2312" w:hAnsi="Arial" w:eastAsia="仿宋_GB2312" w:cs="Times New Roman"/>
      <w:sz w:val="32"/>
      <w:szCs w:val="32"/>
    </w:rPr>
  </w:style>
  <w:style w:type="character" w:styleId="963">
    <w:name w:val="正文文本 3 Char"/>
    <w:next w:val="963"/>
    <w:link w:val="962"/>
    <w:rPr>
      <w:rFonts w:ascii="仿宋_GB2312" w:hAnsi="Arial" w:eastAsia="仿宋_GB2312" w:cs="Times New Roman"/>
      <w:sz w:val="32"/>
      <w:szCs w:val="32"/>
    </w:rPr>
  </w:style>
  <w:style w:type="paragraph" w:styleId="964">
    <w:name w:val="正文文本"/>
    <w:basedOn w:val="928"/>
    <w:next w:val="964"/>
    <w:link w:val="965"/>
    <w:rPr>
      <w:rFonts w:ascii="楷体_GB2312" w:hAnsi="Arial" w:eastAsia="楷体_GB2312" w:cs="Times New Roman"/>
      <w:sz w:val="28"/>
      <w:szCs w:val="28"/>
    </w:rPr>
  </w:style>
  <w:style w:type="character" w:styleId="965">
    <w:name w:val="正文文本 Char"/>
    <w:next w:val="965"/>
    <w:link w:val="964"/>
    <w:rPr>
      <w:rFonts w:ascii="楷体_GB2312" w:hAnsi="Arial" w:eastAsia="楷体_GB2312" w:cs="Times New Roman"/>
      <w:sz w:val="28"/>
      <w:szCs w:val="28"/>
    </w:rPr>
  </w:style>
  <w:style w:type="paragraph" w:styleId="966">
    <w:name w:val="列表 2"/>
    <w:basedOn w:val="928"/>
    <w:next w:val="966"/>
    <w:link w:val="928"/>
    <w:pPr>
      <w:ind w:left="100" w:hanging="200"/>
    </w:pPr>
    <w:rPr>
      <w:rFonts w:ascii="Times New Roman" w:hAnsi="Times New Roman" w:eastAsia="宋体" w:cs="Times New Roman"/>
      <w:szCs w:val="21"/>
    </w:rPr>
  </w:style>
  <w:style w:type="paragraph" w:styleId="967">
    <w:name w:val="索引 4"/>
    <w:basedOn w:val="928"/>
    <w:next w:val="928"/>
    <w:link w:val="928"/>
    <w:semiHidden/>
    <w:qFormat/>
    <w:pPr>
      <w:ind w:left="1260"/>
    </w:pPr>
  </w:style>
  <w:style w:type="paragraph" w:styleId="968">
    <w:name w:val="目录 5"/>
    <w:basedOn w:val="928"/>
    <w:next w:val="928"/>
    <w:link w:val="928"/>
    <w:semiHidden/>
    <w:pPr>
      <w:ind w:left="840"/>
      <w:jc w:val="left"/>
    </w:pPr>
    <w:rPr>
      <w:rFonts w:ascii="Times New Roman" w:hAnsi="Times New Roman" w:eastAsia="宋体" w:cs="Times New Roman"/>
      <w:szCs w:val="21"/>
    </w:rPr>
  </w:style>
  <w:style w:type="paragraph" w:styleId="969">
    <w:name w:val="目录 3"/>
    <w:basedOn w:val="928"/>
    <w:next w:val="928"/>
    <w:link w:val="928"/>
    <w:semiHidden/>
    <w:pPr>
      <w:ind w:left="420"/>
      <w:jc w:val="left"/>
    </w:pPr>
    <w:rPr>
      <w:rFonts w:ascii="Times New Roman" w:hAnsi="Times New Roman" w:eastAsia="宋体" w:cs="Times New Roman"/>
      <w:i/>
      <w:iCs/>
      <w:szCs w:val="24"/>
    </w:rPr>
  </w:style>
  <w:style w:type="paragraph" w:styleId="970">
    <w:name w:val="纯文本"/>
    <w:basedOn w:val="928"/>
    <w:next w:val="970"/>
    <w:link w:val="971"/>
    <w:rPr>
      <w:rFonts w:ascii="宋体" w:hAnsi="Courier New" w:eastAsia="宋体" w:cs="Courier New"/>
      <w:szCs w:val="21"/>
    </w:rPr>
  </w:style>
  <w:style w:type="character" w:styleId="971">
    <w:name w:val="纯文本 Char"/>
    <w:next w:val="971"/>
    <w:link w:val="970"/>
    <w:rPr>
      <w:rFonts w:ascii="宋体" w:hAnsi="Courier New" w:eastAsia="宋体" w:cs="Courier New"/>
      <w:szCs w:val="21"/>
    </w:rPr>
  </w:style>
  <w:style w:type="paragraph" w:styleId="972">
    <w:name w:val="目录 8"/>
    <w:basedOn w:val="928"/>
    <w:next w:val="928"/>
    <w:link w:val="928"/>
    <w:semiHidden/>
    <w:pPr>
      <w:ind w:left="1470"/>
      <w:jc w:val="left"/>
    </w:pPr>
    <w:rPr>
      <w:rFonts w:ascii="Times New Roman" w:hAnsi="Times New Roman" w:eastAsia="宋体" w:cs="Times New Roman"/>
      <w:szCs w:val="21"/>
    </w:rPr>
  </w:style>
  <w:style w:type="paragraph" w:styleId="973">
    <w:name w:val="日期"/>
    <w:basedOn w:val="928"/>
    <w:next w:val="928"/>
    <w:link w:val="974"/>
    <w:rPr>
      <w:rFonts w:ascii="Times New Roman" w:hAnsi="Times New Roman" w:eastAsia="宋体" w:cs="Times New Roman"/>
      <w:sz w:val="24"/>
      <w:szCs w:val="24"/>
    </w:rPr>
  </w:style>
  <w:style w:type="character" w:styleId="974">
    <w:name w:val="日期 Char"/>
    <w:next w:val="974"/>
    <w:link w:val="973"/>
    <w:rPr>
      <w:rFonts w:ascii="Times New Roman" w:hAnsi="Times New Roman" w:eastAsia="宋体" w:cs="Times New Roman"/>
      <w:sz w:val="24"/>
      <w:szCs w:val="24"/>
    </w:rPr>
  </w:style>
  <w:style w:type="paragraph" w:styleId="975">
    <w:name w:val="正文文本缩进 2"/>
    <w:basedOn w:val="928"/>
    <w:next w:val="975"/>
    <w:link w:val="976"/>
    <w:pPr>
      <w:ind w:left="630" w:firstLine="645"/>
    </w:pPr>
    <w:rPr>
      <w:rFonts w:ascii="Arial" w:hAnsi="Arial" w:eastAsia="仿宋_GB2312" w:cs="Arial"/>
      <w:sz w:val="32"/>
      <w:szCs w:val="32"/>
    </w:rPr>
  </w:style>
  <w:style w:type="character" w:styleId="976">
    <w:name w:val="正文文本缩进 2 Char"/>
    <w:next w:val="976"/>
    <w:link w:val="975"/>
    <w:rPr>
      <w:rFonts w:ascii="Arial" w:hAnsi="Arial" w:eastAsia="仿宋_GB2312" w:cs="Arial"/>
      <w:sz w:val="32"/>
      <w:szCs w:val="32"/>
    </w:rPr>
  </w:style>
  <w:style w:type="paragraph" w:styleId="977">
    <w:name w:val="批注框文本"/>
    <w:basedOn w:val="928"/>
    <w:next w:val="977"/>
    <w:link w:val="978"/>
    <w:semiHidden/>
    <w:rPr>
      <w:rFonts w:ascii="Times New Roman" w:hAnsi="Times New Roman" w:eastAsia="宋体" w:cs="Times New Roman"/>
      <w:sz w:val="18"/>
      <w:szCs w:val="18"/>
    </w:rPr>
  </w:style>
  <w:style w:type="character" w:styleId="978">
    <w:name w:val="批注框文本 Char"/>
    <w:next w:val="978"/>
    <w:link w:val="977"/>
    <w:semiHidden/>
    <w:rPr>
      <w:rFonts w:ascii="Times New Roman" w:hAnsi="Times New Roman" w:eastAsia="宋体" w:cs="Times New Roman"/>
      <w:sz w:val="18"/>
      <w:szCs w:val="18"/>
    </w:rPr>
  </w:style>
  <w:style w:type="paragraph" w:styleId="979">
    <w:name w:val="页脚"/>
    <w:basedOn w:val="928"/>
    <w:next w:val="979"/>
    <w:link w:val="980"/>
    <w:pPr>
      <w:jc w:val="left"/>
      <w:tabs>
        <w:tab w:val="center" w:pos="4153" w:leader="none"/>
        <w:tab w:val="right" w:pos="8306" w:leader="none"/>
      </w:tabs>
    </w:pPr>
    <w:rPr>
      <w:rFonts w:ascii="Times New Roman" w:hAnsi="Times New Roman" w:eastAsia="宋体" w:cs="Times New Roman"/>
      <w:sz w:val="18"/>
      <w:szCs w:val="18"/>
    </w:rPr>
  </w:style>
  <w:style w:type="character" w:styleId="980">
    <w:name w:val="页脚 Char"/>
    <w:next w:val="980"/>
    <w:link w:val="979"/>
    <w:rPr>
      <w:rFonts w:ascii="Times New Roman" w:hAnsi="Times New Roman" w:eastAsia="宋体" w:cs="Times New Roman"/>
      <w:sz w:val="18"/>
      <w:szCs w:val="18"/>
    </w:rPr>
  </w:style>
  <w:style w:type="paragraph" w:styleId="981">
    <w:name w:val="页眉"/>
    <w:basedOn w:val="928"/>
    <w:next w:val="981"/>
    <w:link w:val="98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2">
    <w:name w:val="页眉 Char"/>
    <w:next w:val="982"/>
    <w:link w:val="981"/>
    <w:rPr>
      <w:rFonts w:ascii="Times New Roman" w:hAnsi="Times New Roman" w:eastAsia="宋体" w:cs="Times New Roman"/>
      <w:sz w:val="18"/>
      <w:szCs w:val="18"/>
    </w:rPr>
  </w:style>
  <w:style w:type="paragraph" w:styleId="983">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4"/>
    <w:basedOn w:val="928"/>
    <w:next w:val="928"/>
    <w:link w:val="928"/>
    <w:semiHidden/>
    <w:pPr>
      <w:ind w:left="630"/>
      <w:jc w:val="left"/>
    </w:pPr>
    <w:rPr>
      <w:rFonts w:ascii="Times New Roman" w:hAnsi="Times New Roman" w:eastAsia="宋体" w:cs="Times New Roman"/>
      <w:szCs w:val="21"/>
    </w:rPr>
  </w:style>
  <w:style w:type="paragraph" w:styleId="985">
    <w:name w:val="列表"/>
    <w:basedOn w:val="928"/>
    <w:next w:val="985"/>
    <w:link w:val="928"/>
    <w:pPr>
      <w:ind w:left="200" w:hanging="200"/>
    </w:pPr>
    <w:rPr>
      <w:rFonts w:ascii="Times New Roman" w:hAnsi="Times New Roman" w:eastAsia="宋体" w:cs="Times New Roman"/>
      <w:szCs w:val="21"/>
    </w:rPr>
  </w:style>
  <w:style w:type="paragraph" w:styleId="986">
    <w:name w:val="目录 6"/>
    <w:basedOn w:val="928"/>
    <w:next w:val="928"/>
    <w:link w:val="928"/>
    <w:semiHidden/>
    <w:pPr>
      <w:ind w:left="1050"/>
      <w:jc w:val="left"/>
    </w:pPr>
    <w:rPr>
      <w:rFonts w:ascii="Times New Roman" w:hAnsi="Times New Roman" w:eastAsia="宋体" w:cs="Times New Roman"/>
      <w:szCs w:val="21"/>
    </w:rPr>
  </w:style>
  <w:style w:type="paragraph" w:styleId="987">
    <w:name w:val="正文文本缩进 3"/>
    <w:basedOn w:val="928"/>
    <w:next w:val="987"/>
    <w:link w:val="988"/>
    <w:pPr>
      <w:ind w:left="645" w:firstLine="645"/>
    </w:pPr>
    <w:rPr>
      <w:rFonts w:ascii="Arial" w:hAnsi="Arial" w:eastAsia="仿宋_GB2312" w:cs="Arial"/>
      <w:color w:val="ffff00"/>
      <w:sz w:val="32"/>
      <w:szCs w:val="32"/>
    </w:rPr>
  </w:style>
  <w:style w:type="character" w:styleId="988">
    <w:name w:val="正文文本缩进 3 Char"/>
    <w:next w:val="988"/>
    <w:link w:val="987"/>
    <w:rPr>
      <w:rFonts w:ascii="Arial" w:hAnsi="Arial" w:eastAsia="仿宋_GB2312" w:cs="Arial"/>
      <w:color w:val="ffff00"/>
      <w:sz w:val="32"/>
      <w:szCs w:val="32"/>
    </w:rPr>
  </w:style>
  <w:style w:type="paragraph" w:styleId="989">
    <w:name w:val="图表目录"/>
    <w:basedOn w:val="928"/>
    <w:next w:val="928"/>
    <w:link w:val="928"/>
    <w:semiHidden/>
    <w:pPr>
      <w:ind w:left="840" w:hanging="420"/>
    </w:pPr>
    <w:rPr>
      <w:rFonts w:ascii="Times New Roman" w:hAnsi="Times New Roman" w:eastAsia="宋体" w:cs="Times New Roman"/>
      <w:szCs w:val="21"/>
    </w:rPr>
  </w:style>
  <w:style w:type="paragraph" w:styleId="990">
    <w:name w:val="目录 2"/>
    <w:basedOn w:val="928"/>
    <w:next w:val="928"/>
    <w:link w:val="928"/>
    <w:semiHidden/>
    <w:pPr>
      <w:ind w:left="210"/>
      <w:jc w:val="left"/>
    </w:pPr>
    <w:rPr>
      <w:rFonts w:ascii="Times New Roman" w:hAnsi="Times New Roman" w:eastAsia="宋体" w:cs="Times New Roman"/>
      <w:smallCaps/>
      <w:szCs w:val="24"/>
    </w:rPr>
  </w:style>
  <w:style w:type="paragraph" w:styleId="991">
    <w:name w:val="目录 9"/>
    <w:basedOn w:val="928"/>
    <w:next w:val="928"/>
    <w:link w:val="928"/>
    <w:semiHidden/>
    <w:pPr>
      <w:ind w:left="1680"/>
      <w:jc w:val="left"/>
    </w:pPr>
    <w:rPr>
      <w:rFonts w:ascii="Times New Roman" w:hAnsi="Times New Roman" w:eastAsia="宋体" w:cs="Times New Roman"/>
      <w:szCs w:val="21"/>
    </w:rPr>
  </w:style>
  <w:style w:type="paragraph" w:styleId="992">
    <w:name w:val="正文文本 2"/>
    <w:basedOn w:val="928"/>
    <w:next w:val="992"/>
    <w:link w:val="993"/>
    <w:pPr>
      <w:jc w:val="center"/>
      <w:widowControl/>
    </w:pPr>
    <w:rPr>
      <w:rFonts w:ascii="楷体_GB2312" w:hAnsi="Times New Roman" w:eastAsia="楷体_GB2312" w:cs="Times New Roman"/>
      <w:sz w:val="28"/>
      <w:szCs w:val="28"/>
    </w:rPr>
  </w:style>
  <w:style w:type="character" w:styleId="993">
    <w:name w:val="正文文本 2 Char"/>
    <w:next w:val="993"/>
    <w:link w:val="992"/>
    <w:rPr>
      <w:rFonts w:ascii="楷体_GB2312" w:hAnsi="Times New Roman" w:eastAsia="楷体_GB2312" w:cs="Times New Roman"/>
      <w:sz w:val="28"/>
      <w:szCs w:val="28"/>
    </w:rPr>
  </w:style>
  <w:style w:type="paragraph" w:styleId="994">
    <w:name w:val="普通(网站)"/>
    <w:basedOn w:val="928"/>
    <w:next w:val="994"/>
    <w:link w:val="928"/>
    <w:uiPriority w:val="99"/>
    <w:pPr>
      <w:jc w:val="left"/>
      <w:spacing w:before="100" w:beforeAutospacing="1" w:after="100" w:afterAutospacing="1"/>
      <w:widowControl/>
    </w:pPr>
    <w:rPr>
      <w:rFonts w:ascii="宋体" w:hAnsi="宋体" w:eastAsia="宋体" w:cs="宋体"/>
      <w:sz w:val="24"/>
      <w:szCs w:val="24"/>
    </w:rPr>
  </w:style>
  <w:style w:type="paragraph" w:styleId="995">
    <w:name w:val="索引 1"/>
    <w:basedOn w:val="928"/>
    <w:next w:val="928"/>
    <w:link w:val="928"/>
    <w:semiHidden/>
    <w:pPr>
      <w:spacing w:line="240" w:lineRule="atLeast"/>
    </w:pPr>
    <w:rPr>
      <w:rFonts w:ascii="Times New Roman" w:hAnsi="Times New Roman" w:eastAsia="宋体" w:cs="Times New Roman"/>
      <w:b/>
      <w:bCs/>
      <w:szCs w:val="21"/>
    </w:rPr>
  </w:style>
  <w:style w:type="paragraph" w:styleId="996">
    <w:name w:val="批注主题"/>
    <w:basedOn w:val="960"/>
    <w:next w:val="960"/>
    <w:link w:val="997"/>
    <w:semiHidden/>
    <w:rPr>
      <w:rFonts w:ascii="Times New Roman" w:hAnsi="Times New Roman" w:eastAsia="宋体" w:cs="Times New Roman"/>
      <w:b/>
      <w:bCs/>
      <w:szCs w:val="21"/>
    </w:rPr>
  </w:style>
  <w:style w:type="character" w:styleId="997">
    <w:name w:val="批注主题 Char"/>
    <w:next w:val="997"/>
    <w:link w:val="996"/>
    <w:semiHidden/>
    <w:rPr>
      <w:rFonts w:ascii="Times New Roman" w:hAnsi="Times New Roman" w:eastAsia="宋体" w:cs="Times New Roman"/>
      <w:b/>
      <w:bCs/>
      <w:szCs w:val="21"/>
    </w:rPr>
  </w:style>
  <w:style w:type="paragraph" w:styleId="998">
    <w:name w:val="正文首行缩进"/>
    <w:basedOn w:val="928"/>
    <w:next w:val="998"/>
    <w:link w:val="999"/>
    <w:pPr>
      <w:ind w:firstLine="200"/>
      <w:spacing w:line="360" w:lineRule="auto"/>
    </w:pPr>
    <w:rPr>
      <w:rFonts w:ascii="仿宋_GB2312" w:hAnsi="Times New Roman" w:eastAsia="仿宋_GB2312" w:cs="Times New Roman"/>
      <w:sz w:val="30"/>
      <w:szCs w:val="30"/>
    </w:rPr>
  </w:style>
  <w:style w:type="character" w:styleId="999">
    <w:name w:val="正文首行缩进 Char"/>
    <w:next w:val="999"/>
    <w:link w:val="998"/>
    <w:rPr>
      <w:rFonts w:ascii="仿宋_GB2312" w:hAnsi="Times New Roman" w:eastAsia="仿宋_GB2312" w:cs="Times New Roman"/>
      <w:sz w:val="30"/>
      <w:szCs w:val="30"/>
    </w:rPr>
  </w:style>
  <w:style w:type="table" w:styleId="1000">
    <w:name w:val="网格型"/>
    <w:basedOn w:val="939"/>
    <w:next w:val="1000"/>
    <w:link w:val="928"/>
    <w:pPr>
      <w:jc w:val="both"/>
      <w:widowControl w:val="off"/>
    </w:pPr>
    <w:rPr>
      <w:rFonts w:ascii="Times New Roman" w:hAnsi="Times New Roman" w:eastAsia="宋体" w:cs="Times New Roman"/>
      <w:sz w:val="20"/>
      <w:szCs w:val="20"/>
    </w:rPr>
    <w:tblPr/>
  </w:style>
  <w:style w:type="character" w:styleId="1001">
    <w:name w:val="要点"/>
    <w:next w:val="1001"/>
    <w:link w:val="928"/>
    <w:qFormat/>
    <w:rPr>
      <w:b/>
      <w:bCs/>
    </w:rPr>
  </w:style>
  <w:style w:type="character" w:styleId="1002">
    <w:name w:val="页码"/>
    <w:next w:val="1002"/>
    <w:link w:val="928"/>
  </w:style>
  <w:style w:type="character" w:styleId="1003">
    <w:name w:val="已访问的超链接"/>
    <w:next w:val="1003"/>
    <w:link w:val="928"/>
    <w:rPr>
      <w:color w:val="800080"/>
      <w:u w:val="single"/>
    </w:rPr>
  </w:style>
  <w:style w:type="character" w:styleId="1004">
    <w:name w:val="超链接"/>
    <w:next w:val="1004"/>
    <w:link w:val="928"/>
    <w:rPr>
      <w:color w:val="0000ff"/>
      <w:u w:val="single"/>
    </w:rPr>
  </w:style>
  <w:style w:type="character" w:styleId="1005">
    <w:name w:val="批注引用"/>
    <w:next w:val="1005"/>
    <w:link w:val="928"/>
    <w:semiHidden/>
    <w:rPr>
      <w:sz w:val="21"/>
      <w:szCs w:val="21"/>
    </w:rPr>
  </w:style>
  <w:style w:type="paragraph" w:styleId="1006">
    <w:name w:val="正文文本缩进1"/>
    <w:basedOn w:val="928"/>
    <w:next w:val="1007"/>
    <w:link w:val="928"/>
    <w:unhideWhenUsed/>
    <w:qFormat/>
    <w:pPr>
      <w:ind w:left="420"/>
      <w:spacing w:after="120"/>
    </w:pPr>
  </w:style>
  <w:style w:type="paragraph" w:styleId="1007">
    <w:name w:val="正文文本首行缩进 2"/>
    <w:basedOn w:val="1006"/>
    <w:next w:val="1007"/>
    <w:link w:val="928"/>
    <w:qFormat/>
    <w:pPr>
      <w:ind w:left="0" w:firstLine="420"/>
      <w:spacing w:after="0" w:line="360" w:lineRule="auto"/>
    </w:pPr>
    <w:rPr>
      <w:rFonts w:ascii="宋体" w:hAnsi="宋体"/>
      <w:sz w:val="20"/>
      <w:szCs w:val="20"/>
      <w:lang w:val="en-US" w:eastAsia="en-US"/>
    </w:rPr>
  </w:style>
  <w:style w:type="paragraph" w:styleId="1008">
    <w:name w:val="索引 41"/>
    <w:basedOn w:val="928"/>
    <w:next w:val="928"/>
    <w:link w:val="928"/>
    <w:semiHidden/>
    <w:qFormat/>
    <w:pPr>
      <w:ind w:left="1260"/>
    </w:pPr>
    <w:rPr>
      <w:rFonts w:ascii="Calibri" w:hAnsi="Calibri" w:eastAsia="Calibri" w:cs="宋体"/>
      <w:sz w:val="20"/>
      <w:lang w:val="zh-CN"/>
    </w:rPr>
  </w:style>
  <w:style w:type="character" w:styleId="1009">
    <w:name w:val="二级目录 Char"/>
    <w:next w:val="1009"/>
    <w:link w:val="1010"/>
    <w:rPr>
      <w:b/>
      <w:sz w:val="30"/>
      <w:szCs w:val="28"/>
    </w:rPr>
  </w:style>
  <w:style w:type="paragraph" w:styleId="1010">
    <w:name w:val="二级目录"/>
    <w:next w:val="928"/>
    <w:link w:val="1009"/>
    <w:pPr>
      <w:numPr>
        <w:ilvl w:val="0"/>
        <w:numId w:val="2"/>
      </w:numPr>
      <w:tabs>
        <w:tab w:val="left" w:pos="907" w:leader="none"/>
        <w:tab w:val="left" w:pos="1145" w:leader="none"/>
      </w:tabs>
      <w:outlineLvl w:val="1"/>
    </w:pPr>
    <w:rPr>
      <w:b/>
      <w:sz w:val="30"/>
      <w:szCs w:val="28"/>
      <w:lang w:val="en-US" w:eastAsia="zh-CN" w:bidi="ar-SA"/>
    </w:rPr>
  </w:style>
  <w:style w:type="character" w:styleId="1011">
    <w:name w:val="列出段落 Char,Bullet List Char,numbered Char,FooterText Char,List Paragraph1 Char,Paragraphe de liste1 Char"/>
    <w:next w:val="1011"/>
    <w:link w:val="1012"/>
    <w:rPr>
      <w:rFonts w:ascii="Calibri" w:hAnsi="Calibri"/>
      <w:sz w:val="24"/>
      <w:szCs w:val="24"/>
      <w:lang w:eastAsia="en-US" w:bidi="en-US"/>
    </w:rPr>
  </w:style>
  <w:style w:type="paragraph" w:styleId="1012">
    <w:name w:val="列出段落1"/>
    <w:basedOn w:val="928"/>
    <w:next w:val="1012"/>
    <w:link w:val="1011"/>
    <w:qFormat/>
    <w:pPr>
      <w:contextualSpacing/>
      <w:ind w:left="720"/>
      <w:jc w:val="left"/>
      <w:widowControl/>
    </w:pPr>
    <w:rPr>
      <w:rFonts w:ascii="Calibri" w:hAnsi="Calibri"/>
      <w:sz w:val="24"/>
      <w:szCs w:val="24"/>
      <w:lang w:eastAsia="en-US" w:bidi="en-US"/>
    </w:rPr>
  </w:style>
  <w:style w:type="character" w:styleId="1013">
    <w:name w:val="font5 Char"/>
    <w:next w:val="1013"/>
    <w:link w:val="928"/>
    <w:rPr>
      <w:rFonts w:ascii="宋体" w:hAnsi="宋体" w:eastAsia="宋体"/>
      <w:sz w:val="28"/>
      <w:szCs w:val="28"/>
      <w:lang w:val="en-US" w:eastAsia="zh-CN" w:bidi="ar-SA"/>
    </w:rPr>
  </w:style>
  <w:style w:type="paragraph" w:styleId="1014">
    <w:name w:val="xl26"/>
    <w:basedOn w:val="928"/>
    <w:next w:val="1014"/>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5">
    <w:name w:val="font5"/>
    <w:basedOn w:val="928"/>
    <w:next w:val="1015"/>
    <w:link w:val="928"/>
    <w:pPr>
      <w:jc w:val="left"/>
      <w:spacing w:before="100" w:beforeAutospacing="1" w:after="100" w:afterAutospacing="1"/>
      <w:widowControl/>
    </w:pPr>
    <w:rPr>
      <w:rFonts w:hint="eastAsia" w:ascii="宋体" w:hAnsi="宋体" w:eastAsia="宋体" w:cs="Times New Roman"/>
      <w:sz w:val="28"/>
      <w:szCs w:val="28"/>
    </w:rPr>
  </w:style>
  <w:style w:type="paragraph" w:styleId="1016">
    <w:name w:val="附录1"/>
    <w:next w:val="1016"/>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7">
    <w:name w:val="Char"/>
    <w:basedOn w:val="928"/>
    <w:next w:val="1017"/>
    <w:link w:val="928"/>
    <w:pPr>
      <w:ind w:firstLine="200"/>
      <w:tabs>
        <w:tab w:val="left" w:pos="360" w:leader="none"/>
      </w:tabs>
    </w:pPr>
    <w:rPr>
      <w:rFonts w:ascii="Times New Roman" w:hAnsi="Times New Roman" w:eastAsia="宋体" w:cs="Times New Roman"/>
      <w:sz w:val="28"/>
      <w:szCs w:val="30"/>
    </w:rPr>
  </w:style>
  <w:style w:type="paragraph" w:styleId="1018">
    <w:name w:val="修订"/>
    <w:next w:val="1018"/>
    <w:link w:val="928"/>
    <w:uiPriority w:val="99"/>
    <w:semiHidden/>
    <w:rPr>
      <w:rFonts w:ascii="Times New Roman" w:hAnsi="Times New Roman"/>
      <w:sz w:val="21"/>
      <w:szCs w:val="21"/>
      <w:lang w:val="en-US" w:eastAsia="zh-CN" w:bidi="ar-SA"/>
    </w:rPr>
  </w:style>
  <w:style w:type="paragraph" w:styleId="1019">
    <w:name w:val="font7"/>
    <w:basedOn w:val="928"/>
    <w:next w:val="1019"/>
    <w:link w:val="928"/>
    <w:pPr>
      <w:jc w:val="left"/>
      <w:spacing w:before="100" w:beforeAutospacing="1" w:after="100" w:afterAutospacing="1"/>
      <w:widowControl/>
    </w:pPr>
    <w:rPr>
      <w:rFonts w:hint="eastAsia" w:ascii="宋体" w:hAnsi="宋体" w:eastAsia="宋体" w:cs="Times New Roman"/>
      <w:sz w:val="18"/>
      <w:szCs w:val="18"/>
    </w:rPr>
  </w:style>
  <w:style w:type="paragraph" w:styleId="1020">
    <w:name w:val="Body Text(ch)"/>
    <w:basedOn w:val="928"/>
    <w:next w:val="964"/>
    <w:link w:val="928"/>
    <w:pPr>
      <w:spacing w:after="120"/>
    </w:pPr>
    <w:rPr>
      <w:rFonts w:ascii="宋体" w:hAnsi="Arial" w:eastAsia="宋体" w:cs="Times New Roman"/>
      <w:bCs/>
      <w:iCs/>
      <w:szCs w:val="24"/>
    </w:rPr>
  </w:style>
  <w:style w:type="paragraph" w:styleId="1021">
    <w:name w:val="table_lines"/>
    <w:basedOn w:val="928"/>
    <w:next w:val="1021"/>
    <w:link w:val="928"/>
    <w:pPr>
      <w:jc w:val="left"/>
      <w:widowControl/>
    </w:pPr>
    <w:rPr>
      <w:rFonts w:ascii="Times New Roman" w:hAnsi="Times New Roman" w:eastAsia="宋体" w:cs="Times New Roman"/>
      <w:sz w:val="20"/>
      <w:szCs w:val="20"/>
      <w:lang w:val="de-DE" w:eastAsia="de-DE"/>
    </w:rPr>
  </w:style>
  <w:style w:type="paragraph" w:styleId="1022">
    <w:name w:val=" Char"/>
    <w:basedOn w:val="958"/>
    <w:next w:val="1022"/>
    <w:link w:val="928"/>
    <w:rPr>
      <w:rFonts w:ascii="Tahoma" w:hAnsi="Tahoma"/>
      <w:sz w:val="24"/>
      <w:szCs w:val="24"/>
    </w:rPr>
  </w:style>
  <w:style w:type="paragraph" w:styleId="1023">
    <w:name w:val="xl27"/>
    <w:basedOn w:val="928"/>
    <w:next w:val="1023"/>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4">
    <w:name w:val="列出段落"/>
    <w:basedOn w:val="928"/>
    <w:next w:val="1024"/>
    <w:link w:val="928"/>
    <w:qFormat/>
    <w:pPr>
      <w:contextualSpacing/>
      <w:ind w:left="720"/>
      <w:jc w:val="left"/>
      <w:widowControl/>
    </w:pPr>
    <w:rPr>
      <w:rFonts w:ascii="Calibri" w:hAnsi="Calibri" w:eastAsia="宋体" w:cs="Times New Roman"/>
      <w:sz w:val="24"/>
      <w:szCs w:val="24"/>
      <w:lang w:eastAsia="en-US" w:bidi="en-US"/>
    </w:rPr>
  </w:style>
  <w:style w:type="paragraph" w:styleId="1025">
    <w:name w:val=" Char Char Char Char"/>
    <w:basedOn w:val="958"/>
    <w:next w:val="1025"/>
    <w:link w:val="928"/>
    <w:pPr>
      <w:spacing w:line="360" w:lineRule="auto"/>
    </w:pPr>
    <w:rPr>
      <w:rFonts w:ascii="Tahoma" w:hAnsi="Tahoma"/>
      <w:sz w:val="24"/>
      <w:szCs w:val="24"/>
    </w:rPr>
  </w:style>
  <w:style w:type="paragraph" w:styleId="1026">
    <w:name w:val="普通正文"/>
    <w:basedOn w:val="1027"/>
    <w:next w:val="1026"/>
    <w:link w:val="928"/>
    <w:pPr>
      <w:ind w:firstLine="480"/>
      <w:jc w:val="left"/>
      <w:spacing w:before="120" w:after="120" w:line="360" w:lineRule="auto"/>
    </w:pPr>
    <w:rPr>
      <w:rFonts w:ascii="Arial" w:hAnsi="Arial" w:eastAsia="宋体" w:cs="Times New Roman"/>
      <w:sz w:val="24"/>
      <w:szCs w:val="24"/>
    </w:rPr>
  </w:style>
  <w:style w:type="paragraph" w:styleId="1027">
    <w:name w:val="正文1"/>
    <w:next w:val="1027"/>
    <w:link w:val="928"/>
    <w:qFormat/>
    <w:pPr>
      <w:spacing w:after="200" w:line="276" w:lineRule="auto"/>
    </w:pPr>
    <w:rPr>
      <w:rFonts w:ascii="Calibri" w:hAnsi="Calibri" w:eastAsia="宋体" w:cs="Times New Roman"/>
      <w:sz w:val="22"/>
      <w:szCs w:val="22"/>
      <w:lang w:val="en-US" w:eastAsia="en-US" w:bidi="ar-SA"/>
    </w:rPr>
  </w:style>
  <w:style w:type="paragraph" w:styleId="1028">
    <w:name w:val="4"/>
    <w:basedOn w:val="928"/>
    <w:next w:val="987"/>
    <w:link w:val="928"/>
    <w:pPr>
      <w:ind w:firstLine="420"/>
      <w:spacing w:line="360" w:lineRule="auto"/>
    </w:pPr>
    <w:rPr>
      <w:rFonts w:ascii="Times New Roman" w:hAnsi="Times New Roman" w:eastAsia="宋体" w:cs="Times New Roman"/>
      <w:color w:val="ff0000"/>
      <w:sz w:val="24"/>
      <w:szCs w:val="24"/>
    </w:rPr>
  </w:style>
  <w:style w:type="paragraph" w:styleId="1029">
    <w:name w:val="普通 (Web)"/>
    <w:basedOn w:val="928"/>
    <w:next w:val="1029"/>
    <w:link w:val="928"/>
    <w:pPr>
      <w:jc w:val="left"/>
      <w:spacing w:before="100" w:beforeAutospacing="1" w:after="100" w:afterAutospacing="1"/>
      <w:widowControl/>
    </w:pPr>
    <w:rPr>
      <w:rFonts w:ascii="宋体" w:hAnsi="宋体" w:eastAsia="宋体" w:cs="Times New Roman"/>
      <w:sz w:val="24"/>
      <w:szCs w:val="24"/>
    </w:rPr>
  </w:style>
  <w:style w:type="paragraph" w:styleId="1030">
    <w:name w:val=" Char Char Char Char Char Char Char Char Char Char"/>
    <w:basedOn w:val="928"/>
    <w:next w:val="1030"/>
    <w:link w:val="928"/>
    <w:pPr>
      <w:spacing w:line="360" w:lineRule="auto"/>
    </w:pPr>
    <w:rPr>
      <w:rFonts w:ascii="Times New Roman" w:hAnsi="Times New Roman" w:eastAsia="宋体" w:cs="Times New Roman"/>
      <w:sz w:val="24"/>
      <w:szCs w:val="20"/>
    </w:rPr>
  </w:style>
  <w:style w:type="paragraph" w:styleId="1031">
    <w:name w:val="样式1"/>
    <w:basedOn w:val="928"/>
    <w:next w:val="1031"/>
    <w:link w:val="928"/>
    <w:pPr>
      <w:numPr>
        <w:ilvl w:val="0"/>
        <w:numId w:val="3"/>
      </w:numPr>
      <w:tabs>
        <w:tab w:val="left" w:pos="709" w:leader="none"/>
      </w:tabs>
    </w:pPr>
    <w:rPr>
      <w:rFonts w:ascii="宋体" w:hAnsi="宋体" w:eastAsia="宋体" w:cs="Times New Roman"/>
      <w:szCs w:val="21"/>
    </w:rPr>
  </w:style>
  <w:style w:type="paragraph" w:styleId="1032">
    <w:name w:val="font6"/>
    <w:basedOn w:val="928"/>
    <w:next w:val="1032"/>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3">
    <w:name w:val="xl25"/>
    <w:basedOn w:val="928"/>
    <w:next w:val="1033"/>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5">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36">
    <w:name w:val="xl24"/>
    <w:basedOn w:val="928"/>
    <w:next w:val="1036"/>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name w:val="xl29"/>
    <w:basedOn w:val="928"/>
    <w:next w:val="1037"/>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8">
    <w:name w:val="Char Char Char Char Char Char Char Char"/>
    <w:basedOn w:val="928"/>
    <w:next w:val="1038"/>
    <w:link w:val="928"/>
    <w:pPr>
      <w:jc w:val="left"/>
      <w:spacing w:after="160" w:line="240" w:lineRule="exact"/>
      <w:widowControl/>
    </w:pPr>
    <w:rPr>
      <w:rFonts w:ascii="Verdana" w:hAnsi="Verdana" w:eastAsia="宋体" w:cs="Times New Roman"/>
      <w:sz w:val="20"/>
      <w:szCs w:val="20"/>
      <w:lang w:eastAsia="en-US"/>
    </w:rPr>
  </w:style>
  <w:style w:type="paragraph" w:styleId="1039">
    <w:name w:val="xl28"/>
    <w:basedOn w:val="928"/>
    <w:next w:val="1039"/>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0">
    <w:name w:val=" Char Char Char Char Char Char Char Char"/>
    <w:basedOn w:val="928"/>
    <w:next w:val="1040"/>
    <w:link w:val="928"/>
    <w:pPr>
      <w:jc w:val="left"/>
      <w:spacing w:after="160" w:line="240" w:lineRule="exact"/>
      <w:widowControl/>
    </w:pPr>
    <w:rPr>
      <w:rFonts w:ascii="Verdana" w:hAnsi="Verdana" w:eastAsia="宋体" w:cs="Times New Roman"/>
      <w:sz w:val="20"/>
      <w:szCs w:val="20"/>
      <w:lang w:eastAsia="en-US"/>
    </w:rPr>
  </w:style>
  <w:style w:type="paragraph" w:styleId="1041">
    <w:name w:val="xl30"/>
    <w:basedOn w:val="928"/>
    <w:next w:val="1041"/>
    <w:link w:val="928"/>
    <w:pPr>
      <w:jc w:val="center"/>
      <w:spacing w:before="100" w:beforeAutospacing="1" w:after="100" w:afterAutospacing="1"/>
      <w:widowControl/>
    </w:pPr>
    <w:rPr>
      <w:rFonts w:ascii="宋体" w:hAnsi="宋体" w:eastAsia="宋体" w:cs="Times New Roman"/>
      <w:b/>
      <w:bCs/>
      <w:sz w:val="36"/>
      <w:szCs w:val="36"/>
    </w:rPr>
  </w:style>
  <w:style w:type="paragraph" w:styleId="1042">
    <w:name w:val="Char Char Char Char"/>
    <w:basedOn w:val="958"/>
    <w:next w:val="1042"/>
    <w:link w:val="928"/>
    <w:pPr>
      <w:spacing w:line="360" w:lineRule="auto"/>
    </w:pPr>
    <w:rPr>
      <w:rFonts w:ascii="Tahoma" w:hAnsi="Tahoma"/>
      <w:sz w:val="24"/>
      <w:szCs w:val="24"/>
    </w:rPr>
  </w:style>
  <w:style w:type="paragraph" w:styleId="1043">
    <w:name w:val="table_1stline"/>
    <w:basedOn w:val="928"/>
    <w:next w:val="1043"/>
    <w:link w:val="928"/>
    <w:pPr>
      <w:jc w:val="left"/>
      <w:spacing w:before="120"/>
      <w:widowControl/>
    </w:pPr>
    <w:rPr>
      <w:rFonts w:ascii="Times New Roman" w:hAnsi="Times New Roman" w:eastAsia="宋体" w:cs="Times New Roman"/>
      <w:bCs/>
      <w:sz w:val="20"/>
      <w:szCs w:val="20"/>
      <w:lang w:val="de-DE" w:eastAsia="de-DE"/>
    </w:rPr>
  </w:style>
  <w:style w:type="paragraph" w:styleId="1044">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5">
    <w:name w:val="无间隔"/>
    <w:next w:val="1045"/>
    <w:link w:val="928"/>
    <w:uiPriority w:val="99"/>
    <w:qFormat/>
    <w:pPr>
      <w:jc w:val="both"/>
      <w:widowControl w:val="off"/>
    </w:pPr>
    <w:rPr>
      <w:rFonts w:ascii="Times New Roman" w:hAnsi="Times New Roman"/>
      <w:sz w:val="21"/>
      <w:szCs w:val="21"/>
      <w:lang w:val="en-US" w:eastAsia="zh-CN" w:bidi="ar-SA"/>
    </w:rPr>
  </w:style>
  <w:style w:type="paragraph" w:styleId="1046">
    <w:name w:val="正文文本 211"/>
    <w:basedOn w:val="928"/>
    <w:next w:val="1046"/>
    <w:link w:val="928"/>
    <w:uiPriority w:val="99"/>
    <w:qFormat/>
    <w:pPr>
      <w:jc w:val="center"/>
    </w:pPr>
    <w:rPr>
      <w:b/>
      <w:bCs/>
      <w:sz w:val="20"/>
      <w:szCs w:val="20"/>
    </w:rPr>
  </w:style>
  <w:style w:type="table" w:styleId="1047">
    <w:name w:val="Table Normal"/>
    <w:next w:val="1047"/>
    <w:link w:val="928"/>
    <w:qFormat/>
    <w:tblPr/>
  </w:style>
  <w:style w:type="paragraph" w:styleId="1048">
    <w:name w:val="正文文本12"/>
    <w:basedOn w:val="928"/>
    <w:next w:val="1048"/>
    <w:link w:val="928"/>
    <w:uiPriority w:val="1"/>
    <w:qFormat/>
    <w:pPr>
      <w:ind w:left="120"/>
    </w:pPr>
    <w:rPr>
      <w:rFonts w:ascii="宋体" w:hAnsi="宋体" w:eastAsia="宋体" w:cs="宋体"/>
      <w:sz w:val="21"/>
      <w:szCs w:val="21"/>
      <w:lang w:val="zh-CN" w:eastAsia="zh-CN" w:bidi="zh-CN"/>
    </w:rPr>
  </w:style>
  <w:style w:type="table" w:styleId="1049">
    <w:name w:val="网格型1"/>
    <w:basedOn w:val="1050"/>
    <w:next w:val="1049"/>
    <w:link w:val="928"/>
    <w:qFormat/>
    <w:pPr>
      <w:jc w:val="both"/>
      <w:widowControl w:val="off"/>
    </w:pPr>
    <w:tblPr/>
  </w:style>
  <w:style w:type="table" w:styleId="1050">
    <w:name w:val="普通表格1"/>
    <w:next w:val="1050"/>
    <w:link w:val="928"/>
    <w:uiPriority w:val="99"/>
    <w:unhideWhenUsed/>
    <w:qFormat/>
    <w:tbl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4</cp:revision>
  <dcterms:created xsi:type="dcterms:W3CDTF">2023-03-27T07:28:00Z</dcterms:created>
  <dcterms:modified xsi:type="dcterms:W3CDTF">2025-04-10T07:26:14Z</dcterms:modified>
</cp:coreProperties>
</file>