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tabs>
          <w:tab w:val="left" w:pos="6924" w:leader="none"/>
        </w:tabs>
        <w:rPr>
          <w:rFonts w:hint="eastAsia" w:ascii="宋体" w:hAnsi="宋体" w:eastAsia="宋体" w:cs="宋体"/>
          <w:highlight w:val="none"/>
          <w:lang w:eastAsia="zh-CN"/>
        </w:rPr>
      </w:pPr>
      <w:r>
        <w:rPr>
          <w:rFonts w:hint="eastAsia" w:ascii="宋体" w:hAnsi="宋体" w:eastAsia="宋体" w:cs="宋体"/>
          <w:highlight w:val="none"/>
          <w:lang w:eastAsia="zh-CN"/>
        </w:rPr>
        <w:tab/>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tabs>
          <w:tab w:val="left" w:pos="2505" w:leader="none"/>
        </w:tabs>
        <w:rPr>
          <w:rFonts w:hint="eastAsia" w:ascii="宋体" w:hAnsi="宋体" w:eastAsia="宋体" w:cs="宋体"/>
          <w:highlight w:val="none"/>
        </w:rPr>
      </w:pPr>
      <w:r>
        <w:rPr>
          <w:rFonts w:hint="eastAsia" w:ascii="宋体" w:hAnsi="宋体" w:eastAsia="宋体" w:cs="宋体"/>
          <w:highlight w:val="none"/>
        </w:rPr>
        <w:tab/>
      </w:r>
      <w:r/>
    </w:p>
    <w:p>
      <w:pPr>
        <w:pageBreakBefore w:val="0"/>
        <w:spacing w:line="360" w:lineRule="auto"/>
        <w:tabs>
          <w:tab w:val="left" w:pos="2505" w:leader="none"/>
        </w:tabs>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tabs>
          <w:tab w:val="left" w:pos="2505" w:leader="none"/>
        </w:tabs>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tabs>
          <w:tab w:val="left" w:pos="2505" w:leader="none"/>
        </w:tabs>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tabs>
          <w:tab w:val="left" w:pos="2505" w:leader="none"/>
        </w:tabs>
        <w:rPr>
          <w:rFonts w:hint="eastAsia" w:ascii="宋体" w:hAnsi="宋体" w:eastAsia="宋体" w:cs="宋体"/>
          <w:highlight w:val="none"/>
        </w:rPr>
      </w:pPr>
      <w:r>
        <w:rPr>
          <w:rFonts w:hint="eastAsia" w:ascii="宋体" w:hAnsi="宋体" w:eastAsia="宋体" w:cs="宋体"/>
          <w:highlight w:val="none"/>
        </w:rPr>
      </w:r>
      <w:r/>
    </w:p>
    <w:p>
      <w:pPr>
        <w:jc w:val="center"/>
        <w:pageBreakBefore w:val="0"/>
        <w:spacing w:line="36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昆山市政府采购</w:t>
      </w:r>
      <w:r/>
    </w:p>
    <w:p>
      <w:pPr>
        <w:jc w:val="center"/>
        <w:pageBreakBefore w:val="0"/>
        <w:spacing w:line="36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jc w:val="center"/>
        <w:pageBreakBefore w:val="0"/>
        <w:spacing w:line="36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竞争性谈判采购文件</w:t>
      </w:r>
      <w:r/>
    </w:p>
    <w:p>
      <w:pPr>
        <w:jc w:val="center"/>
        <w:pageBreakBefore w:val="0"/>
        <w:spacing w:line="36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ab/>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1120"/>
        <w:keepLines w:val="0"/>
        <w:keepNext w:val="0"/>
        <w:pageBreakBefore w:val="0"/>
        <w:spacing w:line="360" w:lineRule="auto"/>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JSZC-320583-JXCG-T2025-0037</w:t>
      </w:r>
      <w:r/>
    </w:p>
    <w:p>
      <w:pPr>
        <w:ind w:firstLine="1120"/>
        <w:keepLines w:val="0"/>
        <w:keepNext w:val="0"/>
        <w:pageBreakBefore w:val="0"/>
        <w:spacing w:line="360" w:lineRule="auto"/>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采购内容：</w:t>
      </w:r>
      <w:bookmarkStart w:id="0" w:name="OLE_LINK6"/>
      <w:r>
        <w:rPr>
          <w:rFonts w:hint="eastAsia" w:ascii="宋体" w:hAnsi="宋体" w:eastAsia="宋体" w:cs="宋体"/>
          <w:sz w:val="28"/>
          <w:szCs w:val="28"/>
          <w:highlight w:val="none"/>
          <w:lang w:eastAsia="zh-CN"/>
        </w:rPr>
        <w:t xml:space="preserve">昆山开发区石予小学操场跑道胶面翻新</w:t>
      </w:r>
      <w:bookmarkEnd w:id="0"/>
      <w:r/>
      <w:r/>
    </w:p>
    <w:p>
      <w:pPr>
        <w:ind w:firstLine="1120"/>
        <w:keepLines w:val="0"/>
        <w:keepNext w:val="0"/>
        <w:pageBreakBefore w:val="0"/>
        <w:spacing w:line="360" w:lineRule="auto"/>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采购单位：</w:t>
      </w:r>
      <w:r>
        <w:rPr>
          <w:rFonts w:hint="eastAsia" w:ascii="宋体" w:hAnsi="宋体" w:eastAsia="宋体" w:cs="宋体"/>
          <w:sz w:val="28"/>
          <w:szCs w:val="28"/>
          <w:highlight w:val="none"/>
          <w:lang w:eastAsia="zh-CN"/>
        </w:rPr>
        <w:t xml:space="preserve">昆山开发区石予小学</w:t>
      </w:r>
      <w:r/>
    </w:p>
    <w:p>
      <w:pP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keepLines w:val="0"/>
        <w:keepNext w:val="0"/>
        <w:pageBreakBefore w:val="0"/>
        <w:spacing w:line="360" w:lineRule="auto"/>
        <w:widowControl w:val="off"/>
        <w:rPr>
          <w:rFonts w:hint="eastAsia" w:ascii="宋体" w:hAnsi="宋体" w:eastAsia="宋体" w:cs="宋体"/>
          <w:sz w:val="28"/>
          <w:highlight w:val="none"/>
          <w:lang w:eastAsia="zh-CN"/>
        </w:rPr>
      </w:pPr>
      <w:r/>
      <w:bookmarkStart w:id="1" w:name="OLE_LINK1"/>
      <w:r>
        <w:rPr>
          <w:rFonts w:hint="eastAsia" w:ascii="宋体" w:hAnsi="宋体" w:eastAsia="宋体" w:cs="宋体"/>
          <w:sz w:val="28"/>
          <w:highlight w:val="none"/>
          <w:lang w:eastAsia="zh-CN"/>
        </w:rPr>
        <w:t xml:space="preserve">江苏建协全过程工程咨询有限公司</w:t>
      </w:r>
      <w:bookmarkEnd w:id="1"/>
      <w:r/>
    </w:p>
    <w:p>
      <w:pPr>
        <w:jc w:val="center"/>
        <w:keepLines w:val="0"/>
        <w:keepNext w:val="0"/>
        <w:pageBreakBefore w:val="0"/>
        <w:spacing w:line="360" w:lineRule="auto"/>
        <w:widowControl w:val="off"/>
        <w:rPr>
          <w:rFonts w:hint="eastAsia" w:ascii="宋体" w:hAnsi="宋体" w:eastAsia="宋体" w:cs="宋体"/>
          <w:sz w:val="28"/>
          <w:highlight w:val="none"/>
        </w:rPr>
      </w:pPr>
      <w:r>
        <w:rPr>
          <w:rFonts w:hint="eastAsia" w:ascii="宋体" w:hAnsi="宋体" w:eastAsia="宋体" w:cs="宋体"/>
          <w:sz w:val="28"/>
          <w:highlight w:val="none"/>
        </w:rPr>
        <w:t xml:space="preserve">202</w:t>
      </w:r>
      <w:r>
        <w:rPr>
          <w:rFonts w:hint="eastAsia" w:ascii="宋体" w:hAnsi="宋体" w:eastAsia="宋体" w:cs="宋体"/>
          <w:sz w:val="28"/>
          <w:highlight w:val="none"/>
          <w:lang w:val="en-US" w:eastAsia="zh-CN"/>
        </w:rPr>
        <w:t xml:space="preserve">5</w:t>
      </w:r>
      <w:r>
        <w:rPr>
          <w:rFonts w:hint="eastAsia" w:ascii="宋体" w:hAnsi="宋体" w:eastAsia="宋体" w:cs="宋体"/>
          <w:sz w:val="28"/>
          <w:highlight w:val="none"/>
        </w:rPr>
        <w:t xml:space="preserve">年</w:t>
      </w:r>
      <w:r>
        <w:rPr>
          <w:rFonts w:hint="eastAsia" w:ascii="宋体" w:hAnsi="宋体" w:eastAsia="宋体" w:cs="宋体"/>
          <w:sz w:val="28"/>
          <w:highlight w:val="none"/>
          <w:lang w:val="en-US" w:eastAsia="zh-CN"/>
        </w:rPr>
        <w:t xml:space="preserve">5</w:t>
      </w:r>
      <w:r>
        <w:rPr>
          <w:rFonts w:hint="eastAsia" w:ascii="宋体" w:hAnsi="宋体" w:eastAsia="宋体" w:cs="宋体"/>
          <w:sz w:val="28"/>
          <w:highlight w:val="none"/>
        </w:rPr>
        <w:t xml:space="preserve">月</w:t>
      </w:r>
      <w:r/>
    </w:p>
    <w:p>
      <w:pPr>
        <w:jc w:val="left"/>
        <w:pageBreakBefore w:val="0"/>
        <w:spacing w:line="360" w:lineRule="auto"/>
        <w:widowControl/>
        <w:rPr>
          <w:rFonts w:hint="eastAsia" w:ascii="宋体" w:hAnsi="宋体" w:eastAsia="宋体" w:cs="宋体"/>
          <w:sz w:val="28"/>
          <w:highlight w:val="none"/>
        </w:rPr>
      </w:pPr>
      <w:r>
        <w:rPr>
          <w:rFonts w:hint="eastAsia" w:ascii="宋体" w:hAnsi="宋体" w:eastAsia="宋体" w:cs="宋体"/>
          <w:sz w:val="28"/>
          <w:highlight w:val="none"/>
        </w:rPr>
        <w:br w:type="page" w:clear="all"/>
      </w:r>
      <w:r/>
    </w:p>
    <w:p>
      <w:pPr>
        <w:jc w:val="center"/>
        <w:pageBreakBefore w:val="0"/>
        <w:spacing w:line="360" w:lineRule="auto"/>
        <w:widowControl/>
        <w:rPr>
          <w:rFonts w:hint="eastAsia" w:ascii="宋体" w:hAnsi="宋体" w:eastAsia="宋体" w:cs="宋体"/>
          <w:b/>
          <w:sz w:val="40"/>
          <w:szCs w:val="32"/>
          <w:highlight w:val="none"/>
        </w:rPr>
      </w:pPr>
      <w:r>
        <w:rPr>
          <w:rFonts w:hint="eastAsia" w:ascii="宋体" w:hAnsi="宋体" w:eastAsia="宋体" w:cs="宋体"/>
          <w:b/>
          <w:sz w:val="40"/>
          <w:szCs w:val="32"/>
          <w:highlight w:val="none"/>
        </w:rPr>
        <w:t xml:space="preserve">目录</w:t>
      </w:r>
      <w:r/>
    </w:p>
    <w:p>
      <w:pPr>
        <w:jc w:val="center"/>
        <w:pageBreakBefore w:val="0"/>
        <w:spacing w:line="360" w:lineRule="auto"/>
        <w:rPr>
          <w:rFonts w:hint="eastAsia" w:ascii="宋体" w:hAnsi="宋体" w:eastAsia="宋体" w:cs="宋体"/>
          <w:b/>
          <w:sz w:val="40"/>
          <w:szCs w:val="32"/>
          <w:highlight w:val="none"/>
        </w:rPr>
      </w:pPr>
      <w:r>
        <w:rPr>
          <w:rFonts w:hint="eastAsia" w:ascii="宋体" w:hAnsi="宋体" w:eastAsia="宋体" w:cs="宋体"/>
          <w:b/>
          <w:sz w:val="40"/>
          <w:szCs w:val="32"/>
          <w:highlight w:val="none"/>
        </w:rPr>
      </w:r>
      <w:r/>
    </w:p>
    <w:p>
      <w:pPr>
        <w:pStyle w:val="725"/>
        <w:keepLines w:val="0"/>
        <w:keepNext w:val="0"/>
        <w:pageBreakBefore w:val="0"/>
        <w:spacing w:line="360" w:lineRule="auto"/>
        <w:widowControl w:val="off"/>
        <w:tabs>
          <w:tab w:val="right" w:pos="8312" w:leader="dot"/>
        </w:tabs>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TOC \o "1-2" \h \z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_Toc11915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第一章 竞争性谈判邀请函</w:t>
      </w:r>
      <w:r>
        <w:rPr>
          <w:sz w:val="30"/>
          <w:szCs w:val="30"/>
          <w:highlight w:val="none"/>
        </w:rPr>
        <w:tab/>
      </w:r>
      <w:r>
        <w:rPr>
          <w:sz w:val="30"/>
          <w:szCs w:val="30"/>
          <w:highlight w:val="none"/>
        </w:rPr>
        <w:fldChar w:fldCharType="begin"/>
      </w:r>
      <w:r>
        <w:rPr>
          <w:sz w:val="30"/>
          <w:szCs w:val="30"/>
          <w:highlight w:val="none"/>
        </w:rPr>
        <w:instrText xml:space="preserve"> PAGEREF _Toc11915 \h </w:instrText>
      </w:r>
      <w:r>
        <w:rPr>
          <w:sz w:val="30"/>
          <w:szCs w:val="30"/>
          <w:highlight w:val="none"/>
        </w:rPr>
        <w:fldChar w:fldCharType="separate"/>
      </w:r>
      <w:r>
        <w:rPr>
          <w:sz w:val="30"/>
          <w:szCs w:val="30"/>
          <w:highlight w:val="none"/>
        </w:rPr>
        <w:t xml:space="preserve">3</w:t>
      </w:r>
      <w:r>
        <w:rPr>
          <w:sz w:val="30"/>
          <w:szCs w:val="30"/>
          <w:highlight w:val="none"/>
        </w:rPr>
        <w:fldChar w:fldCharType="end"/>
      </w:r>
      <w:r>
        <w:rPr>
          <w:rFonts w:hint="eastAsia" w:ascii="宋体" w:hAnsi="宋体" w:eastAsia="宋体" w:cs="宋体"/>
          <w:sz w:val="30"/>
          <w:szCs w:val="30"/>
          <w:highlight w:val="none"/>
        </w:rPr>
        <w:fldChar w:fldCharType="end"/>
      </w:r>
      <w:r/>
    </w:p>
    <w:p>
      <w:pPr>
        <w:pStyle w:val="725"/>
        <w:keepLines w:val="0"/>
        <w:keepNext w:val="0"/>
        <w:pageBreakBefore w:val="0"/>
        <w:spacing w:line="360" w:lineRule="auto"/>
        <w:widowControl w:val="off"/>
        <w:tabs>
          <w:tab w:val="right" w:pos="8312" w:leader="dot"/>
        </w:tabs>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_Toc26138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第二章 响应须知</w:t>
      </w:r>
      <w:r>
        <w:rPr>
          <w:sz w:val="30"/>
          <w:szCs w:val="30"/>
          <w:highlight w:val="none"/>
        </w:rPr>
        <w:tab/>
      </w:r>
      <w:r>
        <w:rPr>
          <w:sz w:val="30"/>
          <w:szCs w:val="30"/>
          <w:highlight w:val="none"/>
        </w:rPr>
        <w:fldChar w:fldCharType="begin"/>
      </w:r>
      <w:r>
        <w:rPr>
          <w:sz w:val="30"/>
          <w:szCs w:val="30"/>
          <w:highlight w:val="none"/>
        </w:rPr>
        <w:instrText xml:space="preserve"> PAGEREF _Toc26138 \h </w:instrText>
      </w:r>
      <w:r>
        <w:rPr>
          <w:sz w:val="30"/>
          <w:szCs w:val="30"/>
          <w:highlight w:val="none"/>
        </w:rPr>
        <w:fldChar w:fldCharType="separate"/>
      </w:r>
      <w:r>
        <w:rPr>
          <w:sz w:val="30"/>
          <w:szCs w:val="30"/>
          <w:highlight w:val="none"/>
        </w:rPr>
        <w:t xml:space="preserve">6</w:t>
      </w:r>
      <w:r>
        <w:rPr>
          <w:sz w:val="30"/>
          <w:szCs w:val="30"/>
          <w:highlight w:val="none"/>
        </w:rPr>
        <w:fldChar w:fldCharType="end"/>
      </w:r>
      <w:r>
        <w:rPr>
          <w:rFonts w:hint="eastAsia" w:ascii="宋体" w:hAnsi="宋体" w:eastAsia="宋体" w:cs="宋体"/>
          <w:sz w:val="30"/>
          <w:szCs w:val="30"/>
          <w:highlight w:val="none"/>
        </w:rPr>
        <w:fldChar w:fldCharType="end"/>
      </w:r>
      <w:r/>
    </w:p>
    <w:p>
      <w:pPr>
        <w:pStyle w:val="725"/>
        <w:keepLines w:val="0"/>
        <w:keepNext w:val="0"/>
        <w:pageBreakBefore w:val="0"/>
        <w:spacing w:line="360" w:lineRule="auto"/>
        <w:widowControl w:val="off"/>
        <w:tabs>
          <w:tab w:val="right" w:pos="8312" w:leader="dot"/>
        </w:tabs>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_Toc13834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第三章 </w:t>
      </w:r>
      <w:r>
        <w:rPr>
          <w:rFonts w:hint="eastAsia" w:ascii="宋体" w:hAnsi="宋体" w:eastAsia="宋体" w:cs="宋体"/>
          <w:sz w:val="30"/>
          <w:szCs w:val="30"/>
          <w:highlight w:val="none"/>
          <w:lang w:val="en-US"/>
        </w:rPr>
        <w:t xml:space="preserve">采购需求</w:t>
      </w:r>
      <w:r>
        <w:rPr>
          <w:sz w:val="30"/>
          <w:szCs w:val="30"/>
          <w:highlight w:val="none"/>
        </w:rPr>
        <w:tab/>
      </w:r>
      <w:r>
        <w:rPr>
          <w:sz w:val="30"/>
          <w:szCs w:val="30"/>
          <w:highlight w:val="none"/>
        </w:rPr>
        <w:fldChar w:fldCharType="begin"/>
      </w:r>
      <w:r>
        <w:rPr>
          <w:sz w:val="30"/>
          <w:szCs w:val="30"/>
          <w:highlight w:val="none"/>
        </w:rPr>
        <w:instrText xml:space="preserve"> PAGEREF _Toc13834 \h </w:instrText>
      </w:r>
      <w:r>
        <w:rPr>
          <w:sz w:val="30"/>
          <w:szCs w:val="30"/>
          <w:highlight w:val="none"/>
        </w:rPr>
        <w:fldChar w:fldCharType="separate"/>
      </w:r>
      <w:r>
        <w:rPr>
          <w:sz w:val="30"/>
          <w:szCs w:val="30"/>
          <w:highlight w:val="none"/>
        </w:rPr>
        <w:t xml:space="preserve">14</w:t>
      </w:r>
      <w:r>
        <w:rPr>
          <w:sz w:val="30"/>
          <w:szCs w:val="30"/>
          <w:highlight w:val="none"/>
        </w:rPr>
        <w:fldChar w:fldCharType="end"/>
      </w:r>
      <w:r>
        <w:rPr>
          <w:rFonts w:hint="eastAsia" w:ascii="宋体" w:hAnsi="宋体" w:eastAsia="宋体" w:cs="宋体"/>
          <w:sz w:val="30"/>
          <w:szCs w:val="30"/>
          <w:highlight w:val="none"/>
        </w:rPr>
        <w:fldChar w:fldCharType="end"/>
      </w:r>
      <w:r/>
    </w:p>
    <w:p>
      <w:pPr>
        <w:pStyle w:val="725"/>
        <w:keepLines w:val="0"/>
        <w:keepNext w:val="0"/>
        <w:pageBreakBefore w:val="0"/>
        <w:spacing w:line="360" w:lineRule="auto"/>
        <w:widowControl w:val="off"/>
        <w:tabs>
          <w:tab w:val="right" w:pos="8312" w:leader="dot"/>
        </w:tabs>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_Toc21136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w:t>
      </w:r>
      <w:r>
        <w:rPr>
          <w:rFonts w:hint="eastAsia" w:ascii="宋体" w:hAnsi="宋体" w:eastAsia="宋体" w:cs="宋体"/>
          <w:sz w:val="30"/>
          <w:szCs w:val="30"/>
          <w:highlight w:val="none"/>
          <w:lang w:val="en-US" w:eastAsia="zh-CN"/>
        </w:rPr>
        <w:t xml:space="preserve">四</w:t>
      </w:r>
      <w:r>
        <w:rPr>
          <w:rFonts w:hint="eastAsia" w:ascii="宋体" w:hAnsi="宋体" w:eastAsia="宋体" w:cs="宋体"/>
          <w:sz w:val="30"/>
          <w:szCs w:val="30"/>
          <w:highlight w:val="none"/>
        </w:rPr>
        <w:t xml:space="preserve">章 合同条款</w:t>
      </w:r>
      <w:r>
        <w:rPr>
          <w:sz w:val="30"/>
          <w:szCs w:val="30"/>
          <w:highlight w:val="none"/>
        </w:rPr>
        <w:tab/>
      </w:r>
      <w:r>
        <w:rPr>
          <w:sz w:val="30"/>
          <w:szCs w:val="30"/>
          <w:highlight w:val="none"/>
        </w:rPr>
        <w:fldChar w:fldCharType="begin"/>
      </w:r>
      <w:r>
        <w:rPr>
          <w:sz w:val="30"/>
          <w:szCs w:val="30"/>
          <w:highlight w:val="none"/>
        </w:rPr>
        <w:instrText xml:space="preserve"> PAGEREF _Toc21136 \h </w:instrText>
      </w:r>
      <w:r>
        <w:rPr>
          <w:sz w:val="30"/>
          <w:szCs w:val="30"/>
          <w:highlight w:val="none"/>
        </w:rPr>
        <w:fldChar w:fldCharType="separate"/>
      </w:r>
      <w:r>
        <w:rPr>
          <w:sz w:val="30"/>
          <w:szCs w:val="30"/>
          <w:highlight w:val="none"/>
        </w:rPr>
        <w:t xml:space="preserve">16</w:t>
      </w:r>
      <w:r>
        <w:rPr>
          <w:sz w:val="30"/>
          <w:szCs w:val="30"/>
          <w:highlight w:val="none"/>
        </w:rPr>
        <w:fldChar w:fldCharType="end"/>
      </w:r>
      <w:r>
        <w:rPr>
          <w:rFonts w:hint="eastAsia" w:ascii="宋体" w:hAnsi="宋体" w:eastAsia="宋体" w:cs="宋体"/>
          <w:sz w:val="30"/>
          <w:szCs w:val="30"/>
          <w:highlight w:val="none"/>
        </w:rPr>
        <w:fldChar w:fldCharType="end"/>
      </w:r>
      <w:r/>
    </w:p>
    <w:p>
      <w:pPr>
        <w:pStyle w:val="725"/>
        <w:keepLines w:val="0"/>
        <w:keepNext w:val="0"/>
        <w:pageBreakBefore w:val="0"/>
        <w:spacing w:line="360" w:lineRule="auto"/>
        <w:widowControl w:val="off"/>
        <w:tabs>
          <w:tab w:val="right" w:pos="8312" w:leader="dot"/>
        </w:tabs>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_Toc18285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w:t>
      </w:r>
      <w:r>
        <w:rPr>
          <w:rFonts w:hint="eastAsia" w:ascii="宋体" w:hAnsi="宋体" w:eastAsia="宋体" w:cs="宋体"/>
          <w:sz w:val="30"/>
          <w:szCs w:val="30"/>
          <w:highlight w:val="none"/>
          <w:lang w:val="en-US" w:eastAsia="zh-CN"/>
        </w:rPr>
        <w:t xml:space="preserve">五</w:t>
      </w:r>
      <w:r>
        <w:rPr>
          <w:rFonts w:hint="eastAsia" w:ascii="宋体" w:hAnsi="宋体" w:eastAsia="宋体" w:cs="宋体"/>
          <w:sz w:val="30"/>
          <w:szCs w:val="30"/>
          <w:highlight w:val="none"/>
        </w:rPr>
        <w:t xml:space="preserve">章 评审方法</w:t>
      </w:r>
      <w:r>
        <w:rPr>
          <w:sz w:val="30"/>
          <w:szCs w:val="30"/>
          <w:highlight w:val="none"/>
        </w:rPr>
        <w:tab/>
      </w:r>
      <w:r>
        <w:rPr>
          <w:sz w:val="30"/>
          <w:szCs w:val="30"/>
          <w:highlight w:val="none"/>
        </w:rPr>
        <w:fldChar w:fldCharType="begin"/>
      </w:r>
      <w:r>
        <w:rPr>
          <w:sz w:val="30"/>
          <w:szCs w:val="30"/>
          <w:highlight w:val="none"/>
        </w:rPr>
        <w:instrText xml:space="preserve"> PAGEREF _Toc18285 \h </w:instrText>
      </w:r>
      <w:r>
        <w:rPr>
          <w:sz w:val="30"/>
          <w:szCs w:val="30"/>
          <w:highlight w:val="none"/>
        </w:rPr>
        <w:fldChar w:fldCharType="separate"/>
      </w:r>
      <w:r>
        <w:rPr>
          <w:sz w:val="30"/>
          <w:szCs w:val="30"/>
          <w:highlight w:val="none"/>
        </w:rPr>
        <w:t xml:space="preserve">20</w:t>
      </w:r>
      <w:r>
        <w:rPr>
          <w:sz w:val="30"/>
          <w:szCs w:val="30"/>
          <w:highlight w:val="none"/>
        </w:rPr>
        <w:fldChar w:fldCharType="end"/>
      </w:r>
      <w:r>
        <w:rPr>
          <w:rFonts w:hint="eastAsia" w:ascii="宋体" w:hAnsi="宋体" w:eastAsia="宋体" w:cs="宋体"/>
          <w:sz w:val="30"/>
          <w:szCs w:val="30"/>
          <w:highlight w:val="none"/>
        </w:rPr>
        <w:fldChar w:fldCharType="end"/>
      </w:r>
      <w:r/>
    </w:p>
    <w:p>
      <w:pPr>
        <w:pStyle w:val="725"/>
        <w:keepLines w:val="0"/>
        <w:keepNext w:val="0"/>
        <w:pageBreakBefore w:val="0"/>
        <w:spacing w:line="360" w:lineRule="auto"/>
        <w:widowControl w:val="off"/>
        <w:tabs>
          <w:tab w:val="right" w:pos="8312" w:leader="dot"/>
        </w:tabs>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_Toc31541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w:t>
      </w:r>
      <w:r>
        <w:rPr>
          <w:rFonts w:hint="eastAsia" w:ascii="宋体" w:hAnsi="宋体" w:eastAsia="宋体" w:cs="宋体"/>
          <w:sz w:val="30"/>
          <w:szCs w:val="30"/>
          <w:highlight w:val="none"/>
          <w:lang w:val="en-US" w:eastAsia="zh-CN"/>
        </w:rPr>
        <w:t xml:space="preserve">六</w:t>
      </w:r>
      <w:r>
        <w:rPr>
          <w:rFonts w:hint="eastAsia" w:ascii="宋体" w:hAnsi="宋体" w:eastAsia="宋体" w:cs="宋体"/>
          <w:sz w:val="30"/>
          <w:szCs w:val="30"/>
          <w:highlight w:val="none"/>
        </w:rPr>
        <w:t xml:space="preserve">章 附件</w:t>
      </w:r>
      <w:r>
        <w:rPr>
          <w:sz w:val="30"/>
          <w:szCs w:val="30"/>
          <w:highlight w:val="none"/>
        </w:rPr>
        <w:tab/>
      </w:r>
      <w:r>
        <w:rPr>
          <w:sz w:val="30"/>
          <w:szCs w:val="30"/>
          <w:highlight w:val="none"/>
        </w:rPr>
        <w:fldChar w:fldCharType="begin"/>
      </w:r>
      <w:r>
        <w:rPr>
          <w:sz w:val="30"/>
          <w:szCs w:val="30"/>
          <w:highlight w:val="none"/>
        </w:rPr>
        <w:instrText xml:space="preserve"> PAGEREF _Toc31541 \h </w:instrText>
      </w:r>
      <w:r>
        <w:rPr>
          <w:sz w:val="30"/>
          <w:szCs w:val="30"/>
          <w:highlight w:val="none"/>
        </w:rPr>
        <w:fldChar w:fldCharType="separate"/>
      </w:r>
      <w:r>
        <w:rPr>
          <w:sz w:val="30"/>
          <w:szCs w:val="30"/>
          <w:highlight w:val="none"/>
        </w:rPr>
        <w:t xml:space="preserve">22</w:t>
      </w:r>
      <w:r>
        <w:rPr>
          <w:sz w:val="30"/>
          <w:szCs w:val="30"/>
          <w:highlight w:val="none"/>
        </w:rPr>
        <w:fldChar w:fldCharType="end"/>
      </w:r>
      <w:r>
        <w:rPr>
          <w:rFonts w:hint="eastAsia" w:ascii="宋体" w:hAnsi="宋体" w:eastAsia="宋体" w:cs="宋体"/>
          <w:sz w:val="30"/>
          <w:szCs w:val="30"/>
          <w:highlight w:val="none"/>
        </w:rPr>
        <w:fldChar w:fldCharType="end"/>
      </w:r>
      <w:r/>
    </w:p>
    <w:p>
      <w:pPr>
        <w:pStyle w:val="715"/>
        <w:keepLines w:val="0"/>
        <w:keepNext w:val="0"/>
        <w:pageBreakBefore w:val="0"/>
        <w:spacing w:line="360" w:lineRule="auto"/>
        <w:widowControl w:val="off"/>
        <w:tabs>
          <w:tab w:val="right" w:pos="8302" w:leader="dot"/>
        </w:tabs>
        <w:rPr>
          <w:rFonts w:hint="eastAsia" w:ascii="宋体" w:hAnsi="宋体" w:eastAsia="宋体" w:cs="宋体"/>
          <w:sz w:val="21"/>
          <w:szCs w:val="22"/>
          <w:highlight w:val="none"/>
        </w:rPr>
      </w:pPr>
      <w:r>
        <w:rPr>
          <w:rFonts w:hint="eastAsia" w:ascii="宋体" w:hAnsi="宋体" w:eastAsia="宋体" w:cs="宋体"/>
          <w:sz w:val="30"/>
          <w:szCs w:val="30"/>
          <w:highlight w:val="none"/>
        </w:rPr>
        <w:fldChar w:fldCharType="end"/>
      </w:r>
      <w:r/>
    </w:p>
    <w:p>
      <w:pPr>
        <w:pageBreakBefore w:val="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pageBreakBefore w:val="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pageBreakBefore w:val="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pageBreakBefore w:val="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pageBreakBefore w:val="0"/>
        <w:spacing w:line="360" w:lineRule="auto"/>
        <w:rPr>
          <w:rFonts w:hint="eastAsia" w:ascii="宋体" w:hAnsi="宋体" w:eastAsia="宋体" w:cs="宋体"/>
          <w:b/>
          <w:bCs/>
          <w:sz w:val="30"/>
          <w:highlight w:val="none"/>
        </w:rPr>
      </w:pPr>
      <w:r/>
      <w:bookmarkStart w:id="2" w:name="_Toc477184667"/>
      <w:r/>
      <w:bookmarkStart w:id="3" w:name="_Toc477184526"/>
      <w:r/>
      <w:r/>
    </w:p>
    <w:p>
      <w:pPr>
        <w:pageBreakBefore w:val="0"/>
        <w:spacing w:line="360" w:lineRule="auto"/>
        <w:rPr>
          <w:rFonts w:hint="eastAsia" w:ascii="宋体" w:hAnsi="宋体" w:eastAsia="宋体" w:cs="宋体"/>
          <w:b/>
          <w:bCs/>
          <w:sz w:val="30"/>
          <w:highlight w:val="none"/>
        </w:rPr>
      </w:pPr>
      <w:r>
        <w:rPr>
          <w:rFonts w:hint="eastAsia" w:ascii="宋体" w:hAnsi="宋体" w:eastAsia="宋体" w:cs="宋体"/>
          <w:b/>
          <w:bCs/>
          <w:sz w:val="30"/>
          <w:highlight w:val="none"/>
        </w:rPr>
      </w:r>
      <w:r/>
    </w:p>
    <w:p>
      <w:pPr>
        <w:pageBreakBefore w:val="0"/>
        <w:spacing w:line="360" w:lineRule="auto"/>
        <w:rPr>
          <w:rFonts w:hint="eastAsia" w:ascii="宋体" w:hAnsi="宋体" w:eastAsia="宋体" w:cs="宋体"/>
          <w:b/>
          <w:bCs/>
          <w:sz w:val="30"/>
          <w:highlight w:val="none"/>
        </w:rPr>
      </w:pPr>
      <w:r>
        <w:rPr>
          <w:rFonts w:hint="eastAsia" w:ascii="宋体" w:hAnsi="宋体" w:eastAsia="宋体" w:cs="宋体"/>
          <w:b/>
          <w:bCs/>
          <w:sz w:val="30"/>
          <w:highlight w:val="none"/>
        </w:rPr>
      </w:r>
      <w:r/>
    </w:p>
    <w:p>
      <w:pPr>
        <w:pageBreakBefore w:val="0"/>
        <w:spacing w:line="360" w:lineRule="auto"/>
        <w:rPr>
          <w:rFonts w:hint="eastAsia" w:ascii="宋体" w:hAnsi="宋体" w:eastAsia="宋体" w:cs="宋体"/>
          <w:b/>
          <w:bCs/>
          <w:sz w:val="30"/>
          <w:highlight w:val="none"/>
        </w:rPr>
      </w:pPr>
      <w:r>
        <w:rPr>
          <w:rFonts w:hint="eastAsia" w:ascii="宋体" w:hAnsi="宋体" w:eastAsia="宋体" w:cs="宋体"/>
          <w:b/>
          <w:bCs/>
          <w:sz w:val="30"/>
          <w:highlight w:val="none"/>
        </w:rPr>
      </w:r>
      <w:r/>
    </w:p>
    <w:p>
      <w:pPr>
        <w:pageBreakBefore w:val="0"/>
        <w:spacing w:line="360" w:lineRule="auto"/>
        <w:rPr>
          <w:rFonts w:hint="eastAsia" w:ascii="宋体" w:hAnsi="宋体" w:eastAsia="宋体" w:cs="宋体"/>
          <w:b/>
          <w:bCs/>
          <w:sz w:val="30"/>
          <w:highlight w:val="none"/>
        </w:rPr>
      </w:pPr>
      <w:r>
        <w:rPr>
          <w:rFonts w:hint="eastAsia" w:ascii="宋体" w:hAnsi="宋体" w:eastAsia="宋体" w:cs="宋体"/>
          <w:b/>
          <w:bCs/>
          <w:sz w:val="30"/>
          <w:highlight w:val="none"/>
        </w:rPr>
      </w:r>
      <w:r/>
    </w:p>
    <w:p>
      <w:pPr>
        <w:rPr>
          <w:rFonts w:hint="eastAsia" w:ascii="宋体" w:hAnsi="宋体" w:eastAsia="宋体" w:cs="宋体"/>
          <w:highlight w:val="none"/>
        </w:rPr>
      </w:pPr>
      <w:r/>
      <w:bookmarkStart w:id="4" w:name="_Toc11915"/>
      <w:r>
        <w:rPr>
          <w:rFonts w:hint="eastAsia" w:ascii="宋体" w:hAnsi="宋体" w:eastAsia="宋体" w:cs="宋体"/>
          <w:highlight w:val="none"/>
        </w:rPr>
        <w:br w:type="page" w:clear="all"/>
      </w:r>
      <w:r/>
    </w:p>
    <w:p>
      <w:pPr>
        <w:pStyle w:val="681"/>
        <w:jc w:val="center"/>
        <w:rPr>
          <w:rFonts w:hint="eastAsia" w:ascii="宋体" w:hAnsi="宋体" w:eastAsia="宋体" w:cs="宋体"/>
          <w:highlight w:val="none"/>
        </w:rPr>
      </w:pPr>
      <w:r>
        <w:rPr>
          <w:rFonts w:hint="eastAsia" w:ascii="宋体" w:hAnsi="宋体" w:eastAsia="宋体" w:cs="宋体"/>
          <w:highlight w:val="none"/>
        </w:rPr>
        <w:t xml:space="preserve">第一章 竞争性谈判邀请函</w:t>
      </w:r>
      <w:bookmarkEnd w:id="2"/>
      <w:r/>
      <w:bookmarkEnd w:id="3"/>
      <w:r/>
      <w:bookmarkEnd w:id="4"/>
      <w:r/>
      <w:r/>
    </w:p>
    <w:p>
      <w:pPr>
        <w:ind w:firstLine="420"/>
        <w:pageBreakBefore w:val="0"/>
        <w:spacing w:line="360" w:lineRule="auto"/>
        <w:rPr>
          <w:rFonts w:hint="eastAsia" w:ascii="宋体" w:hAnsi="宋体" w:eastAsia="宋体" w:cs="宋体"/>
          <w:szCs w:val="21"/>
          <w:highlight w:val="none"/>
        </w:rPr>
      </w:pPr>
      <w:r/>
      <w:bookmarkStart w:id="5" w:name="_Toc477184528"/>
      <w:r/>
      <w:bookmarkStart w:id="6" w:name="_Toc477184668"/>
      <w:r/>
      <w:bookmarkStart w:id="7" w:name="_Toc477184669"/>
      <w:r/>
      <w:bookmarkStart w:id="8" w:name="_Toc477184527"/>
      <w:r>
        <w:rPr>
          <w:rFonts w:hint="eastAsia" w:ascii="宋体" w:hAnsi="宋体" w:eastAsia="宋体" w:cs="宋体"/>
          <w:szCs w:val="21"/>
          <w:highlight w:val="none"/>
        </w:rPr>
        <w:t xml:space="preserve">受</w:t>
      </w:r>
      <w:r>
        <w:rPr>
          <w:rFonts w:hint="eastAsia" w:ascii="宋体" w:hAnsi="宋体" w:eastAsia="宋体" w:cs="宋体"/>
          <w:szCs w:val="21"/>
          <w:highlight w:val="none"/>
          <w:u w:val="single"/>
          <w:lang w:eastAsia="zh-CN"/>
        </w:rPr>
        <w:t xml:space="preserve">昆山开发区石予小学</w:t>
      </w:r>
      <w:r>
        <w:rPr>
          <w:rFonts w:hint="eastAsia" w:ascii="宋体" w:hAnsi="宋体" w:eastAsia="宋体" w:cs="宋体"/>
          <w:szCs w:val="21"/>
          <w:highlight w:val="none"/>
        </w:rPr>
        <w:t xml:space="preserve">委托，</w:t>
      </w:r>
      <w:r>
        <w:rPr>
          <w:rFonts w:hint="eastAsia" w:ascii="宋体" w:hAnsi="宋体" w:eastAsia="宋体" w:cs="宋体"/>
          <w:szCs w:val="21"/>
          <w:highlight w:val="none"/>
          <w:u w:val="single"/>
          <w:lang w:eastAsia="zh-CN"/>
        </w:rPr>
        <w:t xml:space="preserve">江苏建协全过程工程咨询有限公司</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对其所需采购的</w:t>
      </w:r>
      <w:r>
        <w:rPr>
          <w:rFonts w:hint="eastAsia" w:ascii="宋体" w:hAnsi="宋体" w:eastAsia="宋体" w:cs="宋体"/>
          <w:szCs w:val="21"/>
          <w:highlight w:val="none"/>
          <w:u w:val="single"/>
          <w:lang w:eastAsia="zh-CN"/>
        </w:rPr>
        <w:t xml:space="preserve">昆山开发区石予小学操场跑道胶面翻新</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进行竞争性谈判</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欢迎有资格的供应商前来参加投标。</w:t>
      </w:r>
      <w:r/>
    </w:p>
    <w:p>
      <w:pPr>
        <w:ind w:right="178" w:firstLine="422"/>
        <w:pageBreakBefore w:val="0"/>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一、项目基本情况</w:t>
      </w:r>
      <w:r/>
    </w:p>
    <w:p>
      <w:pPr>
        <w:ind w:right="178" w:firstLine="420"/>
        <w:pageBreakBefore w:val="0"/>
        <w:spacing w:line="360" w:lineRule="auto"/>
        <w:rPr>
          <w:rFonts w:hint="eastAsia" w:ascii="宋体" w:hAnsi="宋体" w:eastAsia="宋体" w:cs="宋体"/>
          <w:bCs/>
          <w:szCs w:val="21"/>
          <w:highlight w:val="none"/>
        </w:rPr>
      </w:pPr>
      <w:r/>
      <w:bookmarkStart w:id="9" w:name="OLE_LINK30"/>
      <w:r>
        <w:rPr>
          <w:rFonts w:hint="eastAsia" w:ascii="宋体" w:hAnsi="宋体" w:eastAsia="宋体" w:cs="宋体"/>
          <w:szCs w:val="21"/>
          <w:highlight w:val="none"/>
        </w:rPr>
        <w:t xml:space="preserve">1.项目编号：</w:t>
      </w:r>
      <w:r>
        <w:rPr>
          <w:rFonts w:hint="eastAsia" w:ascii="宋体" w:hAnsi="宋体" w:cs="宋体"/>
          <w:szCs w:val="21"/>
          <w:highlight w:val="none"/>
          <w:lang w:eastAsia="zh-CN"/>
        </w:rPr>
        <w:t xml:space="preserve">JSZC-320583-JXCG-T2025-0037</w:t>
      </w:r>
      <w:r>
        <w:rPr>
          <w:rFonts w:hint="eastAsia" w:ascii="宋体" w:hAnsi="宋体" w:eastAsia="宋体" w:cs="宋体"/>
          <w:bCs/>
          <w:szCs w:val="21"/>
          <w:highlight w:val="none"/>
        </w:rPr>
        <w:t xml:space="preserve">号；</w:t>
      </w:r>
      <w:r/>
    </w:p>
    <w:p>
      <w:pPr>
        <w:ind w:right="178" w:firstLine="420"/>
        <w:pageBreakBefore w:val="0"/>
        <w:spacing w:line="360" w:lineRule="auto"/>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2.项目名称</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昆山开发区石予小学操场跑道胶面翻新</w:t>
      </w:r>
      <w:r>
        <w:rPr>
          <w:rFonts w:hint="eastAsia" w:ascii="宋体" w:hAnsi="宋体" w:eastAsia="宋体" w:cs="宋体"/>
          <w:szCs w:val="21"/>
          <w:highlight w:val="none"/>
        </w:rPr>
        <w:t xml:space="preserve">；</w:t>
      </w:r>
      <w:r/>
    </w:p>
    <w:p>
      <w:pPr>
        <w:ind w:right="178"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3.采购方式：竞争性谈判；</w:t>
      </w:r>
      <w:r/>
    </w:p>
    <w:p>
      <w:pPr>
        <w:ind w:right="178"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4.预算金额：人民币</w:t>
      </w:r>
      <w:r>
        <w:rPr>
          <w:rFonts w:hint="eastAsia" w:ascii="宋体" w:hAnsi="宋体" w:cs="宋体"/>
          <w:szCs w:val="21"/>
          <w:highlight w:val="none"/>
          <w:lang w:val="en-US" w:eastAsia="zh-CN"/>
        </w:rPr>
        <w:t xml:space="preserve">贰佰伍拾捌万陆仟捌佰叁拾壹元陆角</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w:t>
      </w:r>
      <w:bookmarkStart w:id="10" w:name="OLE_LINK25"/>
      <w:r>
        <w:rPr>
          <w:rFonts w:hint="eastAsia" w:ascii="宋体" w:hAnsi="宋体" w:eastAsia="宋体" w:cs="宋体"/>
          <w:szCs w:val="21"/>
          <w:highlight w:val="none"/>
          <w:lang w:val="en-US" w:eastAsia="zh-CN"/>
        </w:rPr>
        <w:t xml:space="preserve">25</w:t>
      </w:r>
      <w:r>
        <w:rPr>
          <w:rFonts w:hint="eastAsia" w:ascii="宋体" w:hAnsi="宋体" w:cs="宋体"/>
          <w:szCs w:val="21"/>
          <w:highlight w:val="none"/>
          <w:lang w:val="en-US" w:eastAsia="zh-CN"/>
        </w:rPr>
        <w:t xml:space="preserve">86831.6</w:t>
      </w:r>
      <w:bookmarkEnd w:id="10"/>
      <w:r>
        <w:rPr>
          <w:rFonts w:hint="eastAsia" w:ascii="宋体" w:hAnsi="宋体" w:eastAsia="宋体" w:cs="宋体"/>
          <w:szCs w:val="21"/>
          <w:highlight w:val="none"/>
        </w:rPr>
        <w:t xml:space="preserve">元）；</w:t>
      </w:r>
      <w:r/>
    </w:p>
    <w:p>
      <w:pPr>
        <w:ind w:right="178"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5.采购</w:t>
      </w:r>
      <w:r>
        <w:rPr>
          <w:rFonts w:hint="eastAsia" w:ascii="宋体" w:hAnsi="宋体" w:eastAsia="宋体" w:cs="宋体"/>
          <w:szCs w:val="21"/>
          <w:highlight w:val="none"/>
          <w:lang w:val="en-US" w:eastAsia="zh-CN"/>
        </w:rPr>
        <w:t xml:space="preserve">需求</w:t>
      </w:r>
      <w:r>
        <w:rPr>
          <w:rFonts w:hint="eastAsia" w:ascii="宋体" w:hAnsi="宋体" w:eastAsia="宋体" w:cs="宋体"/>
          <w:szCs w:val="21"/>
          <w:highlight w:val="none"/>
        </w:rPr>
        <w:t xml:space="preserve">：</w:t>
      </w:r>
      <w:bookmarkStart w:id="11" w:name="OLE_LINK32"/>
      <w:r>
        <w:rPr>
          <w:rFonts w:hint="eastAsia" w:ascii="宋体" w:hAnsi="宋体" w:eastAsia="宋体" w:cs="宋体"/>
          <w:szCs w:val="21"/>
          <w:highlight w:val="none"/>
        </w:rPr>
        <w:t xml:space="preserve">拆除及新做塑胶面层</w:t>
      </w:r>
      <w:r>
        <w:rPr>
          <w:rFonts w:hint="eastAsia" w:ascii="宋体" w:hAnsi="宋体" w:eastAsia="宋体" w:cs="宋体"/>
          <w:szCs w:val="21"/>
          <w:highlight w:val="none"/>
          <w:lang w:val="en-US" w:eastAsia="zh-CN"/>
        </w:rPr>
        <w:t xml:space="preserve">5660平方米。</w:t>
      </w:r>
      <w:r>
        <w:rPr>
          <w:rFonts w:hint="eastAsia" w:ascii="宋体" w:hAnsi="宋体" w:eastAsia="宋体" w:cs="宋体"/>
          <w:szCs w:val="21"/>
          <w:highlight w:val="none"/>
        </w:rPr>
        <w:t xml:space="preserve">（具体详见</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清单）</w:t>
      </w:r>
      <w:bookmarkEnd w:id="11"/>
      <w:r/>
      <w:r/>
    </w:p>
    <w:p>
      <w:pPr>
        <w:ind w:right="178"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6.合同履行期限：</w:t>
      </w:r>
      <w:r>
        <w:rPr>
          <w:rFonts w:hint="eastAsia" w:ascii="宋体" w:hAnsi="宋体" w:eastAsia="宋体" w:cs="宋体"/>
          <w:szCs w:val="21"/>
          <w:highlight w:val="none"/>
          <w:lang w:val="en-US" w:eastAsia="zh-CN"/>
        </w:rPr>
        <w:t xml:space="preserve">60</w:t>
      </w:r>
      <w:r>
        <w:rPr>
          <w:rFonts w:hint="eastAsia" w:ascii="宋体" w:hAnsi="宋体" w:eastAsia="宋体" w:cs="宋体"/>
          <w:szCs w:val="21"/>
          <w:highlight w:val="none"/>
        </w:rPr>
        <w:t xml:space="preserve">日历天 </w:t>
      </w:r>
      <w:bookmarkEnd w:id="9"/>
      <w:r/>
    </w:p>
    <w:p>
      <w:pPr>
        <w:ind w:right="178" w:firstLine="422"/>
        <w:pageBreakBefore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二、申请人的资格要求</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满足《中华人民共和国政府采购法》第二十二条规定；</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二</w:t>
      </w:r>
      <w:r>
        <w:rPr>
          <w:rFonts w:hint="eastAsia" w:ascii="宋体" w:hAnsi="宋体" w:eastAsia="宋体" w:cs="宋体"/>
          <w:szCs w:val="21"/>
          <w:highlight w:val="none"/>
          <w:lang w:eastAsia="zh-CN"/>
        </w:rPr>
        <w:t xml:space="preserve">）</w:t>
      </w:r>
      <w:bookmarkStart w:id="12" w:name="OLE_LINK31"/>
      <w:r>
        <w:rPr>
          <w:rFonts w:hint="eastAsia" w:ascii="宋体" w:hAnsi="宋体" w:eastAsia="宋体" w:cs="宋体"/>
          <w:szCs w:val="21"/>
          <w:highlight w:val="none"/>
        </w:rPr>
        <w:t xml:space="preserve">落实政府采购政策需满足的资格要求：</w:t>
      </w:r>
      <w:r>
        <w:rPr>
          <w:rFonts w:hint="eastAsia" w:ascii="宋体" w:hAnsi="宋体" w:eastAsia="宋体" w:cs="宋体"/>
          <w:b/>
          <w:bCs/>
          <w:szCs w:val="21"/>
          <w:highlight w:val="none"/>
        </w:rPr>
        <w:t xml:space="preserve">本项目专门面向中小企业采购</w:t>
      </w:r>
      <w:r>
        <w:rPr>
          <w:rFonts w:hint="eastAsia" w:ascii="宋体" w:hAnsi="宋体" w:eastAsia="宋体" w:cs="宋体"/>
          <w:szCs w:val="21"/>
          <w:highlight w:val="none"/>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w:t>
      </w:r>
      <w:bookmarkEnd w:id="12"/>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三</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本项目的特定资格条件：</w:t>
      </w:r>
      <w:r/>
    </w:p>
    <w:p>
      <w:pPr>
        <w:ind w:firstLine="48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未被“信用中国”网站（www.creditchina.gov.cn）列入失信被执行人、重大税收违法案件当事人名单、政府采购严重失信行为记录名单，提供网站对应查询截图（查询方式：“信用中国”首页→“信用服务”版块→根据要求分别查询）</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.本项目不接受进口产品。</w:t>
      </w:r>
      <w:r/>
    </w:p>
    <w:p>
      <w:pPr>
        <w:ind w:firstLine="480"/>
        <w:pageBreakBefore w:val="0"/>
        <w:spacing w:line="360" w:lineRule="auto"/>
        <w:rPr>
          <w:rFonts w:hint="eastAsia"/>
          <w:highlight w:val="none"/>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本项目不接受联合体投标。</w:t>
      </w:r>
      <w:r/>
    </w:p>
    <w:p>
      <w:pPr>
        <w:ind w:firstLine="422"/>
        <w:pageBreakBefore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三、获取谈判文件</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1.获取谈判文件时间：自谈判文件公告发布之日起3个工作日</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2.获取谈判文件方式：登录“苏采云”系统自行下载本项目招标文件；</w:t>
      </w:r>
      <w:r/>
    </w:p>
    <w:p>
      <w:pPr>
        <w:ind w:firstLine="420"/>
        <w:pageBreakBefore w:val="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3.谈判文件售价：0元。 </w:t>
      </w:r>
      <w:r>
        <w:rPr>
          <w:rFonts w:hint="eastAsia" w:ascii="宋体" w:hAnsi="宋体" w:eastAsia="宋体" w:cs="宋体"/>
          <w:b/>
          <w:szCs w:val="21"/>
          <w:highlight w:val="none"/>
        </w:rPr>
        <w:t xml:space="preserve"> </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四、提交响应文件截止时间、开标时间和地点</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本项目采用电子化采购模式，供应商须网上提交响应文件，并可通过远程开标方式完成开标。</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1.提交响应文件截止时间：</w:t>
      </w:r>
      <w:r>
        <w:rPr>
          <w:rFonts w:hint="eastAsia" w:ascii="宋体" w:hAnsi="宋体" w:eastAsia="宋体" w:cs="宋体"/>
          <w:b/>
          <w:bCs w:val="0"/>
          <w:color w:val="000000"/>
          <w:szCs w:val="21"/>
          <w:highlight w:val="none"/>
        </w:rPr>
        <w:t xml:space="preserve">20</w:t>
      </w:r>
      <w:r>
        <w:rPr>
          <w:rFonts w:hint="eastAsia" w:ascii="宋体" w:hAnsi="宋体" w:eastAsia="宋体" w:cs="宋体"/>
          <w:b/>
          <w:bCs w:val="0"/>
          <w:color w:val="000000"/>
          <w:szCs w:val="21"/>
          <w:highlight w:val="none"/>
          <w:lang w:val="en-US" w:eastAsia="zh-CN"/>
        </w:rPr>
        <w:t xml:space="preserve">25</w:t>
      </w:r>
      <w:r>
        <w:rPr>
          <w:rFonts w:hint="eastAsia" w:ascii="宋体" w:hAnsi="宋体" w:eastAsia="宋体" w:cs="宋体"/>
          <w:b/>
          <w:bCs w:val="0"/>
          <w:color w:val="000000"/>
          <w:szCs w:val="21"/>
          <w:highlight w:val="none"/>
        </w:rPr>
        <w:t xml:space="preserve">年</w:t>
      </w:r>
      <w:r>
        <w:rPr>
          <w:rFonts w:hint="eastAsia" w:ascii="宋体" w:hAnsi="宋体" w:cs="宋体"/>
          <w:b/>
          <w:bCs w:val="0"/>
          <w:color w:val="000000"/>
          <w:szCs w:val="21"/>
          <w:highlight w:val="none"/>
          <w:lang w:val="en-US" w:eastAsia="zh-CN"/>
        </w:rPr>
        <w:t xml:space="preserve">06</w:t>
      </w:r>
      <w:r>
        <w:rPr>
          <w:rFonts w:hint="eastAsia" w:ascii="宋体" w:hAnsi="宋体" w:eastAsia="宋体" w:cs="宋体"/>
          <w:b/>
          <w:bCs w:val="0"/>
          <w:color w:val="000000"/>
          <w:szCs w:val="21"/>
          <w:highlight w:val="none"/>
        </w:rPr>
        <w:t xml:space="preserve">月</w:t>
      </w:r>
      <w:r>
        <w:rPr>
          <w:rFonts w:hint="eastAsia" w:ascii="宋体" w:hAnsi="宋体" w:cs="宋体"/>
          <w:b/>
          <w:bCs w:val="0"/>
          <w:color w:val="000000"/>
          <w:szCs w:val="21"/>
          <w:highlight w:val="none"/>
          <w:lang w:val="en-US" w:eastAsia="zh-CN"/>
        </w:rPr>
        <w:t xml:space="preserve">17</w:t>
      </w:r>
      <w:r>
        <w:rPr>
          <w:rFonts w:hint="eastAsia" w:ascii="宋体" w:hAnsi="宋体" w:eastAsia="宋体" w:cs="宋体"/>
          <w:b/>
          <w:bCs w:val="0"/>
          <w:color w:val="000000"/>
          <w:szCs w:val="21"/>
          <w:highlight w:val="none"/>
        </w:rPr>
        <w:t xml:space="preserve">日</w:t>
      </w:r>
      <w:r>
        <w:rPr>
          <w:rFonts w:hint="eastAsia" w:ascii="宋体" w:hAnsi="宋体" w:cs="宋体"/>
          <w:b/>
          <w:bCs w:val="0"/>
          <w:color w:val="000000"/>
          <w:szCs w:val="21"/>
          <w:highlight w:val="none"/>
          <w:lang w:val="en-US" w:eastAsia="zh-CN"/>
        </w:rPr>
        <w:t xml:space="preserve">14</w:t>
      </w:r>
      <w:r>
        <w:rPr>
          <w:rFonts w:hint="eastAsia" w:ascii="宋体" w:hAnsi="宋体" w:eastAsia="宋体" w:cs="宋体"/>
          <w:b/>
          <w:bCs w:val="0"/>
          <w:color w:val="000000"/>
          <w:szCs w:val="21"/>
          <w:highlight w:val="none"/>
        </w:rPr>
        <w:t xml:space="preserve">:30（北京时间）</w:t>
      </w:r>
      <w:r>
        <w:rPr>
          <w:rFonts w:hint="eastAsia" w:ascii="宋体" w:hAnsi="宋体" w:eastAsia="宋体" w:cs="宋体"/>
          <w:bCs/>
          <w:color w:val="000000"/>
          <w:szCs w:val="21"/>
          <w:highlight w:val="none"/>
        </w:rPr>
        <w:t xml:space="preserve">；</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2.远程开标时间：</w:t>
      </w:r>
      <w:r>
        <w:rPr>
          <w:rFonts w:hint="eastAsia" w:ascii="宋体" w:hAnsi="宋体" w:eastAsia="宋体" w:cs="宋体"/>
          <w:b/>
          <w:bCs w:val="0"/>
          <w:color w:val="000000"/>
          <w:szCs w:val="21"/>
          <w:highlight w:val="none"/>
        </w:rPr>
        <w:t xml:space="preserve">20</w:t>
      </w:r>
      <w:r>
        <w:rPr>
          <w:rFonts w:hint="eastAsia" w:ascii="宋体" w:hAnsi="宋体" w:eastAsia="宋体" w:cs="宋体"/>
          <w:b/>
          <w:bCs w:val="0"/>
          <w:color w:val="000000"/>
          <w:szCs w:val="21"/>
          <w:highlight w:val="none"/>
          <w:lang w:val="en-US" w:eastAsia="zh-CN"/>
        </w:rPr>
        <w:t xml:space="preserve">25</w:t>
      </w:r>
      <w:r>
        <w:rPr>
          <w:rFonts w:hint="eastAsia" w:ascii="宋体" w:hAnsi="宋体" w:eastAsia="宋体" w:cs="宋体"/>
          <w:b/>
          <w:bCs w:val="0"/>
          <w:color w:val="000000"/>
          <w:szCs w:val="21"/>
          <w:highlight w:val="none"/>
        </w:rPr>
        <w:t xml:space="preserve">年</w:t>
      </w:r>
      <w:r>
        <w:rPr>
          <w:rFonts w:hint="eastAsia" w:ascii="宋体" w:hAnsi="宋体" w:cs="宋体"/>
          <w:b/>
          <w:bCs w:val="0"/>
          <w:color w:val="000000"/>
          <w:szCs w:val="21"/>
          <w:highlight w:val="none"/>
          <w:lang w:val="en-US" w:eastAsia="zh-CN"/>
        </w:rPr>
        <w:t xml:space="preserve">06</w:t>
      </w:r>
      <w:r>
        <w:rPr>
          <w:rFonts w:hint="eastAsia" w:ascii="宋体" w:hAnsi="宋体" w:eastAsia="宋体" w:cs="宋体"/>
          <w:b/>
          <w:bCs w:val="0"/>
          <w:color w:val="000000"/>
          <w:szCs w:val="21"/>
          <w:highlight w:val="none"/>
        </w:rPr>
        <w:t xml:space="preserve">月</w:t>
      </w:r>
      <w:r>
        <w:rPr>
          <w:rFonts w:hint="eastAsia" w:ascii="宋体" w:hAnsi="宋体" w:cs="宋体"/>
          <w:b/>
          <w:bCs w:val="0"/>
          <w:color w:val="000000"/>
          <w:szCs w:val="21"/>
          <w:highlight w:val="none"/>
          <w:lang w:val="en-US" w:eastAsia="zh-CN"/>
        </w:rPr>
        <w:t xml:space="preserve">17</w:t>
      </w:r>
      <w:r>
        <w:rPr>
          <w:rFonts w:hint="eastAsia" w:ascii="宋体" w:hAnsi="宋体" w:eastAsia="宋体" w:cs="宋体"/>
          <w:b/>
          <w:bCs w:val="0"/>
          <w:color w:val="000000"/>
          <w:szCs w:val="21"/>
          <w:highlight w:val="none"/>
        </w:rPr>
        <w:t xml:space="preserve">日</w:t>
      </w:r>
      <w:r>
        <w:rPr>
          <w:rFonts w:hint="eastAsia" w:ascii="宋体" w:hAnsi="宋体" w:cs="宋体"/>
          <w:b/>
          <w:bCs w:val="0"/>
          <w:color w:val="000000"/>
          <w:szCs w:val="21"/>
          <w:highlight w:val="none"/>
          <w:lang w:val="en-US" w:eastAsia="zh-CN"/>
        </w:rPr>
        <w:t xml:space="preserve">14</w:t>
      </w:r>
      <w:r>
        <w:rPr>
          <w:rFonts w:hint="eastAsia" w:ascii="宋体" w:hAnsi="宋体" w:eastAsia="宋体" w:cs="宋体"/>
          <w:b/>
          <w:bCs w:val="0"/>
          <w:color w:val="000000"/>
          <w:szCs w:val="21"/>
          <w:highlight w:val="none"/>
        </w:rPr>
        <w:t xml:space="preserve">:30</w:t>
      </w:r>
      <w:bookmarkStart w:id="177" w:name="_GoBack"/>
      <w:r/>
      <w:bookmarkEnd w:id="177"/>
      <w:r>
        <w:rPr>
          <w:rFonts w:hint="eastAsia" w:ascii="宋体" w:hAnsi="宋体" w:eastAsia="宋体" w:cs="宋体"/>
          <w:b/>
          <w:bCs w:val="0"/>
          <w:color w:val="000000"/>
          <w:szCs w:val="21"/>
          <w:highlight w:val="none"/>
        </w:rPr>
        <w:t xml:space="preserve">（北京时间）</w:t>
      </w:r>
      <w:r>
        <w:rPr>
          <w:rFonts w:hint="eastAsia" w:ascii="宋体" w:hAnsi="宋体" w:eastAsia="宋体" w:cs="宋体"/>
          <w:bCs/>
          <w:color w:val="000000"/>
          <w:szCs w:val="21"/>
          <w:highlight w:val="none"/>
        </w:rPr>
        <w:t xml:space="preserve">；</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3.远程CA解密时间：以开标时“苏采云”系统为准；</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4.开标地点：“苏采云”系统（网址：</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"http://jszfcg.jsczt.cn/）。" </w:instrText>
      </w:r>
      <w:r>
        <w:rPr>
          <w:rFonts w:hint="eastAsia" w:ascii="宋体" w:hAnsi="宋体" w:eastAsia="宋体" w:cs="宋体"/>
          <w:bCs/>
          <w:color w:val="000000"/>
          <w:szCs w:val="21"/>
          <w:highlight w:val="none"/>
        </w:rPr>
        <w:fldChar w:fldCharType="separate"/>
      </w:r>
      <w:r>
        <w:rPr>
          <w:rStyle w:val="741"/>
          <w:rFonts w:hint="eastAsia" w:ascii="宋体" w:hAnsi="宋体" w:eastAsia="宋体" w:cs="宋体"/>
          <w:bCs/>
          <w:color w:val="000000"/>
          <w:szCs w:val="21"/>
          <w:highlight w:val="none"/>
        </w:rPr>
        <w:t xml:space="preserve">http://jszfcg.jsczt.cn/）。</w:t>
      </w:r>
      <w:r>
        <w:rPr>
          <w:rFonts w:hint="eastAsia" w:ascii="宋体" w:hAnsi="宋体" w:eastAsia="宋体" w:cs="宋体"/>
          <w:bCs/>
          <w:color w:val="000000"/>
          <w:szCs w:val="21"/>
          <w:highlight w:val="none"/>
        </w:rPr>
        <w:fldChar w:fldCharType="end"/>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422"/>
        <w:pageBreakBefore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五、公告信息</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1.本公告在江苏政府采购网、苏州市政府采购网发布；</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2.公告期限：自本公告发布之日起3个工作日。</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szCs w:val="21"/>
          <w:highlight w:val="none"/>
        </w:rPr>
        <w:t xml:space="preserve">六、</w:t>
      </w:r>
      <w:r>
        <w:rPr>
          <w:rFonts w:hint="eastAsia" w:ascii="宋体" w:hAnsi="宋体" w:eastAsia="宋体" w:cs="宋体"/>
          <w:b/>
          <w:bCs/>
          <w:color w:val="000000"/>
          <w:szCs w:val="21"/>
          <w:highlight w:val="none"/>
        </w:rPr>
        <w:t xml:space="preserve">其它补充事宜</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1.CA证书办理</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w:t>
      </w:r>
      <w:r>
        <w:rPr>
          <w:rFonts w:hint="eastAsia" w:ascii="宋体" w:hAnsi="宋体" w:eastAsia="宋体" w:cs="宋体"/>
          <w:bCs/>
          <w:color w:val="000000"/>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2.参与采购活动</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3.电子投标准备</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在系统操作过程中如有疑问，请按以下方式联系：</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注册咨询：18261002950；</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CA技术咨询电话：400-608-6099；</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签章使用问题：025-83633811、025-83633812、15380932027、15371015030；</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系统使用指导与咨询：联系电话：18261002950；QQ：3048755361、1315179389、895706745。</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4.远程开标支持计算机端，投标人可根据“《苏采云系统供应商操作手册》（网址链接https://czju.suzhou.gov.cn/zfcg/html/content/20231220161910031.shtml）进行操作。</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6.本项目以电子投标文件的内容为准，不再收取纸质投标文件及相关原件等纸质材料。</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7.昆山市财政局监督电话：0512-57310854。</w:t>
      </w:r>
      <w:r/>
    </w:p>
    <w:p>
      <w:pPr>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8.投标人在参加政府采购活动时须遵守《昆山市政府采购供应商诚信管理办法》的相关规定。</w:t>
      </w:r>
      <w:r/>
    </w:p>
    <w:p>
      <w:pPr>
        <w:ind w:firstLine="422"/>
        <w:pageBreakBefore w:val="0"/>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七、</w:t>
      </w:r>
      <w:r>
        <w:rPr>
          <w:rFonts w:hint="eastAsia" w:ascii="宋体" w:hAnsi="宋体" w:eastAsia="宋体" w:cs="宋体"/>
          <w:b/>
          <w:bCs/>
          <w:color w:val="000000"/>
          <w:szCs w:val="21"/>
          <w:highlight w:val="none"/>
        </w:rPr>
        <w:t xml:space="preserve">凡对本次采购提出询问，请按以下方式联系</w:t>
      </w:r>
      <w:r/>
    </w:p>
    <w:p>
      <w:pPr>
        <w:ind w:right="-315" w:firstLine="42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1、采购人：</w:t>
      </w:r>
      <w:bookmarkStart w:id="13" w:name="OLE_LINK28"/>
      <w:r>
        <w:rPr>
          <w:rFonts w:hint="eastAsia" w:ascii="宋体" w:hAnsi="宋体" w:eastAsia="宋体" w:cs="宋体"/>
          <w:szCs w:val="21"/>
          <w:highlight w:val="none"/>
          <w:lang w:eastAsia="zh-CN"/>
        </w:rPr>
        <w:t xml:space="preserve">昆山开发区石予小学</w:t>
      </w:r>
      <w:bookmarkEnd w:id="13"/>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地址：浣花塘路368号</w:t>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联系人：</w:t>
      </w:r>
      <w:bookmarkStart w:id="14" w:name="OLE_LINK26"/>
      <w:r>
        <w:rPr>
          <w:rFonts w:hint="eastAsia" w:ascii="宋体" w:hAnsi="宋体" w:eastAsia="宋体" w:cs="宋体"/>
          <w:szCs w:val="21"/>
          <w:highlight w:val="none"/>
          <w:lang w:val="en-US" w:eastAsia="zh-CN"/>
        </w:rPr>
        <w:t xml:space="preserve">贾老师</w:t>
      </w:r>
      <w:bookmarkEnd w:id="14"/>
      <w:r>
        <w:rPr>
          <w:rFonts w:hint="eastAsia" w:ascii="宋体" w:hAnsi="宋体" w:eastAsia="宋体" w:cs="宋体"/>
          <w:szCs w:val="21"/>
          <w:highlight w:val="none"/>
        </w:rPr>
        <w:t xml:space="preserve">     </w:t>
      </w:r>
      <w:r/>
    </w:p>
    <w:p>
      <w:pPr>
        <w:ind w:right="-315" w:firstLine="420"/>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联系电话：</w:t>
      </w:r>
      <w:bookmarkStart w:id="15" w:name="OLE_LINK27"/>
      <w:r>
        <w:rPr>
          <w:rFonts w:hint="eastAsia" w:ascii="宋体" w:hAnsi="宋体" w:cs="宋体"/>
          <w:szCs w:val="21"/>
          <w:highlight w:val="none"/>
          <w:lang w:val="en-US" w:eastAsia="zh-CN"/>
        </w:rPr>
        <w:t xml:space="preserve">0512-36608500</w:t>
      </w:r>
      <w:bookmarkEnd w:id="15"/>
      <w:r/>
      <w:r/>
    </w:p>
    <w:p>
      <w:pPr>
        <w:ind w:right="-315" w:firstLine="412"/>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2、招标代理机构名称：</w:t>
      </w:r>
      <w:r>
        <w:rPr>
          <w:rFonts w:hint="eastAsia" w:ascii="宋体" w:hAnsi="宋体" w:eastAsia="宋体" w:cs="宋体"/>
          <w:szCs w:val="21"/>
          <w:highlight w:val="none"/>
          <w:lang w:eastAsia="zh-CN"/>
        </w:rPr>
        <w:t xml:space="preserve">江苏建协全过程工程咨询有限公司</w:t>
      </w:r>
      <w:r>
        <w:rPr>
          <w:rFonts w:hint="eastAsia" w:ascii="宋体" w:hAnsi="宋体" w:eastAsia="宋体" w:cs="宋体"/>
          <w:szCs w:val="21"/>
          <w:highlight w:val="none"/>
        </w:rPr>
        <w:t xml:space="preserve"> </w:t>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地址：</w:t>
      </w:r>
      <w:bookmarkStart w:id="16" w:name="OLE_LINK33"/>
      <w:r>
        <w:rPr>
          <w:rFonts w:hint="eastAsia" w:ascii="宋体" w:hAnsi="宋体" w:eastAsia="宋体" w:cs="宋体"/>
          <w:szCs w:val="21"/>
          <w:highlight w:val="none"/>
          <w:lang w:eastAsia="zh-CN"/>
        </w:rPr>
        <w:t xml:space="preserve">昆山市长江中路177号新都银座A座703</w:t>
      </w:r>
      <w:bookmarkEnd w:id="16"/>
      <w:r>
        <w:rPr>
          <w:rFonts w:hint="eastAsia" w:ascii="宋体" w:hAnsi="宋体" w:eastAsia="宋体" w:cs="宋体"/>
          <w:szCs w:val="21"/>
          <w:highlight w:val="none"/>
        </w:rPr>
        <w:t xml:space="preserve">  </w:t>
      </w:r>
      <w:r/>
    </w:p>
    <w:p>
      <w:pPr>
        <w:ind w:right="-315" w:firstLine="42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联系人：</w:t>
      </w:r>
      <w:r>
        <w:rPr>
          <w:rFonts w:hint="eastAsia" w:ascii="宋体" w:hAnsi="宋体" w:eastAsia="宋体" w:cs="宋体"/>
          <w:szCs w:val="21"/>
          <w:highlight w:val="none"/>
          <w:lang w:val="en-US" w:eastAsia="zh-CN"/>
        </w:rPr>
        <w:t xml:space="preserve">程丹</w:t>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bookmarkStart w:id="17" w:name="OLE_LINK29"/>
      <w:r>
        <w:rPr>
          <w:rFonts w:hint="eastAsia" w:ascii="宋体" w:hAnsi="宋体" w:eastAsia="宋体" w:cs="宋体"/>
          <w:szCs w:val="21"/>
          <w:highlight w:val="none"/>
        </w:rPr>
        <w:t xml:space="preserve">0512-57</w:t>
      </w:r>
      <w:r>
        <w:rPr>
          <w:rFonts w:hint="eastAsia" w:ascii="宋体" w:hAnsi="宋体" w:eastAsia="宋体" w:cs="宋体"/>
          <w:szCs w:val="21"/>
          <w:highlight w:val="none"/>
          <w:lang w:val="en-US" w:eastAsia="zh-CN"/>
        </w:rPr>
        <w:t xml:space="preserve">793725</w:t>
      </w:r>
      <w:bookmarkEnd w:id="17"/>
      <w:r>
        <w:rPr>
          <w:rFonts w:hint="eastAsia" w:ascii="宋体" w:hAnsi="宋体" w:eastAsia="宋体" w:cs="宋体"/>
          <w:szCs w:val="21"/>
          <w:highlight w:val="none"/>
        </w:rPr>
        <w:t xml:space="preserve"> </w:t>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right="-315"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rPr>
          <w:rStyle w:val="999"/>
          <w:rFonts w:hint="eastAsia" w:ascii="宋体" w:hAnsi="宋体" w:eastAsia="宋体" w:cs="宋体"/>
          <w:sz w:val="32"/>
          <w:szCs w:val="32"/>
          <w:highlight w:val="none"/>
        </w:rPr>
      </w:pPr>
      <w:r>
        <w:rPr>
          <w:rFonts w:hint="eastAsia" w:ascii="宋体" w:hAnsi="宋体" w:eastAsia="宋体" w:cs="宋体"/>
          <w:highlight w:val="none"/>
        </w:rPr>
        <w:br w:type="page" w:clear="all"/>
      </w:r>
      <w:r/>
    </w:p>
    <w:p>
      <w:pPr>
        <w:pStyle w:val="681"/>
        <w:jc w:val="center"/>
        <w:rPr>
          <w:rFonts w:hint="eastAsia" w:ascii="宋体" w:hAnsi="宋体" w:eastAsia="宋体" w:cs="宋体"/>
          <w:highlight w:val="none"/>
        </w:rPr>
      </w:pPr>
      <w:r/>
      <w:bookmarkStart w:id="18" w:name="_Toc26138"/>
      <w:r>
        <w:rPr>
          <w:rFonts w:hint="eastAsia" w:ascii="宋体" w:hAnsi="宋体" w:eastAsia="宋体" w:cs="宋体"/>
          <w:highlight w:val="none"/>
        </w:rPr>
        <w:t xml:space="preserve">第二章</w:t>
      </w:r>
      <w:bookmarkEnd w:id="5"/>
      <w:r/>
      <w:bookmarkEnd w:id="6"/>
      <w:r/>
      <w:bookmarkEnd w:id="7"/>
      <w:r/>
      <w:bookmarkEnd w:id="8"/>
      <w:r>
        <w:rPr>
          <w:rFonts w:hint="eastAsia" w:ascii="宋体" w:hAnsi="宋体" w:eastAsia="宋体" w:cs="宋体"/>
          <w:highlight w:val="none"/>
        </w:rPr>
        <w:t xml:space="preserve"> 响应须知</w:t>
      </w:r>
      <w:bookmarkEnd w:id="18"/>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一、采购说明</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1.本谈判文件仅适用于</w:t>
      </w:r>
      <w:r>
        <w:rPr>
          <w:rFonts w:hint="eastAsia" w:ascii="宋体" w:hAnsi="宋体" w:eastAsia="宋体" w:cs="宋体"/>
          <w:color w:val="000000"/>
          <w:sz w:val="21"/>
          <w:szCs w:val="21"/>
          <w:highlight w:val="none"/>
          <w:lang w:eastAsia="zh-CN"/>
        </w:rPr>
        <w:t xml:space="preserve">江苏建协全过程工程咨询有限公司</w:t>
      </w:r>
      <w:r>
        <w:rPr>
          <w:rFonts w:hint="eastAsia" w:ascii="宋体" w:hAnsi="宋体" w:eastAsia="宋体" w:cs="宋体"/>
          <w:color w:val="000000"/>
          <w:sz w:val="21"/>
          <w:szCs w:val="21"/>
          <w:highlight w:val="none"/>
        </w:rPr>
        <w:t xml:space="preserve">组织的采购活动。</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2.本次采购活动及因本次采购活动产生的合同受中国法律制约和保护。</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3.本谈判文件的解释权属于</w:t>
      </w:r>
      <w:r>
        <w:rPr>
          <w:rFonts w:hint="eastAsia" w:ascii="宋体" w:hAnsi="宋体" w:eastAsia="宋体" w:cs="宋体"/>
          <w:sz w:val="21"/>
          <w:szCs w:val="21"/>
          <w:highlight w:val="none"/>
          <w:lang w:eastAsia="zh-CN"/>
        </w:rPr>
        <w:t xml:space="preserve">江苏建协全过程工程咨询有限公司</w:t>
      </w:r>
      <w:r>
        <w:rPr>
          <w:rFonts w:hint="eastAsia" w:ascii="宋体" w:hAnsi="宋体" w:eastAsia="宋体" w:cs="宋体"/>
          <w:sz w:val="21"/>
          <w:szCs w:val="21"/>
          <w:highlight w:val="none"/>
        </w:rPr>
        <w:t xml:space="preserve">。</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二、响应文件说明</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（一）响应文件计量单位和使用文字</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1.响应文件中所使用的计量单位，除谈判文件中有特殊要求外，应采用国家法定计量单位。</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2.响应文件应使用中文编制，响应文件中必须使用其他文字的，必须附有中文译本，</w:t>
      </w:r>
      <w:r>
        <w:rPr>
          <w:rFonts w:hint="eastAsia" w:ascii="宋体" w:hAnsi="宋体" w:eastAsia="宋体" w:cs="宋体"/>
          <w:szCs w:val="21"/>
          <w:highlight w:val="none"/>
          <w:lang w:val="zh-CN"/>
        </w:rPr>
        <w:t xml:space="preserve">对不同文本响应文件的解释发生异议的，以中文文本为准。</w:t>
      </w:r>
      <w:r>
        <w:rPr>
          <w:rFonts w:hint="eastAsia" w:ascii="宋体" w:hAnsi="宋体" w:eastAsia="宋体" w:cs="宋体"/>
          <w:color w:val="000000"/>
          <w:szCs w:val="21"/>
          <w:highlight w:val="none"/>
        </w:rPr>
        <w:t xml:space="preserve">对于未附有中文译本和中文译本不准确的响应文件，由此引起的对供应商不利后果的，采购代理机构概不负责。</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（二）响应文件编制说明</w:t>
      </w:r>
      <w:r/>
    </w:p>
    <w:p>
      <w:pPr>
        <w:ind w:left="425"/>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1.供应商应按须知的规定，编制一份电子响应文件，并进行网上投标。</w:t>
      </w:r>
      <w:r/>
    </w:p>
    <w:p>
      <w:pPr>
        <w:ind w:left="425"/>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3.谈判响应文件以中文为准，谈判响应文件的有效期为自谈判之日起</w:t>
      </w:r>
      <w:r>
        <w:rPr>
          <w:rFonts w:hint="eastAsia" w:ascii="宋体" w:hAnsi="宋体" w:eastAsia="宋体" w:cs="宋体"/>
          <w:b/>
          <w:color w:val="000000"/>
          <w:highlight w:val="none"/>
          <w:u w:val="single"/>
        </w:rPr>
        <w:t xml:space="preserve">90</w:t>
      </w:r>
      <w:r>
        <w:rPr>
          <w:rFonts w:hint="eastAsia" w:ascii="宋体" w:hAnsi="宋体" w:eastAsia="宋体" w:cs="宋体"/>
          <w:color w:val="000000"/>
          <w:highlight w:val="none"/>
        </w:rPr>
        <w:t xml:space="preserve">日。</w:t>
      </w:r>
      <w:r/>
    </w:p>
    <w:p>
      <w:pPr>
        <w:ind w:left="425"/>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（三）响应报价</w:t>
      </w:r>
      <w:r/>
    </w:p>
    <w:p>
      <w:pPr>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highlight w:val="none"/>
        </w:rPr>
        <w:t xml:space="preserve">供应商对本项目的报价应包括完成本项工作所需的人工、材料、机械（设备）、管理、维护、售后服务、保险、利润、税金、政策性文件规定及合同包含的所有风险、责任等各项应有费用。除非因特殊原因并经双方协商同意，供应商不得再要求追加任何费用。同时，除非合同条款中另有规定，否则，供应商所报价格在合同实施期间不因市场变化因素而变动。</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4.响应文件报价中的单价和总价全部采用人民币表示，除非另有规定。</w:t>
      </w:r>
      <w:r/>
    </w:p>
    <w:p>
      <w:pPr>
        <w:pStyle w:val="692"/>
        <w:ind w:firstLine="422"/>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5.</w:t>
      </w:r>
      <w:r>
        <w:rPr>
          <w:rFonts w:hint="eastAsia" w:ascii="宋体" w:hAnsi="宋体" w:eastAsia="宋体" w:cs="宋体"/>
          <w:highlight w:val="none"/>
        </w:rPr>
        <w:t xml:space="preserve"> </w:t>
      </w:r>
      <w:r>
        <w:rPr>
          <w:rFonts w:hint="eastAsia" w:ascii="宋体" w:hAnsi="宋体" w:eastAsia="宋体" w:cs="宋体"/>
          <w:b/>
          <w:color w:val="000000"/>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692"/>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宋体" w:hAnsi="宋体" w:eastAsia="宋体" w:cs="宋体"/>
          <w:b/>
          <w:color w:val="000000"/>
          <w:sz w:val="21"/>
          <w:szCs w:val="21"/>
          <w:highlight w:val="none"/>
        </w:rPr>
        <w:t xml:space="preserve">最后报价时间为10分钟</w:t>
      </w:r>
      <w:r>
        <w:rPr>
          <w:rFonts w:hint="eastAsia" w:ascii="宋体" w:hAnsi="宋体" w:eastAsia="宋体" w:cs="宋体"/>
          <w:color w:val="000000"/>
          <w:sz w:val="21"/>
          <w:szCs w:val="21"/>
          <w:highlight w:val="none"/>
        </w:rPr>
        <w:t xml:space="preserve">）的供应商作为成交供应商。</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（四）响应文件的组成</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1.响应文件（报价、相关资格部分及技术部分）：</w:t>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cs="宋体"/>
          <w:szCs w:val="21"/>
          <w:highlight w:val="none"/>
          <w:lang w:val="en-US" w:eastAsia="zh-CN"/>
        </w:rPr>
        <w:t xml:space="preserve">封面</w:t>
      </w:r>
      <w:r>
        <w:rPr>
          <w:rFonts w:hint="eastAsia" w:ascii="宋体" w:hAnsi="宋体" w:eastAsia="宋体" w:cs="宋体"/>
          <w:szCs w:val="21"/>
          <w:highlight w:val="none"/>
        </w:rPr>
        <w:t xml:space="preserve">；</w:t>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1.2谈判报价表（开标一览表）（</w:t>
      </w:r>
      <w:bookmarkStart w:id="19" w:name="OLE_LINK9"/>
      <w:r>
        <w:rPr>
          <w:rFonts w:hint="eastAsia" w:ascii="宋体" w:hAnsi="宋体" w:eastAsia="宋体" w:cs="宋体"/>
          <w:szCs w:val="21"/>
          <w:highlight w:val="none"/>
        </w:rPr>
        <w:t xml:space="preserve">格式见第三章</w:t>
      </w:r>
      <w:bookmarkEnd w:id="19"/>
      <w:r>
        <w:rPr>
          <w:rFonts w:hint="eastAsia" w:ascii="宋体" w:hAnsi="宋体" w:eastAsia="宋体" w:cs="宋体"/>
          <w:szCs w:val="21"/>
          <w:highlight w:val="none"/>
        </w:rPr>
        <w:t xml:space="preserve">）；</w:t>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1.3报价分析表（格式见第三章）；</w:t>
      </w:r>
      <w:r/>
    </w:p>
    <w:p>
      <w:pPr>
        <w:ind w:left="425"/>
        <w:pageBreakBefore w:val="0"/>
        <w:spacing w:line="360" w:lineRule="auto"/>
        <w:tabs>
          <w:tab w:val="left" w:pos="72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2.资格条件：</w:t>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2.1</w:t>
      </w:r>
      <w:bookmarkStart w:id="20" w:name="OLE_LINK34"/>
      <w:r>
        <w:rPr>
          <w:rFonts w:hint="eastAsia" w:ascii="宋体" w:hAnsi="宋体" w:eastAsia="宋体" w:cs="宋体"/>
          <w:color w:val="000000" w:themeColor="text1"/>
          <w:szCs w:val="21"/>
          <w:highlight w:val="none"/>
          <w14:textFill>
            <w14:solidFill>
              <w14:schemeClr w14:val="tx1"/>
            </w14:solidFill>
          </w14:textFill>
        </w:rPr>
        <w:t xml:space="preserve">满足《中华人民共和国政府采购法》第二十二条规定：（格式自拟）</w:t>
      </w:r>
      <w:bookmarkEnd w:id="20"/>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2</w:t>
      </w:r>
      <w:bookmarkStart w:id="21" w:name="OLE_LINK35"/>
      <w:r>
        <w:rPr>
          <w:rFonts w:hint="eastAsia" w:ascii="宋体" w:hAnsi="宋体" w:eastAsia="宋体" w:cs="宋体"/>
          <w:color w:val="000000" w:themeColor="text1"/>
          <w:szCs w:val="21"/>
          <w:highlight w:val="none"/>
          <w14:textFill>
            <w14:solidFill>
              <w14:schemeClr w14:val="tx1"/>
            </w14:solidFill>
          </w14:textFill>
        </w:rPr>
        <w:t xml:space="preserve">提供法人或者其他组织的营业执照等证明文件、自然人的身份证明</w:t>
      </w:r>
      <w:bookmarkEnd w:id="21"/>
      <w:r>
        <w:rPr>
          <w:rFonts w:hint="eastAsia" w:ascii="宋体" w:hAnsi="宋体" w:eastAsia="宋体" w:cs="宋体"/>
          <w:szCs w:val="21"/>
          <w:highlight w:val="none"/>
        </w:rPr>
        <w:t xml:space="preserve">；</w:t>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3</w:t>
      </w:r>
      <w:bookmarkStart w:id="22" w:name="OLE_LINK36"/>
      <w:r>
        <w:rPr>
          <w:rFonts w:hint="eastAsia" w:ascii="宋体" w:hAnsi="宋体" w:eastAsia="宋体" w:cs="宋体"/>
          <w:szCs w:val="21"/>
          <w:highlight w:val="none"/>
        </w:rPr>
        <w:t xml:space="preserve">落实政府采购政策</w:t>
      </w:r>
      <w:r>
        <w:rPr>
          <w:rFonts w:hint="eastAsia" w:ascii="宋体" w:hAnsi="宋体" w:eastAsia="宋体" w:cs="宋体"/>
          <w:szCs w:val="21"/>
          <w:highlight w:val="none"/>
          <w:lang w:eastAsia="zh-CN"/>
        </w:rPr>
        <w:t xml:space="preserve">，</w:t>
      </w:r>
      <w:r>
        <w:rPr>
          <w:rFonts w:hint="eastAsia" w:ascii="宋体" w:hAnsi="宋体" w:eastAsia="宋体" w:cs="宋体"/>
          <w:color w:val="000000" w:themeColor="text1"/>
          <w:szCs w:val="21"/>
          <w:highlight w:val="none"/>
          <w14:textFill>
            <w14:solidFill>
              <w14:schemeClr w14:val="tx1"/>
            </w14:solidFill>
          </w14:textFill>
        </w:rPr>
        <w:t xml:space="preserve">本项目专门面向中小企业采购</w:t>
      </w:r>
      <w:bookmarkEnd w:id="22"/>
      <w:r>
        <w:rPr>
          <w:rFonts w:hint="eastAsia" w:ascii="宋体" w:hAnsi="宋体" w:eastAsia="宋体" w:cs="宋体"/>
          <w:szCs w:val="21"/>
          <w:highlight w:val="none"/>
        </w:rPr>
        <w:t xml:space="preserve">（任选其一）：</w:t>
      </w:r>
      <w:r/>
    </w:p>
    <w:p>
      <w:pPr>
        <w:pageBreakBefore w:val="0"/>
        <w:spacing w:line="360" w:lineRule="auto"/>
        <w:tabs>
          <w:tab w:val="left" w:pos="720" w:leader="none"/>
        </w:tabs>
        <w:rPr>
          <w:rFonts w:hint="eastAsia" w:ascii="宋体" w:hAnsi="宋体" w:eastAsia="宋体" w:cs="宋体"/>
          <w:szCs w:val="21"/>
          <w:highlight w:val="none"/>
        </w:rPr>
      </w:pPr>
      <w:r/>
      <w:bookmarkStart w:id="23" w:name="OLE_LINK37"/>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.1提供《中小企业声明函》（如有）（格式见第三章）；</w:t>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.2残疾人福利性单位声明函（如有）（格式见第三章）；</w:t>
      </w:r>
      <w:r/>
    </w:p>
    <w:p>
      <w:pPr>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.3监狱企业证明文件（如有）</w:t>
      </w:r>
      <w:bookmarkEnd w:id="23"/>
      <w:r>
        <w:rPr>
          <w:rFonts w:hint="eastAsia" w:ascii="宋体" w:hAnsi="宋体" w:eastAsia="宋体" w:cs="宋体"/>
          <w:szCs w:val="21"/>
          <w:highlight w:val="none"/>
        </w:rPr>
        <w:t xml:space="preserve">。</w:t>
      </w:r>
      <w:r/>
    </w:p>
    <w:p>
      <w:pPr>
        <w:pStyle w:val="746"/>
        <w:ind w:left="0" w:firstLine="0"/>
        <w:keepLines w:val="0"/>
        <w:keepNext w:val="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bookmarkStart w:id="24" w:name="OLE_LINK38"/>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bookmarkEnd w:id="24"/>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pageBreakBefore w:val="0"/>
        <w:spacing w:line="360" w:lineRule="auto"/>
        <w:tabs>
          <w:tab w:val="left" w:pos="720" w:leader="none"/>
        </w:tabs>
        <w:rPr>
          <w:rFonts w:hint="eastAsia" w:ascii="宋体" w:hAnsi="宋体" w:eastAsia="宋体" w:cs="宋体"/>
          <w:highlight w:val="none"/>
          <w:lang w:eastAsia="zh-CN"/>
        </w:rPr>
      </w:pPr>
      <w:r>
        <w:rPr>
          <w:rFonts w:hint="eastAsia" w:ascii="宋体" w:hAnsi="宋体" w:eastAsia="宋体" w:cs="宋体"/>
          <w:szCs w:val="21"/>
          <w:highlight w:val="none"/>
          <w:lang w:val="en-US" w:eastAsia="zh-CN"/>
        </w:rPr>
        <w:t xml:space="preserve">2.5</w:t>
      </w:r>
      <w:bookmarkStart w:id="25" w:name="OLE_LINK39"/>
      <w:r>
        <w:rPr>
          <w:rFonts w:hint="eastAsia" w:ascii="宋体" w:hAnsi="宋体" w:eastAsia="宋体" w:cs="宋体"/>
          <w:szCs w:val="21"/>
          <w:highlight w:val="none"/>
        </w:rPr>
        <w:t xml:space="preserve">资格文件声明函</w:t>
      </w:r>
      <w:bookmarkEnd w:id="25"/>
      <w:r>
        <w:rPr>
          <w:rFonts w:hint="eastAsia" w:ascii="宋体" w:hAnsi="宋体" w:eastAsia="宋体" w:cs="宋体"/>
          <w:szCs w:val="21"/>
          <w:highlight w:val="none"/>
        </w:rPr>
        <w:t xml:space="preserve">（</w:t>
      </w:r>
      <w:bookmarkStart w:id="26" w:name="OLE_LINK40"/>
      <w:r>
        <w:rPr>
          <w:rFonts w:hint="eastAsia" w:ascii="宋体" w:hAnsi="宋体" w:eastAsia="宋体" w:cs="宋体"/>
          <w:szCs w:val="21"/>
          <w:highlight w:val="none"/>
        </w:rPr>
        <w:t xml:space="preserve">格式见第三章</w:t>
      </w:r>
      <w:bookmarkEnd w:id="26"/>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w:t>
      </w:r>
      <w:r/>
    </w:p>
    <w:p>
      <w:pPr>
        <w:keepLines w:val="0"/>
        <w:keepNext w:val="0"/>
        <w:pageBreakBefore w:val="0"/>
        <w:spacing w:line="360" w:lineRule="auto"/>
        <w:tabs>
          <w:tab w:val="left" w:pos="72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6</w:t>
      </w:r>
      <w:bookmarkStart w:id="27" w:name="OLE_LINK41"/>
      <w:r>
        <w:rPr>
          <w:rFonts w:hint="eastAsia" w:ascii="宋体" w:hAnsi="宋体" w:eastAsia="宋体" w:cs="宋体"/>
          <w:szCs w:val="21"/>
          <w:highlight w:val="none"/>
        </w:rPr>
        <w:t xml:space="preserve">第一章投标邀请中采购人根据采购项目的特殊要求规定的特定条件证明文件</w:t>
      </w:r>
      <w:bookmarkEnd w:id="27"/>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如有</w:t>
      </w:r>
      <w:r>
        <w:rPr>
          <w:rFonts w:hint="eastAsia" w:ascii="宋体" w:hAnsi="宋体" w:eastAsia="宋体" w:cs="宋体"/>
          <w:szCs w:val="21"/>
          <w:highlight w:val="none"/>
          <w:lang w:eastAsia="zh-CN"/>
        </w:rPr>
        <w:t xml:space="preserve">）</w:t>
      </w:r>
      <w:r/>
    </w:p>
    <w:p>
      <w:pPr>
        <w:ind w:left="425"/>
        <w:pageBreakBefore w:val="0"/>
        <w:spacing w:line="360" w:lineRule="auto"/>
        <w:tabs>
          <w:tab w:val="left" w:pos="72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3.符合性条件</w:t>
      </w:r>
      <w:r/>
    </w:p>
    <w:p>
      <w:pPr>
        <w:keepLines w:val="0"/>
        <w:keepNext w:val="0"/>
        <w:pageBreakBefore w:val="0"/>
        <w:spacing w:line="360" w:lineRule="auto"/>
        <w:tabs>
          <w:tab w:val="left" w:pos="72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3.1商务</w:t>
      </w:r>
      <w:r>
        <w:rPr>
          <w:rFonts w:hint="eastAsia" w:ascii="宋体" w:hAnsi="宋体" w:cs="宋体"/>
          <w:szCs w:val="21"/>
          <w:highlight w:val="none"/>
          <w:lang w:val="en-US" w:eastAsia="zh-CN"/>
        </w:rPr>
        <w:t xml:space="preserve">要求</w:t>
      </w:r>
      <w:r>
        <w:rPr>
          <w:rFonts w:hint="eastAsia" w:ascii="宋体" w:hAnsi="宋体" w:eastAsia="宋体" w:cs="宋体"/>
          <w:szCs w:val="21"/>
          <w:highlight w:val="none"/>
        </w:rPr>
        <w:t xml:space="preserve">偏离表</w:t>
      </w:r>
      <w:r>
        <w:rPr>
          <w:rFonts w:hint="eastAsia" w:ascii="宋体" w:hAnsi="宋体" w:eastAsia="宋体" w:cs="宋体"/>
          <w:szCs w:val="21"/>
          <w:highlight w:val="none"/>
          <w:lang w:eastAsia="zh-CN"/>
        </w:rPr>
        <w:t xml:space="preserve">；</w:t>
      </w:r>
      <w:r/>
    </w:p>
    <w:p>
      <w:pPr>
        <w:keepLines w:val="0"/>
        <w:keepNext w:val="0"/>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技术</w:t>
      </w:r>
      <w:r>
        <w:rPr>
          <w:rFonts w:hint="eastAsia" w:ascii="宋体" w:hAnsi="宋体" w:cs="宋体"/>
          <w:szCs w:val="21"/>
          <w:highlight w:val="none"/>
          <w:lang w:val="en-US" w:eastAsia="zh-CN"/>
        </w:rPr>
        <w:t xml:space="preserve">要求</w:t>
      </w:r>
      <w:r>
        <w:rPr>
          <w:rFonts w:hint="eastAsia" w:ascii="宋体" w:hAnsi="宋体" w:eastAsia="宋体" w:cs="宋体"/>
          <w:szCs w:val="21"/>
          <w:highlight w:val="none"/>
        </w:rPr>
        <w:t xml:space="preserve">偏离表；</w:t>
      </w:r>
      <w:r/>
    </w:p>
    <w:p>
      <w:pPr>
        <w:keepLines w:val="0"/>
        <w:keepNext w:val="0"/>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w:t>
      </w:r>
      <w:bookmarkStart w:id="28" w:name="OLE_LINK2"/>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投标承诺函</w:t>
      </w:r>
      <w:bookmarkEnd w:id="28"/>
      <w:r>
        <w:rPr>
          <w:rFonts w:hint="eastAsia" w:ascii="宋体" w:hAnsi="宋体" w:eastAsia="宋体" w:cs="宋体"/>
          <w:szCs w:val="21"/>
          <w:highlight w:val="none"/>
        </w:rPr>
        <w:t xml:space="preserve">（格式见第三章）；</w:t>
      </w:r>
      <w:r/>
    </w:p>
    <w:p>
      <w:pPr>
        <w:keepLines w:val="0"/>
        <w:keepNext w:val="0"/>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lang w:val="en-US" w:eastAsia="zh-CN"/>
        </w:rPr>
        <w:t xml:space="preserve">供应商</w:t>
      </w:r>
      <w:r>
        <w:rPr>
          <w:rFonts w:hint="eastAsia" w:ascii="宋体" w:hAnsi="宋体" w:eastAsia="宋体" w:cs="宋体"/>
          <w:szCs w:val="21"/>
          <w:highlight w:val="none"/>
        </w:rPr>
        <w:t xml:space="preserve">情况表（格式见第三章）；</w:t>
      </w:r>
      <w:r/>
    </w:p>
    <w:p>
      <w:pPr>
        <w:keepLines w:val="0"/>
        <w:keepNext w:val="0"/>
        <w:pageBreakBefore w:val="0"/>
        <w:spacing w:line="360" w:lineRule="auto"/>
        <w:tabs>
          <w:tab w:val="left" w:pos="72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远程参与开标会议诚信承诺书</w:t>
      </w:r>
      <w:r>
        <w:rPr>
          <w:rFonts w:hint="eastAsia" w:ascii="宋体" w:hAnsi="宋体" w:eastAsia="宋体" w:cs="宋体"/>
          <w:szCs w:val="21"/>
          <w:highlight w:val="none"/>
        </w:rPr>
        <w:t xml:space="preserve">（格式见第三章）</w:t>
      </w:r>
      <w:r>
        <w:rPr>
          <w:rFonts w:hint="eastAsia" w:ascii="宋体" w:hAnsi="宋体" w:eastAsia="宋体" w:cs="宋体"/>
          <w:szCs w:val="21"/>
          <w:highlight w:val="none"/>
          <w:lang w:val="zh-CN"/>
        </w:rPr>
        <w:t xml:space="preserve">；</w:t>
      </w:r>
      <w:r/>
    </w:p>
    <w:p>
      <w:pPr>
        <w:keepLines w:val="0"/>
        <w:keepNext w:val="0"/>
        <w:pageBreakBefore w:val="0"/>
        <w:spacing w:line="360" w:lineRule="auto"/>
        <w:tabs>
          <w:tab w:val="left" w:pos="720"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法定代表人授权委托书及法人身份证明（如有授权）（格式见第三章）</w:t>
      </w:r>
      <w:r>
        <w:rPr>
          <w:rFonts w:hint="eastAsia" w:ascii="宋体" w:hAnsi="宋体" w:eastAsia="宋体" w:cs="宋体"/>
          <w:szCs w:val="21"/>
          <w:highlight w:val="none"/>
          <w:lang w:eastAsia="zh-CN"/>
        </w:rPr>
        <w:t xml:space="preserve">；</w:t>
      </w:r>
      <w:r/>
    </w:p>
    <w:p>
      <w:pPr>
        <w:pStyle w:val="746"/>
        <w:ind w:left="0" w:firstLine="0"/>
        <w:keepLines w:val="0"/>
        <w:keepNext w:val="0"/>
        <w:pageBreakBefore w:val="0"/>
        <w:spacing w:line="360" w:lineRule="auto"/>
        <w:rPr>
          <w:rFonts w:hint="eastAsia" w:hAnsi="宋体" w:cs="宋体"/>
          <w:szCs w:val="21"/>
          <w:highlight w:val="none"/>
          <w:lang w:val="en-US" w:eastAsia="zh-CN"/>
        </w:rPr>
      </w:pPr>
      <w:r>
        <w:rPr>
          <w:rFonts w:hint="eastAsia" w:ascii="宋体" w:hAnsi="宋体" w:eastAsia="宋体" w:cs="宋体"/>
          <w:highlight w:val="none"/>
          <w:lang w:val="en-US" w:eastAsia="zh-CN"/>
        </w:rPr>
        <w:t xml:space="preserve">3.7</w:t>
      </w:r>
      <w:r>
        <w:rPr>
          <w:rFonts w:hint="eastAsia" w:ascii="宋体" w:hAnsi="宋体" w:eastAsia="宋体" w:cs="宋体"/>
          <w:szCs w:val="21"/>
          <w:highlight w:val="none"/>
          <w:lang w:val="en-US" w:eastAsia="zh-CN"/>
        </w:rPr>
        <w:t xml:space="preserve">检测报告</w:t>
      </w:r>
      <w:r>
        <w:rPr>
          <w:rFonts w:hint="eastAsia" w:hAnsi="宋体" w:cs="宋体"/>
          <w:szCs w:val="21"/>
          <w:highlight w:val="none"/>
          <w:lang w:val="en-US" w:eastAsia="zh-CN"/>
        </w:rPr>
        <w:t xml:space="preserve">（详见第三章采购需求-技术要求）；</w:t>
      </w:r>
      <w:r/>
    </w:p>
    <w:p>
      <w:pPr>
        <w:pStyle w:val="746"/>
        <w:ind w:left="0" w:firstLine="0"/>
        <w:keepLines w:val="0"/>
        <w:keepNext w:val="0"/>
        <w:pageBreakBefore w:val="0"/>
        <w:spacing w:line="360" w:lineRule="auto"/>
        <w:rPr>
          <w:rFonts w:hint="default"/>
          <w:highlight w:val="none"/>
          <w:lang w:val="en-US" w:eastAsia="zh-CN"/>
        </w:rPr>
      </w:pPr>
      <w:r>
        <w:rPr>
          <w:rFonts w:hint="eastAsia" w:hAnsi="宋体" w:cs="宋体"/>
          <w:szCs w:val="21"/>
          <w:highlight w:val="none"/>
          <w:lang w:val="en-US" w:eastAsia="zh-CN"/>
        </w:rPr>
        <w:t xml:space="preserve">3.8</w:t>
      </w:r>
      <w:bookmarkStart w:id="29" w:name="OLE_LINK47"/>
      <w:r>
        <w:rPr>
          <w:rFonts w:hint="eastAsia" w:hAnsi="宋体" w:cs="宋体"/>
          <w:szCs w:val="21"/>
          <w:highlight w:val="none"/>
          <w:lang w:val="en-US" w:eastAsia="zh-CN"/>
        </w:rPr>
        <w:t xml:space="preserve">人员配置表及社保证明</w:t>
      </w:r>
      <w:bookmarkEnd w:id="29"/>
      <w:r>
        <w:rPr>
          <w:rFonts w:hint="eastAsia" w:hAnsi="宋体" w:cs="宋体"/>
          <w:szCs w:val="21"/>
          <w:highlight w:val="none"/>
          <w:lang w:val="en-US" w:eastAsia="zh-CN"/>
        </w:rPr>
        <w:t xml:space="preserve">；</w:t>
      </w:r>
      <w:r/>
    </w:p>
    <w:p>
      <w:pPr>
        <w:pStyle w:val="746"/>
        <w:ind w:left="0" w:firstLine="0"/>
        <w:keepLines w:val="0"/>
        <w:keepNext w:val="0"/>
        <w:pageBreakBefore w:val="0"/>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3.9</w:t>
      </w:r>
      <w:bookmarkStart w:id="30" w:name="OLE_LINK48"/>
      <w:r>
        <w:rPr>
          <w:rFonts w:hint="eastAsia" w:ascii="宋体" w:hAnsi="宋体" w:eastAsia="宋体" w:cs="宋体"/>
          <w:szCs w:val="21"/>
          <w:highlight w:val="none"/>
        </w:rPr>
        <w:t xml:space="preserve">评审所需的相关证明材料</w:t>
      </w:r>
      <w:bookmarkStart w:id="31" w:name="OLE_LINK49"/>
      <w:r>
        <w:rPr>
          <w:rFonts w:hint="eastAsia" w:ascii="宋体" w:hAnsi="宋体" w:eastAsia="宋体" w:cs="宋体"/>
          <w:szCs w:val="21"/>
          <w:highlight w:val="none"/>
        </w:rPr>
        <w:t xml:space="preserve">（服务方案等）</w:t>
      </w:r>
      <w:bookmarkEnd w:id="30"/>
      <w:r/>
      <w:bookmarkEnd w:id="31"/>
      <w:r>
        <w:rPr>
          <w:rFonts w:hint="eastAsia" w:ascii="宋体" w:hAnsi="宋体" w:eastAsia="宋体" w:cs="宋体"/>
          <w:szCs w:val="21"/>
          <w:highlight w:val="none"/>
        </w:rPr>
        <w:t xml:space="preserve">。</w:t>
      </w:r>
      <w:r/>
    </w:p>
    <w:p>
      <w:pPr>
        <w:keepLines w:val="0"/>
        <w:keepNext w:val="0"/>
        <w:pageBreakBefore w:val="0"/>
        <w:spacing w:line="360" w:lineRule="auto"/>
        <w:tabs>
          <w:tab w:val="left" w:pos="72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以上“2-3”为资格性、符合性审查须提供的资料，投标人必须提供并加盖电子公章。否则，投标文件将被认定为未实质性响应。</w:t>
      </w:r>
      <w:r/>
    </w:p>
    <w:p>
      <w:pPr>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bCs/>
          <w:szCs w:val="21"/>
          <w:highlight w:val="none"/>
        </w:rPr>
        <w:t xml:space="preserve">（五）</w:t>
      </w:r>
      <w:r>
        <w:rPr>
          <w:rFonts w:hint="eastAsia" w:ascii="宋体" w:hAnsi="宋体" w:eastAsia="宋体" w:cs="宋体"/>
          <w:b/>
          <w:color w:val="000000"/>
          <w:szCs w:val="21"/>
          <w:highlight w:val="none"/>
        </w:rPr>
        <w:t xml:space="preserve">响应文件的撤回和修改</w:t>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在提交响应文件的截止时间前，供应商可以撤回或者修改响应文件。</w:t>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（六）投标截止时间</w:t>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1.电子响应文件必须按《投标邀请函》规定的网上投标截止时间前提交。</w:t>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2.采购人推迟投标截止时间时，应以网上公布的形式，通知供应商，在这种情况下，采购人和供应商的权利和义务将受到新的截止期的约束。</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三、谈判文件说明</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（一）谈判文件的澄清和修改</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1.供应商在获取谈判文件后，若有疑问，应于提交响应文件截止时间前，在项目交易系统上向采购代理机构提出询问，采购代理机构将按规定在项目交易系统上予以答复。</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3.采购代理机构对谈判文件的澄清或者修改，将按规定在提交响应文件截止时间前以补充公告形式在法定的政府采购信息发布媒体上发布。</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4.供应商应在</w:t>
      </w:r>
      <w:r>
        <w:rPr>
          <w:rFonts w:hint="eastAsia" w:ascii="宋体" w:hAnsi="宋体" w:eastAsia="宋体" w:cs="宋体"/>
          <w:color w:val="000000"/>
          <w:szCs w:val="21"/>
          <w:highlight w:val="none"/>
        </w:rPr>
        <w:t xml:space="preserve">提交响应文件截止时间</w:t>
      </w:r>
      <w:r>
        <w:rPr>
          <w:rFonts w:hint="eastAsia" w:ascii="宋体" w:hAnsi="宋体" w:eastAsia="宋体" w:cs="宋体"/>
          <w:highlight w:val="none"/>
        </w:rPr>
        <w:t xml:space="preserve">前关注原采购信息发布媒体上有无本项目的补充公告。</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（二）质疑</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供应商应当在法定质疑期内一次性提出针对同一采购程序环节的质疑。</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采购人、采购代理机构应当在收到供应商书面质疑后七个工作日内作出答复，并以书面形式通知质疑供应商和其他相关供应商。</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3.质疑必须以参加投标供应商法定代表人或授权代表（投标文件中所确定的）原件送达的方式提交，否则，招标代理人有权不予受理。</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4.上述应知其权益受到损害之日是指：</w:t>
      </w:r>
      <w:r/>
    </w:p>
    <w:p>
      <w:pPr>
        <w:ind w:left="426"/>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4.1对招标文件提出质疑的，为投标文件公告期限届满之日起计算；</w:t>
      </w:r>
      <w:r/>
    </w:p>
    <w:p>
      <w:pPr>
        <w:ind w:left="426"/>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4.2对采购过程提出质疑的，自采购程序环节结束之日起计算；</w:t>
      </w:r>
      <w:r/>
    </w:p>
    <w:p>
      <w:pPr>
        <w:ind w:left="426"/>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4.3对成交结果提出质疑的，自成交结果公告期限届满之日起计算。</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5.质疑函应包括以下主要内容，并按照“谁主张、谁举证”的原则，附上必要的证明材料。　　　　　　　</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5.1供应商的姓名或者名称、地址、邮编、联系人及联系电话；</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5.2质疑项目名称、编号；</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5.3具体、明确的质疑事项和与质疑事项相关的请求；</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5.4具体的事实依据及相关证据材料；</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5.5必要的法律依据；</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5.6提出质疑的日期；</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5.7供应商为自然人的，应当由本人签字；供应商为法人或者其他组织的，应当由法定代表人、主要负责人、或者其授权代表签字或者盖章，并加盖公章。</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代理人提出质疑，应当提交供应商签署的授权委托书。</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7.供应商“依法获取采购文件”的方式为供应商进行系统自行下载采购文件，并打印、保留《投标供应商确认函》，质疑时与质疑函一并提交。</w:t>
      </w:r>
      <w:r/>
    </w:p>
    <w:p>
      <w:pPr>
        <w:pStyle w:val="692"/>
        <w:ind w:firstLine="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四、开标和评标</w:t>
      </w:r>
      <w:r/>
    </w:p>
    <w:p>
      <w:pPr>
        <w:pStyle w:val="692"/>
        <w:ind w:firstLine="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（一）开标</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1.采购代理人按《投标邀请函》规定的时间、地点进行开标。开标仪式根据委托人授权由采购代理人主持，买方代表及有关工作人员参加。</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bCs/>
          <w:color w:val="000000"/>
          <w:szCs w:val="21"/>
          <w:highlight w:val="none"/>
        </w:rPr>
        <w:t xml:space="preserve">远程开标CA预解密时间为开标开始后10分钟内</w:t>
      </w:r>
      <w:r>
        <w:rPr>
          <w:rFonts w:hint="eastAsia" w:ascii="宋体" w:hAnsi="宋体" w:eastAsia="宋体" w:cs="宋体"/>
          <w:color w:val="000000"/>
          <w:szCs w:val="21"/>
          <w:highlight w:val="none"/>
        </w:rPr>
        <w:t xml:space="preserve">，各谈判响应单位参与远程开标时需要随身携带CA证书及CA密码，输入CA密码的时间不超过远程开标CA预解密10分钟限制时间且CA密码输入次数不超过十次（以CA内置的错误计数为准），否则视为无效响应。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3.谈判响应单位如不能完成网上投标操作的，请出示证据（若为谈判响应单位自行操作不当原因造成的，不予接受认可），否则为无效响应。</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4.出现下列情形之一的，将终止竞争性谈判采购活动：</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4.1因情况变化，不再符合规定的竞争性谈判采购方式适用情形的；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4.2出现影响采购公正的违法、违规行为的；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4.3在采购过程中符合竞争要求的供应商或者报价未超过采购预算的供应商不足3家的；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4.4开评标过程中，如遇到交易中心出现断电、断网或其他不可预见原因导致开评标终止，该项目将做废标处理。</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4.5出现影响采购公正的违法、违规行为的；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4.6供应商的报价均超过了采购预算，采购方不能支付的；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4.7因重大变故，采购任务取消的。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 废标后，采购人将把废标的理由通知所有供应商 。</w:t>
      </w:r>
      <w:r/>
    </w:p>
    <w:p>
      <w:pPr>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（二）谈判小组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1.谈判小组的评标工作由采购单位负责组织，具体评标事务由谈判小组负责，并独立履行法律、法规规定的职责。</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2.谈判小组负责具体的评标事务，并独立履行以下职责：</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2.1审查响应文件是否符合谈判文件的要求，并作出评价。</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2.2可以要求供应商对响应文件有关事项作出解释或澄清。</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2.3推荐成交候选供应商名单，或者受采购人委托按照事先确定的办法直接确定可以交单位。</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3.评标内容的保密</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3.2在响应文件的审查、澄清、评价和比较以及授予成交的过程中，供应商对招标代理人和谈判小组成员施加影响的任何行为，都将取消其投标资格。</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3.3在评标期间，招标代理人将通过指定联络人与供应商进行联系。</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（三）对响应文件的审核</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1.采购人或者采购代理人资格证明文件要求进行供应商资格审查，如缺少内容，视为无效投标；</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2.对价格的计算错误按下述原则修正：</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2.1如果单价乘数量不等于总价，应以单价为准修正总价。</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2.2大写金额和小写金额不一致的，以大写金额为准。</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2.3单价金额小数点有明显错位的，应以总价为准，并修改单价。</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2.4如果以文字表示的数据与数字表示的有差别，应以文字为准修正数字。</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2.5对不同文字文本响应文件的解释发生异议的，以中文文本为准。</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2.6供应商不同意以上修正，则其投标为无效投标。</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4.谈判小组对响应文件的判定，只依据投标内容本身，不依据开标后的任何外来证明。</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5.下列响应文件为无效投标：</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5.1与谈判文件有重大偏离。</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5.2供应商的报价是选择性的。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5.3供应商的报价只报了部分内容。</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5.4投标报价超过预算的。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5.5不具备谈判文件中规定的资格要求。</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5.6不同供应商的响应文件由同一单位或者个人编制。</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5.7不同供应商委托同一单位或者个人办理投标事宜。</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5.8不同供应商的响应文件载明的项目管理成员为同一人。</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5.9不同供应商的响应文件异常一致。</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5.10不同供应商的法定代表人或委托代理人有夫妻、直系血亲关系的。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5.11不同供应商的负责人为同一人或者存在控股、管理关系的。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5.12没有逐一说明投标产品名称、品牌、规格型号和技术参数，而是直接拷贝谈判文件技术要求的；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5.14服务承诺和付款条件未响应招标要求的；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5.15不符合法律、法规和谈判文件规定的其他实质性要求的。</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5.16谈判小组认定的其它为无效投标的事项。</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（四）响应文件的澄清</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2.必要时谈判小组可要求供应商澄清、说明或者更正响应文件以书面形式作出，并应当由法定代表人或其授权代表签字或者加盖公章。</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（五）响应文件的评价</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1.谈判小组对响应文件是否实质上响应谈判文件要求的响应文件进行评审。</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2.评价和比较采用最低评标价法，谈判小组严格按照谈判文件的要求、条件，对供应商所作的实质性响应内容进行评审。</w:t>
      </w:r>
      <w:r/>
    </w:p>
    <w:p>
      <w:pPr>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五、授予合同</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（一）成交单位的确认</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（二）合同授予标准</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1.确定为成交的供应商必须具有实施本合同的能力和资源。</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（三）成交通知书</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1.成交通知书将成为合同的组成部分。</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（四）合同的签订</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1.成交单位应按成交通知书中规定的期限，与甲方签订合同。</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2.签订合同及合同条款应以谈判文件和成交单位的响应文件为依据，所签订的合同不得对谈判文件和成交供应商响应文件作实质性修改。</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3.采购人不得向成交供应商提出任何不合理的要求作为签订合同的条件，不得与成交供应商私下订立背离合同实质性内容的协议。</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六、</w:t>
      </w:r>
      <w:r>
        <w:rPr>
          <w:rFonts w:hint="eastAsia" w:ascii="宋体" w:hAnsi="宋体" w:eastAsia="宋体" w:cs="宋体"/>
          <w:b/>
          <w:color w:val="000000"/>
          <w:szCs w:val="21"/>
          <w:highlight w:val="none"/>
        </w:rPr>
        <w:t xml:space="preserve">诚实信用</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（一）诚实信用</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1.供应商之间不得相互串通投标报价，不得妨碍其他供应商的公平竞争，不得损害采购人和其他供应商的合法权益。</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2.供应商不得虚假承诺，否则，按照提供虚假材料谋取中标处理。</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6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七、其他事项</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（一）成交服务费</w:t>
      </w:r>
      <w:r/>
    </w:p>
    <w:p>
      <w:pPr>
        <w:ind w:firstLine="42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1.成交单位须按规定支付成交服务费，该费用应在合同签订后三天内付清。</w:t>
      </w:r>
      <w:r/>
    </w:p>
    <w:p>
      <w:pPr>
        <w:ind w:firstLine="422"/>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2.按差额定率累进法计算收费: 按预算金额100万元以下，收取1.5%；100-500万元，收取1.1%；500-1000万元，收取0.8%；1000-5000万元，收取0.5%；5000-10000万元，收取0.25%；10000-100000万元，收取0.05%，最低不少于3000元；</w:t>
      </w:r>
      <w:r/>
    </w:p>
    <w:p>
      <w:pPr>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（二）监督</w:t>
      </w:r>
      <w:r/>
    </w:p>
    <w:p>
      <w:pPr>
        <w:ind w:firstLine="422"/>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1.政府有关监督部门将对招投标全过程进行监督。</w:t>
      </w:r>
      <w:r/>
    </w:p>
    <w:p>
      <w:pPr>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（三）未尽事宜</w:t>
      </w:r>
      <w:r/>
    </w:p>
    <w:p>
      <w:pPr>
        <w:ind w:firstLine="422"/>
        <w:pageBreakBefore w:val="0"/>
        <w:spacing w:line="360" w:lineRule="auto"/>
        <w:tabs>
          <w:tab w:val="left" w:pos="72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1.按《中华人民共和国政府采购法》及其他有关政府采购的法律法规的的规定执行。</w:t>
      </w:r>
      <w:r/>
    </w:p>
    <w:p>
      <w:pPr>
        <w:ind w:firstLine="422"/>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bCs/>
          <w:szCs w:val="21"/>
          <w:highlight w:val="none"/>
        </w:rPr>
        <w:t xml:space="preserve">成交后成交单位需提供与网上投标文件一致的书面投标文件</w:t>
      </w:r>
      <w:r>
        <w:rPr>
          <w:rFonts w:hint="eastAsia" w:ascii="宋体" w:hAnsi="宋体" w:cs="宋体"/>
          <w:b/>
          <w:bCs/>
          <w:szCs w:val="21"/>
          <w:highlight w:val="none"/>
          <w:lang w:val="en-US" w:eastAsia="zh-CN"/>
        </w:rPr>
        <w:t xml:space="preserve">贰</w:t>
      </w:r>
      <w:r>
        <w:rPr>
          <w:rFonts w:hint="eastAsia" w:ascii="宋体" w:hAnsi="宋体" w:eastAsia="宋体" w:cs="宋体"/>
          <w:b/>
          <w:bCs/>
          <w:szCs w:val="21"/>
          <w:highlight w:val="none"/>
        </w:rPr>
        <w:t xml:space="preserve">套，用于项目归档。</w:t>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92"/>
        <w:ind w:firstLine="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jc w:val="center"/>
        <w:rPr>
          <w:rFonts w:hint="eastAsia" w:ascii="宋体" w:hAnsi="宋体" w:eastAsia="宋体" w:cs="宋体"/>
          <w:highlight w:val="none"/>
          <w:lang w:val="en-US"/>
        </w:rPr>
      </w:pPr>
      <w:r/>
      <w:bookmarkStart w:id="32" w:name="_Toc13834"/>
      <w:r>
        <w:rPr>
          <w:rFonts w:hint="eastAsia" w:ascii="宋体" w:hAnsi="宋体" w:eastAsia="宋体" w:cs="宋体"/>
          <w:highlight w:val="none"/>
        </w:rPr>
        <w:t xml:space="preserve">第三章 </w:t>
      </w:r>
      <w:r>
        <w:rPr>
          <w:rFonts w:hint="eastAsia" w:ascii="宋体" w:hAnsi="宋体" w:eastAsia="宋体" w:cs="宋体"/>
          <w:highlight w:val="none"/>
          <w:lang w:val="en-US"/>
        </w:rPr>
        <w:t xml:space="preserve">采购需求</w:t>
      </w:r>
      <w:bookmarkEnd w:id="32"/>
      <w:r/>
      <w:r/>
    </w:p>
    <w:p>
      <w:pPr>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bookmarkStart w:id="33" w:name="_Toc477184531"/>
      <w:r/>
      <w:bookmarkStart w:id="34" w:name="_Toc477184672"/>
      <w:r>
        <w:rPr>
          <w:rFonts w:hint="eastAsia" w:ascii="宋体" w:hAnsi="宋体" w:eastAsia="宋体" w:cs="宋体"/>
          <w:sz w:val="21"/>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1.项目编号：</w:t>
      </w:r>
      <w:r>
        <w:rPr>
          <w:rFonts w:hint="eastAsia" w:ascii="宋体" w:hAnsi="宋体" w:cs="宋体"/>
          <w:sz w:val="21"/>
          <w:szCs w:val="21"/>
          <w:highlight w:val="none"/>
          <w:lang w:eastAsia="zh-CN"/>
        </w:rPr>
        <w:t xml:space="preserve">JSZC-320583-JXCG-T2025-0037</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昆山开发区石予小学操场跑道胶面翻新</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日历天；</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地点：</w:t>
      </w:r>
      <w:r>
        <w:rPr>
          <w:rFonts w:hint="eastAsia" w:ascii="宋体" w:hAnsi="宋体" w:eastAsia="宋体" w:cs="宋体"/>
          <w:sz w:val="21"/>
          <w:szCs w:val="21"/>
          <w:highlight w:val="none"/>
          <w:lang w:eastAsia="zh-CN"/>
        </w:rPr>
        <w:t xml:space="preserve">昆山开发区石予小学</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5.承包方式：包工包料，不允许分包转包；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验收</w:t>
      </w:r>
      <w:r>
        <w:rPr>
          <w:rFonts w:hint="eastAsia" w:ascii="宋体" w:hAnsi="宋体" w:eastAsia="宋体" w:cs="宋体"/>
          <w:sz w:val="21"/>
          <w:szCs w:val="21"/>
          <w:highlight w:val="none"/>
        </w:rPr>
        <w:t xml:space="preserve">标准：合格；</w:t>
      </w:r>
      <w:r/>
    </w:p>
    <w:p>
      <w:p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服务内容及要求</w:t>
      </w:r>
      <w:r>
        <w:rPr>
          <w:rFonts w:hint="eastAsia" w:ascii="宋体" w:hAnsi="宋体" w:eastAsia="宋体" w:cs="宋体"/>
          <w:sz w:val="21"/>
          <w:szCs w:val="21"/>
          <w:highlight w:val="none"/>
          <w:lang w:eastAsia="zh-CN"/>
        </w:rPr>
        <w:t xml:space="preserve">：</w:t>
      </w:r>
      <w:r/>
    </w:p>
    <w:tbl>
      <w:tblPr>
        <w:tblStyle w:val="690"/>
        <w:tblW w:w="89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1440"/>
        <w:gridCol w:w="5045"/>
        <w:gridCol w:w="825"/>
        <w:gridCol w:w="940"/>
      </w:tblGrid>
      <w:tr>
        <w:trPr>
          <w:jc w:val="center"/>
          <w:trHeight w:val="498"/>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0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jc w:val="center"/>
          <w:trHeight w:val="1541"/>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拆除及新做塑胶面层</w:t>
            </w:r>
            <w:r/>
          </w:p>
        </w:tc>
        <w:tc>
          <w:tcPr>
            <w:shd w:val="clear" w:color="auto" w:fill="auto"/>
            <w:tcBorders>
              <w:top w:val="none" w:color="000000" w:sz="4" w:space="0"/>
              <w:left w:val="single" w:color="000000" w:sz="4" w:space="0"/>
              <w:bottom w:val="single" w:color="000000" w:sz="4" w:space="0"/>
              <w:right w:val="single" w:color="000000" w:sz="4" w:space="0"/>
            </w:tcBorders>
            <w:tcW w:w="5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原塑胶面层铲除、清理并外运；基层打磨平整，破损处用聚氨酯材料修补、找平，整场封底；13mm厚TPV</w:t>
            </w:r>
            <w:bookmarkStart w:id="35" w:name="OLE_LINK14"/>
            <w:r>
              <w:rPr>
                <w:rFonts w:hint="eastAsia" w:ascii="宋体" w:hAnsi="宋体" w:eastAsia="宋体" w:cs="宋体"/>
                <w:i w:val="0"/>
                <w:iCs w:val="0"/>
                <w:color w:val="000000"/>
                <w:sz w:val="21"/>
                <w:szCs w:val="21"/>
                <w:highlight w:val="none"/>
                <w:u w:val="none"/>
                <w:lang w:val="en-US" w:eastAsia="zh-CN" w:bidi="ar"/>
              </w:rPr>
              <w:t xml:space="preserve">预制型</w:t>
            </w:r>
            <w:bookmarkEnd w:id="35"/>
            <w:r>
              <w:rPr>
                <w:rFonts w:hint="eastAsia" w:ascii="宋体" w:hAnsi="宋体" w:eastAsia="宋体" w:cs="宋体"/>
                <w:i w:val="0"/>
                <w:iCs w:val="0"/>
                <w:color w:val="000000"/>
                <w:sz w:val="21"/>
                <w:szCs w:val="21"/>
                <w:highlight w:val="none"/>
                <w:u w:val="none"/>
                <w:lang w:val="en-US" w:eastAsia="zh-CN" w:bidi="ar"/>
              </w:rPr>
              <w:t xml:space="preserve">塑胶跑道面层，背面用专用胶水粘接，质量符合</w:t>
            </w:r>
            <w:r>
              <w:rPr>
                <w:rFonts w:hint="eastAsia" w:ascii="宋体" w:hAnsi="宋体" w:cs="宋体"/>
                <w:i w:val="0"/>
                <w:iCs w:val="0"/>
                <w:color w:val="000000"/>
                <w:sz w:val="21"/>
                <w:szCs w:val="21"/>
                <w:highlight w:val="none"/>
                <w:u w:val="none"/>
                <w:lang w:val="en-US" w:eastAsia="zh-CN" w:bidi="ar"/>
              </w:rPr>
              <w:t xml:space="preserve">GB</w:t>
            </w:r>
            <w:r>
              <w:rPr>
                <w:rFonts w:hint="eastAsia" w:ascii="宋体" w:hAnsi="宋体" w:eastAsia="宋体" w:cs="宋体"/>
                <w:i w:val="0"/>
                <w:iCs w:val="0"/>
                <w:color w:val="000000"/>
                <w:sz w:val="21"/>
                <w:szCs w:val="21"/>
                <w:highlight w:val="none"/>
                <w:u w:val="none"/>
                <w:lang w:val="en-US" w:eastAsia="zh-CN" w:bidi="ar"/>
              </w:rPr>
              <w:t xml:space="preserve">36246-2018《中小学合成材料面层运动场地》标准，含划线；含人工及辅材费用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5660 </w:t>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检测费</w:t>
            </w:r>
            <w:r/>
          </w:p>
        </w:tc>
        <w:tc>
          <w:tcPr>
            <w:shd w:val="clear" w:color="auto" w:fill="auto"/>
            <w:tcBorders>
              <w:top w:val="single" w:color="000000" w:sz="4" w:space="0"/>
              <w:left w:val="single" w:color="000000" w:sz="4" w:space="0"/>
              <w:bottom w:val="single" w:color="000000" w:sz="4" w:space="0"/>
              <w:right w:val="single" w:color="000000" w:sz="4" w:space="0"/>
            </w:tcBorders>
            <w:tcW w:w="5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环保检测费（胶水、卷材）</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bl>
    <w:p>
      <w:pPr>
        <w:pStyle w:val="74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1098"/>
        <w:ind w:firstLine="422"/>
        <w:jc w:val="both"/>
        <w:keepLines w:val="0"/>
        <w:keepNext w:val="0"/>
        <w:pageBreakBefore w:val="0"/>
        <w:spacing w:before="0" w:beforeAutospacing="0" w:after="0" w:afterAutospacing="0" w:line="360" w:lineRule="auto"/>
        <w:rPr>
          <w:rFonts w:hint="eastAsia" w:ascii="宋体" w:hAnsi="宋体" w:eastAsia="宋体" w:cs="宋体"/>
          <w:b/>
          <w:bCs/>
          <w:sz w:val="21"/>
          <w:szCs w:val="21"/>
          <w:highlight w:val="none"/>
          <w:lang w:val="en-US" w:eastAsia="zh-CN"/>
        </w:rPr>
      </w:pPr>
      <w:r/>
      <w:bookmarkStart w:id="36" w:name="OLE_LINK10"/>
      <w:r>
        <w:rPr>
          <w:rFonts w:hint="eastAsia" w:ascii="宋体" w:hAnsi="宋体" w:eastAsia="宋体" w:cs="宋体"/>
          <w:b/>
          <w:bCs/>
          <w:sz w:val="21"/>
          <w:szCs w:val="21"/>
          <w:highlight w:val="none"/>
          <w:lang w:val="en-US" w:eastAsia="zh-CN"/>
        </w:rPr>
        <w:t xml:space="preserve">注：（1）检测费含安装前期材料送检、及安装过程中材料抽检，至少两次。</w:t>
      </w:r>
      <w:bookmarkEnd w:id="36"/>
      <w:r/>
      <w:r/>
    </w:p>
    <w:p>
      <w:pPr>
        <w:ind w:firstLine="843"/>
        <w:rPr>
          <w:rFonts w:hint="default"/>
          <w:highlight w:val="none"/>
          <w:lang w:val="en-US"/>
        </w:rPr>
      </w:pPr>
      <w:r>
        <w:rPr>
          <w:rFonts w:hint="eastAsia" w:ascii="宋体" w:hAnsi="宋体" w:cs="宋体"/>
          <w:b/>
          <w:bCs/>
          <w:sz w:val="21"/>
          <w:szCs w:val="21"/>
          <w:highlight w:val="none"/>
          <w:lang w:val="en-US" w:eastAsia="zh-CN"/>
        </w:rPr>
        <w:t xml:space="preserve">（2）项目现场须配备项目负责人1人，对本项目安全、质量全程负责。（详见合同条款）</w:t>
      </w:r>
      <w:r/>
    </w:p>
    <w:p>
      <w:pPr>
        <w:pStyle w:val="1098"/>
        <w:ind w:firstLine="422"/>
        <w:jc w:val="both"/>
        <w:keepLines w:val="0"/>
        <w:keepNext w:val="0"/>
        <w:pageBreakBefore w:val="0"/>
        <w:spacing w:before="0" w:beforeAutospacing="0" w:after="0" w:afterAutospacing="0"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1098"/>
        <w:ind w:firstLine="420"/>
        <w:jc w:val="both"/>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8.现场踏勘：本项目不统一踏勘现场，由各响应单位自行踏勘现场（响应单位由于未踏勘现场导致的报价失误或对工程量清单理解产生的歧义，其后果自行承担）；</w:t>
      </w:r>
      <w:r/>
    </w:p>
    <w:p>
      <w:pPr>
        <w:pStyle w:val="1098"/>
        <w:ind w:firstLine="420"/>
        <w:jc w:val="both"/>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9.质保期：2年；</w:t>
      </w:r>
      <w:r/>
    </w:p>
    <w:p>
      <w:pPr>
        <w:pStyle w:val="1098"/>
        <w:ind w:firstLine="420"/>
        <w:jc w:val="both"/>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10.售后服务响应：在2小时之内给出响应，确认维修方案后在8小时内赶赴现场维修，维修完毕经双方确认签字。</w:t>
      </w:r>
      <w:r/>
    </w:p>
    <w:p>
      <w:pPr>
        <w:ind w:firstLine="422"/>
        <w:keepLines w:val="0"/>
        <w:keepNext w:val="0"/>
        <w:pageBreakBefore w:val="0"/>
        <w:spacing w:line="360" w:lineRule="auto"/>
        <w:rPr>
          <w:rFonts w:hint="eastAsia" w:ascii="宋体" w:hAnsi="宋体" w:eastAsia="宋体" w:cs="宋体"/>
          <w:b/>
          <w:bCs/>
          <w:sz w:val="21"/>
          <w:szCs w:val="21"/>
          <w:highlight w:val="none"/>
        </w:rPr>
      </w:pPr>
      <w:r/>
      <w:bookmarkStart w:id="37" w:name="OLE_LINK11"/>
      <w:r/>
      <w:bookmarkStart w:id="38" w:name="OLE_LINK18"/>
      <w:r>
        <w:rPr>
          <w:rFonts w:hint="eastAsia" w:ascii="宋体" w:hAnsi="宋体" w:eastAsia="宋体" w:cs="宋体"/>
          <w:b/>
          <w:bCs/>
          <w:sz w:val="21"/>
          <w:szCs w:val="21"/>
          <w:highlight w:val="none"/>
        </w:rPr>
        <w:t xml:space="preserve">三、技术要求</w:t>
      </w:r>
      <w:bookmarkEnd w:id="37"/>
      <w:r/>
      <w:bookmarkEnd w:id="38"/>
      <w:r/>
    </w:p>
    <w:p>
      <w:pPr>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bookmarkStart w:id="39" w:name="OLE_LINK15"/>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13mmTPV</w:t>
      </w:r>
      <w:r>
        <w:rPr>
          <w:rFonts w:hint="eastAsia" w:ascii="宋体" w:hAnsi="宋体" w:cs="宋体"/>
          <w:sz w:val="21"/>
          <w:szCs w:val="21"/>
          <w:highlight w:val="none"/>
          <w:lang w:val="en-US" w:eastAsia="zh-CN" w:bidi="ar-SA"/>
        </w:rPr>
        <w:t xml:space="preserve">预制型</w:t>
      </w:r>
      <w:r>
        <w:rPr>
          <w:rFonts w:hint="eastAsia" w:ascii="宋体" w:hAnsi="宋体" w:eastAsia="宋体" w:cs="宋体"/>
          <w:sz w:val="21"/>
          <w:szCs w:val="21"/>
          <w:highlight w:val="none"/>
          <w:lang w:val="en-US" w:eastAsia="zh-CN" w:bidi="ar-SA"/>
        </w:rPr>
        <w:t xml:space="preserve">塑胶跑道面层质量要求：</w:t>
      </w:r>
      <w:r/>
    </w:p>
    <w:p>
      <w:pPr>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1、13mmTPV</w:t>
      </w:r>
      <w:r>
        <w:rPr>
          <w:rFonts w:hint="eastAsia" w:ascii="宋体" w:hAnsi="宋体" w:cs="宋体"/>
          <w:sz w:val="21"/>
          <w:szCs w:val="21"/>
          <w:highlight w:val="none"/>
          <w:lang w:val="en-US" w:eastAsia="zh-CN" w:bidi="ar-SA"/>
        </w:rPr>
        <w:t xml:space="preserve">预制型</w:t>
      </w:r>
      <w:r>
        <w:rPr>
          <w:rFonts w:hint="eastAsia" w:ascii="宋体" w:hAnsi="宋体" w:eastAsia="宋体" w:cs="宋体"/>
          <w:sz w:val="21"/>
          <w:szCs w:val="21"/>
          <w:highlight w:val="none"/>
          <w:lang w:val="en-US" w:eastAsia="zh-CN" w:bidi="ar-SA"/>
        </w:rPr>
        <w:t xml:space="preserve">塑胶跑道面层依据GB36246-2018全项合格的检测报告。</w:t>
      </w:r>
      <w:r/>
    </w:p>
    <w:p>
      <w:pPr>
        <w:ind w:firstLine="420"/>
        <w:spacing w:line="360"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2、13mmTPV</w:t>
      </w:r>
      <w:r>
        <w:rPr>
          <w:rFonts w:hint="eastAsia" w:ascii="宋体" w:hAnsi="宋体" w:cs="宋体"/>
          <w:sz w:val="21"/>
          <w:szCs w:val="21"/>
          <w:highlight w:val="none"/>
          <w:lang w:val="en-US" w:eastAsia="zh-CN" w:bidi="ar-SA"/>
        </w:rPr>
        <w:t xml:space="preserve">预制型</w:t>
      </w:r>
      <w:r>
        <w:rPr>
          <w:rFonts w:hint="eastAsia" w:ascii="宋体" w:hAnsi="宋体" w:eastAsia="宋体" w:cs="宋体"/>
          <w:sz w:val="21"/>
          <w:szCs w:val="21"/>
          <w:highlight w:val="none"/>
          <w:lang w:val="en-US" w:eastAsia="zh-CN" w:bidi="ar-SA"/>
        </w:rPr>
        <w:t xml:space="preserve">塑胶跑道面层依据GB/T11206-2009标准对塑胶跑道出具的表面龟裂度（40℃、65%湿度、臭氧放置3000h），试样表面龟裂宽度等级为1级及以上，龟裂密度等级为a级。</w:t>
      </w:r>
      <w:r/>
    </w:p>
    <w:p>
      <w:pPr>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3、13mmTPV</w:t>
      </w:r>
      <w:r>
        <w:rPr>
          <w:rFonts w:hint="eastAsia" w:ascii="宋体" w:hAnsi="宋体" w:cs="宋体"/>
          <w:sz w:val="21"/>
          <w:szCs w:val="21"/>
          <w:highlight w:val="none"/>
          <w:lang w:val="en-US" w:eastAsia="zh-CN" w:bidi="ar-SA"/>
        </w:rPr>
        <w:t xml:space="preserve">预制型</w:t>
      </w:r>
      <w:r>
        <w:rPr>
          <w:rFonts w:hint="eastAsia" w:ascii="宋体" w:hAnsi="宋体" w:eastAsia="宋体" w:cs="宋体"/>
          <w:sz w:val="21"/>
          <w:szCs w:val="21"/>
          <w:highlight w:val="none"/>
          <w:lang w:val="en-US" w:eastAsia="zh-CN" w:bidi="ar-SA"/>
        </w:rPr>
        <w:t xml:space="preserve">塑胶跑道面层根据EN 14836:2018标准对面层产品进行人工风化检测，即在紫外线（340纳米）下加速老化：3000h曝光后，颜色变化（灰卡等级）≥4；5500h曝光后，颜色变化（灰卡等级）≥3。</w:t>
      </w:r>
      <w:r/>
    </w:p>
    <w:p>
      <w:pPr>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yellow"/>
          <w:lang w:val="en-US" w:eastAsia="zh-CN" w:bidi="ar-SA"/>
        </w:rPr>
        <w:t xml:space="preserve">1.</w:t>
      </w:r>
      <w:r>
        <w:rPr>
          <w:rFonts w:hint="eastAsia" w:ascii="宋体" w:hAnsi="宋体" w:eastAsia="宋体" w:cs="宋体"/>
          <w:sz w:val="21"/>
          <w:szCs w:val="21"/>
          <w:highlight w:val="yellow"/>
          <w:lang w:val="en-US" w:eastAsia="zh-CN" w:bidi="ar-SA"/>
        </w:rPr>
        <w:t xml:space="preserve">4、13mmTPV</w:t>
      </w:r>
      <w:r>
        <w:rPr>
          <w:rFonts w:hint="eastAsia" w:ascii="宋体" w:hAnsi="宋体" w:cs="宋体"/>
          <w:sz w:val="21"/>
          <w:szCs w:val="21"/>
          <w:highlight w:val="yellow"/>
          <w:lang w:val="en-US" w:eastAsia="zh-CN" w:bidi="ar-SA"/>
        </w:rPr>
        <w:t xml:space="preserve">预制型</w:t>
      </w:r>
      <w:r>
        <w:rPr>
          <w:rFonts w:hint="eastAsia" w:ascii="宋体" w:hAnsi="宋体" w:eastAsia="宋体" w:cs="宋体"/>
          <w:sz w:val="21"/>
          <w:szCs w:val="21"/>
          <w:highlight w:val="yellow"/>
          <w:lang w:val="en-US" w:eastAsia="zh-CN" w:bidi="ar-SA"/>
        </w:rPr>
        <w:t xml:space="preserve">塑胶跑道面层依据 BS EN 14810：2016标准出具的抗鞋钉践踏10000周及以上，各项物理性能指标满足GB36246-2018标准，</w:t>
      </w:r>
      <w:bookmarkStart w:id="40" w:name="OLE_LINK58"/>
      <w:r>
        <w:rPr>
          <w:rFonts w:hint="eastAsia" w:ascii="宋体" w:hAnsi="宋体" w:eastAsia="宋体" w:cs="宋体"/>
          <w:sz w:val="21"/>
          <w:szCs w:val="21"/>
          <w:highlight w:val="yellow"/>
          <w:lang w:val="en-US" w:eastAsia="zh-CN" w:bidi="ar-SA"/>
        </w:rPr>
        <w:t xml:space="preserve">同时阻燃小于等于35mm</w:t>
      </w:r>
      <w:bookmarkEnd w:id="40"/>
      <w:r>
        <w:rPr>
          <w:rFonts w:hint="eastAsia" w:ascii="宋体" w:hAnsi="宋体" w:eastAsia="宋体" w:cs="宋体"/>
          <w:sz w:val="21"/>
          <w:szCs w:val="21"/>
          <w:highlight w:val="yellow"/>
          <w:lang w:val="en-US" w:eastAsia="zh-CN" w:bidi="ar-SA"/>
        </w:rPr>
        <w:t xml:space="preserve">。</w:t>
      </w:r>
      <w:r/>
    </w:p>
    <w:p>
      <w:pPr>
        <w:pStyle w:val="730"/>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w:t>
      </w:r>
      <w:bookmarkEnd w:id="39"/>
      <w:r>
        <w:rPr>
          <w:rFonts w:hint="eastAsia" w:ascii="宋体" w:hAnsi="宋体" w:eastAsia="宋体" w:cs="宋体"/>
          <w:b/>
          <w:bCs/>
          <w:sz w:val="21"/>
          <w:szCs w:val="21"/>
          <w:highlight w:val="none"/>
          <w:lang w:val="en-US" w:eastAsia="zh-CN" w:bidi="ar-SA"/>
        </w:rPr>
        <w:t xml:space="preserve">（1）以上检测报告出具时间须在开标截止时间前一年内，必须可以在“全国认证认可信息公共服务平台”官网查询且提供査询截图；</w:t>
      </w:r>
      <w:r/>
    </w:p>
    <w:p>
      <w:pPr>
        <w:pStyle w:val="730"/>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（2）供应商响应的相关物品的品牌及参数不得低于参考品牌及参数,否则为无效投标；</w:t>
      </w:r>
      <w:r/>
    </w:p>
    <w:p>
      <w:pPr>
        <w:pStyle w:val="730"/>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（3）供应商响应的本项目的物品须按要求提供检测报告/相关证明材料，检测报告要符合国家相关标准，否则为无效投标；</w:t>
      </w:r>
      <w:r/>
    </w:p>
    <w:p>
      <w:pPr>
        <w:pStyle w:val="730"/>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（4）投标人要保证所有配送物品为正品，如有残次品或不良品，由中标人负责。如送的是非正品，甲方有权解除合同。</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2.现行国家技术、施工及验收规范规程，对施工工艺的特殊要求，按国家有关规定执行。</w:t>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widowControl/>
        <w:rPr>
          <w:rStyle w:val="999"/>
          <w:rFonts w:hint="eastAsia" w:ascii="宋体" w:hAnsi="宋体" w:eastAsia="宋体" w:cs="宋体"/>
          <w:sz w:val="32"/>
          <w:szCs w:val="32"/>
          <w:highlight w:val="none"/>
        </w:rPr>
      </w:pPr>
      <w:r>
        <w:rPr>
          <w:rStyle w:val="999"/>
          <w:rFonts w:hint="eastAsia" w:ascii="宋体" w:hAnsi="宋体" w:eastAsia="宋体" w:cs="宋体"/>
          <w:b w:val="0"/>
          <w:bCs w:val="0"/>
          <w:sz w:val="32"/>
          <w:szCs w:val="32"/>
          <w:highlight w:val="none"/>
        </w:rPr>
        <w:br w:type="page" w:clear="all"/>
      </w:r>
      <w:bookmarkEnd w:id="33"/>
      <w:bookmarkEnd w:id="34"/>
      <w:r/>
    </w:p>
    <w:p>
      <w:pPr>
        <w:pStyle w:val="681"/>
        <w:jc w:val="center"/>
        <w:rPr>
          <w:rFonts w:hint="eastAsia" w:ascii="宋体" w:hAnsi="宋体" w:eastAsia="宋体" w:cs="宋体"/>
          <w:highlight w:val="none"/>
        </w:rPr>
      </w:pPr>
      <w:r/>
      <w:bookmarkStart w:id="41" w:name="_Toc21136"/>
      <w:r>
        <w:rPr>
          <w:rFonts w:hint="eastAsia" w:ascii="宋体" w:hAnsi="宋体" w:eastAsia="宋体" w:cs="宋体"/>
          <w:highlight w:val="none"/>
        </w:rPr>
        <w:t xml:space="preserve">第</w:t>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章 合同条款</w:t>
      </w:r>
      <w:bookmarkEnd w:id="41"/>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42" w:name="_Hlk523753297"/>
      <w:r>
        <w:rPr>
          <w:rFonts w:hint="eastAsia" w:ascii="宋体" w:hAnsi="宋体" w:eastAsia="宋体" w:cs="宋体"/>
          <w:color w:val="000000" w:themeColor="text1"/>
          <w:szCs w:val="21"/>
          <w:highlight w:val="none"/>
          <w14:textFill>
            <w14:solidFill>
              <w14:schemeClr w14:val="tx1"/>
            </w14:solidFill>
          </w14:textFill>
        </w:rPr>
        <w:t xml:space="preserve">甲方：</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p>
    <w:p>
      <w:pPr>
        <w:pStyle w:val="70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p>
    <w:p>
      <w:pPr>
        <w:pStyle w:val="746"/>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根据《中华人民共和国民法典》《中华人民共和国政府采购法》有关规定，为明确采购单位（甲方）和供应单位（乙方）购销过程中的权利、义务和经济责任，经双方友好协商，签订以下条款，共同遵守。</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根据项目编号</w:t>
      </w:r>
      <w:r>
        <w:rPr>
          <w:rFonts w:hint="eastAsia" w:ascii="宋体" w:hAnsi="宋体" w:eastAsia="宋体" w:cs="宋体"/>
          <w:color w:val="000000" w:themeColor="text1"/>
          <w:highlight w:val="none"/>
          <w14:textFill>
            <w14:solidFill>
              <w14:schemeClr w14:val="tx1"/>
            </w14:solidFill>
          </w14:textFill>
        </w:rPr>
        <w:t xml:space="preserve">JSZC-320583-SZGZ-T2025-0027</w:t>
      </w:r>
      <w:r>
        <w:rPr>
          <w:rFonts w:hint="eastAsia" w:ascii="宋体" w:hAnsi="宋体" w:eastAsia="宋体" w:cs="宋体"/>
          <w:color w:val="000000" w:themeColor="text1"/>
          <w:szCs w:val="21"/>
          <w:highlight w:val="none"/>
          <w14:textFill>
            <w14:solidFill>
              <w14:schemeClr w14:val="tx1"/>
            </w14:solidFill>
          </w14:textFill>
        </w:rPr>
        <w:t xml:space="preserve">谈判文件及成交单位的响应文件和成交通知书，甲乙双方就此次中标的</w:t>
      </w:r>
      <w:bookmarkStart w:id="43" w:name="OLE_LINK5"/>
      <w:r>
        <w:rPr>
          <w:rFonts w:hint="eastAsia" w:ascii="宋体" w:hAnsi="宋体" w:eastAsia="宋体" w:cs="宋体"/>
          <w:color w:val="000000" w:themeColor="text1"/>
          <w:szCs w:val="21"/>
          <w:highlight w:val="none"/>
          <w:lang w:eastAsia="zh-CN"/>
          <w14:textFill>
            <w14:solidFill>
              <w14:schemeClr w14:val="tx1"/>
            </w14:solidFill>
          </w14:textFill>
        </w:rPr>
        <w:t xml:space="preserve">昆山开发区石予小学操场跑道胶面翻新</w:t>
      </w:r>
      <w:r>
        <w:rPr>
          <w:rFonts w:hint="eastAsia" w:ascii="宋体" w:hAnsi="宋体" w:eastAsia="宋体" w:cs="宋体"/>
          <w:color w:val="000000" w:themeColor="text1"/>
          <w:szCs w:val="21"/>
          <w:highlight w:val="none"/>
          <w14:textFill>
            <w14:solidFill>
              <w14:schemeClr w14:val="tx1"/>
            </w14:solidFill>
          </w14:textFill>
        </w:rPr>
        <w:t xml:space="preserve">项目</w:t>
      </w:r>
      <w:bookmarkEnd w:id="43"/>
      <w:r>
        <w:rPr>
          <w:rFonts w:hint="eastAsia" w:ascii="宋体" w:hAnsi="宋体" w:eastAsia="宋体" w:cs="宋体"/>
          <w:color w:val="000000" w:themeColor="text1"/>
          <w:szCs w:val="21"/>
          <w:highlight w:val="none"/>
          <w14:textFill>
            <w14:solidFill>
              <w14:schemeClr w14:val="tx1"/>
            </w14:solidFill>
          </w14:textFill>
        </w:rPr>
        <w:t xml:space="preserve">事宜，签订本合同书。</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一、下列文件为本合同不可分割部分：</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①中标（成交）通知书；</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②谈判文件；</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 3 \* GB3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 xml:space="preserve">③</w:t>
      </w:r>
      <w:r>
        <w:rPr>
          <w:rFonts w:hint="eastAsia" w:ascii="宋体" w:hAnsi="宋体" w:eastAsia="宋体" w:cs="宋体"/>
          <w:color w:val="000000" w:themeColor="text1"/>
          <w:szCs w:val="2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t xml:space="preserve">乙方中标的响应文件；</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④乙方在谈判过程中所作的其它承诺、声明、书面澄清等。</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二、合同内容：</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1.乙方负责提供甲方所需的</w:t>
      </w:r>
      <w:r>
        <w:rPr>
          <w:rFonts w:hint="eastAsia" w:ascii="宋体" w:hAnsi="宋体" w:eastAsia="宋体" w:cs="宋体"/>
          <w:color w:val="000000" w:themeColor="text1"/>
          <w:szCs w:val="21"/>
          <w:highlight w:val="none"/>
          <w:lang w:eastAsia="zh-CN"/>
          <w14:textFill>
            <w14:solidFill>
              <w14:schemeClr w14:val="tx1"/>
            </w14:solidFill>
          </w14:textFill>
        </w:rPr>
        <w:t xml:space="preserve">昆山开发区石予小学操场跑道胶面翻新</w:t>
      </w:r>
      <w:r>
        <w:rPr>
          <w:rFonts w:hint="eastAsia" w:ascii="宋体" w:hAnsi="宋体" w:eastAsia="宋体" w:cs="宋体"/>
          <w:color w:val="000000" w:themeColor="text1"/>
          <w:szCs w:val="21"/>
          <w:highlight w:val="none"/>
          <w14:textFill>
            <w14:solidFill>
              <w14:schemeClr w14:val="tx1"/>
            </w14:solidFill>
          </w14:textFill>
        </w:rPr>
        <w:t xml:space="preserve">项目的服务</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具体内容如下：</w:t>
      </w:r>
      <w:r/>
    </w:p>
    <w:tbl>
      <w:tblPr>
        <w:tblStyle w:val="690"/>
        <w:tblW w:w="8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4"/>
        <w:gridCol w:w="1369"/>
        <w:gridCol w:w="3210"/>
        <w:gridCol w:w="650"/>
        <w:gridCol w:w="785"/>
        <w:gridCol w:w="846"/>
        <w:gridCol w:w="846"/>
      </w:tblGrid>
      <w:tr>
        <w:trPr>
          <w:jc w:val="center"/>
          <w:trHeight w:val="498"/>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总价（元）</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拆除及新做塑胶面层</w:t>
            </w:r>
            <w:r/>
          </w:p>
        </w:tc>
        <w:tc>
          <w:tcPr>
            <w:shd w:val="clear" w:color="auto" w:fill="auto"/>
            <w:tcBorders>
              <w:top w:val="non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原塑胶面层铲除、清理并外运；基层打磨平整，破损处用聚氨酯材料修补、找平，整场封底；13mm厚TPV预制型塑胶跑道面层，背面用专用胶水粘接，质量符合</w:t>
            </w:r>
            <w:r>
              <w:rPr>
                <w:rFonts w:hint="eastAsia" w:ascii="宋体" w:hAnsi="宋体" w:cs="宋体"/>
                <w:i w:val="0"/>
                <w:iCs w:val="0"/>
                <w:color w:val="000000"/>
                <w:sz w:val="21"/>
                <w:szCs w:val="21"/>
                <w:highlight w:val="none"/>
                <w:u w:val="none"/>
                <w:lang w:val="en-US" w:eastAsia="zh-CN" w:bidi="ar"/>
              </w:rPr>
              <w:t xml:space="preserve">GB</w:t>
            </w:r>
            <w:r>
              <w:rPr>
                <w:rFonts w:hint="eastAsia" w:ascii="宋体" w:hAnsi="宋体" w:eastAsia="宋体" w:cs="宋体"/>
                <w:i w:val="0"/>
                <w:iCs w:val="0"/>
                <w:color w:val="000000"/>
                <w:sz w:val="21"/>
                <w:szCs w:val="21"/>
                <w:highlight w:val="none"/>
                <w:u w:val="none"/>
                <w:lang w:val="en-US" w:eastAsia="zh-CN" w:bidi="ar"/>
              </w:rPr>
              <w:t xml:space="preserve">36246-2018《中小学合成材料面层运动场地》标准，含划线；含人工及辅材费用</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5660 </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检测费</w:t>
            </w:r>
            <w:r/>
          </w:p>
        </w:tc>
        <w:tc>
          <w:tcPr>
            <w:shd w:val="clear" w:color="auto" w:fill="auto"/>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环保检测费（胶水、卷材）</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746"/>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46"/>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bookmarkStart w:id="44" w:name="OLE_LINK24"/>
      <w:r>
        <w:rPr>
          <w:rFonts w:hint="eastAsia" w:hAnsi="宋体" w:cs="宋体"/>
          <w:b/>
          <w:bCs/>
          <w:sz w:val="21"/>
          <w:szCs w:val="21"/>
          <w:highlight w:val="none"/>
          <w:lang w:val="en-US" w:eastAsia="zh-CN"/>
        </w:rPr>
        <w:t xml:space="preserve">1.</w:t>
      </w:r>
      <w:r>
        <w:rPr>
          <w:rFonts w:hint="eastAsia" w:ascii="宋体" w:hAnsi="宋体" w:eastAsia="宋体" w:cs="宋体"/>
          <w:b/>
          <w:bCs/>
          <w:sz w:val="21"/>
          <w:szCs w:val="21"/>
          <w:highlight w:val="none"/>
          <w:lang w:val="en-US" w:eastAsia="zh-CN"/>
        </w:rPr>
        <w:t xml:space="preserve">检测费含安装前期材料送检、及安装过程中材料抽检，至少两次。</w:t>
      </w:r>
      <w:bookmarkEnd w:id="44"/>
      <w:r/>
      <w:r/>
    </w:p>
    <w:p>
      <w:pPr>
        <w:ind w:firstLine="632"/>
        <w:rPr>
          <w:rFonts w:hint="default"/>
          <w:highlight w:val="none"/>
          <w:lang w:val="en-US"/>
        </w:rPr>
      </w:pPr>
      <w:r/>
      <w:bookmarkStart w:id="45" w:name="OLE_LINK42"/>
      <w:r>
        <w:rPr>
          <w:rFonts w:hint="eastAsia" w:ascii="宋体" w:hAnsi="宋体" w:cs="宋体"/>
          <w:b/>
          <w:bCs/>
          <w:sz w:val="21"/>
          <w:szCs w:val="21"/>
          <w:highlight w:val="none"/>
          <w:lang w:val="en-US" w:eastAsia="zh-CN"/>
        </w:rPr>
        <w:t xml:space="preserve">2.项目现场须配备项目负责人1人，对本项目安全、质量全程负责。</w:t>
      </w:r>
      <w:bookmarkEnd w:id="45"/>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三、价格与支付：</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1.成交合同价：合同总金额人民币           （￥      ）。</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2.以上费用包括全部服务过程中所需要的人工、管理、维护、保险、利润、税金、专业统一服装、办公设备、政策性文件规定及合同包含的所有风险、责任等各项应有费用。</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3.付款步骤：</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完工验收合格后</w:t>
      </w:r>
      <w:r>
        <w:rPr>
          <w:rFonts w:hint="eastAsia" w:ascii="宋体" w:hAnsi="宋体" w:cs="宋体"/>
          <w:color w:val="000000" w:themeColor="text1"/>
          <w:szCs w:val="21"/>
          <w:highlight w:val="none"/>
          <w:lang w:val="en-US" w:eastAsia="zh-CN"/>
          <w14:textFill>
            <w14:solidFill>
              <w14:schemeClr w14:val="tx1"/>
            </w14:solidFill>
          </w14:textFill>
        </w:rPr>
        <w:t xml:space="preserve">支付合同金额的</w:t>
      </w:r>
      <w:r>
        <w:rPr>
          <w:rFonts w:hint="eastAsia" w:ascii="宋体" w:hAnsi="宋体" w:eastAsia="宋体" w:cs="宋体"/>
          <w:color w:val="000000" w:themeColor="text1"/>
          <w:szCs w:val="21"/>
          <w:highlight w:val="none"/>
          <w14:textFill>
            <w14:solidFill>
              <w14:schemeClr w14:val="tx1"/>
            </w14:solidFill>
          </w14:textFill>
        </w:rPr>
        <w:t xml:space="preserve">50%，审计</w:t>
      </w:r>
      <w:r>
        <w:rPr>
          <w:rFonts w:hint="eastAsia" w:ascii="宋体" w:hAnsi="宋体" w:cs="宋体"/>
          <w:color w:val="000000" w:themeColor="text1"/>
          <w:szCs w:val="21"/>
          <w:highlight w:val="none"/>
          <w:lang w:val="en-US" w:eastAsia="zh-CN"/>
          <w14:textFill>
            <w14:solidFill>
              <w14:schemeClr w14:val="tx1"/>
            </w14:solidFill>
          </w14:textFill>
        </w:rPr>
        <w:t xml:space="preserve">结束</w:t>
      </w:r>
      <w:r>
        <w:rPr>
          <w:rFonts w:hint="eastAsia" w:ascii="宋体" w:hAnsi="宋体" w:eastAsia="宋体" w:cs="宋体"/>
          <w:color w:val="000000" w:themeColor="text1"/>
          <w:szCs w:val="21"/>
          <w:highlight w:val="none"/>
          <w14:textFill>
            <w14:solidFill>
              <w14:schemeClr w14:val="tx1"/>
            </w14:solidFill>
          </w14:textFill>
        </w:rPr>
        <w:t xml:space="preserve">后付至</w:t>
      </w:r>
      <w:r>
        <w:rPr>
          <w:rFonts w:hint="eastAsia" w:ascii="宋体" w:hAnsi="宋体" w:cs="宋体"/>
          <w:color w:val="000000" w:themeColor="text1"/>
          <w:szCs w:val="21"/>
          <w:highlight w:val="none"/>
          <w:lang w:val="en-US" w:eastAsia="zh-CN"/>
          <w14:textFill>
            <w14:solidFill>
              <w14:schemeClr w14:val="tx1"/>
            </w14:solidFill>
          </w14:textFill>
        </w:rPr>
        <w:t xml:space="preserve">审计金额的</w:t>
      </w:r>
      <w:r>
        <w:rPr>
          <w:rFonts w:hint="eastAsia" w:ascii="宋体" w:hAnsi="宋体" w:eastAsia="宋体" w:cs="宋体"/>
          <w:color w:val="000000" w:themeColor="text1"/>
          <w:szCs w:val="21"/>
          <w:highlight w:val="none"/>
          <w14:textFill>
            <w14:solidFill>
              <w14:schemeClr w14:val="tx1"/>
            </w14:solidFill>
          </w14:textFill>
        </w:rPr>
        <w:t xml:space="preserve">70%，质保期两年，质保期到后付</w:t>
      </w:r>
      <w:r>
        <w:rPr>
          <w:rFonts w:hint="eastAsia" w:ascii="宋体" w:hAnsi="宋体" w:cs="宋体"/>
          <w:color w:val="000000" w:themeColor="text1"/>
          <w:szCs w:val="21"/>
          <w:highlight w:val="none"/>
          <w:lang w:val="en-US" w:eastAsia="zh-CN"/>
          <w14:textFill>
            <w14:solidFill>
              <w14:schemeClr w14:val="tx1"/>
            </w14:solidFill>
          </w14:textFill>
        </w:rPr>
        <w:t xml:space="preserve">清余款</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en-US" w:eastAsia="zh-CN"/>
          <w14:textFill>
            <w14:solidFill>
              <w14:schemeClr w14:val="tx1"/>
            </w14:solidFill>
          </w14:textFill>
        </w:rPr>
        <w:t xml:space="preserve">社</w:t>
      </w:r>
      <w:r>
        <w:rPr>
          <w:rFonts w:hint="eastAsia" w:ascii="宋体" w:hAnsi="宋体" w:eastAsia="宋体" w:cs="宋体"/>
          <w:color w:val="000000" w:themeColor="text1"/>
          <w:szCs w:val="21"/>
          <w:highlight w:val="none"/>
          <w14:textFill>
            <w14:solidFill>
              <w14:schemeClr w14:val="tx1"/>
            </w14:solidFill>
          </w14:textFill>
        </w:rPr>
        <w:t xml:space="preserve">管局实际下拨金额在合同约定范围内进行支付</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4.付款凭据：合格发票；</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四、履约保证金：无。</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五、违约责任：</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1.合同一方不履行合同义务或者履行合同义务不符合约定的，应当承担继续履行、采取补救措施或者赔偿损失等违约责任。</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2.不可抗力：</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2.1因不可抗力不能履行合同的，根据不可抗力的影响，部分或者全部免除责任。但合同一方迟延履行后发生不可抗力的，不能免除责任。</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2.2合同一方因不可抗力不能履行合同的，应当及时通知对方，以减轻可能给对方造成的损失，并应当在合理期限内提供证明。</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六、甲、乙双方的责任</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（一）、甲方责任：</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1.指定专人作为甲方联系人予以协调工作。加强与乙方沟通，交流情况，互通信息。</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2.甲方应教育所属人员尊重乙方工作人员的劳动成果，积极配合乙方工作人员履行好合同所规定的职责和义务。</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3.为乙方有效开展工作提供其他必要的便利。</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（二）、乙方责任：</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1.乙方在提供服务工作中应当做到文明工作、安全生产，采取必要的安全防范措施，合同期内若发生安全事故由乙方承担责任，与甲方无关。同时乙方应承担由此造成的相关损失。</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2.乙方应及时调整不适应工作需求的秩序管理人员及其员工。如甲方认为该员工不能胜任本职工作的，必须调整。</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4.严格执行国家有关规定，严格遵守各项安全制度和操作规程，加强对员工的安全教育。</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5.乙方在响应文件中提出的其他服务承诺。</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6.乙方必须为其工作人员按苏州市劳动部门的相关规定缴纳相关费用。</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7.如因乙方原因无法履行合同或终止合同，乙方须双倍返还甲方已支付的费用。</w:t>
      </w:r>
      <w:r/>
    </w:p>
    <w:p>
      <w:pPr>
        <w:pStyle w:val="744"/>
        <w:rPr>
          <w:rFonts w:hint="eastAsia"/>
          <w:highlight w:val="none"/>
        </w:rPr>
      </w:pPr>
      <w:r>
        <w:rPr>
          <w:rFonts w:hint="eastAsia"/>
          <w:highlight w:val="none"/>
          <w:lang w:val="en-US" w:eastAsia="zh-CN"/>
        </w:rPr>
        <w:t xml:space="preserve">七</w:t>
      </w:r>
      <w:r>
        <w:rPr>
          <w:rFonts w:hint="eastAsia"/>
          <w:highlight w:val="none"/>
        </w:rPr>
        <w:t xml:space="preserve">、项目实施</w:t>
      </w:r>
      <w:r/>
    </w:p>
    <w:p>
      <w:pPr>
        <w:pStyle w:val="744"/>
        <w:rPr>
          <w:rFonts w:hint="eastAsia"/>
          <w:highlight w:val="none"/>
        </w:rPr>
      </w:pPr>
      <w:r>
        <w:rPr>
          <w:rFonts w:hint="eastAsia"/>
          <w:highlight w:val="none"/>
        </w:rPr>
        <w:t xml:space="preserve">1、乙方为本项目安排项目负责人1人，项目开工至完工，项目负责人每月在项目现场的时间要求：每周不少于5天，每天不少于8小时，每周向甲方汇报项目进展，有事必须提前请假。</w:t>
      </w:r>
      <w:r/>
    </w:p>
    <w:p>
      <w:pPr>
        <w:pStyle w:val="744"/>
        <w:rPr>
          <w:rFonts w:hint="eastAsia"/>
          <w:highlight w:val="none"/>
        </w:rPr>
      </w:pPr>
      <w:r>
        <w:rPr>
          <w:rFonts w:hint="eastAsia"/>
          <w:highlight w:val="none"/>
        </w:rPr>
        <w:t xml:space="preserve">2、乙方必须与项目负责人签订劳动合同并为其缴纳社会保险证明，并向甲方提供相关证明材料，否则应向甲方支付违约金5000元。</w:t>
      </w:r>
      <w:r/>
    </w:p>
    <w:p>
      <w:pPr>
        <w:pStyle w:val="744"/>
        <w:rPr>
          <w:rFonts w:hint="eastAsia"/>
          <w:highlight w:val="none"/>
        </w:rPr>
      </w:pPr>
      <w:r>
        <w:rPr>
          <w:rFonts w:hint="eastAsia"/>
          <w:highlight w:val="none"/>
        </w:rPr>
        <w:t xml:space="preserve">3、项目负责人未经批准，擅自离开项目现场的违约责任：离开工地需经甲方同意，若无正当理由且未经甲方同意擅自离岗的（超过两小时），每次支付违约金500元；擅自脱岗累计7天以上（包括7天）乙方须向甲方支付违约金20000元，且甲方有权终止合同，并赔偿一切损失。</w:t>
      </w:r>
      <w:r/>
    </w:p>
    <w:p>
      <w:pPr>
        <w:pStyle w:val="744"/>
        <w:rPr>
          <w:rFonts w:hint="eastAsia"/>
          <w:highlight w:val="none"/>
        </w:rPr>
      </w:pPr>
      <w:r>
        <w:rPr>
          <w:rFonts w:hint="eastAsia"/>
          <w:highlight w:val="none"/>
        </w:rPr>
        <w:t xml:space="preserve">4、未经甲方同意，乙方不得擅自更换项目负责人（详见投标文件人员配备表），否则甲方有权要求乙方支付违约金10000元。</w:t>
      </w:r>
      <w:r/>
    </w:p>
    <w:p>
      <w:pPr>
        <w:pStyle w:val="744"/>
        <w:rPr>
          <w:rFonts w:hint="eastAsia"/>
          <w:highlight w:val="none"/>
        </w:rPr>
      </w:pPr>
      <w:r>
        <w:rPr>
          <w:rFonts w:hint="eastAsia"/>
          <w:highlight w:val="none"/>
        </w:rPr>
        <w:t xml:space="preserve">5、项目施工人员（项目组成员）未经甲方同意不得擅自更换，未经甲方同意擅自离岗的（超过两小时），每人每次支付违约金200元。</w:t>
      </w:r>
      <w:r/>
    </w:p>
    <w:p>
      <w:pPr>
        <w:pStyle w:val="744"/>
        <w:rPr>
          <w:rFonts w:hint="eastAsia"/>
          <w:highlight w:val="none"/>
        </w:rPr>
      </w:pPr>
      <w:r>
        <w:rPr>
          <w:rFonts w:hint="eastAsia"/>
          <w:highlight w:val="none"/>
        </w:rPr>
        <w:t xml:space="preserve">6、甲方有权从应付合同款中扣除违约金。</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color w:val="000000" w:themeColor="text1"/>
          <w:szCs w:val="21"/>
          <w:highlight w:val="none"/>
          <w14:textFill>
            <w14:solidFill>
              <w14:schemeClr w14:val="tx1"/>
            </w14:solidFill>
          </w14:textFill>
        </w:rPr>
        <w:t xml:space="preserve">、其他：</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1.乙方除应为相关人员提供必要的劳动保护条件外，还应为其办理作业时的人身安全保险和意外伤害险。一切安全责任事故均由乙方负责（保险种类由乙方自行选择）。</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2.乙方应做好职工的安全生产教育，并配备一定的劳动保护必需品以供员工使用。</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3.本项目不允许分包</w:t>
      </w:r>
      <w:r>
        <w:rPr>
          <w:rFonts w:hint="eastAsia" w:ascii="宋体" w:hAnsi="宋体" w:cs="宋体"/>
          <w:color w:val="000000" w:themeColor="text1"/>
          <w:szCs w:val="21"/>
          <w:highlight w:val="none"/>
          <w:lang w:val="en-US" w:eastAsia="zh-CN"/>
          <w14:textFill>
            <w14:solidFill>
              <w14:schemeClr w14:val="tx1"/>
            </w14:solidFill>
          </w14:textFill>
        </w:rPr>
        <w:t xml:space="preserve">/转包</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九</w:t>
      </w:r>
      <w:r>
        <w:rPr>
          <w:rFonts w:hint="eastAsia" w:ascii="宋体" w:hAnsi="宋体" w:eastAsia="宋体" w:cs="宋体"/>
          <w:color w:val="000000" w:themeColor="text1"/>
          <w:szCs w:val="21"/>
          <w:highlight w:val="none"/>
          <w14:textFill>
            <w14:solidFill>
              <w14:schemeClr w14:val="tx1"/>
            </w14:solidFill>
          </w14:textFill>
        </w:rPr>
        <w:t xml:space="preserve">、合同的解除、转让：</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1.合同的解除</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1.1有下列情形之一，合同一方可以解除合同：</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1.1.1 因不可抗力致使不能实现合同目的，未受不可抗力影响的一方有权解除合同；</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1.1.2 因合同一方违约导致合同不能履行，另一方有权解除合同。</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1.1.3有权解除合同的一方，应当在违约事实或不可抗力发生之后三十天内书面通知对方以主张解除合同，合同在书面通知到达对方时解除。</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2.合同的转让</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合同的部分和全部都不得转让。</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十</w:t>
      </w:r>
      <w:r>
        <w:rPr>
          <w:rFonts w:hint="eastAsia" w:ascii="宋体" w:hAnsi="宋体" w:eastAsia="宋体" w:cs="宋体"/>
          <w:color w:val="000000" w:themeColor="text1"/>
          <w:szCs w:val="21"/>
          <w:highlight w:val="none"/>
          <w14:textFill>
            <w14:solidFill>
              <w14:schemeClr w14:val="tx1"/>
            </w14:solidFill>
          </w14:textFill>
        </w:rPr>
        <w:t xml:space="preserve">、合同的生效：</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自甲乙双方签字盖章之日起生效。采购合同签订之日起七个工作日内政府采购监督管理部门备案。</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w:t>
      </w:r>
      <w:r>
        <w:rPr>
          <w:rFonts w:hint="eastAsia" w:ascii="宋体" w:hAnsi="宋体" w:cs="宋体"/>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Cs w:val="21"/>
          <w:highlight w:val="none"/>
          <w14:textFill>
            <w14:solidFill>
              <w14:schemeClr w14:val="tx1"/>
            </w14:solidFill>
          </w14:textFill>
        </w:rPr>
        <w:t xml:space="preserve">、争议解决：</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甲乙双方因合同发生争议，签约双方应友好协商解决。协商不成，任何一方可以向甲方所在地人民法院起诉。</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w:t>
      </w:r>
      <w:r>
        <w:rPr>
          <w:rFonts w:hint="eastAsia" w:ascii="宋体" w:hAnsi="宋体" w:cs="宋体"/>
          <w:color w:val="000000" w:themeColor="text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Cs w:val="21"/>
          <w:highlight w:val="none"/>
          <w14:textFill>
            <w14:solidFill>
              <w14:schemeClr w14:val="tx1"/>
            </w14:solidFill>
          </w14:textFill>
        </w:rPr>
        <w:t xml:space="preserve">、特别条款</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1．双方签约人为各自法定代表人或被授权代表。</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2．本合同系指本文件及其附件中的所有部分；其中谈判文件、成交的响应文件、成交单位在谈判过程中的澄清、承诺等为本合同不可缺少的必要组成部分。</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3．本合同壹式肆份，均具有同等法律效力。甲方、乙方、备案机构、代理机构各壹份。</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w:t>
      </w:r>
      <w:r>
        <w:rPr>
          <w:rFonts w:hint="eastAsia" w:ascii="宋体" w:hAnsi="宋体" w:cs="宋体"/>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1"/>
          <w:highlight w:val="none"/>
          <w14:textFill>
            <w14:solidFill>
              <w14:schemeClr w14:val="tx1"/>
            </w14:solidFill>
          </w14:textFill>
        </w:rPr>
        <w:t xml:space="preserve">、其他</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1.本合同之所有附件均为合同的有效组成部分，与合同具有同等法律效率，合同与附件之间内容应认为是互为补充和解释，但如有模棱两可或互相矛盾之处,以时间在后的文件为准。</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2.双方可对本合同的条款进行补充，以书面形式签订补充协议，补充协议与本合同具有同等效力。</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4.本合同在履行中如发生争议，由双方当事人协商解决，协商不成的，依法向昆山市中级人民法院起诉。</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5.本合同的法律依据为中华人民共和国有关法律、法规和规章。</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                                  乙方：</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法定代表人（或授权代表）：              法定代表人（或授权代表）：    </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签约日期：                              开户行：</w:t>
      </w:r>
      <w:r/>
    </w:p>
    <w:p>
      <w:pPr>
        <w:ind w:firstLine="46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账号：</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签约日期：</w:t>
      </w:r>
      <w:r>
        <w:rPr>
          <w:rFonts w:hint="eastAsia" w:ascii="宋体" w:hAnsi="宋体" w:eastAsia="宋体" w:cs="宋体"/>
          <w:color w:val="000000" w:themeColor="text1"/>
          <w:szCs w:val="21"/>
          <w:highlight w:val="none"/>
          <w14:textFill>
            <w14:solidFill>
              <w14:schemeClr w14:val="tx1"/>
            </w14:solidFill>
          </w14:textFill>
        </w:rPr>
        <w:tab/>
      </w:r>
      <w:r>
        <w:rPr>
          <w:rFonts w:hint="eastAsia" w:ascii="宋体" w:hAnsi="宋体" w:eastAsia="宋体" w:cs="宋体"/>
          <w:color w:val="000000" w:themeColor="text1"/>
          <w:szCs w:val="21"/>
          <w:highlight w:val="none"/>
          <w14:textFill>
            <w14:solidFill>
              <w14:schemeClr w14:val="tx1"/>
            </w14:solidFill>
          </w14:textFill>
        </w:rPr>
        <w:t xml:space="preserve">                       </w:t>
      </w:r>
      <w:bookmarkEnd w:id="42"/>
      <w:r/>
      <w:r/>
      <w:r>
        <w:rPr>
          <w:rFonts w:hint="eastAsia" w:ascii="宋体" w:hAnsi="宋体" w:eastAsia="宋体" w:cs="宋体"/>
          <w:color w:val="000000" w:themeColor="text1"/>
          <w:highlight w:val="none"/>
          <w14:textFill>
            <w14:solidFill>
              <w14:schemeClr w14:val="tx1"/>
            </w14:solidFill>
          </w14:textFill>
        </w:rPr>
        <w:br w:type="page" w:clear="all"/>
      </w:r>
      <w:r/>
      <w:r>
        <w:rPr>
          <w:rFonts w:hint="eastAsia" w:ascii="宋体" w:hAnsi="宋体" w:eastAsia="宋体" w:cs="宋体"/>
          <w:color w:val="000000" w:themeColor="text1"/>
          <w:szCs w:val="21"/>
          <w:highlight w:val="none"/>
          <w14:textFill>
            <w14:solidFill>
              <w14:schemeClr w14:val="tx1"/>
            </w14:solidFill>
          </w14:textFill>
        </w:rPr>
      </w:r>
    </w:p>
    <w:p>
      <w:pPr>
        <w:pStyle w:val="681"/>
        <w:jc w:val="center"/>
        <w:rPr>
          <w:rFonts w:hint="eastAsia" w:ascii="宋体" w:hAnsi="宋体" w:eastAsia="宋体" w:cs="宋体"/>
          <w:highlight w:val="none"/>
        </w:rPr>
      </w:pPr>
      <w:r/>
      <w:bookmarkStart w:id="46" w:name="_Toc18285"/>
      <w:r>
        <w:rPr>
          <w:rFonts w:hint="eastAsia" w:ascii="宋体" w:hAnsi="宋体" w:eastAsia="宋体" w:cs="宋体"/>
          <w:highlight w:val="none"/>
        </w:rPr>
        <w:t xml:space="preserve">第</w:t>
      </w:r>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章 评审方法</w:t>
      </w:r>
      <w:bookmarkEnd w:id="46"/>
      <w:r/>
      <w:r/>
    </w:p>
    <w:p>
      <w:pPr>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一、评审办法</w:t>
      </w:r>
      <w:r/>
    </w:p>
    <w:p>
      <w:pPr>
        <w:ind w:firstLine="420"/>
        <w:spacing w:line="360" w:lineRule="auto"/>
        <w:tabs>
          <w:tab w:val="left" w:pos="2870" w:leader="none"/>
        </w:tabs>
        <w:rPr>
          <w:rFonts w:hint="eastAsia" w:ascii="宋体" w:hAnsi="宋体" w:eastAsia="宋体" w:cs="宋体"/>
          <w:color w:val="000000"/>
          <w:highlight w:val="none"/>
        </w:rPr>
      </w:pPr>
      <w:r>
        <w:rPr>
          <w:rFonts w:hint="eastAsia" w:ascii="宋体" w:hAnsi="宋体" w:eastAsia="宋体" w:cs="宋体"/>
          <w:bCs/>
          <w:szCs w:val="21"/>
          <w:highlight w:val="none"/>
        </w:rPr>
        <w:t xml:space="preserve">1.</w:t>
      </w:r>
      <w:r>
        <w:rPr>
          <w:rFonts w:hint="eastAsia" w:ascii="宋体" w:hAnsi="宋体" w:eastAsia="宋体" w:cs="宋体"/>
          <w:color w:val="000000"/>
          <w:szCs w:val="21"/>
          <w:highlight w:val="none"/>
        </w:rPr>
        <w:t xml:space="preserve">本次采购评审采用最低评标价法，即在符合采购采购需求、质量和服务相等的前提下，以提出最低报价（以第二次报价为准</w:t>
      </w:r>
      <w:r>
        <w:rPr>
          <w:rFonts w:hint="eastAsia" w:ascii="宋体" w:hAnsi="宋体" w:eastAsia="宋体" w:cs="宋体"/>
          <w:b/>
          <w:color w:val="000000"/>
          <w:szCs w:val="21"/>
          <w:highlight w:val="none"/>
        </w:rPr>
        <w:t xml:space="preserve">，且最后报价时间为10分钟</w:t>
      </w:r>
      <w:r>
        <w:rPr>
          <w:rFonts w:hint="eastAsia" w:ascii="宋体" w:hAnsi="宋体" w:eastAsia="宋体" w:cs="宋体"/>
          <w:color w:val="000000"/>
          <w:szCs w:val="21"/>
          <w:highlight w:val="none"/>
        </w:rPr>
        <w:t xml:space="preserve">）的供应商作为成交供应商。</w:t>
      </w:r>
      <w:r/>
    </w:p>
    <w:p>
      <w:pPr>
        <w:ind w:firstLine="420"/>
        <w:spacing w:line="360" w:lineRule="auto"/>
        <w:rPr>
          <w:rFonts w:hint="eastAsia" w:ascii="宋体" w:hAnsi="宋体" w:eastAsia="宋体" w:cs="宋体"/>
          <w:szCs w:val="22"/>
          <w:highlight w:val="none"/>
        </w:rPr>
      </w:pPr>
      <w:r>
        <w:rPr>
          <w:rFonts w:hint="eastAsia" w:ascii="宋体" w:hAnsi="宋体" w:eastAsia="宋体" w:cs="宋体"/>
          <w:szCs w:val="21"/>
          <w:highlight w:val="none"/>
        </w:rPr>
        <w:t xml:space="preserve">2.</w:t>
      </w:r>
      <w:r>
        <w:rPr>
          <w:rFonts w:hint="eastAsia" w:ascii="宋体" w:hAnsi="宋体" w:eastAsia="宋体" w:cs="宋体"/>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3.如某一评审条款出现评审专家意见不一致时，则按少数服从多数的原则，确定该项条款是否合格。</w:t>
      </w:r>
      <w:r>
        <w:rPr>
          <w:rFonts w:hint="eastAsia" w:ascii="宋体" w:hAnsi="宋体" w:eastAsia="宋体" w:cs="宋体"/>
          <w:color w:val="000000"/>
          <w:szCs w:val="21"/>
          <w:highlight w:val="none"/>
        </w:rPr>
        <w:t xml:space="preserve">评审内容中（本次评审内容共四项）有内容评委一致认为不合格的，则该谈判响应文件将被视为不合格，且不具备中标资格。</w:t>
      </w:r>
      <w:r>
        <w:rPr>
          <w:rFonts w:hint="eastAsia" w:ascii="宋体" w:hAnsi="宋体" w:eastAsia="宋体" w:cs="宋体"/>
          <w:szCs w:val="21"/>
          <w:highlight w:val="none"/>
        </w:rPr>
        <w:t xml:space="preserve">在评审合格的供应商中</w:t>
      </w:r>
      <w:r>
        <w:rPr>
          <w:rFonts w:hint="eastAsia" w:ascii="宋体" w:hAnsi="宋体" w:eastAsia="宋体" w:cs="宋体"/>
          <w:color w:val="000000"/>
          <w:szCs w:val="21"/>
          <w:highlight w:val="none"/>
        </w:rPr>
        <w:t xml:space="preserve">以提出最低报价的谈判供应商作为成交候选供应商或成交供应商</w:t>
      </w:r>
      <w:r>
        <w:rPr>
          <w:rFonts w:hint="eastAsia" w:ascii="宋体" w:hAnsi="宋体" w:eastAsia="宋体" w:cs="宋体"/>
          <w:szCs w:val="21"/>
          <w:highlight w:val="none"/>
        </w:rPr>
        <w:t xml:space="preserve">。如出现两个或两个以上谈判供应商的最终报价相同且最低的，则由采购人以抽签方式在提出最低报价的供应商中确定成交候选人。</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4.谈判小组认为供应商的报价明显低于其他通过符合性审查的供应商的报价，有可能影响产品质量或者不能诚信履约的，</w:t>
      </w:r>
      <w:r>
        <w:rPr>
          <w:rFonts w:hint="eastAsia" w:ascii="宋体" w:hAnsi="宋体" w:eastAsia="宋体" w:cs="宋体"/>
          <w:szCs w:val="21"/>
          <w:highlight w:val="none"/>
        </w:rPr>
        <w:t xml:space="preserve">则谈判小组有权要求</w:t>
      </w:r>
      <w:r>
        <w:rPr>
          <w:rFonts w:hint="eastAsia" w:ascii="宋体" w:hAnsi="宋体" w:eastAsia="宋体" w:cs="宋体"/>
          <w:color w:val="000000"/>
          <w:highlight w:val="none"/>
        </w:rPr>
        <w:t xml:space="preserve">其以书面形式作出相关说明，供应商不能证明其报价合理性的，谈判小组应当认定其响应无效</w:t>
      </w:r>
      <w:r>
        <w:rPr>
          <w:rFonts w:hint="eastAsia" w:ascii="宋体" w:hAnsi="宋体" w:eastAsia="宋体" w:cs="宋体"/>
          <w:color w:val="000000"/>
          <w:szCs w:val="21"/>
          <w:highlight w:val="none"/>
        </w:rPr>
        <w:t xml:space="preserve">取消该供应商的成交候选资格</w:t>
      </w:r>
      <w:r>
        <w:rPr>
          <w:rFonts w:hint="eastAsia" w:ascii="宋体" w:hAnsi="宋体" w:eastAsia="宋体" w:cs="宋体"/>
          <w:color w:val="000000"/>
          <w:highlight w:val="none"/>
        </w:rPr>
        <w:t xml:space="preserve">。</w:t>
      </w:r>
      <w:r/>
    </w:p>
    <w:p>
      <w:pPr>
        <w:ind w:firstLine="420"/>
        <w:spacing w:line="360" w:lineRule="auto"/>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二、采购政策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（一）中小微企业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根据《政府采购促进中小企业发展管理办法》（财库〔2020〕46号）的相关规定，</w:t>
      </w:r>
      <w:r>
        <w:rPr>
          <w:rFonts w:hint="eastAsia" w:ascii="宋体" w:hAnsi="宋体" w:eastAsia="宋体" w:cs="宋体"/>
          <w:b/>
          <w:szCs w:val="21"/>
          <w:highlight w:val="none"/>
        </w:rPr>
        <w:t xml:space="preserve">本项目为专门面向中小企业采购</w:t>
      </w:r>
      <w:r>
        <w:rPr>
          <w:rFonts w:hint="eastAsia" w:ascii="宋体" w:hAnsi="宋体" w:eastAsia="宋体" w:cs="宋体"/>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szCs w:val="21"/>
          <w:highlight w:val="none"/>
        </w:rPr>
        <w:t xml:space="preserve">加盖公章后的《中小企业声明函》电子件放置于响应文件中提交，未提交则不享受预留采购份额政策。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（二）残疾人福利性单位</w:t>
      </w:r>
      <w:r/>
    </w:p>
    <w:p>
      <w:pPr>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szCs w:val="21"/>
          <w:highlight w:val="none"/>
        </w:rPr>
        <w:t xml:space="preserve">加盖公章后的《残疾人福利性单位声明函》电子件放置于响应文件中提交，未提交则不享受预留采购份额政策。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（三）监狱企业</w:t>
      </w:r>
      <w:r/>
    </w:p>
    <w:p>
      <w:pPr>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szCs w:val="21"/>
          <w:highlight w:val="none"/>
        </w:rPr>
        <w:t xml:space="preserve">证明文件电子件放置于响应文件中提交，未提交则不享受预留采购份额政策。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（四）绿色采购</w:t>
      </w:r>
      <w:r/>
    </w:p>
    <w:p>
      <w:pPr>
        <w:ind w:firstLine="420"/>
        <w:spacing w:line="360" w:lineRule="auto"/>
        <w:rPr>
          <w:rFonts w:hint="eastAsia" w:ascii="宋体" w:hAnsi="宋体" w:eastAsia="宋体" w:cs="宋体"/>
          <w:szCs w:val="21"/>
          <w:highlight w:val="none"/>
        </w:rPr>
      </w:pPr>
      <w:r>
        <w:rPr>
          <w:rFonts w:hint="eastAsia" w:ascii="宋体" w:hAnsi="宋体" w:eastAsia="宋体" w:cs="宋体"/>
          <w:color w:val="333333"/>
          <w:highlight w:val="none"/>
        </w:rPr>
        <w:t xml:space="preserve">根据《关于调整优化节能产品、环境标志产品政府采购执行机制的通知》（财库〔2019〕9号）等相关文件的规定，</w:t>
      </w:r>
      <w:r>
        <w:rPr>
          <w:rFonts w:hint="eastAsia" w:ascii="宋体" w:hAnsi="宋体" w:eastAsia="宋体" w:cs="宋体"/>
          <w:b/>
          <w:color w:val="333333"/>
          <w:highlight w:val="none"/>
        </w:rPr>
        <w:t xml:space="preserve">对属于《节能产品政府采购品目清单》政府强制采购产品的，供应商</w:t>
      </w:r>
      <w:r>
        <w:rPr>
          <w:rFonts w:hint="eastAsia" w:ascii="宋体" w:hAnsi="宋体" w:eastAsia="宋体" w:cs="宋体"/>
          <w:b/>
          <w:szCs w:val="21"/>
          <w:highlight w:val="none"/>
        </w:rPr>
        <w:t xml:space="preserve">需提供该产品有效期内的认证等相关证明材料，证明材料电子件放置于响应文件中提交。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二、评审内容：</w:t>
      </w:r>
      <w:r/>
    </w:p>
    <w:tbl>
      <w:tblPr>
        <w:tblStyle w:val="690"/>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hint="eastAsia" w:ascii="宋体" w:hAnsi="宋体" w:eastAsia="宋体" w:cs="宋体"/>
                <w:szCs w:val="21"/>
                <w:highlight w:val="none"/>
              </w:rPr>
            </w:pPr>
            <w:r/>
            <w:bookmarkStart w:id="47" w:name="gpc_accord_horizontal_1"/>
            <w:r>
              <w:rPr>
                <w:rFonts w:hint="eastAsia" w:ascii="宋体" w:hAnsi="宋体" w:eastAsia="宋体" w:cs="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是否合格</w:t>
            </w:r>
            <w:r>
              <w:rPr>
                <w:rFonts w:hint="eastAsia" w:ascii="宋体" w:hAnsi="宋体" w:eastAsia="宋体" w:cs="宋体"/>
                <w:color w:val="000000"/>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工期</w:t>
            </w:r>
            <w:r>
              <w:rPr>
                <w:rFonts w:hint="eastAsia" w:ascii="宋体" w:hAnsi="宋体" w:eastAsia="宋体" w:cs="宋体"/>
                <w:szCs w:val="21"/>
                <w:highlight w:val="none"/>
              </w:rPr>
              <w:t xml:space="preserve">、付款方式、质保期等承诺</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谈判文件所要求的其他条款</w:t>
            </w:r>
            <w:bookmarkEnd w:id="47"/>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rPr>
          <w:rFonts w:hint="eastAsia" w:ascii="宋体" w:hAnsi="宋体" w:eastAsia="宋体" w:cs="宋体"/>
          <w:highlight w:val="none"/>
        </w:rPr>
        <w:sectPr>
          <w:headerReference w:type="default" r:id="rId9"/>
          <w:footerReference w:type="default" r:id="rId11"/>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highlight w:val="none"/>
        </w:rPr>
      </w:r>
      <w:r/>
    </w:p>
    <w:p>
      <w:pPr>
        <w:pStyle w:val="681"/>
        <w:jc w:val="center"/>
        <w:rPr>
          <w:rFonts w:hint="eastAsia" w:ascii="宋体" w:hAnsi="宋体" w:eastAsia="宋体" w:cs="宋体"/>
          <w:highlight w:val="none"/>
        </w:rPr>
      </w:pPr>
      <w:r/>
      <w:bookmarkStart w:id="48" w:name="_Toc31541"/>
      <w:r>
        <w:rPr>
          <w:rFonts w:hint="eastAsia" w:ascii="宋体" w:hAnsi="宋体" w:eastAsia="宋体" w:cs="宋体"/>
          <w:highlight w:val="none"/>
        </w:rPr>
        <w:t xml:space="preserve">第</w:t>
      </w:r>
      <w:r>
        <w:rPr>
          <w:rFonts w:hint="eastAsia" w:ascii="宋体" w:hAnsi="宋体" w:eastAsia="宋体" w:cs="宋体"/>
          <w:highlight w:val="none"/>
          <w:lang w:val="en-US" w:eastAsia="zh-CN"/>
        </w:rPr>
        <w:t xml:space="preserve">六</w:t>
      </w:r>
      <w:r>
        <w:rPr>
          <w:rFonts w:hint="eastAsia" w:ascii="宋体" w:hAnsi="宋体" w:eastAsia="宋体" w:cs="宋体"/>
          <w:highlight w:val="none"/>
        </w:rPr>
        <w:t xml:space="preserve">章 附件</w:t>
      </w:r>
      <w:bookmarkEnd w:id="48"/>
      <w:r/>
      <w:bookmarkStart w:id="49" w:name="gpcItem_SubmitDocStruct"/>
      <w:r/>
      <w:bookmarkEnd w:id="49"/>
      <w:r/>
      <w:r/>
    </w:p>
    <w:p>
      <w:pPr>
        <w:pStyle w:val="692"/>
        <w:ind w:firstLine="0"/>
        <w:jc w:val="center"/>
        <w:pageBreakBefore w:val="0"/>
        <w:spacing w:line="360" w:lineRule="auto"/>
        <w:rPr>
          <w:rFonts w:hint="eastAsia" w:ascii="宋体" w:hAnsi="宋体" w:eastAsia="宋体" w:cs="宋体"/>
          <w:b/>
          <w:color w:val="000000"/>
          <w:sz w:val="28"/>
          <w:szCs w:val="28"/>
          <w:highlight w:val="none"/>
        </w:rPr>
      </w:pPr>
      <w:r/>
      <w:bookmarkStart w:id="50" w:name="gpcItem_tenderStruct2"/>
      <w:r>
        <w:rPr>
          <w:rFonts w:hint="eastAsia" w:ascii="宋体" w:hAnsi="宋体" w:eastAsia="宋体" w:cs="宋体"/>
          <w:b/>
          <w:color w:val="000000"/>
          <w:sz w:val="28"/>
          <w:szCs w:val="28"/>
          <w:highlight w:val="none"/>
        </w:rPr>
        <w:t xml:space="preserve">响应文档结构表</w:t>
      </w:r>
      <w:r/>
    </w:p>
    <w:tbl>
      <w:tblPr>
        <w:tblStyle w:val="69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692"/>
              <w:ind w:firstLine="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REF _Ref15302730 \h  \* MERGEFORMAT </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t xml:space="preserve">附件1：供应商情况表</w:t>
            </w:r>
            <w:r>
              <w:rPr>
                <w:rFonts w:hint="eastAsia" w:ascii="宋体" w:hAnsi="宋体" w:eastAsia="宋体" w:cs="宋体"/>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REF _Ref33617519 \h  \* MERGEFORMAT </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t xml:space="preserve">附件2：投标承诺函</w:t>
            </w:r>
            <w:r>
              <w:rPr>
                <w:rFonts w:hint="eastAsia" w:ascii="宋体" w:hAnsi="宋体" w:eastAsia="宋体" w:cs="宋体"/>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left="420" w:hanging="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REF _Ref33617527 \h  \* MERGEFORMAT </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t xml:space="preserve">附件3：中小企业声明函</w:t>
            </w:r>
            <w:r>
              <w:rPr>
                <w:rFonts w:hint="eastAsia" w:ascii="宋体" w:hAnsi="宋体" w:eastAsia="宋体" w:cs="宋体"/>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REF _Ref33617531 \h  \* MERGEFORMAT </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t xml:space="preserve">附件4：残疾人福利性单位声明函</w:t>
            </w:r>
            <w:r>
              <w:rPr>
                <w:rFonts w:hint="eastAsia" w:ascii="宋体" w:hAnsi="宋体" w:eastAsia="宋体" w:cs="宋体"/>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REF _Ref33617535 \h  \* MERGEFORMAT </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t xml:space="preserve">附件5：法定代表人授权委托书</w:t>
            </w:r>
            <w:r>
              <w:rPr>
                <w:rFonts w:hint="eastAsia" w:ascii="宋体" w:hAnsi="宋体" w:eastAsia="宋体" w:cs="宋体"/>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谈判报价表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both"/>
              <w:spacing w:before="100" w:beforeAutospacing="1" w:after="100" w:afterAutospacing="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REF _Ref15302750 \h  \* MERGEFORMAT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color w:val="000000"/>
                <w:sz w:val="21"/>
                <w:szCs w:val="21"/>
                <w:highlight w:val="none"/>
                <w:lang w:val="en-US" w:eastAsia="zh-CN" w:bidi="ar-SA"/>
              </w:rPr>
              <w:t xml:space="preserve">附件6：谈判报价表（开标一览表）</w:t>
            </w:r>
            <w:r>
              <w:rPr>
                <w:rFonts w:hint="eastAsia" w:ascii="宋体" w:hAnsi="宋体" w:eastAsia="宋体" w:cs="宋体"/>
                <w:color w:val="000000"/>
                <w:sz w:val="21"/>
                <w:szCs w:val="21"/>
                <w:highlight w:val="none"/>
                <w:lang w:val="en-US" w:eastAsia="zh-CN" w:bidi="ar-SA"/>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REF _Ref15304724 \h  \* MERGEFORMAT </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br w:type="column"/>
            </w:r>
            <w:r>
              <w:rPr>
                <w:rFonts w:hint="eastAsia" w:ascii="宋体" w:hAnsi="宋体" w:eastAsia="宋体" w:cs="宋体"/>
                <w:sz w:val="21"/>
                <w:szCs w:val="21"/>
                <w:highlight w:val="none"/>
              </w:rPr>
              <w:t xml:space="preserve">附件7：报价分析表</w:t>
            </w:r>
            <w:r>
              <w:rPr>
                <w:rFonts w:hint="eastAsia" w:ascii="宋体" w:hAnsi="宋体" w:eastAsia="宋体" w:cs="宋体"/>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bookmarkStart w:id="51" w:name="OLE_LINK43"/>
            <w:r>
              <w:rPr>
                <w:rFonts w:hint="eastAsia" w:ascii="宋体" w:hAnsi="宋体" w:eastAsia="宋体" w:cs="宋体"/>
                <w:sz w:val="21"/>
                <w:szCs w:val="21"/>
                <w:highlight w:val="none"/>
              </w:rPr>
              <w:t xml:space="preserve">服务方案</w:t>
            </w:r>
            <w:bookmarkEnd w:id="51"/>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人员配置表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92"/>
              <w:ind w:firstLine="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附件9：人员配置表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pageBreakBefore w:val="0"/>
              <w:spacing w:line="360" w:lineRule="auto"/>
              <w:widowControl/>
              <w:rPr>
                <w:rFonts w:hint="eastAsia" w:ascii="宋体" w:hAnsi="宋体" w:eastAsia="宋体" w:cs="宋体"/>
                <w:b/>
                <w:bCs/>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REF _Ref33617553 \h  \* MERGEFORMAT </w:instrText>
            </w:r>
            <w:r>
              <w:rPr>
                <w:rFonts w:hint="eastAsia" w:ascii="宋体" w:hAnsi="宋体" w:eastAsia="宋体" w:cs="宋体"/>
                <w:highlight w:val="none"/>
              </w:rPr>
              <w:fldChar w:fldCharType="separate"/>
            </w:r>
            <w:r>
              <w:rPr>
                <w:rFonts w:hint="eastAsia" w:ascii="宋体" w:hAnsi="宋体" w:eastAsia="宋体" w:cs="宋体"/>
                <w:szCs w:val="21"/>
                <w:highlight w:val="none"/>
              </w:rPr>
              <w:br w:type="page" w:clear="all"/>
            </w:r>
            <w:r>
              <w:rPr>
                <w:rFonts w:hint="eastAsia" w:ascii="宋体" w:hAnsi="宋体" w:eastAsia="宋体" w:cs="宋体"/>
                <w:szCs w:val="21"/>
                <w:highlight w:val="none"/>
              </w:rPr>
              <w:t xml:space="preserve">附件</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：（技术要求、商务要求）偏离表</w:t>
            </w:r>
            <w:r>
              <w:rPr>
                <w:rFonts w:hint="eastAsia" w:ascii="宋体" w:hAnsi="宋体" w:eastAsia="宋体" w:cs="宋体"/>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w:t>
            </w:r>
            <w:r>
              <w:rPr>
                <w:rFonts w:hint="eastAsia" w:ascii="宋体" w:hAnsi="宋体" w:eastAsia="宋体" w:cs="宋体"/>
                <w:color w:val="000000"/>
                <w:sz w:val="21"/>
                <w:szCs w:val="21"/>
                <w:highlight w:val="none"/>
                <w:lang w:val="en-US" w:eastAsia="zh-CN"/>
              </w:rPr>
              <w:t xml:space="preserve">文件</w:t>
            </w:r>
            <w:r>
              <w:rPr>
                <w:rFonts w:hint="eastAsia" w:ascii="宋体" w:hAnsi="宋体" w:eastAsia="宋体" w:cs="宋体"/>
                <w:color w:val="000000"/>
                <w:sz w:val="21"/>
                <w:szCs w:val="21"/>
                <w:highlight w:val="none"/>
              </w:rPr>
              <w:t xml:space="preserve">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pageBreakBefore w:val="0"/>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w:t>
            </w:r>
            <w:r>
              <w:rPr>
                <w:rFonts w:hint="eastAsia" w:ascii="宋体" w:hAnsi="宋体" w:eastAsia="宋体" w:cs="宋体"/>
                <w:color w:val="000000"/>
                <w:szCs w:val="21"/>
                <w:highlight w:val="none"/>
              </w:rPr>
              <w:t xml:space="preserve">资格</w:t>
            </w:r>
            <w:r>
              <w:rPr>
                <w:rFonts w:hint="eastAsia" w:ascii="宋体" w:hAnsi="宋体" w:cs="宋体"/>
                <w:color w:val="000000"/>
                <w:szCs w:val="21"/>
                <w:highlight w:val="none"/>
                <w:lang w:val="en-US" w:eastAsia="zh-CN"/>
              </w:rPr>
              <w:t xml:space="preserve">文件</w:t>
            </w:r>
            <w:r>
              <w:rPr>
                <w:rFonts w:hint="eastAsia" w:ascii="宋体" w:hAnsi="宋体" w:eastAsia="宋体" w:cs="宋体"/>
                <w:color w:val="000000"/>
                <w:szCs w:val="21"/>
                <w:highlight w:val="none"/>
              </w:rPr>
              <w:t xml:space="preserve">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pageBreakBefore w:val="0"/>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w:t>
            </w:r>
            <w:r>
              <w:rPr>
                <w:rFonts w:hint="eastAsia" w:ascii="宋体" w:hAnsi="宋体" w:eastAsia="宋体" w:cs="宋体"/>
                <w:color w:val="000000"/>
                <w:szCs w:val="21"/>
                <w:highlight w:val="none"/>
              </w:rPr>
              <w:t xml:space="preserve">远程参与开标会议诚信承诺书</w:t>
            </w:r>
            <w:bookmarkEnd w:id="50"/>
            <w:r/>
            <w:r/>
          </w:p>
        </w:tc>
      </w:tr>
    </w:tbl>
    <w:p>
      <w:pPr>
        <w:pStyle w:val="692"/>
        <w:ind w:firstLine="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69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对本章的格式，供应商可根据自身情况进行补充和修改，但补充和修改不得造成与本格式内容有实质性的违背。</w:t>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p>
    <w:p>
      <w:pPr>
        <w:pStyle w:val="681"/>
        <w:pageBreakBefore w:val="0"/>
        <w:spacing w:line="360" w:lineRule="auto"/>
        <w:rPr>
          <w:rFonts w:hint="eastAsia" w:ascii="宋体" w:hAnsi="宋体" w:eastAsia="宋体" w:cs="宋体"/>
          <w:sz w:val="24"/>
          <w:szCs w:val="24"/>
          <w:highlight w:val="none"/>
        </w:rPr>
      </w:pPr>
      <w:r/>
      <w:bookmarkStart w:id="52" w:name="_Ref10712456"/>
      <w:r/>
      <w:bookmarkStart w:id="53" w:name="_Ref499899149"/>
      <w:r/>
      <w:bookmarkStart w:id="54" w:name="_Toc519686649"/>
      <w:r/>
      <w:bookmarkStart w:id="55" w:name="_Toc500143975"/>
      <w:r/>
      <w:bookmarkStart w:id="56" w:name="_Toc166487075"/>
      <w:r/>
      <w:bookmarkStart w:id="57" w:name="_Ref15302730"/>
      <w:r/>
      <w:bookmarkStart w:id="58" w:name="_Toc130478801"/>
      <w:r/>
      <w:bookmarkStart w:id="59" w:name="_Toc98785116"/>
      <w:r/>
      <w:bookmarkStart w:id="60" w:name="_Toc5043"/>
      <w:r/>
      <w:bookmarkStart w:id="61" w:name="_Toc2884"/>
      <w:r/>
      <w:bookmarkStart w:id="62" w:name="_Toc16836"/>
      <w:r/>
      <w:bookmarkStart w:id="63" w:name="_Toc166488925"/>
      <w:r/>
      <w:bookmarkStart w:id="64" w:name="_Ref477865927"/>
      <w:r>
        <w:rPr>
          <w:rFonts w:hint="eastAsia" w:ascii="宋体" w:hAnsi="宋体" w:eastAsia="宋体" w:cs="宋体"/>
          <w:sz w:val="24"/>
          <w:szCs w:val="24"/>
          <w:highlight w:val="none"/>
        </w:rPr>
        <w:t xml:space="preserve">附件1：</w:t>
      </w:r>
      <w:bookmarkEnd w:id="52"/>
      <w:r/>
      <w:bookmarkEnd w:id="53"/>
      <w:r/>
      <w:bookmarkEnd w:id="54"/>
      <w:r/>
      <w:bookmarkEnd w:id="55"/>
      <w:r>
        <w:rPr>
          <w:rFonts w:hint="eastAsia" w:ascii="宋体" w:hAnsi="宋体" w:eastAsia="宋体" w:cs="宋体"/>
          <w:sz w:val="24"/>
          <w:szCs w:val="24"/>
          <w:highlight w:val="none"/>
        </w:rPr>
        <w:t xml:space="preserve">供应商</w:t>
      </w:r>
      <w:bookmarkStart w:id="65" w:name="OLE_LINK20"/>
      <w:r>
        <w:rPr>
          <w:rFonts w:hint="eastAsia" w:ascii="宋体" w:hAnsi="宋体" w:eastAsia="宋体" w:cs="宋体"/>
          <w:sz w:val="24"/>
          <w:szCs w:val="24"/>
          <w:highlight w:val="none"/>
        </w:rPr>
        <w:t xml:space="preserve">情况表</w:t>
      </w:r>
      <w:bookmarkEnd w:id="56"/>
      <w:r/>
      <w:bookmarkEnd w:id="57"/>
      <w:r/>
      <w:bookmarkEnd w:id="58"/>
      <w:r/>
      <w:bookmarkEnd w:id="59"/>
      <w:r/>
      <w:bookmarkEnd w:id="60"/>
      <w:r/>
      <w:bookmarkEnd w:id="61"/>
      <w:r/>
      <w:bookmarkEnd w:id="62"/>
      <w:r/>
      <w:bookmarkEnd w:id="63"/>
      <w:r/>
      <w:bookmarkEnd w:id="65"/>
      <w:r/>
    </w:p>
    <w:p>
      <w:pPr>
        <w:jc w:val="center"/>
        <w:pageBreakBefore w:val="0"/>
        <w:spacing w:line="360" w:lineRule="auto"/>
        <w:rPr>
          <w:rFonts w:hint="eastAsia" w:ascii="宋体" w:hAnsi="宋体" w:eastAsia="宋体" w:cs="宋体"/>
          <w:highlight w:val="none"/>
        </w:rPr>
      </w:pPr>
      <w:r/>
      <w:bookmarkStart w:id="66" w:name="OLE_LINK50"/>
      <w:r>
        <w:rPr>
          <w:rFonts w:hint="eastAsia" w:ascii="宋体" w:hAnsi="宋体" w:eastAsia="宋体" w:cs="宋体"/>
          <w:highlight w:val="none"/>
        </w:rPr>
        <w:t xml:space="preserve">供应商情况表</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单位名称（加盖公章）：</w:t>
      </w:r>
      <w:r/>
    </w:p>
    <w:tbl>
      <w:tblPr>
        <w:tblStyle w:val="690"/>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014"/>
        <w:gridCol w:w="889"/>
        <w:gridCol w:w="641"/>
        <w:gridCol w:w="939"/>
        <w:gridCol w:w="634"/>
        <w:gridCol w:w="2130"/>
      </w:tblGrid>
      <w:tr>
        <w:trPr>
          <w:jc w:val="center"/>
          <w:trHeight w:val="645"/>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580"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公司成立日期</w:t>
            </w:r>
            <w:r/>
          </w:p>
        </w:tc>
        <w:tc>
          <w:tcPr>
            <w:gridSpan w:val="2"/>
            <w:tcW w:w="2764"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5"/>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5"/>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5"/>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right w:val="single" w:color="auto" w:sz="4" w:space="0"/>
            </w:tcBorders>
            <w:tcW w:w="1088" w:type="dxa"/>
            <w:vAlign w:val="center"/>
            <w:textDirection w:val="lrTb"/>
            <w:noWrap w:val="false"/>
          </w:tcPr>
          <w:p>
            <w:pPr>
              <w:pStyle w:val="692"/>
              <w:ind w:firstLine="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tc>
        <w:tc>
          <w:tcPr>
            <w:gridSpan w:val="3"/>
            <w:tcBorders>
              <w:left w:val="single" w:color="auto" w:sz="4" w:space="0"/>
            </w:tcBorders>
            <w:tcW w:w="2371"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right w:val="single" w:color="auto" w:sz="4" w:space="0"/>
            </w:tcBorders>
            <w:tcW w:w="153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联系人电话（手机）</w:t>
            </w:r>
            <w:r/>
          </w:p>
        </w:tc>
        <w:tc>
          <w:tcPr>
            <w:gridSpan w:val="3"/>
            <w:tcBorders>
              <w:left w:val="single" w:color="auto" w:sz="4" w:space="0"/>
            </w:tcBorders>
            <w:tcW w:w="3703"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25"/>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right w:val="single" w:color="auto" w:sz="4" w:space="0"/>
            </w:tcBorders>
            <w:tcW w:w="1088"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传真</w:t>
            </w:r>
            <w:r/>
          </w:p>
        </w:tc>
        <w:tc>
          <w:tcPr>
            <w:gridSpan w:val="3"/>
            <w:tcBorders>
              <w:left w:val="single" w:color="auto" w:sz="4" w:space="0"/>
            </w:tcBorders>
            <w:tcW w:w="2371"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right w:val="single" w:color="auto" w:sz="4" w:space="0"/>
            </w:tcBorders>
            <w:tcW w:w="153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电子邮箱</w:t>
            </w:r>
            <w:r/>
          </w:p>
        </w:tc>
        <w:tc>
          <w:tcPr>
            <w:gridSpan w:val="3"/>
            <w:tcBorders>
              <w:left w:val="single" w:color="auto" w:sz="4" w:space="0"/>
            </w:tcBorders>
            <w:tcW w:w="3703" w:type="dxa"/>
            <w:vAlign w:val="center"/>
            <w:textDirection w:val="lrTb"/>
            <w:noWrap w:val="false"/>
          </w:tcPr>
          <w:p>
            <w:pPr>
              <w:pStyle w:val="692"/>
              <w:ind w:firstLine="0"/>
              <w:jc w:val="both"/>
              <w:pageBreakBefore w:val="0"/>
              <w:spacing w:line="360" w:lineRule="auto"/>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right w:val="single" w:color="auto" w:sz="4" w:space="0"/>
            </w:tcBorders>
            <w:tcW w:w="1088" w:type="dxa"/>
            <w:vAlign w:val="center"/>
            <w:textDirection w:val="lrTb"/>
            <w:noWrap w:val="false"/>
          </w:tcPr>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单位从业人员数量</w:t>
            </w:r>
            <w:r/>
          </w:p>
        </w:tc>
        <w:tc>
          <w:tcPr>
            <w:gridSpan w:val="3"/>
            <w:tcBorders>
              <w:left w:val="single" w:color="auto" w:sz="4" w:space="0"/>
            </w:tcBorders>
            <w:tcW w:w="2371" w:type="dxa"/>
            <w:vAlign w:val="center"/>
            <w:textDirection w:val="lrTb"/>
            <w:noWrap w:val="false"/>
          </w:tcPr>
          <w:p>
            <w:pPr>
              <w:pStyle w:val="692"/>
              <w:ind w:left="0" w:firstLine="147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w:t>
            </w:r>
            <w:r/>
          </w:p>
        </w:tc>
        <w:tc>
          <w:tcPr>
            <w:gridSpan w:val="4"/>
            <w:tcBorders>
              <w:right w:val="single" w:color="auto" w:sz="4" w:space="0"/>
            </w:tcBorders>
            <w:tcW w:w="3103"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jc w:val="center"/>
          <w:trHeight w:val="645"/>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right w:val="single" w:color="auto" w:sz="4" w:space="0"/>
            </w:tcBorders>
            <w:tcW w:w="1088" w:type="dxa"/>
            <w:vAlign w:val="center"/>
            <w:textDirection w:val="lrTb"/>
            <w:noWrap w:val="false"/>
          </w:tcPr>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企业规模</w:t>
            </w:r>
            <w:r/>
          </w:p>
        </w:tc>
        <w:tc>
          <w:tcPr>
            <w:gridSpan w:val="8"/>
            <w:tcBorders>
              <w:left w:val="single" w:color="auto" w:sz="4" w:space="0"/>
            </w:tcBorders>
            <w:tcW w:w="7604" w:type="dxa"/>
            <w:vAlign w:val="center"/>
            <w:textDirection w:val="lrTb"/>
            <w:noWrap w:val="false"/>
          </w:tcPr>
          <w:p>
            <w:pPr>
              <w:ind w:firstLine="1050"/>
              <w:pageBreakBefore w:val="0"/>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□大型       □中型       □小型       □微型</w:t>
            </w:r>
            <w:r/>
          </w:p>
        </w:tc>
      </w:tr>
      <w:tr>
        <w:trPr>
          <w:jc w:val="center"/>
          <w:trHeight w:val="1767"/>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9"/>
            <w:tcW w:w="8692"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主营范围</w:t>
            </w:r>
            <w:r/>
          </w:p>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1、_____________________________________</w:t>
            </w:r>
            <w:r/>
          </w:p>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____________________________________</w:t>
            </w:r>
            <w:r/>
          </w:p>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____________________________________</w:t>
            </w:r>
            <w:r/>
          </w:p>
        </w:tc>
      </w:tr>
      <w:tr>
        <w:trPr>
          <w:jc w:val="center"/>
          <w:trHeight w:val="1548"/>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gridSpan w:val="3"/>
            <w:tcW w:w="2445" w:type="dxa"/>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最近3年内在经营过程中受到何种奖励或处分</w:t>
            </w:r>
            <w:r/>
          </w:p>
        </w:tc>
        <w:tc>
          <w:tcPr>
            <w:gridSpan w:val="6"/>
            <w:tcW w:w="6247" w:type="dxa"/>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18"/>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gridSpan w:val="3"/>
            <w:tcW w:w="2445" w:type="dxa"/>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392"/>
        </w:trPr>
        <w:tc>
          <w:tcPr>
            <w:tcW w:w="650" w:type="dxa"/>
            <w:vAlign w:val="center"/>
            <w:textDirection w:val="lrTb"/>
            <w:noWrap w:val="false"/>
          </w:tcPr>
          <w:p>
            <w:pPr>
              <w:pStyle w:val="692"/>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gridSpan w:val="9"/>
            <w:tcW w:w="8692" w:type="dxa"/>
            <w:vAlign w:val="center"/>
            <w:textDirection w:val="lrTb"/>
            <w:noWrap w:val="false"/>
          </w:tcPr>
          <w:p>
            <w:pPr>
              <w:pStyle w:val="692"/>
              <w:ind w:firstLine="0"/>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r>
    </w:tbl>
    <w:p>
      <w:pPr>
        <w:pStyle w:val="107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注：企业规模的企业划型标准请根据《中小企业划型标准规定》（工信部联企业〔2011〕300号）。</w:t>
      </w:r>
      <w:bookmarkEnd w:id="64"/>
      <w:r/>
      <w:bookmarkEnd w:id="66"/>
      <w:r/>
    </w:p>
    <w:p>
      <w:pPr>
        <w:pStyle w:val="681"/>
        <w:pageBreakBefore w:val="0"/>
        <w:spacing w:line="360" w:lineRule="auto"/>
        <w:rPr>
          <w:rFonts w:hint="eastAsia" w:ascii="宋体" w:hAnsi="宋体" w:eastAsia="宋体" w:cs="宋体"/>
          <w:sz w:val="24"/>
          <w:szCs w:val="24"/>
          <w:highlight w:val="none"/>
        </w:rPr>
      </w:pPr>
      <w:r/>
      <w:bookmarkStart w:id="67" w:name="_Toc519686651"/>
      <w:r/>
      <w:bookmarkStart w:id="68" w:name="_Ref507166820"/>
      <w:r/>
      <w:bookmarkStart w:id="69" w:name="_Toc130478802"/>
      <w:r/>
      <w:bookmarkStart w:id="70" w:name="_Toc11751"/>
      <w:r/>
      <w:bookmarkStart w:id="71" w:name="_Toc166487076"/>
      <w:r/>
      <w:bookmarkStart w:id="72" w:name="_Toc166488926"/>
      <w:r/>
      <w:bookmarkStart w:id="73" w:name="_Ref15302737"/>
      <w:r/>
      <w:bookmarkStart w:id="74" w:name="_Toc23528"/>
      <w:r/>
      <w:bookmarkStart w:id="75" w:name="_Toc32396"/>
      <w:r/>
      <w:bookmarkStart w:id="76" w:name="_Toc98785117"/>
      <w:r/>
      <w:bookmarkStart w:id="77" w:name="_Ref33617519"/>
      <w:r/>
      <w:bookmarkStart w:id="78" w:name="_Toc500143977"/>
      <w:r/>
      <w:bookmarkStart w:id="79" w:name="_Ref477865930"/>
      <w:r/>
      <w:bookmarkStart w:id="80" w:name="_Ref376770270"/>
      <w:r>
        <w:rPr>
          <w:rFonts w:hint="eastAsia" w:ascii="宋体" w:hAnsi="宋体" w:eastAsia="宋体" w:cs="宋体"/>
          <w:sz w:val="24"/>
          <w:szCs w:val="24"/>
          <w:highlight w:val="none"/>
        </w:rPr>
        <w:t xml:space="preserve">附件2：</w:t>
      </w:r>
      <w:bookmarkEnd w:id="67"/>
      <w:r/>
      <w:bookmarkEnd w:id="68"/>
      <w:r>
        <w:rPr>
          <w:rFonts w:hint="eastAsia" w:ascii="宋体" w:hAnsi="宋体" w:eastAsia="宋体" w:cs="宋体"/>
          <w:sz w:val="24"/>
          <w:szCs w:val="24"/>
          <w:highlight w:val="none"/>
        </w:rPr>
        <w:t xml:space="preserve">投标承诺函</w:t>
      </w:r>
      <w:bookmarkEnd w:id="69"/>
      <w:r/>
      <w:bookmarkEnd w:id="70"/>
      <w:r/>
      <w:bookmarkEnd w:id="71"/>
      <w:r/>
      <w:bookmarkEnd w:id="72"/>
      <w:r/>
      <w:bookmarkEnd w:id="73"/>
      <w:r/>
      <w:bookmarkEnd w:id="74"/>
      <w:r/>
      <w:bookmarkEnd w:id="75"/>
      <w:r/>
      <w:bookmarkEnd w:id="76"/>
      <w:r/>
      <w:bookmarkEnd w:id="77"/>
      <w:r/>
      <w:r/>
    </w:p>
    <w:p>
      <w:pPr>
        <w:jc w:val="center"/>
        <w:pageBreakBefore w:val="0"/>
        <w:spacing w:line="360" w:lineRule="auto"/>
        <w:rPr>
          <w:rFonts w:hint="eastAsia" w:ascii="宋体" w:hAnsi="宋体" w:eastAsia="宋体" w:cs="宋体"/>
          <w:color w:val="000000"/>
          <w:szCs w:val="21"/>
          <w:highlight w:val="none"/>
        </w:rPr>
      </w:pPr>
      <w:r/>
      <w:bookmarkStart w:id="81" w:name="OLE_LINK51"/>
      <w:r>
        <w:rPr>
          <w:rFonts w:hint="eastAsia" w:ascii="宋体" w:hAnsi="宋体" w:eastAsia="宋体" w:cs="宋体"/>
          <w:color w:val="000000"/>
          <w:szCs w:val="21"/>
          <w:highlight w:val="none"/>
        </w:rPr>
        <w:t xml:space="preserve">投标承诺函</w:t>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w:t>
      </w:r>
      <w:r>
        <w:rPr>
          <w:rFonts w:hint="eastAsia" w:ascii="宋体" w:hAnsi="宋体" w:eastAsia="宋体" w:cs="宋体"/>
          <w:iCs/>
          <w:highlight w:val="none"/>
          <w:u w:val="single"/>
        </w:rPr>
        <w:t xml:space="preserve">（采购人名称）</w:t>
      </w:r>
      <w:r>
        <w:rPr>
          <w:rFonts w:hint="eastAsia" w:ascii="宋体" w:hAnsi="宋体" w:eastAsia="宋体" w:cs="宋体"/>
          <w:iCs/>
          <w:highlight w:val="none"/>
        </w:rPr>
        <w:t xml:space="preserve">、</w:t>
      </w:r>
      <w:r>
        <w:rPr>
          <w:rFonts w:hint="eastAsia" w:ascii="宋体" w:hAnsi="宋体" w:eastAsia="宋体" w:cs="宋体"/>
          <w:color w:val="000000"/>
          <w:szCs w:val="21"/>
          <w:highlight w:val="none"/>
          <w:lang w:eastAsia="zh-CN"/>
        </w:rPr>
        <w:t xml:space="preserve">江苏建协全过程工程咨询有限公司</w:t>
      </w:r>
      <w:r>
        <w:rPr>
          <w:rFonts w:hint="eastAsia" w:ascii="宋体" w:hAnsi="宋体" w:eastAsia="宋体" w:cs="宋体"/>
          <w:color w:val="000000"/>
          <w:szCs w:val="21"/>
          <w:highlight w:val="none"/>
        </w:rPr>
        <w:t xml:space="preserve">：</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经仔细阅读和研究，我方</w:t>
      </w:r>
      <w:r>
        <w:rPr>
          <w:rFonts w:hint="eastAsia" w:ascii="宋体" w:hAnsi="宋体" w:eastAsia="宋体" w:cs="宋体"/>
          <w:highlight w:val="none"/>
        </w:rPr>
        <w:t xml:space="preserve">自愿参加</w:t>
      </w:r>
      <w:r>
        <w:rPr>
          <w:rFonts w:hint="eastAsia" w:ascii="宋体" w:hAnsi="宋体" w:eastAsia="宋体" w:cs="宋体"/>
          <w:iCs/>
          <w:highlight w:val="none"/>
          <w:u w:val="single"/>
        </w:rPr>
        <w:t xml:space="preserve">（项目名称及项目编号）</w:t>
      </w:r>
      <w:r>
        <w:rPr>
          <w:rFonts w:hint="eastAsia" w:ascii="宋体" w:hAnsi="宋体" w:eastAsia="宋体" w:cs="宋体"/>
          <w:highlight w:val="none"/>
        </w:rPr>
        <w:t xml:space="preserve">的采购活动，并做出如下承诺：</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2、如果我们的谈判响应文件被接受，我们将严格履行采购文件中规定的每一项要求，按期、按质、按量履行合同的义务。</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3、我们已详细审查全部采购文件，包括补充文件(如果有的话)。我们完全理解并同意放弃对这方面有不明及误解的权力。</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4、我们响应招标文件中要求的投标有效期.</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5、我们愿意提供谈判采购单位在采购文件中要求的所有资料。</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6、我们认为你们有权决定成交单位，还认为你们有权接受或拒绝所有的谈判供应商。</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7、我们愿意遵守采购文件中所列的收费标准。</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8、我们承诺该谈判响应文件在谈判开始后的全过程中保持有效，不作任何更改和变动。</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9、我们愿意按采购文件的规定交纳谈判保证金，并同意谈判供应商须知中关于没收谈判保证金的规定。</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10、如果我们成交，我们愿意按采购文件的规定支付成交服务费，并提供一正一副书面投标文件供项目归档使用。</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11、综合说明：</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（1）伴随服务及配合措施；</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（2）要求甲方提供的配合；</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（3）对采购文件有不同意见的偏离说明；</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（4）其它说明。</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12. 除不可抗力外，我单位如果发生以下行为，将在行为发生的10个工作日内，向贵方支付本采购文件公布的预算价的2%作为违约赔偿金。</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（1）在采购文件规定的投标(响应)有效期内实质上修改或撤回投标；</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（2）中标(成交)后不依法与采购人签订合同；</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（3）在投标（响应）文件中提供虚假材料；</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（4）恶意串通；</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（5）其他违法违规情形。</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13.</w:t>
      </w:r>
      <w:r>
        <w:rPr>
          <w:rFonts w:hint="eastAsia" w:ascii="宋体" w:hAnsi="宋体" w:eastAsia="宋体" w:cs="宋体"/>
          <w:highlight w:val="none"/>
        </w:rPr>
        <w:t xml:space="preserve">我方知晓上述行为的法律后果，并认可本承诺函作为采购人要求我方履行违约赔偿的依据。</w:t>
      </w:r>
      <w:r/>
    </w:p>
    <w:p>
      <w:pPr>
        <w:ind w:firstLine="5775"/>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供应商：（加盖公章）</w:t>
      </w:r>
      <w:r/>
    </w:p>
    <w:p>
      <w:pPr>
        <w:ind w:firstLine="420"/>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p>
    <w:p>
      <w:pPr>
        <w:ind w:firstLine="420"/>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年月日</w:t>
      </w:r>
      <w:bookmarkEnd w:id="81"/>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bookmarkEnd w:id="78"/>
      <w:bookmarkEnd w:id="79"/>
      <w:bookmarkEnd w:id="80"/>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widowControl/>
        <w:rPr>
          <w:rFonts w:hint="eastAsia" w:ascii="宋体" w:hAnsi="宋体" w:eastAsia="宋体" w:cs="宋体"/>
          <w:b/>
          <w:bCs/>
          <w:sz w:val="24"/>
          <w:highlight w:val="none"/>
        </w:rPr>
      </w:pPr>
      <w:r/>
      <w:bookmarkStart w:id="82" w:name="_Toc98785119"/>
      <w:r/>
      <w:bookmarkStart w:id="83" w:name="_Toc130478803"/>
      <w:r/>
      <w:bookmarkStart w:id="84" w:name="_Ref33617527"/>
      <w:r>
        <w:rPr>
          <w:rFonts w:hint="eastAsia" w:ascii="宋体" w:hAnsi="宋体" w:eastAsia="宋体" w:cs="宋体"/>
          <w:sz w:val="24"/>
          <w:highlight w:val="none"/>
        </w:rPr>
        <w:br w:type="page" w:clear="all"/>
      </w:r>
      <w:r/>
    </w:p>
    <w:p>
      <w:pPr>
        <w:pStyle w:val="681"/>
        <w:pageBreakBefore w:val="0"/>
        <w:spacing w:line="360" w:lineRule="auto"/>
        <w:rPr>
          <w:rFonts w:hint="eastAsia" w:ascii="宋体" w:hAnsi="宋体" w:eastAsia="宋体" w:cs="宋体"/>
          <w:sz w:val="24"/>
          <w:szCs w:val="24"/>
          <w:highlight w:val="none"/>
        </w:rPr>
      </w:pPr>
      <w:r/>
      <w:bookmarkStart w:id="85" w:name="_Toc30386"/>
      <w:r/>
      <w:bookmarkStart w:id="86" w:name="_Toc166487077"/>
      <w:r/>
      <w:bookmarkStart w:id="87" w:name="_Toc5153"/>
      <w:r/>
      <w:bookmarkStart w:id="88" w:name="_Toc166488927"/>
      <w:r/>
      <w:bookmarkStart w:id="89" w:name="_Toc13386"/>
      <w:r>
        <w:rPr>
          <w:rFonts w:hint="eastAsia" w:ascii="宋体" w:hAnsi="宋体" w:eastAsia="宋体" w:cs="宋体"/>
          <w:sz w:val="24"/>
          <w:szCs w:val="24"/>
          <w:highlight w:val="none"/>
        </w:rPr>
        <w:t xml:space="preserve">附件3：中小企业声明函</w:t>
      </w:r>
      <w:bookmarkEnd w:id="82"/>
      <w:r/>
      <w:bookmarkEnd w:id="83"/>
      <w:r/>
      <w:bookmarkEnd w:id="84"/>
      <w:r/>
      <w:bookmarkEnd w:id="85"/>
      <w:r/>
      <w:bookmarkEnd w:id="86"/>
      <w:r/>
      <w:bookmarkEnd w:id="87"/>
      <w:r/>
      <w:bookmarkEnd w:id="88"/>
      <w:r/>
      <w:bookmarkEnd w:id="89"/>
      <w:r/>
      <w:r/>
    </w:p>
    <w:p>
      <w:pPr>
        <w:pStyle w:val="1072"/>
        <w:ind w:right="-210"/>
        <w:jc w:val="center"/>
        <w:pageBreakBefore w:val="0"/>
        <w:spacing w:line="360" w:lineRule="auto"/>
        <w:rPr>
          <w:rFonts w:hint="eastAsia" w:ascii="宋体" w:hAnsi="宋体" w:eastAsia="宋体" w:cs="宋体"/>
          <w:color w:val="000000"/>
          <w:sz w:val="21"/>
          <w:szCs w:val="21"/>
          <w:highlight w:val="none"/>
        </w:rPr>
      </w:pPr>
      <w:r/>
      <w:bookmarkStart w:id="90" w:name="OLE_LINK52"/>
      <w:r/>
      <w:bookmarkStart w:id="91" w:name="OLE_LINK53"/>
      <w:r>
        <w:rPr>
          <w:rFonts w:hint="eastAsia" w:ascii="宋体" w:hAnsi="宋体" w:eastAsia="宋体" w:cs="宋体"/>
          <w:color w:val="000000"/>
          <w:sz w:val="21"/>
          <w:szCs w:val="21"/>
          <w:highlight w:val="none"/>
        </w:rPr>
        <w:t xml:space="preserve">中小企业声明函</w:t>
      </w:r>
      <w:r/>
    </w:p>
    <w:p>
      <w:pPr>
        <w:pStyle w:val="1072"/>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本公司（联合体）郑重声明，根据《政府采购促进中小企业发展管理办法》（财库〔2020〕46号）的规定，本公司参加</w:t>
      </w:r>
      <w:r>
        <w:rPr>
          <w:rFonts w:hint="eastAsia" w:ascii="宋体" w:hAnsi="宋体" w:eastAsia="宋体" w:cs="宋体"/>
          <w:sz w:val="21"/>
          <w:szCs w:val="21"/>
          <w:highlight w:val="none"/>
          <w:u w:val="single"/>
        </w:rPr>
        <w:t xml:space="preserve">（单位名称）的（项目名称）</w:t>
      </w:r>
      <w:r>
        <w:rPr>
          <w:rFonts w:hint="eastAsia" w:ascii="宋体" w:hAnsi="宋体" w:eastAsia="宋体" w:cs="宋体"/>
          <w:sz w:val="21"/>
          <w:szCs w:val="21"/>
          <w:highlight w:val="none"/>
        </w:rPr>
        <w:t xml:space="preserve">采购活动，服务全部由符合政策要求的中小企业承接。相关企业（含联合体中的中小企业、签订分包意向协议的中小企业）的具体情况如下：</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1.</w:t>
      </w:r>
      <w:r>
        <w:rPr>
          <w:rFonts w:hint="eastAsia" w:ascii="宋体" w:hAnsi="宋体" w:eastAsia="宋体" w:cs="宋体"/>
          <w:i/>
          <w:iCs/>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w:t>
      </w:r>
      <w:r>
        <w:rPr>
          <w:rFonts w:hint="eastAsia" w:ascii="宋体" w:hAnsi="宋体" w:eastAsia="宋体" w:cs="宋体"/>
          <w:highlight w:val="none"/>
        </w:rPr>
        <w:t xml:space="preserve">；承接企业为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，从业人员人，营业收入为万元，资产总额为万元，属于</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2.</w:t>
      </w:r>
      <w:r>
        <w:rPr>
          <w:rFonts w:hint="eastAsia" w:ascii="宋体" w:hAnsi="宋体" w:eastAsia="宋体" w:cs="宋体"/>
          <w:i/>
          <w:iCs/>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w:t>
      </w:r>
      <w:r>
        <w:rPr>
          <w:rFonts w:hint="eastAsia" w:ascii="宋体" w:hAnsi="宋体" w:eastAsia="宋体" w:cs="宋体"/>
          <w:highlight w:val="none"/>
        </w:rPr>
        <w:t xml:space="preserve">；承接企业为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，从业人员人，营业收入为万元，资产总额为万元，属于</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w:t>
      </w:r>
      <w:r/>
    </w:p>
    <w:p>
      <w:pPr>
        <w:pStyle w:val="1072"/>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pStyle w:val="1072"/>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pStyle w:val="1072"/>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本项目所属行业为：</w:t>
      </w:r>
      <w:r>
        <w:rPr>
          <w:rFonts w:hint="eastAsia" w:ascii="宋体" w:hAnsi="宋体" w:eastAsia="宋体" w:cs="宋体"/>
          <w:b/>
          <w:sz w:val="21"/>
          <w:szCs w:val="21"/>
          <w:highlight w:val="none"/>
        </w:rPr>
        <w:t xml:space="preserve">建筑业。</w:t>
      </w:r>
      <w:r/>
    </w:p>
    <w:p>
      <w:pPr>
        <w:pStyle w:val="10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注：从业人员、营业收入、资产总额填报上一年度数据，无上一年度数据的新成立企业可不填报。</w:t>
      </w:r>
      <w:r/>
    </w:p>
    <w:p>
      <w:pPr>
        <w:pStyle w:val="1072"/>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420"/>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供应商：（公章）</w:t>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日期：    年  月  日</w:t>
      </w:r>
      <w:bookmarkEnd w:id="90"/>
      <w:r/>
      <w:r/>
    </w:p>
    <w:p>
      <w:pPr>
        <w:rPr>
          <w:rFonts w:hint="eastAsia" w:ascii="宋体" w:hAnsi="宋体" w:eastAsia="宋体" w:cs="宋体"/>
          <w:highlight w:val="none"/>
        </w:rPr>
      </w:pPr>
      <w:r>
        <w:rPr>
          <w:rFonts w:hint="eastAsia" w:ascii="宋体" w:hAnsi="宋体" w:eastAsia="宋体" w:cs="宋体"/>
          <w:highlight w:val="none"/>
        </w:rPr>
        <w:br w:type="page" w:clear="all"/>
      </w:r>
      <w:r/>
    </w:p>
    <w:p>
      <w:pPr>
        <w:spacing w:after="240" w:line="360" w:lineRule="exact"/>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eastAsia="zh-CN"/>
          <w14:textFill>
            <w14:solidFill>
              <w14:schemeClr w14:val="tx1"/>
            </w14:solidFill>
          </w14:textFill>
        </w:rPr>
        <w:t xml:space="preserve">：</w:t>
      </w:r>
      <w:r/>
    </w:p>
    <w:p>
      <w:pPr>
        <w:jc w:val="cente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关于印发中小企业划型标准规定的通知</w:t>
      </w:r>
      <w:r/>
    </w:p>
    <w:p>
      <w:pPr>
        <w:jc w:val="center"/>
        <w:spacing w:after="240"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工信部联企业〔2011〕300号</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各省、自治区、直辖市人民政府，国务院各部委、各直属机构及有关单位：</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工业和信息化部　国家统计局</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国家发展和改革委员会　财政部</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二○一一年六月十八日</w:t>
      </w:r>
      <w:r/>
    </w:p>
    <w:p>
      <w:pPr>
        <w:jc w:val="center"/>
        <w:spacing w:before="100" w:beforeAutospacing="1" w:after="100" w:afterAutospacing="1"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中小企业划型标准规定</w:t>
      </w:r>
      <w:r/>
    </w:p>
    <w:p>
      <w:pPr>
        <w:ind w:firstLine="420"/>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一、根据《中华人民共和国中小企业促进法》和《国务院关于进一步促进中小企业发展的若干意见》(国发〔2009〕36号)，制定本规定。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二、中小企业划分为中型、小型、微型三种类型，具体标准根据企业从业人员、营业收入、资产总额等指标，结合行业特点制定。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四、各行业划型标准为：</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（三）建筑业。</w:t>
      </w:r>
      <w:r>
        <w:rPr>
          <w:rFonts w:hint="eastAsia" w:ascii="宋体" w:hAnsi="宋体" w:eastAsia="宋体" w:cs="宋体"/>
          <w:color w:val="000000" w:themeColor="text1"/>
          <w:szCs w:val="2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五、企业类型的划分以统计部门的统计数据为依据。</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八、本规定由工业和信息化部、国家统计局会同有关部门根据《国民经济行业分类》修订情况和企业发展变化情况适时修订。</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九、本规定由工业和信息化部、国家统计局会同有关部门负责解释。</w:t>
      </w:r>
      <w:r/>
    </w:p>
    <w:p>
      <w:pPr>
        <w:pStyle w:val="746"/>
        <w:rPr>
          <w:rFonts w:hint="eastAsia" w:ascii="宋体" w:hAnsi="宋体" w:eastAsia="宋体" w:cs="宋体"/>
          <w:highlight w:val="none"/>
        </w:rPr>
      </w:pPr>
      <w:r>
        <w:rPr>
          <w:rFonts w:hint="eastAsia" w:ascii="宋体" w:hAnsi="宋体" w:eastAsia="宋体" w:cs="宋体"/>
          <w:color w:val="000000" w:themeColor="text1"/>
          <w:szCs w:val="21"/>
          <w:highlight w:val="none"/>
          <w14:textFill>
            <w14:solidFill>
              <w14:schemeClr w14:val="tx1"/>
            </w14:solidFill>
          </w14:textFill>
        </w:rPr>
        <w:t xml:space="preserve">　十、本规定自发布之日起执行，原国家经贸委、原国家计委、财政部和国家统计局2003年颁布的《中小企业标准暂行规定》同时废止。</w:t>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widowControl/>
        <w:rPr>
          <w:rFonts w:hint="eastAsia" w:ascii="宋体" w:hAnsi="宋体" w:eastAsia="宋体" w:cs="宋体"/>
          <w:b/>
          <w:bCs/>
          <w:sz w:val="24"/>
          <w:highlight w:val="none"/>
        </w:rPr>
      </w:pPr>
      <w:r/>
      <w:bookmarkStart w:id="92" w:name="_Toc130478804"/>
      <w:r/>
      <w:bookmarkStart w:id="93" w:name="_Toc98785120"/>
      <w:r/>
      <w:bookmarkStart w:id="94" w:name="_Ref33617531"/>
      <w:r>
        <w:rPr>
          <w:rFonts w:hint="eastAsia" w:ascii="宋体" w:hAnsi="宋体" w:eastAsia="宋体" w:cs="宋体"/>
          <w:sz w:val="24"/>
          <w:highlight w:val="none"/>
        </w:rPr>
        <w:br w:type="page" w:clear="all"/>
      </w:r>
      <w:r/>
    </w:p>
    <w:p>
      <w:pPr>
        <w:pStyle w:val="681"/>
        <w:pageBreakBefore w:val="0"/>
        <w:spacing w:line="360" w:lineRule="auto"/>
        <w:rPr>
          <w:rFonts w:hint="eastAsia" w:ascii="宋体" w:hAnsi="宋体" w:eastAsia="宋体" w:cs="宋体"/>
          <w:sz w:val="24"/>
          <w:szCs w:val="24"/>
          <w:highlight w:val="none"/>
        </w:rPr>
      </w:pPr>
      <w:r/>
      <w:bookmarkStart w:id="95" w:name="_Toc166488928"/>
      <w:r/>
      <w:bookmarkStart w:id="96" w:name="_Toc20474"/>
      <w:r/>
      <w:bookmarkStart w:id="97" w:name="_Toc166487078"/>
      <w:r/>
      <w:bookmarkStart w:id="98" w:name="_Toc20174"/>
      <w:r/>
      <w:bookmarkStart w:id="99" w:name="_Toc18110"/>
      <w:r>
        <w:rPr>
          <w:rFonts w:hint="eastAsia" w:ascii="宋体" w:hAnsi="宋体" w:eastAsia="宋体" w:cs="宋体"/>
          <w:sz w:val="24"/>
          <w:szCs w:val="24"/>
          <w:highlight w:val="none"/>
        </w:rPr>
        <w:t xml:space="preserve">附件4：残疾人福利性单位声明函</w:t>
      </w:r>
      <w:bookmarkEnd w:id="92"/>
      <w:r/>
      <w:bookmarkEnd w:id="93"/>
      <w:r/>
      <w:bookmarkEnd w:id="94"/>
      <w:r/>
      <w:bookmarkEnd w:id="95"/>
      <w:r/>
      <w:bookmarkEnd w:id="96"/>
      <w:r/>
      <w:bookmarkEnd w:id="97"/>
      <w:r/>
      <w:bookmarkEnd w:id="98"/>
      <w:r/>
      <w:bookmarkEnd w:id="99"/>
      <w:r/>
      <w:r/>
    </w:p>
    <w:p>
      <w:pPr>
        <w:pStyle w:val="107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w:t>
      </w:r>
      <w:r/>
    </w:p>
    <w:p>
      <w:pPr>
        <w:pStyle w:val="1070"/>
        <w:ind w:firstLine="42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70"/>
        <w:ind w:firstLine="42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p>
    <w:p>
      <w:pPr>
        <w:pStyle w:val="1068"/>
        <w:ind w:firstLine="42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供应商：（加盖公章）</w:t>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日期：年月日</w:t>
      </w:r>
      <w:bookmarkEnd w:id="91"/>
      <w:r/>
    </w:p>
    <w:p>
      <w:pPr>
        <w:jc w:val="right"/>
        <w:pageBreakBefore w:val="0"/>
        <w:spacing w:line="360" w:lineRule="auto"/>
        <w:rPr>
          <w:rFonts w:hint="eastAsia" w:ascii="宋体" w:hAnsi="宋体" w:eastAsia="宋体" w:cs="宋体"/>
          <w:highlight w:val="none"/>
        </w:rPr>
      </w:pPr>
      <w:r>
        <w:rPr>
          <w:rFonts w:hint="eastAsia" w:ascii="宋体" w:hAnsi="宋体" w:eastAsia="宋体" w:cs="宋体"/>
          <w:b/>
          <w:bCs/>
          <w:color w:val="000000"/>
          <w:szCs w:val="21"/>
          <w:highlight w:val="none"/>
        </w:rPr>
        <w:br w:type="page" w:clear="all"/>
      </w:r>
      <w:r/>
    </w:p>
    <w:p>
      <w:pPr>
        <w:pStyle w:val="681"/>
        <w:pageBreakBefore w:val="0"/>
        <w:spacing w:line="360" w:lineRule="auto"/>
        <w:rPr>
          <w:rFonts w:hint="eastAsia" w:ascii="宋体" w:hAnsi="宋体" w:eastAsia="宋体" w:cs="宋体"/>
          <w:sz w:val="24"/>
          <w:szCs w:val="24"/>
          <w:highlight w:val="none"/>
        </w:rPr>
      </w:pPr>
      <w:r/>
      <w:bookmarkStart w:id="100" w:name="_Toc166488929"/>
      <w:r/>
      <w:bookmarkStart w:id="101" w:name="_Toc17806"/>
      <w:r/>
      <w:bookmarkStart w:id="102" w:name="_Toc166487079"/>
      <w:r/>
      <w:bookmarkStart w:id="103" w:name="_Toc3336"/>
      <w:r/>
      <w:bookmarkStart w:id="104" w:name="_Toc130478805"/>
      <w:r/>
      <w:bookmarkStart w:id="105" w:name="_Toc98785121"/>
      <w:r/>
      <w:bookmarkStart w:id="106" w:name="_Toc1266"/>
      <w:r/>
      <w:bookmarkStart w:id="107" w:name="_Ref33617535"/>
      <w:r>
        <w:rPr>
          <w:rFonts w:hint="eastAsia" w:ascii="宋体" w:hAnsi="宋体" w:eastAsia="宋体" w:cs="宋体"/>
          <w:sz w:val="24"/>
          <w:szCs w:val="24"/>
          <w:highlight w:val="none"/>
        </w:rPr>
        <w:t xml:space="preserve">附件5：法定代表人授权委托书</w:t>
      </w:r>
      <w:bookmarkEnd w:id="100"/>
      <w:r/>
      <w:bookmarkEnd w:id="101"/>
      <w:r/>
      <w:bookmarkEnd w:id="102"/>
      <w:r/>
      <w:bookmarkEnd w:id="103"/>
      <w:r/>
      <w:bookmarkEnd w:id="104"/>
      <w:r/>
      <w:bookmarkEnd w:id="105"/>
      <w:r/>
      <w:bookmarkEnd w:id="106"/>
      <w:r/>
      <w:bookmarkEnd w:id="107"/>
      <w:r/>
      <w:r/>
    </w:p>
    <w:p>
      <w:pPr>
        <w:jc w:val="center"/>
        <w:pageBreakBefore w:val="0"/>
        <w:spacing w:line="360" w:lineRule="auto"/>
        <w:rPr>
          <w:rFonts w:hint="eastAsia" w:ascii="宋体" w:hAnsi="宋体" w:eastAsia="宋体" w:cs="宋体"/>
          <w:color w:val="000000"/>
          <w:szCs w:val="21"/>
          <w:highlight w:val="none"/>
        </w:rPr>
      </w:pPr>
      <w:r/>
      <w:bookmarkStart w:id="108" w:name="OLE_LINK54"/>
      <w:r>
        <w:rPr>
          <w:rFonts w:hint="eastAsia" w:ascii="宋体" w:hAnsi="宋体" w:eastAsia="宋体" w:cs="宋体"/>
          <w:color w:val="000000"/>
          <w:szCs w:val="21"/>
          <w:highlight w:val="none"/>
        </w:rPr>
        <w:t xml:space="preserve">法定代表人授权委托书</w:t>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江苏建协全过程工程咨询有限公司</w:t>
      </w:r>
      <w:r>
        <w:rPr>
          <w:rFonts w:hint="eastAsia" w:ascii="宋体" w:hAnsi="宋体" w:eastAsia="宋体" w:cs="宋体"/>
          <w:color w:val="000000"/>
          <w:szCs w:val="21"/>
          <w:highlight w:val="none"/>
        </w:rPr>
        <w:t xml:space="preserve">：</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本授权委托书声明：我</w:t>
      </w:r>
      <w:r>
        <w:rPr>
          <w:rFonts w:hint="eastAsia" w:ascii="宋体" w:hAnsi="宋体" w:eastAsia="宋体" w:cs="宋体"/>
          <w:color w:val="000000"/>
          <w:szCs w:val="21"/>
          <w:highlight w:val="none"/>
          <w:u w:val="single"/>
        </w:rPr>
        <w:t xml:space="preserve">（法定代表人姓名）</w:t>
      </w:r>
      <w:r>
        <w:rPr>
          <w:rFonts w:hint="eastAsia" w:ascii="宋体" w:hAnsi="宋体" w:eastAsia="宋体" w:cs="宋体"/>
          <w:color w:val="000000"/>
          <w:szCs w:val="21"/>
          <w:highlight w:val="none"/>
        </w:rPr>
        <w:t xml:space="preserve">系</w:t>
      </w:r>
      <w:r>
        <w:rPr>
          <w:rFonts w:hint="eastAsia" w:ascii="宋体" w:hAnsi="宋体" w:eastAsia="宋体" w:cs="宋体"/>
          <w:color w:val="000000"/>
          <w:szCs w:val="21"/>
          <w:highlight w:val="none"/>
          <w:u w:val="single"/>
        </w:rPr>
        <w:t xml:space="preserve">（公司名称）</w:t>
      </w:r>
      <w:r>
        <w:rPr>
          <w:rFonts w:hint="eastAsia" w:ascii="宋体" w:hAnsi="宋体" w:eastAsia="宋体" w:cs="宋体"/>
          <w:color w:val="000000"/>
          <w:szCs w:val="21"/>
          <w:highlight w:val="none"/>
        </w:rPr>
        <w:t xml:space="preserve">的法定代表人，现授权委托</w:t>
      </w:r>
      <w:r>
        <w:rPr>
          <w:rFonts w:hint="eastAsia" w:ascii="宋体" w:hAnsi="宋体" w:eastAsia="宋体" w:cs="宋体"/>
          <w:color w:val="000000"/>
          <w:szCs w:val="21"/>
          <w:highlight w:val="none"/>
          <w:u w:val="single"/>
        </w:rPr>
        <w:t xml:space="preserve">（代理人姓名）</w:t>
      </w:r>
      <w:r>
        <w:rPr>
          <w:rFonts w:hint="eastAsia" w:ascii="宋体" w:hAnsi="宋体" w:eastAsia="宋体" w:cs="宋体"/>
          <w:color w:val="000000"/>
          <w:szCs w:val="21"/>
          <w:highlight w:val="none"/>
        </w:rPr>
        <w:t xml:space="preserve">代表我公司参加贵公司组织实施的项目编号为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号的采购活动。代理人在开标、谈判、签约等过程中所签署的一切文件和处理与这有关的一切事务，我均予以承认。</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本授权委托书自投标开始至合同履行完毕止。</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代理人：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职务：</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身份证号码：                        联系电话：</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代理人签字：                       法定代表人签字：</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供应商：（加盖公章）</w:t>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日期：年月日</w:t>
      </w:r>
      <w:bookmarkEnd w:id="108"/>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widowControl/>
        <w:rPr>
          <w:rFonts w:hint="eastAsia" w:ascii="宋体" w:hAnsi="宋体" w:eastAsia="宋体" w:cs="宋体"/>
          <w:b/>
          <w:bCs/>
          <w:sz w:val="24"/>
          <w:highlight w:val="none"/>
        </w:rPr>
      </w:pPr>
      <w:r/>
      <w:bookmarkStart w:id="109" w:name="_Toc500143978"/>
      <w:r/>
      <w:bookmarkStart w:id="110" w:name="_Toc130478806"/>
      <w:r/>
      <w:bookmarkStart w:id="111" w:name="_Ref376770274"/>
      <w:r/>
      <w:bookmarkStart w:id="112" w:name="_Toc519686653"/>
      <w:r/>
      <w:bookmarkStart w:id="113" w:name="_Ref15302750"/>
      <w:r/>
      <w:bookmarkStart w:id="114" w:name="_Toc98785122"/>
      <w:r>
        <w:rPr>
          <w:rFonts w:hint="eastAsia" w:ascii="宋体" w:hAnsi="宋体" w:eastAsia="宋体" w:cs="宋体"/>
          <w:sz w:val="24"/>
          <w:highlight w:val="none"/>
        </w:rPr>
        <w:br w:type="page" w:clear="all"/>
      </w:r>
      <w:r/>
    </w:p>
    <w:p>
      <w:pPr>
        <w:pStyle w:val="681"/>
        <w:pageBreakBefore w:val="0"/>
        <w:spacing w:line="360" w:lineRule="auto"/>
        <w:rPr>
          <w:rFonts w:hint="eastAsia" w:ascii="宋体" w:hAnsi="宋体" w:eastAsia="宋体" w:cs="宋体"/>
          <w:highlight w:val="none"/>
          <w:lang w:eastAsia="zh-CN"/>
        </w:rPr>
      </w:pPr>
      <w:r/>
      <w:bookmarkStart w:id="115" w:name="_Toc166487080"/>
      <w:r/>
      <w:bookmarkStart w:id="116" w:name="_Toc9576"/>
      <w:r/>
      <w:bookmarkStart w:id="117" w:name="_Toc166488930"/>
      <w:r/>
      <w:bookmarkStart w:id="118" w:name="_Toc14122"/>
      <w:r/>
      <w:bookmarkStart w:id="119" w:name="_Toc25931"/>
      <w:r>
        <w:rPr>
          <w:rFonts w:hint="eastAsia" w:ascii="宋体" w:hAnsi="宋体" w:eastAsia="宋体" w:cs="宋体"/>
          <w:sz w:val="24"/>
          <w:szCs w:val="24"/>
          <w:highlight w:val="none"/>
        </w:rPr>
        <w:t xml:space="preserve">附件6：</w:t>
      </w:r>
      <w:bookmarkEnd w:id="109"/>
      <w:r/>
      <w:bookmarkEnd w:id="110"/>
      <w:r/>
      <w:bookmarkEnd w:id="111"/>
      <w:r/>
      <w:bookmarkEnd w:id="112"/>
      <w:r/>
      <w:bookmarkEnd w:id="113"/>
      <w:r/>
      <w:bookmarkEnd w:id="114"/>
      <w:r/>
      <w:bookmarkEnd w:id="115"/>
      <w:r/>
      <w:bookmarkEnd w:id="116"/>
      <w:r/>
      <w:bookmarkEnd w:id="117"/>
      <w:r/>
      <w:bookmarkStart w:id="120" w:name="OLE_LINK3"/>
      <w:r>
        <w:rPr>
          <w:rFonts w:hint="eastAsia" w:ascii="宋体" w:hAnsi="宋体" w:eastAsia="宋体" w:cs="宋体"/>
          <w:sz w:val="24"/>
          <w:szCs w:val="24"/>
          <w:highlight w:val="none"/>
        </w:rPr>
        <w:t xml:space="preserve">谈判报价表</w:t>
      </w:r>
      <w:bookmarkEnd w:id="118"/>
      <w:r/>
      <w:bookmarkEnd w:id="119"/>
      <w:r/>
      <w:bookmarkEnd w:id="120"/>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开标一览表</w:t>
      </w:r>
      <w:r>
        <w:rPr>
          <w:rFonts w:hint="eastAsia" w:ascii="宋体" w:hAnsi="宋体" w:eastAsia="宋体" w:cs="宋体"/>
          <w:sz w:val="24"/>
          <w:szCs w:val="24"/>
          <w:highlight w:val="none"/>
          <w:lang w:eastAsia="zh-CN"/>
        </w:rPr>
        <w:t xml:space="preserve">）</w:t>
      </w:r>
      <w:r/>
    </w:p>
    <w:p>
      <w:pPr>
        <w:pStyle w:val="729"/>
        <w:jc w:val="center"/>
        <w:keepLines w:val="0"/>
        <w:keepNext w:val="0"/>
        <w:widowControl/>
        <w:suppressLineNumbers w:val="0"/>
      </w:pPr>
      <w:r/>
      <w:bookmarkStart w:id="121" w:name="OLE_LINK55"/>
      <w:r/>
      <w:bookmarkStart w:id="122" w:name="_Toc519686654"/>
      <w:r/>
      <w:bookmarkStart w:id="123" w:name="_Toc500143979"/>
      <w:r/>
      <w:bookmarkStart w:id="124" w:name="_Ref477865934"/>
      <w:r/>
      <w:bookmarkStart w:id="125" w:name="_Toc16744"/>
      <w:r/>
      <w:bookmarkStart w:id="126" w:name="_Ref15304724"/>
      <w:r/>
      <w:bookmarkStart w:id="127" w:name="_Toc20553"/>
      <w:r/>
      <w:bookmarkStart w:id="128" w:name="_Toc8177"/>
      <w:r>
        <w:rPr>
          <w:rStyle w:val="736"/>
        </w:rPr>
        <w:t xml:space="preserve">谈判报价表</w:t>
      </w:r>
      <w:r/>
    </w:p>
    <w:p>
      <w:pPr>
        <w:pStyle w:val="729"/>
        <w:keepLines w:val="0"/>
        <w:keepNext w:val="0"/>
        <w:widowControl/>
        <w:suppressLineNumbers w:val="0"/>
      </w:pPr>
      <w:r>
        <w:t xml:space="preserve">项目编号：项目编号 </w:t>
      </w:r>
      <w:r/>
    </w:p>
    <w:p>
      <w:pPr>
        <w:pStyle w:val="729"/>
        <w:keepLines w:val="0"/>
        <w:keepNext w:val="0"/>
        <w:widowControl/>
        <w:suppressLineNumbers w:val="0"/>
      </w:pPr>
      <w:r>
        <w:t xml:space="preserve">本次为首次报价</w:t>
      </w:r>
      <w:r/>
    </w:p>
    <w:tbl>
      <w:tblPr>
        <w:tblStyle w:val="690"/>
        <w:tblpPr w:horzAnchor="page" w:tblpXSpec="center" w:vertAnchor="text" w:tblpY="590" w:leftFromText="180" w:topFromText="0" w:rightFromText="180" w:bottomFromText="0"/>
        <w:tblW w:w="813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060"/>
        <w:gridCol w:w="2829"/>
        <w:gridCol w:w="2070"/>
        <w:gridCol w:w="1179"/>
      </w:tblGrid>
      <w:tr>
        <w:trPr>
          <w:jc w:val="center"/>
          <w:tblCellSpacing w:w="15" w:type="dxa"/>
          <w:trHeight w:val="422"/>
        </w:trPr>
        <w:tc>
          <w:tcPr>
            <w:shd w:val="clear" w:color="auto" w:fill="auto"/>
            <w:tcW w:w="2015" w:type="dxa"/>
            <w:vAlign w:val="center"/>
            <w:textDirection w:val="lrTb"/>
            <w:noWrap w:val="false"/>
          </w:tcPr>
          <w:p>
            <w:pPr>
              <w:pStyle w:val="729"/>
              <w:keepLines w:val="0"/>
              <w:keepNext w:val="0"/>
              <w:widowControl/>
              <w:suppressLineNumbers w:val="0"/>
            </w:pPr>
            <w:r>
              <w:t xml:space="preserve">项目名称</w:t>
            </w:r>
            <w:r/>
          </w:p>
        </w:tc>
        <w:tc>
          <w:tcPr>
            <w:shd w:val="clear" w:color="auto" w:fill="auto"/>
            <w:tcW w:w="2799" w:type="dxa"/>
            <w:vAlign w:val="center"/>
            <w:textDirection w:val="lrTb"/>
            <w:noWrap w:val="false"/>
          </w:tcPr>
          <w:p>
            <w:pPr>
              <w:pStyle w:val="729"/>
              <w:keepLines w:val="0"/>
              <w:keepNext w:val="0"/>
              <w:widowControl/>
              <w:suppressLineNumbers w:val="0"/>
            </w:pPr>
            <w:r>
              <w:t xml:space="preserve">项目内容</w:t>
            </w:r>
            <w:r/>
          </w:p>
        </w:tc>
        <w:tc>
          <w:tcPr>
            <w:shd w:val="clear" w:color="auto" w:fill="auto"/>
            <w:tcW w:w="2040" w:type="dxa"/>
            <w:vAlign w:val="center"/>
            <w:textDirection w:val="lrTb"/>
            <w:noWrap w:val="false"/>
          </w:tcPr>
          <w:p>
            <w:pPr>
              <w:pStyle w:val="729"/>
              <w:keepLines w:val="0"/>
              <w:keepNext w:val="0"/>
              <w:widowControl/>
              <w:suppressLineNumbers w:val="0"/>
            </w:pPr>
            <w:r>
              <w:t xml:space="preserve">报价（小写）</w:t>
            </w:r>
            <w:r/>
          </w:p>
        </w:tc>
        <w:tc>
          <w:tcPr>
            <w:shd w:val="clear" w:color="auto" w:fill="auto"/>
            <w:tcW w:w="1134" w:type="dxa"/>
            <w:vAlign w:val="center"/>
            <w:textDirection w:val="lrTb"/>
            <w:noWrap w:val="false"/>
          </w:tcPr>
          <w:p>
            <w:pPr>
              <w:pStyle w:val="729"/>
              <w:keepLines w:val="0"/>
              <w:keepNext w:val="0"/>
              <w:widowControl/>
              <w:suppressLineNumbers w:val="0"/>
            </w:pPr>
            <w:r>
              <w:t xml:space="preserve">备注</w:t>
            </w:r>
            <w:r/>
          </w:p>
        </w:tc>
      </w:tr>
      <w:tr>
        <w:trPr>
          <w:jc w:val="center"/>
          <w:tblCellSpacing w:w="15" w:type="dxa"/>
          <w:trHeight w:val="508"/>
        </w:trPr>
        <w:tc>
          <w:tcPr>
            <w:shd w:val="clear" w:color="auto" w:fill="auto"/>
            <w:tcW w:w="2015" w:type="dxa"/>
            <w:vAlign w:val="center"/>
            <w:textDirection w:val="lrTb"/>
            <w:noWrap w:val="false"/>
          </w:tcPr>
          <w:p>
            <w:pPr>
              <w:pStyle w:val="729"/>
              <w:keepLines w:val="0"/>
              <w:keepNext w:val="0"/>
              <w:widowControl/>
              <w:suppressLineNumbers w:val="0"/>
            </w:pPr>
            <w:r>
              <w:t xml:space="preserve">项目名称 </w:t>
            </w:r>
            <w:r/>
          </w:p>
        </w:tc>
        <w:tc>
          <w:tcPr>
            <w:shd w:val="clear" w:color="auto" w:fill="auto"/>
            <w:tcW w:w="2799" w:type="dxa"/>
            <w:vAlign w:val="center"/>
            <w:textDirection w:val="lrTb"/>
            <w:noWrap w:val="false"/>
          </w:tcPr>
          <w:p>
            <w:pPr>
              <w:pStyle w:val="729"/>
              <w:keepLines w:val="0"/>
              <w:keepNext w:val="0"/>
              <w:widowControl/>
              <w:suppressLineNumbers w:val="0"/>
            </w:pPr>
            <w:r>
              <w:t xml:space="preserve">详见《谈判文件》</w:t>
            </w:r>
            <w:r/>
          </w:p>
        </w:tc>
        <w:tc>
          <w:tcPr>
            <w:shd w:val="clear" w:color="auto" w:fill="auto"/>
            <w:tcW w:w="2040" w:type="dxa"/>
            <w:vAlign w:val="center"/>
            <w:textDirection w:val="lrTb"/>
            <w:noWrap w:val="false"/>
          </w:tcPr>
          <w:p>
            <w:pPr>
              <w:pStyle w:val="729"/>
              <w:keepLines w:val="0"/>
              <w:keepNext w:val="0"/>
              <w:widowControl/>
              <w:suppressLineNumbers w:val="0"/>
            </w:pPr>
            <w:r>
              <w:t xml:space="preserve">  </w:t>
            </w:r>
            <w:r>
              <w:rPr>
                <w:rFonts w:hint="eastAsia"/>
                <w:lang w:val="en-US" w:eastAsia="zh-CN"/>
              </w:rPr>
              <w:t xml:space="preserve">     </w:t>
            </w:r>
            <w:r>
              <w:t xml:space="preserve"> 元</w:t>
            </w:r>
            <w:r/>
          </w:p>
        </w:tc>
        <w:tc>
          <w:tcPr>
            <w:shd w:val="clear" w:color="auto" w:fill="auto"/>
            <w:tcW w:w="1134" w:type="dxa"/>
            <w:vAlign w:val="center"/>
            <w:textDirection w:val="lrTb"/>
            <w:noWrap w:val="false"/>
          </w:tcPr>
          <w:p>
            <w:pPr>
              <w:pStyle w:val="729"/>
              <w:keepLines w:val="0"/>
              <w:keepNext w:val="0"/>
              <w:widowControl/>
              <w:suppressLineNumbers w:val="0"/>
            </w:pPr>
            <w:r>
              <w:t xml:space="preserve"> </w:t>
            </w:r>
            <w:r/>
          </w:p>
        </w:tc>
      </w:tr>
      <w:tr>
        <w:trPr>
          <w:jc w:val="center"/>
          <w:tblCellSpacing w:w="15" w:type="dxa"/>
          <w:trHeight w:val="422"/>
        </w:trPr>
        <w:tc>
          <w:tcPr>
            <w:shd w:val="clear" w:color="auto" w:fill="auto"/>
            <w:tcW w:w="2015" w:type="dxa"/>
            <w:vAlign w:val="center"/>
            <w:textDirection w:val="lrTb"/>
            <w:noWrap w:val="false"/>
          </w:tcPr>
          <w:p>
            <w:pPr>
              <w:pStyle w:val="729"/>
              <w:keepLines w:val="0"/>
              <w:keepNext w:val="0"/>
              <w:widowControl/>
              <w:suppressLineNumbers w:val="0"/>
            </w:pPr>
            <w:r>
              <w:t xml:space="preserve">报价（大写）：</w:t>
            </w:r>
            <w:r/>
          </w:p>
        </w:tc>
        <w:tc>
          <w:tcPr>
            <w:gridSpan w:val="3"/>
            <w:shd w:val="clear" w:color="auto" w:fill="auto"/>
            <w:tcW w:w="6033" w:type="dxa"/>
            <w:vAlign w:val="center"/>
            <w:textDirection w:val="lrTb"/>
            <w:noWrap w:val="false"/>
          </w:tcPr>
          <w:p>
            <w:pPr>
              <w:pStyle w:val="729"/>
              <w:keepLines w:val="0"/>
              <w:keepNext w:val="0"/>
              <w:widowControl/>
              <w:suppressLineNumbers w:val="0"/>
            </w:pPr>
            <w:r>
              <w:t xml:space="preserve">金额大写 </w:t>
            </w:r>
            <w:r/>
          </w:p>
        </w:tc>
      </w:tr>
    </w:tbl>
    <w:p>
      <w:pPr>
        <w:pStyle w:val="729"/>
        <w:keepLines w:val="0"/>
        <w:keepNext w:val="0"/>
        <w:widowControl/>
        <w:suppressLineNumbers w:val="0"/>
      </w:pPr>
      <w:r/>
      <w:r/>
    </w:p>
    <w:p>
      <w:pPr>
        <w:pStyle w:val="729"/>
        <w:keepLines w:val="0"/>
        <w:keepNext w:val="0"/>
        <w:widowControl/>
        <w:suppressLineNumbers w:val="0"/>
      </w:pPr>
      <w:r>
        <w:t xml:space="preserve">货币单位：人民币元</w:t>
      </w:r>
      <w:r/>
    </w:p>
    <w:p>
      <w:pPr>
        <w:pStyle w:val="729"/>
        <w:keepLines w:val="0"/>
        <w:keepNext w:val="0"/>
        <w:widowControl/>
        <w:suppressLineNumbers w:val="0"/>
      </w:pPr>
      <w:r>
        <w:t xml:space="preserve"> </w:t>
      </w:r>
      <w:r/>
    </w:p>
    <w:p>
      <w:pPr>
        <w:pStyle w:val="729"/>
        <w:keepLines w:val="0"/>
        <w:keepNext w:val="0"/>
        <w:widowControl/>
        <w:suppressLineNumbers w:val="0"/>
      </w:pPr>
      <w:r>
        <w:t xml:space="preserve">供应商报价说明：</w:t>
      </w:r>
      <w:r/>
    </w:p>
    <w:p>
      <w:pPr>
        <w:pStyle w:val="729"/>
        <w:keepLines w:val="0"/>
        <w:keepNext w:val="0"/>
        <w:widowControl/>
        <w:suppressLineNumbers w:val="0"/>
      </w:pPr>
      <w:r>
        <w:t xml:space="preserve">1、采购人不需再支付报价以外的任何费用。</w:t>
      </w:r>
      <w:r/>
    </w:p>
    <w:p>
      <w:pPr>
        <w:pStyle w:val="729"/>
        <w:keepLines w:val="0"/>
        <w:keepNext w:val="0"/>
        <w:widowControl/>
        <w:suppressLineNumbers w:val="0"/>
      </w:pPr>
      <w:r>
        <w:t xml:space="preserve">2、偏离说明：详见《偏离表》。</w:t>
      </w:r>
      <w:r/>
    </w:p>
    <w:p>
      <w:pPr>
        <w:pStyle w:val="729"/>
        <w:keepLines w:val="0"/>
        <w:keepNext w:val="0"/>
        <w:widowControl/>
        <w:suppressLineNumbers w:val="0"/>
      </w:pPr>
      <w:r>
        <w:t xml:space="preserve">3、报价大小写不一致以大写为准。  </w:t>
      </w:r>
      <w:r/>
    </w:p>
    <w:p>
      <w:pPr>
        <w:pStyle w:val="729"/>
        <w:keepLines w:val="0"/>
        <w:keepNext w:val="0"/>
        <w:widowControl/>
        <w:suppressLineNumbers w:val="0"/>
      </w:pPr>
      <w:r>
        <w:t xml:space="preserve"> </w:t>
      </w:r>
      <w:r/>
    </w:p>
    <w:p>
      <w:pPr>
        <w:pStyle w:val="729"/>
        <w:keepLines w:val="0"/>
        <w:keepNext w:val="0"/>
        <w:widowControl/>
        <w:suppressLineNumbers w:val="0"/>
      </w:pPr>
      <w:r>
        <w:t xml:space="preserve">供应商公章：</w:t>
      </w:r>
      <w:r/>
    </w:p>
    <w:p>
      <w:pPr>
        <w:pStyle w:val="681"/>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column"/>
      </w:r>
      <w:bookmarkEnd w:id="121"/>
      <w:r/>
      <w:bookmarkStart w:id="129" w:name="_Toc98785123"/>
      <w:r/>
      <w:bookmarkStart w:id="130" w:name="_Toc130478807"/>
      <w:r/>
      <w:bookmarkStart w:id="131" w:name="_Toc166488931"/>
      <w:r/>
      <w:bookmarkStart w:id="132" w:name="_Toc166487081"/>
      <w:r>
        <w:rPr>
          <w:rFonts w:hint="eastAsia" w:ascii="宋体" w:hAnsi="宋体" w:eastAsia="宋体" w:cs="宋体"/>
          <w:sz w:val="24"/>
          <w:szCs w:val="24"/>
          <w:highlight w:val="none"/>
        </w:rPr>
        <w:t xml:space="preserve">附件7：</w:t>
      </w:r>
      <w:bookmarkEnd w:id="122"/>
      <w:r/>
      <w:bookmarkEnd w:id="123"/>
      <w:r/>
      <w:bookmarkEnd w:id="124"/>
      <w:r/>
      <w:bookmarkStart w:id="133" w:name="OLE_LINK8"/>
      <w:r>
        <w:rPr>
          <w:rFonts w:hint="eastAsia" w:ascii="宋体" w:hAnsi="宋体" w:eastAsia="宋体" w:cs="宋体"/>
          <w:sz w:val="24"/>
          <w:szCs w:val="24"/>
          <w:highlight w:val="none"/>
        </w:rPr>
        <w:t xml:space="preserve">报价分析表</w:t>
      </w:r>
      <w:bookmarkEnd w:id="125"/>
      <w:r/>
      <w:bookmarkEnd w:id="126"/>
      <w:r/>
      <w:bookmarkEnd w:id="127"/>
      <w:r/>
      <w:bookmarkEnd w:id="128"/>
      <w:r/>
      <w:bookmarkEnd w:id="129"/>
      <w:r/>
      <w:bookmarkEnd w:id="130"/>
      <w:r/>
      <w:bookmarkEnd w:id="131"/>
      <w:r/>
      <w:bookmarkEnd w:id="132"/>
      <w:r/>
      <w:bookmarkEnd w:id="133"/>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报价分析表</w:t>
      </w:r>
      <w:r/>
    </w:p>
    <w:p>
      <w:pPr>
        <w:pStyle w:val="746"/>
        <w:rPr>
          <w:rFonts w:hint="eastAsia"/>
          <w:highlight w:val="none"/>
        </w:rPr>
      </w:pPr>
      <w:r>
        <w:rPr>
          <w:rFonts w:hint="eastAsia"/>
          <w:highlight w:val="none"/>
        </w:rPr>
      </w:r>
      <w:r/>
    </w:p>
    <w:tbl>
      <w:tblPr>
        <w:tblStyle w:val="690"/>
        <w:tblW w:w="8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4"/>
        <w:gridCol w:w="1369"/>
        <w:gridCol w:w="3106"/>
        <w:gridCol w:w="754"/>
        <w:gridCol w:w="785"/>
        <w:gridCol w:w="846"/>
        <w:gridCol w:w="846"/>
      </w:tblGrid>
      <w:tr>
        <w:trPr>
          <w:jc w:val="center"/>
          <w:trHeight w:val="498"/>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bookmarkStart w:id="134" w:name="OLE_LINK4"/>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总价（元）</w:t>
            </w:r>
            <w:r/>
          </w:p>
        </w:tc>
      </w:tr>
      <w:tr>
        <w:trPr>
          <w:jc w:val="center"/>
          <w:trHeight w:val="2616"/>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拆除及新做塑胶面层</w:t>
            </w:r>
            <w:r/>
          </w:p>
        </w:tc>
        <w:tc>
          <w:tcPr>
            <w:shd w:val="clear" w:color="auto" w:fill="auto"/>
            <w:tcBorders>
              <w:top w:val="none" w:color="000000" w:sz="4" w:space="0"/>
              <w:left w:val="single" w:color="000000" w:sz="4" w:space="0"/>
              <w:bottom w:val="single" w:color="000000" w:sz="4" w:space="0"/>
              <w:right w:val="single" w:color="000000" w:sz="4" w:space="0"/>
            </w:tcBorders>
            <w:tcW w:w="31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原塑胶面层铲除、清理并外运；基层打磨平整，破损处用聚氨酯材料修补、找平，整场封底；13mm厚TPV预制型塑胶跑道面层，背面用专用胶水粘接，质量符合</w:t>
            </w:r>
            <w:r>
              <w:rPr>
                <w:rFonts w:hint="eastAsia" w:ascii="宋体" w:hAnsi="宋体" w:cs="宋体"/>
                <w:i w:val="0"/>
                <w:iCs w:val="0"/>
                <w:color w:val="000000"/>
                <w:sz w:val="21"/>
                <w:szCs w:val="21"/>
                <w:highlight w:val="none"/>
                <w:u w:val="none"/>
                <w:lang w:val="en-US" w:eastAsia="zh-CN" w:bidi="ar"/>
              </w:rPr>
              <w:t xml:space="preserve">GB</w:t>
            </w:r>
            <w:r>
              <w:rPr>
                <w:rFonts w:hint="eastAsia" w:ascii="宋体" w:hAnsi="宋体" w:eastAsia="宋体" w:cs="宋体"/>
                <w:i w:val="0"/>
                <w:iCs w:val="0"/>
                <w:color w:val="000000"/>
                <w:sz w:val="21"/>
                <w:szCs w:val="21"/>
                <w:highlight w:val="none"/>
                <w:u w:val="none"/>
                <w:lang w:val="en-US" w:eastAsia="zh-CN" w:bidi="ar"/>
              </w:rPr>
              <w:t xml:space="preserve">36246-2018《中小学合成材料面层运动场地》标准，含划线；含人工及辅材费用</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5660 </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检测费</w:t>
            </w:r>
            <w:r/>
          </w:p>
        </w:tc>
        <w:tc>
          <w:tcPr>
            <w:shd w:val="clear" w:color="auto" w:fill="auto"/>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环保检测费（胶水、卷材）</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bookmarkEnd w:id="134"/>
            <w:r/>
          </w:p>
        </w:tc>
      </w:tr>
    </w:tbl>
    <w:p>
      <w:pP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ind w:firstLine="630"/>
        <w:keepLines w:val="0"/>
        <w:keepNext w:val="0"/>
        <w:pageBreakBefore w:val="0"/>
        <w:spacing w:line="360" w:lineRule="auto"/>
        <w:widowControl w:val="off"/>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检测费含安装前期材料送检、及安装过程中材料抽检，至少两次。</w:t>
      </w:r>
      <w:r/>
    </w:p>
    <w:p>
      <w:pPr>
        <w:ind w:firstLine="632"/>
        <w:keepLines w:val="0"/>
        <w:keepNext w:val="0"/>
        <w:pageBreakBefore w:val="0"/>
        <w:spacing w:line="360" w:lineRule="auto"/>
        <w:widowControl w:val="off"/>
        <w:rPr>
          <w:rFonts w:hint="default"/>
          <w:highlight w:val="none"/>
          <w:lang w:val="en-US"/>
        </w:rPr>
      </w:pPr>
      <w:r>
        <w:rPr>
          <w:rFonts w:hint="eastAsia" w:ascii="宋体" w:hAnsi="宋体" w:cs="宋体"/>
          <w:b/>
          <w:bCs/>
          <w:sz w:val="21"/>
          <w:szCs w:val="21"/>
          <w:highlight w:val="none"/>
          <w:lang w:val="en-US" w:eastAsia="zh-CN"/>
        </w:rPr>
        <w:t xml:space="preserve">2.项目现场须配备项目负责人1人，对本项目安全、质量全程负责。</w:t>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ind w:right="210" w:firstLine="425"/>
        <w:jc w:val="right"/>
        <w:spacing w:line="400" w:lineRule="exact"/>
        <w:rPr>
          <w:rFonts w:hint="eastAsia" w:ascii="宋体" w:hAnsi="宋体" w:eastAsia="宋体" w:cs="宋体"/>
          <w:color w:val="000000" w:themeColor="text1"/>
          <w:szCs w:val="21"/>
          <w:highlight w:val="none"/>
          <w14:textFill>
            <w14:solidFill>
              <w14:schemeClr w14:val="tx1"/>
            </w14:solidFill>
          </w14:textFill>
        </w:rPr>
      </w:pPr>
      <w:r/>
      <w:bookmarkStart w:id="135" w:name="_Ref33617553"/>
      <w:r/>
      <w:bookmarkStart w:id="136" w:name="_Toc130478808"/>
      <w:r/>
      <w:bookmarkStart w:id="137" w:name="_Toc98785124"/>
      <w:r/>
      <w:r/>
    </w:p>
    <w:p>
      <w:pPr>
        <w:ind w:right="210" w:firstLine="425"/>
        <w:jc w:val="righ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投标单位：（单位盖章）</w:t>
      </w:r>
      <w:r/>
    </w:p>
    <w:p>
      <w:pPr>
        <w:jc w:val="righ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法定代表人或授权委托人：（签字或盖章）</w:t>
      </w:r>
      <w:r/>
    </w:p>
    <w:p>
      <w:pPr>
        <w:jc w:val="righ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年     月      日</w:t>
      </w:r>
      <w:bookmarkStart w:id="138" w:name="_Ref360464503"/>
      <w:r/>
      <w:bookmarkEnd w:id="138"/>
      <w:r/>
      <w:bookmarkStart w:id="139" w:name="_Ref433185082"/>
      <w:r/>
      <w:bookmarkEnd w:id="139"/>
      <w:r/>
      <w:r/>
    </w:p>
    <w:p>
      <w:pPr>
        <w:jc w:val="left"/>
        <w:pageBreakBefore w:val="0"/>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szCs w:val="24"/>
          <w:highlight w:val="none"/>
        </w:rPr>
      </w:pPr>
      <w:r/>
      <w:bookmarkStart w:id="140" w:name="_Toc166487084"/>
      <w:r/>
      <w:bookmarkStart w:id="141" w:name="_Toc18695"/>
      <w:r/>
      <w:bookmarkStart w:id="142" w:name="_Toc166488934"/>
      <w:r>
        <w:rPr>
          <w:rFonts w:hint="eastAsia" w:ascii="宋体" w:hAnsi="宋体" w:eastAsia="宋体" w:cs="宋体"/>
          <w:sz w:val="24"/>
          <w:szCs w:val="24"/>
          <w:highlight w:val="none"/>
        </w:rPr>
        <w:br w:type="page" w:clear="all"/>
      </w:r>
      <w:r/>
    </w:p>
    <w:p>
      <w:pPr>
        <w:pStyle w:val="681"/>
        <w:pageBreakBefore w:val="0"/>
        <w:spacing w:line="360" w:lineRule="auto"/>
        <w:rPr>
          <w:rFonts w:hint="eastAsia" w:ascii="宋体" w:hAnsi="宋体" w:eastAsia="宋体" w:cs="宋体"/>
          <w:sz w:val="24"/>
          <w:szCs w:val="24"/>
          <w:highlight w:val="none"/>
        </w:rPr>
      </w:pPr>
      <w:r/>
      <w:bookmarkStart w:id="143" w:name="OLE_LINK44"/>
      <w:r/>
      <w:bookmarkStart w:id="144" w:name="_Toc25928"/>
      <w:r/>
      <w:bookmarkStart w:id="145" w:name="_Toc21900"/>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bookmarkEnd w:id="143"/>
      <w:r>
        <w:rPr>
          <w:rFonts w:hint="eastAsia" w:ascii="宋体" w:hAnsi="宋体" w:eastAsia="宋体" w:cs="宋体"/>
          <w:sz w:val="24"/>
          <w:szCs w:val="24"/>
          <w:highlight w:val="none"/>
        </w:rPr>
        <w:t xml:space="preserve">服务方案</w:t>
      </w:r>
      <w:bookmarkEnd w:id="140"/>
      <w:r/>
      <w:bookmarkEnd w:id="141"/>
      <w:r/>
      <w:bookmarkEnd w:id="142"/>
      <w:r/>
      <w:bookmarkEnd w:id="144"/>
      <w:r/>
      <w:bookmarkEnd w:id="145"/>
      <w:r/>
      <w:r/>
    </w:p>
    <w:tbl>
      <w:tblPr>
        <w:tblStyle w:val="6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rHeight w:val="1054"/>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pageBreakBefore w:val="0"/>
              <w:spacing w:line="360" w:lineRule="auto"/>
              <w:tabs>
                <w:tab w:val="left" w:pos="1320" w:leader="none"/>
              </w:tabs>
              <w:rPr>
                <w:rFonts w:hint="eastAsia" w:ascii="宋体" w:hAnsi="宋体" w:eastAsia="宋体" w:cs="宋体"/>
                <w:szCs w:val="21"/>
                <w:highlight w:val="none"/>
              </w:rPr>
            </w:pPr>
            <w:r/>
            <w:bookmarkStart w:id="146" w:name="OLE_LINK19"/>
            <w:r>
              <w:rPr>
                <w:rFonts w:hint="eastAsia" w:ascii="宋体" w:hAnsi="宋体" w:eastAsia="宋体" w:cs="宋体"/>
                <w:szCs w:val="21"/>
                <w:highlight w:val="none"/>
              </w:rPr>
              <w:t xml:space="preserve">提示：</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1、投标人可根据自身情况编写，本页不够可另加页附后。</w:t>
            </w:r>
            <w:r/>
          </w:p>
        </w:tc>
      </w:tr>
      <w:tr>
        <w:trPr>
          <w:trHeight w:val="9773"/>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Style w:val="746"/>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ind w:firstLine="210"/>
              <w:pageBreakBefore w:val="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单位名称（盖章）：</w:t>
            </w:r>
            <w:bookmarkEnd w:id="146"/>
            <w:r/>
          </w:p>
        </w:tc>
      </w:tr>
    </w:tbl>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szCs w:val="24"/>
          <w:highlight w:val="none"/>
        </w:rPr>
      </w:pPr>
      <w:r/>
      <w:bookmarkStart w:id="147" w:name="_Toc60923714"/>
      <w:r/>
      <w:bookmarkStart w:id="148" w:name="_Ref444589078"/>
      <w:r/>
      <w:bookmarkStart w:id="149" w:name="_Toc471296037"/>
      <w:r>
        <w:rPr>
          <w:rFonts w:hint="eastAsia" w:ascii="宋体" w:hAnsi="宋体" w:eastAsia="宋体" w:cs="宋体"/>
          <w:sz w:val="24"/>
          <w:szCs w:val="24"/>
          <w:highlight w:val="none"/>
        </w:rPr>
        <w:br w:type="page" w:clear="all"/>
      </w:r>
      <w:r/>
    </w:p>
    <w:p>
      <w:pPr>
        <w:pStyle w:val="681"/>
        <w:rPr>
          <w:rFonts w:hint="eastAsia" w:ascii="宋体" w:hAnsi="宋体" w:eastAsia="宋体" w:cs="宋体"/>
          <w:highlight w:val="none"/>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bookmarkStart w:id="150" w:name="OLE_LINK46"/>
      <w:r>
        <w:rPr>
          <w:rFonts w:hint="eastAsia" w:ascii="宋体" w:hAnsi="宋体" w:eastAsia="宋体" w:cs="宋体"/>
          <w:sz w:val="24"/>
          <w:szCs w:val="24"/>
          <w:highlight w:val="none"/>
        </w:rPr>
        <w:t xml:space="preserve">人员配置表</w:t>
      </w:r>
      <w:bookmarkEnd w:id="147"/>
      <w:r/>
      <w:bookmarkEnd w:id="148"/>
      <w:r/>
      <w:bookmarkEnd w:id="149"/>
      <w:r/>
      <w:bookmarkEnd w:id="150"/>
      <w:r/>
      <w:r/>
    </w:p>
    <w:p>
      <w:pPr>
        <w:jc w:val="center"/>
        <w:rPr>
          <w:rFonts w:hint="eastAsia"/>
          <w:highlight w:val="none"/>
        </w:rPr>
      </w:pPr>
      <w:r/>
      <w:bookmarkStart w:id="151" w:name="OLE_LINK21"/>
      <w:r>
        <w:rPr>
          <w:rFonts w:hint="eastAsia" w:ascii="宋体" w:hAnsi="宋体" w:cs="宋体"/>
          <w:sz w:val="32"/>
          <w:szCs w:val="32"/>
          <w:highlight w:val="none"/>
        </w:rPr>
        <w:t xml:space="preserve">人员配置表</w:t>
      </w:r>
      <w:r/>
    </w:p>
    <w:tbl>
      <w:tblPr>
        <w:tblStyle w:val="690"/>
        <w:tblW w:w="8637"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1158"/>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907" w:type="dxa"/>
            <w:vAlign w:val="center"/>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姓名</w:t>
            </w:r>
            <w:r/>
          </w:p>
        </w:tc>
        <w:tc>
          <w:tcPr>
            <w:tcBorders>
              <w:top w:val="single" w:color="auto" w:sz="6" w:space="0"/>
              <w:left w:val="single" w:color="auto" w:sz="4" w:space="0"/>
              <w:bottom w:val="single" w:color="auto" w:sz="6" w:space="0"/>
              <w:right w:val="single" w:color="auto" w:sz="6" w:space="0"/>
            </w:tcBorders>
            <w:tcW w:w="2268" w:type="dxa"/>
            <w:vAlign w:val="center"/>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身份证号码</w:t>
            </w:r>
            <w:r/>
          </w:p>
        </w:tc>
        <w:tc>
          <w:tcPr>
            <w:tcBorders>
              <w:top w:val="single" w:color="auto" w:sz="6" w:space="0"/>
              <w:left w:val="single" w:color="auto" w:sz="6" w:space="0"/>
              <w:bottom w:val="single" w:color="auto" w:sz="4" w:space="0"/>
              <w:right w:val="single" w:color="auto" w:sz="4" w:space="0"/>
            </w:tcBorders>
            <w:tcW w:w="2409" w:type="dxa"/>
            <w:vAlign w:val="center"/>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1158" w:type="dxa"/>
            <w:vAlign w:val="center"/>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vAlign w:val="top"/>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907"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226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4" w:space="0"/>
              <w:left w:val="single" w:color="auto" w:sz="6" w:space="0"/>
              <w:bottom w:val="single" w:color="auto" w:sz="6" w:space="0"/>
              <w:right w:val="single" w:color="auto" w:sz="4" w:space="0"/>
            </w:tcBorders>
            <w:tcW w:w="2409" w:type="dxa"/>
            <w:vAlign w:val="top"/>
            <w:textDirection w:val="lrTb"/>
            <w:noWrap w:val="false"/>
          </w:tcPr>
          <w:p>
            <w:pPr>
              <w:pStyle w:val="1068"/>
              <w:jc w:val="center"/>
              <w:spacing w:line="360" w:lineRule="auto"/>
              <w:rPr>
                <w:rFonts w:hint="default"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项目经理</w:t>
            </w:r>
            <w:r/>
          </w:p>
        </w:tc>
        <w:tc>
          <w:tcPr>
            <w:tcBorders>
              <w:top w:val="single" w:color="auto" w:sz="4" w:space="0"/>
              <w:left w:val="single" w:color="auto" w:sz="4" w:space="0"/>
              <w:bottom w:val="single" w:color="auto" w:sz="6" w:space="0"/>
              <w:right w:val="single" w:color="auto" w:sz="4" w:space="0"/>
            </w:tcBorders>
            <w:tcW w:w="115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vAlign w:val="top"/>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907"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226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2409"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w:t>
            </w:r>
            <w:r/>
          </w:p>
        </w:tc>
        <w:tc>
          <w:tcPr>
            <w:tcBorders>
              <w:top w:val="single" w:color="auto" w:sz="6" w:space="0"/>
              <w:left w:val="single" w:color="auto" w:sz="4" w:space="0"/>
              <w:bottom w:val="single" w:color="auto" w:sz="6" w:space="0"/>
              <w:right w:val="single" w:color="auto" w:sz="4" w:space="0"/>
            </w:tcBorders>
            <w:tcW w:w="115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vAlign w:val="top"/>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907"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226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2409"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4" w:space="0"/>
            </w:tcBorders>
            <w:tcW w:w="115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vAlign w:val="top"/>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907"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226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2409"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4" w:space="0"/>
            </w:tcBorders>
            <w:tcW w:w="115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vAlign w:val="top"/>
            <w:textDirection w:val="lrTb"/>
            <w:noWrap w:val="false"/>
          </w:tcPr>
          <w:p>
            <w:pPr>
              <w:pStyle w:val="1068"/>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907"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226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2409"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4" w:space="0"/>
            </w:tcBorders>
            <w:tcW w:w="115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vAlign w:val="top"/>
            <w:textDirection w:val="lrTb"/>
            <w:noWrap w:val="false"/>
          </w:tcPr>
          <w:p>
            <w:pPr>
              <w:pStyle w:val="1068"/>
              <w:jc w:val="center"/>
              <w:spacing w:line="360" w:lineRule="auto"/>
              <w:rPr>
                <w:rFonts w:hint="eastAsia" w:hAnsi="宋体" w:eastAsia="宋体" w:cs="宋体"/>
                <w:sz w:val="21"/>
                <w:szCs w:val="21"/>
                <w:highlight w:val="none"/>
              </w:rPr>
            </w:pPr>
            <w:r/>
            <w:bookmarkStart w:id="152" w:name="OLE_LINK45"/>
            <w:r>
              <w:rPr>
                <w:rFonts w:hint="eastAsia" w:hAnsi="宋体" w:eastAsia="宋体" w:cs="宋体"/>
                <w:sz w:val="21"/>
                <w:szCs w:val="21"/>
                <w:highlight w:val="none"/>
              </w:rPr>
              <w:t xml:space="preserve">.....</w:t>
            </w:r>
            <w:bookmarkEnd w:id="152"/>
            <w:r/>
            <w:r/>
          </w:p>
        </w:tc>
        <w:tc>
          <w:tcPr>
            <w:tcBorders>
              <w:top w:val="single" w:color="auto" w:sz="6" w:space="0"/>
              <w:left w:val="single" w:color="auto" w:sz="6" w:space="0"/>
              <w:bottom w:val="single" w:color="auto" w:sz="6" w:space="0"/>
              <w:right w:val="single" w:color="auto" w:sz="4" w:space="0"/>
            </w:tcBorders>
            <w:tcW w:w="1907"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6" w:space="0"/>
            </w:tcBorders>
            <w:tcW w:w="226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6" w:space="0"/>
              <w:bottom w:val="single" w:color="auto" w:sz="6" w:space="0"/>
              <w:right w:val="single" w:color="auto" w:sz="4" w:space="0"/>
            </w:tcBorders>
            <w:tcW w:w="2409"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Borders>
              <w:top w:val="single" w:color="auto" w:sz="6" w:space="0"/>
              <w:left w:val="single" w:color="auto" w:sz="4" w:space="0"/>
              <w:bottom w:val="single" w:color="auto" w:sz="6" w:space="0"/>
              <w:right w:val="single" w:color="auto" w:sz="4" w:space="0"/>
            </w:tcBorders>
            <w:tcW w:w="1158" w:type="dxa"/>
            <w:vAlign w:val="top"/>
            <w:textDirection w:val="lrTb"/>
            <w:noWrap w:val="false"/>
          </w:tcPr>
          <w:p>
            <w:pPr>
              <w:pStyle w:val="1068"/>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bl>
    <w:p>
      <w:pPr>
        <w:pStyle w:val="1067"/>
        <w:ind w:left="-210" w:right="-210"/>
        <w:jc w:val="left"/>
        <w:spacing w:line="360" w:lineRule="auto"/>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p>
      <w:pPr>
        <w:pStyle w:val="1067"/>
        <w:ind w:left="-210" w:right="-210"/>
        <w:jc w:val="left"/>
        <w:spacing w:line="360" w:lineRule="auto"/>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注：投标人可根据招标内容</w:t>
      </w:r>
      <w:r>
        <w:rPr>
          <w:rFonts w:hint="eastAsia" w:hAnsi="宋体" w:eastAsia="宋体" w:cs="宋体"/>
          <w:b/>
          <w:color w:val="000000"/>
          <w:sz w:val="21"/>
          <w:szCs w:val="21"/>
          <w:highlight w:val="none"/>
          <w:lang w:val="en-US" w:eastAsia="zh-CN"/>
        </w:rPr>
        <w:t xml:space="preserve">在不影响招标文件实质性想要要求前提下，</w:t>
      </w:r>
      <w:r>
        <w:rPr>
          <w:rFonts w:hint="eastAsia" w:hAnsi="宋体" w:eastAsia="宋体" w:cs="宋体"/>
          <w:b/>
          <w:color w:val="000000"/>
          <w:sz w:val="21"/>
          <w:szCs w:val="21"/>
          <w:highlight w:val="none"/>
        </w:rPr>
        <w:t xml:space="preserve">自行调整</w:t>
      </w:r>
      <w:r/>
    </w:p>
    <w:p>
      <w:pPr>
        <w:pStyle w:val="1067"/>
        <w:ind w:left="-210" w:right="-210"/>
        <w:jc w:val="left"/>
        <w:spacing w:line="360" w:lineRule="auto"/>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p>
      <w:pPr>
        <w:pStyle w:val="1067"/>
        <w:ind w:left="-210" w:right="-210"/>
        <w:jc w:val="left"/>
        <w:spacing w:line="360" w:lineRule="auto"/>
        <w:rPr>
          <w:rFonts w:hint="default" w:hAnsi="宋体" w:eastAsia="宋体" w:cs="宋体"/>
          <w:b/>
          <w:color w:val="000000"/>
          <w:sz w:val="21"/>
          <w:szCs w:val="21"/>
          <w:highlight w:val="none"/>
          <w:lang w:val="en-US" w:eastAsia="zh-CN"/>
        </w:rPr>
      </w:pPr>
      <w:r>
        <w:rPr>
          <w:rFonts w:hint="eastAsia" w:hAnsi="宋体" w:eastAsia="宋体" w:cs="宋体"/>
          <w:b/>
          <w:color w:val="000000"/>
          <w:sz w:val="21"/>
          <w:szCs w:val="21"/>
          <w:highlight w:val="none"/>
          <w:lang w:val="en-US" w:eastAsia="zh-CN"/>
        </w:rPr>
        <w:t xml:space="preserve">后附项目经理社保。</w:t>
      </w:r>
      <w:r/>
    </w:p>
    <w:p>
      <w:pPr>
        <w:pStyle w:val="1068"/>
        <w:ind w:firstLine="359"/>
        <w:jc w:val="righ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投标人：（公章）</w:t>
      </w:r>
      <w:r/>
    </w:p>
    <w:p>
      <w:pPr>
        <w:pStyle w:val="1068"/>
        <w:ind w:firstLine="359"/>
        <w:jc w:val="righ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法定代表人或授权委托人：（签字或盖章）</w:t>
      </w:r>
      <w:r/>
    </w:p>
    <w:p>
      <w:pPr>
        <w:pStyle w:val="1068"/>
        <w:ind w:firstLine="359"/>
        <w:jc w:val="right"/>
        <w:spacing w:line="360" w:lineRule="auto"/>
        <w:rPr>
          <w:rFonts w:hint="eastAsia" w:hAnsi="宋体" w:eastAsia="宋体" w:cs="宋体"/>
          <w:b/>
          <w:sz w:val="21"/>
          <w:szCs w:val="21"/>
          <w:highlight w:val="none"/>
        </w:rPr>
      </w:pPr>
      <w:r>
        <w:rPr>
          <w:rFonts w:hint="eastAsia" w:hAnsi="宋体" w:eastAsia="宋体" w:cs="宋体"/>
          <w:sz w:val="21"/>
          <w:szCs w:val="21"/>
          <w:highlight w:val="none"/>
        </w:rPr>
        <w:t xml:space="preserve">日期： 年  月 日</w:t>
      </w:r>
      <w:bookmarkEnd w:id="151"/>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sz w:val="24"/>
          <w:highlight w:val="none"/>
        </w:rPr>
        <w:br w:type="page" w:clear="all"/>
      </w:r>
      <w:r/>
    </w:p>
    <w:p>
      <w:pPr>
        <w:pStyle w:val="681"/>
        <w:pageBreakBefore w:val="0"/>
        <w:spacing w:line="360" w:lineRule="auto"/>
        <w:rPr>
          <w:rFonts w:hint="eastAsia" w:ascii="宋体" w:hAnsi="宋体" w:eastAsia="宋体" w:cs="宋体"/>
          <w:sz w:val="24"/>
          <w:szCs w:val="24"/>
          <w:highlight w:val="none"/>
        </w:rPr>
      </w:pPr>
      <w:r/>
      <w:bookmarkStart w:id="153" w:name="_Toc13466"/>
      <w:r/>
      <w:bookmarkStart w:id="154" w:name="_Toc498"/>
      <w:r/>
      <w:bookmarkStart w:id="155" w:name="_Toc166488935"/>
      <w:r/>
      <w:bookmarkStart w:id="156" w:name="_Toc166487085"/>
      <w:r/>
      <w:bookmarkStart w:id="157" w:name="_Toc8211"/>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bookmarkStart w:id="158" w:name="OLE_LINK17"/>
      <w:r>
        <w:rPr>
          <w:rFonts w:hint="eastAsia" w:ascii="宋体" w:hAnsi="宋体" w:eastAsia="宋体" w:cs="宋体"/>
          <w:sz w:val="24"/>
          <w:szCs w:val="24"/>
          <w:highlight w:val="none"/>
        </w:rPr>
        <w:t xml:space="preserve">（技术</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、商务</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）偏离表</w:t>
      </w:r>
      <w:bookmarkEnd w:id="135"/>
      <w:r/>
      <w:bookmarkEnd w:id="136"/>
      <w:r/>
      <w:bookmarkEnd w:id="137"/>
      <w:r/>
      <w:bookmarkEnd w:id="153"/>
      <w:r/>
      <w:bookmarkEnd w:id="154"/>
      <w:r/>
      <w:bookmarkEnd w:id="155"/>
      <w:r/>
      <w:bookmarkEnd w:id="156"/>
      <w:r/>
      <w:bookmarkEnd w:id="157"/>
      <w:r/>
      <w:bookmarkEnd w:id="158"/>
      <w:r/>
      <w:bookmarkStart w:id="159" w:name="OLE_LINK16"/>
      <w:r/>
      <w:bookmarkEnd w:id="159"/>
      <w:r/>
    </w:p>
    <w:p>
      <w:pPr>
        <w:jc w:val="center"/>
        <w:rPr>
          <w:rFonts w:hint="eastAsia" w:ascii="宋体" w:hAnsi="宋体" w:eastAsia="宋体" w:cs="宋体"/>
          <w:b/>
          <w:bCs/>
          <w:color w:val="000000" w:themeColor="text1"/>
          <w:szCs w:val="21"/>
          <w:highlight w:val="none"/>
          <w:lang w:val="zh-CN"/>
          <w14:textFill>
            <w14:solidFill>
              <w14:schemeClr w14:val="tx1"/>
            </w14:solidFill>
          </w14:textFill>
        </w:rPr>
      </w:pPr>
      <w:r/>
      <w:bookmarkStart w:id="160" w:name="OLE_LINK22"/>
      <w:r>
        <w:rPr>
          <w:rFonts w:hint="eastAsia" w:ascii="宋体" w:hAnsi="宋体" w:cs="宋体"/>
          <w:b/>
          <w:bCs/>
          <w:color w:val="000000" w:themeColor="text1"/>
          <w:szCs w:val="21"/>
          <w:highlight w:val="none"/>
          <w:lang w:val="en-US" w:eastAsia="zh-CN"/>
          <w14:textFill>
            <w14:solidFill>
              <w14:schemeClr w14:val="tx1"/>
            </w14:solidFill>
          </w14:textFill>
        </w:rPr>
        <w:t xml:space="preserve">9.1</w:t>
      </w:r>
      <w:r>
        <w:rPr>
          <w:rFonts w:hint="eastAsia" w:ascii="宋体" w:hAnsi="宋体" w:eastAsia="宋体" w:cs="宋体"/>
          <w:b/>
          <w:bCs/>
          <w:color w:val="000000" w:themeColor="text1"/>
          <w:szCs w:val="21"/>
          <w:highlight w:val="none"/>
          <w:lang w:val="zh-CN"/>
          <w14:textFill>
            <w14:solidFill>
              <w14:schemeClr w14:val="tx1"/>
            </w14:solidFill>
          </w14:textFill>
        </w:rPr>
        <w:t xml:space="preserve">技术要求偏离表</w:t>
      </w:r>
      <w:r/>
    </w:p>
    <w:p>
      <w:pPr>
        <w:jc w:val="cente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tbl>
      <w:tblPr>
        <w:tblStyle w:val="6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9"/>
        <w:gridCol w:w="1708"/>
        <w:gridCol w:w="2139"/>
        <w:gridCol w:w="2262"/>
      </w:tblGrid>
      <w:tr>
        <w:trPr/>
        <w:tc>
          <w:tcPr>
            <w:tcW w:w="2419"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p>
        </w:tc>
        <w:tc>
          <w:tcPr>
            <w:tcW w:w="1708"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谈判要求</w:t>
            </w:r>
            <w:r/>
          </w:p>
        </w:tc>
        <w:tc>
          <w:tcPr>
            <w:tcW w:w="2139"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p>
        </w:tc>
        <w:tc>
          <w:tcPr>
            <w:tcW w:w="2262"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偏离说明（正偏离、无偏离、负偏离）</w:t>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货物名称</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62"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技术要求</w:t>
            </w:r>
            <w:r/>
          </w:p>
          <w:p>
            <w:pPr>
              <w:pStyle w:val="692"/>
              <w:ind w:firstLine="0"/>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详见招标文件第三章“三、技术要求”</w:t>
            </w:r>
            <w:r>
              <w:rPr>
                <w:rFonts w:hint="eastAsia" w:ascii="宋体" w:hAnsi="宋体" w:eastAsia="宋体" w:cs="宋体"/>
                <w:b/>
                <w:bCs/>
                <w:color w:val="000000"/>
                <w:sz w:val="21"/>
                <w:szCs w:val="21"/>
                <w:highlight w:val="none"/>
                <w:lang w:eastAsia="zh-CN"/>
              </w:rPr>
              <w:t xml:space="preserve">）</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62"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62"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bookmarkStart w:id="161" w:name="OLE_LINK12"/>
            <w:r>
              <w:rPr>
                <w:rFonts w:hint="eastAsia" w:ascii="宋体" w:hAnsi="宋体" w:eastAsia="宋体" w:cs="宋体"/>
                <w:color w:val="000000"/>
                <w:sz w:val="21"/>
                <w:szCs w:val="21"/>
                <w:highlight w:val="none"/>
              </w:rPr>
              <w:t xml:space="preserve">……</w:t>
            </w:r>
            <w:bookmarkEnd w:id="161"/>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62"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bookmarkStart w:id="162" w:name="OLE_LINK13"/>
            <w:r>
              <w:rPr>
                <w:rFonts w:hint="eastAsia" w:ascii="宋体" w:hAnsi="宋体" w:eastAsia="宋体" w:cs="宋体"/>
                <w:color w:val="000000"/>
                <w:sz w:val="21"/>
                <w:szCs w:val="21"/>
                <w:highlight w:val="none"/>
              </w:rPr>
              <w:t xml:space="preserve">……</w:t>
            </w:r>
            <w:r>
              <w:rPr>
                <w:rFonts w:hint="eastAsia" w:ascii="宋体" w:hAnsi="宋体" w:eastAsia="宋体"/>
                <w:color w:val="000000" w:themeColor="text1"/>
                <w:sz w:val="21"/>
                <w:szCs w:val="21"/>
                <w:highlight w:val="none"/>
                <w14:textFill>
                  <w14:solidFill>
                    <w14:schemeClr w14:val="tx1"/>
                  </w14:solidFill>
                </w14:textFill>
              </w:rPr>
              <w:t xml:space="preserve">（根据采购内容自行列明）</w:t>
            </w:r>
            <w:bookmarkEnd w:id="162"/>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62"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92"/>
        <w:ind w:right="105" w:firstLine="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供应商：（加盖公章）</w:t>
      </w:r>
      <w:r/>
    </w:p>
    <w:p>
      <w:pPr>
        <w:pStyle w:val="1067"/>
        <w:ind w:left="-210" w:right="-21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pStyle w:val="1067"/>
        <w:ind w:left="-210" w:right="-21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日期：年月日</w:t>
      </w:r>
      <w:r/>
    </w:p>
    <w:p>
      <w:pPr>
        <w:pStyle w:val="730"/>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pStyle w:val="730"/>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注：（1）供应商响应的相关物品的品牌及参数不得低于参考品牌及参数，否则为无效投标；</w:t>
      </w:r>
      <w:r/>
    </w:p>
    <w:p>
      <w:pPr>
        <w:pStyle w:val="730"/>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（2）供应商响应的本项目的物品须按要求提供检测报告/相关证明材料，检测报告要符合国家相关标准，否则为无效投标。</w:t>
      </w:r>
      <w:r/>
    </w:p>
    <w:p>
      <w:pPr>
        <w:pStyle w:val="1067"/>
        <w:ind w:left="-210" w:right="-21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bookmarkEnd w:id="160"/>
      <w:r/>
    </w:p>
    <w:p>
      <w:pPr>
        <w:pStyle w:val="1067"/>
        <w:ind w:left="-210" w:right="-21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br w:type="page" w:clear="all"/>
      </w:r>
      <w:r/>
    </w:p>
    <w:p>
      <w:pPr>
        <w:jc w:val="center"/>
        <w:pageBreakBefore w:val="0"/>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9.2</w:t>
      </w:r>
      <w:bookmarkStart w:id="163" w:name="OLE_LINK56"/>
      <w:r>
        <w:rPr>
          <w:rFonts w:hint="eastAsia" w:ascii="宋体" w:hAnsi="宋体" w:eastAsia="宋体" w:cs="宋体"/>
          <w:b/>
          <w:bCs/>
          <w:color w:val="000000" w:themeColor="text1"/>
          <w:szCs w:val="21"/>
          <w:highlight w:val="none"/>
          <w:lang w:val="zh-CN"/>
          <w14:textFill>
            <w14:solidFill>
              <w14:schemeClr w14:val="tx1"/>
            </w14:solidFill>
          </w14:textFill>
        </w:rPr>
        <w:t xml:space="preserve">商务条款偏离表</w:t>
      </w:r>
      <w:r/>
    </w:p>
    <w:p>
      <w:pPr>
        <w:pStyle w:val="746"/>
        <w:rPr>
          <w:rFonts w:hint="eastAsia" w:ascii="宋体" w:hAnsi="宋体" w:eastAsia="宋体" w:cs="宋体"/>
          <w:highlight w:val="none"/>
        </w:rPr>
      </w:pPr>
      <w:r>
        <w:rPr>
          <w:rFonts w:hint="eastAsia" w:ascii="宋体" w:hAnsi="宋体" w:eastAsia="宋体" w:cs="宋体"/>
          <w:highlight w:val="none"/>
        </w:rPr>
      </w:r>
      <w:r/>
    </w:p>
    <w:tbl>
      <w:tblPr>
        <w:tblStyle w:val="690"/>
        <w:tblW w:w="88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9"/>
        <w:gridCol w:w="1708"/>
        <w:gridCol w:w="1765"/>
        <w:gridCol w:w="2955"/>
      </w:tblGrid>
      <w:tr>
        <w:trPr/>
        <w:tc>
          <w:tcPr>
            <w:tcW w:w="2419"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p>
        </w:tc>
        <w:tc>
          <w:tcPr>
            <w:tcW w:w="1708"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谈判要求</w:t>
            </w:r>
            <w:r/>
          </w:p>
        </w:tc>
        <w:tc>
          <w:tcPr>
            <w:tcW w:w="1765"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p>
        </w:tc>
        <w:tc>
          <w:tcPr>
            <w:tcW w:w="2955" w:type="dxa"/>
            <w:vAlign w:val="center"/>
            <w:textDirection w:val="lrTb"/>
            <w:noWrap w:val="false"/>
          </w:tcPr>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p>
          <w:p>
            <w:pPr>
              <w:pStyle w:val="692"/>
              <w:ind w:firstLine="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（正偏离、无偏离、负偏离）</w:t>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服务期限</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95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付款方式</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95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服务期</w:t>
            </w:r>
            <w:r>
              <w:rPr>
                <w:rFonts w:hint="eastAsia" w:ascii="宋体" w:hAnsi="宋体" w:eastAsia="宋体" w:cs="宋体"/>
                <w:color w:val="000000"/>
                <w:sz w:val="21"/>
                <w:szCs w:val="21"/>
                <w:highlight w:val="none"/>
              </w:rPr>
              <w:t xml:space="preserve">期</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95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95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419"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olor w:val="000000" w:themeColor="text1"/>
                <w:sz w:val="21"/>
                <w:szCs w:val="21"/>
                <w:highlight w:val="none"/>
                <w14:textFill>
                  <w14:solidFill>
                    <w14:schemeClr w14:val="tx1"/>
                  </w14:solidFill>
                </w14:textFill>
              </w:rPr>
              <w:t xml:space="preserve">（根据采购内容自行列明）</w:t>
            </w:r>
            <w:r/>
          </w:p>
        </w:tc>
        <w:tc>
          <w:tcPr>
            <w:tcW w:w="1708"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955" w:type="dxa"/>
            <w:textDirection w:val="lrTb"/>
            <w:noWrap w:val="false"/>
          </w:tcPr>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92"/>
        <w:ind w:right="105" w:firstLine="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righ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供应商：（加盖公章）</w:t>
      </w:r>
      <w:r/>
    </w:p>
    <w:p>
      <w:pPr>
        <w:pStyle w:val="1067"/>
        <w:ind w:left="-210" w:right="-21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pStyle w:val="1067"/>
        <w:ind w:left="-210" w:right="-21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日期：年月日</w:t>
      </w:r>
      <w:bookmarkEnd w:id="163"/>
      <w:r/>
    </w:p>
    <w:p>
      <w:pPr>
        <w:pStyle w:val="1067"/>
        <w:ind w:left="-210" w:right="-21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sz w:val="24"/>
          <w:highlight w:val="none"/>
        </w:rPr>
        <w:br w:type="page" w:clear="all"/>
      </w:r>
      <w:r/>
    </w:p>
    <w:p>
      <w:pPr>
        <w:pStyle w:val="681"/>
        <w:pageBreakBefore w:val="0"/>
        <w:spacing w:line="360" w:lineRule="auto"/>
        <w:rPr>
          <w:rFonts w:hint="eastAsia" w:ascii="宋体" w:hAnsi="宋体" w:eastAsia="宋体" w:cs="宋体"/>
          <w:sz w:val="24"/>
          <w:szCs w:val="24"/>
          <w:highlight w:val="none"/>
        </w:rPr>
      </w:pPr>
      <w:r/>
      <w:bookmarkStart w:id="164" w:name="_Toc166488936"/>
      <w:r/>
      <w:bookmarkStart w:id="165" w:name="_Toc26817"/>
      <w:r/>
      <w:bookmarkStart w:id="166" w:name="_Toc166487086"/>
      <w:r/>
      <w:bookmarkStart w:id="167" w:name="_Toc16453"/>
      <w:r/>
      <w:bookmarkStart w:id="168" w:name="_Toc23219"/>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：资格</w:t>
      </w:r>
      <w:r>
        <w:rPr>
          <w:rFonts w:hint="eastAsia" w:ascii="宋体" w:hAnsi="宋体" w:eastAsia="宋体" w:cs="宋体"/>
          <w:sz w:val="24"/>
          <w:szCs w:val="24"/>
          <w:highlight w:val="none"/>
          <w:lang w:val="en-US" w:eastAsia="zh-CN"/>
        </w:rPr>
        <w:t xml:space="preserve">文件</w:t>
      </w:r>
      <w:bookmarkStart w:id="169" w:name="OLE_LINK23"/>
      <w:r>
        <w:rPr>
          <w:rFonts w:hint="eastAsia" w:ascii="宋体" w:hAnsi="宋体" w:eastAsia="宋体" w:cs="宋体"/>
          <w:sz w:val="24"/>
          <w:szCs w:val="24"/>
          <w:highlight w:val="none"/>
        </w:rPr>
        <w:t xml:space="preserve">声明函</w:t>
      </w:r>
      <w:bookmarkEnd w:id="164"/>
      <w:r/>
      <w:bookmarkEnd w:id="165"/>
      <w:r/>
      <w:bookmarkEnd w:id="166"/>
      <w:r/>
      <w:bookmarkEnd w:id="167"/>
      <w:r/>
      <w:bookmarkEnd w:id="168"/>
      <w:r/>
      <w:bookmarkEnd w:id="169"/>
      <w:r/>
    </w:p>
    <w:p>
      <w:pPr>
        <w:pStyle w:val="692"/>
        <w:jc w:val="center"/>
        <w:pageBreakBefore w:val="0"/>
        <w:spacing w:line="360" w:lineRule="auto"/>
        <w:rPr>
          <w:rFonts w:hint="eastAsia" w:ascii="宋体" w:hAnsi="宋体" w:eastAsia="宋体" w:cs="宋体"/>
          <w:b/>
          <w:bCs/>
          <w:color w:val="000000"/>
          <w:sz w:val="21"/>
          <w:szCs w:val="21"/>
          <w:highlight w:val="none"/>
        </w:rPr>
      </w:pPr>
      <w:r/>
      <w:bookmarkStart w:id="170" w:name="OLE_LINK57"/>
      <w:r>
        <w:rPr>
          <w:rFonts w:hint="eastAsia" w:ascii="宋体" w:hAnsi="宋体" w:eastAsia="宋体" w:cs="宋体"/>
          <w:b/>
          <w:bCs/>
          <w:color w:val="000000"/>
          <w:sz w:val="21"/>
          <w:szCs w:val="21"/>
          <w:highlight w:val="none"/>
        </w:rPr>
        <w:t xml:space="preserve">关于资格文件的声明函</w:t>
      </w:r>
      <w:r/>
    </w:p>
    <w:p>
      <w:pPr>
        <w:pStyle w:val="692"/>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2"/>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pStyle w:val="692"/>
        <w:ind w:firstLine="6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供应商：（单位盖章）</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法定代表人或代理人：（签字或盖章）</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日期：    年    月   日        </w:t>
      </w:r>
      <w:bookmarkEnd w:id="170"/>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1"/>
        <w:pageBreakBefore w:val="0"/>
        <w:spacing w:line="360" w:lineRule="auto"/>
        <w:rPr>
          <w:rFonts w:hint="eastAsia" w:ascii="宋体" w:hAnsi="宋体" w:eastAsia="宋体" w:cs="宋体"/>
          <w:sz w:val="24"/>
          <w:szCs w:val="24"/>
          <w:highlight w:val="none"/>
        </w:rPr>
      </w:pPr>
      <w:r/>
      <w:bookmarkStart w:id="171" w:name="_Toc195"/>
      <w:r/>
      <w:bookmarkStart w:id="172" w:name="_Toc166488937"/>
      <w:r/>
      <w:bookmarkStart w:id="173" w:name="_Toc8243"/>
      <w:r/>
      <w:bookmarkStart w:id="174" w:name="_Toc166487087"/>
      <w:r/>
      <w:bookmarkStart w:id="175" w:name="_Toc9607"/>
      <w:r>
        <w:rPr>
          <w:rFonts w:hint="eastAsia" w:ascii="宋体" w:hAnsi="宋体" w:eastAsia="宋体" w:cs="宋体"/>
          <w:color w:val="000000"/>
          <w:sz w:val="24"/>
          <w:szCs w:val="24"/>
          <w:highlight w:val="none"/>
          <w:lang w:val="zh-CN"/>
        </w:rPr>
        <w:t xml:space="preserve">附件1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远程参与开标会议诚信承诺书</w:t>
      </w:r>
      <w:bookmarkEnd w:id="171"/>
      <w:r/>
      <w:bookmarkEnd w:id="172"/>
      <w:r/>
      <w:bookmarkEnd w:id="173"/>
      <w:r/>
      <w:bookmarkEnd w:id="174"/>
      <w:r/>
      <w:bookmarkEnd w:id="175"/>
      <w:r/>
      <w:r/>
    </w:p>
    <w:p>
      <w:pPr>
        <w:pStyle w:val="692"/>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远程参与开标会议诚信承诺书</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二、严格遵守法律、法规和采购文件规定的投标（响应）程序。不隐瞒真实情况，不弄虚作假，不骗取投标（响应）和中标（成交）资格。</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法定代表人及授权委托人(签名):</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p>
    <w:sectPr>
      <w:headerReference w:type="default" r:id="rId10"/>
      <w:footerReference w:type="default" r:id="rId12"/>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Style w:val="738"/>
      </w:rPr>
      <w:framePr w:wrap="around" w:vAnchor="text" w:hAnchor="margin" w:xAlign="center" w:y="1"/>
    </w:pPr>
    <w:r>
      <w:rPr>
        <w:rStyle w:val="738"/>
      </w:rPr>
      <w:fldChar w:fldCharType="begin"/>
    </w:r>
    <w:r>
      <w:rPr>
        <w:rStyle w:val="738"/>
      </w:rPr>
      <w:instrText xml:space="preserve">PAGE  </w:instrText>
    </w:r>
    <w:r>
      <w:rPr>
        <w:rStyle w:val="738"/>
      </w:rPr>
      <w:fldChar w:fldCharType="separate"/>
    </w:r>
    <w:r>
      <w:rPr>
        <w:rStyle w:val="738"/>
      </w:rPr>
      <w:t xml:space="preserve">3</w:t>
    </w:r>
    <w:r>
      <w:rPr>
        <w:rStyle w:val="738"/>
      </w:rPr>
      <w:fldChar w:fldCharType="end"/>
    </w:r>
    <w:r/>
  </w:p>
  <w:p>
    <w:pPr>
      <w:pStyle w:val="7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Style w:val="738"/>
      </w:rPr>
      <w:framePr w:wrap="around" w:vAnchor="text" w:hAnchor="margin" w:xAlign="center" w:y="1"/>
    </w:pPr>
    <w:r>
      <w:rPr>
        <w:rStyle w:val="738"/>
      </w:rPr>
      <w:fldChar w:fldCharType="begin"/>
    </w:r>
    <w:r>
      <w:rPr>
        <w:rStyle w:val="738"/>
      </w:rPr>
      <w:instrText xml:space="preserve">PAGE  </w:instrText>
    </w:r>
    <w:r>
      <w:rPr>
        <w:rStyle w:val="738"/>
      </w:rPr>
      <w:fldChar w:fldCharType="separate"/>
    </w:r>
    <w:r>
      <w:rPr>
        <w:rStyle w:val="738"/>
      </w:rPr>
      <w:t xml:space="preserve">3</w:t>
    </w:r>
    <w:r>
      <w:rPr>
        <w:rStyle w:val="738"/>
      </w:rPr>
      <w:fldChar w:fldCharType="end"/>
    </w:r>
    <w:r/>
  </w:p>
  <w:p>
    <w:pPr>
      <w:pStyle w:val="7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rPr>
        <w:rFonts w:hint="eastAsia" w:eastAsia="宋体"/>
        <w:lang w:eastAsia="zh-CN"/>
      </w:rPr>
    </w:pPr>
    <w:r>
      <w:rPr>
        <w:rFonts w:hint="eastAsia" w:asciiTheme="minorEastAsia" w:hAnsiTheme="minorEastAsia" w:eastAsiaTheme="minorEastAsia" w:cstheme="minorEastAsia"/>
        <w:lang w:eastAsia="zh-CN"/>
      </w:rPr>
      <w:t xml:space="preserve">JSZC-320583-JXCG-T2025-0037</w:t>
    </w:r>
    <w:r>
      <w:rPr>
        <w:rFonts w:hint="eastAsia"/>
      </w:rPr>
      <w:t xml:space="preserve">                                                      </w:t>
    </w:r>
    <w:bookmarkStart w:id="176" w:name="OLE_LINK7"/>
    <w:r>
      <w:rPr>
        <w:rFonts w:hint="eastAsia"/>
      </w:rPr>
      <w:t xml:space="preserve"> </w:t>
    </w:r>
    <w:bookmarkEnd w:id="176"/>
    <w:r>
      <w:rPr>
        <w:rFonts w:hint="eastAsia"/>
        <w:lang w:eastAsia="zh-CN"/>
      </w:rPr>
      <w:t xml:space="preserve">江苏建协</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rPr>
        <w:rFonts w:hint="eastAsia" w:eastAsia="宋体"/>
        <w:lang w:eastAsia="zh-CN"/>
      </w:rPr>
    </w:pPr>
    <w:r>
      <w:rPr>
        <w:rFonts w:hint="eastAsia" w:asciiTheme="minorEastAsia" w:hAnsiTheme="minorEastAsia" w:eastAsiaTheme="minorEastAsia" w:cstheme="minorEastAsia"/>
        <w:lang w:eastAsia="zh-CN"/>
      </w:rPr>
      <w:t xml:space="preserve">JSZC-320583-JXCG-T2025-0037</w:t>
    </w:r>
    <w:r>
      <w:rPr>
        <w:rFonts w:hint="eastAsia"/>
      </w:rPr>
      <w:t xml:space="preserve">                                                       </w:t>
    </w:r>
    <w:r>
      <w:rPr>
        <w:rFonts w:hint="eastAsia"/>
        <w:lang w:eastAsia="zh-CN"/>
      </w:rPr>
      <w:t xml:space="preserve">江苏建协</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4"/>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95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3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3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3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924"/>
      <w:isLgl w:val="false"/>
      <w:suff w:val="tab"/>
      <w:lvlText w:val="%1．"/>
      <w:lvlJc w:val="left"/>
      <w:pPr>
        <w:ind w:left="720" w:hanging="720"/>
        <w:tabs>
          <w:tab w:val="left" w:pos="720" w:leader="none"/>
        </w:tabs>
      </w:pPr>
      <w:rPr>
        <w:rFonts w:hint="eastAsia"/>
      </w:rPr>
    </w:lvl>
    <w:lvl w:ilvl="1">
      <w:start w:val="1"/>
      <w:numFmt w:val="lowerLetter"/>
      <w:pStyle w:val="105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84"/>
      <w:isLgl w:val="false"/>
      <w:suff w:val="tab"/>
      <w:lvlText w:val="%5)"/>
      <w:lvlJc w:val="left"/>
      <w:pPr>
        <w:ind w:left="2100" w:hanging="420"/>
        <w:tabs>
          <w:tab w:val="left" w:pos="2100" w:leader="none"/>
        </w:tabs>
      </w:pPr>
    </w:lvl>
    <w:lvl w:ilvl="5">
      <w:start w:val="1"/>
      <w:numFmt w:val="lowerRoman"/>
      <w:pStyle w:val="685"/>
      <w:isLgl w:val="false"/>
      <w:suff w:val="tab"/>
      <w:lvlText w:val="%6."/>
      <w:lvlJc w:val="right"/>
      <w:pPr>
        <w:ind w:left="2520" w:hanging="420"/>
        <w:tabs>
          <w:tab w:val="left" w:pos="2520" w:leader="none"/>
        </w:tabs>
      </w:pPr>
    </w:lvl>
    <w:lvl w:ilvl="6">
      <w:start w:val="1"/>
      <w:numFmt w:val="decimal"/>
      <w:pStyle w:val="686"/>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49"/>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01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04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pStyle w:val="93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bullet"/>
      <w:pStyle w:val="104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0">
    <w:name w:val="Heading 1"/>
    <w:basedOn w:val="679"/>
    <w:next w:val="679"/>
    <w:link w:val="895"/>
    <w:uiPriority w:val="0"/>
    <w:qFormat/>
    <w:pPr>
      <w:keepLines/>
      <w:keepNext/>
      <w:spacing w:before="340" w:after="330" w:line="578" w:lineRule="auto"/>
      <w:outlineLvl w:val="0"/>
    </w:pPr>
    <w:rPr>
      <w:rFonts w:ascii="Calibri" w:hAnsi="Calibri"/>
      <w:b/>
      <w:bCs/>
      <w:sz w:val="44"/>
      <w:szCs w:val="44"/>
    </w:rPr>
  </w:style>
  <w:style w:type="paragraph" w:styleId="681">
    <w:name w:val="Heading 2"/>
    <w:basedOn w:val="679"/>
    <w:next w:val="679"/>
    <w:link w:val="896"/>
    <w:uiPriority w:val="0"/>
    <w:qFormat/>
    <w:pPr>
      <w:keepLines/>
      <w:keepNext/>
      <w:spacing w:before="260" w:after="260" w:line="416" w:lineRule="auto"/>
      <w:outlineLvl w:val="1"/>
    </w:pPr>
    <w:rPr>
      <w:rFonts w:ascii="Arial" w:hAnsi="Arial" w:eastAsia="黑体"/>
      <w:b/>
      <w:bCs/>
      <w:sz w:val="32"/>
      <w:szCs w:val="32"/>
    </w:rPr>
  </w:style>
  <w:style w:type="paragraph" w:styleId="682">
    <w:name w:val="Heading 3"/>
    <w:basedOn w:val="679"/>
    <w:next w:val="679"/>
    <w:link w:val="897"/>
    <w:uiPriority w:val="0"/>
    <w:qFormat/>
    <w:pPr>
      <w:keepLines/>
      <w:keepNext/>
      <w:spacing w:before="260" w:after="260" w:line="416" w:lineRule="auto"/>
      <w:outlineLvl w:val="2"/>
    </w:pPr>
    <w:rPr>
      <w:rFonts w:ascii="Calibri" w:hAnsi="Calibri"/>
      <w:b/>
      <w:bCs/>
      <w:sz w:val="32"/>
      <w:szCs w:val="32"/>
    </w:rPr>
  </w:style>
  <w:style w:type="paragraph" w:styleId="683">
    <w:name w:val="Heading 4"/>
    <w:basedOn w:val="679"/>
    <w:next w:val="679"/>
    <w:link w:val="898"/>
    <w:uiPriority w:val="0"/>
    <w:qFormat/>
    <w:pPr>
      <w:keepLines/>
      <w:keepNext/>
      <w:spacing w:before="280" w:after="290" w:line="374" w:lineRule="auto"/>
      <w:outlineLvl w:val="3"/>
    </w:pPr>
    <w:rPr>
      <w:rFonts w:ascii="Arial" w:hAnsi="Arial" w:eastAsia="黑体"/>
      <w:b/>
      <w:sz w:val="28"/>
      <w:szCs w:val="20"/>
    </w:rPr>
  </w:style>
  <w:style w:type="paragraph" w:styleId="684">
    <w:name w:val="Heading 5"/>
    <w:basedOn w:val="679"/>
    <w:next w:val="679"/>
    <w:link w:val="899"/>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85">
    <w:name w:val="Heading 6"/>
    <w:basedOn w:val="679"/>
    <w:next w:val="679"/>
    <w:link w:val="900"/>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86">
    <w:name w:val="Heading 7"/>
    <w:basedOn w:val="679"/>
    <w:next w:val="679"/>
    <w:link w:val="901"/>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87">
    <w:name w:val="Heading 8"/>
    <w:basedOn w:val="679"/>
    <w:next w:val="679"/>
    <w:link w:val="902"/>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88">
    <w:name w:val="Heading 9"/>
    <w:basedOn w:val="679"/>
    <w:next w:val="679"/>
    <w:link w:val="90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0"/>
    <w:qFormat/>
    <w:pPr>
      <w:ind w:left="1440"/>
      <w:jc w:val="left"/>
      <w:spacing w:line="360" w:lineRule="auto"/>
    </w:pPr>
    <w:rPr>
      <w:rFonts w:ascii="Calibri" w:hAnsi="Calibri" w:cs="Calibri"/>
      <w:sz w:val="18"/>
      <w:szCs w:val="18"/>
    </w:rPr>
  </w:style>
  <w:style w:type="paragraph" w:styleId="692">
    <w:name w:val="Normal Indent"/>
    <w:basedOn w:val="679"/>
    <w:link w:val="904"/>
    <w:uiPriority w:val="0"/>
    <w:qFormat/>
    <w:pPr>
      <w:ind w:firstLine="420"/>
      <w:jc w:val="left"/>
    </w:pPr>
    <w:rPr>
      <w:rFonts w:ascii="Calibri" w:hAnsi="Calibri" w:eastAsia="楷体_GB2312"/>
      <w:sz w:val="24"/>
      <w:szCs w:val="20"/>
    </w:rPr>
  </w:style>
  <w:style w:type="paragraph" w:styleId="693">
    <w:name w:val="Caption"/>
    <w:basedOn w:val="679"/>
    <w:next w:val="679"/>
    <w:uiPriority w:val="0"/>
    <w:qFormat/>
    <w:pPr>
      <w:ind w:left="640" w:hanging="640"/>
      <w:jc w:val="center"/>
    </w:pPr>
    <w:rPr>
      <w:rFonts w:ascii="BankGothic Lt BT" w:hAnsi="BankGothic Lt BT" w:cs="Arial"/>
      <w:sz w:val="32"/>
    </w:rPr>
  </w:style>
  <w:style w:type="paragraph" w:styleId="694">
    <w:name w:val="Document Map"/>
    <w:basedOn w:val="679"/>
    <w:uiPriority w:val="0"/>
    <w:semiHidden/>
    <w:qFormat/>
    <w:pPr>
      <w:shd w:val="clear" w:color="auto" w:fill="000080"/>
    </w:pPr>
    <w:rPr>
      <w:szCs w:val="20"/>
    </w:rPr>
  </w:style>
  <w:style w:type="paragraph" w:styleId="695">
    <w:name w:val="annotation text"/>
    <w:basedOn w:val="679"/>
    <w:link w:val="1071"/>
    <w:uiPriority w:val="0"/>
    <w:semiHidden/>
    <w:unhideWhenUsed/>
    <w:qFormat/>
    <w:pPr>
      <w:jc w:val="left"/>
    </w:pPr>
  </w:style>
  <w:style w:type="paragraph" w:styleId="696">
    <w:name w:val="Salutation"/>
    <w:basedOn w:val="679"/>
    <w:next w:val="679"/>
    <w:uiPriority w:val="0"/>
    <w:qFormat/>
    <w:rPr>
      <w:rFonts w:ascii="宋体" w:hAnsi="宋体"/>
      <w:spacing w:val="20"/>
      <w:sz w:val="24"/>
      <w:szCs w:val="22"/>
      <w:lang w:eastAsia="en-US" w:bidi="en-US"/>
    </w:rPr>
  </w:style>
  <w:style w:type="paragraph" w:styleId="697">
    <w:name w:val="Body Text 3"/>
    <w:basedOn w:val="679"/>
    <w:uiPriority w:val="0"/>
    <w:qFormat/>
    <w:pPr>
      <w:ind w:firstLine="250"/>
      <w:spacing w:after="120" w:line="300" w:lineRule="auto"/>
    </w:pPr>
    <w:rPr>
      <w:sz w:val="16"/>
      <w:szCs w:val="16"/>
    </w:rPr>
  </w:style>
  <w:style w:type="paragraph" w:styleId="698">
    <w:name w:val="Closing"/>
    <w:basedOn w:val="679"/>
    <w:uiPriority w:val="0"/>
    <w:qFormat/>
    <w:pPr>
      <w:ind w:left="100"/>
    </w:pPr>
    <w:rPr>
      <w:rFonts w:ascii="宋体" w:hAnsi="宋体"/>
      <w:spacing w:val="20"/>
      <w:sz w:val="24"/>
      <w:szCs w:val="22"/>
      <w:lang w:eastAsia="en-US" w:bidi="en-US"/>
    </w:rPr>
  </w:style>
  <w:style w:type="paragraph" w:styleId="699">
    <w:name w:val="Body Text"/>
    <w:basedOn w:val="679"/>
    <w:link w:val="905"/>
    <w:uiPriority w:val="0"/>
    <w:qFormat/>
    <w:pPr>
      <w:tabs>
        <w:tab w:val="left" w:pos="5250" w:leader="none"/>
      </w:tabs>
    </w:pPr>
    <w:rPr>
      <w:rFonts w:ascii="Calibri" w:hAnsi="Calibri"/>
      <w:sz w:val="28"/>
    </w:rPr>
  </w:style>
  <w:style w:type="paragraph" w:styleId="700">
    <w:name w:val="Body Text Indent"/>
    <w:basedOn w:val="679"/>
    <w:next w:val="701"/>
    <w:link w:val="906"/>
    <w:uiPriority w:val="0"/>
    <w:qFormat/>
    <w:pPr>
      <w:ind w:left="570"/>
      <w:spacing w:line="520" w:lineRule="exact"/>
    </w:pPr>
    <w:rPr>
      <w:rFonts w:ascii="方正仿宋简体" w:hAnsi="创艺简仿宋" w:eastAsia="方正仿宋简体"/>
      <w:sz w:val="24"/>
      <w:szCs w:val="20"/>
    </w:rPr>
  </w:style>
  <w:style w:type="paragraph" w:styleId="701">
    <w:name w:val="envelope return"/>
    <w:basedOn w:val="679"/>
    <w:uiPriority w:val="0"/>
    <w:qFormat/>
    <w:rPr>
      <w:rFonts w:ascii="Arial" w:hAnsi="Arial"/>
    </w:rPr>
  </w:style>
  <w:style w:type="paragraph" w:styleId="702">
    <w:name w:val="List 2"/>
    <w:basedOn w:val="679"/>
    <w:uiPriority w:val="0"/>
    <w:qFormat/>
    <w:pPr>
      <w:ind w:left="100" w:hanging="200"/>
    </w:pPr>
    <w:rPr>
      <w:lang w:eastAsia="en-US" w:bidi="en-US"/>
    </w:rPr>
  </w:style>
  <w:style w:type="paragraph" w:styleId="703">
    <w:name w:val="Block Text"/>
    <w:basedOn w:val="679"/>
    <w:uiPriority w:val="0"/>
    <w:qFormat/>
    <w:pPr>
      <w:ind w:left="113" w:right="113"/>
      <w:jc w:val="center"/>
    </w:pPr>
    <w:rPr>
      <w:rFonts w:ascii="仿宋_GB2312" w:eastAsia="仿宋_GB2312"/>
      <w:b/>
      <w:szCs w:val="20"/>
    </w:rPr>
  </w:style>
  <w:style w:type="paragraph" w:styleId="704">
    <w:name w:val="List Bullet 2"/>
    <w:basedOn w:val="679"/>
    <w:uiPriority w:val="0"/>
    <w:qFormat/>
    <w:pPr>
      <w:ind w:left="780" w:hanging="360"/>
      <w:tabs>
        <w:tab w:val="left" w:pos="780" w:leader="none"/>
      </w:tabs>
      <w:outlineLvl w:val="0"/>
    </w:pPr>
    <w:rPr>
      <w:color w:val="0000ff"/>
      <w:sz w:val="24"/>
      <w:szCs w:val="20"/>
    </w:rPr>
  </w:style>
  <w:style w:type="paragraph" w:styleId="705">
    <w:name w:val="toc 5"/>
    <w:basedOn w:val="679"/>
    <w:next w:val="679"/>
    <w:uiPriority w:val="0"/>
    <w:qFormat/>
    <w:pPr>
      <w:ind w:left="960"/>
      <w:jc w:val="left"/>
      <w:spacing w:line="360" w:lineRule="auto"/>
    </w:pPr>
    <w:rPr>
      <w:rFonts w:ascii="Calibri" w:hAnsi="Calibri" w:cs="Calibri"/>
      <w:sz w:val="18"/>
      <w:szCs w:val="18"/>
    </w:rPr>
  </w:style>
  <w:style w:type="paragraph" w:styleId="706">
    <w:name w:val="toc 3"/>
    <w:basedOn w:val="679"/>
    <w:next w:val="679"/>
    <w:uiPriority w:val="39"/>
    <w:qFormat/>
    <w:pPr>
      <w:ind w:left="840"/>
    </w:pPr>
  </w:style>
  <w:style w:type="paragraph" w:styleId="707">
    <w:name w:val="Plain Text"/>
    <w:basedOn w:val="679"/>
    <w:link w:val="907"/>
    <w:uiPriority w:val="0"/>
    <w:qFormat/>
    <w:rPr>
      <w:rFonts w:ascii="宋体" w:hAnsi="Courier New" w:eastAsia="楷体_GB2312"/>
      <w:sz w:val="28"/>
      <w:szCs w:val="20"/>
    </w:rPr>
  </w:style>
  <w:style w:type="paragraph" w:styleId="708">
    <w:name w:val="toc 8"/>
    <w:basedOn w:val="679"/>
    <w:next w:val="679"/>
    <w:uiPriority w:val="0"/>
    <w:qFormat/>
    <w:pPr>
      <w:ind w:left="1680"/>
      <w:jc w:val="left"/>
      <w:spacing w:line="360" w:lineRule="auto"/>
    </w:pPr>
    <w:rPr>
      <w:rFonts w:ascii="Calibri" w:hAnsi="Calibri" w:cs="Calibri"/>
      <w:sz w:val="18"/>
      <w:szCs w:val="18"/>
    </w:rPr>
  </w:style>
  <w:style w:type="paragraph" w:styleId="709">
    <w:name w:val="Date"/>
    <w:basedOn w:val="679"/>
    <w:next w:val="679"/>
    <w:link w:val="908"/>
    <w:uiPriority w:val="0"/>
    <w:qFormat/>
    <w:pPr>
      <w:ind w:left="100"/>
    </w:pPr>
    <w:rPr>
      <w:rFonts w:ascii="Calibri" w:hAnsi="Calibri"/>
      <w:sz w:val="28"/>
    </w:rPr>
  </w:style>
  <w:style w:type="paragraph" w:styleId="710">
    <w:name w:val="Body Text Indent 2"/>
    <w:basedOn w:val="679"/>
    <w:uiPriority w:val="0"/>
    <w:qFormat/>
    <w:pPr>
      <w:ind w:firstLine="570"/>
      <w:spacing w:line="520" w:lineRule="exact"/>
    </w:pPr>
    <w:rPr>
      <w:rFonts w:ascii="方正仿宋简体" w:hAnsi="创艺简仿宋" w:eastAsia="方正仿宋简体"/>
      <w:bCs/>
      <w:sz w:val="24"/>
      <w:szCs w:val="20"/>
    </w:rPr>
  </w:style>
  <w:style w:type="paragraph" w:styleId="711">
    <w:name w:val="endnote text"/>
    <w:basedOn w:val="679"/>
    <w:link w:val="893"/>
    <w:uiPriority w:val="99"/>
    <w:semiHidden/>
    <w:unhideWhenUsed/>
    <w:qFormat/>
    <w:rPr>
      <w:sz w:val="20"/>
    </w:rPr>
  </w:style>
  <w:style w:type="paragraph" w:styleId="712">
    <w:name w:val="Balloon Text"/>
    <w:basedOn w:val="679"/>
    <w:uiPriority w:val="0"/>
    <w:semiHidden/>
    <w:qFormat/>
    <w:rPr>
      <w:sz w:val="18"/>
      <w:szCs w:val="18"/>
    </w:rPr>
  </w:style>
  <w:style w:type="paragraph" w:styleId="713">
    <w:name w:val="Footer"/>
    <w:basedOn w:val="679"/>
    <w:link w:val="766"/>
    <w:uiPriority w:val="0"/>
    <w:qFormat/>
    <w:pPr>
      <w:jc w:val="left"/>
      <w:tabs>
        <w:tab w:val="center" w:pos="4153" w:leader="none"/>
        <w:tab w:val="right" w:pos="8306" w:leader="none"/>
      </w:tabs>
    </w:pPr>
    <w:rPr>
      <w:sz w:val="18"/>
      <w:szCs w:val="18"/>
    </w:rPr>
  </w:style>
  <w:style w:type="paragraph" w:styleId="714">
    <w:name w:val="Header"/>
    <w:basedOn w:val="679"/>
    <w:link w:val="909"/>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15">
    <w:name w:val="toc 1"/>
    <w:basedOn w:val="679"/>
    <w:next w:val="679"/>
    <w:uiPriority w:val="39"/>
    <w:qFormat/>
    <w:rPr>
      <w:sz w:val="30"/>
    </w:rPr>
  </w:style>
  <w:style w:type="paragraph" w:styleId="716">
    <w:name w:val="toc 4"/>
    <w:basedOn w:val="679"/>
    <w:next w:val="679"/>
    <w:uiPriority w:val="0"/>
    <w:qFormat/>
    <w:pPr>
      <w:ind w:left="720"/>
      <w:jc w:val="left"/>
      <w:spacing w:line="360" w:lineRule="auto"/>
    </w:pPr>
    <w:rPr>
      <w:rFonts w:ascii="Calibri" w:hAnsi="Calibri" w:cs="Calibri"/>
      <w:sz w:val="18"/>
      <w:szCs w:val="18"/>
    </w:rPr>
  </w:style>
  <w:style w:type="paragraph" w:styleId="717">
    <w:name w:val="index heading"/>
    <w:basedOn w:val="679"/>
    <w:next w:val="718"/>
    <w:uiPriority w:val="0"/>
    <w:semiHidden/>
    <w:qFormat/>
    <w:pPr>
      <w:jc w:val="left"/>
      <w:spacing w:after="200" w:line="276" w:lineRule="auto"/>
      <w:widowControl/>
    </w:pPr>
    <w:rPr>
      <w:rFonts w:ascii="Arial" w:hAnsi="Arial" w:cs="Arial"/>
      <w:b/>
      <w:bCs/>
      <w:sz w:val="22"/>
      <w:szCs w:val="22"/>
      <w:lang w:eastAsia="en-US" w:bidi="en-US"/>
    </w:rPr>
  </w:style>
  <w:style w:type="paragraph" w:styleId="718">
    <w:name w:val="index 1"/>
    <w:basedOn w:val="679"/>
    <w:next w:val="679"/>
    <w:uiPriority w:val="0"/>
    <w:qFormat/>
    <w:rPr>
      <w:b/>
      <w:bCs/>
    </w:rPr>
  </w:style>
  <w:style w:type="paragraph" w:styleId="719">
    <w:name w:val="Subtitle"/>
    <w:basedOn w:val="679"/>
    <w:next w:val="679"/>
    <w:link w:val="910"/>
    <w:uiPriority w:val="0"/>
    <w:qFormat/>
    <w:pPr>
      <w:jc w:val="left"/>
      <w:spacing w:after="200" w:line="276" w:lineRule="auto"/>
      <w:widowControl/>
    </w:pPr>
    <w:rPr>
      <w:rFonts w:ascii="Calibri" w:hAnsi="Calibri"/>
    </w:rPr>
  </w:style>
  <w:style w:type="paragraph" w:styleId="720">
    <w:name w:val="List"/>
    <w:basedOn w:val="679"/>
    <w:uiPriority w:val="0"/>
    <w:qFormat/>
    <w:pPr>
      <w:ind w:left="420" w:hanging="420"/>
    </w:pPr>
    <w:rPr>
      <w:szCs w:val="20"/>
    </w:rPr>
  </w:style>
  <w:style w:type="paragraph" w:styleId="721">
    <w:name w:val="footnote text"/>
    <w:basedOn w:val="679"/>
    <w:link w:val="892"/>
    <w:uiPriority w:val="99"/>
    <w:semiHidden/>
    <w:unhideWhenUsed/>
    <w:qFormat/>
    <w:pPr>
      <w:spacing w:after="40"/>
    </w:pPr>
    <w:rPr>
      <w:sz w:val="18"/>
    </w:rPr>
  </w:style>
  <w:style w:type="paragraph" w:styleId="722">
    <w:name w:val="toc 6"/>
    <w:basedOn w:val="679"/>
    <w:next w:val="679"/>
    <w:uiPriority w:val="0"/>
    <w:qFormat/>
    <w:pPr>
      <w:ind w:left="2100"/>
    </w:pPr>
  </w:style>
  <w:style w:type="paragraph" w:styleId="723">
    <w:name w:val="Body Text Indent 3"/>
    <w:basedOn w:val="679"/>
    <w:uiPriority w:val="0"/>
    <w:qFormat/>
    <w:pPr>
      <w:ind w:left="659"/>
      <w:spacing w:line="360" w:lineRule="auto"/>
    </w:pPr>
    <w:rPr>
      <w:rFonts w:ascii="宋体" w:hAnsi="宋体"/>
      <w:sz w:val="24"/>
    </w:rPr>
  </w:style>
  <w:style w:type="paragraph" w:styleId="724">
    <w:name w:val="table of figures"/>
    <w:basedOn w:val="679"/>
    <w:next w:val="679"/>
    <w:uiPriority w:val="99"/>
    <w:unhideWhenUsed/>
    <w:qFormat/>
  </w:style>
  <w:style w:type="paragraph" w:styleId="725">
    <w:name w:val="toc 2"/>
    <w:basedOn w:val="679"/>
    <w:next w:val="679"/>
    <w:uiPriority w:val="39"/>
    <w:qFormat/>
    <w:pPr>
      <w:ind w:left="420"/>
    </w:pPr>
  </w:style>
  <w:style w:type="paragraph" w:styleId="726">
    <w:name w:val="toc 9"/>
    <w:basedOn w:val="679"/>
    <w:next w:val="679"/>
    <w:uiPriority w:val="0"/>
    <w:qFormat/>
    <w:pPr>
      <w:ind w:left="1920"/>
      <w:jc w:val="left"/>
      <w:spacing w:line="360" w:lineRule="auto"/>
    </w:pPr>
    <w:rPr>
      <w:rFonts w:ascii="Calibri" w:hAnsi="Calibri" w:cs="Calibri"/>
      <w:sz w:val="18"/>
      <w:szCs w:val="18"/>
    </w:rPr>
  </w:style>
  <w:style w:type="paragraph" w:styleId="727">
    <w:name w:val="Body Text 2"/>
    <w:basedOn w:val="679"/>
    <w:uiPriority w:val="0"/>
    <w:qFormat/>
    <w:pPr>
      <w:spacing w:after="120" w:line="480" w:lineRule="auto"/>
    </w:pPr>
  </w:style>
  <w:style w:type="paragraph" w:styleId="728">
    <w:name w:val="List Continue 2"/>
    <w:basedOn w:val="679"/>
    <w:uiPriority w:val="0"/>
    <w:qFormat/>
    <w:pPr>
      <w:ind w:left="840"/>
      <w:spacing w:after="120"/>
    </w:pPr>
    <w:rPr>
      <w:lang w:eastAsia="en-US" w:bidi="en-US"/>
    </w:rPr>
  </w:style>
  <w:style w:type="paragraph" w:styleId="729">
    <w:name w:val="Normal (Web)"/>
    <w:basedOn w:val="679"/>
    <w:uiPriority w:val="0"/>
    <w:semiHidden/>
    <w:unhideWhenUsed/>
    <w:qFormat/>
    <w:pPr>
      <w:jc w:val="left"/>
      <w:spacing w:before="100" w:beforeAutospacing="1" w:after="100" w:afterAutospacing="1"/>
      <w:widowControl/>
    </w:pPr>
    <w:rPr>
      <w:rFonts w:ascii="宋体" w:hAnsi="宋体" w:cs="宋体"/>
      <w:sz w:val="24"/>
    </w:rPr>
  </w:style>
  <w:style w:type="paragraph" w:styleId="730">
    <w:name w:val="Title"/>
    <w:basedOn w:val="679"/>
    <w:next w:val="679"/>
    <w:link w:val="760"/>
    <w:uiPriority w:val="0"/>
    <w:qFormat/>
    <w:pPr>
      <w:contextualSpacing/>
      <w:jc w:val="left"/>
      <w:spacing w:after="300"/>
      <w:widowControl/>
    </w:pPr>
    <w:rPr>
      <w:rFonts w:ascii="Cambria" w:hAnsi="Cambria"/>
      <w:smallCaps/>
      <w:sz w:val="52"/>
      <w:szCs w:val="52"/>
      <w:lang w:eastAsia="en-US" w:bidi="en-US"/>
    </w:rPr>
  </w:style>
  <w:style w:type="paragraph" w:styleId="731">
    <w:name w:val="annotation subject"/>
    <w:basedOn w:val="695"/>
    <w:next w:val="695"/>
    <w:link w:val="1074"/>
    <w:uiPriority w:val="0"/>
    <w:semiHidden/>
    <w:unhideWhenUsed/>
    <w:qFormat/>
    <w:rPr>
      <w:b/>
      <w:bCs/>
    </w:rPr>
  </w:style>
  <w:style w:type="paragraph" w:styleId="732">
    <w:name w:val="Body Text First Indent"/>
    <w:next w:val="733"/>
    <w:link w:val="911"/>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33" w:customStyle="1">
    <w:name w:val="样式 正文首行缩进 + 首行缩进:  1 字符"/>
    <w:basedOn w:val="679"/>
    <w:next w:val="714"/>
    <w:uiPriority w:val="0"/>
    <w:qFormat/>
    <w:pPr>
      <w:ind w:firstLine="200"/>
      <w:jc w:val="left"/>
      <w:spacing w:after="40" w:line="276" w:lineRule="auto"/>
      <w:widowControl/>
    </w:pPr>
    <w:rPr>
      <w:rFonts w:ascii="Cambria" w:hAnsi="Cambria"/>
      <w:sz w:val="22"/>
      <w:szCs w:val="20"/>
      <w:lang w:eastAsia="en-US" w:bidi="en-US"/>
    </w:rPr>
  </w:style>
  <w:style w:type="table" w:styleId="734">
    <w:name w:val="Table Grid"/>
    <w:basedOn w:val="69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5">
    <w:name w:val="Table Theme"/>
    <w:basedOn w:val="6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uiPriority w:val="22"/>
    <w:qFormat/>
    <w:rPr>
      <w:b/>
      <w:bCs/>
    </w:rPr>
  </w:style>
  <w:style w:type="character" w:styleId="737">
    <w:name w:val="endnote reference"/>
    <w:basedOn w:val="689"/>
    <w:uiPriority w:val="99"/>
    <w:semiHidden/>
    <w:unhideWhenUsed/>
    <w:qFormat/>
    <w:rPr>
      <w:vertAlign w:val="superscript"/>
    </w:rPr>
  </w:style>
  <w:style w:type="character" w:styleId="738">
    <w:name w:val="page number"/>
    <w:basedOn w:val="689"/>
    <w:uiPriority w:val="0"/>
    <w:qFormat/>
  </w:style>
  <w:style w:type="character" w:styleId="739">
    <w:name w:val="FollowedHyperlink"/>
    <w:uiPriority w:val="99"/>
    <w:qFormat/>
    <w:rPr>
      <w:color w:val="800080"/>
      <w:u w:val="single"/>
    </w:rPr>
  </w:style>
  <w:style w:type="character" w:styleId="740">
    <w:name w:val="Emphasis"/>
    <w:basedOn w:val="689"/>
    <w:uiPriority w:val="0"/>
    <w:qFormat/>
  </w:style>
  <w:style w:type="character" w:styleId="741">
    <w:name w:val="Hyperlink"/>
    <w:uiPriority w:val="99"/>
    <w:qFormat/>
    <w:rPr>
      <w:color w:val="0000ff"/>
      <w:u w:val="single"/>
    </w:rPr>
  </w:style>
  <w:style w:type="character" w:styleId="742">
    <w:name w:val="annotation reference"/>
    <w:basedOn w:val="689"/>
    <w:uiPriority w:val="0"/>
    <w:semiHidden/>
    <w:unhideWhenUsed/>
    <w:qFormat/>
    <w:rPr>
      <w:sz w:val="21"/>
      <w:szCs w:val="21"/>
    </w:rPr>
  </w:style>
  <w:style w:type="character" w:styleId="743">
    <w:name w:val="footnote reference"/>
    <w:basedOn w:val="689"/>
    <w:uiPriority w:val="99"/>
    <w:unhideWhenUsed/>
    <w:qFormat/>
    <w:rPr>
      <w:vertAlign w:val="superscript"/>
    </w:rPr>
  </w:style>
  <w:style w:type="paragraph" w:styleId="744" w:customStyle="1">
    <w:name w:val="正文文本缩进1"/>
    <w:basedOn w:val="679"/>
    <w:next w:val="745"/>
    <w:uiPriority w:val="0"/>
    <w:qFormat/>
    <w:pPr>
      <w:ind w:firstLine="420"/>
      <w:spacing w:line="360" w:lineRule="auto"/>
    </w:pPr>
    <w:rPr>
      <w:rFonts w:ascii="宋体" w:hAnsi="宋体"/>
    </w:rPr>
  </w:style>
  <w:style w:type="paragraph" w:styleId="745" w:customStyle="1">
    <w:name w:val="寄信人地址1"/>
    <w:basedOn w:val="679"/>
    <w:uiPriority w:val="0"/>
    <w:qFormat/>
    <w:rPr>
      <w:rFonts w:ascii="Arial" w:hAnsi="Arial" w:eastAsia="宋体" w:cs="Times New Roman"/>
    </w:rPr>
  </w:style>
  <w:style w:type="paragraph" w:styleId="746" w:customStyle="1">
    <w:name w:val="段"/>
    <w:next w:val="679"/>
    <w:uiPriority w:val="0"/>
    <w:qFormat/>
    <w:pPr>
      <w:ind w:firstLine="200"/>
      <w:jc w:val="both"/>
    </w:pPr>
    <w:rPr>
      <w:rFonts w:hint="default" w:ascii="宋体" w:hAnsi="Times New Roman" w:eastAsia="宋体" w:cs="Times New Roman"/>
      <w:sz w:val="21"/>
      <w:lang w:val="en-US" w:eastAsia="zh-CN" w:bidi="ar-SA"/>
    </w:rPr>
  </w:style>
  <w:style w:type="character" w:styleId="747" w:customStyle="1">
    <w:name w:val="Title Char"/>
    <w:basedOn w:val="689"/>
    <w:uiPriority w:val="10"/>
    <w:qFormat/>
    <w:rPr>
      <w:sz w:val="48"/>
      <w:szCs w:val="48"/>
    </w:rPr>
  </w:style>
  <w:style w:type="character" w:styleId="748" w:customStyle="1">
    <w:name w:val="Caption Char"/>
    <w:uiPriority w:val="99"/>
    <w:qFormat/>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Heading 1 Char"/>
    <w:basedOn w:val="689"/>
    <w:uiPriority w:val="9"/>
    <w:qFormat/>
    <w:rPr>
      <w:rFonts w:ascii="Arial" w:hAnsi="Arial" w:eastAsia="Arial" w:cs="Arial"/>
      <w:sz w:val="40"/>
      <w:szCs w:val="40"/>
    </w:rPr>
  </w:style>
  <w:style w:type="character" w:styleId="753" w:customStyle="1">
    <w:name w:val="Heading 2 Char"/>
    <w:basedOn w:val="689"/>
    <w:uiPriority w:val="9"/>
    <w:qFormat/>
    <w:rPr>
      <w:rFonts w:ascii="Arial" w:hAnsi="Arial" w:eastAsia="Arial" w:cs="Arial"/>
      <w:sz w:val="34"/>
    </w:rPr>
  </w:style>
  <w:style w:type="character" w:styleId="754" w:customStyle="1">
    <w:name w:val="Heading 4 Char"/>
    <w:basedOn w:val="689"/>
    <w:uiPriority w:val="9"/>
    <w:qFormat/>
    <w:rPr>
      <w:rFonts w:ascii="Arial" w:hAnsi="Arial" w:eastAsia="Arial" w:cs="Arial"/>
      <w:b/>
      <w:bCs/>
      <w:sz w:val="26"/>
      <w:szCs w:val="26"/>
    </w:rPr>
  </w:style>
  <w:style w:type="character" w:styleId="755" w:customStyle="1">
    <w:name w:val="Heading 5 Char"/>
    <w:basedOn w:val="689"/>
    <w:uiPriority w:val="9"/>
    <w:qFormat/>
    <w:rPr>
      <w:rFonts w:ascii="Arial" w:hAnsi="Arial" w:eastAsia="Arial" w:cs="Arial"/>
      <w:b/>
      <w:bCs/>
      <w:sz w:val="24"/>
      <w:szCs w:val="24"/>
    </w:rPr>
  </w:style>
  <w:style w:type="character" w:styleId="756" w:customStyle="1">
    <w:name w:val="Heading 6 Char"/>
    <w:basedOn w:val="689"/>
    <w:uiPriority w:val="9"/>
    <w:qFormat/>
    <w:rPr>
      <w:rFonts w:ascii="Arial" w:hAnsi="Arial" w:eastAsia="Arial" w:cs="Arial"/>
      <w:b/>
      <w:bCs/>
      <w:sz w:val="22"/>
      <w:szCs w:val="22"/>
    </w:rPr>
  </w:style>
  <w:style w:type="character" w:styleId="757" w:customStyle="1">
    <w:name w:val="Heading 7 Char"/>
    <w:basedOn w:val="689"/>
    <w:uiPriority w:val="9"/>
    <w:qFormat/>
    <w:rPr>
      <w:rFonts w:ascii="Arial" w:hAnsi="Arial" w:eastAsia="Arial" w:cs="Arial"/>
      <w:b/>
      <w:bCs/>
      <w:i/>
      <w:iCs/>
      <w:sz w:val="22"/>
      <w:szCs w:val="22"/>
    </w:rPr>
  </w:style>
  <w:style w:type="character" w:styleId="758" w:customStyle="1">
    <w:name w:val="Heading 8 Char"/>
    <w:basedOn w:val="689"/>
    <w:uiPriority w:val="9"/>
    <w:qFormat/>
    <w:rPr>
      <w:rFonts w:ascii="Arial" w:hAnsi="Arial" w:eastAsia="Arial" w:cs="Arial"/>
      <w:i/>
      <w:iCs/>
      <w:sz w:val="22"/>
      <w:szCs w:val="22"/>
    </w:rPr>
  </w:style>
  <w:style w:type="character" w:styleId="759" w:customStyle="1">
    <w:name w:val="Heading 9 Char"/>
    <w:basedOn w:val="689"/>
    <w:uiPriority w:val="9"/>
    <w:qFormat/>
    <w:rPr>
      <w:rFonts w:ascii="Arial" w:hAnsi="Arial" w:eastAsia="Arial" w:cs="Arial"/>
      <w:i/>
      <w:iCs/>
      <w:sz w:val="21"/>
      <w:szCs w:val="21"/>
    </w:rPr>
  </w:style>
  <w:style w:type="character" w:styleId="760" w:customStyle="1">
    <w:name w:val="标题 Char"/>
    <w:basedOn w:val="689"/>
    <w:link w:val="730"/>
    <w:uiPriority w:val="10"/>
    <w:qFormat/>
    <w:rPr>
      <w:sz w:val="48"/>
      <w:szCs w:val="48"/>
    </w:rPr>
  </w:style>
  <w:style w:type="character" w:styleId="761" w:customStyle="1">
    <w:name w:val="Subtitle Char"/>
    <w:basedOn w:val="689"/>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689"/>
    <w:uiPriority w:val="99"/>
    <w:qFormat/>
  </w:style>
  <w:style w:type="character" w:styleId="765" w:customStyle="1">
    <w:name w:val="Footer Char"/>
    <w:basedOn w:val="689"/>
    <w:uiPriority w:val="99"/>
    <w:qFormat/>
  </w:style>
  <w:style w:type="character" w:styleId="766" w:customStyle="1">
    <w:name w:val="页脚 Char"/>
    <w:link w:val="713"/>
    <w:uiPriority w:val="99"/>
    <w:qFormat/>
  </w:style>
  <w:style w:type="table" w:styleId="767" w:customStyle="1">
    <w:name w:val="Table Grid Light"/>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8" w:customStyle="1">
    <w:name w:val="Plain Table 1"/>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6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6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Grid Table 3"/>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6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6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6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6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6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6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Grid Table 5 Dark"/>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Grid Table 6 Colorful"/>
    <w:basedOn w:val="6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2" w:customStyle="1">
    <w:name w:val="Grid Table 6 Colorful - Accent 4"/>
    <w:basedOn w:val="6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6 Colorful - Accent 6"/>
    <w:basedOn w:val="6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7 Colorful"/>
    <w:basedOn w:val="6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6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List Table 2"/>
    <w:basedOn w:val="6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6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6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6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6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6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List Table 3"/>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6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List Table 4"/>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6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6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6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6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6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List Table 5 Dark"/>
    <w:basedOn w:val="6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6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9" w:customStyle="1">
    <w:name w:val="List Table 6 Colorful - Accent 2"/>
    <w:basedOn w:val="6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6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6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6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3" w:customStyle="1">
    <w:name w:val="List Table 6 Colorful - Accent 6"/>
    <w:basedOn w:val="6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List Table 7 Colorful"/>
    <w:basedOn w:val="6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6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6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6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6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6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6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6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6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6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6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6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6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脚注文本 Char"/>
    <w:link w:val="721"/>
    <w:uiPriority w:val="99"/>
    <w:qFormat/>
    <w:rPr>
      <w:sz w:val="18"/>
    </w:rPr>
  </w:style>
  <w:style w:type="character" w:styleId="893" w:customStyle="1">
    <w:name w:val="尾注文本 Char"/>
    <w:link w:val="711"/>
    <w:uiPriority w:val="99"/>
    <w:qFormat/>
    <w:rPr>
      <w:sz w:val="20"/>
    </w:rPr>
  </w:style>
  <w:style w:type="paragraph" w:styleId="894" w:customStyle="1">
    <w:name w:val="TOC 标题1"/>
    <w:uiPriority w:val="39"/>
    <w:unhideWhenUsed/>
    <w:qFormat/>
    <w:rPr>
      <w:rFonts w:hint="default" w:ascii="Calibri" w:hAnsi="Calibri" w:eastAsia="宋体" w:cs="Times New Roman"/>
      <w:lang w:val="en-US" w:eastAsia="zh-CN" w:bidi="ar-SA"/>
    </w:rPr>
  </w:style>
  <w:style w:type="character" w:styleId="895" w:customStyle="1">
    <w:name w:val="标题 1 Char"/>
    <w:link w:val="680"/>
    <w:uiPriority w:val="0"/>
    <w:qFormat/>
    <w:rPr>
      <w:rFonts w:ascii="Calibri" w:hAnsi="Calibri" w:eastAsia="宋体"/>
      <w:b/>
      <w:bCs/>
      <w:sz w:val="44"/>
      <w:szCs w:val="44"/>
      <w:lang w:val="en-US" w:eastAsia="zh-CN" w:bidi="ar-SA"/>
    </w:rPr>
  </w:style>
  <w:style w:type="character" w:styleId="896" w:customStyle="1">
    <w:name w:val="标题 2 Char"/>
    <w:link w:val="681"/>
    <w:uiPriority w:val="0"/>
    <w:qFormat/>
    <w:rPr>
      <w:rFonts w:ascii="Arial" w:hAnsi="Arial" w:eastAsia="黑体"/>
      <w:b/>
      <w:bCs/>
      <w:sz w:val="32"/>
      <w:szCs w:val="32"/>
      <w:lang w:val="en-US" w:eastAsia="zh-CN" w:bidi="ar-SA"/>
    </w:rPr>
  </w:style>
  <w:style w:type="character" w:styleId="897" w:customStyle="1">
    <w:name w:val="标题 3 Char"/>
    <w:link w:val="682"/>
    <w:uiPriority w:val="0"/>
    <w:qFormat/>
    <w:rPr>
      <w:rFonts w:eastAsia="宋体"/>
      <w:b/>
      <w:bCs/>
      <w:sz w:val="32"/>
      <w:szCs w:val="32"/>
      <w:lang w:val="en-US" w:eastAsia="zh-CN" w:bidi="ar-SA"/>
    </w:rPr>
  </w:style>
  <w:style w:type="character" w:styleId="898" w:customStyle="1">
    <w:name w:val="标题 4 Char"/>
    <w:link w:val="683"/>
    <w:uiPriority w:val="0"/>
    <w:qFormat/>
    <w:rPr>
      <w:rFonts w:ascii="Arial" w:hAnsi="Arial" w:eastAsia="黑体"/>
      <w:b/>
      <w:sz w:val="28"/>
      <w:lang w:val="en-US" w:eastAsia="zh-CN" w:bidi="ar-SA"/>
    </w:rPr>
  </w:style>
  <w:style w:type="character" w:styleId="899" w:customStyle="1">
    <w:name w:val="标题 5 Char"/>
    <w:link w:val="684"/>
    <w:uiPriority w:val="0"/>
    <w:qFormat/>
    <w:rPr>
      <w:rFonts w:eastAsia="宋体"/>
      <w:b/>
      <w:sz w:val="24"/>
      <w:lang w:val="en-US" w:eastAsia="zh-CN" w:bidi="ar-SA"/>
    </w:rPr>
  </w:style>
  <w:style w:type="character" w:styleId="900" w:customStyle="1">
    <w:name w:val="标题 6 Char"/>
    <w:link w:val="685"/>
    <w:uiPriority w:val="0"/>
    <w:qFormat/>
    <w:rPr>
      <w:rFonts w:eastAsia="宋体"/>
      <w:b/>
      <w:sz w:val="24"/>
      <w:lang w:val="en-US" w:eastAsia="zh-CN" w:bidi="ar-SA"/>
    </w:rPr>
  </w:style>
  <w:style w:type="character" w:styleId="901" w:customStyle="1">
    <w:name w:val="标题 7 Char"/>
    <w:link w:val="686"/>
    <w:uiPriority w:val="0"/>
    <w:qFormat/>
    <w:rPr>
      <w:rFonts w:eastAsia="宋体"/>
      <w:b/>
      <w:sz w:val="24"/>
      <w:lang w:val="en-US" w:eastAsia="zh-CN" w:bidi="ar-SA"/>
    </w:rPr>
  </w:style>
  <w:style w:type="character" w:styleId="902" w:customStyle="1">
    <w:name w:val="标题 8 Char"/>
    <w:link w:val="687"/>
    <w:uiPriority w:val="0"/>
    <w:qFormat/>
    <w:rPr>
      <w:rFonts w:ascii="Arial" w:hAnsi="Arial" w:eastAsia="黑体"/>
      <w:sz w:val="24"/>
      <w:szCs w:val="24"/>
      <w:lang w:val="en-US" w:eastAsia="zh-CN" w:bidi="ar-SA"/>
    </w:rPr>
  </w:style>
  <w:style w:type="character" w:styleId="903" w:customStyle="1">
    <w:name w:val="标题 9 Char"/>
    <w:link w:val="688"/>
    <w:uiPriority w:val="0"/>
    <w:qFormat/>
    <w:rPr>
      <w:rFonts w:ascii="Arial" w:hAnsi="Arial" w:eastAsia="黑体"/>
      <w:sz w:val="21"/>
      <w:szCs w:val="21"/>
      <w:lang w:val="en-US" w:eastAsia="zh-CN" w:bidi="ar-SA"/>
    </w:rPr>
  </w:style>
  <w:style w:type="character" w:styleId="904" w:customStyle="1">
    <w:name w:val="正文缩进 Char1"/>
    <w:link w:val="692"/>
    <w:uiPriority w:val="0"/>
    <w:qFormat/>
    <w:rPr>
      <w:rFonts w:eastAsia="楷体_GB2312"/>
      <w:sz w:val="24"/>
      <w:lang w:val="en-US" w:eastAsia="zh-CN" w:bidi="ar-SA"/>
    </w:rPr>
  </w:style>
  <w:style w:type="character" w:styleId="905" w:customStyle="1">
    <w:name w:val="正文文本 Char"/>
    <w:link w:val="699"/>
    <w:uiPriority w:val="0"/>
    <w:semiHidden/>
    <w:qFormat/>
    <w:rPr>
      <w:rFonts w:eastAsia="宋体"/>
      <w:sz w:val="28"/>
      <w:szCs w:val="24"/>
      <w:lang w:val="en-US" w:eastAsia="zh-CN" w:bidi="ar-SA"/>
    </w:rPr>
  </w:style>
  <w:style w:type="character" w:styleId="906" w:customStyle="1">
    <w:name w:val="正文文本缩进 Char"/>
    <w:link w:val="700"/>
    <w:uiPriority w:val="0"/>
    <w:qFormat/>
    <w:rPr>
      <w:rFonts w:ascii="方正仿宋简体" w:hAnsi="创艺简仿宋" w:eastAsia="方正仿宋简体"/>
      <w:sz w:val="24"/>
    </w:rPr>
  </w:style>
  <w:style w:type="character" w:styleId="907" w:customStyle="1">
    <w:name w:val="纯文本 Char"/>
    <w:link w:val="707"/>
    <w:uiPriority w:val="0"/>
    <w:qFormat/>
    <w:rPr>
      <w:rFonts w:ascii="宋体" w:hAnsi="Courier New" w:eastAsia="楷体_GB2312"/>
      <w:sz w:val="28"/>
      <w:lang w:val="en-US" w:eastAsia="zh-CN" w:bidi="ar-SA"/>
    </w:rPr>
  </w:style>
  <w:style w:type="character" w:styleId="908" w:customStyle="1">
    <w:name w:val="日期 Char"/>
    <w:link w:val="709"/>
    <w:uiPriority w:val="0"/>
    <w:qFormat/>
    <w:rPr>
      <w:sz w:val="28"/>
      <w:szCs w:val="24"/>
    </w:rPr>
  </w:style>
  <w:style w:type="character" w:styleId="909" w:customStyle="1">
    <w:name w:val="页眉 Char"/>
    <w:link w:val="714"/>
    <w:uiPriority w:val="0"/>
    <w:semiHidden/>
    <w:qFormat/>
    <w:rPr>
      <w:rFonts w:eastAsia="宋体"/>
      <w:sz w:val="18"/>
      <w:szCs w:val="18"/>
      <w:lang w:val="en-US" w:eastAsia="zh-CN" w:bidi="ar-SA"/>
    </w:rPr>
  </w:style>
  <w:style w:type="character" w:styleId="910" w:customStyle="1">
    <w:name w:val="副标题 Char"/>
    <w:link w:val="719"/>
    <w:uiPriority w:val="0"/>
    <w:qFormat/>
    <w:rPr>
      <w:rFonts w:eastAsia="宋体"/>
      <w:sz w:val="21"/>
      <w:szCs w:val="24"/>
      <w:lang w:val="en-US" w:eastAsia="zh-CN" w:bidi="ar-SA"/>
    </w:rPr>
  </w:style>
  <w:style w:type="character" w:styleId="911" w:customStyle="1">
    <w:name w:val="正文首行缩进 Char"/>
    <w:link w:val="732"/>
    <w:uiPriority w:val="0"/>
    <w:semiHidden/>
    <w:qFormat/>
    <w:rPr>
      <w:rFonts w:ascii="Cambria" w:hAnsi="Cambria"/>
      <w:sz w:val="21"/>
      <w:szCs w:val="24"/>
      <w:lang w:val="en-US" w:eastAsia="zh-CN" w:bidi="ar-SA"/>
    </w:rPr>
  </w:style>
  <w:style w:type="table" w:styleId="912" w:customStyle="1">
    <w:name w:val="浅色网格 - 强调文字颜色 61"/>
    <w:basedOn w:val="690"/>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13" w:customStyle="1">
    <w:name w:val="彩色底纹 - 强调文字颜色 51"/>
    <w:basedOn w:val="690"/>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14" w:customStyle="1">
    <w:name w:val="彩色列表 - 强调文字颜色 41"/>
    <w:basedOn w:val="690"/>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15" w:customStyle="1">
    <w:name w:val="pa-0"/>
    <w:basedOn w:val="679"/>
    <w:uiPriority w:val="0"/>
    <w:qFormat/>
    <w:pPr>
      <w:jc w:val="center"/>
      <w:spacing w:line="320" w:lineRule="atLeast"/>
      <w:widowControl/>
    </w:pPr>
    <w:rPr>
      <w:rFonts w:ascii="宋体" w:hAnsi="宋体" w:cs="宋体"/>
      <w:sz w:val="24"/>
    </w:rPr>
  </w:style>
  <w:style w:type="paragraph" w:styleId="916" w:customStyle="1">
    <w:name w:val="pa-1"/>
    <w:basedOn w:val="679"/>
    <w:uiPriority w:val="0"/>
    <w:qFormat/>
    <w:pPr>
      <w:ind w:firstLine="540"/>
      <w:spacing w:line="360" w:lineRule="atLeast"/>
      <w:widowControl/>
    </w:pPr>
    <w:rPr>
      <w:rFonts w:ascii="宋体" w:hAnsi="宋体" w:cs="宋体"/>
      <w:sz w:val="24"/>
    </w:rPr>
  </w:style>
  <w:style w:type="paragraph" w:styleId="917" w:customStyle="1">
    <w:name w:val="pa-2"/>
    <w:basedOn w:val="679"/>
    <w:uiPriority w:val="0"/>
    <w:qFormat/>
    <w:pPr>
      <w:ind w:firstLine="480"/>
      <w:spacing w:line="280" w:lineRule="atLeast"/>
      <w:widowControl/>
    </w:pPr>
    <w:rPr>
      <w:rFonts w:ascii="宋体" w:hAnsi="宋体" w:cs="宋体"/>
      <w:sz w:val="24"/>
    </w:rPr>
  </w:style>
  <w:style w:type="paragraph" w:styleId="918" w:customStyle="1">
    <w:name w:val="pa-3"/>
    <w:basedOn w:val="679"/>
    <w:uiPriority w:val="0"/>
    <w:qFormat/>
    <w:pPr>
      <w:ind w:firstLine="480"/>
      <w:spacing w:line="360" w:lineRule="atLeast"/>
      <w:widowControl/>
    </w:pPr>
    <w:rPr>
      <w:rFonts w:ascii="宋体" w:hAnsi="宋体" w:cs="宋体"/>
      <w:sz w:val="24"/>
    </w:rPr>
  </w:style>
  <w:style w:type="paragraph" w:styleId="919" w:customStyle="1">
    <w:name w:val="pa-4"/>
    <w:basedOn w:val="679"/>
    <w:uiPriority w:val="0"/>
    <w:qFormat/>
    <w:pPr>
      <w:spacing w:line="360" w:lineRule="atLeast"/>
      <w:widowControl/>
    </w:pPr>
    <w:rPr>
      <w:rFonts w:ascii="宋体" w:hAnsi="宋体" w:cs="宋体"/>
      <w:sz w:val="24"/>
    </w:rPr>
  </w:style>
  <w:style w:type="paragraph" w:styleId="920" w:customStyle="1">
    <w:name w:val="pa-5"/>
    <w:basedOn w:val="679"/>
    <w:uiPriority w:val="0"/>
    <w:qFormat/>
    <w:pPr>
      <w:spacing w:line="280" w:lineRule="atLeast"/>
      <w:widowControl/>
    </w:pPr>
    <w:rPr>
      <w:rFonts w:ascii="宋体" w:hAnsi="宋体" w:cs="宋体"/>
      <w:sz w:val="24"/>
    </w:rPr>
  </w:style>
  <w:style w:type="character" w:styleId="921" w:customStyle="1">
    <w:name w:val="ca-01"/>
    <w:uiPriority w:val="0"/>
    <w:qFormat/>
    <w:rPr>
      <w:rFonts w:hint="eastAsia" w:ascii="黑体" w:eastAsia="黑体"/>
      <w:sz w:val="28"/>
      <w:szCs w:val="28"/>
    </w:rPr>
  </w:style>
  <w:style w:type="character" w:styleId="922" w:customStyle="1">
    <w:name w:val="ca-11"/>
    <w:uiPriority w:val="0"/>
    <w:qFormat/>
    <w:rPr>
      <w:rFonts w:hint="eastAsia" w:ascii="宋体" w:hAnsi="宋体" w:eastAsia="宋体"/>
      <w:sz w:val="24"/>
      <w:szCs w:val="24"/>
    </w:rPr>
  </w:style>
  <w:style w:type="character" w:styleId="923" w:customStyle="1">
    <w:name w:val="ca-21"/>
    <w:uiPriority w:val="0"/>
    <w:qFormat/>
    <w:rPr>
      <w:rFonts w:hint="eastAsia" w:ascii="宋体" w:hAnsi="宋体" w:eastAsia="宋体"/>
      <w:b/>
      <w:bCs/>
      <w:color w:val="000000"/>
      <w:spacing w:val="-20"/>
      <w:sz w:val="24"/>
      <w:szCs w:val="24"/>
    </w:rPr>
  </w:style>
  <w:style w:type="paragraph" w:styleId="924" w:customStyle="1">
    <w:name w:val="Char"/>
    <w:basedOn w:val="679"/>
    <w:uiPriority w:val="0"/>
    <w:qFormat/>
    <w:pPr>
      <w:numPr>
        <w:ilvl w:val="0"/>
        <w:numId w:val="1"/>
      </w:numPr>
    </w:pPr>
    <w:rPr>
      <w:sz w:val="24"/>
    </w:rPr>
  </w:style>
  <w:style w:type="paragraph" w:styleId="925" w:customStyle="1">
    <w:name w:val="Char2"/>
    <w:basedOn w:val="679"/>
    <w:uiPriority w:val="0"/>
    <w:qFormat/>
    <w:rPr>
      <w:rFonts w:ascii="Tahoma" w:hAnsi="Tahoma"/>
      <w:sz w:val="24"/>
      <w:szCs w:val="20"/>
    </w:rPr>
  </w:style>
  <w:style w:type="character" w:styleId="926" w:customStyle="1">
    <w:name w:val="正文（首行缩进两字） Char1"/>
    <w:uiPriority w:val="0"/>
    <w:qFormat/>
    <w:rPr>
      <w:rFonts w:eastAsia="宋体"/>
      <w:sz w:val="21"/>
      <w:szCs w:val="24"/>
      <w:lang w:val="en-US" w:eastAsia="zh-CN" w:bidi="ar-SA"/>
    </w:rPr>
  </w:style>
  <w:style w:type="paragraph" w:styleId="927" w:customStyle="1">
    <w:name w:val="Char Char"/>
    <w:basedOn w:val="679"/>
    <w:uiPriority w:val="0"/>
    <w:qFormat/>
    <w:rPr>
      <w:rFonts w:ascii="Tahoma" w:hAnsi="Tahoma"/>
      <w:sz w:val="24"/>
      <w:szCs w:val="20"/>
    </w:rPr>
  </w:style>
  <w:style w:type="paragraph" w:styleId="928" w:customStyle="1">
    <w:name w:val="默认段落字体 Para Char Char Char Char"/>
    <w:basedOn w:val="679"/>
    <w:uiPriority w:val="0"/>
    <w:qFormat/>
  </w:style>
  <w:style w:type="paragraph" w:styleId="929" w:customStyle="1">
    <w:name w:val="默认段落字体 Para Char Char"/>
    <w:basedOn w:val="679"/>
    <w:uiPriority w:val="0"/>
    <w:qFormat/>
  </w:style>
  <w:style w:type="paragraph" w:styleId="930" w:customStyle="1">
    <w:name w:val="金保标题1"/>
    <w:basedOn w:val="680"/>
    <w:next w:val="679"/>
    <w:uiPriority w:val="0"/>
    <w:qFormat/>
    <w:pPr>
      <w:numPr>
        <w:ilvl w:val="0"/>
        <w:numId w:val="2"/>
      </w:numPr>
      <w:jc w:val="center"/>
      <w:pageBreakBefore/>
      <w:spacing w:line="240" w:lineRule="auto"/>
    </w:pPr>
    <w:rPr>
      <w:rFonts w:ascii="黑体" w:hAnsi="Tahoma" w:eastAsia="黑体"/>
      <w:sz w:val="32"/>
      <w:szCs w:val="32"/>
    </w:rPr>
  </w:style>
  <w:style w:type="paragraph" w:styleId="931" w:customStyle="1">
    <w:name w:val="标题2"/>
    <w:basedOn w:val="681"/>
    <w:next w:val="679"/>
    <w:link w:val="932"/>
    <w:uiPriority w:val="0"/>
    <w:qFormat/>
    <w:pPr>
      <w:numPr>
        <w:ilvl w:val="1"/>
        <w:numId w:val="2"/>
      </w:numPr>
      <w:jc w:val="left"/>
      <w:spacing w:line="415" w:lineRule="auto"/>
    </w:pPr>
    <w:rPr>
      <w:rFonts w:ascii="Calibri" w:hAnsi="Calibri"/>
      <w:b w:val="0"/>
      <w:sz w:val="30"/>
      <w:szCs w:val="30"/>
    </w:rPr>
  </w:style>
  <w:style w:type="character" w:styleId="932" w:customStyle="1">
    <w:name w:val="标题2 Char"/>
    <w:link w:val="931"/>
    <w:uiPriority w:val="0"/>
    <w:qFormat/>
    <w:rPr>
      <w:rFonts w:eastAsia="黑体"/>
      <w:bCs/>
      <w:sz w:val="30"/>
      <w:szCs w:val="30"/>
      <w:lang w:val="en-US" w:eastAsia="zh-CN" w:bidi="ar-SA"/>
    </w:rPr>
  </w:style>
  <w:style w:type="paragraph" w:styleId="933" w:customStyle="1">
    <w:name w:val="金保标题3"/>
    <w:basedOn w:val="682"/>
    <w:next w:val="679"/>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34" w:customStyle="1">
    <w:name w:val="标准正文格式"/>
    <w:basedOn w:val="679"/>
    <w:link w:val="935"/>
    <w:uiPriority w:val="0"/>
    <w:qFormat/>
    <w:pPr>
      <w:ind w:firstLine="200"/>
      <w:spacing w:before="60" w:after="120" w:line="360" w:lineRule="auto"/>
      <w:widowControl/>
    </w:pPr>
    <w:rPr>
      <w:rFonts w:ascii="Calibri" w:hAnsi="Calibri" w:eastAsia="仿宋_GB2312"/>
      <w:bCs/>
      <w:sz w:val="28"/>
      <w:szCs w:val="20"/>
    </w:rPr>
  </w:style>
  <w:style w:type="character" w:styleId="935" w:customStyle="1">
    <w:name w:val="标准正文格式 Char"/>
    <w:link w:val="934"/>
    <w:uiPriority w:val="0"/>
    <w:qFormat/>
    <w:rPr>
      <w:rFonts w:eastAsia="仿宋_GB2312"/>
      <w:bCs/>
      <w:sz w:val="28"/>
      <w:lang w:val="en-US" w:eastAsia="zh-CN" w:bidi="ar-SA"/>
    </w:rPr>
  </w:style>
  <w:style w:type="paragraph" w:styleId="936">
    <w:name w:val="List Paragraph"/>
    <w:basedOn w:val="679"/>
    <w:uiPriority w:val="34"/>
    <w:qFormat/>
    <w:pPr>
      <w:ind w:firstLine="420"/>
    </w:pPr>
    <w:rPr>
      <w:rFonts w:ascii="Calibri" w:hAnsi="Calibri"/>
      <w:szCs w:val="20"/>
    </w:rPr>
  </w:style>
  <w:style w:type="paragraph" w:styleId="937" w:customStyle="1">
    <w:name w:val="样式 标题 1第一章：标题 1µÚÒ»ÕÂ£º±êÌâ 1合同标题H1标书1h1Section HeadingH..."/>
    <w:basedOn w:val="680"/>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38" w:customStyle="1">
    <w:name w:val="标准正文1"/>
    <w:basedOn w:val="679"/>
    <w:link w:val="939"/>
    <w:uiPriority w:val="0"/>
    <w:qFormat/>
    <w:pPr>
      <w:ind w:firstLine="420"/>
      <w:spacing w:line="288" w:lineRule="auto"/>
    </w:pPr>
    <w:rPr>
      <w:rFonts w:ascii="Calibri" w:hAnsi="Calibri" w:cs="宋体"/>
      <w:szCs w:val="20"/>
    </w:rPr>
  </w:style>
  <w:style w:type="character" w:styleId="939" w:customStyle="1">
    <w:name w:val="标准正文1 Char"/>
    <w:link w:val="938"/>
    <w:uiPriority w:val="0"/>
    <w:qFormat/>
    <w:rPr>
      <w:rFonts w:eastAsia="宋体" w:cs="宋体"/>
      <w:sz w:val="21"/>
      <w:lang w:val="en-US" w:eastAsia="zh-CN" w:bidi="ar-SA"/>
    </w:rPr>
  </w:style>
  <w:style w:type="paragraph" w:styleId="940" w:customStyle="1">
    <w:name w:val="样式 标题 2h22nd levelheading 2H2Title2H21Heading 2 HiddenHe...1"/>
    <w:basedOn w:val="681"/>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41" w:customStyle="1">
    <w:name w:val="样式 标题 3heading 3H3h33rd levelHeading 3 - oldl3CTLevel 3 ..."/>
    <w:basedOn w:val="682"/>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42" w:customStyle="1">
    <w:name w:val="Char Char Char Char Char Char Char Char Char Char Char Char Char Char Char Char"/>
    <w:basedOn w:val="679"/>
    <w:uiPriority w:val="0"/>
    <w:qFormat/>
    <w:rPr>
      <w:rFonts w:ascii="Tahoma" w:hAnsi="Tahoma" w:eastAsia="仿宋_GB2312"/>
      <w:color w:val="000000"/>
      <w:sz w:val="24"/>
      <w:szCs w:val="20"/>
    </w:rPr>
  </w:style>
  <w:style w:type="character" w:styleId="943" w:customStyle="1">
    <w:name w:val="grame"/>
    <w:basedOn w:val="689"/>
    <w:uiPriority w:val="0"/>
    <w:qFormat/>
  </w:style>
  <w:style w:type="character" w:styleId="944" w:customStyle="1">
    <w:name w:val="p101"/>
    <w:uiPriority w:val="0"/>
    <w:qFormat/>
    <w:rPr>
      <w:rFonts w:hint="default"/>
      <w:sz w:val="20"/>
      <w:u w:val="none"/>
    </w:rPr>
  </w:style>
  <w:style w:type="paragraph" w:styleId="945" w:customStyle="1">
    <w:name w:val="textfontgray"/>
    <w:basedOn w:val="679"/>
    <w:uiPriority w:val="0"/>
    <w:qFormat/>
    <w:pPr>
      <w:jc w:val="left"/>
      <w:spacing w:before="100" w:beforeAutospacing="1" w:after="100" w:afterAutospacing="1" w:line="432" w:lineRule="auto"/>
      <w:widowControl/>
    </w:pPr>
    <w:rPr>
      <w:color w:val="999999"/>
      <w:sz w:val="18"/>
      <w:szCs w:val="20"/>
    </w:rPr>
  </w:style>
  <w:style w:type="paragraph" w:styleId="946" w:customStyle="1">
    <w:name w:val="dashed"/>
    <w:basedOn w:val="679"/>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47" w:customStyle="1">
    <w:name w:val="salefont9"/>
    <w:basedOn w:val="679"/>
    <w:uiPriority w:val="0"/>
    <w:qFormat/>
    <w:pPr>
      <w:jc w:val="left"/>
      <w:spacing w:before="100" w:beforeAutospacing="1" w:after="100" w:afterAutospacing="1" w:line="384" w:lineRule="auto"/>
      <w:widowControl/>
    </w:pPr>
    <w:rPr>
      <w:color w:val="ff3300"/>
      <w:sz w:val="18"/>
      <w:szCs w:val="20"/>
    </w:rPr>
  </w:style>
  <w:style w:type="paragraph" w:styleId="948" w:customStyle="1">
    <w:name w:val="flType"/>
    <w:basedOn w:val="679"/>
    <w:uiPriority w:val="0"/>
    <w:qFormat/>
    <w:pPr>
      <w:jc w:val="center"/>
      <w:spacing w:after="284" w:line="113" w:lineRule="atLeast"/>
    </w:pPr>
    <w:rPr>
      <w:sz w:val="24"/>
      <w:szCs w:val="20"/>
    </w:rPr>
  </w:style>
  <w:style w:type="paragraph" w:styleId="949" w:customStyle="1">
    <w:name w:val="Char1"/>
    <w:basedOn w:val="694"/>
    <w:uiPriority w:val="0"/>
    <w:qFormat/>
    <w:rPr>
      <w:rFonts w:ascii="Tahoma" w:hAnsi="Tahoma"/>
      <w:sz w:val="24"/>
    </w:rPr>
  </w:style>
  <w:style w:type="paragraph" w:styleId="950" w:customStyle="1">
    <w:name w:val="序号正文"/>
    <w:basedOn w:val="679"/>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51" w:customStyle="1">
    <w:name w:val="p10"/>
    <w:basedOn w:val="679"/>
    <w:uiPriority w:val="0"/>
    <w:qFormat/>
    <w:pPr>
      <w:jc w:val="left"/>
      <w:spacing w:before="100" w:beforeAutospacing="1" w:after="100" w:afterAutospacing="1" w:line="432" w:lineRule="auto"/>
      <w:widowControl/>
    </w:pPr>
    <w:rPr>
      <w:color w:val="000000"/>
      <w:sz w:val="20"/>
      <w:szCs w:val="20"/>
    </w:rPr>
  </w:style>
  <w:style w:type="paragraph" w:styleId="952" w:customStyle="1">
    <w:name w:val="headfont9"/>
    <w:basedOn w:val="679"/>
    <w:uiPriority w:val="0"/>
    <w:qFormat/>
    <w:pPr>
      <w:jc w:val="left"/>
      <w:spacing w:before="100" w:beforeAutospacing="1" w:after="100" w:afterAutospacing="1"/>
      <w:widowControl/>
    </w:pPr>
    <w:rPr>
      <w:color w:val="ffffff"/>
      <w:sz w:val="18"/>
      <w:szCs w:val="20"/>
    </w:rPr>
  </w:style>
  <w:style w:type="paragraph" w:styleId="953" w:customStyle="1">
    <w:name w:val="textfont12"/>
    <w:basedOn w:val="679"/>
    <w:uiPriority w:val="0"/>
    <w:qFormat/>
    <w:pPr>
      <w:jc w:val="left"/>
      <w:spacing w:before="100" w:beforeAutospacing="1" w:after="100" w:afterAutospacing="1"/>
      <w:widowControl/>
    </w:pPr>
    <w:rPr>
      <w:b/>
      <w:color w:val="000000"/>
      <w:sz w:val="24"/>
      <w:szCs w:val="20"/>
    </w:rPr>
  </w:style>
  <w:style w:type="paragraph" w:styleId="954" w:customStyle="1">
    <w:name w:val="表1"/>
    <w:basedOn w:val="679"/>
    <w:uiPriority w:val="0"/>
    <w:qFormat/>
    <w:pPr>
      <w:jc w:val="center"/>
    </w:pPr>
    <w:rPr>
      <w:spacing w:val="20"/>
      <w:szCs w:val="20"/>
    </w:rPr>
  </w:style>
  <w:style w:type="paragraph" w:styleId="955" w:customStyle="1">
    <w:name w:val="p9"/>
    <w:basedOn w:val="679"/>
    <w:uiPriority w:val="0"/>
    <w:qFormat/>
    <w:pPr>
      <w:jc w:val="left"/>
      <w:spacing w:before="100" w:beforeAutospacing="1" w:after="100" w:afterAutospacing="1"/>
      <w:widowControl/>
    </w:pPr>
    <w:rPr>
      <w:color w:val="000000"/>
      <w:sz w:val="18"/>
      <w:szCs w:val="20"/>
    </w:rPr>
  </w:style>
  <w:style w:type="paragraph" w:styleId="956" w:customStyle="1">
    <w:name w:val="profont"/>
    <w:basedOn w:val="679"/>
    <w:uiPriority w:val="0"/>
    <w:qFormat/>
    <w:pPr>
      <w:jc w:val="left"/>
      <w:spacing w:before="100" w:beforeAutospacing="1" w:after="100" w:afterAutospacing="1"/>
      <w:widowControl/>
    </w:pPr>
    <w:rPr>
      <w:rFonts w:ascii="Verdana" w:hAnsi="Verdana"/>
      <w:b/>
      <w:color w:val="333333"/>
      <w:sz w:val="24"/>
      <w:szCs w:val="20"/>
    </w:rPr>
  </w:style>
  <w:style w:type="paragraph" w:styleId="957" w:customStyle="1">
    <w:name w:val="纯文本1"/>
    <w:basedOn w:val="679"/>
    <w:link w:val="958"/>
    <w:uiPriority w:val="0"/>
    <w:qFormat/>
    <w:rPr>
      <w:rFonts w:ascii="宋体" w:hAnsi="Courier New" w:eastAsia="楷体_GB2312"/>
      <w:sz w:val="28"/>
      <w:szCs w:val="20"/>
    </w:rPr>
  </w:style>
  <w:style w:type="character" w:styleId="958" w:customStyle="1">
    <w:name w:val="Plain Text Char"/>
    <w:link w:val="957"/>
    <w:uiPriority w:val="0"/>
    <w:qFormat/>
    <w:rPr>
      <w:rFonts w:ascii="宋体" w:hAnsi="Courier New" w:eastAsia="楷体_GB2312"/>
      <w:sz w:val="28"/>
    </w:rPr>
  </w:style>
  <w:style w:type="paragraph" w:styleId="959" w:customStyle="1">
    <w:name w:val="font0"/>
    <w:basedOn w:val="679"/>
    <w:uiPriority w:val="0"/>
    <w:qFormat/>
    <w:pPr>
      <w:jc w:val="left"/>
      <w:spacing w:before="100" w:beforeAutospacing="1" w:after="100" w:afterAutospacing="1"/>
      <w:widowControl/>
    </w:pPr>
    <w:rPr>
      <w:rFonts w:hint="eastAsia" w:ascii="宋体" w:hAnsi="宋体"/>
      <w:sz w:val="24"/>
      <w:szCs w:val="20"/>
    </w:rPr>
  </w:style>
  <w:style w:type="paragraph" w:styleId="960" w:customStyle="1">
    <w:name w:val="input"/>
    <w:basedOn w:val="679"/>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61" w:customStyle="1">
    <w:name w:val="小标题"/>
    <w:basedOn w:val="679"/>
    <w:uiPriority w:val="0"/>
    <w:qFormat/>
    <w:rPr>
      <w:rFonts w:ascii="宋体" w:hAnsi="宋体"/>
      <w:b/>
      <w:sz w:val="24"/>
      <w:szCs w:val="20"/>
    </w:rPr>
  </w:style>
  <w:style w:type="paragraph" w:styleId="962" w:customStyle="1">
    <w:name w:val="样式 Arial 小四 行距: 1.5 倍行距"/>
    <w:basedOn w:val="679"/>
    <w:uiPriority w:val="0"/>
    <w:qFormat/>
    <w:pPr>
      <w:ind w:firstLine="480"/>
      <w:spacing w:line="360" w:lineRule="auto"/>
    </w:pPr>
    <w:rPr>
      <w:rFonts w:ascii="Arial" w:hAnsi="Arial"/>
      <w:sz w:val="24"/>
      <w:szCs w:val="20"/>
    </w:rPr>
  </w:style>
  <w:style w:type="paragraph" w:styleId="963" w:customStyle="1">
    <w:name w:val="条例"/>
    <w:basedOn w:val="679"/>
    <w:uiPriority w:val="0"/>
    <w:qFormat/>
    <w:pPr>
      <w:ind w:left="2" w:right="210" w:firstLine="2"/>
      <w:keepLines/>
      <w:spacing w:line="320" w:lineRule="exact"/>
      <w:widowControl/>
    </w:pPr>
    <w:rPr>
      <w:rFonts w:ascii="宋体" w:hAnsi="宋体"/>
      <w:sz w:val="24"/>
      <w:szCs w:val="20"/>
    </w:rPr>
  </w:style>
  <w:style w:type="paragraph" w:styleId="964" w:customStyle="1">
    <w:name w:val="符号列表"/>
    <w:basedOn w:val="679"/>
    <w:uiPriority w:val="0"/>
    <w:qFormat/>
    <w:pPr>
      <w:numPr>
        <w:ilvl w:val="0"/>
        <w:numId w:val="5"/>
      </w:numPr>
      <w:spacing w:line="440" w:lineRule="exact"/>
    </w:pPr>
    <w:rPr>
      <w:sz w:val="24"/>
      <w:szCs w:val="20"/>
    </w:rPr>
  </w:style>
  <w:style w:type="paragraph" w:styleId="965" w:customStyle="1">
    <w:name w:val="font5"/>
    <w:basedOn w:val="679"/>
    <w:uiPriority w:val="0"/>
    <w:qFormat/>
    <w:pPr>
      <w:jc w:val="left"/>
      <w:spacing w:before="100" w:beforeAutospacing="1" w:after="100" w:afterAutospacing="1"/>
      <w:widowControl/>
    </w:pPr>
    <w:rPr>
      <w:rFonts w:ascii="宋体" w:hAnsi="宋体" w:cs="宋体"/>
      <w:sz w:val="18"/>
      <w:szCs w:val="18"/>
    </w:rPr>
  </w:style>
  <w:style w:type="paragraph" w:styleId="966" w:customStyle="1">
    <w:name w:val="xl23"/>
    <w:basedOn w:val="679"/>
    <w:uiPriority w:val="0"/>
    <w:qFormat/>
    <w:pPr>
      <w:jc w:val="center"/>
      <w:spacing w:before="100" w:beforeAutospacing="1" w:after="100" w:afterAutospacing="1"/>
      <w:widowControl/>
    </w:pPr>
    <w:rPr>
      <w:rFonts w:ascii="宋体" w:hAnsi="宋体" w:cs="宋体"/>
      <w:sz w:val="24"/>
    </w:rPr>
  </w:style>
  <w:style w:type="paragraph" w:styleId="967" w:customStyle="1">
    <w:name w:val="xl24"/>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8" w:customStyle="1">
    <w:name w:val="xl25"/>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9" w:customStyle="1">
    <w:name w:val="xl26"/>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0" w:customStyle="1">
    <w:name w:val="xl27"/>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1" w:customStyle="1">
    <w:name w:val="xl28"/>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72" w:customStyle="1">
    <w:name w:val="xl29"/>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3" w:customStyle="1">
    <w:name w:val="xl30"/>
    <w:basedOn w:val="6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74" w:customStyle="1">
    <w:name w:val="xl31"/>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75" w:customStyle="1">
    <w:name w:val="xl32"/>
    <w:basedOn w:val="6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976" w:customStyle="1">
    <w:name w:val="xl33"/>
    <w:basedOn w:val="67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977" w:customStyle="1">
    <w:name w:val="xl34"/>
    <w:basedOn w:val="6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78" w:customStyle="1">
    <w:name w:val="xl35"/>
    <w:basedOn w:val="6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979" w:customStyle="1">
    <w:name w:val="xl36"/>
    <w:basedOn w:val="67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980" w:customStyle="1">
    <w:name w:val="xl37"/>
    <w:basedOn w:val="6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981" w:customStyle="1">
    <w:name w:val="xl38"/>
    <w:basedOn w:val="679"/>
    <w:uiPriority w:val="0"/>
    <w:qFormat/>
    <w:pPr>
      <w:jc w:val="center"/>
      <w:spacing w:before="100" w:beforeAutospacing="1" w:after="100" w:afterAutospacing="1"/>
      <w:widowControl/>
    </w:pPr>
    <w:rPr>
      <w:rFonts w:ascii="宋体" w:hAnsi="宋体" w:cs="宋体"/>
      <w:b/>
      <w:bCs/>
      <w:sz w:val="32"/>
      <w:szCs w:val="32"/>
    </w:rPr>
  </w:style>
  <w:style w:type="paragraph" w:styleId="982" w:customStyle="1">
    <w:name w:val="xl39"/>
    <w:basedOn w:val="6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983" w:customStyle="1">
    <w:name w:val="xl40"/>
    <w:basedOn w:val="6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984" w:customStyle="1">
    <w:name w:val="style31"/>
    <w:uiPriority w:val="0"/>
    <w:qFormat/>
    <w:rPr>
      <w:sz w:val="23"/>
      <w:szCs w:val="23"/>
    </w:rPr>
  </w:style>
  <w:style w:type="character" w:styleId="985" w:customStyle="1">
    <w:name w:val="headertext"/>
    <w:basedOn w:val="689"/>
    <w:uiPriority w:val="0"/>
    <w:qFormat/>
  </w:style>
  <w:style w:type="character" w:styleId="986" w:customStyle="1">
    <w:name w:val="style5"/>
    <w:basedOn w:val="689"/>
    <w:uiPriority w:val="0"/>
    <w:qFormat/>
  </w:style>
  <w:style w:type="character" w:styleId="987" w:customStyle="1">
    <w:name w:val="style3"/>
    <w:basedOn w:val="689"/>
    <w:uiPriority w:val="0"/>
    <w:qFormat/>
  </w:style>
  <w:style w:type="character" w:styleId="988" w:customStyle="1">
    <w:name w:val="font1"/>
    <w:uiPriority w:val="0"/>
    <w:qFormat/>
    <w:rPr>
      <w:color w:val="0066cc"/>
      <w:sz w:val="18"/>
      <w:szCs w:val="18"/>
      <w:u w:val="none"/>
    </w:rPr>
  </w:style>
  <w:style w:type="character" w:styleId="989" w:customStyle="1">
    <w:name w:val="txt1"/>
    <w:uiPriority w:val="0"/>
    <w:qFormat/>
    <w:rPr>
      <w:rFonts w:hint="default"/>
      <w:sz w:val="18"/>
      <w:szCs w:val="18"/>
    </w:rPr>
  </w:style>
  <w:style w:type="character" w:styleId="990" w:customStyle="1">
    <w:name w:val="font-121"/>
    <w:uiPriority w:val="0"/>
    <w:qFormat/>
    <w:rPr>
      <w:color w:val="666666"/>
      <w:sz w:val="24"/>
      <w:szCs w:val="24"/>
      <w:u w:val="none"/>
    </w:rPr>
  </w:style>
  <w:style w:type="character" w:styleId="991" w:customStyle="1">
    <w:name w:val="style41"/>
    <w:uiPriority w:val="0"/>
    <w:qFormat/>
    <w:rPr>
      <w:color w:val="f49304"/>
    </w:rPr>
  </w:style>
  <w:style w:type="character" w:styleId="992" w:customStyle="1">
    <w:name w:val="正文缩进 Char"/>
    <w:uiPriority w:val="0"/>
    <w:qFormat/>
    <w:rPr>
      <w:rFonts w:eastAsia="宋体"/>
      <w:sz w:val="24"/>
      <w:lang w:val="en-US" w:eastAsia="zh-CN" w:bidi="ar-SA"/>
    </w:rPr>
  </w:style>
  <w:style w:type="character" w:styleId="993" w:customStyle="1">
    <w:name w:val="text1"/>
    <w:uiPriority w:val="0"/>
    <w:qFormat/>
    <w:rPr>
      <w:rFonts w:hint="default" w:ascii="ˎ̥" w:hAnsi="ˎ̥"/>
      <w:color w:val="000000"/>
      <w:sz w:val="18"/>
      <w:szCs w:val="18"/>
      <w:u w:val="none"/>
    </w:rPr>
  </w:style>
  <w:style w:type="character" w:styleId="994" w:customStyle="1">
    <w:name w:val="style61"/>
    <w:uiPriority w:val="0"/>
    <w:qFormat/>
    <w:rPr>
      <w:b/>
      <w:bCs/>
      <w:color w:val="f49304"/>
    </w:rPr>
  </w:style>
  <w:style w:type="character" w:styleId="995" w:customStyle="1">
    <w:name w:val="headerboxgreen"/>
    <w:basedOn w:val="689"/>
    <w:uiPriority w:val="0"/>
    <w:qFormat/>
  </w:style>
  <w:style w:type="character" w:styleId="996" w:customStyle="1">
    <w:name w:val="textnorm_chn1"/>
    <w:uiPriority w:val="0"/>
    <w:qFormat/>
    <w:rPr>
      <w:rFonts w:hint="default" w:ascii="Arial" w:hAnsi="Arial" w:cs="Arial"/>
      <w:color w:val="21254a"/>
      <w:sz w:val="22"/>
      <w:szCs w:val="22"/>
    </w:rPr>
  </w:style>
  <w:style w:type="character" w:styleId="997" w:customStyle="1">
    <w:name w:val="marklong"/>
    <w:basedOn w:val="689"/>
    <w:uiPriority w:val="0"/>
    <w:qFormat/>
  </w:style>
  <w:style w:type="character" w:styleId="998" w:customStyle="1">
    <w:name w:val="style51"/>
    <w:uiPriority w:val="0"/>
    <w:qFormat/>
    <w:rPr>
      <w:color w:val="ffffff"/>
    </w:rPr>
  </w:style>
  <w:style w:type="character" w:styleId="999" w:customStyle="1">
    <w:name w:val="Char Char4"/>
    <w:uiPriority w:val="0"/>
    <w:qFormat/>
    <w:rPr>
      <w:rFonts w:eastAsia="宋体"/>
      <w:b/>
      <w:bCs/>
      <w:sz w:val="44"/>
      <w:szCs w:val="44"/>
      <w:lang w:val="en-US" w:eastAsia="zh-CN" w:bidi="ar-SA"/>
    </w:rPr>
  </w:style>
  <w:style w:type="character" w:styleId="1000" w:customStyle="1">
    <w:name w:val="H2 Char"/>
    <w:uiPriority w:val="0"/>
    <w:qFormat/>
    <w:rPr>
      <w:rFonts w:ascii="Arial" w:hAnsi="Arial" w:eastAsia="黑体"/>
      <w:b/>
      <w:bCs/>
      <w:sz w:val="32"/>
      <w:szCs w:val="32"/>
    </w:rPr>
  </w:style>
  <w:style w:type="character" w:styleId="1001" w:customStyle="1">
    <w:name w:val="style35"/>
    <w:basedOn w:val="689"/>
    <w:uiPriority w:val="0"/>
    <w:qFormat/>
  </w:style>
  <w:style w:type="character" w:styleId="1002" w:customStyle="1">
    <w:name w:val="black1"/>
    <w:uiPriority w:val="0"/>
    <w:qFormat/>
    <w:rPr>
      <w:b/>
      <w:bCs/>
      <w:color w:val="000000"/>
      <w:sz w:val="19"/>
      <w:szCs w:val="19"/>
    </w:rPr>
  </w:style>
  <w:style w:type="paragraph" w:styleId="1003" w:customStyle="1">
    <w:name w:val="样式 标题 2 + 宋体 小四"/>
    <w:basedOn w:val="681"/>
    <w:next w:val="703"/>
    <w:uiPriority w:val="0"/>
    <w:qFormat/>
    <w:pPr>
      <w:spacing w:line="415" w:lineRule="auto"/>
    </w:pPr>
    <w:rPr>
      <w:rFonts w:ascii="宋体" w:hAnsi="宋体" w:eastAsia="宋体"/>
      <w:sz w:val="24"/>
    </w:rPr>
  </w:style>
  <w:style w:type="paragraph" w:styleId="1004" w:customStyle="1">
    <w:name w:val="CM20"/>
    <w:basedOn w:val="679"/>
    <w:next w:val="679"/>
    <w:uiPriority w:val="0"/>
    <w:qFormat/>
    <w:pPr>
      <w:jc w:val="left"/>
      <w:spacing w:after="115"/>
    </w:pPr>
    <w:rPr>
      <w:rFonts w:ascii=".a..DD.." w:eastAsia=".a..DD.."/>
      <w:sz w:val="24"/>
    </w:rPr>
  </w:style>
  <w:style w:type="paragraph" w:styleId="1005" w:customStyle="1">
    <w:name w:val="标准"/>
    <w:basedOn w:val="679"/>
    <w:uiPriority w:val="0"/>
    <w:qFormat/>
    <w:pPr>
      <w:spacing w:line="240" w:lineRule="atLeast"/>
    </w:pPr>
    <w:rPr>
      <w:rFonts w:eastAsia="楷体_GB2312"/>
      <w:sz w:val="24"/>
      <w:szCs w:val="20"/>
    </w:rPr>
  </w:style>
  <w:style w:type="paragraph" w:styleId="1006" w:customStyle="1">
    <w:name w:val="CM3"/>
    <w:basedOn w:val="1007"/>
    <w:next w:val="1007"/>
    <w:uiPriority w:val="0"/>
    <w:qFormat/>
    <w:pPr>
      <w:spacing w:line="626" w:lineRule="atLeast"/>
    </w:pPr>
    <w:rPr>
      <w:color w:val="auto"/>
    </w:rPr>
  </w:style>
  <w:style w:type="paragraph" w:styleId="1007"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08" w:customStyle="1">
    <w:name w:val="Char21"/>
    <w:basedOn w:val="679"/>
    <w:uiPriority w:val="0"/>
    <w:qFormat/>
    <w:rPr>
      <w:rFonts w:ascii="Tahoma" w:hAnsi="Tahoma"/>
      <w:sz w:val="24"/>
      <w:szCs w:val="20"/>
    </w:rPr>
  </w:style>
  <w:style w:type="paragraph" w:styleId="1009" w:customStyle="1">
    <w:name w:val="6"/>
    <w:basedOn w:val="679"/>
    <w:next w:val="699"/>
    <w:uiPriority w:val="0"/>
    <w:qFormat/>
    <w:pPr>
      <w:spacing w:after="120"/>
    </w:pPr>
  </w:style>
  <w:style w:type="paragraph" w:styleId="1010" w:customStyle="1">
    <w:name w:val="标题 61"/>
    <w:basedOn w:val="679"/>
    <w:uiPriority w:val="0"/>
    <w:qFormat/>
    <w:pPr>
      <w:jc w:val="left"/>
      <w:widowControl/>
      <w:outlineLvl w:val="6"/>
    </w:pPr>
    <w:rPr>
      <w:rFonts w:ascii="宋体" w:hAnsi="宋体" w:cs="宋体"/>
      <w:color w:val="00569b"/>
      <w:szCs w:val="21"/>
    </w:rPr>
  </w:style>
  <w:style w:type="paragraph" w:styleId="1011" w:customStyle="1">
    <w:name w:val="项符&gt;"/>
    <w:basedOn w:val="679"/>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12" w:customStyle="1">
    <w:name w:val="样式1"/>
    <w:basedOn w:val="680"/>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13" w:customStyle="1">
    <w:name w:val="样式2"/>
    <w:basedOn w:val="681"/>
    <w:uiPriority w:val="0"/>
    <w:qFormat/>
    <w:pPr>
      <w:numPr>
        <w:ilvl w:val="0"/>
        <w:numId w:val="6"/>
      </w:numPr>
      <w:spacing w:line="415" w:lineRule="auto"/>
      <w:tabs>
        <w:tab w:val="left" w:pos="840" w:leader="none"/>
      </w:tabs>
    </w:pPr>
    <w:rPr>
      <w:rFonts w:eastAsia="宋体"/>
      <w:sz w:val="24"/>
    </w:rPr>
  </w:style>
  <w:style w:type="paragraph" w:styleId="1014" w:customStyle="1">
    <w:name w:val="CM2"/>
    <w:basedOn w:val="1007"/>
    <w:next w:val="1007"/>
    <w:uiPriority w:val="0"/>
    <w:qFormat/>
    <w:pPr>
      <w:spacing w:line="623" w:lineRule="atLeast"/>
    </w:pPr>
    <w:rPr>
      <w:color w:val="auto"/>
    </w:rPr>
  </w:style>
  <w:style w:type="paragraph" w:styleId="1015" w:customStyle="1">
    <w:name w:val="样式 Verdana 首行缩进:  0.74 厘米"/>
    <w:basedOn w:val="679"/>
    <w:uiPriority w:val="0"/>
    <w:qFormat/>
    <w:pPr>
      <w:ind w:firstLine="420"/>
      <w:spacing w:line="360" w:lineRule="auto"/>
    </w:pPr>
    <w:rPr>
      <w:rFonts w:ascii="Verdana" w:hAnsi="Verdana" w:cs="宋体"/>
      <w:sz w:val="24"/>
      <w:szCs w:val="20"/>
    </w:rPr>
  </w:style>
  <w:style w:type="paragraph" w:styleId="1016" w:customStyle="1">
    <w:name w:val="样式 正文（首行缩进两字） + 首行缩进:  2 字符"/>
    <w:basedOn w:val="692"/>
    <w:uiPriority w:val="0"/>
    <w:qFormat/>
    <w:pPr>
      <w:ind w:firstLine="200"/>
      <w:jc w:val="both"/>
    </w:pPr>
    <w:rPr>
      <w:rFonts w:eastAsia="宋体"/>
      <w:sz w:val="21"/>
      <w:szCs w:val="24"/>
    </w:rPr>
  </w:style>
  <w:style w:type="paragraph" w:styleId="1017" w:customStyle="1">
    <w:name w:val="样式3"/>
    <w:basedOn w:val="1013"/>
    <w:next w:val="1013"/>
    <w:uiPriority w:val="0"/>
    <w:qFormat/>
  </w:style>
  <w:style w:type="paragraph" w:styleId="1018" w:customStyle="1">
    <w:name w:val="Char Char Char Char"/>
    <w:basedOn w:val="679"/>
    <w:uiPriority w:val="0"/>
    <w:qFormat/>
  </w:style>
  <w:style w:type="paragraph" w:styleId="1019" w:customStyle="1">
    <w:name w:val="Definition Term"/>
    <w:basedOn w:val="679"/>
    <w:next w:val="679"/>
    <w:uiPriority w:val="0"/>
    <w:qFormat/>
    <w:pPr>
      <w:jc w:val="left"/>
      <w:widowControl/>
    </w:pPr>
    <w:rPr>
      <w:sz w:val="20"/>
      <w:lang w:eastAsia="en-US"/>
    </w:rPr>
  </w:style>
  <w:style w:type="paragraph" w:styleId="1020" w:customStyle="1">
    <w:name w:val="7"/>
    <w:basedOn w:val="679"/>
    <w:next w:val="707"/>
    <w:uiPriority w:val="0"/>
    <w:qFormat/>
    <w:rPr>
      <w:rFonts w:ascii="宋体" w:hAnsi="Courier New"/>
      <w:sz w:val="24"/>
      <w:szCs w:val="20"/>
    </w:rPr>
  </w:style>
  <w:style w:type="paragraph" w:styleId="1021" w:customStyle="1">
    <w:name w:val="Char3"/>
    <w:basedOn w:val="679"/>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22" w:customStyle="1">
    <w:name w:val="-"/>
    <w:basedOn w:val="679"/>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23" w:customStyle="1">
    <w:name w:val="style8801"/>
    <w:basedOn w:val="679"/>
    <w:uiPriority w:val="0"/>
    <w:qFormat/>
    <w:pPr>
      <w:jc w:val="left"/>
      <w:spacing w:before="100" w:beforeAutospacing="1" w:after="100" w:afterAutospacing="1"/>
      <w:widowControl/>
    </w:pPr>
    <w:rPr>
      <w:rFonts w:ascii="宋体" w:hAnsi="宋体" w:cs="宋体"/>
      <w:color w:val="000000"/>
      <w:sz w:val="24"/>
    </w:rPr>
  </w:style>
  <w:style w:type="paragraph" w:styleId="1024" w:customStyle="1">
    <w:name w:val="biaoge1"/>
    <w:basedOn w:val="679"/>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25" w:customStyle="1">
    <w:name w:val="info4"/>
    <w:uiPriority w:val="0"/>
    <w:qFormat/>
  </w:style>
  <w:style w:type="paragraph" w:styleId="1026">
    <w:name w:val="No Spacing"/>
    <w:basedOn w:val="679"/>
    <w:link w:val="1027"/>
    <w:uiPriority w:val="0"/>
    <w:qFormat/>
    <w:pPr>
      <w:jc w:val="left"/>
      <w:widowControl/>
    </w:pPr>
    <w:rPr>
      <w:rFonts w:ascii="Cambria" w:hAnsi="Cambria"/>
      <w:sz w:val="22"/>
      <w:szCs w:val="22"/>
      <w:lang w:eastAsia="en-US" w:bidi="en-US"/>
    </w:rPr>
  </w:style>
  <w:style w:type="character" w:styleId="1027" w:customStyle="1">
    <w:name w:val="无间隔 Char"/>
    <w:link w:val="1026"/>
    <w:uiPriority w:val="0"/>
    <w:qFormat/>
    <w:rPr>
      <w:rFonts w:ascii="Cambria" w:hAnsi="Cambria" w:eastAsia="宋体"/>
      <w:sz w:val="22"/>
      <w:szCs w:val="22"/>
      <w:lang w:val="en-US" w:eastAsia="en-US" w:bidi="en-US"/>
    </w:rPr>
  </w:style>
  <w:style w:type="paragraph" w:styleId="1028">
    <w:name w:val="Quote"/>
    <w:basedOn w:val="679"/>
    <w:next w:val="679"/>
    <w:link w:val="1029"/>
    <w:uiPriority w:val="0"/>
    <w:qFormat/>
    <w:pPr>
      <w:jc w:val="left"/>
      <w:spacing w:after="200" w:line="276" w:lineRule="auto"/>
      <w:widowControl/>
    </w:pPr>
    <w:rPr>
      <w:rFonts w:ascii="Cambria" w:hAnsi="Cambria"/>
      <w:i/>
      <w:iCs/>
      <w:sz w:val="22"/>
      <w:szCs w:val="22"/>
      <w:lang w:eastAsia="en-US" w:bidi="en-US"/>
    </w:rPr>
  </w:style>
  <w:style w:type="character" w:styleId="1029" w:customStyle="1">
    <w:name w:val="引用 Char"/>
    <w:link w:val="1028"/>
    <w:uiPriority w:val="0"/>
    <w:qFormat/>
    <w:rPr>
      <w:rFonts w:ascii="Cambria" w:hAnsi="Cambria" w:eastAsia="宋体"/>
      <w:i/>
      <w:iCs/>
      <w:sz w:val="22"/>
      <w:szCs w:val="22"/>
      <w:lang w:val="en-US" w:eastAsia="en-US" w:bidi="en-US"/>
    </w:rPr>
  </w:style>
  <w:style w:type="paragraph" w:styleId="1030">
    <w:name w:val="Intense Quote"/>
    <w:basedOn w:val="679"/>
    <w:next w:val="679"/>
    <w:link w:val="1031"/>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31" w:customStyle="1">
    <w:name w:val="明显引用 Char"/>
    <w:link w:val="1030"/>
    <w:uiPriority w:val="0"/>
    <w:qFormat/>
    <w:rPr>
      <w:rFonts w:ascii="Cambria" w:hAnsi="Cambria" w:eastAsia="宋体"/>
      <w:i/>
      <w:iCs/>
      <w:sz w:val="22"/>
      <w:szCs w:val="22"/>
      <w:lang w:val="en-US" w:eastAsia="en-US" w:bidi="en-US"/>
    </w:rPr>
  </w:style>
  <w:style w:type="paragraph" w:styleId="1032" w:customStyle="1">
    <w:name w:val="TOC 标题11"/>
    <w:basedOn w:val="680"/>
    <w:next w:val="679"/>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33" w:customStyle="1">
    <w:name w:val="浅色列表 - 强调文字颜色 11"/>
    <w:basedOn w:val="690"/>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34" w:customStyle="1">
    <w:name w:val="浅色网格 - 强调文字颜色 11"/>
    <w:basedOn w:val="690"/>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35" w:customStyle="1">
    <w:name w:val="navtext"/>
    <w:basedOn w:val="679"/>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36" w:customStyle="1">
    <w:name w:val="锐丰正文 Char"/>
    <w:basedOn w:val="679"/>
    <w:link w:val="1037"/>
    <w:uiPriority w:val="0"/>
    <w:qFormat/>
    <w:pPr>
      <w:ind w:firstLine="200"/>
      <w:spacing w:line="520" w:lineRule="exact"/>
    </w:pPr>
    <w:rPr>
      <w:rFonts w:ascii="Calibri" w:hAnsi="Calibri" w:eastAsia="楷体_GB2312"/>
      <w:sz w:val="28"/>
      <w:lang w:eastAsia="en-US" w:bidi="en-US"/>
    </w:rPr>
  </w:style>
  <w:style w:type="character" w:styleId="1037" w:customStyle="1">
    <w:name w:val="锐丰正文 Char Char"/>
    <w:link w:val="1036"/>
    <w:uiPriority w:val="0"/>
    <w:qFormat/>
    <w:rPr>
      <w:rFonts w:eastAsia="楷体_GB2312"/>
      <w:sz w:val="28"/>
      <w:szCs w:val="24"/>
      <w:lang w:val="en-US" w:eastAsia="en-US" w:bidi="en-US"/>
    </w:rPr>
  </w:style>
  <w:style w:type="paragraph" w:styleId="1038" w:customStyle="1">
    <w:name w:val="锐丰图片"/>
    <w:link w:val="1039"/>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39" w:customStyle="1">
    <w:name w:val="锐丰图片 Char"/>
    <w:link w:val="1038"/>
    <w:uiPriority w:val="0"/>
    <w:qFormat/>
    <w:rPr>
      <w:rFonts w:eastAsia="楷体_GB2312"/>
      <w:color w:val="0000ff"/>
      <w:sz w:val="28"/>
      <w:szCs w:val="28"/>
      <w:lang w:val="en-US" w:eastAsia="zh-CN" w:bidi="ar-SA"/>
    </w:rPr>
  </w:style>
  <w:style w:type="paragraph" w:styleId="1040" w:customStyle="1">
    <w:name w:val="锐丰图片 Char Char"/>
    <w:link w:val="1041"/>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41" w:customStyle="1">
    <w:name w:val="锐丰图片 Char Char Char"/>
    <w:link w:val="1040"/>
    <w:uiPriority w:val="0"/>
    <w:qFormat/>
    <w:rPr>
      <w:rFonts w:eastAsia="楷体_GB2312"/>
      <w:color w:val="0000ff"/>
      <w:sz w:val="28"/>
      <w:szCs w:val="28"/>
      <w:lang w:val="en-US" w:eastAsia="zh-CN" w:bidi="ar-SA"/>
    </w:rPr>
  </w:style>
  <w:style w:type="paragraph" w:styleId="1042" w:customStyle="1">
    <w:name w:val="样式 样式 标题 4 + 楷体_GB2312 非加粗 段前: 0 磅 段后: 0 磅 + 段前: 0.5 行"/>
    <w:basedOn w:val="679"/>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43" w:customStyle="1">
    <w:name w:val="锐丰表格"/>
    <w:basedOn w:val="679"/>
    <w:uiPriority w:val="0"/>
    <w:qFormat/>
    <w:pPr>
      <w:jc w:val="left"/>
    </w:pPr>
    <w:rPr>
      <w:rFonts w:ascii="Arial" w:hAnsi="Arial" w:cs="Arial"/>
      <w:sz w:val="24"/>
      <w:lang w:eastAsia="en-US" w:bidi="en-US"/>
    </w:rPr>
  </w:style>
  <w:style w:type="paragraph" w:styleId="1044" w:customStyle="1">
    <w:name w:val="bodytext"/>
    <w:basedOn w:val="679"/>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45" w:customStyle="1">
    <w:name w:val="样式 (中文) 楷体_GB2312 四号 左 行距: 固定值 28 磅"/>
    <w:basedOn w:val="679"/>
    <w:uiPriority w:val="0"/>
    <w:qFormat/>
    <w:pPr>
      <w:ind w:firstLine="200"/>
      <w:jc w:val="left"/>
      <w:spacing w:line="560" w:lineRule="exact"/>
    </w:pPr>
    <w:rPr>
      <w:rFonts w:eastAsia="楷体_GB2312" w:cs="宋体"/>
      <w:sz w:val="28"/>
      <w:szCs w:val="22"/>
      <w:lang w:eastAsia="en-US" w:bidi="en-US"/>
    </w:rPr>
  </w:style>
  <w:style w:type="paragraph" w:styleId="1046" w:customStyle="1">
    <w:name w:val="锐丰正文"/>
    <w:basedOn w:val="679"/>
    <w:uiPriority w:val="0"/>
    <w:qFormat/>
    <w:pPr>
      <w:ind w:firstLine="200"/>
      <w:spacing w:line="520" w:lineRule="exact"/>
    </w:pPr>
    <w:rPr>
      <w:rFonts w:eastAsia="楷体_GB2312"/>
      <w:sz w:val="28"/>
      <w:lang w:eastAsia="en-US" w:bidi="en-US"/>
    </w:rPr>
  </w:style>
  <w:style w:type="paragraph" w:styleId="1047" w:customStyle="1">
    <w:name w:val="锐丰编号3"/>
    <w:basedOn w:val="1046"/>
    <w:uiPriority w:val="0"/>
    <w:qFormat/>
    <w:pPr>
      <w:numPr>
        <w:ilvl w:val="0"/>
        <w:numId w:val="7"/>
      </w:numPr>
      <w:ind w:firstLine="0"/>
    </w:pPr>
    <w:rPr>
      <w:szCs w:val="20"/>
    </w:rPr>
  </w:style>
  <w:style w:type="paragraph" w:styleId="1048" w:customStyle="1">
    <w:name w:val="锐丰编号二"/>
    <w:basedOn w:val="1046"/>
    <w:uiPriority w:val="0"/>
    <w:qFormat/>
    <w:pPr>
      <w:numPr>
        <w:ilvl w:val="0"/>
        <w:numId w:val="8"/>
      </w:numPr>
      <w:ind w:firstLine="0"/>
    </w:pPr>
    <w:rPr>
      <w:szCs w:val="20"/>
    </w:rPr>
  </w:style>
  <w:style w:type="paragraph" w:styleId="1049" w:customStyle="1">
    <w:name w:val="样式 宋体 小三 行距: 1.5 倍行距1"/>
    <w:basedOn w:val="699"/>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50" w:customStyle="1">
    <w:name w:val="bigtitle1"/>
    <w:uiPriority w:val="0"/>
    <w:qFormat/>
    <w:rPr>
      <w:rFonts w:hint="default" w:ascii="Arial" w:hAnsi="Arial" w:cs="Arial"/>
      <w:color w:val="263470"/>
      <w:sz w:val="48"/>
      <w:szCs w:val="48"/>
    </w:rPr>
  </w:style>
  <w:style w:type="character" w:styleId="1051" w:customStyle="1">
    <w:name w:val="product_nav_bg1"/>
    <w:basedOn w:val="689"/>
    <w:uiPriority w:val="0"/>
    <w:qFormat/>
  </w:style>
  <w:style w:type="paragraph" w:styleId="1052" w:customStyle="1">
    <w:name w:val="标题 3 + 宋体"/>
    <w:basedOn w:val="681"/>
    <w:uiPriority w:val="0"/>
    <w:qFormat/>
    <w:pPr>
      <w:keepLines w:val="0"/>
      <w:spacing w:before="0" w:after="0" w:line="360" w:lineRule="auto"/>
    </w:pPr>
    <w:rPr>
      <w:rFonts w:ascii="宋体" w:hAnsi="宋体" w:eastAsia="宋体"/>
      <w:caps/>
      <w:smallCaps/>
      <w:color w:val="000000"/>
      <w:sz w:val="21"/>
      <w:szCs w:val="21"/>
      <w:lang w:bidi="en-US"/>
    </w:rPr>
  </w:style>
  <w:style w:type="paragraph" w:styleId="1053" w:customStyle="1">
    <w:name w:val="样式 样式 标题 2H2Heading 2 HiddenHeading 2 CCBS部分标题h2Underrubrik1... ..."/>
    <w:basedOn w:val="679"/>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54" w:customStyle="1">
    <w:name w:val="列出段落1"/>
    <w:basedOn w:val="679"/>
    <w:uiPriority w:val="0"/>
    <w:qFormat/>
    <w:pPr>
      <w:ind w:firstLine="420"/>
    </w:pPr>
    <w:rPr>
      <w:sz w:val="28"/>
    </w:rPr>
  </w:style>
  <w:style w:type="character" w:styleId="1055" w:customStyle="1">
    <w:name w:val="Heading 3 Char"/>
    <w:uiPriority w:val="0"/>
    <w:qFormat/>
    <w:rPr>
      <w:rFonts w:eastAsia="黑体" w:cs="Times New Roman"/>
      <w:b/>
      <w:bCs/>
      <w:sz w:val="32"/>
      <w:szCs w:val="32"/>
    </w:rPr>
  </w:style>
  <w:style w:type="character" w:styleId="1056" w:customStyle="1">
    <w:name w:val="short_text"/>
    <w:basedOn w:val="689"/>
    <w:uiPriority w:val="0"/>
    <w:qFormat/>
  </w:style>
  <w:style w:type="character" w:styleId="1057" w:customStyle="1">
    <w:name w:val="普通文字 Char1"/>
    <w:uiPriority w:val="0"/>
    <w:qFormat/>
    <w:rPr>
      <w:rFonts w:ascii="宋体" w:hAnsi="Courier New" w:eastAsia="楷体_GB2312"/>
      <w:sz w:val="28"/>
      <w:lang w:val="en-US" w:eastAsia="zh-CN" w:bidi="ar-SA"/>
    </w:rPr>
  </w:style>
  <w:style w:type="paragraph" w:styleId="1058" w:customStyle="1">
    <w:name w:val="样式 仿宋_GB2312 四号 黑色 行距: 1.5 倍行距1"/>
    <w:basedOn w:val="679"/>
    <w:uiPriority w:val="0"/>
    <w:qFormat/>
    <w:pPr>
      <w:spacing w:line="360" w:lineRule="auto"/>
    </w:pPr>
    <w:rPr>
      <w:rFonts w:ascii="仿宋_GB2312" w:hAnsi="宋体" w:eastAsia="仿宋_GB2312"/>
      <w:color w:val="000000"/>
      <w:sz w:val="24"/>
      <w:szCs w:val="20"/>
    </w:rPr>
  </w:style>
  <w:style w:type="character" w:styleId="1059"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60" w:customStyle="1">
    <w:name w:val="纯文本3"/>
    <w:basedOn w:val="679"/>
    <w:uiPriority w:val="0"/>
    <w:qFormat/>
    <w:rPr>
      <w:rFonts w:hint="eastAsia" w:ascii="宋体" w:hAnsi="Courier New" w:eastAsia="楷体_GB2312"/>
      <w:sz w:val="28"/>
      <w:szCs w:val="20"/>
    </w:rPr>
  </w:style>
  <w:style w:type="paragraph" w:styleId="1061" w:customStyle="1">
    <w:name w:val="p0"/>
    <w:basedOn w:val="679"/>
    <w:uiPriority w:val="0"/>
    <w:qFormat/>
    <w:pPr>
      <w:jc w:val="left"/>
      <w:spacing w:before="100" w:beforeAutospacing="1" w:after="100" w:afterAutospacing="1"/>
      <w:widowControl/>
    </w:pPr>
    <w:rPr>
      <w:rFonts w:ascii="宋体" w:hAnsi="宋体" w:cs="宋体"/>
      <w:sz w:val="24"/>
    </w:rPr>
  </w:style>
  <w:style w:type="paragraph" w:styleId="1062" w:customStyle="1">
    <w:name w:val="p15"/>
    <w:basedOn w:val="679"/>
    <w:uiPriority w:val="0"/>
    <w:qFormat/>
    <w:pPr>
      <w:widowControl/>
    </w:pPr>
    <w:rPr>
      <w:rFonts w:ascii="宋体" w:hAnsi="宋体" w:cs="宋体"/>
      <w:sz w:val="28"/>
      <w:szCs w:val="28"/>
    </w:rPr>
  </w:style>
  <w:style w:type="paragraph" w:styleId="1063" w:customStyle="1">
    <w:name w:val="纯文本11"/>
    <w:basedOn w:val="679"/>
    <w:link w:val="1064"/>
    <w:uiPriority w:val="0"/>
    <w:qFormat/>
    <w:rPr>
      <w:rFonts w:ascii="宋体" w:hAnsi="Courier New" w:eastAsia="楷体_GB2312"/>
      <w:sz w:val="28"/>
      <w:szCs w:val="20"/>
    </w:rPr>
  </w:style>
  <w:style w:type="character" w:styleId="1064" w:customStyle="1">
    <w:name w:val="Plain Text Char Char"/>
    <w:link w:val="1063"/>
    <w:uiPriority w:val="0"/>
    <w:qFormat/>
    <w:rPr>
      <w:rFonts w:ascii="宋体" w:hAnsi="Courier New" w:eastAsia="楷体_GB2312"/>
      <w:sz w:val="28"/>
    </w:rPr>
  </w:style>
  <w:style w:type="paragraph" w:styleId="1065" w:customStyle="1">
    <w:name w:val="列出段落4"/>
    <w:basedOn w:val="679"/>
    <w:uiPriority w:val="34"/>
    <w:qFormat/>
    <w:pPr>
      <w:ind w:firstLine="420"/>
      <w:jc w:val="left"/>
      <w:spacing w:after="200"/>
      <w:widowControl/>
    </w:pPr>
    <w:rPr>
      <w:rFonts w:ascii="Tahoma" w:hAnsi="Tahoma" w:eastAsia="微软雅黑"/>
      <w:sz w:val="22"/>
      <w:szCs w:val="22"/>
    </w:rPr>
  </w:style>
  <w:style w:type="character" w:styleId="1066" w:customStyle="1">
    <w:name w:val="正文缩进 字符"/>
    <w:uiPriority w:val="0"/>
    <w:qFormat/>
    <w:rPr>
      <w:rFonts w:eastAsia="楷体_GB2312"/>
      <w:sz w:val="24"/>
      <w:lang w:val="en-US" w:eastAsia="zh-CN" w:bidi="ar-SA"/>
    </w:rPr>
  </w:style>
  <w:style w:type="paragraph" w:styleId="1067" w:customStyle="1">
    <w:name w:val="纯文本2"/>
    <w:basedOn w:val="679"/>
    <w:uiPriority w:val="0"/>
    <w:qFormat/>
    <w:rPr>
      <w:rFonts w:hint="eastAsia" w:ascii="宋体" w:hAnsi="Courier New" w:eastAsia="楷体_GB2312"/>
      <w:sz w:val="28"/>
      <w:szCs w:val="20"/>
    </w:rPr>
  </w:style>
  <w:style w:type="paragraph" w:styleId="1068" w:customStyle="1">
    <w:name w:val="纯文本4"/>
    <w:basedOn w:val="679"/>
    <w:uiPriority w:val="0"/>
    <w:qFormat/>
    <w:rPr>
      <w:rFonts w:ascii="宋体" w:hAnsi="Courier New" w:eastAsia="楷体_GB2312"/>
      <w:sz w:val="28"/>
      <w:szCs w:val="20"/>
    </w:rPr>
  </w:style>
  <w:style w:type="character" w:styleId="1069" w:customStyle="1">
    <w:name w:val="标题 2 字符"/>
    <w:uiPriority w:val="9"/>
    <w:qFormat/>
    <w:rPr>
      <w:rFonts w:ascii="Arial" w:hAnsi="Arial" w:eastAsia="黑体"/>
      <w:b/>
      <w:bCs/>
      <w:sz w:val="32"/>
      <w:szCs w:val="32"/>
    </w:rPr>
  </w:style>
  <w:style w:type="paragraph" w:styleId="1070" w:customStyle="1">
    <w:name w:val="纯文本41"/>
    <w:basedOn w:val="679"/>
    <w:uiPriority w:val="0"/>
    <w:qFormat/>
    <w:rPr>
      <w:rFonts w:ascii="宋体" w:hAnsi="Courier New" w:eastAsia="楷体_GB2312"/>
      <w:sz w:val="28"/>
      <w:szCs w:val="20"/>
    </w:rPr>
  </w:style>
  <w:style w:type="character" w:styleId="1071" w:customStyle="1">
    <w:name w:val="批注文字 Char"/>
    <w:basedOn w:val="689"/>
    <w:link w:val="695"/>
    <w:uiPriority w:val="0"/>
    <w:semiHidden/>
    <w:qFormat/>
    <w:rPr>
      <w:rFonts w:ascii="Times New Roman" w:hAnsi="Times New Roman"/>
      <w:sz w:val="21"/>
      <w:szCs w:val="24"/>
    </w:rPr>
  </w:style>
  <w:style w:type="paragraph" w:styleId="1072" w:customStyle="1">
    <w:name w:val="纯文本12"/>
    <w:basedOn w:val="679"/>
    <w:uiPriority w:val="0"/>
    <w:qFormat/>
    <w:rPr>
      <w:rFonts w:ascii="宋体" w:hAnsi="Courier New" w:eastAsia="楷体_GB2312"/>
      <w:sz w:val="28"/>
      <w:szCs w:val="20"/>
    </w:rPr>
  </w:style>
  <w:style w:type="character" w:styleId="1073" w:customStyle="1">
    <w:name w:val="正文文本缩进 Char1"/>
    <w:uiPriority w:val="0"/>
    <w:qFormat/>
    <w:rPr>
      <w:rFonts w:ascii="方正仿宋简体" w:hAnsi="创艺简仿宋" w:eastAsia="方正仿宋简体"/>
      <w:sz w:val="24"/>
    </w:rPr>
  </w:style>
  <w:style w:type="character" w:styleId="1074" w:customStyle="1">
    <w:name w:val="批注主题 Char"/>
    <w:basedOn w:val="1071"/>
    <w:link w:val="731"/>
    <w:uiPriority w:val="0"/>
    <w:semiHidden/>
    <w:qFormat/>
    <w:rPr>
      <w:rFonts w:ascii="Times New Roman" w:hAnsi="Times New Roman"/>
      <w:b/>
      <w:bCs/>
      <w:sz w:val="21"/>
      <w:szCs w:val="24"/>
    </w:rPr>
  </w:style>
  <w:style w:type="paragraph" w:styleId="1075" w:customStyle="1">
    <w:name w:val="*正文"/>
    <w:basedOn w:val="679"/>
    <w:uiPriority w:val="0"/>
    <w:qFormat/>
    <w:pPr>
      <w:ind w:firstLine="480"/>
      <w:spacing w:line="360" w:lineRule="auto"/>
    </w:pPr>
    <w:rPr>
      <w:rFonts w:ascii="Arial" w:hAnsi="Arial" w:cs="宋体"/>
      <w:sz w:val="28"/>
      <w:szCs w:val="21"/>
    </w:rPr>
  </w:style>
  <w:style w:type="paragraph" w:styleId="1076" w:customStyle="1">
    <w:name w:val="msonormal"/>
    <w:basedOn w:val="679"/>
    <w:uiPriority w:val="0"/>
    <w:qFormat/>
    <w:pPr>
      <w:jc w:val="left"/>
      <w:spacing w:before="100" w:beforeAutospacing="1" w:after="100" w:afterAutospacing="1"/>
      <w:widowControl/>
    </w:pPr>
    <w:rPr>
      <w:rFonts w:ascii="宋体" w:hAnsi="宋体" w:cs="宋体"/>
      <w:sz w:val="24"/>
    </w:rPr>
  </w:style>
  <w:style w:type="paragraph" w:styleId="1077" w:customStyle="1">
    <w:name w:val="font6"/>
    <w:basedOn w:val="679"/>
    <w:uiPriority w:val="0"/>
    <w:qFormat/>
    <w:pPr>
      <w:jc w:val="left"/>
      <w:spacing w:before="100" w:beforeAutospacing="1" w:after="100" w:afterAutospacing="1"/>
      <w:widowControl/>
    </w:pPr>
    <w:rPr>
      <w:rFonts w:ascii="Calibri" w:hAnsi="Calibri" w:cs="Calibri"/>
      <w:color w:val="000000"/>
      <w:szCs w:val="21"/>
    </w:rPr>
  </w:style>
  <w:style w:type="paragraph" w:styleId="1078" w:customStyle="1">
    <w:name w:val="font7"/>
    <w:basedOn w:val="679"/>
    <w:uiPriority w:val="0"/>
    <w:qFormat/>
    <w:pPr>
      <w:jc w:val="left"/>
      <w:spacing w:before="100" w:beforeAutospacing="1" w:after="100" w:afterAutospacing="1"/>
      <w:widowControl/>
    </w:pPr>
    <w:rPr>
      <w:rFonts w:ascii="宋体" w:hAnsi="宋体" w:cs="宋体"/>
      <w:color w:val="000000"/>
      <w:szCs w:val="21"/>
    </w:rPr>
  </w:style>
  <w:style w:type="paragraph" w:styleId="1079" w:customStyle="1">
    <w:name w:val="font8"/>
    <w:basedOn w:val="679"/>
    <w:uiPriority w:val="0"/>
    <w:qFormat/>
    <w:pPr>
      <w:jc w:val="left"/>
      <w:spacing w:before="100" w:beforeAutospacing="1" w:after="100" w:afterAutospacing="1"/>
      <w:widowControl/>
    </w:pPr>
    <w:rPr>
      <w:rFonts w:ascii="Calibri" w:hAnsi="Calibri" w:cs="Calibri"/>
      <w:color w:val="000000"/>
      <w:szCs w:val="21"/>
    </w:rPr>
  </w:style>
  <w:style w:type="paragraph" w:styleId="1080" w:customStyle="1">
    <w:name w:val="font9"/>
    <w:basedOn w:val="679"/>
    <w:uiPriority w:val="0"/>
    <w:qFormat/>
    <w:pPr>
      <w:jc w:val="left"/>
      <w:spacing w:before="100" w:beforeAutospacing="1" w:after="100" w:afterAutospacing="1"/>
      <w:widowControl/>
    </w:pPr>
    <w:rPr>
      <w:rFonts w:ascii="Calibri" w:hAnsi="Calibri" w:cs="Calibri"/>
      <w:color w:val="333333"/>
      <w:szCs w:val="21"/>
    </w:rPr>
  </w:style>
  <w:style w:type="paragraph" w:styleId="1081" w:customStyle="1">
    <w:name w:val="font10"/>
    <w:basedOn w:val="679"/>
    <w:uiPriority w:val="0"/>
    <w:qFormat/>
    <w:pPr>
      <w:jc w:val="left"/>
      <w:spacing w:before="100" w:beforeAutospacing="1" w:after="100" w:afterAutospacing="1"/>
      <w:widowControl/>
    </w:pPr>
    <w:rPr>
      <w:rFonts w:ascii="宋体" w:hAnsi="宋体" w:cs="宋体"/>
      <w:color w:val="333333"/>
      <w:szCs w:val="21"/>
    </w:rPr>
  </w:style>
  <w:style w:type="paragraph" w:styleId="1082" w:customStyle="1">
    <w:name w:val="xl65"/>
    <w:basedOn w:val="679"/>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083" w:customStyle="1">
    <w:name w:val="xl66"/>
    <w:basedOn w:val="679"/>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084" w:customStyle="1">
    <w:name w:val="xl67"/>
    <w:basedOn w:val="67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085" w:customStyle="1">
    <w:name w:val="xl68"/>
    <w:basedOn w:val="67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6" w:customStyle="1">
    <w:name w:val="xl69"/>
    <w:basedOn w:val="679"/>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087" w:customStyle="1">
    <w:name w:val="xl70"/>
    <w:basedOn w:val="6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71"/>
    <w:basedOn w:val="67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9" w:customStyle="1">
    <w:name w:val="xl72"/>
    <w:basedOn w:val="679"/>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090" w:customStyle="1">
    <w:name w:val="xl73"/>
    <w:basedOn w:val="679"/>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091" w:customStyle="1">
    <w:name w:val="xl74"/>
    <w:basedOn w:val="67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092" w:customStyle="1">
    <w:name w:val="Plain Text11"/>
    <w:basedOn w:val="679"/>
    <w:uiPriority w:val="0"/>
    <w:qFormat/>
    <w:rPr>
      <w:rFonts w:ascii="宋体" w:hAnsi="Courier New" w:eastAsia="楷体_GB2312"/>
      <w:sz w:val="28"/>
      <w:szCs w:val="20"/>
    </w:rPr>
  </w:style>
  <w:style w:type="paragraph" w:styleId="1093" w:customStyle="1">
    <w:name w:val="列出段落3"/>
    <w:basedOn w:val="679"/>
    <w:uiPriority w:val="34"/>
    <w:qFormat/>
    <w:pPr>
      <w:ind w:firstLine="420"/>
    </w:pPr>
  </w:style>
  <w:style w:type="character" w:styleId="1094" w:customStyle="1">
    <w:name w:val="font31"/>
    <w:uiPriority w:val="0"/>
    <w:qFormat/>
    <w:rPr>
      <w:rFonts w:hint="eastAsia" w:ascii="宋体" w:hAnsi="宋体" w:eastAsia="宋体" w:cs="宋体"/>
      <w:color w:val="333333"/>
      <w:sz w:val="21"/>
      <w:szCs w:val="21"/>
      <w:u w:val="none"/>
    </w:rPr>
  </w:style>
  <w:style w:type="paragraph" w:styleId="1095" w:customStyle="1">
    <w:name w:val="正文_0"/>
    <w:uiPriority w:val="0"/>
    <w:qFormat/>
    <w:pPr>
      <w:jc w:val="both"/>
      <w:widowControl w:val="off"/>
    </w:pPr>
    <w:rPr>
      <w:rFonts w:hint="default" w:ascii="Calibri" w:hAnsi="Calibri" w:eastAsia="宋体" w:cs="Calibri"/>
      <w:sz w:val="21"/>
      <w:szCs w:val="22"/>
      <w:lang w:val="en-US" w:eastAsia="zh-CN" w:bidi="ar-SA"/>
    </w:rPr>
  </w:style>
  <w:style w:type="paragraph" w:styleId="1096" w:customStyle="1">
    <w:name w:val="标题 31"/>
    <w:basedOn w:val="679"/>
    <w:next w:val="679"/>
    <w:uiPriority w:val="0"/>
    <w:qFormat/>
    <w:pPr>
      <w:keepLines/>
      <w:keepNext/>
      <w:spacing w:before="260" w:after="260" w:line="413" w:lineRule="auto"/>
      <w:outlineLvl w:val="2"/>
    </w:pPr>
    <w:rPr>
      <w:b/>
      <w:sz w:val="32"/>
    </w:rPr>
  </w:style>
  <w:style w:type="paragraph" w:styleId="1097" w:customStyle="1">
    <w:name w:val="标题 41"/>
    <w:next w:val="679"/>
    <w:uiPriority w:val="0"/>
    <w:qFormat/>
    <w:pPr>
      <w:ind w:left="600" w:firstLine="357"/>
      <w:spacing w:before="468" w:after="468"/>
      <w:outlineLvl w:val="3"/>
    </w:pPr>
    <w:rPr>
      <w:rFonts w:hint="default" w:ascii="宋体" w:hAnsi="宋体" w:eastAsia="宋体" w:cs="Times New Roman"/>
      <w:color w:val="000000"/>
      <w:sz w:val="24"/>
      <w:u w:val="single"/>
      <w:lang w:val="en-US" w:eastAsia="zh-CN" w:bidi="ar-SA"/>
    </w:rPr>
  </w:style>
  <w:style w:type="paragraph" w:styleId="1098" w:customStyle="1">
    <w:name w:val="普通(网站)1"/>
    <w:basedOn w:val="679"/>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1099" w:customStyle="1">
    <w:name w:val="标题 111"/>
    <w:basedOn w:val="679"/>
    <w:next w:val="679"/>
    <w:uiPriority w:val="0"/>
    <w:qFormat/>
    <w:pPr>
      <w:jc w:val="left"/>
      <w:keepNext/>
      <w:spacing w:line="300" w:lineRule="auto"/>
      <w:outlineLvl w:val="0"/>
    </w:pPr>
    <w:rPr>
      <w:sz w:val="28"/>
      <w:lang w:eastAsia="en-US"/>
    </w:rPr>
  </w:style>
  <w:style w:type="character" w:styleId="1100" w:customStyle="1">
    <w:name w:val="active16"/>
    <w:basedOn w:val="689"/>
    <w:uiPriority w:val="0"/>
    <w:qFormat/>
    <w:rPr>
      <w:color w:val="ffffff"/>
      <w:shd w:val="clear" w:color="auto" w:fill="0f5bb9"/>
    </w:rPr>
  </w:style>
  <w:style w:type="character" w:styleId="1101" w:customStyle="1">
    <w:name w:val="active"/>
    <w:basedOn w:val="689"/>
    <w:uiPriority w:val="0"/>
    <w:qFormat/>
    <w:rPr>
      <w:color w:val="ffffff"/>
      <w:shd w:val="clear" w:color="auto" w:fill="0f5bb9"/>
    </w:rPr>
  </w:style>
  <w:style w:type="numbering" w:styleId="77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F5EBD6-6AA3-4CD4-9B4A-4B987D3B415C}"/>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程丹</cp:lastModifiedBy>
  <cp:revision>6</cp:revision>
  <dcterms:created xsi:type="dcterms:W3CDTF">2024-07-08T00:34:00Z</dcterms:created>
  <dcterms:modified xsi:type="dcterms:W3CDTF">2025-06-11T07:20:24Z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4387F130B4C44CF2B32CE138727286C6_12</vt:lpwstr>
  </property>
</Properties>
</file>