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eastAsia="宋体" w:cs="宋体"/>
          <w:b/>
          <w:color w:val="auto"/>
          <w:spacing w:val="76"/>
          <w:sz w:val="112"/>
          <w:szCs w:val="112"/>
        </w:rPr>
      </w:pPr>
      <w:r>
        <w:rPr>
          <w:rFonts w:hint="eastAsia" w:ascii="宋体" w:hAnsi="宋体" w:eastAsia="宋体" w:cs="宋体"/>
          <w:b/>
          <w:color w:val="auto"/>
          <w:spacing w:val="76"/>
          <w:sz w:val="112"/>
          <w:szCs w:val="112"/>
        </w:rPr>
      </w:r>
      <w:r/>
    </w:p>
    <w:p>
      <w:pPr>
        <w:jc w:val="center"/>
        <w:widowControl w:val="off"/>
        <w:rPr>
          <w:rFonts w:hint="eastAsia" w:ascii="宋体" w:hAnsi="宋体" w:eastAsia="宋体" w:cs="宋体"/>
          <w:b/>
          <w:color w:val="auto"/>
          <w:sz w:val="112"/>
          <w:szCs w:val="112"/>
        </w:rPr>
      </w:pPr>
      <w:r>
        <w:rPr>
          <w:rFonts w:hint="eastAsia" w:ascii="宋体" w:hAnsi="宋体" w:eastAsia="宋体" w:cs="宋体"/>
          <w:b/>
          <w:color w:val="auto"/>
          <w:spacing w:val="76"/>
          <w:sz w:val="112"/>
          <w:szCs w:val="112"/>
        </w:rPr>
        <w:t xml:space="preserve">招标文件</w:t>
      </w:r>
      <w:r/>
    </w:p>
    <w:p>
      <w:pPr>
        <w:jc w:val="both"/>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30"/>
        <w:jc w:val="both"/>
        <w:widowControl w:val="off"/>
        <w:rPr>
          <w:rFonts w:hint="eastAsia" w:ascii="宋体" w:hAnsi="宋体" w:eastAsia="宋体" w:cs="宋体"/>
          <w:color w:val="auto"/>
          <w:sz w:val="32"/>
          <w:szCs w:val="24"/>
        </w:rPr>
      </w:pPr>
      <w:r>
        <w:rPr>
          <w:rFonts w:hint="eastAsia" w:ascii="宋体" w:hAnsi="宋体" w:eastAsia="宋体" w:cs="宋体"/>
          <w:color w:val="auto"/>
          <w:sz w:val="32"/>
          <w:szCs w:val="24"/>
        </w:rPr>
        <w:t xml:space="preserve">      </w:t>
      </w:r>
      <w:r/>
    </w:p>
    <w:p>
      <w:pPr>
        <w:ind w:firstLine="1600"/>
        <w:jc w:val="both"/>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项目编号：</w:t>
      </w:r>
      <w:r>
        <w:rPr>
          <w:rFonts w:hint="eastAsia" w:ascii="宋体" w:hAnsi="宋体" w:cs="宋体"/>
          <w:color w:val="auto"/>
          <w:sz w:val="32"/>
          <w:szCs w:val="32"/>
          <w:lang w:eastAsia="zh-CN"/>
        </w:rPr>
        <w:t xml:space="preserve">JSZC-320300-XZGX-G2024-0010</w:t>
      </w:r>
      <w:r>
        <w:rPr>
          <w:rFonts w:hint="eastAsia" w:ascii="宋体" w:hAnsi="宋体" w:eastAsia="宋体" w:cs="宋体"/>
          <w:color w:val="auto"/>
          <w:sz w:val="32"/>
          <w:szCs w:val="32"/>
        </w:rPr>
        <w:t xml:space="preserve">       </w:t>
      </w:r>
      <w:r/>
    </w:p>
    <w:p>
      <w:pPr>
        <w:ind w:firstLine="1600"/>
        <w:jc w:val="both"/>
        <w:widowControl w:val="off"/>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项目名称：</w:t>
      </w:r>
      <w:r>
        <w:rPr>
          <w:rFonts w:hint="eastAsia" w:ascii="宋体" w:hAnsi="宋体" w:eastAsia="宋体" w:cs="宋体"/>
          <w:color w:val="auto"/>
          <w:sz w:val="32"/>
          <w:szCs w:val="32"/>
          <w:lang w:eastAsia="zh-CN"/>
        </w:rPr>
        <w:t xml:space="preserve">2024年林业有害生物飞机防治</w:t>
      </w:r>
      <w:r/>
    </w:p>
    <w:p>
      <w:pPr>
        <w:ind w:firstLine="1600"/>
        <w:jc w:val="both"/>
        <w:widowControl w:val="off"/>
        <w:rPr>
          <w:rFonts w:hint="eastAsia" w:ascii="宋体" w:hAnsi="宋体" w:eastAsia="宋体" w:cs="宋体"/>
          <w:color w:val="auto"/>
          <w:sz w:val="32"/>
          <w:szCs w:val="32"/>
          <w:lang w:eastAsia="zh-CN"/>
        </w:rPr>
      </w:pPr>
      <w:r>
        <w:rPr>
          <w:rFonts w:hint="eastAsia" w:ascii="宋体" w:hAnsi="宋体" w:eastAsia="宋体" w:cs="宋体"/>
          <w:color w:val="auto"/>
          <w:sz w:val="32"/>
          <w:szCs w:val="32"/>
        </w:rPr>
        <w:t xml:space="preserve">采 购 人：</w:t>
      </w:r>
      <w:r>
        <w:rPr>
          <w:rFonts w:hint="eastAsia" w:ascii="宋体" w:hAnsi="宋体" w:eastAsia="宋体" w:cs="宋体"/>
          <w:color w:val="auto"/>
          <w:sz w:val="32"/>
          <w:szCs w:val="32"/>
          <w:lang w:eastAsia="zh-CN"/>
        </w:rPr>
        <w:t xml:space="preserve">徐州市自然资源和规划局</w:t>
      </w:r>
      <w:r/>
    </w:p>
    <w:p>
      <w:pPr>
        <w:ind w:firstLine="630"/>
        <w:jc w:val="both"/>
        <w:widowControl w:val="off"/>
        <w:rPr>
          <w:rFonts w:hint="eastAsia" w:ascii="宋体" w:hAnsi="宋体" w:eastAsia="宋体" w:cs="宋体"/>
          <w:color w:val="auto"/>
          <w:sz w:val="32"/>
          <w:szCs w:val="24"/>
        </w:rPr>
      </w:pPr>
      <w:r>
        <w:rPr>
          <w:rFonts w:hint="eastAsia" w:ascii="宋体" w:hAnsi="宋体" w:eastAsia="宋体" w:cs="宋体"/>
          <w:color w:val="auto"/>
          <w:sz w:val="32"/>
          <w:szCs w:val="24"/>
        </w:rPr>
      </w:r>
      <w:r/>
    </w:p>
    <w:p>
      <w:pPr>
        <w:pStyle w:val="740"/>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ind w:firstLine="630"/>
        <w:jc w:val="both"/>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630"/>
        <w:jc w:val="center"/>
        <w:widowControl w:val="off"/>
        <w:rPr>
          <w:rFonts w:hint="eastAsia" w:ascii="宋体" w:hAnsi="宋体" w:eastAsia="宋体" w:cs="宋体"/>
          <w:color w:val="auto"/>
          <w:sz w:val="28"/>
          <w:szCs w:val="28"/>
        </w:rPr>
      </w:pPr>
      <w:r>
        <w:rPr>
          <w:rFonts w:hint="eastAsia" w:ascii="宋体" w:hAnsi="宋体" w:eastAsia="宋体" w:cs="宋体"/>
          <w:color w:val="auto"/>
          <w:sz w:val="21"/>
          <w:szCs w:val="24"/>
        </w:rPr>
        <mc:AlternateContent>
          <mc:Choice Requires="wpg">
            <w:drawing>
              <wp:inline xmlns:wp="http://schemas.openxmlformats.org/drawingml/2006/wordprocessingDrawing" distT="0" distB="0" distL="0" distR="0">
                <wp:extent cx="2495550" cy="2178050"/>
                <wp:effectExtent l="0" t="0" r="0"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5"/>
                        <a:stretch/>
                      </pic:blipFill>
                      <pic:spPr bwMode="auto">
                        <a:xfrm>
                          <a:off x="0" y="0"/>
                          <a:ext cx="2495550" cy="2178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6.5pt;height:171.5pt;mso-wrap-distance-left:0.0pt;mso-wrap-distance-top:0.0pt;mso-wrap-distance-right:0.0pt;mso-wrap-distance-bottom:0.0pt;" stroked="f">
                <v:path textboxrect="0,0,0,0"/>
                <v:imagedata r:id="rId15" o:title=""/>
              </v:shape>
            </w:pict>
          </mc:Fallback>
        </mc:AlternateContent>
      </w:r>
      <w:r/>
    </w:p>
    <w:p>
      <w:pPr>
        <w:jc w:val="righ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jc w:val="both"/>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r>
      <w:r/>
    </w:p>
    <w:p>
      <w:pPr>
        <w:jc w:val="center"/>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r>
      <w:r/>
    </w:p>
    <w:p>
      <w:pPr>
        <w:ind w:firstLine="1760"/>
        <w:widowControl w:val="off"/>
        <w:rPr>
          <w:rFonts w:hint="eastAsia" w:ascii="宋体" w:hAnsi="宋体" w:eastAsia="宋体" w:cs="宋体"/>
          <w:color w:val="auto"/>
          <w:sz w:val="32"/>
          <w:szCs w:val="32"/>
        </w:rPr>
      </w:pPr>
      <w:r>
        <w:rPr>
          <w:rFonts w:hint="eastAsia" w:ascii="宋体" w:hAnsi="宋体" w:eastAsia="宋体" w:cs="宋体"/>
          <w:color w:val="auto"/>
          <w:sz w:val="32"/>
          <w:szCs w:val="32"/>
        </w:rPr>
        <w:t xml:space="preserve">招标代理机构：</w:t>
      </w:r>
      <w:r>
        <w:rPr>
          <w:rFonts w:hint="eastAsia" w:ascii="宋体" w:hAnsi="宋体" w:eastAsia="宋体" w:cs="宋体"/>
          <w:color w:val="auto"/>
          <w:sz w:val="32"/>
          <w:szCs w:val="24"/>
        </w:rPr>
        <w:t xml:space="preserve">徐州国信招标有限公司</w:t>
      </w:r>
      <w:r/>
    </w:p>
    <w:p>
      <w:pPr>
        <w:pStyle w:val="968"/>
        <w:ind w:firstLine="0"/>
        <w:jc w:val="center"/>
        <w:rPr>
          <w:rFonts w:hint="eastAsia" w:ascii="宋体" w:hAnsi="宋体" w:eastAsia="宋体" w:cs="宋体"/>
          <w:b/>
          <w:bCs/>
          <w:color w:val="auto"/>
          <w:sz w:val="30"/>
          <w:szCs w:val="30"/>
        </w:rPr>
      </w:pPr>
      <w:r>
        <w:rPr>
          <w:rFonts w:hint="eastAsia" w:ascii="宋体" w:hAnsi="宋体" w:eastAsia="宋体" w:cs="宋体"/>
          <w:color w:val="auto"/>
          <w:sz w:val="32"/>
          <w:szCs w:val="32"/>
        </w:rPr>
        <w:t xml:space="preserve">二〇二</w:t>
      </w:r>
      <w:r>
        <w:rPr>
          <w:rFonts w:hint="eastAsia" w:ascii="宋体" w:hAnsi="宋体" w:eastAsia="宋体" w:cs="宋体"/>
          <w:color w:val="auto"/>
          <w:sz w:val="32"/>
          <w:szCs w:val="32"/>
          <w:lang w:val="en-US" w:eastAsia="zh-CN"/>
        </w:rPr>
        <w:t xml:space="preserve">四</w:t>
      </w:r>
      <w:r>
        <w:rPr>
          <w:rFonts w:hint="eastAsia" w:ascii="宋体" w:hAnsi="宋体" w:eastAsia="宋体" w:cs="宋体"/>
          <w:color w:val="auto"/>
          <w:sz w:val="32"/>
          <w:szCs w:val="32"/>
        </w:rPr>
        <w:t xml:space="preserve">年</w:t>
      </w:r>
      <w:r>
        <w:rPr>
          <w:rFonts w:hint="eastAsia" w:ascii="宋体" w:hAnsi="宋体" w:cs="宋体"/>
          <w:color w:val="auto"/>
          <w:sz w:val="32"/>
          <w:szCs w:val="32"/>
          <w:lang w:val="en-US" w:eastAsia="zh-CN"/>
        </w:rPr>
        <w:t xml:space="preserve">五</w:t>
      </w:r>
      <w:bookmarkStart w:id="14" w:name="_GoBack"/>
      <w:r/>
      <w:bookmarkEnd w:id="14"/>
      <w:r>
        <w:rPr>
          <w:rFonts w:hint="eastAsia" w:ascii="宋体" w:hAnsi="宋体" w:eastAsia="宋体" w:cs="宋体"/>
          <w:color w:val="auto"/>
          <w:sz w:val="32"/>
          <w:szCs w:val="32"/>
        </w:rPr>
        <w:t xml:space="preserve">月</w:t>
      </w:r>
      <w:r/>
    </w:p>
    <w:p>
      <w:pPr>
        <w:pStyle w:val="968"/>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968"/>
        <w:ind w:firstLine="0"/>
        <w:jc w:val="center"/>
        <w:rPr>
          <w:rFonts w:hint="eastAsia" w:ascii="宋体" w:hAnsi="宋体" w:eastAsia="宋体" w:cs="宋体"/>
          <w:b/>
          <w:color w:val="auto"/>
          <w:sz w:val="44"/>
        </w:rPr>
      </w:pPr>
      <w:r>
        <w:rPr>
          <w:rFonts w:hint="eastAsia" w:ascii="宋体" w:hAnsi="宋体" w:eastAsia="宋体" w:cs="宋体"/>
          <w:b/>
          <w:color w:val="auto"/>
          <w:sz w:val="44"/>
        </w:rPr>
      </w:r>
      <w:r/>
    </w:p>
    <w:p>
      <w:pPr>
        <w:pStyle w:val="968"/>
        <w:ind w:firstLine="0"/>
        <w:jc w:val="center"/>
        <w:rPr>
          <w:rFonts w:hint="eastAsia" w:ascii="宋体" w:hAnsi="宋体" w:eastAsia="宋体" w:cs="宋体"/>
          <w:b/>
          <w:color w:val="auto"/>
          <w:sz w:val="44"/>
        </w:rPr>
      </w:pPr>
      <w:r>
        <w:rPr>
          <w:rFonts w:hint="eastAsia" w:ascii="宋体" w:hAnsi="宋体" w:eastAsia="宋体" w:cs="宋体"/>
          <w:b/>
          <w:color w:val="auto"/>
          <w:sz w:val="44"/>
        </w:rPr>
        <w:t xml:space="preserve">目 录</w:t>
      </w:r>
      <w:r/>
    </w:p>
    <w:p>
      <w:pPr>
        <w:pStyle w:val="769"/>
        <w:jc w:val="center"/>
        <w:spacing w:line="520" w:lineRule="exact"/>
        <w:rPr>
          <w:rFonts w:hint="eastAsia" w:ascii="宋体" w:hAnsi="宋体" w:eastAsia="宋体" w:cs="宋体"/>
          <w:b/>
          <w:color w:val="auto"/>
          <w:sz w:val="44"/>
          <w:szCs w:val="44"/>
        </w:rPr>
      </w:pPr>
      <w:r/>
      <w:bookmarkStart w:id="0" w:name="_Toc522790130"/>
      <w:r/>
      <w:r/>
    </w:p>
    <w:p>
      <w:pPr>
        <w:pStyle w:val="769"/>
        <w:jc w:val="center"/>
        <w:spacing w:line="520" w:lineRule="exact"/>
        <w:rPr>
          <w:rFonts w:hint="eastAsia" w:ascii="宋体" w:hAnsi="宋体" w:eastAsia="宋体" w:cs="宋体"/>
          <w:b/>
          <w:color w:val="auto"/>
          <w:sz w:val="30"/>
          <w:szCs w:val="30"/>
        </w:rPr>
      </w:pPr>
      <w:r>
        <w:rPr>
          <w:rFonts w:hint="eastAsia" w:ascii="宋体" w:hAnsi="宋体" w:eastAsia="宋体" w:cs="宋体"/>
          <w:b/>
          <w:color w:val="auto"/>
          <w:sz w:val="30"/>
          <w:szCs w:val="30"/>
        </w:rPr>
      </w:r>
      <w:r/>
    </w:p>
    <w:p>
      <w:pPr>
        <w:pStyle w:val="782"/>
        <w:spacing w:line="360" w:lineRule="auto"/>
        <w:tabs>
          <w:tab w:val="right" w:pos="8948" w:leader="dot"/>
        </w:tabs>
        <w:rPr>
          <w:rFonts w:hint="eastAsia" w:ascii="宋体" w:hAnsi="宋体" w:eastAsia="宋体" w:cs="宋体"/>
          <w:color w:val="auto"/>
          <w:sz w:val="28"/>
          <w:szCs w:val="28"/>
        </w:rPr>
      </w:pPr>
      <w:r>
        <w:rPr>
          <w:rFonts w:hint="eastAsia" w:ascii="宋体" w:hAnsi="宋体" w:eastAsia="宋体" w:cs="宋体"/>
          <w:b/>
          <w:color w:val="auto"/>
          <w:sz w:val="28"/>
          <w:szCs w:val="28"/>
        </w:rPr>
        <w:fldChar w:fldCharType="begin"/>
      </w:r>
      <w:r>
        <w:rPr>
          <w:rFonts w:hint="eastAsia" w:ascii="宋体" w:hAnsi="宋体" w:eastAsia="宋体" w:cs="宋体"/>
          <w:b/>
          <w:color w:val="auto"/>
          <w:sz w:val="28"/>
          <w:szCs w:val="28"/>
        </w:rPr>
        <w:instrText xml:space="preserve"> TOC \o "1-3" \h \z \u </w:instrText>
      </w:r>
      <w:r>
        <w:rPr>
          <w:rFonts w:hint="eastAsia" w:ascii="宋体" w:hAnsi="宋体" w:eastAsia="宋体" w:cs="宋体"/>
          <w:b/>
          <w:color w:val="auto"/>
          <w:sz w:val="28"/>
          <w:szCs w:val="28"/>
        </w:rPr>
        <w:fldChar w:fldCharType="separate"/>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"_Toc523404695" </w:instrText>
      </w:r>
      <w:r>
        <w:rPr>
          <w:rFonts w:hint="eastAsia" w:ascii="宋体" w:hAnsi="宋体" w:eastAsia="宋体" w:cs="宋体"/>
          <w:color w:val="auto"/>
        </w:rPr>
        <w:fldChar w:fldCharType="separate"/>
      </w:r>
      <w:r>
        <w:rPr>
          <w:rStyle w:val="940"/>
          <w:rFonts w:hint="eastAsia" w:ascii="宋体" w:hAnsi="宋体" w:eastAsia="宋体" w:cs="宋体"/>
          <w:color w:val="auto"/>
          <w:sz w:val="28"/>
          <w:szCs w:val="28"/>
        </w:rPr>
        <w:t xml:space="preserve">第一章  投标邀请</w:t>
      </w:r>
      <w:r>
        <w:rPr>
          <w:rStyle w:val="940"/>
          <w:rFonts w:hint="eastAsia" w:ascii="宋体" w:hAnsi="宋体" w:eastAsia="宋体" w:cs="宋体"/>
          <w:color w:val="auto"/>
          <w:sz w:val="28"/>
          <w:szCs w:val="28"/>
        </w:rPr>
        <w:fldChar w:fldCharType="end"/>
      </w:r>
      <w:r/>
    </w:p>
    <w:p>
      <w:pPr>
        <w:pStyle w:val="782"/>
        <w:spacing w:line="360" w:lineRule="auto"/>
        <w:tabs>
          <w:tab w:val="right" w:pos="8948" w:leader="dot"/>
        </w:tabs>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"_Toc523404696" </w:instrText>
      </w:r>
      <w:r>
        <w:rPr>
          <w:rFonts w:hint="eastAsia" w:ascii="宋体" w:hAnsi="宋体" w:eastAsia="宋体" w:cs="宋体"/>
          <w:color w:val="auto"/>
        </w:rPr>
        <w:fldChar w:fldCharType="separate"/>
      </w:r>
      <w:r>
        <w:rPr>
          <w:rStyle w:val="940"/>
          <w:rFonts w:hint="eastAsia" w:ascii="宋体" w:hAnsi="宋体" w:eastAsia="宋体" w:cs="宋体"/>
          <w:color w:val="auto"/>
          <w:sz w:val="28"/>
          <w:szCs w:val="28"/>
        </w:rPr>
        <w:t xml:space="preserve">第二章  投标人须知</w:t>
      </w:r>
      <w:r>
        <w:rPr>
          <w:rStyle w:val="940"/>
          <w:rFonts w:hint="eastAsia" w:ascii="宋体" w:hAnsi="宋体" w:eastAsia="宋体" w:cs="宋体"/>
          <w:color w:val="auto"/>
          <w:sz w:val="28"/>
          <w:szCs w:val="28"/>
        </w:rPr>
        <w:fldChar w:fldCharType="end"/>
      </w:r>
      <w:r/>
    </w:p>
    <w:p>
      <w:pPr>
        <w:pStyle w:val="782"/>
        <w:spacing w:line="360" w:lineRule="auto"/>
        <w:tabs>
          <w:tab w:val="right" w:pos="8948" w:leader="dot"/>
        </w:tabs>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"_Toc523404697" </w:instrText>
      </w:r>
      <w:r>
        <w:rPr>
          <w:rFonts w:hint="eastAsia" w:ascii="宋体" w:hAnsi="宋体" w:eastAsia="宋体" w:cs="宋体"/>
          <w:color w:val="auto"/>
        </w:rPr>
        <w:fldChar w:fldCharType="separate"/>
      </w:r>
      <w:r>
        <w:rPr>
          <w:rStyle w:val="940"/>
          <w:rFonts w:hint="eastAsia" w:ascii="宋体" w:hAnsi="宋体" w:eastAsia="宋体" w:cs="宋体"/>
          <w:color w:val="auto"/>
          <w:sz w:val="28"/>
          <w:szCs w:val="28"/>
        </w:rPr>
        <w:t xml:space="preserve">第三章  投标资料表</w:t>
      </w:r>
      <w:r>
        <w:rPr>
          <w:rStyle w:val="940"/>
          <w:rFonts w:hint="eastAsia" w:ascii="宋体" w:hAnsi="宋体" w:eastAsia="宋体" w:cs="宋体"/>
          <w:color w:val="auto"/>
          <w:sz w:val="28"/>
          <w:szCs w:val="28"/>
        </w:rPr>
        <w:fldChar w:fldCharType="end"/>
      </w:r>
      <w:r/>
    </w:p>
    <w:p>
      <w:pPr>
        <w:pStyle w:val="782"/>
        <w:spacing w:line="360" w:lineRule="auto"/>
        <w:tabs>
          <w:tab w:val="right" w:pos="8948" w:leader="dot"/>
        </w:tabs>
        <w:rPr>
          <w:rFonts w:hint="eastAsia" w:ascii="宋体" w:hAnsi="宋体" w:eastAsia="宋体" w:cs="宋体"/>
          <w:color w:val="auto"/>
          <w:sz w:val="28"/>
          <w:szCs w:val="28"/>
        </w:rPr>
      </w:pPr>
      <w:r>
        <w:rPr>
          <w:rStyle w:val="940"/>
          <w:rFonts w:hint="eastAsia" w:ascii="宋体" w:hAnsi="宋体" w:eastAsia="宋体" w:cs="宋体"/>
          <w:color w:val="auto"/>
          <w:sz w:val="28"/>
          <w:szCs w:val="28"/>
        </w:rPr>
        <w:t xml:space="preserve">第四章  评标标准</w:t>
      </w:r>
      <w:r/>
    </w:p>
    <w:p>
      <w:pPr>
        <w:pStyle w:val="782"/>
        <w:spacing w:line="360" w:lineRule="auto"/>
        <w:tabs>
          <w:tab w:val="right" w:pos="8948" w:leader="dot"/>
        </w:tabs>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"_Toc523404699" </w:instrText>
      </w:r>
      <w:r>
        <w:rPr>
          <w:rFonts w:hint="eastAsia" w:ascii="宋体" w:hAnsi="宋体" w:eastAsia="宋体" w:cs="宋体"/>
          <w:color w:val="auto"/>
        </w:rPr>
        <w:fldChar w:fldCharType="separate"/>
      </w:r>
      <w:r>
        <w:rPr>
          <w:rStyle w:val="940"/>
          <w:rFonts w:hint="eastAsia" w:ascii="宋体" w:hAnsi="宋体" w:eastAsia="宋体" w:cs="宋体"/>
          <w:color w:val="auto"/>
          <w:sz w:val="28"/>
          <w:szCs w:val="28"/>
        </w:rPr>
        <w:t xml:space="preserve">第五章  拟签订的合同文本</w:t>
      </w:r>
      <w:r>
        <w:rPr>
          <w:rStyle w:val="940"/>
          <w:rFonts w:hint="eastAsia" w:ascii="宋体" w:hAnsi="宋体" w:eastAsia="宋体" w:cs="宋体"/>
          <w:color w:val="auto"/>
          <w:sz w:val="28"/>
          <w:szCs w:val="28"/>
        </w:rPr>
        <w:fldChar w:fldCharType="end"/>
      </w:r>
      <w:r/>
    </w:p>
    <w:p>
      <w:pPr>
        <w:pStyle w:val="782"/>
        <w:spacing w:line="360" w:lineRule="auto"/>
        <w:tabs>
          <w:tab w:val="right" w:pos="8948" w:leader="dot"/>
        </w:tabs>
        <w:rPr>
          <w:rFonts w:hint="eastAsia" w:ascii="宋体" w:hAnsi="宋体" w:eastAsia="宋体" w:cs="宋体"/>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"_Toc523404700" </w:instrText>
      </w:r>
      <w:r>
        <w:rPr>
          <w:rFonts w:hint="eastAsia" w:ascii="宋体" w:hAnsi="宋体" w:eastAsia="宋体" w:cs="宋体"/>
          <w:color w:val="auto"/>
        </w:rPr>
        <w:fldChar w:fldCharType="separate"/>
      </w:r>
      <w:r>
        <w:rPr>
          <w:rStyle w:val="940"/>
          <w:rFonts w:hint="eastAsia" w:ascii="宋体" w:hAnsi="宋体" w:eastAsia="宋体" w:cs="宋体"/>
          <w:color w:val="auto"/>
          <w:sz w:val="28"/>
          <w:szCs w:val="28"/>
        </w:rPr>
        <w:t xml:space="preserve">第六章  采购需求</w:t>
      </w:r>
      <w:r>
        <w:rPr>
          <w:rStyle w:val="940"/>
          <w:rFonts w:hint="eastAsia" w:ascii="宋体" w:hAnsi="宋体" w:eastAsia="宋体" w:cs="宋体"/>
          <w:color w:val="auto"/>
          <w:sz w:val="28"/>
          <w:szCs w:val="28"/>
        </w:rPr>
        <w:fldChar w:fldCharType="end"/>
      </w:r>
      <w:r/>
    </w:p>
    <w:p>
      <w:pPr>
        <w:pStyle w:val="782"/>
        <w:spacing w:line="360" w:lineRule="auto"/>
        <w:tabs>
          <w:tab w:val="right" w:pos="8948" w:leader="dot"/>
        </w:tabs>
        <w:rPr>
          <w:rFonts w:hint="eastAsia" w:ascii="宋体" w:hAnsi="宋体" w:eastAsia="宋体" w:cs="宋体"/>
          <w:color w:val="auto"/>
          <w:sz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"_Toc523404701" </w:instrText>
      </w:r>
      <w:r>
        <w:rPr>
          <w:rFonts w:hint="eastAsia" w:ascii="宋体" w:hAnsi="宋体" w:eastAsia="宋体" w:cs="宋体"/>
          <w:color w:val="auto"/>
        </w:rPr>
        <w:fldChar w:fldCharType="separate"/>
      </w:r>
      <w:r>
        <w:rPr>
          <w:rStyle w:val="940"/>
          <w:rFonts w:hint="eastAsia" w:ascii="宋体" w:hAnsi="宋体" w:eastAsia="宋体" w:cs="宋体"/>
          <w:color w:val="auto"/>
          <w:sz w:val="28"/>
          <w:szCs w:val="28"/>
        </w:rPr>
        <w:t xml:space="preserve">第七章  投标文件相关格</w:t>
      </w:r>
      <w:bookmarkStart w:id="1" w:name="_Hlt532911772"/>
      <w:r/>
      <w:bookmarkStart w:id="2" w:name="_Hlt532911771"/>
      <w:r>
        <w:rPr>
          <w:rStyle w:val="940"/>
          <w:rFonts w:hint="eastAsia" w:ascii="宋体" w:hAnsi="宋体" w:eastAsia="宋体" w:cs="宋体"/>
          <w:color w:val="auto"/>
          <w:sz w:val="28"/>
          <w:szCs w:val="28"/>
        </w:rPr>
        <w:t xml:space="preserve">式</w:t>
      </w:r>
      <w:bookmarkEnd w:id="1"/>
      <w:r/>
      <w:bookmarkEnd w:id="2"/>
      <w:r>
        <w:rPr>
          <w:rStyle w:val="940"/>
          <w:rFonts w:hint="eastAsia" w:ascii="宋体" w:hAnsi="宋体" w:eastAsia="宋体" w:cs="宋体"/>
          <w:color w:val="auto"/>
          <w:sz w:val="28"/>
          <w:szCs w:val="28"/>
        </w:rPr>
        <w:fldChar w:fldCharType="end"/>
      </w:r>
      <w:r/>
    </w:p>
    <w:p>
      <w:pPr>
        <w:pStyle w:val="769"/>
        <w:jc w:val="center"/>
        <w:spacing w:line="360" w:lineRule="auto"/>
        <w:rPr>
          <w:rFonts w:hint="eastAsia" w:ascii="宋体" w:hAnsi="宋体" w:eastAsia="宋体" w:cs="宋体"/>
          <w:b/>
          <w:color w:val="auto"/>
          <w:sz w:val="44"/>
          <w:szCs w:val="44"/>
        </w:rPr>
      </w:pPr>
      <w:r>
        <w:rPr>
          <w:rFonts w:hint="eastAsia" w:ascii="宋体" w:hAnsi="宋体" w:eastAsia="宋体" w:cs="宋体"/>
          <w:b/>
          <w:color w:val="auto"/>
          <w:sz w:val="28"/>
          <w:szCs w:val="28"/>
        </w:rPr>
        <w:fldChar w:fldCharType="end"/>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r>
      <w:r/>
    </w:p>
    <w:p>
      <w:pPr>
        <w:pStyle w:val="769"/>
        <w:jc w:val="center"/>
        <w:spacing w:line="520" w:lineRule="exact"/>
        <w:rPr>
          <w:rFonts w:hint="eastAsia" w:ascii="宋体" w:hAnsi="宋体" w:eastAsia="宋体" w:cs="宋体"/>
          <w:b/>
          <w:color w:val="auto"/>
          <w:sz w:val="44"/>
          <w:szCs w:val="44"/>
          <w:lang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color w:val="auto"/>
          <w:sz w:val="44"/>
          <w:szCs w:val="44"/>
          <w:lang w:eastAsia="zh-CN"/>
        </w:rPr>
      </w:r>
      <w:r/>
    </w:p>
    <w:p>
      <w:pPr>
        <w:pStyle w:val="769"/>
        <w:jc w:val="center"/>
        <w:spacing w:line="520" w:lineRule="exact"/>
        <w:rPr>
          <w:rFonts w:hint="eastAsia" w:ascii="宋体" w:hAnsi="宋体" w:eastAsia="宋体" w:cs="宋体"/>
          <w:b/>
          <w:color w:val="auto"/>
          <w:sz w:val="44"/>
          <w:szCs w:val="44"/>
          <w:lang w:eastAsia="zh-CN"/>
        </w:rPr>
      </w:pPr>
      <w:r>
        <w:rPr>
          <w:rFonts w:hint="eastAsia" w:ascii="宋体" w:hAnsi="宋体" w:eastAsia="宋体" w:cs="宋体"/>
          <w:b/>
          <w:color w:val="auto"/>
          <w:sz w:val="44"/>
          <w:szCs w:val="44"/>
          <w:lang w:eastAsia="zh-CN"/>
        </w:rPr>
        <w:t xml:space="preserve">徐州市自然资源和规划局</w:t>
      </w:r>
      <w:r/>
    </w:p>
    <w:p>
      <w:pPr>
        <w:pStyle w:val="769"/>
        <w:jc w:val="center"/>
        <w:spacing w:line="520" w:lineRule="exact"/>
        <w:rPr>
          <w:rFonts w:hint="eastAsia" w:ascii="宋体" w:hAnsi="宋体" w:eastAsia="宋体" w:cs="宋体"/>
          <w:b/>
          <w:color w:val="auto"/>
          <w:sz w:val="44"/>
          <w:szCs w:val="44"/>
        </w:rPr>
      </w:pPr>
      <w:r>
        <w:rPr>
          <w:rFonts w:hint="eastAsia" w:ascii="宋体" w:hAnsi="宋体" w:eastAsia="宋体" w:cs="宋体"/>
          <w:b/>
          <w:color w:val="auto"/>
          <w:sz w:val="44"/>
          <w:szCs w:val="44"/>
        </w:rPr>
        <w:t xml:space="preserve">《</w:t>
      </w:r>
      <w:r>
        <w:rPr>
          <w:rFonts w:hint="eastAsia" w:ascii="宋体" w:hAnsi="宋体" w:eastAsia="宋体" w:cs="宋体"/>
          <w:b/>
          <w:color w:val="auto"/>
          <w:sz w:val="44"/>
          <w:szCs w:val="44"/>
          <w:lang w:eastAsia="zh-CN"/>
        </w:rPr>
        <w:t xml:space="preserve">2024年林业有害生物飞机防治</w:t>
      </w:r>
      <w:r>
        <w:rPr>
          <w:rFonts w:hint="eastAsia" w:ascii="宋体" w:hAnsi="宋体" w:eastAsia="宋体" w:cs="宋体"/>
          <w:b/>
          <w:color w:val="auto"/>
          <w:sz w:val="44"/>
          <w:szCs w:val="44"/>
        </w:rPr>
        <w:t xml:space="preserve">》招标文件</w:t>
      </w:r>
      <w:r>
        <w:rPr>
          <w:rFonts w:hint="eastAsia" w:ascii="宋体" w:hAnsi="宋体" w:eastAsia="宋体" w:cs="宋体"/>
          <w:b/>
          <w:color w:val="auto"/>
          <w:sz w:val="30"/>
          <w:szCs w:val="30"/>
        </w:rPr>
        <w:t xml:space="preserve"> </w:t>
      </w:r>
      <w:r/>
    </w:p>
    <w:p>
      <w:pPr>
        <w:pStyle w:val="769"/>
        <w:rPr>
          <w:rFonts w:hint="eastAsia" w:ascii="宋体" w:hAnsi="宋体" w:eastAsia="宋体" w:cs="宋体"/>
          <w:b/>
          <w:color w:val="auto"/>
          <w:sz w:val="30"/>
          <w:szCs w:val="30"/>
        </w:rPr>
      </w:pPr>
      <w:r>
        <w:rPr>
          <w:rFonts w:hint="eastAsia" w:ascii="宋体" w:hAnsi="宋体" w:eastAsia="宋体" w:cs="宋体"/>
          <w:b/>
          <w:color w:val="auto"/>
          <w:sz w:val="30"/>
          <w:szCs w:val="30"/>
        </w:rPr>
        <w:t xml:space="preserve">    </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69"/>
        <w:spacing w:line="36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33"/>
        <w:spacing w:line="520" w:lineRule="exact"/>
        <w:rPr>
          <w:rFonts w:hint="eastAsia" w:ascii="宋体" w:hAnsi="宋体" w:eastAsia="宋体" w:cs="宋体"/>
          <w:color w:val="auto"/>
          <w:sz w:val="28"/>
          <w:szCs w:val="28"/>
        </w:rPr>
      </w:pPr>
      <w:r/>
      <w:bookmarkStart w:id="3" w:name="_Toc523404695"/>
      <w:r>
        <w:rPr>
          <w:rFonts w:hint="eastAsia" w:ascii="宋体" w:hAnsi="宋体" w:eastAsia="宋体" w:cs="宋体"/>
          <w:color w:val="auto"/>
          <w:sz w:val="28"/>
          <w:szCs w:val="28"/>
        </w:rPr>
        <w:t xml:space="preserve">第一章  投标邀请</w:t>
      </w:r>
      <w:bookmarkEnd w:id="3"/>
      <w:r/>
      <w:r/>
    </w:p>
    <w:p>
      <w:pPr>
        <w:pStyle w:val="769"/>
        <w:jc w:val="center"/>
        <w:spacing w:line="36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徐州国信招标有限公司对</w:t>
      </w:r>
      <w:r>
        <w:rPr>
          <w:rFonts w:hint="eastAsia" w:ascii="宋体" w:hAnsi="宋体" w:eastAsia="宋体" w:cs="宋体"/>
          <w:color w:val="auto"/>
          <w:sz w:val="28"/>
          <w:szCs w:val="28"/>
          <w:lang w:eastAsia="zh-CN"/>
        </w:rPr>
        <w:t xml:space="preserve">徐州市自然资源和规划局</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2024年林业有害生物飞机防治</w:t>
      </w:r>
      <w:r>
        <w:rPr>
          <w:rFonts w:hint="eastAsia" w:ascii="宋体" w:hAnsi="宋体" w:eastAsia="宋体" w:cs="宋体"/>
          <w:color w:val="auto"/>
          <w:sz w:val="28"/>
          <w:szCs w:val="28"/>
        </w:rPr>
        <w:t xml:space="preserve">”进行公开招标采购，现邀请符合相关条件的供应商投标。</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一、项目名称和项目编号</w:t>
      </w:r>
      <w:r/>
    </w:p>
    <w:p>
      <w:pPr>
        <w:pStyle w:val="769"/>
        <w:ind w:firstLine="600"/>
        <w:spacing w:line="52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(一)项目名称：</w:t>
      </w:r>
      <w:r>
        <w:rPr>
          <w:rFonts w:hint="eastAsia" w:ascii="宋体" w:hAnsi="宋体" w:eastAsia="宋体" w:cs="宋体"/>
          <w:color w:val="auto"/>
          <w:sz w:val="28"/>
          <w:szCs w:val="28"/>
          <w:lang w:eastAsia="zh-CN"/>
        </w:rPr>
        <w:t xml:space="preserve">2024年林业有害生物飞机防治</w:t>
      </w:r>
      <w:r/>
    </w:p>
    <w:p>
      <w:pPr>
        <w:pStyle w:val="769"/>
        <w:ind w:firstLine="600"/>
        <w:spacing w:line="52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(二)项目编号：</w:t>
      </w:r>
      <w:r>
        <w:rPr>
          <w:rFonts w:hint="eastAsia" w:ascii="宋体" w:hAnsi="宋体" w:cs="宋体"/>
          <w:color w:val="auto"/>
          <w:sz w:val="28"/>
          <w:szCs w:val="28"/>
          <w:lang w:eastAsia="zh-CN"/>
        </w:rPr>
        <w:t xml:space="preserve">JSZC-320300-XZGX-G2024-0010</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二、对投标人的资格要求</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详见本项目公开招标公告。</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三、获取招标文件</w:t>
      </w:r>
      <w:bookmarkEnd w:id="0"/>
      <w:r/>
      <w:r/>
    </w:p>
    <w:p>
      <w:pPr>
        <w:pStyle w:val="769"/>
        <w:ind w:firstLine="621"/>
        <w:spacing w:line="52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（1）潜在供应商访问电子招标投标交易平台的网络地址和方法：</w:t>
      </w:r>
      <w:r/>
    </w:p>
    <w:p>
      <w:pPr>
        <w:pStyle w:val="769"/>
        <w:ind w:firstLine="621"/>
        <w:spacing w:line="52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①登录 http://jszfcg.jsczt.cn/ ，或进入徐州政府采购网--业务工作--用户登录，点击“苏采云”进入系统。</w:t>
      </w:r>
      <w:r/>
    </w:p>
    <w:p>
      <w:pPr>
        <w:pStyle w:val="769"/>
        <w:ind w:firstLine="621"/>
        <w:spacing w:line="52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69"/>
        <w:ind w:firstLine="621"/>
        <w:spacing w:line="52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（2）采购代理机构将数据电文形式的招标文件加载至电子招标投标交易平台，供潜在供应商下载或者查阅。</w:t>
      </w:r>
      <w:r/>
    </w:p>
    <w:p>
      <w:pPr>
        <w:pStyle w:val="769"/>
        <w:ind w:firstLine="600"/>
        <w:spacing w:line="52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（3）售价：免费。  </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四、投标有关信息</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（一）投标截止时间：</w:t>
      </w:r>
      <w:r>
        <w:rPr>
          <w:rFonts w:hint="eastAsia" w:ascii="宋体" w:hAnsi="宋体" w:eastAsia="宋体" w:cs="宋体"/>
          <w:color w:val="auto"/>
          <w:sz w:val="28"/>
          <w:szCs w:val="28"/>
          <w:lang w:val="en-US" w:eastAsia="zh-CN"/>
        </w:rPr>
        <w:t xml:space="preserve">2024</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lang w:eastAsia="zh-CN"/>
        </w:rPr>
        <w:t xml:space="preserve">月</w:t>
      </w:r>
      <w:r>
        <w:rPr>
          <w:rFonts w:hint="eastAsia" w:ascii="宋体" w:hAnsi="宋体" w:eastAsia="宋体" w:cs="宋体"/>
          <w:color w:val="auto"/>
          <w:sz w:val="28"/>
          <w:szCs w:val="28"/>
          <w:lang w:eastAsia="zh-CN"/>
        </w:rPr>
        <w:t xml:space="preserve">3</w:t>
      </w:r>
      <w:r>
        <w:rPr>
          <w:rFonts w:hint="eastAsia" w:ascii="宋体" w:hAnsi="宋体" w:eastAsia="宋体" w:cs="宋体"/>
          <w:color w:val="auto"/>
          <w:sz w:val="28"/>
          <w:szCs w:val="28"/>
          <w:lang w:eastAsia="zh-CN"/>
        </w:rPr>
        <w:t xml:space="preserve">0</w:t>
      </w:r>
      <w:r>
        <w:rPr>
          <w:rFonts w:hint="eastAsia" w:ascii="宋体" w:hAnsi="宋体" w:eastAsia="宋体" w:cs="宋体"/>
          <w:color w:val="auto"/>
          <w:sz w:val="28"/>
          <w:szCs w:val="28"/>
          <w:lang w:eastAsia="zh-CN"/>
        </w:rPr>
        <w:t xml:space="preserve">日</w:t>
      </w:r>
      <w:r>
        <w:rPr>
          <w:rFonts w:hint="eastAsia" w:ascii="宋体" w:hAnsi="宋体" w:eastAsia="宋体" w:cs="宋体"/>
          <w:color w:val="auto"/>
          <w:sz w:val="28"/>
          <w:szCs w:val="28"/>
        </w:rPr>
        <w:t xml:space="preserve">北京时间9：30。</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（二）开标时间：202</w:t>
      </w: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lang w:eastAsia="zh-CN"/>
        </w:rPr>
        <w:t xml:space="preserve">月</w:t>
      </w:r>
      <w:r>
        <w:rPr>
          <w:rFonts w:hint="eastAsia" w:ascii="宋体" w:hAnsi="宋体" w:eastAsia="宋体" w:cs="宋体"/>
          <w:color w:val="auto"/>
          <w:sz w:val="28"/>
          <w:szCs w:val="28"/>
          <w:lang w:eastAsia="zh-CN"/>
        </w:rPr>
        <w:t xml:space="preserve">3</w:t>
      </w:r>
      <w:r>
        <w:rPr>
          <w:rFonts w:hint="eastAsia" w:ascii="宋体" w:hAnsi="宋体" w:eastAsia="宋体" w:cs="宋体"/>
          <w:color w:val="auto"/>
          <w:sz w:val="28"/>
          <w:szCs w:val="28"/>
          <w:lang w:eastAsia="zh-CN"/>
        </w:rPr>
        <w:t xml:space="preserve">0</w:t>
      </w:r>
      <w:r>
        <w:rPr>
          <w:rFonts w:hint="eastAsia" w:ascii="宋体" w:hAnsi="宋体" w:eastAsia="宋体" w:cs="宋体"/>
          <w:color w:val="auto"/>
          <w:sz w:val="28"/>
          <w:szCs w:val="28"/>
          <w:lang w:eastAsia="zh-CN"/>
        </w:rPr>
        <w:t xml:space="preserve">日</w:t>
      </w:r>
      <w:r>
        <w:rPr>
          <w:rFonts w:hint="eastAsia" w:ascii="宋体" w:hAnsi="宋体" w:eastAsia="宋体" w:cs="宋体"/>
          <w:color w:val="auto"/>
          <w:sz w:val="28"/>
          <w:szCs w:val="28"/>
        </w:rPr>
        <w:t xml:space="preserve">北京时间9：30。</w:t>
      </w:r>
      <w:r/>
    </w:p>
    <w:p>
      <w:pPr>
        <w:pStyle w:val="769"/>
        <w:ind w:firstLine="601"/>
        <w:keepLines w:val="0"/>
        <w:keepNext w:val="0"/>
        <w:pageBreakBefore w:val="0"/>
        <w:spacing w:line="5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（三）开标地点：“苏采云”系统（网址： http://jszfcg.jsczt.cn/）“开标大厅”或进入徐州政府采购网（网址：http://czj.xz.gov.cn/Home/HomeIndex）-业务工作 -用户登录，点击“苏采云”进入系统“开标大厅”。 </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五、采购人</w:t>
      </w:r>
      <w:r/>
    </w:p>
    <w:p>
      <w:pPr>
        <w:pStyle w:val="769"/>
        <w:ind w:firstLine="601"/>
        <w:keepLines w:val="0"/>
        <w:keepNext w:val="0"/>
        <w:pageBreakBefore w:val="0"/>
        <w:spacing w:line="5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（一）名称：</w:t>
      </w:r>
      <w:r>
        <w:rPr>
          <w:rFonts w:hint="eastAsia" w:ascii="宋体" w:hAnsi="宋体" w:eastAsia="宋体" w:cs="宋体"/>
          <w:color w:val="auto"/>
          <w:sz w:val="28"/>
          <w:szCs w:val="28"/>
          <w:lang w:eastAsia="zh-CN"/>
        </w:rPr>
        <w:t xml:space="preserve">徐州市自然资源和规划局</w:t>
      </w:r>
      <w:r>
        <w:rPr>
          <w:rFonts w:hint="eastAsia" w:ascii="宋体" w:hAnsi="宋体" w:eastAsia="宋体" w:cs="宋体"/>
          <w:color w:val="auto"/>
          <w:sz w:val="28"/>
          <w:szCs w:val="28"/>
        </w:rPr>
        <w:t xml:space="preserve">。</w:t>
      </w:r>
      <w:r/>
    </w:p>
    <w:p>
      <w:pPr>
        <w:pStyle w:val="769"/>
        <w:ind w:firstLine="601"/>
        <w:keepLines w:val="0"/>
        <w:keepNext w:val="0"/>
        <w:pageBreakBefore w:val="0"/>
        <w:spacing w:line="520" w:lineRule="exact"/>
        <w:widowControl w:val="off"/>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（二）地址：徐州市云龙区镜泊西路7号</w:t>
      </w:r>
      <w:r/>
    </w:p>
    <w:p>
      <w:pPr>
        <w:pStyle w:val="769"/>
        <w:ind w:firstLine="601"/>
        <w:keepLines w:val="0"/>
        <w:keepNext w:val="0"/>
        <w:pageBreakBefore w:val="0"/>
        <w:spacing w:line="52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（三）联系电话：</w:t>
      </w:r>
      <w:r>
        <w:rPr>
          <w:rFonts w:hint="eastAsia" w:ascii="宋体" w:hAnsi="宋体" w:eastAsia="宋体" w:cs="宋体"/>
          <w:color w:val="auto"/>
          <w:sz w:val="28"/>
          <w:szCs w:val="28"/>
          <w:lang w:val="en-US" w:eastAsia="zh-CN"/>
        </w:rPr>
        <w:t xml:space="preserve">0516—83685962</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六、采购代理机构</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（一）名称：徐州国信招标有限公司。</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（二）地址：江苏省徐州市淮海东路29号苏宁广场A塔3623室。</w:t>
      </w:r>
      <w:r/>
    </w:p>
    <w:p>
      <w:pPr>
        <w:pStyle w:val="769"/>
        <w:ind w:firstLine="601"/>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（三）项目联系人：李云泽；联系电话：0516-67598336/17558415226 </w:t>
      </w:r>
      <w:r/>
    </w:p>
    <w:p>
      <w:pPr>
        <w:pStyle w:val="769"/>
        <w:ind w:firstLine="600"/>
        <w:spacing w:line="36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36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33"/>
        <w:rPr>
          <w:rFonts w:hint="eastAsia" w:ascii="宋体" w:hAnsi="宋体" w:eastAsia="宋体" w:cs="宋体"/>
          <w:color w:val="auto"/>
          <w:sz w:val="28"/>
          <w:szCs w:val="28"/>
        </w:rPr>
      </w:pPr>
      <w:r/>
      <w:bookmarkStart w:id="4" w:name="_Toc522790131"/>
      <w:r/>
      <w:bookmarkStart w:id="5" w:name="_Toc523404696"/>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第二章  投标人须知</w:t>
      </w:r>
      <w:bookmarkEnd w:id="4"/>
      <w:r/>
      <w:bookmarkEnd w:id="5"/>
      <w:r/>
      <w:r/>
    </w:p>
    <w:p>
      <w:pPr>
        <w:pStyle w:val="769"/>
        <w:spacing w:line="520" w:lineRule="exact"/>
        <w:rPr>
          <w:rFonts w:hint="eastAsia" w:ascii="宋体" w:hAnsi="宋体" w:eastAsia="宋体" w:cs="宋体"/>
          <w:color w:val="auto"/>
          <w:sz w:val="28"/>
          <w:szCs w:val="28"/>
        </w:rPr>
      </w:pPr>
      <w:r/>
      <w:bookmarkStart w:id="6" w:name="_Toc523404697"/>
      <w:r/>
      <w:bookmarkStart w:id="7" w:name="_Toc522790132"/>
      <w:r>
        <w:rPr>
          <w:rFonts w:hint="eastAsia" w:ascii="宋体" w:hAnsi="宋体" w:eastAsia="宋体" w:cs="宋体"/>
          <w:color w:val="auto"/>
          <w:sz w:val="28"/>
          <w:szCs w:val="28"/>
        </w:rPr>
        <w:t xml:space="preserve">一、总则</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（一）采购人。采购人即指依法进行政府采购的国家机关、事业单位和团体组织。</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（六）投标人的资格条件：</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投标人是指响应招标、参加投标竞争的法人、其他组织或者自然人。</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2.投标人授权代表系指法定代表人或受法人委托的受托人。</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二、招标</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（八）招标文件应包括以下内容：</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第一章，投标邀请；</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第二章，投标人须知；</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第三章，投标资料表；</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第四章，评标标准；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第五章，拟签订的合同文本；</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第六章，采购需求；</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第七章，投标文件相关格式。</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（九）招标文件澄清或者修改：</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2.现场考察以本文件第三章《投标资料表》中的要求为准。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3.开标前答疑会以本文件第三章《投标资料表》中的要求为准。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三、投标</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（十二）投标文件的构成：</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1.投标文件的构成以本文件第三章《投标资料表》中的要求为准。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（十三）投标函和价格表、商务条件、交货和提供服务的时间：</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2.商务条件以本文件第三章《投标资料表》中的要求为准。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3.交货和提供服务的时间，以本文件第三章《投标资料表》中所提要求为准。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（十四）投标报价要求：</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1.投标人应按照招标文件的要求报出分项价格和总价。</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2.投标人应按照招标文件的要求进行报价，如投标人作出偏离，应在《偏离表》中列出。</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3.采购人不支付报价以外的任何费用。</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（十五）投标货币。以本文件第三章《投标资料表》中所提要求为准。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（十六）投标有效期：</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（十七）投标文件的编制要求和签署要求</w:t>
      </w:r>
      <w:r/>
    </w:p>
    <w:p>
      <w:pPr>
        <w:pStyle w:val="769"/>
        <w:ind w:firstLine="482"/>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（1）投标人应由其法定代表人或法定代表人授权代表在规定的网上投标时间，凭 CA 证书登陆“苏采云”系统在线编制投标文件（电子数据），并在投标截止时间之前上传投标文件。</w:t>
      </w:r>
      <w:r/>
    </w:p>
    <w:p>
      <w:pPr>
        <w:pStyle w:val="769"/>
        <w:ind w:firstLine="482"/>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pStyle w:val="769"/>
        <w:ind w:firstLine="482"/>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pStyle w:val="769"/>
        <w:ind w:firstLine="482"/>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（十八）投标文件的盖章要求：</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投标文件的盖章要求，以本文件第三章《投标资料表》中所提要求为准。</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pStyle w:val="769"/>
        <w:ind w:firstLine="600"/>
        <w:jc w:val="left"/>
        <w:spacing w:line="520" w:lineRule="exact"/>
        <w:widowControl/>
        <w:rPr>
          <w:rFonts w:hint="eastAsia" w:ascii="宋体" w:hAnsi="宋体" w:eastAsia="宋体" w:cs="宋体"/>
          <w:color w:val="auto"/>
          <w:sz w:val="28"/>
          <w:szCs w:val="28"/>
          <w:highlight w:val="yellow"/>
        </w:rP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（二十二）本项目不允许分包。</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（二十四）有下列情形之一的，其投标无效。</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1.不同投标人的投标文件，由同一单位或者个人编制；</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2.不同投标人委托同一单位或者个人办理投标事宜；</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3.不同投标人的投标文件中，所载明的项目管理成员或联系人为同一人；</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4.不同投标人的投标文件，异常一致或者投标报价呈规律性差异；</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5.不同投标人投标文件内容存在非正常一致、项目组成员出现同一人、投标文件中错误（或异常）一致或雷同、电子文档信息一致或雷同的、投标报价呈规律性差异的；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6.电子投标文件未按规定期限投标的；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7.电子投标文件未按招标文件要求签章的；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8.投标人未在规定时间内解密电子投标文件的；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9.投标文件未按招标文件规定的内容和要求填写的；没有在投标系统指定位置上传对应文件、材料的；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10.不具备招标文件中规定的资格要求的；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11.报价超过招标文件中规定的预算金额或者最高限价的；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12.投标文件含有采购人不能接受的附加条件的；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13.法律、法规和招标文件规定的其他无效情形。</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四、开标</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（二十五）开标：</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1.开标时间及地点。开标应当在招标文件确定的提交投标文件截止时间的同一时间公开进行；开标地点应当为招标文件中预先确定的地点。</w:t>
      </w:r>
      <w:r/>
    </w:p>
    <w:p>
      <w:pPr>
        <w:pStyle w:val="769"/>
        <w:ind w:firstLine="600"/>
        <w:spacing w:line="520" w:lineRule="exact"/>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 xml:space="preserve">2.由电子招标投标交易平台主持，邀请投标人参加。</w:t>
      </w:r>
      <w:r/>
    </w:p>
    <w:p>
      <w:pPr>
        <w:pStyle w:val="769"/>
        <w:ind w:firstLine="600"/>
        <w:spacing w:line="520" w:lineRule="exact"/>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 xml:space="preserve">3.所有投标单位使用 CA 证书在开标时间时，解密各自投标文件，投标人不足3家的，不得评标。</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shd w:val="clear" w:color="auto" w:fill="ffffff"/>
        </w:rPr>
        <w:t xml:space="preserve">4.投标人原因造成投标文件未</w:t>
      </w:r>
      <w:r>
        <w:rPr>
          <w:rFonts w:hint="eastAsia" w:ascii="宋体" w:hAnsi="宋体" w:eastAsia="宋体" w:cs="宋体"/>
          <w:color w:val="auto"/>
          <w:sz w:val="28"/>
          <w:szCs w:val="28"/>
        </w:rPr>
        <w:t xml:space="preserve">解密的，视为撤销其投标文件;因投标人之外的原因造成投标文件未解密的，视为撤回其投标文件。部分投标文件未解密的，其他投标文件的开标可以继续进行。</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五、评标</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1.评标工作由采购代理机构负责组织，并履行下列职责：</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（2）宣布评标纪律；</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（3）公布投标人名单，告知评审专家应当回避的情形；</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（4）组织评标委员会推选评标组长（采购人代表不得担任组长）；</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（5）在评标期间采取必要的通讯管理措施，保证评标活动不受外界干扰；</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（6）根据评标委员会的要求介绍政府采购相关政策法规、招标文件；</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"http://www.caigou2003.com/" \t "_blank"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政府采购</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（10）处理与评标有关的其他事项。</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2.评标委员会负责具体评标事务，并独立履行下列职责：</w:t>
      </w:r>
      <w:r/>
    </w:p>
    <w:p>
      <w:pPr>
        <w:pStyle w:val="769"/>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（1）审查、评价投标文件是否符合招标文件的商务、技术等实质性要求；</w:t>
      </w:r>
      <w:r/>
    </w:p>
    <w:p>
      <w:pPr>
        <w:pStyle w:val="769"/>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（2）要求投标人对投标文件有关事项作出澄清或者说明；</w:t>
      </w:r>
      <w:r/>
    </w:p>
    <w:p>
      <w:pPr>
        <w:pStyle w:val="769"/>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（3）对投标文件进行比较和评价；</w:t>
      </w:r>
      <w:r/>
    </w:p>
    <w:p>
      <w:pPr>
        <w:pStyle w:val="769"/>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（4）确定中标候选人名单，以及根据采购人委托直接确定中标人；</w:t>
      </w:r>
      <w:r/>
    </w:p>
    <w:p>
      <w:pPr>
        <w:pStyle w:val="769"/>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（5）向采购人、采购代理机构或有关部门报告评标中发现的违法行为。</w:t>
      </w:r>
      <w:r/>
    </w:p>
    <w:p>
      <w:pPr>
        <w:pStyle w:val="769"/>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（二十七）评标方法分为最低评标价法和综合评分法。</w:t>
      </w:r>
      <w:r/>
    </w:p>
    <w:p>
      <w:pPr>
        <w:pStyle w:val="769"/>
        <w:ind w:firstLine="45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（二十八）评标</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1.评标工作程序：</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（1）投标文件初审。</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①资格性审查。</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②符合性审查。</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（2）澄清有关问题。</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（3）比较与评价。</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（4）推荐中标候选供应商名单。</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（5）编写评审报告（评标报告）。</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3.采用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"http://lilun.caigou2003.com/recijiedu/2365668.html" \t "_blank"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最低评标价法</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"http://lilun.caigou2003.com/recijiedu/2365667.html" \t "_blank"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综合评分法</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非单一产品采购项目，多家投标人提供的核心产品品牌相同的，按前两款规定处理。</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（二十九）投标文件报价出现前后不一致的，按照下列规定修正：</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2.大写金额和小写金额不一致的，以大写金额为准；</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3.单价金额小数点或者百分比有明显错位的，以开标一览表的总价为准，并修改单价；</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4.总价金额与按单价合计金额不一致的，以单价金额计算结果为准。</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69"/>
        <w:ind w:firstLine="600"/>
        <w:jc w:val="left"/>
        <w:spacing w:line="520" w:lineRule="exact"/>
        <w:widowControl/>
        <w:rPr>
          <w:rFonts w:hint="eastAsia" w:ascii="宋体" w:hAnsi="宋体" w:eastAsia="宋体" w:cs="宋体"/>
          <w:i/>
          <w:color w:val="auto"/>
          <w:sz w:val="28"/>
          <w:szCs w:val="28"/>
        </w:rPr>
      </w:pPr>
      <w:r>
        <w:rPr>
          <w:rFonts w:hint="eastAsia" w:ascii="宋体" w:hAnsi="宋体" w:eastAsia="宋体" w:cs="宋体"/>
          <w:color w:val="auto"/>
          <w:sz w:val="28"/>
          <w:szCs w:val="28"/>
        </w:rPr>
        <w:t xml:space="preserve">评标中需要投标人对投标文件澄清或者说明的，应当通过“苏采云”系统交换数据电文。在评标期间，请投标人保持在线。</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（三十二）废标条款：</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出现下列情形之一的，应予废标。</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1.符合专业条件的供应商或者对招标文件作实质响应的供应商不足三家的；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2.出现影响采购公正的违法、违规行为的；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3.投标人的报价均超过了采购预算，采购人不能支付的；</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4.因重大变故，采购任务取消的。</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六、定标</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（三十三）采购代理机构应当在评标结束后2个工作日内将评标报告送采购人。</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七、政府采购合同</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（三十六）签订政府采购合同（合同签订方式）：</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1.采购人应当自中标通知书发出之日起</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日内，按照招标文件和中标人投标文件的规定，与中标人签订书面合同。所签订的合同不得对招标文件确定的事项和中标人投标文件作实质性修改。</w:t>
      </w:r>
      <w:r/>
    </w:p>
    <w:p>
      <w:pPr>
        <w:pStyle w:val="769"/>
        <w:ind w:firstLine="600"/>
        <w:jc w:val="left"/>
        <w:spacing w:line="52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采购人不得向中标人提出任何不合理的要求作为签订合同的条件。</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（三十七）采购人与中标人应当根据合同的约定依法履行合同义务。政府采购合同的履行、违约责任和解决争议的方法等，按《中华人民共和国合同法》相关条款执行。</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（三十八）履约保证金：</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 中标人应当在评审结果公示日起三日内，向采购人提交本文件第三章《投标资料表》中规定金额的履约保证金。</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 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取得补偿。</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（三十九）腐败和欺诈行为：</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（1）腐败和欺诈行为的含义：</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②“欺诈行为”系指为了影响招标、采购和合同执行等过程，隐瞒事实真象，给买方、卖方、采购代理机构及他人造成损害的行为，其中包括投标人之间的串通行为。</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（2）如果被推荐的中标人有腐败和欺诈行为，将取消其中标资格。</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（3）如果投标人在任何时候，被法院及政府有关管理部门认定为有腐败和欺诈行为，采购代理机构有权拒绝其投标、取消其中标资格和撤消其已签署的合同。</w:t>
      </w:r>
      <w:r/>
    </w:p>
    <w:p>
      <w:pPr>
        <w:pStyle w:val="769"/>
        <w:ind w:firstLine="60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八、询问和质疑</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（四十）询问和质疑</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九、电子招标投标交易平台</w:t>
      </w:r>
      <w:r/>
    </w:p>
    <w:p>
      <w:pPr>
        <w:pStyle w:val="769"/>
        <w:ind w:firstLine="600"/>
        <w:jc w:val="left"/>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（四十一）电子招标投标交易平台（即“苏采云”系统，网址：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"http://jszfcg.jsczt.cn/" \o "http://jszfcg.jsczt.cn/"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http://jszfcg.jsczt.cn/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）相关要求是本招标文件的组成部分。</w:t>
      </w:r>
      <w:r/>
    </w:p>
    <w:p>
      <w:pPr>
        <w:pStyle w:val="933"/>
        <w:rPr>
          <w:rFonts w:hint="eastAsia" w:ascii="宋体" w:hAnsi="宋体" w:eastAsia="宋体" w:cs="宋体"/>
          <w:color w:val="auto"/>
        </w:rPr>
      </w:pPr>
      <w:r>
        <w:rPr>
          <w:rFonts w:hint="eastAsia" w:ascii="宋体" w:hAnsi="宋体" w:eastAsia="宋体" w:cs="宋体"/>
          <w:color w:val="auto"/>
        </w:rPr>
        <w:br w:type="page" w:clear="all"/>
      </w:r>
      <w:r>
        <w:rPr>
          <w:rFonts w:hint="eastAsia" w:ascii="宋体" w:hAnsi="宋体" w:eastAsia="宋体" w:cs="宋体"/>
          <w:color w:val="auto"/>
        </w:rPr>
        <w:t xml:space="preserve">第三章  投标资料表</w:t>
      </w:r>
      <w:bookmarkEnd w:id="6"/>
      <w:r/>
      <w:bookmarkEnd w:id="7"/>
      <w:r/>
      <w:r/>
    </w:p>
    <w:p>
      <w:pPr>
        <w:pStyle w:val="976"/>
        <w:ind w:firstLine="600"/>
        <w:spacing w:line="520" w:lineRule="exact"/>
        <w:rPr>
          <w:rFonts w:hint="eastAsia" w:ascii="宋体" w:hAnsi="宋体" w:eastAsia="宋体" w:cs="宋体"/>
          <w:color w:val="auto"/>
          <w:szCs w:val="28"/>
        </w:rPr>
      </w:pPr>
      <w:r>
        <w:rPr>
          <w:rFonts w:hint="eastAsia" w:ascii="宋体" w:hAnsi="宋体" w:eastAsia="宋体" w:cs="宋体"/>
          <w:color w:val="auto"/>
          <w:szCs w:val="28"/>
        </w:rPr>
        <w:t xml:space="preserve">该资料表的条款项号是与《投标人须知》的条款项号相对应的，若有增加的条款，是对《投标人须知》的补充、修改和完善，如果因此而造成矛盾时，应以本资料表为准。</w:t>
      </w:r>
      <w:r/>
    </w:p>
    <w:p>
      <w:pPr>
        <w:pStyle w:val="769"/>
        <w:spacing w:line="2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tbl>
      <w:tblPr>
        <w:tblStyle w:val="734"/>
        <w:tblW w:w="10065" w:type="dxa"/>
        <w:tblInd w:w="-284"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jc w:val="center"/>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内    容</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本项目采购人：</w:t>
            </w:r>
            <w:r>
              <w:rPr>
                <w:rFonts w:hint="eastAsia" w:ascii="宋体" w:hAnsi="宋体" w:eastAsia="宋体" w:cs="宋体"/>
                <w:color w:val="auto"/>
                <w:sz w:val="28"/>
                <w:szCs w:val="28"/>
                <w:lang w:eastAsia="zh-CN"/>
              </w:rPr>
              <w:t xml:space="preserve">徐州市自然资源和规划局</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采购人确定的采购项目属性：服务</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本项目采购代理机构：徐州国信招标有限公司</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投标人的资格条件：</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一、符合《中华人民共和国政府采购法》第二十二条的规定；</w:t>
            </w:r>
            <w:r/>
          </w:p>
          <w:p>
            <w:pPr>
              <w:pStyle w:val="769"/>
              <w:spacing w:line="400" w:lineRule="exact"/>
              <w:widowControl/>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二、此项目是属于专门面向中小微企业采购的项目。</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同时明确相关事项如下：</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一、本项目不接受联合体参与采购活动。</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二、单位负责人为同一人或者存在直接控股、管理关系的不同供应商，不得参加同一合同项下的政府采购活动。</w:t>
            </w:r>
            <w:r/>
          </w:p>
          <w:p>
            <w:pPr>
              <w:pStyle w:val="769"/>
              <w:jc w:val="left"/>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三、为本采购项目提供整体设计、规范编制或者项目管理、监理、检测等服务的供应商，不得再参加本采购项目的采购活动。</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四、查询及使用供应商信用记录：</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(一)由采购人查询信用信息。</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(二)查询渠道包括：</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1.“信用中国”网（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www.creditchina.gov.cn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中国政府采购</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rPr>
              <w:t xml:space="preserve">网（</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www.ccgp.gov.cn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3.“信用江苏”网（www.jscredit.gov.cn）；</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4.“信用中国（江苏徐州）”网</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"http://www.xuzhoucredit.gov.cn/" </w:instrText>
            </w:r>
            <w:r>
              <w:rPr>
                <w:rFonts w:hint="eastAsia" w:ascii="宋体" w:hAnsi="宋体" w:eastAsia="宋体" w:cs="宋体"/>
                <w:color w:val="auto"/>
              </w:rPr>
              <w:fldChar w:fldCharType="separate"/>
            </w:r>
            <w:r>
              <w:rPr>
                <w:rFonts w:hint="eastAsia" w:ascii="宋体" w:hAnsi="宋体" w:eastAsia="宋体" w:cs="宋体"/>
                <w:color w:val="auto"/>
                <w:sz w:val="28"/>
                <w:szCs w:val="28"/>
              </w:rPr>
              <w:t xml:space="preserve">http://www.xuzhoucredit.gov.cn</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 xml:space="preserve">）；</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(三)截止时点（查询环节）：资格审查结束前。</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(四)信用信息查询记录和证据留存的具体方式：网页截屏打印，与其他采购文件一并保存。</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(五)信用信息的使用规则：</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tabs>
                <w:tab w:val="left" w:pos="57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不</w:t>
            </w:r>
            <w:r>
              <w:rPr>
                <w:rFonts w:hint="eastAsia" w:ascii="宋体" w:hAnsi="宋体" w:eastAsia="宋体" w:cs="宋体"/>
                <w:color w:val="auto"/>
                <w:sz w:val="28"/>
                <w:szCs w:val="28"/>
                <w:lang w:eastAsia="zh-CN"/>
              </w:rPr>
              <w:t xml:space="preserve">统一</w:t>
            </w:r>
            <w:r>
              <w:rPr>
                <w:rFonts w:hint="eastAsia" w:ascii="宋体" w:hAnsi="宋体" w:eastAsia="宋体" w:cs="宋体"/>
                <w:color w:val="auto"/>
                <w:sz w:val="28"/>
                <w:szCs w:val="28"/>
              </w:rPr>
              <w:t xml:space="preserve">安排现场考察。</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(十二)1</w:t>
            </w:r>
            <w:r/>
          </w:p>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投标文件编制要求：</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请按照以下要求（包括但不限于以下要求）制作：</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一、基本目录</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1.《开标一览表》（加盖电子签章，政府采购客户端工具输入报价自动生成）；</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2.所投产品的环境标志产品认证证书原件的扫描件（如有）。</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注：</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（2）环境标志产品认证证书是否符合要求，采购人评标时查询中国政府采购网（www.ccgp.gov.cn）相关内容后确定。</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3.所投产品的节能产品认证证书原件的扫描件（如有）。</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注：</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（2）节能产品认证证书是否符合要求，采购人评标时查询中国政府采购网（www.ccgp.gov.cn）相关内容后确定。</w:t>
            </w:r>
            <w:r/>
          </w:p>
          <w:p>
            <w:pPr>
              <w:pStyle w:val="769"/>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二、资格条件（必须提供，否则投标无效）</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1.投标人合法有效的法人或者其他组织的营业执照等证明文件，自然人的身份证明。以上证明文件提供原件的扫描件；</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2.财务状况报告，至少提供：</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（1）供应商的“首次响应文件提交的截止时间”前6个月内任何1月（不含“首次响应文件提交的截止时间”当月）的资产负债表的扫描件1份；</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（2）供应商的“首次响应文件提交的截止时间”前6个月内任何1月（不含“首次响应文件提交的截止时间”当月）的利润表月报表的扫描件1份。或提供2022年度或2023年度财务报告。</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769"/>
              <w:spacing w:line="400" w:lineRule="exac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4.具备履行合同所必需的设备和专业技术能力的证明材料</w:t>
            </w:r>
            <w:r>
              <w:rPr>
                <w:rFonts w:hint="eastAsia" w:ascii="宋体" w:hAnsi="宋体" w:eastAsia="宋体" w:cs="宋体"/>
                <w:color w:val="auto"/>
                <w:sz w:val="28"/>
                <w:szCs w:val="28"/>
                <w:lang w:eastAsia="zh-CN"/>
              </w:rPr>
              <w:t xml:space="preserve">：</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①投标人须是具有通用航空企业经营许可证、商业运行合格证且同时具有林业有害生物防控能力的独立法人；（以上证明文件提供原件扫描件</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加盖电子签章。）</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②投标人在中华人民共和国境内注册，具有航空资格且同时具有林业有害生物防控能力的通航公司（适航证、国籍登记证、电台执照、经营许可证、商业运行合格证，以上证件需提供原件扫描件，加盖电子签章。）</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③投标人须拥有直升机（或固定翼飞机）2架及以上（含2架）载重量800公斤及以上（含800公斤）适合飞防用直升机（或固定翼飞机）的占有权，（以适航证、国籍登记证、电台执照为准，所使用飞机国籍登记证发给人名称须与投标人名称一致,并提供民航局备案的投标人《运行规范》航空器清单页扫描件，民航局网站截图</w:t>
            </w:r>
            <w:r>
              <w:rPr>
                <w:rFonts w:hint="eastAsia" w:ascii="宋体" w:hAnsi="宋体" w:cs="宋体"/>
                <w:color w:val="auto"/>
                <w:sz w:val="28"/>
                <w:szCs w:val="28"/>
                <w:lang w:eastAsia="zh-CN"/>
              </w:rPr>
              <w:t xml:space="preserve">，加盖电子签章</w:t>
            </w:r>
            <w:r>
              <w:rPr>
                <w:rFonts w:hint="eastAsia" w:ascii="宋体" w:hAnsi="宋体" w:eastAsia="宋体" w:cs="宋体"/>
                <w:color w:val="auto"/>
                <w:sz w:val="28"/>
                <w:szCs w:val="28"/>
              </w:rPr>
              <w:t xml:space="preserve">）。</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④投标单位药剂要求：所使用药品要求所用药剂及生产厂家需从</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关于转发</w:t>
            </w:r>
            <w:r>
              <w:rPr>
                <w:rFonts w:hint="eastAsia" w:ascii="宋体" w:hAnsi="宋体" w:eastAsia="宋体" w:cs="宋体"/>
                <w:color w:val="auto"/>
                <w:sz w:val="28"/>
                <w:szCs w:val="28"/>
              </w:rPr>
              <w:t xml:space="preserve">《</w:t>
            </w:r>
            <w:r>
              <w:rPr>
                <w:rFonts w:hint="eastAsia" w:ascii="宋体" w:hAnsi="宋体" w:cs="宋体"/>
                <w:color w:val="auto"/>
                <w:sz w:val="28"/>
                <w:szCs w:val="28"/>
                <w:lang w:eastAsia="zh-CN"/>
              </w:rPr>
              <w:t xml:space="preserve">国际林业和草原局生物灾害防控中心关于推荐林业用农药产品的通知》</w:t>
            </w:r>
            <w:r>
              <w:rPr>
                <w:rFonts w:hint="eastAsia" w:ascii="宋体" w:hAnsi="宋体" w:cs="宋体"/>
                <w:color w:val="auto"/>
                <w:sz w:val="28"/>
                <w:szCs w:val="28"/>
                <w:lang w:val="en-US" w:eastAsia="zh-CN"/>
              </w:rPr>
              <w:t xml:space="preserve">的通知</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w:t>
            </w:r>
            <w:r>
              <w:rPr>
                <w:rFonts w:hint="eastAsia" w:ascii="宋体" w:hAnsi="宋体" w:cs="宋体"/>
                <w:color w:val="auto"/>
                <w:sz w:val="28"/>
                <w:szCs w:val="28"/>
                <w:lang w:eastAsia="zh-CN"/>
              </w:rPr>
              <w:t xml:space="preserve">苏检防【2021】21</w:t>
            </w:r>
            <w:r>
              <w:rPr>
                <w:rFonts w:hint="eastAsia" w:ascii="宋体" w:hAnsi="宋体" w:eastAsia="宋体" w:cs="宋体"/>
                <w:color w:val="auto"/>
                <w:sz w:val="28"/>
                <w:szCs w:val="28"/>
              </w:rPr>
              <w:t xml:space="preserve">号）</w:t>
            </w:r>
            <w:r>
              <w:rPr>
                <w:rFonts w:hint="eastAsia" w:ascii="宋体" w:hAnsi="宋体" w:cs="宋体"/>
                <w:color w:val="auto"/>
                <w:sz w:val="28"/>
                <w:szCs w:val="28"/>
                <w:lang w:val="en-US" w:eastAsia="zh-CN"/>
              </w:rPr>
              <w:t xml:space="preserve">附件</w:t>
            </w:r>
            <w:r>
              <w:rPr>
                <w:rFonts w:hint="eastAsia" w:ascii="宋体" w:hAnsi="宋体" w:eastAsia="宋体" w:cs="宋体"/>
                <w:color w:val="auto"/>
                <w:sz w:val="28"/>
                <w:szCs w:val="28"/>
              </w:rPr>
              <w:t xml:space="preserve">中</w:t>
            </w:r>
            <w:r>
              <w:rPr>
                <w:rFonts w:hint="eastAsia" w:ascii="宋体" w:hAnsi="宋体" w:cs="宋体"/>
                <w:color w:val="auto"/>
                <w:sz w:val="28"/>
                <w:szCs w:val="28"/>
                <w:lang w:val="en-US" w:eastAsia="zh-CN"/>
              </w:rPr>
              <w:t xml:space="preserve">林业用农药产品推荐名单</w:t>
            </w:r>
            <w:r>
              <w:rPr>
                <w:rFonts w:hint="eastAsia" w:ascii="宋体" w:hAnsi="宋体" w:eastAsia="宋体" w:cs="宋体"/>
                <w:color w:val="auto"/>
                <w:sz w:val="28"/>
                <w:szCs w:val="28"/>
              </w:rPr>
              <w:t xml:space="preserve">选取，提供针对本项目加盖生产厂家公章的药品三证复印件扫描件（农药生产许可证或者农药生产批准文件、农药标准和农药登记证），康宽类药剂提供供货承诺、加盖电子签章。</w:t>
            </w:r>
            <w:r/>
          </w:p>
          <w:p>
            <w:pPr>
              <w:pStyle w:val="769"/>
              <w:spacing w:line="400" w:lineRule="exact"/>
              <w:widowControl/>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⑤投标人在经营过程中无重大飞行安全事故（以中国民用航空安全信息系统查询结果为准，网址：https://safety.caac.gov.cn/index/initpage.act。投标人需提供承诺书，加盖电子签章）；无因飞防引起的（鱼、虾、蟹、蜂、蚕等死亡现象）的次生灾害事故或因飞防引起的民事纠纷等，提供承诺书备案留存。）；</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5.投标人参加政府采购活动前3年内在经营活动中没有重大违法记录的书面声明（加盖电子签章，格式见招标文件第七章《投标文件相关格式》）；</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w:t>
            </w:r>
            <w:r>
              <w:rPr>
                <w:rFonts w:hint="eastAsia" w:ascii="宋体" w:hAnsi="宋体" w:eastAsia="宋体" w:cs="宋体"/>
                <w:color w:val="auto"/>
                <w:sz w:val="28"/>
                <w:szCs w:val="28"/>
              </w:rPr>
              <w:t xml:space="preserve">提供投标人《中小企业声明函》（请填写完整，加盖电子签章，格式见招标文件第七章《投标文件相关格式》）。查询渠道参考工业和信息化部发布的中小企业规模自测小程序。</w:t>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t xml:space="preserve">注：</w:t>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75"/>
              <w:rPr>
                <w:rFonts w:hint="eastAsia" w:ascii="宋体" w:hAnsi="宋体" w:eastAsia="宋体" w:cs="宋体"/>
                <w:color w:val="auto"/>
              </w:rPr>
            </w:pPr>
            <w:r>
              <w:rPr>
                <w:rFonts w:hint="eastAsia" w:ascii="宋体" w:hAnsi="宋体" w:eastAsia="宋体" w:cs="宋体"/>
                <w:color w:val="auto"/>
                <w:sz w:val="28"/>
                <w:szCs w:val="28"/>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69"/>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三、符合条件（必须提供，否则投标无效）</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（一）报价</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1.《分项价格表》（加盖电子签章，格式见招标文件第七章《投标文件相关格式》。）</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（二）商务资信</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1.《投标函》（加盖电子签章，格式见招标文件第七章《投标文件相关格式》。）</w:t>
            </w:r>
            <w:r/>
          </w:p>
          <w:p>
            <w:pPr>
              <w:pStyle w:val="775"/>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2.《授权委托书》（提供原件的扫描件，格式见招标文件第七章《投标文件相关格式》。）</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（三）技术响应</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lang w:val="en-US" w:eastAsia="zh-CN"/>
              </w:rPr>
              <w:t xml:space="preserve">1.</w:t>
            </w:r>
            <w:r>
              <w:rPr>
                <w:rFonts w:hint="eastAsia" w:ascii="宋体" w:hAnsi="宋体" w:eastAsia="宋体" w:cs="宋体"/>
                <w:bCs/>
                <w:color w:val="auto"/>
                <w:sz w:val="28"/>
                <w:szCs w:val="28"/>
              </w:rPr>
              <w:t xml:space="preserve">《偏离表》（加盖电子签章，格式见招标文件第七章《投标文件相关格式》。）</w:t>
            </w:r>
            <w:r/>
          </w:p>
          <w:p>
            <w:pPr>
              <w:pStyle w:val="769"/>
              <w:spacing w:line="40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四、综合评审评分项</w:t>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t xml:space="preserve">要求见招标文件第四章《评标标准》</w:t>
            </w:r>
            <w:r/>
          </w:p>
          <w:p>
            <w:pPr>
              <w:pStyle w:val="769"/>
              <w:spacing w:line="40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 xml:space="preserve">五、价格折扣文件格式</w:t>
            </w:r>
            <w:r/>
          </w:p>
          <w:p>
            <w:pPr>
              <w:pStyle w:val="775"/>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rPr>
              <w:t xml:space="preserve">企业报价折扣证明：</w:t>
            </w:r>
            <w:r>
              <w:rPr>
                <w:rFonts w:hint="eastAsia" w:ascii="宋体" w:hAnsi="宋体" w:eastAsia="宋体" w:cs="宋体"/>
                <w:bCs/>
                <w:color w:val="auto"/>
                <w:sz w:val="28"/>
                <w:szCs w:val="28"/>
                <w:lang w:val="en-US" w:eastAsia="zh-CN"/>
              </w:rPr>
              <w:t xml:space="preserve">无</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注：</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1.投标人应对以上文件的合法性、真实性负责。</w:t>
            </w:r>
            <w:r/>
          </w:p>
          <w:p>
            <w:pPr>
              <w:pStyle w:val="769"/>
              <w:spacing w:line="400" w:lineRule="exact"/>
              <w:rPr>
                <w:rFonts w:hint="eastAsia" w:ascii="宋体" w:hAnsi="宋体" w:eastAsia="宋体" w:cs="宋体"/>
                <w:bCs/>
                <w:color w:val="auto"/>
                <w:sz w:val="28"/>
                <w:szCs w:val="28"/>
                <w:highlight w:val="yellow"/>
              </w:rPr>
            </w:pPr>
            <w:r>
              <w:rPr>
                <w:rFonts w:hint="eastAsia" w:ascii="宋体" w:hAnsi="宋体" w:eastAsia="宋体" w:cs="宋体"/>
                <w:bCs/>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商务条件见：</w:t>
            </w:r>
            <w:r/>
          </w:p>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一、本文件第四章《评标标准》中《评分细则》。</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本项目不接受超</w:t>
            </w:r>
            <w:r>
              <w:rPr>
                <w:rFonts w:hint="eastAsia" w:ascii="宋体" w:hAnsi="宋体" w:eastAsia="宋体" w:cs="宋体"/>
                <w:color w:val="auto"/>
                <w:sz w:val="28"/>
                <w:szCs w:val="28"/>
              </w:rPr>
              <w:t xml:space="preserve">过</w:t>
            </w:r>
            <w:r>
              <w:rPr>
                <w:rFonts w:hint="eastAsia" w:ascii="宋体" w:hAnsi="宋体" w:eastAsia="宋体" w:cs="宋体"/>
                <w:b/>
                <w:bCs/>
                <w:color w:val="auto"/>
                <w:sz w:val="28"/>
                <w:szCs w:val="28"/>
                <w:lang w:val="en-US" w:eastAsia="zh-CN"/>
              </w:rPr>
              <w:t xml:space="preserve">203</w:t>
            </w:r>
            <w:r>
              <w:rPr>
                <w:rFonts w:hint="eastAsia" w:ascii="宋体" w:hAnsi="宋体" w:eastAsia="宋体" w:cs="宋体"/>
                <w:b/>
                <w:bCs/>
                <w:color w:val="auto"/>
                <w:sz w:val="28"/>
                <w:szCs w:val="28"/>
              </w:rPr>
              <w:t xml:space="preserve">万元</w:t>
            </w:r>
            <w:r>
              <w:rPr>
                <w:rFonts w:hint="eastAsia" w:ascii="宋体" w:hAnsi="宋体" w:eastAsia="宋体" w:cs="宋体"/>
                <w:bCs/>
                <w:color w:val="auto"/>
                <w:sz w:val="28"/>
                <w:szCs w:val="28"/>
              </w:rPr>
              <w:t xml:space="preserve">人民币（采购项目预算金额）的投标报价。</w:t>
            </w:r>
            <w:r>
              <w:rPr>
                <w:rFonts w:hint="eastAsia" w:ascii="宋体" w:hAnsi="宋体" w:eastAsia="宋体" w:cs="宋体"/>
                <w:color w:val="auto"/>
                <w:sz w:val="28"/>
                <w:szCs w:val="28"/>
              </w:rPr>
              <w:t xml:space="preserve">报价包括产品价、税金、运费、安装调试、检验、运输保险、验收等全部费用。用户不再支付报价以外的任何费用。</w:t>
            </w:r>
            <w:r/>
          </w:p>
        </w:tc>
      </w:tr>
      <w:tr>
        <w:trP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spacing w:line="40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投标人应当通过“苏采云”系统提交数据电文形式的投标文件（即电子投标）。</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特别说明：通过“苏采云”系统提交政府采购客户端工具导出加密的投标文件（后缀名为zip）。投标文件不得超过</w:t>
            </w:r>
            <w:r>
              <w:rPr>
                <w:rFonts w:hint="eastAsia" w:ascii="宋体" w:hAnsi="宋体" w:eastAsia="宋体" w:cs="宋体"/>
                <w:color w:val="auto"/>
                <w:sz w:val="28"/>
                <w:szCs w:val="28"/>
                <w:lang w:val="en-US"/>
              </w:rPr>
              <w:t xml:space="preserve">150</w:t>
            </w:r>
            <w:r>
              <w:rPr>
                <w:rFonts w:hint="eastAsia" w:ascii="宋体" w:hAnsi="宋体" w:eastAsia="宋体" w:cs="宋体"/>
                <w:color w:val="auto"/>
                <w:sz w:val="28"/>
                <w:szCs w:val="28"/>
              </w:rPr>
              <w:t xml:space="preserve">M！</w:t>
            </w:r>
            <w:r/>
          </w:p>
          <w:p>
            <w:pPr>
              <w:pStyle w:val="769"/>
              <w:spacing w:line="400" w:lineRule="exact"/>
              <w:rPr>
                <w:rFonts w:hint="eastAsia" w:ascii="宋体" w:hAnsi="宋体" w:eastAsia="宋体" w:cs="宋体"/>
                <w:bCs/>
                <w:color w:val="auto"/>
                <w:sz w:val="28"/>
                <w:szCs w:val="28"/>
              </w:rPr>
            </w:pPr>
            <w:r>
              <w:rPr>
                <w:rFonts w:hint="eastAsia" w:ascii="宋体" w:hAnsi="宋体" w:eastAsia="宋体" w:cs="宋体"/>
                <w:color w:val="auto"/>
                <w:sz w:val="28"/>
                <w:szCs w:val="28"/>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jc w:val="left"/>
              <w:spacing w:line="400" w:lineRule="exact"/>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投标文件的提交与接收： </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1.投标文件提交与接收时间：</w:t>
            </w:r>
            <w:r>
              <w:rPr>
                <w:rFonts w:hint="eastAsia" w:ascii="宋体" w:hAnsi="宋体" w:eastAsia="宋体" w:cs="宋体"/>
                <w:b/>
                <w:bCs/>
                <w:color w:val="auto"/>
                <w:sz w:val="28"/>
                <w:szCs w:val="28"/>
              </w:rPr>
              <w:t xml:space="preserve">提交投标文件截止时间（</w:t>
            </w:r>
            <w:r>
              <w:rPr>
                <w:rFonts w:hint="eastAsia" w:ascii="宋体" w:hAnsi="宋体" w:eastAsia="宋体" w:cs="宋体"/>
                <w:b/>
                <w:bCs/>
                <w:color w:val="auto"/>
                <w:sz w:val="28"/>
                <w:szCs w:val="28"/>
                <w:lang w:val="en-US" w:eastAsia="zh-CN"/>
              </w:rPr>
              <w:t xml:space="preserve">2024</w:t>
            </w:r>
            <w:r>
              <w:rPr>
                <w:rFonts w:hint="eastAsia" w:ascii="宋体" w:hAnsi="宋体" w:eastAsia="宋体" w:cs="宋体"/>
                <w:b/>
                <w:bCs/>
                <w:color w:val="auto"/>
                <w:sz w:val="28"/>
                <w:szCs w:val="28"/>
              </w:rPr>
              <w:t xml:space="preserve">年</w:t>
            </w: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lang w:eastAsia="zh-CN"/>
              </w:rPr>
              <w:t xml:space="preserve">月</w:t>
            </w: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lang w:val="en-US" w:eastAsia="zh-CN"/>
              </w:rPr>
              <w:t xml:space="preserve">0</w:t>
            </w:r>
            <w:r>
              <w:rPr>
                <w:rFonts w:hint="eastAsia" w:ascii="宋体" w:hAnsi="宋体" w:eastAsia="宋体" w:cs="宋体"/>
                <w:b/>
                <w:bCs/>
                <w:color w:val="auto"/>
                <w:sz w:val="28"/>
                <w:szCs w:val="28"/>
                <w:lang w:eastAsia="zh-CN"/>
              </w:rPr>
              <w:t xml:space="preserve">日</w:t>
            </w:r>
            <w:r>
              <w:rPr>
                <w:rFonts w:hint="eastAsia" w:ascii="宋体" w:hAnsi="宋体" w:eastAsia="宋体" w:cs="宋体"/>
                <w:b/>
                <w:bCs/>
                <w:color w:val="auto"/>
                <w:sz w:val="28"/>
                <w:szCs w:val="28"/>
              </w:rPr>
              <w:t xml:space="preserve">9：30）前。</w:t>
            </w:r>
            <w:r/>
          </w:p>
          <w:p>
            <w:pPr>
              <w:pStyle w:val="769"/>
              <w:spacing w:line="400" w:lineRule="exact"/>
              <w:rPr>
                <w:rFonts w:hint="eastAsia" w:ascii="宋体" w:hAnsi="宋体" w:eastAsia="宋体" w:cs="宋体"/>
                <w:color w:val="auto"/>
                <w:sz w:val="28"/>
                <w:szCs w:val="28"/>
                <w:highlight w:val="yellow"/>
              </w:rPr>
            </w:pPr>
            <w:r>
              <w:rPr>
                <w:rFonts w:hint="eastAsia" w:ascii="宋体" w:hAnsi="宋体" w:eastAsia="宋体" w:cs="宋体"/>
                <w:color w:val="auto"/>
                <w:sz w:val="28"/>
                <w:szCs w:val="28"/>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开标时间及地点：</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b/>
                <w:bCs/>
                <w:color w:val="auto"/>
                <w:sz w:val="28"/>
                <w:szCs w:val="28"/>
              </w:rPr>
              <w:t xml:space="preserve">开标时间：</w:t>
            </w:r>
            <w:r>
              <w:rPr>
                <w:rFonts w:hint="eastAsia" w:ascii="宋体" w:hAnsi="宋体" w:eastAsia="宋体" w:cs="宋体"/>
                <w:b/>
                <w:bCs/>
                <w:color w:val="auto"/>
                <w:sz w:val="28"/>
                <w:szCs w:val="28"/>
                <w:lang w:val="en-US" w:eastAsia="zh-CN"/>
              </w:rPr>
              <w:t xml:space="preserve">2024</w:t>
            </w:r>
            <w:r>
              <w:rPr>
                <w:rFonts w:hint="eastAsia" w:ascii="宋体" w:hAnsi="宋体" w:eastAsia="宋体" w:cs="宋体"/>
                <w:b/>
                <w:bCs/>
                <w:color w:val="auto"/>
                <w:sz w:val="28"/>
                <w:szCs w:val="28"/>
              </w:rPr>
              <w:t xml:space="preserve">年</w:t>
            </w:r>
            <w:r>
              <w:rPr>
                <w:rFonts w:hint="eastAsia" w:ascii="宋体" w:hAnsi="宋体" w:eastAsia="宋体" w:cs="宋体"/>
                <w:b/>
                <w:bCs/>
                <w:color w:val="auto"/>
                <w:sz w:val="28"/>
                <w:szCs w:val="28"/>
                <w:lang w:val="en-US" w:eastAsia="zh-CN"/>
              </w:rPr>
              <w:t xml:space="preserve">5</w:t>
            </w:r>
            <w:r>
              <w:rPr>
                <w:rFonts w:hint="eastAsia" w:ascii="宋体" w:hAnsi="宋体" w:eastAsia="宋体" w:cs="宋体"/>
                <w:b/>
                <w:bCs/>
                <w:color w:val="auto"/>
                <w:sz w:val="28"/>
                <w:szCs w:val="28"/>
                <w:lang w:eastAsia="zh-CN"/>
              </w:rPr>
              <w:t xml:space="preserve">月</w:t>
            </w: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lang w:val="en-US" w:eastAsia="zh-CN"/>
              </w:rPr>
              <w:t xml:space="preserve">0</w:t>
            </w:r>
            <w:r>
              <w:rPr>
                <w:rFonts w:hint="eastAsia" w:ascii="宋体" w:hAnsi="宋体" w:eastAsia="宋体" w:cs="宋体"/>
                <w:b/>
                <w:bCs/>
                <w:color w:val="auto"/>
                <w:sz w:val="28"/>
                <w:szCs w:val="28"/>
                <w:lang w:eastAsia="zh-CN"/>
              </w:rPr>
              <w:t xml:space="preserve">日</w:t>
            </w:r>
            <w:r>
              <w:rPr>
                <w:rFonts w:hint="eastAsia" w:ascii="宋体" w:hAnsi="宋体" w:eastAsia="宋体" w:cs="宋体"/>
                <w:b/>
                <w:bCs/>
                <w:color w:val="auto"/>
                <w:sz w:val="28"/>
                <w:szCs w:val="28"/>
              </w:rPr>
              <w:t xml:space="preserve">9：30（标准时间）</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线上开标时，“苏采云”系统自动提取所有投标文件，投标人按招标文件规定方式按时</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在线解密。本项目招标文件规定的投标人按时在线解密方式：开标时间后30分钟内，通过“苏采云”系统（使用“CA数字证书”）解密。</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w:t>
            </w:r>
            <w:r/>
          </w:p>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一、推荐中标候选供应商名单。中标候选供应商数量应当根据采购需要确定，但必须按顺序排列中标候选供应商。</w:t>
            </w:r>
            <w:r/>
          </w:p>
          <w:p>
            <w:pPr>
              <w:pStyle w:val="769"/>
              <w:ind w:left="560" w:hanging="560"/>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二、采用综合评分法的，按评审后得分由高到低顺序排列。得分相同的，按投标报价由低到高顺序排列。得分且投标报价相同的，按技术指标优劣得分顺序排列。</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（二十九）</w:t>
            </w:r>
            <w:r/>
          </w:p>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1.评标中需要投标人对投标文件澄清或者说明的，应当通过“苏采云”系统交换数据电文。在评标期间，请投标人保持在线。</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采购人与中标、成交供应商应当在中标、成交通知书发出之日起</w:t>
            </w:r>
            <w:r>
              <w:rPr>
                <w:rFonts w:hint="eastAsia" w:ascii="宋体" w:hAnsi="宋体" w:cs="宋体"/>
                <w:color w:val="auto"/>
                <w:sz w:val="28"/>
                <w:szCs w:val="28"/>
                <w:lang w:val="en-US" w:eastAsia="zh-CN"/>
              </w:rPr>
              <w:t xml:space="preserve">5</w:t>
            </w:r>
            <w:r>
              <w:rPr>
                <w:rFonts w:hint="eastAsia" w:ascii="宋体" w:hAnsi="宋体" w:eastAsia="宋体" w:cs="宋体"/>
                <w:color w:val="auto"/>
                <w:sz w:val="28"/>
                <w:szCs w:val="28"/>
              </w:rPr>
              <w:t xml:space="preserve">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履约保证金缴纳方式、时间及退款具体要求：</w:t>
            </w:r>
            <w:r/>
          </w:p>
          <w:p>
            <w:pPr>
              <w:pStyle w:val="775"/>
              <w:rPr>
                <w:rFonts w:hint="eastAsia" w:ascii="宋体" w:hAnsi="宋体" w:eastAsia="宋体" w:cs="宋体"/>
                <w:color w:val="auto"/>
              </w:rPr>
            </w:pPr>
            <w:r>
              <w:rPr>
                <w:rFonts w:hint="eastAsia" w:ascii="宋体" w:hAnsi="宋体" w:eastAsia="宋体" w:cs="宋体"/>
                <w:color w:val="auto"/>
                <w:sz w:val="28"/>
                <w:szCs w:val="28"/>
              </w:rPr>
              <w:t xml:space="preserve">本项目不收取履约保证金。</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供应商在法定质疑期内一次性提出针对同一采购程序环节的质疑。</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质疑接收人：李云泽;联系电话：0516-67598336</w:t>
            </w:r>
            <w:r/>
          </w:p>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办公地址：江苏省徐州市淮海东路29号苏宁广场A塔3623室</w:t>
            </w:r>
            <w:r/>
          </w:p>
        </w:tc>
      </w:tr>
      <w:t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69"/>
              <w:jc w:val="center"/>
              <w:spacing w:line="400" w:lineRule="exact"/>
              <w:rPr>
                <w:rFonts w:hint="eastAsia" w:ascii="宋体" w:hAnsi="宋体" w:eastAsia="宋体" w:cs="宋体"/>
                <w:color w:val="auto"/>
                <w:sz w:val="28"/>
                <w:szCs w:val="28"/>
              </w:rPr>
            </w:pPr>
            <w:r>
              <w:rPr>
                <w:rFonts w:hint="eastAsia" w:ascii="宋体" w:hAnsi="宋体" w:eastAsia="宋体" w:cs="宋体"/>
                <w:bCs/>
                <w:color w:val="auto"/>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69"/>
              <w:spacing w:line="40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中标人在收到中标通知书时，须向采购代理机构提交《开标一览表》和《分项价格表》的数据文件（WORD格式）。</w:t>
            </w:r>
            <w:r/>
          </w:p>
        </w:tc>
      </w:tr>
    </w:tbl>
    <w:p>
      <w:pPr>
        <w:pStyle w:val="769"/>
        <w:ind w:firstLine="600"/>
        <w:spacing w:line="240" w:lineRule="exact"/>
        <w:widowControl/>
        <w:rPr>
          <w:rFonts w:hint="eastAsia" w:ascii="宋体" w:hAnsi="宋体" w:eastAsia="宋体" w:cs="宋体"/>
          <w:color w:val="auto"/>
          <w:sz w:val="30"/>
          <w:szCs w:val="30"/>
        </w:rPr>
      </w:pPr>
      <w:r/>
      <w:bookmarkStart w:id="8" w:name="_Toc522790133"/>
      <w:r/>
      <w:r/>
    </w:p>
    <w:p>
      <w:pPr>
        <w:pStyle w:val="769"/>
        <w:ind w:firstLine="600"/>
        <w:spacing w:line="520" w:lineRule="exact"/>
        <w:widowControl/>
        <w:rPr>
          <w:rFonts w:hint="eastAsia" w:ascii="宋体" w:hAnsi="宋体" w:eastAsia="宋体" w:cs="宋体"/>
          <w:b/>
          <w:color w:val="auto"/>
          <w:sz w:val="30"/>
          <w:szCs w:val="30"/>
        </w:rPr>
      </w:pPr>
      <w:r>
        <w:rPr>
          <w:rFonts w:hint="eastAsia" w:ascii="宋体" w:hAnsi="宋体" w:eastAsia="宋体" w:cs="宋体"/>
          <w:color w:val="auto"/>
          <w:sz w:val="30"/>
          <w:szCs w:val="30"/>
        </w:rPr>
        <w:br w:type="page" w:clear="all"/>
      </w:r>
      <w:bookmarkStart w:id="9" w:name="_Toc523404698"/>
      <w:r>
        <w:rPr>
          <w:rFonts w:hint="eastAsia" w:ascii="宋体" w:hAnsi="宋体" w:eastAsia="宋体" w:cs="宋体"/>
          <w:color w:val="auto"/>
          <w:sz w:val="30"/>
          <w:szCs w:val="30"/>
        </w:rPr>
        <w:t xml:space="preserve">本章附件：</w:t>
      </w:r>
      <w:r>
        <w:rPr>
          <w:rFonts w:hint="eastAsia" w:ascii="宋体" w:hAnsi="宋体" w:eastAsia="宋体" w:cs="宋体"/>
          <w:b/>
          <w:color w:val="auto"/>
          <w:sz w:val="30"/>
          <w:szCs w:val="30"/>
        </w:rPr>
        <w:t xml:space="preserve">招标代理服务收费标准</w:t>
      </w:r>
      <w:r/>
    </w:p>
    <w:tbl>
      <w:tblPr>
        <w:tblStyle w:val="734"/>
        <w:tblW w:w="8309" w:type="dxa"/>
        <w:jc w:val="center"/>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7"/>
        <w:gridCol w:w="1320"/>
        <w:gridCol w:w="1260"/>
        <w:gridCol w:w="1311"/>
        <w:gridCol w:w="1971"/>
      </w:tblGrid>
      <w:tr>
        <w:trPr>
          <w:jc w:val="center"/>
          <w:trHeight w:val="717"/>
        </w:trPr>
        <w:tc>
          <w:tcPr>
            <w:tcBorders>
              <w:top w:val="single" w:color="auto" w:sz="4" w:space="0"/>
            </w:tcBorders>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中标金额</w:t>
            </w:r>
            <w:r/>
          </w:p>
        </w:tc>
        <w:tc>
          <w:tcPr>
            <w:tcBorders>
              <w:top w:val="single" w:color="auto" w:sz="4" w:space="0"/>
            </w:tcBorders>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货物</w:t>
            </w:r>
            <w:r/>
          </w:p>
        </w:tc>
        <w:tc>
          <w:tcPr>
            <w:tcBorders>
              <w:top w:val="single" w:color="auto" w:sz="4" w:space="0"/>
            </w:tcBorders>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服务</w:t>
            </w:r>
            <w:r/>
          </w:p>
        </w:tc>
        <w:tc>
          <w:tcPr>
            <w:tcBorders>
              <w:top w:val="single" w:color="auto" w:sz="4" w:space="0"/>
            </w:tcBorders>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工程</w:t>
            </w:r>
            <w:r/>
          </w:p>
        </w:tc>
        <w:tc>
          <w:tcPr>
            <w:tcBorders>
              <w:top w:val="single" w:color="auto" w:sz="4" w:space="0"/>
            </w:tcBorders>
            <w:tcW w:w="197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收费上</w:t>
            </w:r>
            <w:r>
              <w:rPr>
                <w:rFonts w:hint="eastAsia" w:ascii="宋体" w:hAnsi="宋体" w:eastAsia="宋体" w:cs="宋体"/>
                <w:color w:val="auto"/>
                <w:sz w:val="28"/>
                <w:szCs w:val="28"/>
                <w:lang w:val="en-US" w:eastAsia="zh-CN"/>
              </w:rPr>
              <w:t xml:space="preserve">下</w:t>
            </w:r>
            <w:r>
              <w:rPr>
                <w:rFonts w:hint="eastAsia" w:ascii="宋体" w:hAnsi="宋体" w:eastAsia="宋体" w:cs="宋体"/>
                <w:color w:val="auto"/>
                <w:sz w:val="28"/>
                <w:szCs w:val="28"/>
              </w:rPr>
              <w:t xml:space="preserve">限</w:t>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100万以下</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1.50%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1.00%</w:t>
            </w:r>
            <w:r/>
          </w:p>
        </w:tc>
        <w:tc>
          <w:tcPr>
            <w:tcW w:w="1971" w:type="dxa"/>
            <w:vAlign w:val="center"/>
            <w:vMerge w:val="restart"/>
            <w:textDirection w:val="lrTb"/>
            <w:noWrap w:val="false"/>
          </w:tcPr>
          <w:p>
            <w:pPr>
              <w:keepLines w:val="0"/>
              <w:keepNext w:val="0"/>
              <w:pageBreakBefore w:val="0"/>
              <w:spacing w:line="600" w:lineRule="exac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最低5千元</w:t>
            </w:r>
            <w:r/>
          </w:p>
          <w:p>
            <w:pPr>
              <w:keepLines w:val="0"/>
              <w:keepNext w:val="0"/>
              <w:pageBreakBefore w:val="0"/>
              <w:spacing w:line="600" w:lineRule="exact"/>
              <w:widowControl/>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最高15万元</w:t>
            </w:r>
            <w:r/>
          </w:p>
          <w:p>
            <w:pPr>
              <w:ind w:firstLine="280"/>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100万~500万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1.10%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0.80%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0.70%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24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500万~1000万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0.80%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0.45%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0.55%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l000万~5000万</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0.50%</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0.25%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5000万~l亿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0.25%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0.10%</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0.20%</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1亿~5亿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5亿~10亿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0.035%</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0.035%</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0.035%</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10亿~50亿</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0.008%</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0.008%</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0.008%</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480"/>
        </w:trPr>
        <w:tc>
          <w:tcPr>
            <w:tcW w:w="2447"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lang w:eastAsia="zh-CN"/>
              </w:rPr>
            </w:pPr>
            <w:r>
              <w:rPr>
                <w:rFonts w:hint="eastAsia" w:ascii="宋体" w:hAnsi="宋体" w:eastAsia="宋体" w:cs="宋体"/>
                <w:color w:val="auto"/>
                <w:sz w:val="28"/>
                <w:szCs w:val="28"/>
              </w:rPr>
              <w:t xml:space="preserve">50亿</w:t>
            </w:r>
            <w:r>
              <w:rPr>
                <w:rFonts w:hint="eastAsia" w:ascii="宋体" w:hAnsi="宋体" w:eastAsia="宋体" w:cs="宋体"/>
                <w:color w:val="auto"/>
                <w:sz w:val="28"/>
                <w:szCs w:val="28"/>
                <w:lang w:val="en-US" w:eastAsia="zh-CN"/>
              </w:rPr>
              <w:t xml:space="preserve">以上</w:t>
            </w:r>
            <w:r/>
          </w:p>
        </w:tc>
        <w:tc>
          <w:tcPr>
            <w:tcW w:w="132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0.006%</w:t>
            </w:r>
            <w:r/>
          </w:p>
        </w:tc>
        <w:tc>
          <w:tcPr>
            <w:tcW w:w="1260"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0.006%</w:t>
            </w:r>
            <w:r/>
          </w:p>
        </w:tc>
        <w:tc>
          <w:tcPr>
            <w:tcW w:w="1311" w:type="dxa"/>
            <w:vAlign w:val="center"/>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0.006%</w:t>
            </w:r>
            <w:r/>
          </w:p>
        </w:tc>
        <w:tc>
          <w:tcPr>
            <w:tcW w:w="1971" w:type="dxa"/>
            <w:vAlign w:val="center"/>
            <w:vMerge w:val="continue"/>
            <w:textDirection w:val="lrTb"/>
            <w:noWrap w:val="false"/>
          </w:tcPr>
          <w:p>
            <w:pPr>
              <w:jc w:val="center"/>
              <w:keepLines w:val="0"/>
              <w:keepNext w:val="0"/>
              <w:pageBreakBefore w:val="0"/>
              <w:spacing w:line="60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说明：</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1.按上表计算的收费为代理服务全过程的收费金额。</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2.代理服务费按差额定率累进法计算。</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3.代理服务费基准金额（按差额定率累进法计算的）=中标金额（按差额定率累进法计算的） * 费率（%）</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4.代理服务费应收取金额=代理服务费基准金额（按差额定率累进法计算的）的合计数。</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5.计算出的代理服务费应收取金额如低于5千元，按5千元收取；如高于15万元，按15万元收取。</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6.定点类等无金额或事先不能计算出价格总额的项目，按中标（成交）金额100万元计算服务费。</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7.多个采购包（标段）项目按总项目中标（成交）金额收费，最高不超过15万元。</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8.以上价格为协会指导价，具体价格双方可协商确定。</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9.账户信息：</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收款人：徐州国信招标有限公司</w:t>
      </w:r>
      <w:r/>
    </w:p>
    <w:p>
      <w:pPr>
        <w:pStyle w:val="769"/>
        <w:ind w:firstLine="630"/>
        <w:spacing w:line="4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开户银行：江苏银行徐州彭城支行</w:t>
      </w:r>
      <w:r/>
    </w:p>
    <w:p>
      <w:pPr>
        <w:pStyle w:val="769"/>
        <w:ind w:firstLine="630"/>
        <w:spacing w:line="420" w:lineRule="exact"/>
        <w:rPr>
          <w:rFonts w:hint="eastAsia" w:ascii="宋体" w:hAnsi="宋体" w:eastAsia="宋体" w:cs="宋体"/>
          <w:color w:val="auto"/>
        </w:rPr>
      </w:pPr>
      <w:r>
        <w:rPr>
          <w:rFonts w:hint="eastAsia" w:ascii="宋体" w:hAnsi="宋体" w:eastAsia="宋体" w:cs="宋体"/>
          <w:color w:val="auto"/>
          <w:sz w:val="28"/>
          <w:szCs w:val="28"/>
        </w:rPr>
        <w:t xml:space="preserve">账号：60060188000345346</w:t>
      </w:r>
      <w:r>
        <w:rPr>
          <w:rFonts w:hint="eastAsia" w:ascii="宋体" w:hAnsi="宋体" w:eastAsia="宋体" w:cs="宋体"/>
          <w:color w:val="auto"/>
        </w:rPr>
        <w:t xml:space="preserve"> </w:t>
      </w:r>
      <w:r/>
    </w:p>
    <w:p>
      <w:pPr>
        <w:pStyle w:val="769"/>
        <w:ind w:firstLine="630"/>
        <w:spacing w:line="420" w:lineRule="exact"/>
        <w:rPr>
          <w:rFonts w:hint="eastAsia" w:ascii="宋体" w:hAnsi="宋体" w:eastAsia="宋体" w:cs="宋体"/>
          <w:color w:val="auto"/>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auto"/>
          <w:sz w:val="28"/>
          <w:szCs w:val="28"/>
        </w:rPr>
        <w:t xml:space="preserve">中标人中标后应在中标（成交）公告发布之日起3个工作日内将中标代理服务费（金额按照招标文件“代理服务费收取标准”执行）通过网银、电汇、转账等方式汇入徐州国信招标有限公司账户。（账户名称、开户行、账号详见“代理服务费收取标准”最后），中标（成交）公告发布后7个工作日内，持银行汇款凭据或回单截图到徐州国信招标有限公司领取中标（成交）通知书，中标人在领取中标通知书的同时，需向代理机构提供投标文件正本纸质文件两本。逾期不予汇款的，视同自动放弃中标（成交）资格。</w:t>
      </w:r>
      <w:bookmarkEnd w:id="8"/>
      <w:r/>
      <w:bookmarkEnd w:id="9"/>
      <w:r/>
      <w:r/>
    </w:p>
    <w:p>
      <w:pPr>
        <w:pStyle w:val="724"/>
        <w:numPr>
          <w:ilvl w:val="0"/>
          <w:numId w:val="1"/>
        </w:numPr>
        <w:jc w:val="center"/>
        <w:spacing w:before="0" w:after="0"/>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 xml:space="preserve"> </w:t>
      </w:r>
      <w:r>
        <w:rPr>
          <w:rFonts w:hint="eastAsia" w:ascii="宋体" w:hAnsi="宋体" w:eastAsia="宋体" w:cs="宋体"/>
          <w:b/>
          <w:bCs/>
          <w:color w:val="auto"/>
          <w:sz w:val="32"/>
          <w:szCs w:val="32"/>
          <w:lang w:val="en-US" w:eastAsia="zh-CN"/>
        </w:rPr>
        <w:t xml:space="preserve">评标标准</w:t>
      </w:r>
      <w:r/>
    </w:p>
    <w:tbl>
      <w:tblPr>
        <w:tblStyle w:val="734"/>
        <w:tblpPr w:horzAnchor="page" w:tblpX="1108" w:vertAnchor="text" w:tblpY="489" w:leftFromText="180" w:topFromText="0" w:rightFromText="180" w:bottomFromText="0"/>
        <w:tblW w:w="98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8329"/>
      </w:tblGrid>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评审类别</w:t>
            </w:r>
            <w:r/>
          </w:p>
        </w:tc>
        <w:tc>
          <w:tcPr>
            <w:tcW w:w="8329"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b/>
                <w:color w:val="auto"/>
                <w:sz w:val="24"/>
                <w:szCs w:val="24"/>
              </w:rPr>
              <w:t xml:space="preserve">评 分 细 则</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w:t>
            </w:r>
            <w:r/>
          </w:p>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（10分）</w:t>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各投标人价格得分=最低报价（投标人的最低评审价格÷各投标人评审价格）×10</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企业认证</w:t>
            </w:r>
            <w:r/>
          </w:p>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资质证明（4分）</w:t>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1.投标人具备ISO9001质量管理体系认证，得1分；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2.投标人具备ISO14001环境质量体系认证，得1分；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3.投标人具备ISO45001职业健康安全管理体系认证，得1分；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4.投标人具备航空农林防治作业相关的专利或软件著作权的得1分。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其他情况不得分。</w:t>
            </w:r>
            <w:r/>
          </w:p>
          <w:p>
            <w:pPr>
              <w:pStyle w:val="772"/>
              <w:jc w:val="left"/>
              <w:spacing w:line="276"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注：须提供相关证明材料原件扫描件制作在电子投标文件中，并加盖公章，否则不得分。（注：证件不在有效期、不提供原件扫描件者不得分）。</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企业业绩</w:t>
            </w:r>
            <w:r/>
          </w:p>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（4分）</w:t>
            </w:r>
            <w:r/>
          </w:p>
        </w:tc>
        <w:tc>
          <w:tcPr>
            <w:tcW w:w="8329" w:type="dxa"/>
            <w:vAlign w:val="center"/>
            <w:textDirection w:val="lrTb"/>
            <w:noWrap w:val="false"/>
          </w:tcPr>
          <w:p>
            <w:pPr>
              <w:pStyle w:val="1039"/>
              <w:ind w:firstLine="0"/>
              <w:jc w:val="left"/>
              <w:spacing w:line="276"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1、投标人提供合同签订日期在2021年1月1日以来（含2021年1月1日）完成过单项合同面积20万亩以上的林业有害生物飞防作业业绩，每个业绩得1.5分，最多不超过3分。</w:t>
            </w:r>
            <w:r/>
          </w:p>
          <w:p>
            <w:pPr>
              <w:pStyle w:val="1039"/>
              <w:ind w:firstLine="0"/>
              <w:jc w:val="left"/>
              <w:spacing w:line="276"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2、投标人提供合同签订日期在2021年1月1日以来（含2021年1月1日）完成过地面防治作业业绩的，得1分，最多不超过</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分。</w:t>
            </w:r>
            <w:r/>
          </w:p>
          <w:p>
            <w:pPr>
              <w:pStyle w:val="1039"/>
              <w:ind w:firstLine="0"/>
              <w:jc w:val="left"/>
              <w:spacing w:line="276" w:lineRule="auto"/>
              <w:rPr>
                <w:rFonts w:hint="eastAsia"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注：以提供合同原件扫描件为准，未提供不得分。</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投标人拟投入本项目的人员情况</w:t>
            </w:r>
            <w:r/>
          </w:p>
          <w:p>
            <w:pPr>
              <w:pStyle w:val="772"/>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12分</w:t>
            </w:r>
            <w:r>
              <w:rPr>
                <w:rFonts w:hint="eastAsia" w:ascii="宋体" w:hAnsi="宋体" w:eastAsia="宋体" w:cs="宋体"/>
                <w:color w:val="auto"/>
                <w:sz w:val="24"/>
                <w:szCs w:val="24"/>
                <w:lang w:val="zh-CN"/>
              </w:rPr>
              <w:t xml:space="preserve">）</w:t>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1、投标人每配备1名具有3 年以上飞防经验的飞行员（具备商业飞行资质证照）的得 1分，最高得4 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2、投标人每配备1名机务人员（具备民用航空器维修人员执照）的得2分，最高得4 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3、投标人为本项目配备的林业防治技术人员具有林业专业高级工程师职称的，每有一人得2分，满分4分；</w:t>
            </w:r>
            <w:r/>
          </w:p>
          <w:p>
            <w:pPr>
              <w:pStyle w:val="772"/>
              <w:jc w:val="left"/>
              <w:spacing w:line="276"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提供证明材料原件扫描件。</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投入设备（18分）</w:t>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1、投入本项目载重量800公斤及以上适合林业飞防的直升机或固定翼飞机在满足基本要求（2架）的情况下；每增加1架载重量800公斤及以上适合林业飞防作业的直升机或固定翼飞机得5分，本项最多得10分。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（注：提供适航证、国籍登记证、电台执照原件扫描件为准，且三证名称与供应商名称一致，须提供民航局查询截图加盖公章，否则不得分。）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2、投标人提供经民航局批准的含飞防作业智能监管系统的自有适航药箱，每一套加2分，本项最高6分。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须提供民航局颁发的适航药箱的补充型号合格证原件扫描件、补充型号合格证数据单（数据单上需标注可选装飞防作业智能监管系统）原件扫描件、适航审定运行管理系统网站查询截图，若购置的，须提供合同和发票原件扫描件（自产的无需提供），否则不予计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3、取得当地空管部门出具的空域保障协议得2分，其他情况不得分，本项满分2分。</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飞防设计</w:t>
            </w:r>
            <w:r/>
          </w:p>
          <w:p>
            <w:pPr>
              <w:pStyle w:val="772"/>
              <w:jc w:val="center"/>
              <w:spacing w:line="276"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方案</w:t>
            </w:r>
            <w:r/>
          </w:p>
          <w:p>
            <w:pPr>
              <w:pStyle w:val="772"/>
              <w:jc w:val="center"/>
              <w:spacing w:line="276"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20分</w:t>
            </w:r>
            <w:r>
              <w:rPr>
                <w:rFonts w:hint="eastAsia" w:ascii="宋体" w:hAnsi="宋体" w:eastAsia="宋体" w:cs="宋体"/>
                <w:color w:val="auto"/>
                <w:sz w:val="24"/>
                <w:szCs w:val="24"/>
                <w:lang w:val="zh-CN"/>
              </w:rPr>
              <w:t xml:space="preserve">）</w:t>
            </w:r>
            <w:r/>
          </w:p>
        </w:tc>
        <w:tc>
          <w:tcPr>
            <w:tcW w:w="8329" w:type="dxa"/>
            <w:vAlign w:val="center"/>
            <w:textDirection w:val="lrTb"/>
            <w:noWrap w:val="false"/>
          </w:tcPr>
          <w:p>
            <w:pPr>
              <w:pStyle w:val="772"/>
              <w:numPr>
                <w:ilvl w:val="0"/>
                <w:numId w:val="2"/>
              </w:numPr>
              <w:jc w:val="left"/>
              <w:spacing w:line="276"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根据投标人针对本次招标所做出的相关飞防方案进行综合评定</w:t>
            </w:r>
            <w:r>
              <w:rPr>
                <w:rFonts w:hint="eastAsia" w:ascii="宋体" w:hAnsi="宋体" w:eastAsia="宋体" w:cs="宋体"/>
                <w:color w:val="auto"/>
                <w:sz w:val="24"/>
                <w:szCs w:val="24"/>
                <w:lang w:eastAsia="zh-CN"/>
              </w:rPr>
              <w:t xml:space="preserve">。</w:t>
            </w:r>
            <w:r/>
          </w:p>
          <w:p>
            <w:pPr>
              <w:pStyle w:val="772"/>
              <w:numPr>
                <w:ilvl w:val="0"/>
                <w:numId w:val="0"/>
              </w:numPr>
              <w:jc w:val="left"/>
              <w:spacing w:line="276"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eastAsia="zh-CN"/>
              </w:rPr>
              <w:t xml:space="preserve">）针对</w:t>
            </w:r>
            <w:r>
              <w:rPr>
                <w:rFonts w:hint="eastAsia" w:ascii="宋体" w:hAnsi="宋体" w:eastAsia="宋体" w:cs="宋体"/>
                <w:b/>
                <w:bCs/>
                <w:color w:val="auto"/>
                <w:sz w:val="24"/>
                <w:szCs w:val="24"/>
              </w:rPr>
              <w:t xml:space="preserve">项目重点难点分析、现场勘察、起降点选择、药剂的选择、机型选择</w:t>
            </w:r>
            <w:r>
              <w:rPr>
                <w:rFonts w:hint="eastAsia" w:ascii="宋体" w:hAnsi="宋体" w:eastAsia="宋体" w:cs="宋体"/>
                <w:color w:val="auto"/>
                <w:sz w:val="24"/>
                <w:szCs w:val="24"/>
                <w:lang w:eastAsia="zh-CN"/>
              </w:rPr>
              <w:t xml:space="preserve">提供的方案，</w:t>
            </w:r>
            <w:r>
              <w:rPr>
                <w:rFonts w:hint="eastAsia" w:ascii="宋体" w:hAnsi="宋体" w:eastAsia="宋体" w:cs="宋体"/>
                <w:color w:val="auto"/>
                <w:sz w:val="24"/>
                <w:szCs w:val="24"/>
              </w:rPr>
              <w:t xml:space="preserve">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分，良得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分，一般得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分，其他情况不得分。</w:t>
            </w:r>
            <w:r/>
          </w:p>
          <w:p>
            <w:pPr>
              <w:pStyle w:val="772"/>
              <w:numPr>
                <w:ilvl w:val="0"/>
                <w:numId w:val="0"/>
              </w:numPr>
              <w:jc w:val="left"/>
              <w:spacing w:line="276" w:lineRule="auto"/>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）针对</w:t>
            </w:r>
            <w:r>
              <w:rPr>
                <w:rFonts w:hint="eastAsia" w:ascii="宋体" w:hAnsi="宋体" w:eastAsia="宋体" w:cs="宋体"/>
                <w:b/>
                <w:bCs/>
                <w:color w:val="auto"/>
                <w:sz w:val="24"/>
                <w:szCs w:val="24"/>
              </w:rPr>
              <w:t xml:space="preserve">时间安排计划、实施喷洒计划、进度保证措施、飞防路线的设计</w:t>
            </w:r>
            <w:r>
              <w:rPr>
                <w:rFonts w:hint="eastAsia" w:ascii="宋体" w:hAnsi="宋体" w:eastAsia="宋体" w:cs="宋体"/>
                <w:color w:val="auto"/>
                <w:sz w:val="24"/>
                <w:szCs w:val="24"/>
                <w:lang w:eastAsia="zh-CN"/>
              </w:rPr>
              <w:t xml:space="preserve">提供的方案，</w:t>
            </w:r>
            <w:r>
              <w:rPr>
                <w:rFonts w:hint="eastAsia" w:ascii="宋体" w:hAnsi="宋体" w:eastAsia="宋体" w:cs="宋体"/>
                <w:color w:val="auto"/>
                <w:sz w:val="24"/>
                <w:szCs w:val="24"/>
              </w:rPr>
              <w:t xml:space="preserve">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分，良得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分，一般得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分，其他情况不得分。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）针对</w:t>
            </w:r>
            <w:r>
              <w:rPr>
                <w:rFonts w:hint="eastAsia" w:ascii="宋体" w:hAnsi="宋体" w:eastAsia="宋体" w:cs="宋体"/>
                <w:b/>
                <w:bCs/>
                <w:color w:val="auto"/>
                <w:sz w:val="24"/>
                <w:szCs w:val="24"/>
              </w:rPr>
              <w:t xml:space="preserve">施药、效果预测、安全保障措施、质量保障措施</w:t>
            </w:r>
            <w:r>
              <w:rPr>
                <w:rFonts w:hint="eastAsia" w:ascii="宋体" w:hAnsi="宋体" w:eastAsia="宋体" w:cs="宋体"/>
                <w:color w:val="auto"/>
                <w:sz w:val="24"/>
                <w:szCs w:val="24"/>
                <w:lang w:eastAsia="zh-CN"/>
              </w:rPr>
              <w:t xml:space="preserve">提供的方案，</w:t>
            </w:r>
            <w:r>
              <w:rPr>
                <w:rFonts w:hint="eastAsia" w:ascii="宋体" w:hAnsi="宋体" w:eastAsia="宋体" w:cs="宋体"/>
                <w:color w:val="auto"/>
                <w:sz w:val="24"/>
                <w:szCs w:val="24"/>
              </w:rPr>
              <w:t xml:space="preserve">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分，良得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分，一般得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分，其他情况不得分。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2、根据投标人所做出的的喷洒设备数据监测及先进性方案（喷头流量、幅宽、有效撒药时间、雾滴直径监测、每架次作业面积等）进行综合评分，优得2分，良得1分，其他情况不得分。</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地面防治（8分）</w:t>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1.评标委员会根据投标人的地面防治设备、队伍、方案和补防措施的完善程度进行打分，优得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分，良得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val="en-US" w:eastAsia="zh-CN"/>
              </w:rPr>
              <w:t xml:space="preserve">差得1分，</w:t>
            </w:r>
            <w:r>
              <w:rPr>
                <w:rFonts w:hint="eastAsia" w:ascii="宋体" w:hAnsi="宋体" w:eastAsia="宋体" w:cs="宋体"/>
                <w:color w:val="auto"/>
                <w:sz w:val="24"/>
                <w:szCs w:val="24"/>
              </w:rPr>
              <w:t xml:space="preserve">其他情况不得分。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2.投标人为本项目每配备一套大型地面喷药防治专项作业车防治设备得1分，最高得2分。</w:t>
            </w:r>
            <w:r/>
          </w:p>
          <w:p>
            <w:pPr>
              <w:pStyle w:val="772"/>
              <w:jc w:val="left"/>
              <w:spacing w:line="276"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提供车辆购置或使用协议等手续原件扫描件为准。</w:t>
            </w:r>
            <w:r/>
          </w:p>
        </w:tc>
      </w:tr>
      <w:tr>
        <w:trPr>
          <w:trHeight w:val="20"/>
        </w:trPr>
        <w:tc>
          <w:tcPr>
            <w:tcW w:w="1526" w:type="dxa"/>
            <w:vAlign w:val="center"/>
            <w:textDirection w:val="lrTb"/>
            <w:noWrap w:val="false"/>
          </w:tcPr>
          <w:p>
            <w:pPr>
              <w:pStyle w:val="794"/>
              <w:ind w:left="0" w:firstLine="0"/>
              <w:jc w:val="center"/>
              <w:spacing w:line="276" w:lineRule="auto"/>
              <w:rPr>
                <w:rFonts w:hint="eastAsia" w:ascii="宋体" w:hAnsi="宋体" w:eastAsia="宋体" w:cs="宋体"/>
                <w:color w:val="auto"/>
                <w:sz w:val="24"/>
                <w:szCs w:val="24"/>
                <w:lang w:val="zh-CN" w:eastAsia="zh-CN" w:bidi="ar-SA"/>
              </w:rPr>
            </w:pPr>
            <w:r>
              <w:rPr>
                <w:rFonts w:hint="eastAsia" w:ascii="宋体" w:hAnsi="宋体" w:eastAsia="宋体" w:cs="宋体"/>
                <w:color w:val="auto"/>
                <w:sz w:val="24"/>
                <w:szCs w:val="24"/>
                <w:lang w:val="zh-CN" w:eastAsia="zh-CN" w:bidi="ar-SA"/>
              </w:rPr>
              <w:t xml:space="preserve">对应急及突发事件处理措施</w:t>
            </w:r>
            <w:r>
              <w:rPr>
                <w:rFonts w:hint="eastAsia" w:ascii="宋体" w:hAnsi="宋体" w:cs="宋体"/>
                <w:color w:val="auto"/>
                <w:sz w:val="24"/>
                <w:szCs w:val="24"/>
                <w:lang w:val="en-US" w:eastAsia="zh-CN" w:bidi="ar-SA"/>
              </w:rPr>
              <w:t xml:space="preserve">    </w:t>
            </w:r>
            <w:r>
              <w:rPr>
                <w:rFonts w:hint="eastAsia" w:ascii="宋体" w:hAnsi="宋体" w:eastAsia="宋体" w:cs="宋体"/>
                <w:color w:val="auto"/>
                <w:sz w:val="24"/>
                <w:szCs w:val="24"/>
                <w:lang w:val="zh-CN" w:eastAsia="zh-CN" w:bidi="ar-SA"/>
              </w:rPr>
              <w:t xml:space="preserve">（8分）</w:t>
            </w:r>
            <w:r/>
          </w:p>
          <w:p>
            <w:pPr>
              <w:pStyle w:val="772"/>
              <w:ind w:firstLine="560"/>
              <w:jc w:val="center"/>
              <w:spacing w:line="276" w:lineRule="auto"/>
              <w:rPr>
                <w:rFonts w:hint="eastAsia" w:ascii="宋体" w:hAnsi="宋体" w:eastAsia="宋体" w:cs="宋体"/>
                <w:color w:val="auto"/>
                <w:sz w:val="24"/>
                <w:szCs w:val="24"/>
                <w:lang w:val="zh-CN" w:eastAsia="zh-CN" w:bidi="ar-SA"/>
              </w:rPr>
              <w:outlineLvl w:val="0"/>
            </w:pPr>
            <w:r>
              <w:rPr>
                <w:rFonts w:hint="eastAsia" w:ascii="宋体" w:hAnsi="宋体" w:eastAsia="宋体" w:cs="宋体"/>
                <w:color w:val="auto"/>
                <w:sz w:val="24"/>
                <w:szCs w:val="24"/>
                <w:lang w:val="zh-CN" w:eastAsia="zh-CN" w:bidi="ar-SA"/>
              </w:rPr>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（1）制定详细的应急预案，应急和保障机制健全，能够预见并有效应对各种突发事件，有明确的应急组织机构，能落实到具体负责人；得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（2）制定较为详细的应急预案，应急和保障机制较为健全，能够预见并有效应对主要突发事件，有明确的组织机构；得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（3）制定了应急预案，应急和保障机制不够健全，但没有设立具体组织和落实人员，能应对主要突发事件；得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分；其他情况不得分。</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质量保证</w:t>
            </w:r>
            <w:r/>
          </w:p>
          <w:p>
            <w:pPr>
              <w:pStyle w:val="772"/>
              <w:jc w:val="center"/>
              <w:spacing w:line="276"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措施</w:t>
            </w:r>
            <w:r/>
          </w:p>
          <w:p>
            <w:pPr>
              <w:pStyle w:val="772"/>
              <w:jc w:val="center"/>
              <w:spacing w:line="276"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rPr>
              <w:t xml:space="preserve">8分</w:t>
            </w:r>
            <w:r>
              <w:rPr>
                <w:rFonts w:hint="eastAsia" w:ascii="宋体" w:hAnsi="宋体" w:eastAsia="宋体" w:cs="宋体"/>
                <w:color w:val="auto"/>
                <w:sz w:val="24"/>
                <w:szCs w:val="24"/>
                <w:lang w:val="zh-CN"/>
              </w:rPr>
              <w:t xml:space="preserve">）</w:t>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应提供全过程的质量保证措施，根据其措施的完备、可考程度等进行综合评审。</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保证措施完善，可考程度高的得</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保证措施较完善，可考程度较高的得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保证措施基本合理，可考程度基本完善的得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保证措施不合理，不完善的不得分。</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所使用药剂综合评价（</w:t>
            </w:r>
            <w:r>
              <w:rPr>
                <w:rFonts w:hint="eastAsia" w:ascii="宋体" w:hAnsi="宋体" w:eastAsia="宋体" w:cs="宋体"/>
                <w:color w:val="auto"/>
                <w:sz w:val="24"/>
                <w:szCs w:val="24"/>
              </w:rPr>
              <w:t xml:space="preserve">2分）</w:t>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根据投标人的飞防和地防所用药剂的产地、详细规格、数量、功能描述、技术参数、药剂的选择合理、防治效果，对地面造成的影响程度进合评定。</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药剂选择合理、功能、防治效果描述详尽全面、有效性强，能完全满足项目实施要求的得2分。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药剂选择较合理、功能、防治效果描述较全面、有效性较强，能基本满足项目实施要求的得1分。其他情况不得分。</w:t>
            </w:r>
            <w:r/>
          </w:p>
        </w:tc>
      </w:tr>
      <w:tr>
        <w:trPr>
          <w:trHeight w:val="20"/>
        </w:trPr>
        <w:tc>
          <w:tcPr>
            <w:tcW w:w="1526" w:type="dxa"/>
            <w:vAlign w:val="center"/>
            <w:textDirection w:val="lrTb"/>
            <w:noWrap w:val="false"/>
          </w:tcPr>
          <w:p>
            <w:pPr>
              <w:pStyle w:val="772"/>
              <w:jc w:val="center"/>
              <w:spacing w:line="276" w:lineRule="auto"/>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服务承诺（</w:t>
            </w:r>
            <w:r>
              <w:rPr>
                <w:rFonts w:hint="eastAsia" w:ascii="宋体" w:hAnsi="宋体" w:eastAsia="宋体" w:cs="宋体"/>
                <w:color w:val="auto"/>
                <w:sz w:val="24"/>
                <w:szCs w:val="24"/>
              </w:rPr>
              <w:t xml:space="preserve">6分</w:t>
            </w:r>
            <w:r>
              <w:rPr>
                <w:rFonts w:hint="eastAsia" w:ascii="宋体" w:hAnsi="宋体" w:eastAsia="宋体" w:cs="宋体"/>
                <w:color w:val="auto"/>
                <w:sz w:val="24"/>
                <w:szCs w:val="24"/>
                <w:lang w:val="zh-CN"/>
              </w:rPr>
              <w:t xml:space="preserve">）</w:t>
            </w:r>
            <w:r/>
          </w:p>
        </w:tc>
        <w:tc>
          <w:tcPr>
            <w:tcW w:w="8329" w:type="dxa"/>
            <w:vAlign w:val="center"/>
            <w:textDirection w:val="lrTb"/>
            <w:noWrap w:val="false"/>
          </w:tcPr>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根据投标人针对本项目所做出的服务承诺、响应时间、服务范围飞防施药后期服务措施等。</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1.措施科学合理、可行性强，得</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2.措施相对科学、可行性一般，得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分；</w:t>
            </w:r>
            <w:r/>
          </w:p>
          <w:p>
            <w:pPr>
              <w:pStyle w:val="772"/>
              <w:jc w:val="left"/>
              <w:spacing w:line="276"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3.措施不科学、可行性差，得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分。其他情况不得分。</w:t>
            </w:r>
            <w:r/>
          </w:p>
        </w:tc>
      </w:tr>
    </w:tbl>
    <w:p>
      <w:pPr>
        <w:numPr>
          <w:ilvl w:val="0"/>
          <w:numId w:val="0"/>
        </w:num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769"/>
        <w:rPr>
          <w:rFonts w:hint="eastAsia" w:ascii="宋体" w:hAnsi="宋体" w:eastAsia="宋体" w:cs="宋体"/>
          <w:color w:val="auto"/>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rPr>
      </w:r>
      <w:r/>
    </w:p>
    <w:p>
      <w:pPr>
        <w:pStyle w:val="772"/>
        <w:jc w:val="center"/>
        <w:spacing w:line="72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outlineLvl w:val="0"/>
      </w:pPr>
      <w:r/>
      <w:bookmarkStart w:id="10" w:name="_Toc523404700"/>
      <w:r/>
      <w:bookmarkStart w:id="11" w:name="_Toc522790135"/>
      <w:r>
        <w:rPr>
          <w:rFonts w:hint="eastAsia" w:ascii="宋体" w:hAnsi="宋体" w:eastAsia="宋体" w:cs="宋体"/>
          <w:b/>
          <w:color w:val="auto"/>
          <w:sz w:val="32"/>
          <w:szCs w:val="32"/>
        </w:rPr>
        <w:t xml:space="preserve">第五章 拟签订的合同文本</w:t>
      </w:r>
      <w:r/>
    </w:p>
    <w:p>
      <w:pPr>
        <w:pStyle w:val="772"/>
        <w:jc w:val="center"/>
        <w:spacing w:line="360" w:lineRule="auto"/>
        <w:rPr>
          <w:rFonts w:hint="eastAsia" w:ascii="宋体" w:hAnsi="宋体" w:eastAsia="宋体" w:cs="宋体"/>
          <w:b/>
          <w:bCs/>
          <w:color w:val="auto"/>
          <w:sz w:val="48"/>
          <w:szCs w:val="48"/>
        </w:rPr>
      </w:pPr>
      <w:r>
        <w:rPr>
          <w:rFonts w:hint="eastAsia" w:ascii="宋体" w:hAnsi="宋体" w:eastAsia="宋体" w:cs="宋体"/>
          <w:b/>
          <w:bCs/>
          <w:color w:val="auto"/>
          <w:sz w:val="48"/>
          <w:szCs w:val="48"/>
        </w:rPr>
      </w:r>
      <w:r/>
    </w:p>
    <w:p>
      <w:pPr>
        <w:pStyle w:val="772"/>
        <w:jc w:val="center"/>
        <w:spacing w:line="360" w:lineRule="auto"/>
        <w:rPr>
          <w:rFonts w:hint="eastAsia" w:ascii="宋体" w:hAnsi="宋体" w:eastAsia="宋体" w:cs="宋体"/>
          <w:b/>
          <w:bCs/>
          <w:color w:val="auto"/>
          <w:sz w:val="48"/>
          <w:szCs w:val="48"/>
        </w:rPr>
      </w:pPr>
      <w:r>
        <w:rPr>
          <w:rFonts w:hint="eastAsia" w:ascii="宋体" w:hAnsi="宋体" w:eastAsia="宋体" w:cs="宋体"/>
          <w:b/>
          <w:bCs/>
          <w:color w:val="auto"/>
          <w:sz w:val="48"/>
          <w:szCs w:val="48"/>
        </w:rPr>
        <w:t xml:space="preserve">政</w:t>
      </w:r>
      <w:r/>
    </w:p>
    <w:p>
      <w:pPr>
        <w:pStyle w:val="772"/>
        <w:jc w:val="center"/>
        <w:spacing w:line="360" w:lineRule="auto"/>
        <w:rPr>
          <w:rFonts w:hint="eastAsia" w:ascii="宋体" w:hAnsi="宋体" w:eastAsia="宋体" w:cs="宋体"/>
          <w:b/>
          <w:bCs/>
          <w:color w:val="auto"/>
          <w:sz w:val="48"/>
          <w:szCs w:val="48"/>
        </w:rPr>
      </w:pPr>
      <w:r>
        <w:rPr>
          <w:rFonts w:hint="eastAsia" w:ascii="宋体" w:hAnsi="宋体" w:eastAsia="宋体" w:cs="宋体"/>
          <w:b/>
          <w:bCs/>
          <w:color w:val="auto"/>
          <w:sz w:val="48"/>
          <w:szCs w:val="48"/>
        </w:rPr>
        <w:t xml:space="preserve">府</w:t>
      </w:r>
      <w:r/>
    </w:p>
    <w:p>
      <w:pPr>
        <w:pStyle w:val="772"/>
        <w:jc w:val="center"/>
        <w:spacing w:line="360" w:lineRule="auto"/>
        <w:rPr>
          <w:rFonts w:hint="eastAsia" w:ascii="宋体" w:hAnsi="宋体" w:eastAsia="宋体" w:cs="宋体"/>
          <w:b/>
          <w:bCs/>
          <w:color w:val="auto"/>
          <w:sz w:val="48"/>
          <w:szCs w:val="48"/>
        </w:rPr>
      </w:pPr>
      <w:r>
        <w:rPr>
          <w:rFonts w:hint="eastAsia" w:ascii="宋体" w:hAnsi="宋体" w:eastAsia="宋体" w:cs="宋体"/>
          <w:b/>
          <w:bCs/>
          <w:color w:val="auto"/>
          <w:sz w:val="48"/>
          <w:szCs w:val="48"/>
        </w:rPr>
        <w:t xml:space="preserve">采</w:t>
      </w:r>
      <w:r/>
    </w:p>
    <w:p>
      <w:pPr>
        <w:pStyle w:val="772"/>
        <w:jc w:val="center"/>
        <w:spacing w:line="360" w:lineRule="auto"/>
        <w:rPr>
          <w:rFonts w:hint="eastAsia" w:ascii="宋体" w:hAnsi="宋体" w:eastAsia="宋体" w:cs="宋体"/>
          <w:b/>
          <w:bCs/>
          <w:color w:val="auto"/>
          <w:sz w:val="48"/>
          <w:szCs w:val="48"/>
        </w:rPr>
      </w:pPr>
      <w:r>
        <w:rPr>
          <w:rFonts w:hint="eastAsia" w:ascii="宋体" w:hAnsi="宋体" w:eastAsia="宋体" w:cs="宋体"/>
          <w:b/>
          <w:bCs/>
          <w:color w:val="auto"/>
          <w:sz w:val="48"/>
          <w:szCs w:val="48"/>
        </w:rPr>
        <w:t xml:space="preserve">购</w:t>
      </w:r>
      <w:r/>
    </w:p>
    <w:p>
      <w:pPr>
        <w:pStyle w:val="772"/>
        <w:jc w:val="center"/>
        <w:spacing w:line="360" w:lineRule="auto"/>
        <w:rPr>
          <w:rFonts w:hint="eastAsia" w:ascii="宋体" w:hAnsi="宋体" w:eastAsia="宋体" w:cs="宋体"/>
          <w:b/>
          <w:bCs/>
          <w:color w:val="auto"/>
          <w:sz w:val="48"/>
          <w:szCs w:val="48"/>
        </w:rPr>
      </w:pPr>
      <w:r>
        <w:rPr>
          <w:rFonts w:hint="eastAsia" w:ascii="宋体" w:hAnsi="宋体" w:eastAsia="宋体" w:cs="宋体"/>
          <w:b/>
          <w:bCs/>
          <w:color w:val="auto"/>
          <w:sz w:val="48"/>
          <w:szCs w:val="48"/>
        </w:rPr>
        <w:t xml:space="preserve">合</w:t>
      </w:r>
      <w:r/>
    </w:p>
    <w:p>
      <w:pPr>
        <w:pStyle w:val="772"/>
        <w:jc w:val="center"/>
        <w:spacing w:line="360" w:lineRule="auto"/>
        <w:rPr>
          <w:rFonts w:hint="eastAsia" w:ascii="宋体" w:hAnsi="宋体" w:eastAsia="宋体" w:cs="宋体"/>
          <w:color w:val="auto"/>
          <w:sz w:val="28"/>
          <w:szCs w:val="28"/>
          <w:lang w:val="de-DE"/>
        </w:rPr>
      </w:pPr>
      <w:r>
        <w:rPr>
          <w:rFonts w:hint="eastAsia" w:ascii="宋体" w:hAnsi="宋体" w:eastAsia="宋体" w:cs="宋体"/>
          <w:b/>
          <w:bCs/>
          <w:color w:val="auto"/>
          <w:sz w:val="48"/>
          <w:szCs w:val="48"/>
        </w:rPr>
        <w:t xml:space="preserve">同</w:t>
      </w:r>
      <w:r/>
    </w:p>
    <w:p>
      <w:pPr>
        <w:pStyle w:val="772"/>
        <w:ind w:firstLine="315"/>
        <w:rPr>
          <w:rFonts w:hint="eastAsia" w:ascii="宋体" w:hAnsi="宋体" w:eastAsia="宋体" w:cs="宋体"/>
          <w:bCs/>
          <w:color w:val="auto"/>
          <w:sz w:val="24"/>
        </w:rPr>
      </w:pPr>
      <w:r>
        <w:rPr>
          <w:rFonts w:hint="eastAsia" w:ascii="宋体" w:hAnsi="宋体" w:eastAsia="宋体" w:cs="宋体"/>
          <w:bCs/>
          <w:color w:val="auto"/>
          <w:sz w:val="24"/>
        </w:rPr>
      </w:r>
      <w:r/>
    </w:p>
    <w:p>
      <w:pPr>
        <w:pStyle w:val="772"/>
        <w:ind w:firstLine="1200"/>
        <w:rPr>
          <w:rFonts w:hint="eastAsia" w:ascii="宋体" w:hAnsi="宋体" w:eastAsia="宋体" w:cs="宋体"/>
          <w:bCs/>
          <w:color w:val="auto"/>
          <w:sz w:val="24"/>
        </w:rPr>
      </w:pPr>
      <w:r>
        <w:rPr>
          <w:rFonts w:hint="eastAsia" w:ascii="宋体" w:hAnsi="宋体" w:eastAsia="宋体" w:cs="宋体"/>
          <w:bCs/>
          <w:color w:val="auto"/>
          <w:sz w:val="24"/>
        </w:rPr>
      </w:r>
      <w:r/>
    </w:p>
    <w:p>
      <w:pPr>
        <w:pStyle w:val="772"/>
        <w:rPr>
          <w:rFonts w:hint="eastAsia" w:ascii="宋体" w:hAnsi="宋体" w:eastAsia="宋体" w:cs="宋体"/>
          <w:bCs/>
          <w:color w:val="auto"/>
          <w:sz w:val="24"/>
        </w:rPr>
      </w:pPr>
      <w:r>
        <w:rPr>
          <w:rFonts w:hint="eastAsia" w:ascii="宋体" w:hAnsi="宋体" w:eastAsia="宋体" w:cs="宋体"/>
          <w:bCs/>
          <w:color w:val="auto"/>
          <w:sz w:val="24"/>
        </w:rPr>
      </w:r>
      <w:r/>
    </w:p>
    <w:p>
      <w:pPr>
        <w:pStyle w:val="772"/>
        <w:ind w:firstLine="480"/>
        <w:spacing w:line="360" w:lineRule="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项目编号：</w:t>
      </w:r>
      <w:r>
        <w:rPr>
          <w:rFonts w:hint="eastAsia" w:ascii="宋体" w:hAnsi="宋体" w:cs="宋体"/>
          <w:bCs/>
          <w:color w:val="auto"/>
          <w:sz w:val="28"/>
          <w:szCs w:val="28"/>
          <w:lang w:eastAsia="zh-CN"/>
        </w:rPr>
        <w:t xml:space="preserve">JSZC-320300-XZGX-G2024-0010</w:t>
      </w:r>
      <w:r/>
    </w:p>
    <w:p>
      <w:pPr>
        <w:pStyle w:val="772"/>
        <w:ind w:firstLine="470"/>
        <w:jc w:val="left"/>
        <w:spacing w:line="360" w:lineRule="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rPr>
        <w:t xml:space="preserve">项目名称：</w:t>
      </w:r>
      <w:r>
        <w:rPr>
          <w:rFonts w:hint="eastAsia" w:ascii="宋体" w:hAnsi="宋体" w:eastAsia="宋体" w:cs="宋体"/>
          <w:bCs/>
          <w:color w:val="auto"/>
          <w:sz w:val="28"/>
          <w:szCs w:val="28"/>
          <w:lang w:eastAsia="zh-CN"/>
        </w:rPr>
        <w:t xml:space="preserve">2024年林业有害生物飞机防治</w:t>
      </w:r>
      <w:r/>
    </w:p>
    <w:p>
      <w:pPr>
        <w:pStyle w:val="772"/>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采购单位：徐州市自然资源和规划局</w:t>
      </w:r>
      <w:r/>
    </w:p>
    <w:p>
      <w:pPr>
        <w:pStyle w:val="772"/>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成交供应商：</w:t>
      </w:r>
      <w:r/>
    </w:p>
    <w:p>
      <w:pPr>
        <w:pStyle w:val="772"/>
        <w:ind w:firstLine="48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签订日期：    年   月   日</w:t>
      </w:r>
      <w:r/>
    </w:p>
    <w:p>
      <w:pPr>
        <w:pStyle w:val="772"/>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2"/>
        <w:rPr>
          <w:rFonts w:hint="eastAsia" w:ascii="宋体" w:hAnsi="宋体" w:eastAsia="宋体" w:cs="宋体"/>
          <w:color w:val="auto"/>
          <w:sz w:val="28"/>
          <w:szCs w:val="28"/>
        </w:rPr>
      </w:pPr>
      <w:r>
        <w:rPr>
          <w:rFonts w:hint="eastAsia" w:ascii="宋体" w:hAnsi="宋体" w:eastAsia="宋体" w:cs="宋体"/>
          <w:color w:val="auto"/>
          <w:sz w:val="28"/>
          <w:szCs w:val="28"/>
        </w:rPr>
        <w:t xml:space="preserve">有情提醒：采购人与中标、成交供应商应当在中标、成交通知书 发出之日起三十日内，按照采购文件确定的事项签订政府采购合同。采购人应当自政府采购合同签订之日起 2 个工作日内，将政府采购合 同在省级以上人民政府财政部门指定的媒体上公告，但政府采购合同 中涉及国家秘密、商业秘密的内容除外。</w:t>
      </w:r>
      <w:r/>
    </w:p>
    <w:p>
      <w:pPr>
        <w:rPr>
          <w:rFonts w:hint="eastAsia" w:ascii="宋体" w:hAnsi="宋体" w:eastAsia="宋体" w:cs="宋体"/>
          <w:bCs/>
          <w:color w:val="auto"/>
          <w:sz w:val="28"/>
          <w:szCs w:val="28"/>
        </w:rPr>
      </w:pPr>
      <w:r>
        <w:rPr>
          <w:rFonts w:hint="eastAsia" w:ascii="宋体" w:hAnsi="宋体" w:eastAsia="宋体" w:cs="宋体"/>
          <w:bCs/>
          <w:color w:val="auto"/>
          <w:sz w:val="28"/>
          <w:szCs w:val="28"/>
        </w:rPr>
        <w:br w:type="page" w:clear="all"/>
      </w:r>
      <w:r/>
    </w:p>
    <w:p>
      <w:pPr>
        <w:pStyle w:val="772"/>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772"/>
        <w:ind w:firstLine="480"/>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目录</w:t>
      </w:r>
      <w:r/>
    </w:p>
    <w:p>
      <w:pPr>
        <w:pStyle w:val="772"/>
        <w:ind w:firstLine="480"/>
        <w:spacing w:line="360" w:lineRule="auto"/>
        <w:rPr>
          <w:rFonts w:hint="eastAsia" w:ascii="宋体" w:hAnsi="宋体" w:eastAsia="宋体" w:cs="宋体"/>
          <w:bCs/>
          <w:color w:val="auto"/>
          <w:sz w:val="24"/>
        </w:rPr>
      </w:pPr>
      <w:r>
        <w:rPr>
          <w:rFonts w:hint="eastAsia" w:ascii="宋体" w:hAnsi="宋体" w:eastAsia="宋体" w:cs="宋体"/>
          <w:bCs/>
          <w:color w:val="auto"/>
          <w:sz w:val="24"/>
        </w:rPr>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履约</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飞防面积确认</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飞防效果验收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索赔</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不可抗力</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合同终止</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争议的解决</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适用法律</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合同生效及其他</w:t>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br w:type="page" w:clear="all"/>
      </w:r>
      <w:r/>
    </w:p>
    <w:p>
      <w:pPr>
        <w:pStyle w:val="772"/>
        <w:ind w:firstLine="480"/>
        <w:jc w:val="center"/>
        <w:spacing w:line="360" w:lineRule="auto"/>
        <w:rPr>
          <w:rFonts w:hint="eastAsia" w:ascii="宋体" w:hAnsi="宋体" w:eastAsia="宋体" w:cs="宋体"/>
          <w:bCs/>
          <w:color w:val="auto"/>
          <w:sz w:val="24"/>
        </w:rPr>
      </w:pPr>
      <w:r>
        <w:rPr>
          <w:rFonts w:hint="eastAsia" w:ascii="宋体" w:hAnsi="宋体" w:eastAsia="宋体" w:cs="宋体"/>
          <w:bCs/>
          <w:color w:val="auto"/>
          <w:sz w:val="24"/>
        </w:rPr>
        <w:t xml:space="preserve">合同通用条款</w:t>
      </w:r>
      <w:r/>
    </w:p>
    <w:p>
      <w:pPr>
        <w:pStyle w:val="772"/>
        <w:ind w:firstLine="48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第一条  定义</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除本合同上下文中另有规定外，下列各词语定义如下：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1.1“甲方”是指在《合同专用条款》中指明为甲方的依法进行政府采购的国家机关、事业单位、团体组织。</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1.2“乙方”是指投标文件为甲方接受且在合同协议书中被指定为乙方的法人。</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1.3“工作现场”是指《合同专用条款》规定的甲方单位指定的区域。</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1.4“合同标的”是指乙方提供的标的、备件、材料或其中任何一部分，详见合同附件1。</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1.5“技术资料”是指与合同标的的前期文字处理、校对、排版、索引、样书、验收等有关的特殊要求。</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1.6“验收”是指根据合同中规定进行的，用以确定合同规定是否达到合同所规定的技术要求的检验，验收技术要求详见本项目招标文件。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1.7“合同货币”是指《合同专用条款》规定的本合同项下的支付中所使用的货币。</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 “合同价格”是指在乙方完全和适当地履行其合同义务后，甲方根据合同规定应支付给乙方的价款。详见合同。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1.9“合同生效日”是指在《政府采购合同》第一条的所有条件得到履行时的日期。</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1.10“日”是指日历天数。</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1.11“月”是指日历月数。</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第二条 合同范围</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2.1甲方同意从乙方购甲、乙方同意向甲方提供《合同专用条款》中规定的“合同标的”以及相关服务和技术资料（相关飞防过程中的相关条款）。</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第三条 价格</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3.1本合同总价为《合同专用条款》标明的金额。</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第四条 支付</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4.1甲方应根据《合同专用条款》规定的支付方式进行支付。</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4.2如果乙方未能及时提交支付文件，由此发生的所有费用，均应由乙方承担。</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4.3乙方有义务根据合同的规定向甲方支付违约金和/或赔偿金时，甲方有权从上述任何一笔应付款中予以扣除。</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第五条 履约</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5.1乙方应按照《合同专用条款》规定的期限和条件履约的。</w:t>
      </w:r>
      <w:r/>
    </w:p>
    <w:p>
      <w:pPr>
        <w:pStyle w:val="772"/>
        <w:ind w:firstLine="560"/>
        <w:spacing w:line="360" w:lineRule="auto"/>
        <w:rPr>
          <w:rFonts w:hint="eastAsia" w:ascii="宋体" w:hAnsi="宋体" w:eastAsia="宋体" w:cs="宋体"/>
          <w:strike/>
          <w:color w:val="auto"/>
          <w:sz w:val="24"/>
        </w:rPr>
      </w:pPr>
      <w:r>
        <w:rPr>
          <w:rFonts w:hint="eastAsia" w:ascii="宋体" w:hAnsi="宋体" w:eastAsia="宋体" w:cs="宋体"/>
          <w:color w:val="auto"/>
          <w:sz w:val="24"/>
        </w:rPr>
        <w:t xml:space="preserve">5.2飞防地点规定于《合同专用条款》。</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5.3在《合同专用条款》规定的期限内，乙方应将合同号、标的的名称、数量、金额以及履约的时间以书面方式通知甲方。</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5.4乙方应按下列规定交付合同标的：</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5.4.1乙方负责在甲方指定的区域完成飞防任务。</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5.4.2甲方应该在《政府采购合同》中规定的期限内完成飞防任务。</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5.5如果乙方未能按照合同规定的时间履约，乙方应按《合同专用条款》的规定支付迟交违约金或提供其他救济。迟交违约金的支付不能免除乙方继续交付相关合同标的的义务。</w:t>
      </w:r>
      <w:r/>
    </w:p>
    <w:p>
      <w:pPr>
        <w:pStyle w:val="772"/>
        <w:numPr>
          <w:ilvl w:val="0"/>
          <w:numId w:val="3"/>
        </w:numPr>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飞防面积确认</w:t>
      </w:r>
      <w:r/>
    </w:p>
    <w:p>
      <w:pPr>
        <w:pStyle w:val="772"/>
        <w:ind w:firstLine="42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飞防面积确定：预计飞防面积</w:t>
      </w:r>
      <w:r>
        <w:rPr>
          <w:rFonts w:hint="eastAsia" w:ascii="宋体" w:hAnsi="宋体" w:eastAsia="宋体" w:cs="宋体"/>
          <w:color w:val="auto"/>
          <w:sz w:val="24"/>
          <w:u w:val="single"/>
        </w:rPr>
        <w:t xml:space="preserve">  18  </w:t>
      </w:r>
      <w:r>
        <w:rPr>
          <w:rFonts w:hint="eastAsia" w:ascii="宋体" w:hAnsi="宋体" w:eastAsia="宋体" w:cs="宋体"/>
          <w:color w:val="auto"/>
          <w:sz w:val="24"/>
        </w:rPr>
        <w:t xml:space="preserve">万亩（详见本项目采购需求），完成或超额完成约定防治任务的，按照约定价款</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万元（中标价格）结算，</w:t>
      </w:r>
      <w:r>
        <w:rPr>
          <w:rFonts w:hint="eastAsia" w:ascii="宋体" w:hAnsi="宋体" w:eastAsia="宋体" w:cs="宋体"/>
          <w:bCs/>
          <w:color w:val="auto"/>
          <w:sz w:val="24"/>
        </w:rPr>
        <w:t xml:space="preserve">如因防治区域避让点较多，或因虫情较轻不需防治，最终防治面积以实际飞防面积为准。</w:t>
      </w:r>
      <w:r>
        <w:rPr>
          <w:rFonts w:hint="eastAsia" w:ascii="宋体" w:hAnsi="宋体" w:eastAsia="宋体" w:cs="宋体"/>
          <w:color w:val="auto"/>
          <w:sz w:val="24"/>
        </w:rPr>
        <w:t xml:space="preserve">按架次计算飞防作业面积，填写飞防作业情况记录单（甲、乙双方各派专人负责），经双方签字认可后作为结算面积依据。即本合同结算金额按实际飞防面积结算（漏飞、补飞、补防不计入防治面积）。</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第七条 技术服务</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 乙方应按照《合同专用条款》规定的期限和方式提供相关技术服务。</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第八条 飞防效果验收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8.1合同标的的验收应按照《合同专用条款》的规定进行。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8.2如果《政府采购合同》所规定的所有技术指标在验收中都已经达到，双方授权代表应在验收合格后</w:t>
      </w:r>
      <w:r>
        <w:rPr>
          <w:rFonts w:hint="eastAsia" w:ascii="宋体" w:hAnsi="宋体" w:eastAsia="宋体" w:cs="宋体"/>
          <w:color w:val="auto"/>
          <w:sz w:val="24"/>
          <w:u w:val="single"/>
        </w:rPr>
        <w:t xml:space="preserve">7</w:t>
      </w:r>
      <w:r>
        <w:rPr>
          <w:rFonts w:hint="eastAsia" w:ascii="宋体" w:hAnsi="宋体" w:eastAsia="宋体" w:cs="宋体"/>
          <w:color w:val="auto"/>
          <w:sz w:val="24"/>
        </w:rPr>
        <w:t xml:space="preserve">日内签署合同标的的验收报告。</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8.3如果验收因乙方原因发生迟延或在其它情况下发生额外费用，双方应根据《合同专用条款》的规定进行处理。</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第九条 索赔</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9.1如果合同标的在验收中乙方未能履行其在本合同项下承担的义务，甲方有权向乙方提出索赔并寻求《合同专用条款》中规定的救济方式，救济方式包括但不限于：赔偿由乙方违约引起的其他损失。</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9.2如果乙方在收到甲方索赔要求后《合同专用条款》规定的期限内未能作出有效回复，该索赔要求将被视为已被乙方接受。</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第十条 不可抗力</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如果合同任何一方受诸如战争、严重的火灾、台风、地震、洪水以及任何其他不能预见、不能避免且不能克服的不可抗力事件的影响而无法履行合同项下的任何义务，受影响的一方应将此类事件的发生以传真方式通知另一方并应在不可抗力事件发生后14日内以航空挂号信将有关当局或机构出具的证明文件提交给另一方。</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10.2受不可抗力事件影响的合同一方对于不可抗力事件导致的任何合同义务的迟延履行或不能履行不承担责任。但该方应尽快以传真的方式将不可抗力事件结束或消除的情况通知另一方。</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10.3合同双方应在不可抗力事件结束或其影响消除后立即继续履行其合同义务，合同期限也应相应延长。如果不可抗力事件的影响持续超过《合同专用条款》规定的期限，合同任何一方均有权以书面通知终止合同。</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第十一条 合同的终止</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11.1如果乙方有下述违约行为之一或《合同专用条款》中规定的其他违约行为，在不妨碍甲方采取其它救济手段的情况下，甲方可以向乙方发出书面违约通知，全部或部分地终止合同。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A. 乙方在合同规定的服务期内未能按《合同专用条款》中规定的最终期完成项目；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B.乙方未能履行合同项下任何其它义务（细微义务除外），并且在收到甲方违约通知后未能按《合同专用条款》中规定的期限对其违约行为作出补救。</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11.2如果一方破产或发生资不抵债的情况,合同另一方有权在任何时候发出书面通知终止合同。此种情况下合同的终止不妨碍或影响行使任何可能的其它救济手段。</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11.3如果甲方认定乙方在投标或执行合同中有腐败或欺诈行为,甲方有权在任何时候发出书面通知终止合同。</w:t>
      </w:r>
      <w:r/>
    </w:p>
    <w:p>
      <w:pPr>
        <w:pStyle w:val="772"/>
        <w:ind w:left="1"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A.“腐败行为”系指在招标、采购和合同执行等过程中，为谋求利益、影响相关人员而提供、给予、接受或索取任何有价物的行为。</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B.“欺诈行为”系指为了影响招标、采购和合同执行等过程而隐瞒事实，从而给甲方造成损害的行为，其中包括投标人之间的串通行为。</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11.4 在甲方全部或部分终止合同的情况下，乙方应按《合同专用条款》的规定对甲方给予补偿。</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第十二条 争议的解决</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12.1 因执行本合同所发生的或者与本合同有关的一切争议将由合同双方通过友好协商解决。如果不能协商一致，合同任何一方有权按《合同专用条款》的规定将争议提交仲裁机构。如果乙方为中华人民共和国境内法人，双方可按《合同专用条款》的规定将争议提交法院判决。</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第十三条 适用法律</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 本合同的执行和争议的解决应适用中华人民共和国的法律并按中华人民共和国的法律进行解释。</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第十四条 合同生效及其他</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14.1本协议之双方签字或盖章之日起生效。</w:t>
      </w:r>
      <w:r/>
    </w:p>
    <w:p>
      <w:pPr>
        <w:pStyle w:val="772"/>
        <w:spacing w:line="360" w:lineRule="auto"/>
        <w:rPr>
          <w:rFonts w:hint="eastAsia" w:ascii="宋体" w:hAnsi="宋体" w:eastAsia="宋体" w:cs="宋体"/>
          <w:b/>
          <w:bCs/>
          <w:color w:val="auto"/>
          <w:sz w:val="24"/>
        </w:rPr>
      </w:pPr>
      <w:r>
        <w:rPr>
          <w:rFonts w:hint="eastAsia" w:ascii="宋体" w:hAnsi="宋体" w:eastAsia="宋体" w:cs="宋体"/>
          <w:color w:val="auto"/>
          <w:sz w:val="24"/>
        </w:rPr>
        <w:br w:type="page" w:clear="all"/>
      </w:r>
      <w:r/>
    </w:p>
    <w:p>
      <w:pPr>
        <w:pStyle w:val="772"/>
        <w:ind w:firstLine="56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合同专用条款</w:t>
      </w:r>
      <w:r/>
    </w:p>
    <w:p>
      <w:pPr>
        <w:pStyle w:val="772"/>
        <w:ind w:firstLine="56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该专用条款的条款项号是与《合同通用条款》中条款的项号对应的，或增加的条款，是对《合同通用条款》的补充、修改和完善，如果有矛盾的话，应以本专用条款为准。</w:t>
      </w:r>
      <w:r/>
    </w:p>
    <w:p>
      <w:pPr>
        <w:pStyle w:val="772"/>
        <w:ind w:firstLine="56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562"/>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目录</w:t>
      </w:r>
      <w:r/>
    </w:p>
    <w:p>
      <w:pPr>
        <w:pStyle w:val="772"/>
        <w:ind w:firstLine="56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第一条    定义</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第五条    履约</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第六条    飞防面积确认</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第七条    技术资料</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第八条    飞防效果验收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第九条    索赔</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第十条    不可抗力</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第十一条  合同终止</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第十二条  争议的解决</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第十三条  适用法律</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第十四条  合同生效及其他</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br w:type="page" w:clear="all"/>
      </w:r>
      <w:r>
        <w:rPr>
          <w:rFonts w:hint="eastAsia" w:ascii="宋体" w:hAnsi="宋体" w:eastAsia="宋体" w:cs="宋体"/>
          <w:color w:val="auto"/>
          <w:sz w:val="24"/>
        </w:rPr>
        <w:t xml:space="preserve">第一条 定义</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1.1“甲方”为 </w:t>
      </w:r>
      <w:r>
        <w:rPr>
          <w:rFonts w:hint="eastAsia" w:ascii="宋体" w:hAnsi="宋体" w:eastAsia="宋体" w:cs="宋体"/>
          <w:color w:val="auto"/>
          <w:sz w:val="24"/>
          <w:u w:val="single"/>
        </w:rPr>
        <w:t xml:space="preserve"> 徐州自然资源和规划局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1.2“乙方”为 </w:t>
      </w:r>
      <w:r>
        <w:rPr>
          <w:rFonts w:hint="eastAsia" w:ascii="宋体" w:hAnsi="宋体" w:eastAsia="宋体" w:cs="宋体"/>
          <w:color w:val="auto"/>
          <w:sz w:val="24"/>
          <w:u w:val="single"/>
        </w:rPr>
        <w:t xml:space="preserve">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1.3“工作现场”徐州市境内甲方指定的防治区域。</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1.7“合同货币”即人民币。</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第二条 合同范围</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2.1甲方同意从乙方购甲、乙方同意向甲方出售的合同标的是</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。详见合同附件。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飞防时间：202</w:t>
      </w:r>
      <w:r>
        <w:rPr>
          <w:rFonts w:hint="eastAsia" w:ascii="宋体" w:hAnsi="宋体" w:eastAsia="宋体" w:cs="宋体"/>
          <w:color w:val="auto"/>
          <w:sz w:val="24"/>
          <w:lang w:val="en-US" w:eastAsia="zh-CN"/>
        </w:rPr>
        <w:t xml:space="preserve">4</w:t>
      </w:r>
      <w:r>
        <w:rPr>
          <w:rFonts w:hint="eastAsia" w:ascii="宋体" w:hAnsi="宋体" w:eastAsia="宋体" w:cs="宋体"/>
          <w:color w:val="auto"/>
          <w:sz w:val="24"/>
        </w:rPr>
        <w:t xml:space="preserve">年6月中旬-</w:t>
      </w:r>
      <w:r>
        <w:rPr>
          <w:rFonts w:hint="eastAsia" w:ascii="宋体" w:hAnsi="宋体" w:eastAsia="宋体" w:cs="宋体"/>
          <w:color w:val="auto"/>
          <w:sz w:val="24"/>
          <w:lang w:val="en-US" w:eastAsia="zh-CN"/>
        </w:rPr>
        <w:t xml:space="preserve">10</w:t>
      </w:r>
      <w:r>
        <w:rPr>
          <w:rFonts w:hint="eastAsia" w:ascii="宋体" w:hAnsi="宋体" w:eastAsia="宋体" w:cs="宋体"/>
          <w:color w:val="auto"/>
          <w:sz w:val="24"/>
        </w:rPr>
        <w:t xml:space="preserve">月（具体时间：以甲乙双方根据虫情发展为准。在确保防治质量的前提下，按计划完成飞防作业任务），乙方须提前咨询预飞防时间段的气象情况。</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第三条 价格</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3.1甲方支付乙方作业费按</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元/亩人民币计算，</w:t>
      </w:r>
      <w:r>
        <w:rPr>
          <w:rFonts w:hint="eastAsia" w:ascii="宋体" w:hAnsi="宋体" w:eastAsia="宋体" w:cs="宋体"/>
          <w:color w:val="auto"/>
          <w:sz w:val="24"/>
          <w:u w:val="single"/>
        </w:rPr>
        <w:t xml:space="preserve">本合同预计防治金额</w:t>
      </w:r>
      <w:r>
        <w:rPr>
          <w:rFonts w:hint="eastAsia" w:ascii="宋体" w:hAnsi="宋体" w:eastAsia="宋体" w:cs="宋体"/>
          <w:color w:val="auto"/>
          <w:sz w:val="24"/>
        </w:rPr>
        <w:t xml:space="preserve">为人民币（大写）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万元（最终支付不超过此价格），包括农药、沉降剂、水、飞机飞行费、机组人员食宿、供水及受雇于乙方地面人员的费用、税费及与本项目有关的其他所有费用。</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本项目合同总价为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第四条 支付</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合同项下的款项由</w:t>
      </w:r>
      <w:r>
        <w:rPr>
          <w:rFonts w:hint="eastAsia" w:ascii="宋体" w:hAnsi="宋体" w:eastAsia="宋体" w:cs="宋体"/>
          <w:color w:val="auto"/>
          <w:sz w:val="24"/>
          <w:u w:val="single"/>
        </w:rPr>
        <w:t xml:space="preserve">甲方</w:t>
      </w:r>
      <w:r>
        <w:rPr>
          <w:rFonts w:hint="eastAsia" w:ascii="宋体" w:hAnsi="宋体" w:eastAsia="宋体" w:cs="宋体"/>
          <w:color w:val="auto"/>
          <w:sz w:val="24"/>
        </w:rPr>
        <w:t xml:space="preserve">办理结算。</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4.1付款方式：</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付款条件一：提交预付款保函的</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（1）合同签订且乙方向甲方出具预付款保函10个工作日内，甲方向乙方支付本合同预计防治金额的40%，即人民币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），由甲方办理政府采购资金结算手续，经审核后支付给乙方。</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（2）乙方完成全部服务项目后10个工作日内，甲方按招标文件中“验收要求”有关条款进行最终效果评估验收，合格后甲方支付余款，由甲方办理政府采购资金结算手续，经审核后支付给乙方。</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（3）乙方如有违反本合同第六条“违约责任”中有关条款的，甲方将在第二次支付金额中予以扣除。</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付款条件二：不提交预付款保函的</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（1）合同签订10个工作日内，甲方向乙方支付本合同预计防治金额的30%，即人民币</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元整（¥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），由甲方办理政府采购资金结算手续，经审核后支付给乙方。</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（2）乙方完成全部服务项目后10个工作日内，甲方按招标文件中“验收要求”有关条款进行最终效果评估验收，合格后甲方支付余款，由甲方办理政府采购资金结算手续，经审核后支付给乙方。</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（3）乙方如有违反本合同第六条“违约责任”中有关条款的，甲方将在第二次支付金额中予以扣除。</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乙方需提交的支付文件包括：</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1、正式发票（第一次付款时仅需提供此项）；</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2、巡查记录登记表；</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3、飞防质量验收报告；</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4、履行服务情况总结。</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第五条 验收时间</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5.1飞防结束后一周内进行飞防效果初步验收，最终防治效果检查验收时间为本年度的10月底前。初步验收不合格的，乙方应按照甲方的要求，在有效的防治期内进行补防。</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5.2“工作现场”</w:t>
      </w:r>
      <w:r>
        <w:rPr>
          <w:rFonts w:hint="eastAsia" w:ascii="宋体" w:hAnsi="宋体" w:eastAsia="宋体" w:cs="宋体"/>
          <w:bCs/>
          <w:color w:val="auto"/>
          <w:sz w:val="24"/>
          <w:u w:val="single"/>
        </w:rPr>
        <w:t xml:space="preserve">徐州市</w:t>
      </w:r>
      <w:r>
        <w:rPr>
          <w:rFonts w:hint="eastAsia" w:ascii="宋体" w:hAnsi="宋体" w:eastAsia="宋体" w:cs="宋体"/>
          <w:color w:val="auto"/>
          <w:sz w:val="24"/>
          <w:u w:val="single"/>
        </w:rPr>
        <w:t xml:space="preserve">境内甲方指定的防治区域</w:t>
      </w:r>
      <w:r>
        <w:rPr>
          <w:rFonts w:hint="eastAsia" w:ascii="宋体" w:hAnsi="宋体" w:eastAsia="宋体" w:cs="宋体"/>
          <w:color w:val="auto"/>
          <w:sz w:val="24"/>
        </w:rPr>
        <w:t xml:space="preserve">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5.3乙方应在不迟于飞防前</w:t>
      </w:r>
      <w:r>
        <w:rPr>
          <w:rFonts w:hint="eastAsia" w:ascii="宋体" w:hAnsi="宋体" w:eastAsia="宋体" w:cs="宋体"/>
          <w:color w:val="auto"/>
          <w:sz w:val="24"/>
          <w:u w:val="single"/>
        </w:rPr>
        <w:t xml:space="preserve"> 5</w:t>
      </w:r>
      <w:r>
        <w:rPr>
          <w:rFonts w:hint="eastAsia" w:ascii="宋体" w:hAnsi="宋体" w:eastAsia="宋体" w:cs="宋体"/>
          <w:color w:val="auto"/>
          <w:sz w:val="24"/>
        </w:rPr>
        <w:t xml:space="preserve">日通知甲方。</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5.4如果乙方未能按照合同规定的期间飞防，乙方应每延迟一天按本合同预计防治金额百分之</w:t>
      </w:r>
      <w:r>
        <w:rPr>
          <w:rFonts w:hint="eastAsia" w:ascii="宋体" w:hAnsi="宋体" w:eastAsia="宋体" w:cs="宋体"/>
          <w:color w:val="auto"/>
          <w:sz w:val="24"/>
          <w:u w:val="single"/>
        </w:rPr>
        <w:t xml:space="preserve">一</w:t>
      </w:r>
      <w:r>
        <w:rPr>
          <w:rFonts w:hint="eastAsia" w:ascii="宋体" w:hAnsi="宋体" w:eastAsia="宋体" w:cs="宋体"/>
          <w:color w:val="auto"/>
          <w:sz w:val="24"/>
        </w:rPr>
        <w:t xml:space="preserve">（</w:t>
      </w:r>
      <w:r>
        <w:rPr>
          <w:rFonts w:hint="eastAsia" w:ascii="宋体" w:hAnsi="宋体" w:eastAsia="宋体" w:cs="宋体"/>
          <w:color w:val="auto"/>
          <w:sz w:val="24"/>
          <w:u w:val="single"/>
        </w:rPr>
        <w:t xml:space="preserve">1</w:t>
      </w:r>
      <w:r>
        <w:rPr>
          <w:rFonts w:hint="eastAsia" w:ascii="宋体" w:hAnsi="宋体" w:eastAsia="宋体" w:cs="宋体"/>
          <w:color w:val="auto"/>
          <w:sz w:val="24"/>
        </w:rPr>
        <w:t xml:space="preserve">%）的比率支付违约金，延迟五天以上，甲方有权解除合同，乙方按本合同预计防治金额20%承担违约金，违约金不足以弥补甲方损失的继续赔偿甲方损失。违约金的支付不免除乙方实际飞防的义务。</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5.5如果乙方在合同规定的日期后</w:t>
      </w:r>
      <w:r>
        <w:rPr>
          <w:rFonts w:hint="eastAsia" w:ascii="宋体" w:hAnsi="宋体" w:eastAsia="宋体" w:cs="宋体"/>
          <w:color w:val="auto"/>
          <w:sz w:val="24"/>
          <w:u w:val="single"/>
        </w:rPr>
        <w:t xml:space="preserve">五</w:t>
      </w:r>
      <w:r>
        <w:rPr>
          <w:rFonts w:hint="eastAsia" w:ascii="宋体" w:hAnsi="宋体" w:eastAsia="宋体" w:cs="宋体"/>
          <w:color w:val="auto"/>
          <w:sz w:val="24"/>
        </w:rPr>
        <w:t xml:space="preserve">日内仍未能完成全部或部分标的，在不妨碍甲方其他救济手段的情况下，甲方可以向乙方发出书面违约通知从而全部或部分地终止合同。</w:t>
      </w:r>
      <w:r/>
    </w:p>
    <w:p>
      <w:pPr>
        <w:pStyle w:val="772"/>
        <w:numPr>
          <w:ilvl w:val="0"/>
          <w:numId w:val="4"/>
        </w:numPr>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飞防面积确认</w:t>
      </w:r>
      <w:r/>
    </w:p>
    <w:p>
      <w:pPr>
        <w:pStyle w:val="772"/>
        <w:ind w:firstLine="484"/>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飞防面积确定：预计飞防面积</w:t>
      </w:r>
      <w:r>
        <w:rPr>
          <w:rFonts w:hint="eastAsia" w:ascii="宋体" w:hAnsi="宋体" w:eastAsia="宋体" w:cs="宋体"/>
          <w:color w:val="auto"/>
          <w:sz w:val="24"/>
          <w:u w:val="single"/>
        </w:rPr>
        <w:t xml:space="preserve">  18  </w:t>
      </w:r>
      <w:r>
        <w:rPr>
          <w:rFonts w:hint="eastAsia" w:ascii="宋体" w:hAnsi="宋体" w:eastAsia="宋体" w:cs="宋体"/>
          <w:color w:val="auto"/>
          <w:sz w:val="24"/>
        </w:rPr>
        <w:t xml:space="preserve">万亩，完成或超额完成约定防治任务的，按照约定价款</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万元（中标价格）结算；</w:t>
      </w:r>
      <w:r>
        <w:rPr>
          <w:rFonts w:hint="eastAsia" w:ascii="宋体" w:hAnsi="宋体" w:eastAsia="宋体" w:cs="宋体"/>
          <w:bCs/>
          <w:color w:val="auto"/>
          <w:sz w:val="24"/>
        </w:rPr>
        <w:t xml:space="preserve">因防治区域避让点较多，或因虫情较轻不需防治，最终防治面积以实际飞防面积为准，</w:t>
      </w:r>
      <w:r>
        <w:rPr>
          <w:rFonts w:hint="eastAsia" w:ascii="宋体" w:hAnsi="宋体" w:eastAsia="宋体" w:cs="宋体"/>
          <w:color w:val="auto"/>
          <w:sz w:val="24"/>
        </w:rPr>
        <w:t xml:space="preserve">防治金额以实际完成的飞防面积计算。按架次计算飞防作业面积，填写《飞防作业情况记录单》（甲、乙双方各派专人负责），经双方签字认可后作为结算面积依据。即本合同结算金额按实际飞防面积结算（漏飞、补飞、补防不计入防治面积）。</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第七条 技术资料</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7.1乙方应按采购文件规定的时间向甲方提供有关技术资料。没有甲方事先书面同意，乙方不得将由甲方提供的有关合同或任何合同条文、规格、计划或资料提供给与履行本合同无关人员。即使向履行本合同有关的人员提供，也应注意保密并限于履行合同的必需范围。</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第八条 项目验收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8.1合同标的的验收应在乙方的协助下，在飞防完工之日起7日内由甲方专业人员进行审验，最终防治效果检查验收时间为本年度的10月底前。详细情况应记录在验收报告上并经双方授权代表签字。乙方提供的服务范围详见合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8.2如果验收因乙方原因发生迟延或在其它情况下发生额外费用，甲方有权就因迟延发生的损害和损失或任何额外费用请求赔偿。</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第九条 索赔</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9.1甲方有权选择本条款规定的任意或全部救济方式。</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9.2乙方应在收到甲方索赔要求后14 日内作出回复，否则该索赔要求将被视为已被乙方接受。乙方应在甲方发出索赔通知后14日内，按照甲方同意的方法解决索赔事宜。</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第十条 不可抗力</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10.1如果不可抗力事件的影响持续超过20日，合同任何一方均有权以书面通知终止合同。</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第十一条 合同的终止</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11.1如果乙方有下述违约行为，甲方可以全部或部分地终止合同：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11.2乙方在合同规定的飞防开始时间后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日内仍未能进行飞防的；或者乙方未能履行合同项下任何其它义务（细微义务除外），并且在收到甲方违约通知后</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日内仍未能对其违约行为作出补救。</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11.3在甲方全部或部分终止合同的情况下，甲方可以以适当的条件取得与未按合同规定飞防的或未提供的服务类似的标的服务，乙方应承担甲方由此发生的额外费用（包括但不限于：采购费用等）。但是，乙方仍应继续履行合同义务中没有终止的部分。</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第十二条 争议的解决</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12.1如果不能协商一致，合同任何一方有权向（甲方所在地）有管辖权的人民法院提起诉讼。</w:t>
      </w:r>
      <w:r/>
    </w:p>
    <w:p>
      <w:pPr>
        <w:pStyle w:val="772"/>
        <w:ind w:firstLine="560"/>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第十三条  适用法律</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13.1本合同的执行和争议的解决应适用中华人民共和国的法律并按中华人民共和国的法律进行解释。</w:t>
      </w:r>
      <w:r/>
    </w:p>
    <w:p>
      <w:pPr>
        <w:pStyle w:val="772"/>
        <w:ind w:firstLine="562"/>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第十四条  合同生效及其他</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14.1本协议之双方签字或盖章之日起生效。</w:t>
      </w:r>
      <w:r/>
    </w:p>
    <w:p>
      <w:pPr>
        <w:pStyle w:val="772"/>
        <w:ind w:firstLine="56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br w:type="page" w:clear="all"/>
      </w:r>
      <w:r>
        <w:rPr>
          <w:rFonts w:hint="eastAsia" w:ascii="宋体" w:hAnsi="宋体" w:eastAsia="宋体" w:cs="宋体"/>
          <w:color w:val="auto"/>
          <w:sz w:val="24"/>
        </w:rPr>
        <w:t xml:space="preserve">合同附件</w:t>
      </w:r>
      <w:r/>
    </w:p>
    <w:p>
      <w:pPr>
        <w:pStyle w:val="772"/>
        <w:ind w:firstLine="560"/>
        <w:jc w:val="center"/>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目录</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56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合同附件1:</w:t>
      </w:r>
      <w:r/>
    </w:p>
    <w:p>
      <w:pPr>
        <w:pStyle w:val="772"/>
        <w:ind w:firstLine="56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服务范围和价格清单（详见第七章《开标一览表》和《分项报价表》）</w:t>
      </w:r>
      <w:r/>
    </w:p>
    <w:p>
      <w:pPr>
        <w:pStyle w:val="772"/>
        <w:ind w:firstLine="56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合同附件2;</w:t>
      </w:r>
      <w:r/>
    </w:p>
    <w:p>
      <w:pPr>
        <w:pStyle w:val="772"/>
        <w:ind w:firstLine="56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技术要求和性能指标（详见第六章《项目要求》）</w:t>
      </w:r>
      <w:r/>
    </w:p>
    <w:p>
      <w:pPr>
        <w:pStyle w:val="772"/>
        <w:ind w:firstLine="56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合同附件3：</w:t>
      </w:r>
      <w:r/>
    </w:p>
    <w:p>
      <w:pPr>
        <w:pStyle w:val="772"/>
        <w:ind w:firstLine="560"/>
        <w:jc w:val="left"/>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合同协议书</w:t>
      </w:r>
      <w:r>
        <w:rPr>
          <w:rFonts w:hint="eastAsia" w:ascii="宋体" w:hAnsi="宋体" w:eastAsia="宋体" w:cs="宋体"/>
          <w:color w:val="auto"/>
          <w:sz w:val="24"/>
        </w:rPr>
        <w:br w:type="page" w:clear="all"/>
      </w:r>
      <w:r>
        <w:rPr>
          <w:rFonts w:hint="eastAsia" w:ascii="宋体" w:hAnsi="宋体" w:eastAsia="宋体" w:cs="宋体"/>
          <w:color w:val="auto"/>
          <w:sz w:val="24"/>
        </w:rPr>
        <w:t xml:space="preserve">合同附件3：</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560"/>
        <w:jc w:val="cente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合同协议书</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合同编号:____________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    方:____________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    方:____________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84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依据《中华人民共和国民法典》及其他有关法律、法规的规定，遵循平等、自愿、公平和诚信的原则，甲乙协商一致，甲方委托乙方承担</w:t>
      </w:r>
      <w:r>
        <w:rPr>
          <w:rFonts w:hint="eastAsia" w:ascii="宋体" w:hAnsi="宋体" w:eastAsia="宋体" w:cs="宋体"/>
          <w:color w:val="auto"/>
          <w:sz w:val="24"/>
          <w:lang w:eastAsia="zh-CN"/>
        </w:rPr>
        <w:t xml:space="preserve">2024年林业有害生物飞机防治</w:t>
      </w:r>
      <w:r>
        <w:rPr>
          <w:rFonts w:hint="eastAsia" w:ascii="宋体" w:hAnsi="宋体" w:eastAsia="宋体" w:cs="宋体"/>
          <w:color w:val="auto"/>
          <w:sz w:val="24"/>
        </w:rPr>
        <w:t xml:space="preserve">工作相关事宜，特签订本合同。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1.服务内容：</w:t>
      </w:r>
      <w:r>
        <w:rPr>
          <w:rFonts w:hint="eastAsia" w:ascii="宋体" w:hAnsi="宋体" w:eastAsia="宋体" w:cs="宋体"/>
          <w:color w:val="auto"/>
          <w:sz w:val="24"/>
          <w:lang w:eastAsia="zh-CN"/>
        </w:rPr>
        <w:t xml:space="preserve">2024年林业有害生物飞机防治</w:t>
      </w:r>
      <w:r>
        <w:rPr>
          <w:rFonts w:hint="eastAsia" w:ascii="宋体" w:hAnsi="宋体" w:eastAsia="宋体" w:cs="宋体"/>
          <w:color w:val="auto"/>
          <w:sz w:val="24"/>
        </w:rPr>
        <w:t xml:space="preserve">。</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2.工作内容和要求：详见招标文件。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3.合同期限：</w:t>
      </w:r>
      <w:r>
        <w:rPr>
          <w:rFonts w:hint="eastAsia" w:ascii="宋体" w:hAnsi="宋体" w:eastAsia="宋体" w:cs="宋体"/>
          <w:color w:val="auto"/>
          <w:sz w:val="24"/>
          <w:lang w:val="en-US" w:eastAsia="zh-CN"/>
        </w:rPr>
        <w:t xml:space="preserve">2024</w:t>
      </w:r>
      <w:r>
        <w:rPr>
          <w:rFonts w:hint="eastAsia" w:ascii="宋体" w:hAnsi="宋体" w:eastAsia="宋体" w:cs="宋体"/>
          <w:color w:val="auto"/>
          <w:sz w:val="24"/>
        </w:rPr>
        <w:t xml:space="preserve">年   月   日至</w:t>
      </w:r>
      <w:r>
        <w:rPr>
          <w:rFonts w:hint="eastAsia" w:ascii="宋体" w:hAnsi="宋体" w:eastAsia="宋体" w:cs="宋体"/>
          <w:color w:val="auto"/>
          <w:sz w:val="24"/>
          <w:lang w:val="en-US" w:eastAsia="zh-CN"/>
        </w:rPr>
        <w:t xml:space="preserve">2024</w:t>
      </w:r>
      <w:r>
        <w:rPr>
          <w:rFonts w:hint="eastAsia" w:ascii="宋体" w:hAnsi="宋体" w:eastAsia="宋体" w:cs="宋体"/>
          <w:color w:val="auto"/>
          <w:sz w:val="24"/>
        </w:rPr>
        <w:t xml:space="preserve">年   月   日。</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4.本合同协议书中的词语和术语的含义与合同条款中定义的相同。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5.以下文件应构成甲方和乙方之间达成的合同，若各文件之间存在含糊不清或互相冲突之处，优先顺序应按下列文件顺序解释。</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 合同协议书</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 中标通知书</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 合同专用条款</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 合同通用条款</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 除合同附件3外的合同附件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 其他文件</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6.考虑到甲方将按照本合同向乙方支付合同价款，乙方在此保证全部按照合同的规定向甲方提供合同标的、技术资料、售后服务及技术培训。</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7.考虑到乙方将按合同规定提供合同标的、技术资料、售后服务及技术培训，甲方在此保证按照合同规定的时间和方式向乙方支付合同价款。</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8.本合同在下列条件全部满足后生效，生效日期以下列条件全部满足的最晚日期为准：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双方加盖公章或合同专用章；</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9.合同一式    份，具有同等法律效力，甲方   份，乙方   份，政府采购管理部门一份备案。</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10.本合同其他未尽事宜及与采购文件有矛盾之处，以采购文件[项目编号：</w:t>
      </w:r>
      <w:r>
        <w:rPr>
          <w:rFonts w:hint="eastAsia" w:ascii="宋体" w:hAnsi="宋体" w:cs="宋体"/>
          <w:color w:val="auto"/>
          <w:sz w:val="24"/>
          <w:lang w:eastAsia="zh-CN"/>
        </w:rPr>
        <w:t xml:space="preserve">JSZC-320300-XZGX-G2024-0010</w:t>
      </w:r>
      <w:r>
        <w:rPr>
          <w:rFonts w:hint="eastAsia" w:ascii="宋体" w:hAnsi="宋体" w:eastAsia="宋体" w:cs="宋体"/>
          <w:color w:val="auto"/>
          <w:sz w:val="24"/>
        </w:rPr>
        <w:t xml:space="preserve">]为准。</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11.双方责任和义务</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 （一）甲方责任</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（1）组织各县（市）、区林业主管部门划定飞防区域。协调相关部门做好虫情调查、作业面积统计、防效监测等工作，为开展飞防作业提供基础数据。</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（2）选派责任心强、了解和掌握作业区基本情况的专业技术人员参与飞防工作，监督和指导乙方作业。</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（3）随时进行防治质量跟踪检查，并及时将检查情况通告乙方，以便不断提高防治质量。若对作业区域和防治效果存在争议，甲方应于三日内告知乙方，以便乙方进行及时改进和采取补防措施。</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（二）乙方责任</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（1）负责对所签订区域内全年杨舟蛾和美国白蛾的飞机防治工作，并在甲方指定的有效防治期限内完成防治任务。防治目标为：有虫株率控制在1%以下，且全年林木叶片保存率不低于90%。</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2）在甲方的指导下，负责提供飞防用药，保证所用药品高效、低毒、无害，药品质量符合国家行业标准，药效达到预期效果，并就因药物安全方面引发的次生灾害承担全部责任。甲乙双方共同商定用药方案详单，以确保用药标准的稳定性。</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3）乙方承担安全作业的全部责任，包括飞行员、地勤人员及作业相关的其他人员的人身安全；承担作业设备安全等设施安全责任；承担因飞行安全引发的事故和次生灾害的全部责任。严格掌握在规定的风速、气温下作业，并负责向军方、民航相关部门申报飞防项目的作业空域、飞防计划等有关手续，做好飞机的检修及喷洒设备的调试工作，确保飞行安全，严格防范飞行事故。</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（4）负责飞机的安全保卫及后勤保障工作，承担飞行供油、药品配制、车辆配备、相关人员住宿安排和通讯保障等在飞机作业期间的一切费用。</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（5）负责对划定飞防区域地形勘察与飞防避让区域复核，在对各防治作业区进行定位后，以明显地貌参照物，界定飞防区域的四至边界：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①飞行作业喷洒标准为超低容量喷雾；</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②飞机作业高度要求在树梢上方10-15米；</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③飞行作业期间若风速超过5米秒（4级风）或雨天时则停止作业；</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④飞行作业期间，采用监测技术对飞防区域、作业面积、飞防架次、飞行时间等飞防数据进行现场记录，并保存飞行航迹图备查；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⑤因虫情异常或漏喷等没有达到防治效果的区域要及时按照协议约定范围，免费为甲方进行补防。补防时根据实际情况，由乙方采取具体防治方式，直至达到协议要求为止。</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（6）调机前与甲方共同检查飞防作业的临时起降点及飞行前的各项准备工作，经检查验收，符合飞防作业要求后方可调机。</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（7）及时通知甲方每个架次喷药的具体位置，以便甲乙方检查喷药质量，若未达到每平方厘米10个雾滴的要求，不予计算飞防架次，甲方有权要求乙方免费重防、提供每架次的航迹。</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（8）飞防作业期间由乙方承担查询气象预报，以便确认最佳防治时间。</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9）在合同签订后10日内，乙方需要制定具体作业方案，划定作业区域，并按飞机防治的基本要求绘制作业区示意图。在飞防实施前，乙方有义务通知作业区内的养殖户进行回避，如因此出现损失，由乙方负责全部责任，承担全部赔偿费用。</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（10）乙方在飞防作业完成后提供飞防作业轨迹图。</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12.价款及报酬：</w:t>
      </w:r>
      <w:r/>
    </w:p>
    <w:p>
      <w:pPr>
        <w:pStyle w:val="772"/>
        <w:ind w:firstLine="6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详见合同专用条款。</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13.乙方应保证提供服务过程中不会侵犯任何第三方的知识产权。</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14.履约保证金：无。</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15.转包或分包</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（一）本合同范围的服务，应由乙方直接供应，不得转让他人供应；</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（二）除非得到甲方的书面同意，乙方不得将本合同范围内的服务全部或部分分包给他人供应；</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（三）如有转让和未经甲方同意的分包行为，甲方有权解除合同。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16.本合同执行中相关的一切税费均由乙方负担。</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17.甲乙双方密切配合，协调一致，共同努力完成飞防作业任务。喷药质量及面积每天有甲乙双方代表签字生效。且对每批次的飞防用药抽样备份。</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18.违约责任</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（一）飞防达不到防治标准，甲方有权要求乙方重新飞防或采取其他形式补防，所产生费用由乙方承担。</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（二）有下列情形之一，甲方有权终止合同。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①由于乙方原因，致使飞防进度缓慢，导致工作时间计划延误</w:t>
      </w:r>
      <w:r>
        <w:rPr>
          <w:rFonts w:hint="eastAsia" w:ascii="宋体" w:hAnsi="宋体" w:eastAsia="宋体" w:cs="宋体"/>
          <w:color w:val="auto"/>
          <w:sz w:val="24"/>
          <w:u w:val="single"/>
        </w:rPr>
        <w:t xml:space="preserve">5</w:t>
      </w:r>
      <w:r>
        <w:rPr>
          <w:rFonts w:hint="eastAsia" w:ascii="宋体" w:hAnsi="宋体" w:eastAsia="宋体" w:cs="宋体"/>
          <w:color w:val="auto"/>
          <w:sz w:val="24"/>
        </w:rPr>
        <w:t xml:space="preserve">天以上的，视为不能按合同约定时间完成飞防任务，甲方有权终止合同，按乙方实际防治面积防治费的50％结算，并处罚乙方未防治面积防治费的10％。</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②由于乙方飞防技术原因，喷药质量无法达到每平方厘米10个雾滴以上的要求，甲方有权终止合同，拒付乙方防治费，并处罚乙方合同预计防治金额的10％。</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③初验不合格（未按甲方要求进行补防）或防治效果达不到本合同要求的标准，甲方有权解除合同并要求乙方支付不合格防治面积防治费100％的违约金。</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④最终验收质量不符合验收标准，乙方需向甲方支付合同价款的30%的违约金。</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甲方和乙方由其正式授权代表于上述所写日期和地点签订本合同。</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甲方（签章）：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乙方（签章）：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法定代表人或授权代表（签名）：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开户银行： </w:t>
      </w:r>
      <w:r/>
    </w:p>
    <w:p>
      <w:pPr>
        <w:pStyle w:val="772"/>
        <w:ind w:firstLine="56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银行帐号：</w:t>
      </w:r>
      <w:r/>
    </w:p>
    <w:p>
      <w:pPr>
        <w:pStyle w:val="769"/>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78"/>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8"/>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8"/>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933"/>
        <w:jc w:val="both"/>
        <w:rPr>
          <w:rFonts w:hint="eastAsia" w:ascii="宋体" w:hAnsi="宋体" w:eastAsia="宋体" w:cs="宋体"/>
          <w:color w:val="auto"/>
        </w:rPr>
      </w:pPr>
      <w:r>
        <w:rPr>
          <w:rFonts w:hint="eastAsia" w:ascii="宋体" w:hAnsi="宋体" w:eastAsia="宋体" w:cs="宋体"/>
          <w:color w:val="auto"/>
        </w:rPr>
      </w:r>
      <w:r/>
    </w:p>
    <w:p>
      <w:pPr>
        <w:pStyle w:val="769"/>
        <w:rPr>
          <w:rFonts w:hint="eastAsia" w:ascii="宋体" w:hAnsi="宋体" w:eastAsia="宋体" w:cs="宋体"/>
          <w:color w:val="auto"/>
        </w:rPr>
      </w:pPr>
      <w:r>
        <w:rPr>
          <w:rFonts w:hint="eastAsia" w:ascii="宋体" w:hAnsi="宋体" w:eastAsia="宋体" w:cs="宋体"/>
          <w:color w:val="auto"/>
        </w:rPr>
      </w:r>
      <w:r/>
    </w:p>
    <w:p>
      <w:pPr>
        <w:pStyle w:val="775"/>
        <w:rPr>
          <w:rFonts w:hint="eastAsia" w:ascii="宋体" w:hAnsi="宋体" w:eastAsia="宋体" w:cs="宋体"/>
          <w:color w:val="auto"/>
        </w:rPr>
      </w:pPr>
      <w:r>
        <w:rPr>
          <w:rFonts w:hint="eastAsia" w:ascii="宋体" w:hAnsi="宋体" w:eastAsia="宋体" w:cs="宋体"/>
          <w:color w:val="auto"/>
        </w:rPr>
      </w:r>
      <w:r/>
    </w:p>
    <w:p>
      <w:pPr>
        <w:pStyle w:val="776"/>
        <w:rPr>
          <w:rFonts w:hint="eastAsia" w:ascii="宋体" w:hAnsi="宋体" w:eastAsia="宋体" w:cs="宋体"/>
          <w:color w:val="auto"/>
        </w:rPr>
      </w:pPr>
      <w:r>
        <w:rPr>
          <w:rFonts w:hint="eastAsia" w:ascii="宋体" w:hAnsi="宋体" w:eastAsia="宋体" w:cs="宋体"/>
          <w:color w:val="auto"/>
        </w:rPr>
      </w:r>
      <w:r/>
    </w:p>
    <w:p>
      <w:pPr>
        <w:pStyle w:val="769"/>
        <w:rPr>
          <w:rFonts w:hint="eastAsia" w:ascii="宋体" w:hAnsi="宋体" w:eastAsia="宋体" w:cs="宋体"/>
          <w:color w:val="auto"/>
        </w:rPr>
      </w:pPr>
      <w:r>
        <w:rPr>
          <w:rFonts w:hint="eastAsia" w:ascii="宋体" w:hAnsi="宋体" w:eastAsia="宋体" w:cs="宋体"/>
          <w:color w:val="auto"/>
        </w:rPr>
      </w:r>
      <w:r/>
    </w:p>
    <w:p>
      <w:pPr>
        <w:pStyle w:val="770"/>
        <w:ind w:left="0" w:firstLine="0"/>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772"/>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933"/>
        <w:jc w:val="center"/>
        <w:rPr>
          <w:rFonts w:hint="eastAsia" w:ascii="宋体" w:hAnsi="宋体" w:eastAsia="宋体" w:cs="宋体"/>
          <w:color w:val="auto"/>
        </w:rPr>
      </w:pPr>
      <w:r>
        <w:rPr>
          <w:rFonts w:hint="eastAsia" w:ascii="宋体" w:hAnsi="宋体" w:eastAsia="宋体" w:cs="宋体"/>
          <w:color w:val="auto"/>
        </w:rPr>
        <w:t xml:space="preserve">第六章  采购需求</w:t>
      </w:r>
      <w:bookmarkEnd w:id="10"/>
      <w:r/>
      <w:bookmarkEnd w:id="11"/>
      <w:r/>
      <w:r/>
    </w:p>
    <w:p>
      <w:pPr>
        <w:pStyle w:val="769"/>
        <w:ind w:firstLine="601"/>
        <w:spacing w:line="4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一、说明</w:t>
      </w:r>
      <w:r/>
    </w:p>
    <w:p>
      <w:pPr>
        <w:pStyle w:val="769"/>
        <w:ind w:firstLine="560"/>
        <w:jc w:val="left"/>
        <w:spacing w:line="4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w:t>
      </w:r>
      <w:r>
        <w:rPr>
          <w:rFonts w:hint="eastAsia" w:ascii="宋体" w:hAnsi="宋体" w:eastAsia="宋体" w:cs="宋体"/>
          <w:color w:val="auto"/>
          <w:sz w:val="28"/>
          <w:szCs w:val="28"/>
          <w:lang w:eastAsia="zh-CN"/>
        </w:rPr>
        <w:t xml:space="preserve">徐州市自然资源和规划局2024年林业有害生物飞机防治</w:t>
      </w:r>
      <w:r>
        <w:rPr>
          <w:rFonts w:hint="eastAsia" w:ascii="宋体" w:hAnsi="宋体" w:eastAsia="宋体" w:cs="宋体"/>
          <w:color w:val="auto"/>
          <w:sz w:val="28"/>
          <w:szCs w:val="28"/>
        </w:rPr>
        <w:t xml:space="preserve">。</w:t>
      </w:r>
      <w:r/>
    </w:p>
    <w:p>
      <w:pPr>
        <w:pStyle w:val="770"/>
        <w:ind w:left="0" w:firstLine="560"/>
        <w:jc w:val="left"/>
        <w:rPr>
          <w:rFonts w:hint="default" w:eastAsia="宋体"/>
          <w:color w:val="auto"/>
          <w:lang w:val="en-US" w:eastAsia="zh-CN"/>
        </w:rPr>
      </w:pPr>
      <w:r>
        <w:rPr>
          <w:rFonts w:hint="eastAsia" w:ascii="宋体" w:hAnsi="宋体" w:cs="宋体"/>
          <w:color w:val="auto"/>
          <w:sz w:val="28"/>
          <w:szCs w:val="28"/>
          <w:lang w:val="en-US" w:eastAsia="zh-CN"/>
        </w:rPr>
        <w:t xml:space="preserve">2、采购人与中标、成交供应商应当在中标、成交通知书发出之日起5日内，按照采购文件确定的事项签订政府采购合同，逾期做废标处理。</w:t>
      </w:r>
      <w:r/>
    </w:p>
    <w:p>
      <w:pPr>
        <w:pStyle w:val="769"/>
        <w:ind w:firstLine="601"/>
        <w:spacing w:line="460" w:lineRule="exact"/>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二、采购项目预算金额</w:t>
      </w:r>
      <w:r/>
    </w:p>
    <w:p>
      <w:pPr>
        <w:pStyle w:val="769"/>
        <w:ind w:firstLine="601"/>
        <w:spacing w:line="4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本项目不接受超过</w:t>
      </w:r>
      <w:r>
        <w:rPr>
          <w:rFonts w:hint="eastAsia" w:ascii="宋体" w:hAnsi="宋体" w:eastAsia="宋体" w:cs="宋体"/>
          <w:color w:val="auto"/>
          <w:sz w:val="28"/>
          <w:szCs w:val="28"/>
          <w:lang w:val="en-US" w:eastAsia="zh-CN"/>
        </w:rPr>
        <w:t xml:space="preserve">203万元人民币采购预算</w:t>
      </w:r>
      <w:r>
        <w:rPr>
          <w:rFonts w:hint="eastAsia" w:ascii="宋体" w:hAnsi="宋体" w:eastAsia="宋体" w:cs="宋体"/>
          <w:color w:val="auto"/>
          <w:sz w:val="28"/>
          <w:szCs w:val="28"/>
        </w:rPr>
        <w:t xml:space="preserve">的投标报价。（本项目采购的是非进口产品、工程或服务。投标人应当根据采购项目的要求进行报价，“报价”如无特别说明，均指含税价格，包含增值税税款及其他所有税费，发票为增值税专用发票</w:t>
      </w:r>
      <w:r>
        <w:rPr>
          <w:rFonts w:hint="eastAsia" w:ascii="宋体" w:hAnsi="宋体" w:eastAsia="宋体" w:cs="宋体"/>
          <w:color w:val="auto"/>
          <w:sz w:val="28"/>
          <w:szCs w:val="28"/>
        </w:rPr>
        <w:t xml:space="preserve">或增值税普通发票（所包含的仪器设备类为增值税专用发票，物资耗材、工程和服务类为增值税普通发票）。投标人报价应包括全部货物/工程/服务的相应价格及相关税费、运输到指定地点的装运费用、安装调试、系统集成、培训、售后服务等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若合同条款中无另行约定,则合同履行期间项目实施相关费用不因市场变化因素而变动。</w:t>
      </w:r>
      <w:r/>
    </w:p>
    <w:p>
      <w:pPr>
        <w:pStyle w:val="769"/>
        <w:numPr>
          <w:ilvl w:val="0"/>
          <w:numId w:val="0"/>
        </w:numPr>
        <w:ind w:firstLine="562"/>
        <w:spacing w:line="52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三、</w:t>
      </w:r>
      <w:r>
        <w:rPr>
          <w:rFonts w:hint="eastAsia" w:ascii="宋体" w:hAnsi="宋体" w:eastAsia="宋体" w:cs="宋体"/>
          <w:b/>
          <w:bCs/>
          <w:color w:val="auto"/>
          <w:sz w:val="28"/>
          <w:szCs w:val="28"/>
        </w:rPr>
        <w:t xml:space="preserve">采购需求</w:t>
      </w:r>
      <w:r/>
    </w:p>
    <w:p>
      <w:pPr>
        <w:pStyle w:val="772"/>
        <w:ind w:firstLine="281"/>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（一）飞防范围</w:t>
      </w:r>
      <w:r/>
    </w:p>
    <w:p>
      <w:pPr>
        <w:pStyle w:val="772"/>
        <w:ind w:firstLine="566"/>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绿色通道：防治范围包括宁宿徐、连徐、四环、徐济等高速公路，徐海、徐丰、徐沛、104等国道、省道和市县一级公路两侧各50米的绿化带，以及黄河故道两侧各200米范围内的美国白蛾和杨舟蛾发生区。绿色通道总计防治面积为15万亩。</w:t>
      </w:r>
      <w:r/>
    </w:p>
    <w:p>
      <w:pPr>
        <w:pStyle w:val="772"/>
        <w:ind w:firstLine="566"/>
        <w:spacing w:line="360" w:lineRule="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rPr>
        <w:t xml:space="preserve">重点片区：美国白蛾重点片区飞防面积3万亩，具体范围包括铜山区吕梁风景区、S69与西四环连接处杨树林网林带、成片林（每年害虫发生的重灾区，即虫源地）、林业工程重点片区及其它虫情暴发路段等。</w:t>
      </w:r>
      <w:r/>
    </w:p>
    <w:p>
      <w:pPr>
        <w:pStyle w:val="772"/>
        <w:ind w:firstLine="566"/>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其他详见附表1。</w:t>
      </w:r>
      <w:r/>
    </w:p>
    <w:p>
      <w:pPr>
        <w:pStyle w:val="772"/>
        <w:ind w:firstLine="56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（二）防治对象</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美国白蛾和杨小舟蛾</w:t>
      </w:r>
      <w:r/>
    </w:p>
    <w:p>
      <w:pPr>
        <w:pStyle w:val="772"/>
        <w:ind w:firstLine="56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w:t>
      </w:r>
      <w:r>
        <w:rPr>
          <w:rFonts w:hint="eastAsia" w:ascii="宋体" w:hAnsi="宋体" w:eastAsia="宋体" w:cs="宋体"/>
          <w:b/>
          <w:bCs/>
          <w:color w:val="auto"/>
          <w:sz w:val="28"/>
          <w:szCs w:val="28"/>
          <w:lang w:val="en-US" w:eastAsia="zh-CN"/>
        </w:rPr>
        <w:t xml:space="preserve">三</w:t>
      </w:r>
      <w:r>
        <w:rPr>
          <w:rFonts w:hint="eastAsia" w:ascii="宋体" w:hAnsi="宋体" w:eastAsia="宋体" w:cs="宋体"/>
          <w:b/>
          <w:bCs/>
          <w:color w:val="auto"/>
          <w:sz w:val="28"/>
          <w:szCs w:val="28"/>
        </w:rPr>
        <w:t xml:space="preserve">）飞防时间</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飞防时间：</w:t>
      </w:r>
      <w:r>
        <w:rPr>
          <w:rFonts w:hint="eastAsia" w:ascii="宋体" w:hAnsi="宋体" w:eastAsia="宋体" w:cs="宋体"/>
          <w:color w:val="auto"/>
          <w:sz w:val="28"/>
          <w:szCs w:val="28"/>
          <w:lang w:val="en-US" w:eastAsia="zh-CN"/>
        </w:rPr>
        <w:t xml:space="preserve">2024</w:t>
      </w:r>
      <w:r>
        <w:rPr>
          <w:rFonts w:hint="eastAsia" w:ascii="宋体" w:hAnsi="宋体" w:eastAsia="宋体" w:cs="宋体"/>
          <w:color w:val="auto"/>
          <w:sz w:val="28"/>
          <w:szCs w:val="28"/>
        </w:rPr>
        <w:t xml:space="preserve">年6月中旬</w:t>
      </w: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rPr>
        <w:t xml:space="preserve">月（具体时间：以甲乙双方根据虫情发展为准。在确保防治质量的前提下，按计划完成飞防作业任务。），中标单位须提前咨询预飞防时间段的气象情况。</w:t>
      </w:r>
      <w:r/>
    </w:p>
    <w:p>
      <w:pPr>
        <w:pStyle w:val="772"/>
        <w:ind w:firstLine="56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四</w:t>
      </w:r>
      <w:r>
        <w:rPr>
          <w:rFonts w:hint="eastAsia" w:ascii="宋体" w:hAnsi="宋体" w:eastAsia="宋体" w:cs="宋体"/>
          <w:b/>
          <w:bCs/>
          <w:color w:val="auto"/>
          <w:sz w:val="28"/>
          <w:szCs w:val="28"/>
        </w:rPr>
        <w:t xml:space="preserve">、飞防技术要求</w:t>
      </w:r>
      <w:r/>
    </w:p>
    <w:p>
      <w:pPr>
        <w:pStyle w:val="772"/>
        <w:ind w:firstLine="281"/>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（一）飞防用药</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供应商须提供飞防所需药剂（25%灭幼脲悬浮剂、25％甲维·灭幼脲悬浮剂、25%阿维·灭幼脲悬浮剂、10%甲维·除虫脲悬浮剂，以上药剂任选两种搭配使用），亩用药量40-50克，另添加黏着剂（尿素）10克/亩，沉降剂（食盐）5克/亩。要求所使用药品要求所用药剂及生产厂家需从</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关于转发</w:t>
      </w:r>
      <w:r>
        <w:rPr>
          <w:rFonts w:hint="eastAsia" w:ascii="宋体" w:hAnsi="宋体" w:eastAsia="宋体" w:cs="宋体"/>
          <w:color w:val="auto"/>
          <w:sz w:val="28"/>
          <w:szCs w:val="28"/>
        </w:rPr>
        <w:t xml:space="preserve">《</w:t>
      </w:r>
      <w:r>
        <w:rPr>
          <w:rFonts w:hint="eastAsia" w:ascii="宋体" w:hAnsi="宋体" w:cs="宋体"/>
          <w:color w:val="auto"/>
          <w:sz w:val="28"/>
          <w:szCs w:val="28"/>
          <w:lang w:eastAsia="zh-CN"/>
        </w:rPr>
        <w:t xml:space="preserve">国际林业和草原局生物灾害防控中心关于推荐林业用农药产品的通知》</w:t>
      </w:r>
      <w:r>
        <w:rPr>
          <w:rFonts w:hint="eastAsia" w:ascii="宋体" w:hAnsi="宋体" w:cs="宋体"/>
          <w:color w:val="auto"/>
          <w:sz w:val="28"/>
          <w:szCs w:val="28"/>
          <w:lang w:val="en-US" w:eastAsia="zh-CN"/>
        </w:rPr>
        <w:t xml:space="preserve">的通知</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w:t>
      </w:r>
      <w:r>
        <w:rPr>
          <w:rFonts w:hint="eastAsia" w:ascii="宋体" w:hAnsi="宋体" w:cs="宋体"/>
          <w:color w:val="auto"/>
          <w:sz w:val="28"/>
          <w:szCs w:val="28"/>
          <w:lang w:eastAsia="zh-CN"/>
        </w:rPr>
        <w:t xml:space="preserve">苏检防【2021】21</w:t>
      </w:r>
      <w:r>
        <w:rPr>
          <w:rFonts w:hint="eastAsia" w:ascii="宋体" w:hAnsi="宋体" w:eastAsia="宋体" w:cs="宋体"/>
          <w:color w:val="auto"/>
          <w:sz w:val="28"/>
          <w:szCs w:val="28"/>
        </w:rPr>
        <w:t xml:space="preserve">号）</w:t>
      </w:r>
      <w:r>
        <w:rPr>
          <w:rFonts w:hint="eastAsia" w:ascii="宋体" w:hAnsi="宋体" w:cs="宋体"/>
          <w:color w:val="auto"/>
          <w:sz w:val="28"/>
          <w:szCs w:val="28"/>
          <w:lang w:val="en-US" w:eastAsia="zh-CN"/>
        </w:rPr>
        <w:t xml:space="preserve">附件</w:t>
      </w:r>
      <w:r>
        <w:rPr>
          <w:rFonts w:hint="eastAsia" w:ascii="宋体" w:hAnsi="宋体" w:eastAsia="宋体" w:cs="宋体"/>
          <w:color w:val="auto"/>
          <w:sz w:val="28"/>
          <w:szCs w:val="28"/>
        </w:rPr>
        <w:t xml:space="preserve">中</w:t>
      </w:r>
      <w:r>
        <w:rPr>
          <w:rFonts w:hint="eastAsia" w:ascii="宋体" w:hAnsi="宋体" w:cs="宋体"/>
          <w:color w:val="auto"/>
          <w:sz w:val="28"/>
          <w:szCs w:val="28"/>
          <w:lang w:val="en-US" w:eastAsia="zh-CN"/>
        </w:rPr>
        <w:t xml:space="preserve">林业用农药产品推荐名单</w:t>
      </w:r>
      <w:r>
        <w:rPr>
          <w:rFonts w:hint="eastAsia" w:ascii="宋体" w:hAnsi="宋体" w:eastAsia="宋体" w:cs="宋体"/>
          <w:color w:val="auto"/>
          <w:sz w:val="28"/>
          <w:szCs w:val="28"/>
        </w:rPr>
        <w:t xml:space="preserve">选取，提供针对本项目加盖生产厂家公章的药品三证复印件扫描件（农药生产许可证或者农药生产批准文件、农药标准和农药登记证）。康宽类药剂10克/亩</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康宽类药剂提供供货承诺、加盖电子签章</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黏着剂和沉降剂用量同上。</w:t>
      </w:r>
      <w:r/>
    </w:p>
    <w:p>
      <w:pPr>
        <w:pStyle w:val="772"/>
        <w:ind w:firstLine="281"/>
        <w:spacing w:line="360" w:lineRule="auto"/>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（二）喷药质量</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飞机性能良好，喷药设备先进，采用超低容量喷雾，雾滴密度要求每平方厘米10个以上；作业区内施药全覆盖、无缝隙，所有树木均匀施药，飞防过程中喷洒均匀，漏喷率控制在 0.01% 以内；有虫株率控制在1%以下，且全年林木叶片保存率不低于 90%。如有漏喷区域，应根据不同情况采取免费飞机补喷或者地面人工补防。局部区域如遇喷药不均匀，留缝隙，造成飞防达不到标准的，不予计算飞防架次和面积。</w:t>
      </w:r>
      <w:r/>
    </w:p>
    <w:p>
      <w:pPr>
        <w:pStyle w:val="772"/>
        <w:ind w:firstLine="281"/>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（三）飞防安全要求</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1、负责提供飞防用药，保证农药高效、低毒、无害，产品质量符合国家行业标准，药效达到预期效果。做好特种养殖等避让区调查工作，严防次生灾</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害。</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2、负责报批飞防飞机的作业空域、飞防计划等有关手续，做好飞机及喷药设备的检修工作，同时做好飞行障碍物勘察避让，保证飞行安全，防止飞行事故。</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3、负责飞机的安全保卫。对各防治作业区进行定位后，每个架次首先定出防治区域，以明显地貌参照物，界定飞防区域的四至边界。制定飞防航线，每日作业完成后，飞行轨迹无偿提供给招标人。</w:t>
      </w:r>
      <w:r/>
    </w:p>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（1）飞机飞行高度：飞机离树梢高度一般在5—10米左右。</w:t>
      </w:r>
      <w:r/>
    </w:p>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（2）超低容量喷雾。</w:t>
      </w:r>
      <w:r/>
    </w:p>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（3）风速超过5米/秒（4级风）或雨天时停止作业。</w:t>
      </w:r>
      <w:r/>
    </w:p>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（4）对飞防区域面积、架次、用药量、飞行时间、航迹等数据进行现场记录，每日作业完成后无偿提供给招标人。</w:t>
      </w:r>
      <w:r/>
    </w:p>
    <w:p>
      <w:pPr>
        <w:pStyle w:val="772"/>
        <w:ind w:firstLine="56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五</w:t>
      </w:r>
      <w:r>
        <w:rPr>
          <w:rFonts w:hint="eastAsia" w:ascii="宋体" w:hAnsi="宋体" w:eastAsia="宋体" w:cs="宋体"/>
          <w:b/>
          <w:bCs/>
          <w:color w:val="auto"/>
          <w:sz w:val="28"/>
          <w:szCs w:val="28"/>
        </w:rPr>
        <w:t xml:space="preserve">、地面防治要求</w:t>
      </w:r>
      <w:r/>
    </w:p>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对不适合飞防或飞防避让区域采取地面防治。有虫株率控制在1%以下，且全年林木叶片保存率不低于90%。</w:t>
      </w:r>
      <w:r/>
    </w:p>
    <w:p>
      <w:pPr>
        <w:pStyle w:val="772"/>
        <w:ind w:firstLine="562"/>
        <w:spacing w:line="360" w:lineRule="auto"/>
        <w:rPr>
          <w:rFonts w:hint="eastAsia" w:ascii="宋体" w:hAnsi="宋体" w:eastAsia="宋体" w:cs="宋体"/>
          <w:b/>
          <w:bCs/>
          <w:color w:val="auto"/>
          <w:sz w:val="28"/>
          <w:szCs w:val="28"/>
        </w:rPr>
      </w:pPr>
      <w:r>
        <w:rPr>
          <w:rFonts w:hint="eastAsia" w:ascii="宋体" w:hAnsi="宋体" w:eastAsia="宋体" w:cs="宋体"/>
          <w:b/>
          <w:color w:val="auto"/>
          <w:sz w:val="28"/>
          <w:szCs w:val="28"/>
          <w:lang w:val="en-US" w:eastAsia="zh-CN"/>
        </w:rPr>
        <w:t xml:space="preserve">六</w:t>
      </w:r>
      <w:r>
        <w:rPr>
          <w:rFonts w:hint="eastAsia" w:ascii="宋体" w:hAnsi="宋体" w:eastAsia="宋体" w:cs="宋体"/>
          <w:b/>
          <w:color w:val="auto"/>
          <w:sz w:val="28"/>
          <w:szCs w:val="28"/>
        </w:rPr>
        <w:t xml:space="preserve">、</w:t>
      </w:r>
      <w:r>
        <w:rPr>
          <w:rFonts w:hint="eastAsia" w:ascii="宋体" w:hAnsi="宋体" w:eastAsia="宋体" w:cs="宋体"/>
          <w:b/>
          <w:bCs/>
          <w:color w:val="auto"/>
          <w:sz w:val="28"/>
          <w:szCs w:val="28"/>
        </w:rPr>
        <w:t xml:space="preserve">飞机种类技术参数设备要求</w:t>
      </w:r>
      <w:r/>
    </w:p>
    <w:p>
      <w:pPr>
        <w:pStyle w:val="77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-145415</wp:posOffset>
                </wp:positionH>
                <wp:positionV relativeFrom="paragraph">
                  <wp:posOffset>605155</wp:posOffset>
                </wp:positionV>
                <wp:extent cx="2192655" cy="566420"/>
                <wp:effectExtent l="1270" t="4445" r="15875" b="8255"/>
                <wp:wrapNone/>
                <wp:docPr id="3" name="自选图形 3"/>
                <wp:cNvGraphicFramePr/>
                <a:graphic xmlns:a="http://schemas.openxmlformats.org/drawingml/2006/main">
                  <a:graphicData uri="http://schemas.microsoft.com/office/word/2010/wordprocessingShape">
                    <wps:wsp>
                      <wps:cNvPr id="0" name=""/>
                      <wps:cNvSpPr/>
                      <wps:spPr bwMode="auto">
                        <a:xfrm>
                          <a:off x="0" y="0"/>
                          <a:ext cx="2192655" cy="5664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11.4pt;mso-position-horizontal:absolute;mso-position-vertical-relative:text;margin-top:47.6pt;mso-position-vertical:absolute;width:172.7pt;height:44.6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
          <w:bCs/>
          <w:color w:val="auto"/>
          <w:sz w:val="28"/>
          <w:szCs w:val="28"/>
        </w:rPr>
        <w:t xml:space="preserve">直升机和固定翼飞机（载重量在800公斤及以上），飞机性能完好、安全，喷药设备先进、采用超低容量喷雾（具体要求见下表）。飞机技术参数表。</w:t>
      </w:r>
      <w:r/>
    </w:p>
    <w:tbl>
      <w:tblPr>
        <w:tblStyle w:val="734"/>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58"/>
        <w:gridCol w:w="3283"/>
        <w:gridCol w:w="2723"/>
      </w:tblGrid>
      <w:tr>
        <w:trPr>
          <w:trHeight w:val="20"/>
        </w:trPr>
        <w:tc>
          <w:tcPr>
            <w:tcW w:w="3458" w:type="dxa"/>
            <w:vAlign w:val="center"/>
            <w:textDirection w:val="lrTb"/>
            <w:noWrap w:val="false"/>
          </w:tcPr>
          <w:p>
            <w:pPr>
              <w:pStyle w:val="772"/>
              <w:jc w:val="right"/>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机   型</w:t>
            </w:r>
            <w:r/>
          </w:p>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技术参数</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固定翼飞机</w:t>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大型直升机</w:t>
            </w:r>
            <w:r/>
          </w:p>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（800kg及以上）</w:t>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作业喷幅（米）</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60</w:t>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45-50</w:t>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每架次飞行作业时间（分钟）</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≥30</w:t>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≥20</w:t>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一次作业面积（亩）</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≥3800—4500亩</w:t>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3000亩</w:t>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一天作业面积（亩）</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70000以上</w:t>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最大载重量（公斤）</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≥800</w:t>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≥800</w:t>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飞行施药高度（树冠上部）</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10-15米</w:t>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5-10米</w:t>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平均每亩用药（克）</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平均每亩用沉降剂（克）</w:t>
            </w:r>
            <w:r/>
          </w:p>
        </w:tc>
        <w:tc>
          <w:tcPr>
            <w:tcW w:w="328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2723"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20"/>
        </w:trPr>
        <w:tc>
          <w:tcPr>
            <w:tcW w:w="3458"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注意事项</w:t>
            </w:r>
            <w:r/>
          </w:p>
        </w:tc>
        <w:tc>
          <w:tcPr>
            <w:gridSpan w:val="2"/>
            <w:tcW w:w="6006" w:type="dxa"/>
            <w:vAlign w:val="center"/>
            <w:textDirection w:val="lrTb"/>
            <w:noWrap w:val="false"/>
          </w:tcPr>
          <w:p>
            <w:pPr>
              <w:pStyle w:val="772"/>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雨天或风速超过5米/秒（4级风）时停止作业</w:t>
            </w:r>
            <w:r/>
          </w:p>
        </w:tc>
      </w:tr>
    </w:tbl>
    <w:p>
      <w:pPr>
        <w:pStyle w:val="772"/>
        <w:ind w:firstLine="281"/>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七</w:t>
      </w:r>
      <w:r>
        <w:rPr>
          <w:rFonts w:hint="eastAsia" w:ascii="宋体" w:hAnsi="宋体" w:eastAsia="宋体" w:cs="宋体"/>
          <w:b/>
          <w:bCs/>
          <w:color w:val="auto"/>
          <w:sz w:val="28"/>
          <w:szCs w:val="28"/>
        </w:rPr>
        <w:t xml:space="preserve">、项目验收</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1、验收范围：项目实施范围。 </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验收时间：在每次飞防作业完成后，市自然资源和规划局组织市、县森防部门组成飞防效果核查组，核实飞防面积，防治效果等；全年飞防工作完成后，组织专家组开展飞防效果评价，出具《飞防效果评估报告》。</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3、验收方法：每次验收，在项目实施范围内每条路（河道、片区）随机抽取随机抽查，每点查看树木不少于100株。防治不合格需要补防作业时，根据防治不合格范围另行随机抽查。 </w:t>
      </w:r>
      <w:r/>
    </w:p>
    <w:p>
      <w:pPr>
        <w:pStyle w:val="772"/>
        <w:ind w:firstLine="560"/>
        <w:spacing w:line="360" w:lineRule="auto"/>
        <w:rPr>
          <w:rFonts w:hint="eastAsia" w:ascii="宋体" w:hAnsi="宋体" w:eastAsia="宋体" w:cs="宋体"/>
          <w:bCs/>
          <w:color w:val="auto"/>
          <w:sz w:val="28"/>
          <w:szCs w:val="28"/>
        </w:rPr>
      </w:pPr>
      <w:r>
        <w:rPr>
          <w:rFonts w:hint="eastAsia" w:ascii="宋体" w:hAnsi="宋体" w:eastAsia="宋体" w:cs="宋体"/>
          <w:b w:val="0"/>
          <w:bCs w:val="0"/>
          <w:color w:val="auto"/>
          <w:sz w:val="28"/>
          <w:szCs w:val="28"/>
        </w:rPr>
        <w:t xml:space="preserve">4、验收效果：</w:t>
      </w:r>
      <w:r>
        <w:rPr>
          <w:rFonts w:hint="eastAsia" w:ascii="宋体" w:hAnsi="宋体" w:eastAsia="宋体" w:cs="宋体"/>
          <w:color w:val="auto"/>
          <w:sz w:val="28"/>
          <w:szCs w:val="28"/>
        </w:rPr>
        <w:t xml:space="preserve">若核查防治范围内林木有虫株率控制在 1％以下，且全年林木叶片保存率不低于90%，表示防治合格。若核查防治范围内林木有虫株率在1％以上，且全年林木叶片保存率低于90%，视为防治不合格。则甲方有权利要求乙方免费组织补防作业，补防面积不计入飞防面积；乙方不组织补防的，甲方有权扣留防治总费用的30%用于另外雇佣专业队进行人工防治。  </w:t>
      </w:r>
      <w:r/>
    </w:p>
    <w:p>
      <w:pPr>
        <w:pStyle w:val="772"/>
        <w:ind w:firstLine="562"/>
        <w:spacing w:line="36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lang w:val="en-US" w:eastAsia="zh-CN"/>
        </w:rPr>
        <w:t xml:space="preserve">八</w:t>
      </w:r>
      <w:r>
        <w:rPr>
          <w:rFonts w:hint="eastAsia" w:ascii="宋体" w:hAnsi="宋体" w:eastAsia="宋体" w:cs="宋体"/>
          <w:b/>
          <w:bCs/>
          <w:color w:val="auto"/>
          <w:sz w:val="28"/>
          <w:szCs w:val="28"/>
        </w:rPr>
        <w:t xml:space="preserve">、勘察要求</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1、现场勘察</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投标人应根据实际需要自行联系踏勘现场，并对相关数据、要求进行确认，责任和风险自行承担。</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2、采购人向供应商提供的有关现场的资料和数据，是采购人现有的能使供应商利用的资料。采购人不对供应商据此作出的判断和决策负责。</w:t>
      </w:r>
      <w:r/>
    </w:p>
    <w:p>
      <w:pPr>
        <w:pStyle w:val="772"/>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3、供应商在现场勘察活动中须服从采购人指挥，不得因任何原因使采购人及其人员蒙受损失。供应商在现场勘察中所发生的人员伤亡、财产损失自行负责。</w:t>
      </w:r>
      <w:r/>
    </w:p>
    <w:p>
      <w:pPr>
        <w:pStyle w:val="769"/>
        <w:ind w:firstLine="562"/>
        <w:spacing w:line="460" w:lineRule="atLeast"/>
        <w:rPr>
          <w:rFonts w:hint="eastAsia" w:ascii="宋体" w:hAnsi="宋体" w:eastAsia="宋体" w:cs="宋体"/>
          <w:b/>
          <w:bCs/>
          <w:color w:val="auto"/>
          <w:sz w:val="28"/>
          <w:szCs w:val="28"/>
        </w:rPr>
      </w:pPr>
      <w:r/>
      <w:bookmarkStart w:id="12" w:name="_Toc522790136"/>
      <w:r/>
      <w:bookmarkStart w:id="13" w:name="_Toc523404701"/>
      <w:r>
        <w:rPr>
          <w:rFonts w:hint="eastAsia" w:ascii="宋体" w:hAnsi="宋体" w:eastAsia="宋体" w:cs="宋体"/>
          <w:b/>
          <w:bCs/>
          <w:color w:val="auto"/>
          <w:sz w:val="28"/>
          <w:szCs w:val="28"/>
          <w:lang w:val="en-US" w:eastAsia="zh-CN"/>
        </w:rPr>
        <w:t xml:space="preserve">九</w:t>
      </w:r>
      <w:r>
        <w:rPr>
          <w:rFonts w:hint="eastAsia" w:ascii="宋体" w:hAnsi="宋体" w:eastAsia="宋体" w:cs="宋体"/>
          <w:b/>
          <w:bCs/>
          <w:color w:val="auto"/>
          <w:sz w:val="28"/>
          <w:szCs w:val="28"/>
        </w:rPr>
        <w:t xml:space="preserve">、其他要求</w:t>
      </w:r>
      <w:r/>
    </w:p>
    <w:p>
      <w:pPr>
        <w:pStyle w:val="769"/>
        <w:ind w:firstLine="562"/>
        <w:jc w:val="left"/>
        <w:spacing w:line="460" w:lineRule="atLeas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见招标文件第五章《拟签订的合同文本》。</w:t>
      </w:r>
      <w:r/>
    </w:p>
    <w:p>
      <w:pPr>
        <w:pStyle w:val="769"/>
        <w:ind w:firstLine="562"/>
        <w:jc w:val="left"/>
        <w:spacing w:line="460" w:lineRule="atLeast"/>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 xml:space="preserve">附件1</w:t>
      </w:r>
      <w:r/>
    </w:p>
    <w:tbl>
      <w:tblPr>
        <w:tblStyle w:val="734"/>
        <w:tblpPr w:horzAnchor="page" w:tblpX="1506" w:vertAnchor="text" w:tblpY="307" w:leftFromText="180" w:topFromText="0" w:rightFromText="180" w:bottomFromText="0"/>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11"/>
        <w:gridCol w:w="910"/>
        <w:gridCol w:w="2066"/>
        <w:gridCol w:w="1141"/>
        <w:gridCol w:w="1234"/>
        <w:gridCol w:w="2992"/>
      </w:tblGrid>
      <w:tr>
        <w:trPr>
          <w:trHeight w:val="975"/>
        </w:trPr>
        <w:tc>
          <w:tcPr>
            <w:gridSpan w:val="6"/>
            <w:shd w:val="clear" w:color="auto" w:fill="auto"/>
            <w:tcBorders>
              <w:top w:val="none" w:color="000000" w:sz="4" w:space="0"/>
              <w:left w:val="none" w:color="000000" w:sz="4" w:space="0"/>
              <w:bottom w:val="single" w:color="000000" w:sz="4" w:space="0"/>
              <w:right w:val="none" w:color="000000" w:sz="4" w:space="0"/>
            </w:tcBorders>
            <w:tcW w:w="98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40"/>
                <w:szCs w:val="40"/>
                <w:u w:val="none"/>
                <w14:textFill>
                  <w14:solidFill>
                    <w14:schemeClr w14:val="tx1"/>
                  </w14:solidFill>
                </w14:textFill>
              </w:rPr>
              <w:suppressLineNumbers w:val="0"/>
            </w:pPr>
            <w:r>
              <w:rPr>
                <w:rFonts w:hint="eastAsia" w:ascii="宋体" w:hAnsi="宋体" w:eastAsia="宋体" w:cs="宋体"/>
                <w:i w:val="0"/>
                <w:iCs w:val="0"/>
                <w:color w:val="000000" w:themeColor="text1"/>
                <w:sz w:val="40"/>
                <w:szCs w:val="40"/>
                <w:u w:val="none"/>
                <w:lang w:val="en-US" w:eastAsia="zh-CN" w:bidi="ar"/>
                <w14:textFill>
                  <w14:solidFill>
                    <w14:schemeClr w14:val="tx1"/>
                  </w14:solidFill>
                </w14:textFill>
              </w:rPr>
              <w:t xml:space="preserve">2024年林业有害生物飞机防治计划</w:t>
            </w:r>
            <w:r/>
          </w:p>
        </w:tc>
      </w:tr>
      <w:tr>
        <w:trPr>
          <w:trHeight w:val="520"/>
        </w:trPr>
        <w:tc>
          <w:tcPr>
            <w:gridSpan w:val="3"/>
            <w:shd w:val="clear" w:color="auto" w:fill="auto"/>
            <w:tcBorders>
              <w:top w:val="single" w:color="000000" w:sz="4" w:space="0"/>
              <w:left w:val="single" w:color="000000" w:sz="4" w:space="0"/>
              <w:bottom w:val="single" w:color="000000" w:sz="4" w:space="0"/>
              <w:right w:val="single" w:color="000000" w:sz="4" w:space="0"/>
            </w:tcBorders>
            <w:tcW w:w="4487"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飞防范围</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公里数(KM)</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面积 (万亩)</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备   注</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高速公路</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宁宿徐</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睢宁段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注意避让王集蚕桑区域等</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连徐</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新沂段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0.83</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邳州段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八集、碾庄西段树少，不防治，(用康宽类、酰胺类)可从碾庄东段向东开始防治至新沂接壤处，议堂没有桑园，无须避让。</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云龙区、铜山段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有龙虾、桑蚕等，建议用康宽类飞防林东立交和大许段有杨树的路段，其余无树的关闭药阀不予防治</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四环</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铜山段、开发区段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铜山西环、北环有树，长约40公里；开发区东环约10公里</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徐济</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丰县段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沛县段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建议使用康宽类药剂，水产养殖多</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徐海路</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双塔路S252至八集209县道间长约10KM，杨树很少且有水产养殖，用康宽类防治。</w:t>
            </w:r>
            <w:r/>
          </w:p>
        </w:tc>
      </w:tr>
      <w:tr>
        <w:trPr>
          <w:trHeight w:val="360"/>
        </w:trPr>
        <w:tc>
          <w:tcPr>
            <w:shd w:val="clear" w:color="auto" w:fill="auto"/>
            <w:tcBorders>
              <w:top w:val="none" w:color="000000" w:sz="4" w:space="0"/>
              <w:left w:val="none" w:color="000000" w:sz="4" w:space="0"/>
              <w:bottom w:val="none" w:color="000000" w:sz="4" w:space="0"/>
              <w:right w:val="none" w:color="000000" w:sz="4" w:space="0"/>
            </w:tcBorders>
            <w:tcW w:w="1511"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910"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066"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141"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1234"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none" w:color="000000" w:sz="4" w:space="0"/>
              <w:left w:val="none" w:color="000000" w:sz="4" w:space="0"/>
              <w:bottom w:val="none" w:color="000000" w:sz="4" w:space="0"/>
              <w:right w:val="none" w:color="000000" w:sz="4" w:space="0"/>
            </w:tcBorders>
            <w:tcW w:w="2992"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trHeight w:val="702"/>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restart"/>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高速公路</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徐海路</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邳州、新沂段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八集209县道至S250间约20KM，南京路至草桥镇西10KM</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徐丰路</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铜山、沛县、丰县段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黄集镇至凤城镇40KM，增加丰鱼路20KM</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徐沛路</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徐沛路除铜山郑集段（约10KM）外，其余路段杨树很少，不进行防治，增加丰沛路G518 20KM</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254省道</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丰县段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0.75</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城区、镇区不防治</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104国道</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铜山、云龙区、睢宁段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0.57</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104国道睢宁段部分杨树更新，睢宁段离公路100米有杨树，增加S324省道睢宁段（古黄河）</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vMerge w:val="continue"/>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微山湖大堤</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铜山段、沛县段</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建议使用康宽类、酰胺类</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黄河故道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云龙、经开区、丰县、沛县、铜山、睢宁等</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其中铜山东黄河和睢宁姚集、古邳黄河有水产养殖（注意避让）</w:t>
            </w:r>
            <w:r/>
          </w:p>
        </w:tc>
      </w:tr>
      <w:tr>
        <w:trPr>
          <w:trHeight w:val="640"/>
        </w:trPr>
        <w:tc>
          <w:tcPr>
            <w:gridSpan w:val="4"/>
            <w:shd w:val="clear" w:color="auto" w:fill="auto"/>
            <w:tcBorders>
              <w:top w:val="single" w:color="000000" w:sz="4" w:space="0"/>
              <w:left w:val="single" w:color="000000" w:sz="4" w:space="0"/>
              <w:bottom w:val="single" w:color="000000" w:sz="4" w:space="0"/>
              <w:right w:val="single" w:color="000000" w:sz="4" w:space="0"/>
            </w:tcBorders>
            <w:tcW w:w="562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绿色通道合计</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重点养殖区建议使用康宽类，减少次生灾害发生。</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511"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重点片区及其它</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11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铜山吕梁风景区、S69与西四环连接处杨树林带与成片林（虫源地）、林业工程重点片区及其它虫情暴发路段等</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tcPr>
          <w:p>
            <w:pPr>
              <w:jc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color w:val="000000" w:themeColor="text1"/>
                <w:sz w:val="22"/>
                <w:szCs w:val="22"/>
                <w:u w:val="none"/>
                <w14:textFill>
                  <w14:solidFill>
                    <w14:schemeClr w14:val="tx1"/>
                  </w14:solidFill>
                </w14:textFill>
              </w:rPr>
            </w:r>
            <w:r/>
          </w:p>
        </w:tc>
      </w:tr>
      <w:tr>
        <w:trPr>
          <w:trHeight w:val="560"/>
        </w:trPr>
        <w:tc>
          <w:tcPr>
            <w:gridSpan w:val="4"/>
            <w:shd w:val="clear" w:color="auto" w:fill="auto"/>
            <w:tcBorders>
              <w:top w:val="single" w:color="000000" w:sz="4" w:space="0"/>
              <w:left w:val="single" w:color="000000" w:sz="4" w:space="0"/>
              <w:bottom w:val="single" w:color="000000" w:sz="4" w:space="0"/>
              <w:right w:val="single" w:color="000000" w:sz="4" w:space="0"/>
            </w:tcBorders>
            <w:tcW w:w="562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23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u w:val="none"/>
                <w:lang w:val="en-US" w:eastAsia="zh-CN" w:bidi="ar"/>
                <w14:textFill>
                  <w14:solidFill>
                    <w14:schemeClr w14:val="tx1"/>
                  </w14:solidFill>
                </w14:textFill>
              </w:rPr>
              <w:t xml:space="preserve">桑园区域全部进行避让，防治前应查清楚</w:t>
            </w:r>
            <w:r/>
          </w:p>
        </w:tc>
      </w:tr>
    </w:tbl>
    <w:p>
      <w:pPr>
        <w:pStyle w:val="769"/>
        <w:ind w:firstLine="602"/>
        <w:jc w:val="left"/>
        <w:spacing w:line="460" w:lineRule="atLeast"/>
        <w:rPr>
          <w:rFonts w:hint="eastAsia" w:ascii="宋体" w:hAnsi="宋体" w:eastAsia="宋体" w:cs="宋体"/>
          <w:color w:val="auto"/>
          <w:sz w:val="24"/>
        </w:rPr>
      </w:pPr>
      <w:r>
        <w:rPr>
          <w:rFonts w:hint="eastAsia" w:ascii="宋体" w:hAnsi="宋体" w:eastAsia="宋体" w:cs="宋体"/>
          <w:b/>
          <w:bCs/>
          <w:color w:val="auto"/>
          <w:sz w:val="30"/>
          <w:szCs w:val="30"/>
        </w:rPr>
        <w:br w:type="page" w:clear="all"/>
      </w:r>
      <w:r>
        <w:rPr>
          <w:rFonts w:hint="eastAsia" w:ascii="宋体" w:hAnsi="宋体" w:eastAsia="宋体" w:cs="宋体"/>
          <w:b/>
          <w:bCs/>
          <w:color w:val="auto"/>
          <w:sz w:val="30"/>
          <w:szCs w:val="30"/>
        </w:rPr>
        <w:t xml:space="preserve">                   </w:t>
      </w:r>
      <w:r>
        <w:rPr>
          <w:rFonts w:hint="eastAsia" w:ascii="宋体" w:hAnsi="宋体" w:eastAsia="宋体" w:cs="宋体"/>
          <w:b/>
          <w:bCs/>
          <w:color w:val="auto"/>
          <w:sz w:val="30"/>
          <w:szCs w:val="44"/>
        </w:rPr>
        <w:t xml:space="preserve">第七章  投标文件相关格式</w:t>
      </w:r>
      <w:bookmarkEnd w:id="12"/>
      <w:r/>
      <w:bookmarkEnd w:id="13"/>
      <w:r/>
      <w:r/>
    </w:p>
    <w:p>
      <w:pPr>
        <w:pStyle w:val="769"/>
        <w:ind w:firstLine="64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一、投标函格式</w:t>
      </w:r>
      <w:r/>
    </w:p>
    <w:p>
      <w:pPr>
        <w:pStyle w:val="769"/>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致：</w:t>
      </w:r>
      <w:r>
        <w:rPr>
          <w:rFonts w:hint="eastAsia" w:ascii="宋体" w:hAnsi="宋体" w:eastAsia="宋体" w:cs="宋体"/>
          <w:color w:val="auto"/>
          <w:sz w:val="28"/>
          <w:szCs w:val="28"/>
          <w:u w:val="single"/>
        </w:rPr>
        <w:t xml:space="preserve"> 徐州国信招标有限公司</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根据</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cs="宋体"/>
          <w:color w:val="auto"/>
          <w:sz w:val="28"/>
          <w:szCs w:val="28"/>
          <w:lang w:eastAsia="zh-CN"/>
        </w:rPr>
        <w:t xml:space="preserve">JSZC-320300-XZGX-G2024-0010</w:t>
      </w:r>
      <w:r>
        <w:rPr>
          <w:rFonts w:hint="eastAsia" w:ascii="宋体" w:hAnsi="宋体" w:eastAsia="宋体" w:cs="宋体"/>
          <w:color w:val="auto"/>
          <w:sz w:val="28"/>
          <w:szCs w:val="28"/>
        </w:rPr>
        <w:t xml:space="preserve">]招标文件，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(姓名)代表我方</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（投标人的名称）全权处理本次投标的有关事宜。</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据此函，投标人承诺并同意如下： </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 投标人唯一投标报价见《开标一览表》。</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 投标人将按招标文件的规定履行合同责任和义务。</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3. 投标人已详细审查全部招标文件，包括第[插入编号] [补遗书][如果有的话]。投标人完全理解并同意放弃对这方面有不明及误解的权力。</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 投标有效期为开标之日后90天。</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5.投标人同意提供按照贵方可能要求的与其投标有关的一切数据或资料，完全理解贵方不一定接受最低价的投标或收到的任何投标。</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6. 投标人同意在授予合同后，按照有关规定支付公证费(如有)。</w:t>
      </w:r>
      <w:r/>
    </w:p>
    <w:p>
      <w:pPr>
        <w:pStyle w:val="769"/>
        <w:ind w:right="29"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7. 徐州国信招标有限公司有权将我单位本项目的《开标一览表》和《分项价格表》予以公示，公示的方式由徐州国信招标有限公司确定。</w:t>
      </w:r>
      <w:r/>
    </w:p>
    <w:p>
      <w:pPr>
        <w:pStyle w:val="769"/>
        <w:ind w:right="29"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9. 与本投标有关的一切正式往来信函请寄：</w:t>
      </w:r>
      <w:r/>
    </w:p>
    <w:p>
      <w:pPr>
        <w:pStyle w:val="769"/>
        <w:ind w:firstLine="12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 </w:t>
      </w:r>
      <w:r/>
    </w:p>
    <w:p>
      <w:pPr>
        <w:pStyle w:val="769"/>
        <w:ind w:firstLine="12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电话： </w:t>
      </w:r>
      <w:r/>
    </w:p>
    <w:p>
      <w:pPr>
        <w:pStyle w:val="769"/>
        <w:ind w:firstLine="12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传真： </w:t>
      </w:r>
      <w:r/>
    </w:p>
    <w:p>
      <w:pPr>
        <w:pStyle w:val="769"/>
        <w:ind w:firstLine="27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27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pStyle w:val="769"/>
        <w:ind w:firstLine="6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投标人授权代表：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（签字或盖章）  </w:t>
      </w:r>
      <w:r/>
    </w:p>
    <w:p>
      <w:pPr>
        <w:pStyle w:val="769"/>
        <w:ind w:firstLine="4500"/>
        <w:spacing w:line="44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pStyle w:val="769"/>
        <w:ind w:firstLine="64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4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4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二、开标一览表格式</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spacing w:line="52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eastAsia="zh-CN"/>
        </w:rPr>
        <w:t xml:space="preserve">2024年林业有害生物飞机防治</w:t>
      </w:r>
      <w:r>
        <w:rPr>
          <w:rFonts w:hint="eastAsia" w:ascii="宋体" w:hAnsi="宋体" w:eastAsia="宋体" w:cs="宋体"/>
          <w:color w:val="auto"/>
          <w:sz w:val="28"/>
          <w:szCs w:val="28"/>
        </w:rPr>
        <w:t xml:space="preserve"> </w:t>
      </w:r>
      <w:r/>
    </w:p>
    <w:p>
      <w:pPr>
        <w:pStyle w:val="769"/>
        <w:ind w:firstLine="600"/>
        <w:spacing w:line="520" w:lineRule="exact"/>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JSZC-320300-XZGX-G2024-0010</w:t>
      </w:r>
      <w:r/>
    </w:p>
    <w:p>
      <w:pPr>
        <w:pStyle w:val="769"/>
        <w:ind w:firstLine="6720"/>
        <w:rPr>
          <w:rFonts w:hint="eastAsia" w:ascii="宋体" w:hAnsi="宋体" w:eastAsia="宋体" w:cs="宋体"/>
          <w:color w:val="auto"/>
          <w:sz w:val="28"/>
          <w:szCs w:val="28"/>
        </w:rPr>
      </w:pPr>
      <w:r>
        <w:rPr>
          <w:rFonts w:hint="eastAsia" w:ascii="宋体" w:hAnsi="宋体" w:eastAsia="宋体" w:cs="宋体"/>
          <w:color w:val="auto"/>
          <w:sz w:val="28"/>
          <w:szCs w:val="28"/>
        </w:rPr>
        <w:t xml:space="preserve">货币单位：人民币元</w:t>
      </w:r>
      <w:r/>
    </w:p>
    <w:tbl>
      <w:tblPr>
        <w:tblStyle w:val="734"/>
        <w:tblW w:w="933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769"/>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p>
        </w:tc>
        <w:tc>
          <w:tcPr>
            <w:tcW w:w="2835" w:type="dxa"/>
            <w:vAlign w:val="center"/>
            <w:textDirection w:val="lrTb"/>
            <w:noWrap w:val="false"/>
          </w:tcPr>
          <w:p>
            <w:pPr>
              <w:pStyle w:val="769"/>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项目内容</w:t>
            </w:r>
            <w:r/>
          </w:p>
        </w:tc>
        <w:tc>
          <w:tcPr>
            <w:tcW w:w="2943" w:type="dxa"/>
            <w:vAlign w:val="center"/>
            <w:textDirection w:val="lrTb"/>
            <w:noWrap w:val="false"/>
          </w:tcPr>
          <w:p>
            <w:pPr>
              <w:pStyle w:val="769"/>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总价（小写）</w:t>
            </w:r>
            <w:r/>
          </w:p>
        </w:tc>
      </w:tr>
      <w:tr>
        <w:trPr>
          <w:cantSplit/>
          <w:jc w:val="center"/>
          <w:trHeight w:val="1214"/>
        </w:trPr>
        <w:tc>
          <w:tcPr>
            <w:tcW w:w="3556" w:type="dxa"/>
            <w:vAlign w:val="center"/>
            <w:textDirection w:val="lrTb"/>
            <w:noWrap w:val="false"/>
          </w:tcPr>
          <w:p>
            <w:pPr>
              <w:pStyle w:val="769"/>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 xml:space="preserve">2024年林业有害生物飞机防治</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标段  ）</w:t>
            </w:r>
            <w:r/>
          </w:p>
        </w:tc>
        <w:tc>
          <w:tcPr>
            <w:tcW w:w="2835" w:type="dxa"/>
            <w:vAlign w:val="center"/>
            <w:textDirection w:val="lrTb"/>
            <w:noWrap w:val="false"/>
          </w:tcPr>
          <w:p>
            <w:pPr>
              <w:pStyle w:val="769"/>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详见投标文件</w:t>
            </w:r>
            <w:r/>
          </w:p>
        </w:tc>
        <w:tc>
          <w:tcPr>
            <w:tcW w:w="2943" w:type="dxa"/>
            <w:vAlign w:val="center"/>
            <w:textDirection w:val="lrTb"/>
            <w:noWrap w:val="false"/>
          </w:tcPr>
          <w:p>
            <w:pPr>
              <w:pStyle w:val="76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cantSplit/>
          <w:jc w:val="center"/>
          <w:trHeight w:val="1452"/>
        </w:trPr>
        <w:tc>
          <w:tcPr>
            <w:tcW w:w="3556" w:type="dxa"/>
            <w:vAlign w:val="center"/>
            <w:textDirection w:val="lrTb"/>
            <w:noWrap w:val="false"/>
          </w:tcPr>
          <w:p>
            <w:pPr>
              <w:pStyle w:val="769"/>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总价（大写）：</w:t>
            </w:r>
            <w:r/>
          </w:p>
        </w:tc>
        <w:tc>
          <w:tcPr>
            <w:gridSpan w:val="2"/>
            <w:tcW w:w="5778" w:type="dxa"/>
            <w:vAlign w:val="center"/>
            <w:textDirection w:val="lrTb"/>
            <w:noWrap w:val="false"/>
          </w:tcPr>
          <w:p>
            <w:pPr>
              <w:pStyle w:val="769"/>
              <w:jc w:val="center"/>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pStyle w:val="769"/>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276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31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31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31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31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31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31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31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769"/>
        <w:ind w:firstLine="49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三、分项价格表格式</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eastAsia="zh-CN"/>
        </w:rPr>
        <w:t xml:space="preserve">2024年林业有害生物飞机防治</w:t>
      </w:r>
      <w:r>
        <w:rPr>
          <w:rFonts w:hint="eastAsia" w:ascii="宋体" w:hAnsi="宋体" w:eastAsia="宋体" w:cs="宋体"/>
          <w:color w:val="auto"/>
          <w:sz w:val="28"/>
          <w:szCs w:val="28"/>
        </w:rPr>
        <w:t xml:space="preserve">  </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JSZC-320300-XZGX-G2024-0010</w:t>
      </w:r>
      <w:r>
        <w:rPr>
          <w:rFonts w:hint="eastAsia" w:ascii="宋体" w:hAnsi="宋体" w:eastAsia="宋体" w:cs="宋体"/>
          <w:color w:val="auto"/>
          <w:sz w:val="28"/>
          <w:szCs w:val="28"/>
        </w:rPr>
        <w:t xml:space="preserve">   </w:t>
      </w:r>
      <w:r/>
    </w:p>
    <w:p>
      <w:pPr>
        <w:pStyle w:val="769"/>
        <w:ind w:firstLine="600"/>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 xml:space="preserve">货币单位：人民币元</w:t>
      </w:r>
      <w:r/>
    </w:p>
    <w:p>
      <w:pPr>
        <w:pStyle w:val="769"/>
        <w:jc w:val="center"/>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769"/>
        <w:jc w:val="center"/>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769"/>
        <w:jc w:val="center"/>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r>
      <w:r/>
    </w:p>
    <w:p>
      <w:pPr>
        <w:pStyle w:val="769"/>
        <w:jc w:val="center"/>
        <w:spacing w:line="48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格式自拟</w:t>
      </w:r>
      <w:r/>
    </w:p>
    <w:p>
      <w:pPr>
        <w:pStyle w:val="769"/>
        <w:ind w:firstLine="28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28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28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28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769"/>
        <w:ind w:firstLine="39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注：①如果不提供详细分项报价的，将视为没有实质性响应招标文件。</w:t>
      </w:r>
      <w:r/>
    </w:p>
    <w:p>
      <w:pPr>
        <w:pStyle w:val="769"/>
        <w:ind w:firstLine="112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②投标人对以上数据的真实性负责。</w:t>
      </w:r>
      <w:r/>
    </w:p>
    <w:p>
      <w:pPr>
        <w:pStyle w:val="769"/>
        <w:ind w:firstLine="112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jc w:val="center"/>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徐州国信招标有限公司有权将以上内容进行公示。</w:t>
      </w:r>
      <w:r/>
    </w:p>
    <w:p>
      <w:pPr>
        <w:pStyle w:val="769"/>
        <w:ind w:firstLine="56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四、偏离表格式</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spacing w:line="480" w:lineRule="exact"/>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lang w:eastAsia="zh-CN"/>
        </w:rPr>
        <w:t xml:space="preserve">2024年林业有害生物飞机防治</w:t>
      </w:r>
      <w:r/>
    </w:p>
    <w:p>
      <w:pPr>
        <w:pStyle w:val="769"/>
        <w:ind w:firstLine="600"/>
        <w:spacing w:line="480" w:lineRule="exact"/>
        <w:rPr>
          <w:rFonts w:hint="eastAsia" w:ascii="宋体" w:hAnsi="宋体" w:eastAsia="宋体" w:cs="宋体"/>
          <w:color w:val="auto"/>
          <w:sz w:val="28"/>
          <w:szCs w:val="28"/>
          <w:u w:val="single"/>
          <w:lang w:eastAsia="zh-CN"/>
        </w:rPr>
      </w:pPr>
      <w:r>
        <w:rPr>
          <w:rFonts w:hint="eastAsia" w:ascii="宋体" w:hAnsi="宋体" w:eastAsia="宋体" w:cs="宋体"/>
          <w:color w:val="auto"/>
          <w:sz w:val="28"/>
          <w:szCs w:val="28"/>
        </w:rPr>
        <w:t xml:space="preserve">项目编号：</w:t>
      </w:r>
      <w:r>
        <w:rPr>
          <w:rFonts w:hint="eastAsia" w:ascii="宋体" w:hAnsi="宋体" w:cs="宋体"/>
          <w:color w:val="auto"/>
          <w:sz w:val="28"/>
          <w:szCs w:val="28"/>
          <w:lang w:eastAsia="zh-CN"/>
        </w:rPr>
        <w:t xml:space="preserve">JSZC-320300-XZGX-G2024-0010</w:t>
      </w:r>
      <w:r/>
    </w:p>
    <w:p>
      <w:pPr>
        <w:pStyle w:val="769"/>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tbl>
      <w:tblPr>
        <w:tblStyle w:val="734"/>
        <w:tblW w:w="9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69"/>
              <w:jc w:val="center"/>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69"/>
              <w:jc w:val="center"/>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69"/>
              <w:jc w:val="center"/>
              <w:rPr>
                <w:rFonts w:hint="eastAsia" w:ascii="宋体" w:hAnsi="宋体" w:eastAsia="宋体" w:cs="宋体"/>
                <w:caps/>
                <w:color w:val="auto"/>
                <w:sz w:val="28"/>
                <w:szCs w:val="28"/>
              </w:rPr>
            </w:pPr>
            <w:r>
              <w:rPr>
                <w:rFonts w:hint="eastAsia" w:ascii="宋体" w:hAnsi="宋体" w:eastAsia="宋体" w:cs="宋体"/>
                <w:color w:val="auto"/>
                <w:sz w:val="28"/>
                <w:szCs w:val="28"/>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69"/>
              <w:jc w:val="center"/>
              <w:rPr>
                <w:rFonts w:hint="eastAsia" w:ascii="宋体" w:hAnsi="宋体" w:eastAsia="宋体" w:cs="宋体"/>
                <w:caps/>
                <w:color w:val="auto"/>
                <w:sz w:val="28"/>
                <w:szCs w:val="28"/>
              </w:rPr>
            </w:pPr>
            <w:r>
              <w:rPr>
                <w:rFonts w:hint="eastAsia" w:ascii="宋体" w:hAnsi="宋体" w:eastAsia="宋体" w:cs="宋体"/>
                <w:color w:val="auto"/>
                <w:sz w:val="28"/>
                <w:szCs w:val="28"/>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69"/>
              <w:jc w:val="center"/>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69"/>
              <w:jc w:val="center"/>
              <w:rPr>
                <w:rFonts w:hint="eastAsia" w:ascii="宋体" w:hAnsi="宋体" w:eastAsia="宋体" w:cs="宋体"/>
                <w:caps/>
                <w:color w:val="auto"/>
                <w:sz w:val="28"/>
                <w:szCs w:val="28"/>
              </w:rPr>
            </w:pPr>
            <w:r>
              <w:rPr>
                <w:rFonts w:hint="eastAsia" w:ascii="宋体" w:hAnsi="宋体" w:eastAsia="宋体" w:cs="宋体"/>
                <w:caps/>
                <w:color w:val="auto"/>
                <w:sz w:val="28"/>
                <w:szCs w:val="28"/>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tc>
      </w:tr>
    </w:tbl>
    <w:p>
      <w:pPr>
        <w:pStyle w:val="769"/>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769"/>
        <w:ind w:firstLine="562"/>
        <w:spacing w:line="440" w:lineRule="exact"/>
        <w:rPr>
          <w:rFonts w:hint="eastAsia" w:ascii="宋体" w:hAnsi="宋体" w:eastAsia="宋体" w:cs="宋体"/>
          <w:color w:val="auto"/>
          <w:sz w:val="28"/>
          <w:szCs w:val="28"/>
        </w:rPr>
      </w:pPr>
      <w:r>
        <w:rPr>
          <w:rFonts w:hint="eastAsia" w:ascii="宋体" w:hAnsi="宋体" w:eastAsia="宋体" w:cs="宋体"/>
          <w:b/>
          <w:color w:val="auto"/>
          <w:sz w:val="28"/>
          <w:szCs w:val="28"/>
        </w:rPr>
        <w:t xml:space="preserve">注</w:t>
      </w:r>
      <w:r>
        <w:rPr>
          <w:rFonts w:hint="eastAsia" w:ascii="宋体" w:hAnsi="宋体" w:eastAsia="宋体" w:cs="宋体"/>
          <w:color w:val="auto"/>
          <w:sz w:val="28"/>
          <w:szCs w:val="28"/>
        </w:rPr>
        <w:t xml:space="preserve">：投标人的投标文件中的内容与招标文件（含招标文件的澄清或者修改的内容）的要求不同时，逐条列在偏离表中，否则将认为投标人接受招标文件的要求。</w:t>
      </w:r>
      <w:r/>
    </w:p>
    <w:p>
      <w:pPr>
        <w:pStyle w:val="769"/>
        <w:ind w:firstLine="2850"/>
        <w:spacing w:line="30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pStyle w:val="769"/>
        <w:ind w:firstLine="600"/>
        <w:spacing w:line="30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769"/>
        <w:ind w:firstLine="39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pStyle w:val="769"/>
        <w:ind w:firstLine="600"/>
        <w:spacing w:line="48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69"/>
        <w:spacing w:line="48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bCs/>
          <w:color w:val="auto"/>
          <w:sz w:val="28"/>
          <w:szCs w:val="28"/>
        </w:rPr>
        <w:br w:type="page" w:clear="all"/>
      </w:r>
      <w:r>
        <w:rPr>
          <w:rFonts w:hint="eastAsia" w:ascii="宋体" w:hAnsi="宋体" w:eastAsia="宋体" w:cs="宋体"/>
          <w:bCs/>
          <w:color w:val="auto"/>
          <w:sz w:val="28"/>
          <w:szCs w:val="28"/>
        </w:rPr>
        <w:t xml:space="preserve">五、法定代表人授权书格式</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地  址：</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法定代表人（负责人）：               职务：</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统一社会信用代码：</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                   性别：男（女）  </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年龄：  岁                 民族：   族</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职务：</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受托人联系电话：</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兹委托（      ）全权代表我企业（公司）参与（</w:t>
      </w:r>
      <w:r>
        <w:rPr>
          <w:rFonts w:hint="eastAsia" w:ascii="宋体" w:hAnsi="宋体" w:eastAsia="宋体" w:cs="宋体"/>
          <w:color w:val="auto"/>
          <w:sz w:val="28"/>
          <w:szCs w:val="28"/>
          <w:lang w:eastAsia="zh-CN"/>
        </w:rPr>
        <w:t xml:space="preserve">2024年林业有害生物飞机防治</w:t>
      </w:r>
      <w:r>
        <w:rPr>
          <w:rFonts w:hint="eastAsia" w:ascii="宋体" w:hAnsi="宋体" w:eastAsia="宋体" w:cs="宋体"/>
          <w:color w:val="auto"/>
          <w:sz w:val="28"/>
          <w:szCs w:val="28"/>
        </w:rPr>
        <w:t xml:space="preserve">）项目（项目编号：</w:t>
      </w:r>
      <w:r>
        <w:rPr>
          <w:rFonts w:hint="eastAsia" w:ascii="宋体" w:hAnsi="宋体" w:cs="宋体"/>
          <w:color w:val="auto"/>
          <w:sz w:val="28"/>
          <w:szCs w:val="28"/>
          <w:lang w:eastAsia="zh-CN"/>
        </w:rPr>
        <w:t xml:space="preserve">JSZC-320300-XZGX-G2024-0010</w:t>
      </w:r>
      <w:r>
        <w:rPr>
          <w:rFonts w:hint="eastAsia" w:ascii="宋体" w:hAnsi="宋体" w:eastAsia="宋体" w:cs="宋体"/>
          <w:color w:val="auto"/>
          <w:sz w:val="28"/>
          <w:szCs w:val="28"/>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69"/>
        <w:ind w:firstLine="63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特此授权委托。</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委托人（盖章）：               受托人（签字）：</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法定代表人（签字）： </w:t>
      </w:r>
      <w:r/>
    </w:p>
    <w:p>
      <w:pPr>
        <w:pStyle w:val="769"/>
        <w:ind w:right="600" w:firstLine="61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年   月   日 </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(受托人身份证复印件附后)</w:t>
      </w:r>
      <w:r/>
    </w:p>
    <w:p>
      <w:pPr>
        <w:pStyle w:val="769"/>
        <w:ind w:firstLine="447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769"/>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4470"/>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p>
    <w:p>
      <w:pPr>
        <w:pStyle w:val="769"/>
        <w:ind w:firstLine="600"/>
        <w:spacing w:before="100" w:beforeAutospacing="1" w:after="100" w:afterAutospacing="1" w:line="480" w:lineRule="exact"/>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六、中小企业声明函格式</w:t>
      </w:r>
      <w:r/>
    </w:p>
    <w:p>
      <w:pPr>
        <w:pStyle w:val="769"/>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项目名称：</w:t>
      </w:r>
      <w:r>
        <w:rPr>
          <w:rFonts w:hint="eastAsia" w:ascii="宋体" w:hAnsi="宋体" w:eastAsia="宋体" w:cs="宋体"/>
          <w:color w:val="auto"/>
          <w:sz w:val="28"/>
          <w:szCs w:val="28"/>
          <w:u w:val="single"/>
        </w:rPr>
        <w:t xml:space="preserve">                                </w:t>
      </w:r>
      <w:r/>
    </w:p>
    <w:p>
      <w:pPr>
        <w:pStyle w:val="769"/>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项目编号：</w:t>
      </w:r>
      <w:r>
        <w:rPr>
          <w:rFonts w:hint="eastAsia" w:ascii="宋体" w:hAnsi="宋体" w:eastAsia="宋体" w:cs="宋体"/>
          <w:color w:val="auto"/>
          <w:sz w:val="28"/>
          <w:szCs w:val="28"/>
          <w:u w:val="single"/>
        </w:rPr>
        <w:t xml:space="preserve">                                </w:t>
      </w:r>
      <w:r/>
    </w:p>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777"/>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本公司</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郑重声明，根据《政府采购促进中小企业发展管理办法》（财库 (2020)46号）的规定，本公司参加（单位名称）的（项目名称）采购活动，提供的</w:t>
      </w:r>
      <w:r>
        <w:rPr>
          <w:rFonts w:hint="eastAsia" w:ascii="宋体" w:hAnsi="宋体" w:eastAsia="宋体" w:cs="宋体"/>
          <w:color w:val="auto"/>
          <w:sz w:val="28"/>
          <w:szCs w:val="28"/>
          <w:lang w:val="en-US" w:eastAsia="zh-CN"/>
        </w:rPr>
        <w:t xml:space="preserve">服务</w:t>
      </w:r>
      <w:r>
        <w:rPr>
          <w:rFonts w:hint="eastAsia" w:ascii="宋体" w:hAnsi="宋体" w:eastAsia="宋体" w:cs="宋体"/>
          <w:color w:val="auto"/>
          <w:sz w:val="28"/>
          <w:szCs w:val="28"/>
        </w:rPr>
        <w:t xml:space="preserve">全部由符合政策要求的中小企业</w:t>
      </w:r>
      <w:r>
        <w:rPr>
          <w:rFonts w:hint="eastAsia" w:ascii="宋体" w:hAnsi="宋体" w:eastAsia="宋体" w:cs="宋体"/>
          <w:color w:val="auto"/>
          <w:sz w:val="28"/>
          <w:szCs w:val="28"/>
          <w:lang w:val="en-US" w:eastAsia="zh-CN"/>
        </w:rPr>
        <w:t xml:space="preserve">提供</w:t>
      </w:r>
      <w:r>
        <w:rPr>
          <w:rFonts w:hint="eastAsia" w:ascii="宋体" w:hAnsi="宋体" w:eastAsia="宋体" w:cs="宋体"/>
          <w:color w:val="auto"/>
          <w:sz w:val="28"/>
          <w:szCs w:val="28"/>
        </w:rPr>
        <w:t xml:space="preserve">。相关企业的具体情况如下：</w:t>
      </w:r>
      <w:r/>
    </w:p>
    <w:p>
      <w:pPr>
        <w:pStyle w:val="769"/>
        <w:ind w:firstLine="56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w:t>
      </w:r>
      <w:r>
        <w:rPr>
          <w:rFonts w:hint="eastAsia" w:ascii="宋体" w:hAnsi="宋体" w:eastAsia="宋体" w:cs="宋体"/>
          <w:color w:val="auto"/>
          <w:sz w:val="28"/>
          <w:szCs w:val="28"/>
          <w:lang w:eastAsia="zh-CN"/>
        </w:rPr>
        <w:t xml:space="preserve">项目名称</w:t>
      </w:r>
      <w:r>
        <w:rPr>
          <w:rFonts w:hint="eastAsia" w:ascii="宋体" w:hAnsi="宋体" w:eastAsia="宋体" w:cs="宋体"/>
          <w:color w:val="auto"/>
          <w:sz w:val="28"/>
          <w:szCs w:val="28"/>
        </w:rPr>
        <w:t xml:space="preserve">），属于（  ）行业；</w:t>
      </w:r>
      <w:r>
        <w:rPr>
          <w:rFonts w:hint="eastAsia" w:ascii="宋体" w:hAnsi="宋体" w:eastAsia="宋体" w:cs="宋体"/>
          <w:color w:val="auto"/>
          <w:sz w:val="28"/>
          <w:szCs w:val="28"/>
          <w:lang w:eastAsia="zh-CN"/>
        </w:rPr>
        <w:t xml:space="preserve">服务企业</w:t>
      </w:r>
      <w:r>
        <w:rPr>
          <w:rFonts w:hint="eastAsia" w:ascii="宋体" w:hAnsi="宋体" w:eastAsia="宋体" w:cs="宋体"/>
          <w:color w:val="auto"/>
          <w:sz w:val="28"/>
          <w:szCs w:val="28"/>
        </w:rPr>
        <w:t xml:space="preserve">为（企业名称），从业人员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人， 营业收入为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万元，资产总额为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万元，属于（□中型企业、□小型企业、□微型企业，</w:t>
      </w:r>
      <w:r>
        <w:rPr>
          <w:rFonts w:hint="eastAsia" w:ascii="宋体" w:hAnsi="宋体" w:eastAsia="宋体" w:cs="宋体"/>
          <w:b/>
          <w:bCs/>
          <w:color w:val="auto"/>
          <w:sz w:val="28"/>
          <w:szCs w:val="28"/>
        </w:rPr>
        <w:t xml:space="preserve">请勾选！</w:t>
      </w:r>
      <w:r>
        <w:rPr>
          <w:rFonts w:hint="eastAsia" w:ascii="宋体" w:hAnsi="宋体" w:eastAsia="宋体" w:cs="宋体"/>
          <w:color w:val="auto"/>
          <w:sz w:val="28"/>
          <w:szCs w:val="28"/>
        </w:rPr>
        <w:t xml:space="preserve">)；</w:t>
      </w:r>
      <w:r/>
    </w:p>
    <w:p>
      <w:pPr>
        <w:pStyle w:val="76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以上企业，不属于大企业的分支机构，不存在控股股东为大企业的情形，也不存在与大企业的负责人为同一人的情形。</w:t>
      </w:r>
      <w:r/>
    </w:p>
    <w:p>
      <w:pPr>
        <w:pStyle w:val="769"/>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本企业对上述声明内容的真实性负责。如有虚假，将依法承担相应责任。</w:t>
      </w:r>
      <w:r/>
    </w:p>
    <w:p>
      <w:pPr>
        <w:pStyle w:val="773"/>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48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企业名称（供应商名称）（电子签章）： </w:t>
      </w:r>
      <w:r/>
    </w:p>
    <w:p>
      <w:pPr>
        <w:pStyle w:val="769"/>
        <w:ind w:right="480"/>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  年  月  日</w:t>
      </w:r>
      <w:r/>
    </w:p>
    <w:p>
      <w:pPr>
        <w:pStyle w:val="769"/>
        <w:spacing w:line="38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注：本项目采购的</w:t>
      </w:r>
      <w:r>
        <w:rPr>
          <w:rFonts w:hint="eastAsia" w:ascii="宋体" w:hAnsi="宋体" w:eastAsia="宋体" w:cs="宋体"/>
          <w:b/>
          <w:bCs/>
          <w:color w:val="auto"/>
          <w:sz w:val="28"/>
          <w:szCs w:val="28"/>
          <w:lang w:eastAsia="zh-CN"/>
        </w:rPr>
        <w:t xml:space="preserve">服务</w:t>
      </w:r>
      <w:r>
        <w:rPr>
          <w:rFonts w:hint="eastAsia" w:ascii="宋体" w:hAnsi="宋体" w:eastAsia="宋体" w:cs="宋体"/>
          <w:b/>
          <w:bCs/>
          <w:color w:val="auto"/>
          <w:sz w:val="28"/>
          <w:szCs w:val="28"/>
        </w:rPr>
        <w:t xml:space="preserve">属于</w:t>
      </w:r>
      <w:r>
        <w:rPr>
          <w:rFonts w:hint="eastAsia" w:ascii="宋体" w:hAnsi="宋体" w:eastAsia="宋体" w:cs="宋体"/>
          <w:b/>
          <w:bCs/>
          <w:color w:val="auto"/>
          <w:sz w:val="28"/>
          <w:szCs w:val="28"/>
          <w:lang w:val="en-US" w:eastAsia="zh-CN"/>
        </w:rPr>
        <w:t xml:space="preserve">租赁和商务服务业</w:t>
      </w:r>
      <w:r>
        <w:rPr>
          <w:rFonts w:hint="eastAsia" w:ascii="宋体" w:hAnsi="宋体" w:eastAsia="宋体" w:cs="宋体"/>
          <w:b/>
          <w:bCs/>
          <w:color w:val="auto"/>
          <w:sz w:val="28"/>
          <w:szCs w:val="28"/>
        </w:rPr>
        <w:t xml:space="preserve">。</w:t>
      </w:r>
      <w:r/>
    </w:p>
    <w:p>
      <w:pPr>
        <w:pStyle w:val="769"/>
        <w:ind w:firstLine="600"/>
        <w:jc w:val="left"/>
        <w:spacing w:line="4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备注：</w:t>
      </w:r>
      <w:r/>
    </w:p>
    <w:p>
      <w:pPr>
        <w:pStyle w:val="769"/>
        <w:ind w:firstLine="600"/>
        <w:jc w:val="left"/>
        <w:spacing w:line="4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1、从业人员、营业收入、资产总额填报上一年度数据，无上一年度数据的新成立企业可不填报。</w:t>
      </w:r>
      <w:r/>
    </w:p>
    <w:p>
      <w:pPr>
        <w:pStyle w:val="775"/>
        <w:ind w:firstLine="600"/>
        <w:rPr>
          <w:rFonts w:hint="eastAsia" w:ascii="宋体" w:hAnsi="宋体" w:eastAsia="宋体" w:cs="宋体"/>
          <w:color w:val="auto"/>
          <w:sz w:val="28"/>
          <w:szCs w:val="28"/>
        </w:rPr>
      </w:pPr>
      <w:r>
        <w:rPr>
          <w:rFonts w:hint="eastAsia" w:ascii="宋体" w:hAnsi="宋体" w:eastAsia="宋体" w:cs="宋体"/>
          <w:color w:val="auto"/>
          <w:sz w:val="28"/>
          <w:szCs w:val="28"/>
        </w:rPr>
        <w:t xml:space="preserve">2、《中小企业声明函》查询渠道参考工业和信息化部发布的中小企业规模自测小程序。</w:t>
      </w:r>
      <w:r/>
    </w:p>
    <w:p>
      <w:pPr>
        <w:pStyle w:val="776"/>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76"/>
        <w:jc w:val="center"/>
        <w:rPr>
          <w:rFonts w:hint="eastAsia" w:ascii="宋体" w:hAnsi="宋体" w:eastAsia="宋体" w:cs="宋体"/>
          <w:color w:val="auto"/>
          <w:sz w:val="28"/>
          <w:szCs w:val="28"/>
        </w:rPr>
      </w:pPr>
      <w:r>
        <w:rPr>
          <w:rFonts w:hint="eastAsia" w:ascii="宋体" w:hAnsi="宋体" w:eastAsia="宋体" w:cs="宋体"/>
          <w:color w:val="auto"/>
          <w:sz w:val="28"/>
          <w:szCs w:val="28"/>
        </w:rPr>
        <mc:AlternateContent>
          <mc:Choice Requires="wpg">
            <w:drawing>
              <wp:inline xmlns:wp="http://schemas.openxmlformats.org/drawingml/2006/wordprocessingDrawing" distT="0" distB="0" distL="0" distR="0">
                <wp:extent cx="2311400" cy="3644900"/>
                <wp:effectExtent l="0" t="0" r="12700" b="1270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6"/>
                        <a:stretch/>
                      </pic:blipFill>
                      <pic:spPr bwMode="auto">
                        <a:xfrm>
                          <a:off x="0" y="0"/>
                          <a:ext cx="2311399" cy="36449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2.0pt;height:287.0pt;mso-wrap-distance-left:0.0pt;mso-wrap-distance-top:0.0pt;mso-wrap-distance-right:0.0pt;mso-wrap-distance-bottom:0.0pt;" stroked="f">
                <v:path textboxrect="0,0,0,0"/>
                <v:imagedata r:id="rId16" o:title=""/>
              </v:shape>
            </w:pict>
          </mc:Fallback>
        </mc:AlternateContent>
      </w:r>
      <w:r/>
    </w:p>
    <w:p>
      <w:pPr>
        <w:pStyle w:val="769"/>
        <w:ind w:firstLine="600"/>
        <w:spacing w:line="480" w:lineRule="exact"/>
        <w:rPr>
          <w:rFonts w:hint="eastAsia" w:ascii="宋体" w:hAnsi="宋体" w:eastAsia="宋体" w:cs="宋体"/>
          <w:b/>
          <w:color w:val="auto"/>
          <w:spacing w:val="6"/>
          <w:sz w:val="28"/>
          <w:szCs w:val="28"/>
        </w:rPr>
      </w:pPr>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七、残疾人福利性单位声明函格式</w:t>
      </w:r>
      <w:r/>
    </w:p>
    <w:p>
      <w:pPr>
        <w:pStyle w:val="769"/>
        <w:ind w:firstLine="624"/>
        <w:spacing w:line="48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pStyle w:val="769"/>
        <w:ind w:firstLine="624"/>
        <w:spacing w:line="48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项目名称：</w:t>
      </w:r>
      <w:r>
        <w:rPr>
          <w:rFonts w:hint="eastAsia" w:ascii="宋体" w:hAnsi="宋体" w:eastAsia="宋体" w:cs="宋体"/>
          <w:color w:val="auto"/>
          <w:spacing w:val="6"/>
          <w:sz w:val="28"/>
          <w:szCs w:val="28"/>
          <w:lang w:eastAsia="zh-CN"/>
        </w:rPr>
        <w:t xml:space="preserve">2024年林业有害生物飞机防治</w:t>
      </w:r>
      <w:r>
        <w:rPr>
          <w:rFonts w:hint="eastAsia" w:ascii="宋体" w:hAnsi="宋体" w:eastAsia="宋体" w:cs="宋体"/>
          <w:color w:val="auto"/>
          <w:spacing w:val="6"/>
          <w:sz w:val="28"/>
          <w:szCs w:val="28"/>
        </w:rPr>
        <w:t xml:space="preserve"> </w:t>
      </w:r>
      <w:r/>
    </w:p>
    <w:p>
      <w:pPr>
        <w:pStyle w:val="769"/>
        <w:ind w:firstLine="624"/>
        <w:spacing w:line="480" w:lineRule="exact"/>
        <w:rPr>
          <w:rFonts w:hint="eastAsia" w:ascii="宋体" w:hAnsi="宋体" w:eastAsia="宋体" w:cs="宋体"/>
          <w:color w:val="auto"/>
          <w:spacing w:val="6"/>
          <w:sz w:val="28"/>
          <w:szCs w:val="28"/>
          <w:lang w:eastAsia="zh-CN"/>
        </w:rPr>
      </w:pPr>
      <w:r>
        <w:rPr>
          <w:rFonts w:hint="eastAsia" w:ascii="宋体" w:hAnsi="宋体" w:eastAsia="宋体" w:cs="宋体"/>
          <w:color w:val="auto"/>
          <w:spacing w:val="6"/>
          <w:sz w:val="28"/>
          <w:szCs w:val="28"/>
        </w:rPr>
        <w:t xml:space="preserve">项目编号：</w:t>
      </w:r>
      <w:r>
        <w:rPr>
          <w:rFonts w:hint="eastAsia" w:ascii="宋体" w:hAnsi="宋体" w:cs="宋体"/>
          <w:color w:val="auto"/>
          <w:spacing w:val="6"/>
          <w:sz w:val="28"/>
          <w:szCs w:val="28"/>
          <w:lang w:eastAsia="zh-CN"/>
        </w:rPr>
        <w:t xml:space="preserve">JSZC-320300-XZGX-G2024-0010</w:t>
      </w:r>
      <w:r/>
    </w:p>
    <w:p>
      <w:pPr>
        <w:pStyle w:val="769"/>
        <w:ind w:firstLine="624"/>
        <w:spacing w:line="48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color w:val="auto"/>
          <w:sz w:val="28"/>
          <w:szCs w:val="28"/>
        </w:rPr>
        <w:t xml:space="preserve">〔2017〕 141</w:t>
      </w:r>
      <w:r>
        <w:rPr>
          <w:rFonts w:hint="eastAsia" w:ascii="宋体" w:hAnsi="宋体" w:eastAsia="宋体" w:cs="宋体"/>
          <w:color w:val="auto"/>
          <w:spacing w:val="6"/>
          <w:sz w:val="28"/>
          <w:szCs w:val="28"/>
        </w:rPr>
        <w:t xml:space="preserve">号）的规定，本单位为符合条件的残疾人福利性单位，且本单位参加</w:t>
      </w:r>
      <w:r>
        <w:rPr>
          <w:rFonts w:hint="eastAsia" w:ascii="宋体" w:hAnsi="宋体" w:eastAsia="宋体" w:cs="宋体"/>
          <w:color w:val="auto"/>
          <w:sz w:val="28"/>
          <w:szCs w:val="28"/>
          <w:u w:val="single"/>
        </w:rPr>
        <w:t xml:space="preserve">______</w:t>
      </w:r>
      <w:r>
        <w:rPr>
          <w:rFonts w:hint="eastAsia" w:ascii="宋体" w:hAnsi="宋体" w:eastAsia="宋体" w:cs="宋体"/>
          <w:color w:val="auto"/>
          <w:spacing w:val="6"/>
          <w:sz w:val="28"/>
          <w:szCs w:val="28"/>
        </w:rPr>
        <w:t xml:space="preserve">单位的</w:t>
      </w:r>
      <w:r>
        <w:rPr>
          <w:rFonts w:hint="eastAsia" w:ascii="宋体" w:hAnsi="宋体" w:eastAsia="宋体" w:cs="宋体"/>
          <w:color w:val="auto"/>
          <w:sz w:val="28"/>
          <w:szCs w:val="28"/>
          <w:u w:val="single"/>
        </w:rPr>
        <w:t xml:space="preserve">______</w:t>
      </w:r>
      <w:r>
        <w:rPr>
          <w:rFonts w:hint="eastAsia" w:ascii="宋体" w:hAnsi="宋体" w:eastAsia="宋体" w:cs="宋体"/>
          <w:color w:val="auto"/>
          <w:spacing w:val="6"/>
          <w:sz w:val="28"/>
          <w:szCs w:val="28"/>
        </w:rPr>
        <w:t xml:space="preserve">项目采购活动提供本单位制造的货物（由本单位承担工程/提供服务），或者提供其他残疾人福利性单位</w:t>
      </w:r>
      <w:r>
        <w:rPr>
          <w:rFonts w:hint="eastAsia" w:ascii="宋体" w:hAnsi="宋体" w:eastAsia="宋体" w:cs="宋体"/>
          <w:color w:val="auto"/>
          <w:spacing w:val="6"/>
          <w:sz w:val="28"/>
          <w:szCs w:val="28"/>
          <w:lang w:val="en-US" w:eastAsia="zh-CN"/>
        </w:rPr>
        <w:t xml:space="preserve">提供</w:t>
      </w:r>
      <w:r>
        <w:rPr>
          <w:rFonts w:hint="eastAsia" w:ascii="宋体" w:hAnsi="宋体" w:eastAsia="宋体" w:cs="宋体"/>
          <w:color w:val="auto"/>
          <w:spacing w:val="6"/>
          <w:sz w:val="28"/>
          <w:szCs w:val="28"/>
        </w:rPr>
        <w:t xml:space="preserve">的</w:t>
      </w:r>
      <w:r>
        <w:rPr>
          <w:rFonts w:hint="eastAsia" w:ascii="宋体" w:hAnsi="宋体" w:eastAsia="宋体" w:cs="宋体"/>
          <w:color w:val="auto"/>
          <w:spacing w:val="6"/>
          <w:sz w:val="28"/>
          <w:szCs w:val="28"/>
          <w:lang w:val="en-US" w:eastAsia="zh-CN"/>
        </w:rPr>
        <w:t xml:space="preserve">服务</w:t>
      </w:r>
      <w:r>
        <w:rPr>
          <w:rFonts w:hint="eastAsia" w:ascii="宋体" w:hAnsi="宋体" w:eastAsia="宋体" w:cs="宋体"/>
          <w:color w:val="auto"/>
          <w:spacing w:val="6"/>
          <w:sz w:val="28"/>
          <w:szCs w:val="28"/>
        </w:rPr>
        <w:t xml:space="preserve">（不包括使用非残疾人福利性单位注册商标的货物）。</w:t>
      </w:r>
      <w:r/>
    </w:p>
    <w:p>
      <w:pPr>
        <w:pStyle w:val="769"/>
        <w:ind w:firstLine="624"/>
        <w:spacing w:line="48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 xml:space="preserve">本单位对上述声明的真实性负责。如有虚假，将依法承担相应责任。</w:t>
      </w:r>
      <w:r/>
    </w:p>
    <w:p>
      <w:pPr>
        <w:pStyle w:val="769"/>
        <w:ind w:firstLine="624"/>
        <w:spacing w:line="48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pStyle w:val="769"/>
        <w:ind w:firstLine="624"/>
        <w:spacing w:line="480"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p>
    <w:p>
      <w:pPr>
        <w:pStyle w:val="769"/>
        <w:ind w:firstLine="25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769"/>
        <w:ind w:firstLine="45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45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pStyle w:val="769"/>
        <w:ind w:firstLine="45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br w:type="page" w:clear="all"/>
      </w:r>
      <w:r>
        <w:rPr>
          <w:rFonts w:hint="eastAsia" w:ascii="宋体" w:hAnsi="宋体" w:eastAsia="宋体" w:cs="宋体"/>
          <w:color w:val="auto"/>
          <w:sz w:val="28"/>
          <w:szCs w:val="28"/>
        </w:rPr>
        <w:t xml:space="preserve">八、投标人参加政府采购活动前3年内在经营活动中没有重大违法记录的书面声明格式</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我单位在参加</w:t>
      </w:r>
      <w:r>
        <w:rPr>
          <w:rFonts w:hint="eastAsia" w:ascii="宋体" w:hAnsi="宋体" w:eastAsia="宋体" w:cs="宋体"/>
          <w:color w:val="auto"/>
          <w:sz w:val="28"/>
          <w:szCs w:val="28"/>
          <w:lang w:eastAsia="zh-CN"/>
        </w:rPr>
        <w:t xml:space="preserve">2024年林业有害生物飞机防治</w:t>
      </w:r>
      <w:r>
        <w:rPr>
          <w:rFonts w:hint="eastAsia" w:ascii="宋体" w:hAnsi="宋体" w:eastAsia="宋体" w:cs="宋体"/>
          <w:color w:val="auto"/>
          <w:sz w:val="28"/>
          <w:szCs w:val="28"/>
        </w:rPr>
        <w:t xml:space="preserve">项目（项目编号：</w:t>
      </w:r>
      <w:r>
        <w:rPr>
          <w:rFonts w:hint="eastAsia" w:ascii="宋体" w:hAnsi="宋体" w:cs="宋体"/>
          <w:color w:val="auto"/>
          <w:sz w:val="28"/>
          <w:szCs w:val="28"/>
          <w:lang w:eastAsia="zh-CN"/>
        </w:rPr>
        <w:t xml:space="preserve">JSZC-320300-XZGX-G2024-0010</w:t>
      </w:r>
      <w:r>
        <w:rPr>
          <w:rFonts w:hint="eastAsia" w:ascii="宋体" w:hAnsi="宋体" w:eastAsia="宋体" w:cs="宋体"/>
          <w:color w:val="auto"/>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pStyle w:val="1004"/>
        <w:ind w:firstLine="600"/>
        <w:spacing w:before="0" w:beforeAutospacing="0" w:after="0" w:afterAutospacing="0"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我单位对上述声明的真实性负责。如有虚假，将依法承担相应责任。</w:t>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28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（电子签章）</w:t>
      </w:r>
      <w:r/>
    </w:p>
    <w:p>
      <w:pPr>
        <w:pStyle w:val="769"/>
        <w:ind w:firstLine="6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pStyle w:val="769"/>
        <w:ind w:firstLine="450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69"/>
        <w:ind w:firstLine="495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日期：   年  月  日</w:t>
      </w:r>
      <w:r/>
    </w:p>
    <w:p>
      <w:pPr>
        <w:pStyle w:val="769"/>
        <w:ind w:firstLine="600"/>
        <w:spacing w:line="48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69"/>
        <w:ind w:firstLine="600"/>
        <w:spacing w:line="48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69"/>
        <w:ind w:firstLine="600"/>
        <w:spacing w:line="48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69"/>
        <w:ind w:firstLine="600"/>
        <w:spacing w:line="48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69"/>
        <w:ind w:firstLine="600"/>
        <w:spacing w:line="48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r>
      <w:r/>
    </w:p>
    <w:p>
      <w:pPr>
        <w:pStyle w:val="769"/>
        <w:ind w:firstLine="562"/>
        <w:jc w:val="left"/>
        <w:spacing w:line="480" w:lineRule="exact"/>
        <w:rPr>
          <w:rFonts w:hint="eastAsia" w:ascii="宋体" w:hAnsi="宋体" w:eastAsia="宋体" w:cs="宋体"/>
          <w:color w:val="auto"/>
          <w:sz w:val="28"/>
          <w:szCs w:val="28"/>
        </w:rPr>
      </w:pPr>
      <w:r>
        <w:rPr>
          <w:rFonts w:hint="eastAsia" w:ascii="宋体" w:hAnsi="宋体" w:eastAsia="宋体" w:cs="宋体"/>
          <w:b/>
          <w:color w:val="auto"/>
          <w:sz w:val="28"/>
          <w:szCs w:val="28"/>
        </w:rPr>
        <w:br w:type="page" w:clear="all"/>
      </w:r>
      <w:r>
        <w:rPr>
          <w:rFonts w:hint="eastAsia" w:ascii="宋体" w:hAnsi="宋体" w:eastAsia="宋体" w:cs="宋体"/>
          <w:color w:val="auto"/>
          <w:sz w:val="28"/>
          <w:szCs w:val="28"/>
        </w:rPr>
        <w:t xml:space="preserve">九、预付款保函支付条款模板</w:t>
      </w:r>
      <w:r/>
    </w:p>
    <w:p>
      <w:pPr>
        <w:pStyle w:val="769"/>
        <w:ind w:firstLine="605"/>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r>
      <w:r/>
    </w:p>
    <w:p>
      <w:pPr>
        <w:pStyle w:val="769"/>
        <w:ind w:firstLine="605"/>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符合条件一：提交预付款保函的</w:t>
      </w:r>
      <w:r/>
    </w:p>
    <w:p>
      <w:pPr>
        <w:pStyle w:val="769"/>
        <w:ind w:firstLine="602"/>
        <w:spacing w:line="48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        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pStyle w:val="769"/>
        <w:ind w:left="140" w:firstLine="602"/>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rPr>
          <w:rFonts w:hint="eastAsia" w:ascii="宋体" w:hAnsi="宋体" w:eastAsia="宋体" w:cs="宋体"/>
          <w:color w:val="auto"/>
          <w:sz w:val="28"/>
          <w:szCs w:val="28"/>
        </w:rPr>
        <w:br/>
      </w: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pStyle w:val="769"/>
        <w:ind w:firstLine="605"/>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pStyle w:val="769"/>
        <w:ind w:firstLine="605"/>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符合条件二：不提交预付款保函的</w:t>
      </w:r>
      <w:r/>
    </w:p>
    <w:p>
      <w:pPr>
        <w:pStyle w:val="769"/>
        <w:ind w:firstLine="602"/>
        <w:spacing w:line="480" w:lineRule="exact"/>
        <w:rPr>
          <w:rFonts w:hint="eastAsia" w:ascii="宋体" w:hAnsi="宋体" w:eastAsia="宋体" w:cs="宋体"/>
          <w:color w:val="auto"/>
          <w:sz w:val="28"/>
          <w:szCs w:val="28"/>
          <w:u w:val="single"/>
        </w:rP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pStyle w:val="769"/>
        <w:ind w:left="140" w:firstLine="602"/>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乙方需提交的支付文件：乙方出具的全额正式发票。</w:t>
      </w:r>
      <w:r/>
    </w:p>
    <w:p>
      <w:pPr>
        <w:pStyle w:val="769"/>
        <w:ind w:left="140" w:firstLine="602"/>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w:t>
      </w:r>
      <w:r/>
    </w:p>
    <w:p>
      <w:pPr>
        <w:pStyle w:val="769"/>
        <w:ind w:firstLine="605"/>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w:t>
      </w:r>
      <w:r/>
    </w:p>
    <w:p>
      <w:pPr>
        <w:pStyle w:val="769"/>
        <w:ind w:left="140" w:firstLine="605"/>
        <w:spacing w:line="48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 xml:space="preserve">注:</w:t>
      </w:r>
      <w:r/>
    </w:p>
    <w:p>
      <w:pPr>
        <w:pStyle w:val="769"/>
        <w:ind w:left="140" w:firstLine="602"/>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1、付款条件一中，出具预付款保函后支付的合同款应当与保函金额一致。</w:t>
      </w:r>
      <w:r/>
    </w:p>
    <w:p>
      <w:pPr>
        <w:pStyle w:val="769"/>
        <w:ind w:left="140" w:firstLine="602"/>
        <w:spacing w:line="480" w:lineRule="exact"/>
        <w:rPr>
          <w:rFonts w:hint="eastAsia" w:ascii="宋体" w:hAnsi="宋体" w:eastAsia="宋体" w:cs="宋体"/>
          <w:color w:val="auto"/>
        </w:rP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sectPr>
      <w:headerReference w:type="default" r:id="rId9"/>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小标宋_GBK">
    <w:panose1 w:val="020B0503020202020204"/>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CG Times">
    <w:panose1 w:val="020B0503020202020204"/>
  </w:font>
  <w:font w:name="Calibri">
    <w:panose1 w:val="020F0502020204030204"/>
  </w:font>
  <w:font w:name="微软雅黑">
    <w:panose1 w:val="020B0503020204020204"/>
  </w:font>
  <w:font w:name="黑体">
    <w:panose1 w:val="02010609060101010101"/>
  </w:font>
  <w:font w:name="仿宋_GB2312">
    <w:panose1 w:val="02010609060101010101"/>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733"/>
    <w:link w:val="724"/>
    <w:uiPriority w:val="9"/>
    <w:rPr>
      <w:rFonts w:ascii="Arial" w:hAnsi="Arial" w:eastAsia="Arial" w:cs="Arial"/>
      <w:sz w:val="40"/>
      <w:szCs w:val="40"/>
    </w:rPr>
  </w:style>
  <w:style w:type="character" w:styleId="688">
    <w:name w:val="Heading 3 Char"/>
    <w:basedOn w:val="733"/>
    <w:link w:val="726"/>
    <w:uiPriority w:val="9"/>
    <w:rPr>
      <w:rFonts w:ascii="Arial" w:hAnsi="Arial" w:eastAsia="Arial" w:cs="Arial"/>
      <w:sz w:val="30"/>
      <w:szCs w:val="30"/>
    </w:rPr>
  </w:style>
  <w:style w:type="character" w:styleId="689">
    <w:name w:val="Heading 4 Char"/>
    <w:basedOn w:val="733"/>
    <w:link w:val="727"/>
    <w:uiPriority w:val="9"/>
    <w:rPr>
      <w:rFonts w:ascii="Arial" w:hAnsi="Arial" w:eastAsia="Arial" w:cs="Arial"/>
      <w:b/>
      <w:bCs/>
      <w:sz w:val="26"/>
      <w:szCs w:val="26"/>
    </w:rPr>
  </w:style>
  <w:style w:type="character" w:styleId="690">
    <w:name w:val="Heading 5 Char"/>
    <w:basedOn w:val="733"/>
    <w:link w:val="728"/>
    <w:uiPriority w:val="9"/>
    <w:rPr>
      <w:rFonts w:ascii="Arial" w:hAnsi="Arial" w:eastAsia="Arial" w:cs="Arial"/>
      <w:b/>
      <w:bCs/>
      <w:sz w:val="24"/>
      <w:szCs w:val="24"/>
    </w:rPr>
  </w:style>
  <w:style w:type="character" w:styleId="691">
    <w:name w:val="Heading 6 Char"/>
    <w:basedOn w:val="733"/>
    <w:link w:val="729"/>
    <w:uiPriority w:val="9"/>
    <w:rPr>
      <w:rFonts w:ascii="Arial" w:hAnsi="Arial" w:eastAsia="Arial" w:cs="Arial"/>
      <w:b/>
      <w:bCs/>
      <w:sz w:val="22"/>
      <w:szCs w:val="22"/>
    </w:rPr>
  </w:style>
  <w:style w:type="character" w:styleId="692">
    <w:name w:val="Heading 7 Char"/>
    <w:basedOn w:val="733"/>
    <w:link w:val="730"/>
    <w:uiPriority w:val="9"/>
    <w:rPr>
      <w:rFonts w:ascii="Arial" w:hAnsi="Arial" w:eastAsia="Arial" w:cs="Arial"/>
      <w:b/>
      <w:bCs/>
      <w:i/>
      <w:iCs/>
      <w:sz w:val="22"/>
      <w:szCs w:val="22"/>
    </w:rPr>
  </w:style>
  <w:style w:type="character" w:styleId="693">
    <w:name w:val="Heading 8 Char"/>
    <w:basedOn w:val="733"/>
    <w:link w:val="731"/>
    <w:uiPriority w:val="9"/>
    <w:rPr>
      <w:rFonts w:ascii="Arial" w:hAnsi="Arial" w:eastAsia="Arial" w:cs="Arial"/>
      <w:i/>
      <w:iCs/>
      <w:sz w:val="22"/>
      <w:szCs w:val="22"/>
    </w:rPr>
  </w:style>
  <w:style w:type="character" w:styleId="694">
    <w:name w:val="Heading 9 Char"/>
    <w:basedOn w:val="733"/>
    <w:link w:val="732"/>
    <w:uiPriority w:val="9"/>
    <w:rPr>
      <w:rFonts w:ascii="Arial" w:hAnsi="Arial" w:eastAsia="Arial" w:cs="Arial"/>
      <w:i/>
      <w:iCs/>
      <w:sz w:val="21"/>
      <w:szCs w:val="21"/>
    </w:rPr>
  </w:style>
  <w:style w:type="character" w:styleId="695">
    <w:name w:val="Title Char"/>
    <w:basedOn w:val="733"/>
    <w:link w:val="761"/>
    <w:uiPriority w:val="10"/>
    <w:rPr>
      <w:sz w:val="48"/>
      <w:szCs w:val="48"/>
    </w:rPr>
  </w:style>
  <w:style w:type="character" w:styleId="696">
    <w:name w:val="Subtitle Char"/>
    <w:basedOn w:val="733"/>
    <w:link w:val="753"/>
    <w:uiPriority w:val="11"/>
    <w:rPr>
      <w:sz w:val="24"/>
      <w:szCs w:val="24"/>
    </w:rPr>
  </w:style>
  <w:style w:type="character" w:styleId="697">
    <w:name w:val="Quote Char"/>
    <w:link w:val="798"/>
    <w:uiPriority w:val="29"/>
    <w:rPr>
      <w:i/>
    </w:rPr>
  </w:style>
  <w:style w:type="character" w:styleId="698">
    <w:name w:val="Intense Quote Char"/>
    <w:link w:val="800"/>
    <w:uiPriority w:val="30"/>
    <w:rPr>
      <w:i/>
    </w:rPr>
  </w:style>
  <w:style w:type="character" w:styleId="699">
    <w:name w:val="Header Char"/>
    <w:basedOn w:val="733"/>
    <w:link w:val="750"/>
    <w:uiPriority w:val="99"/>
  </w:style>
  <w:style w:type="character" w:styleId="700">
    <w:name w:val="Caption Char"/>
    <w:basedOn w:val="737"/>
    <w:link w:val="749"/>
    <w:uiPriority w:val="99"/>
  </w:style>
  <w:style w:type="table" w:styleId="701">
    <w:name w:val="Plain Table 1"/>
    <w:basedOn w:val="7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0">
    <w:name w:val="Footnote Text Char"/>
    <w:link w:val="754"/>
    <w:uiPriority w:val="99"/>
    <w:rPr>
      <w:sz w:val="18"/>
    </w:rPr>
  </w:style>
  <w:style w:type="character" w:styleId="721">
    <w:name w:val="Endnote Text Char"/>
    <w:link w:val="748"/>
    <w:uiPriority w:val="99"/>
    <w:rPr>
      <w:sz w:val="20"/>
    </w:rPr>
  </w:style>
  <w:style w:type="paragraph" w:styleId="722">
    <w:name w:val="TOC Heading"/>
    <w:uiPriority w:val="39"/>
    <w:unhideWhenUsed/>
  </w:style>
  <w:style w:type="paragraph" w:styleId="723" w:default="1">
    <w:name w:val="Normal"/>
    <w:next w:val="725"/>
    <w:uiPriority w:val="0"/>
    <w:qFormat/>
    <w:rPr>
      <w:rFonts w:ascii="Times New Roman" w:hAnsi="Times New Roman" w:eastAsia="宋体" w:cs="Times New Roman"/>
      <w:lang w:val="en-US" w:eastAsia="zh-CN" w:bidi="ar-SA"/>
    </w:rPr>
  </w:style>
  <w:style w:type="paragraph" w:styleId="724">
    <w:name w:val="Heading 1"/>
    <w:basedOn w:val="723"/>
    <w:next w:val="723"/>
    <w:link w:val="785"/>
    <w:uiPriority w:val="9"/>
    <w:qFormat/>
    <w:pPr>
      <w:keepLines/>
      <w:keepNext/>
      <w:spacing w:before="480" w:after="200"/>
      <w:outlineLvl w:val="0"/>
    </w:pPr>
    <w:rPr>
      <w:rFonts w:ascii="Arial" w:hAnsi="Arial" w:eastAsia="Arial" w:cs="Arial"/>
      <w:sz w:val="40"/>
      <w:szCs w:val="40"/>
    </w:rPr>
  </w:style>
  <w:style w:type="paragraph" w:styleId="725">
    <w:name w:val="Heading 2"/>
    <w:basedOn w:val="723"/>
    <w:next w:val="723"/>
    <w:uiPriority w:val="0"/>
    <w:qFormat/>
    <w:pPr>
      <w:keepLines/>
      <w:keepNext/>
      <w:spacing w:before="260" w:after="260" w:line="416" w:lineRule="auto"/>
      <w:outlineLvl w:val="1"/>
    </w:pPr>
    <w:rPr>
      <w:rFonts w:ascii="Calibri Light" w:hAnsi="Calibri Light"/>
      <w:b/>
      <w:bCs/>
      <w:sz w:val="24"/>
      <w:szCs w:val="32"/>
    </w:rPr>
  </w:style>
  <w:style w:type="paragraph" w:styleId="726">
    <w:name w:val="Heading 3"/>
    <w:next w:val="723"/>
    <w:link w:val="78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27">
    <w:name w:val="Heading 4"/>
    <w:basedOn w:val="723"/>
    <w:next w:val="723"/>
    <w:link w:val="788"/>
    <w:uiPriority w:val="9"/>
    <w:unhideWhenUsed/>
    <w:qFormat/>
    <w:pPr>
      <w:keepLines/>
      <w:keepNext/>
      <w:spacing w:before="320" w:after="200"/>
      <w:outlineLvl w:val="3"/>
    </w:pPr>
    <w:rPr>
      <w:rFonts w:ascii="Arial" w:hAnsi="Arial" w:eastAsia="Arial" w:cs="Arial"/>
      <w:b/>
      <w:bCs/>
      <w:sz w:val="26"/>
      <w:szCs w:val="26"/>
    </w:rPr>
  </w:style>
  <w:style w:type="paragraph" w:styleId="728">
    <w:name w:val="Heading 5"/>
    <w:next w:val="723"/>
    <w:link w:val="78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29">
    <w:name w:val="Heading 6"/>
    <w:next w:val="723"/>
    <w:link w:val="79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30">
    <w:name w:val="Heading 7"/>
    <w:next w:val="723"/>
    <w:link w:val="79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31">
    <w:name w:val="Heading 8"/>
    <w:next w:val="723"/>
    <w:link w:val="79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32">
    <w:name w:val="Heading 9"/>
    <w:next w:val="723"/>
    <w:link w:val="79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Layout w:type="fixed"/>
      <w:tblCellMar>
        <w:left w:w="108" w:type="dxa"/>
        <w:top w:w="0" w:type="dxa"/>
        <w:right w:w="108" w:type="dxa"/>
        <w:bottom w:w="0" w:type="dxa"/>
      </w:tblCellMar>
    </w:tblPr>
  </w:style>
  <w:style w:type="paragraph" w:styleId="735">
    <w:name w:val="toc 7"/>
    <w:next w:val="723"/>
    <w:uiPriority w:val="39"/>
    <w:unhideWhenUsed/>
    <w:qFormat/>
    <w:pPr>
      <w:ind w:left="1701"/>
      <w:spacing w:after="57"/>
    </w:pPr>
    <w:rPr>
      <w:rFonts w:ascii="Times New Roman" w:hAnsi="Times New Roman" w:eastAsia="宋体" w:cs="Times New Roman"/>
      <w:lang w:val="en-US" w:eastAsia="zh-CN" w:bidi="ar-SA"/>
    </w:rPr>
  </w:style>
  <w:style w:type="paragraph" w:styleId="736">
    <w:name w:val="Normal Indent"/>
    <w:basedOn w:val="723"/>
    <w:next w:val="723"/>
    <w:uiPriority w:val="0"/>
    <w:qFormat/>
    <w:pPr>
      <w:ind w:firstLine="420"/>
    </w:pPr>
    <w:rPr>
      <w:rFonts w:eastAsia="??"/>
      <w:sz w:val="24"/>
    </w:rPr>
  </w:style>
  <w:style w:type="paragraph" w:styleId="737">
    <w:name w:val="Caption"/>
    <w:next w:val="723"/>
    <w:uiPriority w:val="35"/>
    <w:semiHidden/>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738">
    <w:name w:val="Document Map"/>
    <w:basedOn w:val="723"/>
    <w:uiPriority w:val="0"/>
    <w:qFormat/>
    <w:pPr>
      <w:shd w:val="clear" w:color="auto" w:fill="000080"/>
    </w:pPr>
    <w:rPr>
      <w:rFonts w:ascii="仿宋_GB2312" w:hAnsi="仿宋_GB2312"/>
      <w:szCs w:val="21"/>
      <w:shd w:val="clear" w:color="auto" w:fill="000080"/>
    </w:rPr>
  </w:style>
  <w:style w:type="paragraph" w:styleId="739">
    <w:name w:val="annotation text"/>
    <w:basedOn w:val="723"/>
    <w:uiPriority w:val="99"/>
    <w:qFormat/>
    <w:rPr>
      <w:szCs w:val="24"/>
    </w:rPr>
  </w:style>
  <w:style w:type="paragraph" w:styleId="740">
    <w:name w:val="Body Text"/>
    <w:basedOn w:val="723"/>
    <w:next w:val="741"/>
    <w:uiPriority w:val="99"/>
    <w:qFormat/>
    <w:pPr>
      <w:spacing w:after="120"/>
    </w:pPr>
    <w:rPr>
      <w:rFonts w:ascii="Calibri" w:hAnsi="Calibri"/>
    </w:rPr>
  </w:style>
  <w:style w:type="paragraph" w:styleId="741" w:customStyle="1">
    <w:name w:val="_Style 2"/>
    <w:basedOn w:val="723"/>
    <w:next w:val="723"/>
    <w:uiPriority w:val="0"/>
    <w:qFormat/>
    <w:pPr>
      <w:ind w:firstLine="420"/>
    </w:pPr>
  </w:style>
  <w:style w:type="paragraph" w:styleId="742">
    <w:name w:val="Body Text Indent"/>
    <w:basedOn w:val="723"/>
    <w:link w:val="1027"/>
    <w:uiPriority w:val="99"/>
    <w:semiHidden/>
    <w:unhideWhenUsed/>
    <w:qFormat/>
    <w:pPr>
      <w:ind w:left="420"/>
      <w:spacing w:after="120"/>
    </w:pPr>
  </w:style>
  <w:style w:type="paragraph" w:styleId="743">
    <w:name w:val="Block Text"/>
    <w:basedOn w:val="723"/>
    <w:uiPriority w:val="99"/>
    <w:unhideWhenUsed/>
    <w:qFormat/>
    <w:pPr>
      <w:ind w:left="-359" w:right="-512" w:firstLine="501"/>
    </w:pPr>
    <w:rPr>
      <w:rFonts w:ascii="仿宋_GB2312" w:eastAsia="仿宋_GB2312"/>
      <w:sz w:val="30"/>
    </w:rPr>
  </w:style>
  <w:style w:type="paragraph" w:styleId="744">
    <w:name w:val="toc 5"/>
    <w:next w:val="723"/>
    <w:uiPriority w:val="39"/>
    <w:unhideWhenUsed/>
    <w:qFormat/>
    <w:pPr>
      <w:ind w:left="1134"/>
      <w:spacing w:after="57"/>
    </w:pPr>
    <w:rPr>
      <w:rFonts w:ascii="Times New Roman" w:hAnsi="Times New Roman" w:eastAsia="宋体" w:cs="Times New Roman"/>
      <w:lang w:val="en-US" w:eastAsia="zh-CN" w:bidi="ar-SA"/>
    </w:rPr>
  </w:style>
  <w:style w:type="paragraph" w:styleId="745">
    <w:name w:val="toc 3"/>
    <w:next w:val="723"/>
    <w:uiPriority w:val="39"/>
    <w:unhideWhenUsed/>
    <w:qFormat/>
    <w:pPr>
      <w:ind w:left="567"/>
      <w:spacing w:after="57"/>
    </w:pPr>
    <w:rPr>
      <w:rFonts w:ascii="Times New Roman" w:hAnsi="Times New Roman" w:eastAsia="宋体" w:cs="Times New Roman"/>
      <w:lang w:val="en-US" w:eastAsia="zh-CN" w:bidi="ar-SA"/>
    </w:rPr>
  </w:style>
  <w:style w:type="paragraph" w:styleId="746">
    <w:name w:val="Plain Text"/>
    <w:basedOn w:val="723"/>
    <w:uiPriority w:val="0"/>
    <w:qFormat/>
    <w:rPr>
      <w:rFonts w:ascii="宋体" w:hAnsi="Courier New"/>
    </w:rPr>
  </w:style>
  <w:style w:type="paragraph" w:styleId="747">
    <w:name w:val="toc 8"/>
    <w:next w:val="723"/>
    <w:uiPriority w:val="39"/>
    <w:unhideWhenUsed/>
    <w:qFormat/>
    <w:pPr>
      <w:ind w:left="1984"/>
      <w:spacing w:after="57"/>
    </w:pPr>
    <w:rPr>
      <w:rFonts w:ascii="Times New Roman" w:hAnsi="Times New Roman" w:eastAsia="宋体" w:cs="Times New Roman"/>
      <w:lang w:val="en-US" w:eastAsia="zh-CN" w:bidi="ar-SA"/>
    </w:rPr>
  </w:style>
  <w:style w:type="paragraph" w:styleId="748">
    <w:name w:val="endnote text"/>
    <w:link w:val="931"/>
    <w:uiPriority w:val="99"/>
    <w:semiHidden/>
    <w:unhideWhenUsed/>
    <w:qFormat/>
    <w:rPr>
      <w:rFonts w:ascii="Times New Roman" w:hAnsi="Times New Roman" w:eastAsia="宋体" w:cs="Times New Roman"/>
      <w:lang w:val="en-US" w:eastAsia="zh-CN" w:bidi="ar-SA"/>
    </w:rPr>
  </w:style>
  <w:style w:type="paragraph" w:styleId="749">
    <w:name w:val="Footer"/>
    <w:basedOn w:val="723"/>
    <w:link w:val="804"/>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50">
    <w:name w:val="Header"/>
    <w:link w:val="802"/>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paragraph" w:styleId="751">
    <w:name w:val="toc 1"/>
    <w:basedOn w:val="723"/>
    <w:next w:val="723"/>
    <w:uiPriority w:val="39"/>
    <w:unhideWhenUsed/>
    <w:qFormat/>
    <w:pPr>
      <w:spacing w:after="57"/>
    </w:pPr>
  </w:style>
  <w:style w:type="paragraph" w:styleId="752">
    <w:name w:val="toc 4"/>
    <w:next w:val="723"/>
    <w:uiPriority w:val="39"/>
    <w:unhideWhenUsed/>
    <w:qFormat/>
    <w:pPr>
      <w:ind w:left="850"/>
      <w:spacing w:after="57"/>
    </w:pPr>
    <w:rPr>
      <w:rFonts w:ascii="Times New Roman" w:hAnsi="Times New Roman" w:eastAsia="宋体" w:cs="Times New Roman"/>
      <w:lang w:val="en-US" w:eastAsia="zh-CN" w:bidi="ar-SA"/>
    </w:rPr>
  </w:style>
  <w:style w:type="paragraph" w:styleId="753">
    <w:name w:val="Subtitle"/>
    <w:link w:val="797"/>
    <w:uiPriority w:val="11"/>
    <w:qFormat/>
    <w:pPr>
      <w:spacing w:before="200" w:after="200"/>
    </w:pPr>
    <w:rPr>
      <w:rFonts w:ascii="Times New Roman" w:hAnsi="Times New Roman" w:eastAsia="宋体" w:cs="Times New Roman"/>
      <w:sz w:val="24"/>
      <w:szCs w:val="24"/>
      <w:lang w:val="en-US" w:eastAsia="zh-CN" w:bidi="ar-SA"/>
    </w:rPr>
  </w:style>
  <w:style w:type="paragraph" w:styleId="754">
    <w:name w:val="footnote text"/>
    <w:link w:val="930"/>
    <w:uiPriority w:val="99"/>
    <w:semiHidden/>
    <w:unhideWhenUsed/>
    <w:qFormat/>
    <w:pPr>
      <w:spacing w:after="40"/>
    </w:pPr>
    <w:rPr>
      <w:rFonts w:ascii="Times New Roman" w:hAnsi="Times New Roman" w:eastAsia="宋体" w:cs="Times New Roman"/>
      <w:sz w:val="18"/>
      <w:lang w:val="en-US" w:eastAsia="zh-CN" w:bidi="ar-SA"/>
    </w:rPr>
  </w:style>
  <w:style w:type="paragraph" w:styleId="755">
    <w:name w:val="toc 6"/>
    <w:next w:val="723"/>
    <w:uiPriority w:val="39"/>
    <w:unhideWhenUsed/>
    <w:qFormat/>
    <w:pPr>
      <w:ind w:left="1417"/>
      <w:spacing w:after="57"/>
    </w:pPr>
    <w:rPr>
      <w:rFonts w:ascii="Times New Roman" w:hAnsi="Times New Roman" w:eastAsia="宋体" w:cs="Times New Roman"/>
      <w:lang w:val="en-US" w:eastAsia="zh-CN" w:bidi="ar-SA"/>
    </w:rPr>
  </w:style>
  <w:style w:type="paragraph" w:styleId="756">
    <w:name w:val="table of figures"/>
    <w:next w:val="723"/>
    <w:uiPriority w:val="99"/>
    <w:unhideWhenUsed/>
    <w:qFormat/>
    <w:rPr>
      <w:rFonts w:ascii="Times New Roman" w:hAnsi="Times New Roman" w:eastAsia="宋体" w:cs="Times New Roman"/>
      <w:lang w:val="en-US" w:eastAsia="zh-CN" w:bidi="ar-SA"/>
    </w:rPr>
  </w:style>
  <w:style w:type="paragraph" w:styleId="757">
    <w:name w:val="toc 2"/>
    <w:next w:val="723"/>
    <w:uiPriority w:val="39"/>
    <w:unhideWhenUsed/>
    <w:qFormat/>
    <w:pPr>
      <w:ind w:left="283"/>
      <w:spacing w:after="57"/>
    </w:pPr>
    <w:rPr>
      <w:rFonts w:ascii="Times New Roman" w:hAnsi="Times New Roman" w:eastAsia="宋体" w:cs="Times New Roman"/>
      <w:lang w:val="en-US" w:eastAsia="zh-CN" w:bidi="ar-SA"/>
    </w:rPr>
  </w:style>
  <w:style w:type="paragraph" w:styleId="758">
    <w:name w:val="toc 9"/>
    <w:next w:val="723"/>
    <w:uiPriority w:val="39"/>
    <w:unhideWhenUsed/>
    <w:qFormat/>
    <w:pPr>
      <w:ind w:left="2268"/>
      <w:spacing w:after="57"/>
    </w:pPr>
    <w:rPr>
      <w:rFonts w:ascii="Times New Roman" w:hAnsi="Times New Roman" w:eastAsia="宋体" w:cs="Times New Roman"/>
      <w:lang w:val="en-US" w:eastAsia="zh-CN" w:bidi="ar-SA"/>
    </w:rPr>
  </w:style>
  <w:style w:type="paragraph" w:styleId="759">
    <w:name w:val="Body Text 2"/>
    <w:basedOn w:val="723"/>
    <w:next w:val="740"/>
    <w:uiPriority w:val="99"/>
    <w:semiHidden/>
    <w:unhideWhenUsed/>
    <w:qFormat/>
    <w:pPr>
      <w:spacing w:beforeAutospacing="0" w:after="120" w:afterAutospacing="0" w:line="480" w:lineRule="auto"/>
    </w:pPr>
  </w:style>
  <w:style w:type="paragraph" w:styleId="760">
    <w:name w:val="Normal (Web)"/>
    <w:basedOn w:val="723"/>
    <w:uiPriority w:val="99"/>
    <w:qFormat/>
    <w:pPr>
      <w:spacing w:before="100" w:beforeAutospacing="1" w:after="100" w:afterAutospacing="1"/>
    </w:pPr>
    <w:rPr>
      <w:rFonts w:ascii="宋体" w:hAnsi="宋体" w:cs="宋体"/>
      <w:sz w:val="24"/>
      <w:szCs w:val="24"/>
    </w:rPr>
  </w:style>
  <w:style w:type="paragraph" w:styleId="761">
    <w:name w:val="Title"/>
    <w:basedOn w:val="723"/>
    <w:next w:val="723"/>
    <w:link w:val="796"/>
    <w:uiPriority w:val="10"/>
    <w:qFormat/>
    <w:pPr>
      <w:contextualSpacing/>
      <w:spacing w:before="300" w:after="200"/>
    </w:pPr>
    <w:rPr>
      <w:sz w:val="48"/>
      <w:szCs w:val="48"/>
    </w:rPr>
  </w:style>
  <w:style w:type="paragraph" w:styleId="762">
    <w:name w:val="Body Text First Indent"/>
    <w:basedOn w:val="740"/>
    <w:next w:val="723"/>
    <w:uiPriority w:val="0"/>
    <w:qFormat/>
    <w:pPr>
      <w:ind w:firstLine="420"/>
    </w:pPr>
  </w:style>
  <w:style w:type="paragraph" w:styleId="763">
    <w:name w:val="Body Text First Indent 2"/>
    <w:basedOn w:val="742"/>
    <w:link w:val="1028"/>
    <w:uiPriority w:val="99"/>
    <w:semiHidden/>
    <w:unhideWhenUsed/>
    <w:qFormat/>
    <w:pPr>
      <w:ind w:firstLine="420"/>
    </w:p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u w:val="single"/>
    </w:rPr>
  </w:style>
  <w:style w:type="character" w:styleId="767">
    <w:name w:val="footnote reference"/>
    <w:uiPriority w:val="99"/>
    <w:unhideWhenUsed/>
    <w:qFormat/>
    <w:rPr>
      <w:vertAlign w:val="superscript"/>
    </w:rPr>
  </w:style>
  <w:style w:type="character" w:styleId="768" w:customStyle="1">
    <w:name w:val="标题 2 Char"/>
    <w:uiPriority w:val="0"/>
    <w:qFormat/>
    <w:rPr>
      <w:rFonts w:ascii="Cambria" w:hAnsi="Cambria" w:eastAsia="宋体"/>
      <w:b/>
      <w:bCs/>
      <w:sz w:val="32"/>
      <w:szCs w:val="32"/>
    </w:rPr>
  </w:style>
  <w:style w:type="paragraph" w:styleId="769" w:customStyle="1">
    <w:name w:val="正文1"/>
    <w:next w:val="770"/>
    <w:link w:val="1003"/>
    <w:uiPriority w:val="0"/>
    <w:qFormat/>
    <w:pPr>
      <w:jc w:val="both"/>
      <w:widowControl w:val="off"/>
    </w:pPr>
    <w:rPr>
      <w:rFonts w:ascii="Times New Roman" w:hAnsi="Times New Roman" w:eastAsia="宋体" w:cs="Times New Roman"/>
      <w:sz w:val="21"/>
      <w:szCs w:val="24"/>
      <w:lang w:val="en-US" w:eastAsia="zh-CN" w:bidi="ar-SA"/>
    </w:rPr>
  </w:style>
  <w:style w:type="paragraph" w:styleId="770" w:customStyle="1">
    <w:name w:val="文本块1"/>
    <w:basedOn w:val="769"/>
    <w:next w:val="771"/>
    <w:uiPriority w:val="0"/>
    <w:qFormat/>
    <w:pPr>
      <w:ind w:left="420" w:right="33"/>
      <w:jc w:val="left"/>
    </w:pPr>
    <w:rPr>
      <w:sz w:val="24"/>
      <w:szCs w:val="20"/>
    </w:rPr>
  </w:style>
  <w:style w:type="paragraph" w:styleId="771" w:customStyle="1">
    <w:name w:val="标题 41"/>
    <w:basedOn w:val="769"/>
    <w:next w:val="772"/>
    <w:link w:val="946"/>
    <w:uiPriority w:val="0"/>
    <w:qFormat/>
    <w:pPr>
      <w:keepLines/>
      <w:keepNext/>
      <w:spacing w:before="280" w:after="290" w:line="376" w:lineRule="auto"/>
      <w:outlineLvl w:val="3"/>
    </w:pPr>
    <w:rPr>
      <w:rFonts w:ascii="Cambria" w:hAnsi="Cambria"/>
      <w:b/>
      <w:bCs/>
      <w:sz w:val="28"/>
      <w:szCs w:val="28"/>
    </w:rPr>
  </w:style>
  <w:style w:type="paragraph" w:styleId="772" w:customStyle="1">
    <w:name w:val="正文11"/>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773" w:customStyle="1">
    <w:name w:val="正文文本缩进1"/>
    <w:basedOn w:val="772"/>
    <w:next w:val="774"/>
    <w:link w:val="972"/>
    <w:uiPriority w:val="0"/>
    <w:qFormat/>
    <w:pPr>
      <w:ind w:left="420"/>
      <w:spacing w:after="120"/>
    </w:pPr>
    <w:rPr>
      <w:rFonts w:ascii="Calibri" w:hAnsi="Calibri"/>
    </w:rPr>
  </w:style>
  <w:style w:type="paragraph" w:styleId="774" w:customStyle="1">
    <w:name w:val="寄信人地址1"/>
    <w:basedOn w:val="769"/>
    <w:uiPriority w:val="0"/>
    <w:qFormat/>
    <w:rPr>
      <w:rFonts w:ascii="Arial" w:hAnsi="Arial"/>
    </w:rPr>
  </w:style>
  <w:style w:type="paragraph" w:styleId="775" w:customStyle="1">
    <w:name w:val="脚注文本1"/>
    <w:basedOn w:val="769"/>
    <w:next w:val="776"/>
    <w:uiPriority w:val="0"/>
    <w:qFormat/>
    <w:pPr>
      <w:jc w:val="left"/>
    </w:pPr>
    <w:rPr>
      <w:rFonts w:ascii="宋体" w:eastAsia="Times New Roman"/>
      <w:sz w:val="18"/>
      <w:szCs w:val="18"/>
    </w:rPr>
  </w:style>
  <w:style w:type="paragraph" w:styleId="776" w:customStyle="1">
    <w:name w:val="索引 51"/>
    <w:basedOn w:val="769"/>
    <w:next w:val="769"/>
    <w:uiPriority w:val="0"/>
    <w:qFormat/>
    <w:pPr>
      <w:ind w:left="798"/>
      <w:jc w:val="left"/>
    </w:pPr>
    <w:rPr>
      <w:rFonts w:ascii="Calibri" w:hAnsi="Calibri"/>
    </w:rPr>
  </w:style>
  <w:style w:type="paragraph" w:styleId="777" w:customStyle="1">
    <w:name w:val="正文文本1"/>
    <w:basedOn w:val="778"/>
    <w:next w:val="779"/>
    <w:link w:val="971"/>
    <w:uiPriority w:val="0"/>
    <w:qFormat/>
    <w:pPr>
      <w:spacing w:after="120"/>
    </w:pPr>
    <w:rPr>
      <w:rFonts w:ascii="Calibri" w:hAnsi="Calibri"/>
    </w:rPr>
  </w:style>
  <w:style w:type="paragraph" w:styleId="778" w:customStyle="1">
    <w:name w:val="正文111"/>
    <w:next w:val="770"/>
    <w:uiPriority w:val="0"/>
    <w:qFormat/>
    <w:pPr>
      <w:jc w:val="both"/>
      <w:widowControl w:val="off"/>
    </w:pPr>
    <w:rPr>
      <w:rFonts w:ascii="Times New Roman" w:hAnsi="Times New Roman" w:eastAsia="宋体" w:cs="Times New Roman"/>
      <w:sz w:val="21"/>
      <w:szCs w:val="24"/>
      <w:lang w:val="en-US" w:eastAsia="zh-CN" w:bidi="ar-SA"/>
    </w:rPr>
  </w:style>
  <w:style w:type="paragraph" w:styleId="779" w:customStyle="1">
    <w:name w:val="一级条标题"/>
    <w:basedOn w:val="780"/>
    <w:next w:val="78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next w:val="778"/>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781" w:customStyle="1">
    <w:name w:val="段"/>
    <w:basedOn w:val="769"/>
    <w:next w:val="778"/>
    <w:uiPriority w:val="0"/>
    <w:qFormat/>
    <w:pPr>
      <w:ind w:firstLine="200"/>
      <w:widowControl/>
    </w:pPr>
    <w:rPr>
      <w:rFonts w:ascii="宋体"/>
      <w:sz w:val="20"/>
      <w:szCs w:val="20"/>
    </w:rPr>
  </w:style>
  <w:style w:type="paragraph" w:styleId="782" w:customStyle="1">
    <w:name w:val="目录 11"/>
    <w:basedOn w:val="783"/>
    <w:next w:val="769"/>
    <w:uiPriority w:val="0"/>
    <w:qFormat/>
  </w:style>
  <w:style w:type="paragraph" w:styleId="783" w:customStyle="1">
    <w:name w:val="正文12"/>
    <w:next w:val="78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4" w:customStyle="1">
    <w:name w:val="正文文本111"/>
    <w:basedOn w:val="783"/>
    <w:next w:val="783"/>
    <w:uiPriority w:val="0"/>
    <w:qFormat/>
  </w:style>
  <w:style w:type="character" w:styleId="785" w:customStyle="1">
    <w:name w:val="标题 1 字符1"/>
    <w:link w:val="724"/>
    <w:uiPriority w:val="9"/>
    <w:qFormat/>
    <w:rPr>
      <w:rFonts w:ascii="Arial" w:hAnsi="Arial" w:eastAsia="Arial" w:cs="Arial"/>
      <w:sz w:val="40"/>
      <w:szCs w:val="40"/>
    </w:rPr>
  </w:style>
  <w:style w:type="character" w:styleId="786" w:customStyle="1">
    <w:name w:val="Heading 2 Char"/>
    <w:uiPriority w:val="9"/>
    <w:qFormat/>
    <w:rPr>
      <w:rFonts w:ascii="Arial" w:hAnsi="Arial" w:eastAsia="Arial" w:cs="Arial"/>
      <w:sz w:val="34"/>
    </w:rPr>
  </w:style>
  <w:style w:type="character" w:styleId="787" w:customStyle="1">
    <w:name w:val="标题 3 字符1"/>
    <w:link w:val="726"/>
    <w:uiPriority w:val="9"/>
    <w:qFormat/>
    <w:rPr>
      <w:rFonts w:ascii="Arial" w:hAnsi="Arial" w:eastAsia="Arial" w:cs="Arial"/>
      <w:sz w:val="30"/>
      <w:szCs w:val="30"/>
    </w:rPr>
  </w:style>
  <w:style w:type="character" w:styleId="788" w:customStyle="1">
    <w:name w:val="标题 4 字符2"/>
    <w:link w:val="727"/>
    <w:uiPriority w:val="9"/>
    <w:qFormat/>
    <w:rPr>
      <w:rFonts w:ascii="Arial" w:hAnsi="Arial" w:eastAsia="Arial" w:cs="Arial"/>
      <w:b/>
      <w:bCs/>
      <w:sz w:val="26"/>
      <w:szCs w:val="26"/>
    </w:rPr>
  </w:style>
  <w:style w:type="character" w:styleId="789" w:customStyle="1">
    <w:name w:val="标题 5 字符1"/>
    <w:link w:val="728"/>
    <w:uiPriority w:val="9"/>
    <w:qFormat/>
    <w:rPr>
      <w:rFonts w:ascii="Arial" w:hAnsi="Arial" w:eastAsia="Arial" w:cs="Arial"/>
      <w:b/>
      <w:bCs/>
      <w:sz w:val="24"/>
      <w:szCs w:val="24"/>
    </w:rPr>
  </w:style>
  <w:style w:type="character" w:styleId="790" w:customStyle="1">
    <w:name w:val="标题 6 字符"/>
    <w:link w:val="729"/>
    <w:uiPriority w:val="9"/>
    <w:qFormat/>
    <w:rPr>
      <w:rFonts w:ascii="Arial" w:hAnsi="Arial" w:eastAsia="Arial" w:cs="Arial"/>
      <w:b/>
      <w:bCs/>
      <w:sz w:val="22"/>
      <w:szCs w:val="22"/>
    </w:rPr>
  </w:style>
  <w:style w:type="character" w:styleId="791" w:customStyle="1">
    <w:name w:val="标题 7 字符1"/>
    <w:link w:val="730"/>
    <w:uiPriority w:val="9"/>
    <w:qFormat/>
    <w:rPr>
      <w:rFonts w:ascii="Arial" w:hAnsi="Arial" w:eastAsia="Arial" w:cs="Arial"/>
      <w:b/>
      <w:bCs/>
      <w:i/>
      <w:iCs/>
      <w:sz w:val="22"/>
      <w:szCs w:val="22"/>
    </w:rPr>
  </w:style>
  <w:style w:type="character" w:styleId="792" w:customStyle="1">
    <w:name w:val="标题 8 字符"/>
    <w:link w:val="731"/>
    <w:uiPriority w:val="9"/>
    <w:qFormat/>
    <w:rPr>
      <w:rFonts w:ascii="Arial" w:hAnsi="Arial" w:eastAsia="Arial" w:cs="Arial"/>
      <w:i/>
      <w:iCs/>
      <w:sz w:val="22"/>
      <w:szCs w:val="22"/>
    </w:rPr>
  </w:style>
  <w:style w:type="character" w:styleId="793" w:customStyle="1">
    <w:name w:val="标题 9 字符"/>
    <w:link w:val="732"/>
    <w:uiPriority w:val="9"/>
    <w:qFormat/>
    <w:rPr>
      <w:rFonts w:ascii="Arial" w:hAnsi="Arial" w:eastAsia="Arial" w:cs="Arial"/>
      <w:i/>
      <w:iCs/>
      <w:sz w:val="21"/>
      <w:szCs w:val="21"/>
    </w:rPr>
  </w:style>
  <w:style w:type="paragraph" w:styleId="794">
    <w:name w:val="List Paragraph"/>
    <w:basedOn w:val="772"/>
    <w:uiPriority w:val="34"/>
    <w:qFormat/>
    <w:pPr>
      <w:contextualSpacing/>
      <w:ind w:left="720"/>
    </w:pPr>
  </w:style>
  <w:style w:type="paragraph" w:styleId="795">
    <w:name w:val="No Spacing"/>
    <w:uiPriority w:val="1"/>
    <w:qFormat/>
    <w:rPr>
      <w:rFonts w:ascii="Times New Roman" w:hAnsi="Times New Roman" w:eastAsia="宋体" w:cs="Times New Roman"/>
      <w:lang w:val="en-US" w:eastAsia="zh-CN" w:bidi="ar-SA"/>
    </w:rPr>
  </w:style>
  <w:style w:type="character" w:styleId="796" w:customStyle="1">
    <w:name w:val="标题 字符"/>
    <w:link w:val="761"/>
    <w:uiPriority w:val="10"/>
    <w:qFormat/>
    <w:rPr>
      <w:sz w:val="48"/>
      <w:szCs w:val="48"/>
    </w:rPr>
  </w:style>
  <w:style w:type="character" w:styleId="797" w:customStyle="1">
    <w:name w:val="副标题 字符"/>
    <w:link w:val="753"/>
    <w:uiPriority w:val="11"/>
    <w:qFormat/>
    <w:rPr>
      <w:sz w:val="24"/>
      <w:szCs w:val="24"/>
    </w:rPr>
  </w:style>
  <w:style w:type="paragraph" w:styleId="798">
    <w:name w:val="Quote"/>
    <w:link w:val="799"/>
    <w:uiPriority w:val="29"/>
    <w:qFormat/>
    <w:pPr>
      <w:ind w:left="720" w:right="720"/>
    </w:pPr>
    <w:rPr>
      <w:rFonts w:ascii="Times New Roman" w:hAnsi="Times New Roman" w:eastAsia="宋体" w:cs="Times New Roman"/>
      <w:i/>
      <w:lang w:val="en-US" w:eastAsia="zh-CN" w:bidi="ar-SA"/>
    </w:rPr>
  </w:style>
  <w:style w:type="character" w:styleId="799" w:customStyle="1">
    <w:name w:val="引用 字符"/>
    <w:link w:val="798"/>
    <w:uiPriority w:val="29"/>
    <w:qFormat/>
    <w:rPr>
      <w:i/>
    </w:rPr>
  </w:style>
  <w:style w:type="paragraph" w:styleId="800">
    <w:name w:val="Intense Quote"/>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801" w:customStyle="1">
    <w:name w:val="明显引用 字符"/>
    <w:link w:val="800"/>
    <w:uiPriority w:val="30"/>
    <w:qFormat/>
    <w:rPr>
      <w:i/>
    </w:rPr>
  </w:style>
  <w:style w:type="character" w:styleId="802" w:customStyle="1">
    <w:name w:val="页眉 字符1"/>
    <w:link w:val="750"/>
    <w:uiPriority w:val="99"/>
    <w:qFormat/>
  </w:style>
  <w:style w:type="character" w:styleId="803" w:customStyle="1">
    <w:name w:val="Footer Char"/>
    <w:uiPriority w:val="99"/>
    <w:qFormat/>
  </w:style>
  <w:style w:type="character" w:styleId="804" w:customStyle="1">
    <w:name w:val="页脚 字符1"/>
    <w:link w:val="749"/>
    <w:uiPriority w:val="99"/>
    <w:qFormat/>
  </w:style>
  <w:style w:type="table" w:styleId="8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8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807"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808" w:customStyle="1">
    <w:name w:val="无格式表格 31"/>
    <w:uiPriority w:val="99"/>
    <w:qFormat/>
    <w:tblPr>
      <w:tblLayout w:type="fixed"/>
      <w:tblCellMar>
        <w:left w:w="0" w:type="dxa"/>
        <w:top w:w="0" w:type="dxa"/>
        <w:right w:w="0" w:type="dxa"/>
        <w:bottom w:w="0" w:type="dxa"/>
      </w:tblCellMar>
    </w:tblPr>
  </w:style>
  <w:style w:type="table" w:styleId="809" w:customStyle="1">
    <w:name w:val="无格式表格 41"/>
    <w:uiPriority w:val="99"/>
    <w:qFormat/>
    <w:tblPr>
      <w:tblLayout w:type="fixed"/>
      <w:tblCellMar>
        <w:left w:w="0" w:type="dxa"/>
        <w:top w:w="0" w:type="dxa"/>
        <w:right w:w="0" w:type="dxa"/>
        <w:bottom w:w="0" w:type="dxa"/>
      </w:tblCellMar>
    </w:tblPr>
  </w:style>
  <w:style w:type="table" w:styleId="810" w:customStyle="1">
    <w:name w:val="无格式表格 51"/>
    <w:uiPriority w:val="99"/>
    <w:qFormat/>
    <w:tblPr>
      <w:tblLayout w:type="fixed"/>
      <w:tblCellMar>
        <w:left w:w="0" w:type="dxa"/>
        <w:top w:w="0" w:type="dxa"/>
        <w:right w:w="0" w:type="dxa"/>
        <w:bottom w:w="0" w:type="dxa"/>
      </w:tblCellMar>
    </w:tblPr>
  </w:style>
  <w:style w:type="table" w:styleId="8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8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8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8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8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8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8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818" w:customStyle="1">
    <w:name w:val="网格表 2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819" w:customStyle="1">
    <w:name w:val="Grid Table 2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820" w:customStyle="1">
    <w:name w:val="Grid Table 2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21" w:customStyle="1">
    <w:name w:val="Grid Table 2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22"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23"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24"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25" w:customStyle="1">
    <w:name w:val="网格表 3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826" w:customStyle="1">
    <w:name w:val="Grid Table 3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827" w:customStyle="1">
    <w:name w:val="Grid Table 3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28" w:customStyle="1">
    <w:name w:val="Grid Table 3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29"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30"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31"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3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8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8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8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8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8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8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8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84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8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84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4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8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8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8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8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8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8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8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8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860" w:customStyle="1">
    <w:name w:val="清单表 1 浅色1"/>
    <w:uiPriority w:val="99"/>
    <w:qFormat/>
    <w:tblPr>
      <w:tblLayout w:type="fixed"/>
      <w:tblCellMar>
        <w:left w:w="0" w:type="dxa"/>
        <w:top w:w="0" w:type="dxa"/>
        <w:right w:w="0" w:type="dxa"/>
        <w:bottom w:w="0" w:type="dxa"/>
      </w:tblCellMar>
    </w:tblPr>
  </w:style>
  <w:style w:type="table" w:styleId="861" w:customStyle="1">
    <w:name w:val="List Table 1 Light - Accent 1"/>
    <w:uiPriority w:val="99"/>
    <w:qFormat/>
    <w:tblPr>
      <w:tblLayout w:type="fixed"/>
      <w:tblCellMar>
        <w:left w:w="0" w:type="dxa"/>
        <w:top w:w="0" w:type="dxa"/>
        <w:right w:w="0" w:type="dxa"/>
        <w:bottom w:w="0" w:type="dxa"/>
      </w:tblCellMar>
    </w:tblPr>
  </w:style>
  <w:style w:type="table" w:styleId="862" w:customStyle="1">
    <w:name w:val="List Table 1 Light - Accent 2"/>
    <w:uiPriority w:val="99"/>
    <w:qFormat/>
    <w:tblPr>
      <w:tblLayout w:type="fixed"/>
      <w:tblCellMar>
        <w:left w:w="0" w:type="dxa"/>
        <w:top w:w="0" w:type="dxa"/>
        <w:right w:w="0" w:type="dxa"/>
        <w:bottom w:w="0" w:type="dxa"/>
      </w:tblCellMar>
    </w:tblPr>
  </w:style>
  <w:style w:type="table" w:styleId="863" w:customStyle="1">
    <w:name w:val="List Table 1 Light - Accent 3"/>
    <w:uiPriority w:val="99"/>
    <w:qFormat/>
    <w:tblPr>
      <w:tblLayout w:type="fixed"/>
      <w:tblCellMar>
        <w:left w:w="0" w:type="dxa"/>
        <w:top w:w="0" w:type="dxa"/>
        <w:right w:w="0" w:type="dxa"/>
        <w:bottom w:w="0" w:type="dxa"/>
      </w:tblCellMar>
    </w:tblPr>
  </w:style>
  <w:style w:type="table" w:styleId="864" w:customStyle="1">
    <w:name w:val="List Table 1 Light - Accent 4"/>
    <w:uiPriority w:val="99"/>
    <w:qFormat/>
    <w:tblPr>
      <w:tblLayout w:type="fixed"/>
      <w:tblCellMar>
        <w:left w:w="0" w:type="dxa"/>
        <w:top w:w="0" w:type="dxa"/>
        <w:right w:w="0" w:type="dxa"/>
        <w:bottom w:w="0" w:type="dxa"/>
      </w:tblCellMar>
    </w:tblPr>
  </w:style>
  <w:style w:type="table" w:styleId="865" w:customStyle="1">
    <w:name w:val="List Table 1 Light - Accent 5"/>
    <w:uiPriority w:val="99"/>
    <w:qFormat/>
    <w:tblPr>
      <w:tblLayout w:type="fixed"/>
      <w:tblCellMar>
        <w:left w:w="0" w:type="dxa"/>
        <w:top w:w="0" w:type="dxa"/>
        <w:right w:w="0" w:type="dxa"/>
        <w:bottom w:w="0" w:type="dxa"/>
      </w:tblCellMar>
    </w:tblPr>
  </w:style>
  <w:style w:type="table" w:styleId="866" w:customStyle="1">
    <w:name w:val="List Table 1 Light - Accent 6"/>
    <w:uiPriority w:val="99"/>
    <w:qFormat/>
    <w:tblPr>
      <w:tblLayout w:type="fixed"/>
      <w:tblCellMar>
        <w:left w:w="0" w:type="dxa"/>
        <w:top w:w="0" w:type="dxa"/>
        <w:right w:w="0" w:type="dxa"/>
        <w:bottom w:w="0" w:type="dxa"/>
      </w:tblCellMar>
    </w:tblPr>
  </w:style>
  <w:style w:type="table" w:styleId="867" w:customStyle="1">
    <w:name w:val="清单表 21"/>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868"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869" w:customStyle="1">
    <w:name w:val="List Table 2 - Accent 2"/>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870"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871"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872"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873"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874"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8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8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8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8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8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8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88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8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88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8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8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8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8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88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8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8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8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8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8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8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895" w:customStyle="1">
    <w:name w:val="清单表 6 彩色1"/>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896"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897" w:customStyle="1">
    <w:name w:val="List Table 6 Colorful - Accent 2"/>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898" w:customStyle="1">
    <w:name w:val="List Table 6 Colorful - Accent 3"/>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899"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900"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901"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902" w:customStyle="1">
    <w:name w:val="清单表 7 彩色1"/>
    <w:uiPriority w:val="99"/>
    <w:qFormat/>
    <w:tblPr>
      <w:tblBorders>
        <w:right w:val="single" w:color="7F7F7F" w:sz="4" w:space="0"/>
      </w:tblBorders>
      <w:tblLayout w:type="fixed"/>
      <w:tblCellMar>
        <w:left w:w="0" w:type="dxa"/>
        <w:top w:w="0" w:type="dxa"/>
        <w:right w:w="0" w:type="dxa"/>
        <w:bottom w:w="0" w:type="dxa"/>
      </w:tblCellMar>
    </w:tblPr>
  </w:style>
  <w:style w:type="table" w:styleId="903"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style>
  <w:style w:type="table" w:styleId="904" w:customStyle="1">
    <w:name w:val="List Table 7 Colorful - Accent 2"/>
    <w:uiPriority w:val="99"/>
    <w:qFormat/>
    <w:tblPr>
      <w:tblBorders>
        <w:right w:val="single" w:color="D99695" w:sz="4" w:space="0"/>
      </w:tblBorders>
      <w:tblLayout w:type="fixed"/>
      <w:tblCellMar>
        <w:left w:w="0" w:type="dxa"/>
        <w:top w:w="0" w:type="dxa"/>
        <w:right w:w="0" w:type="dxa"/>
        <w:bottom w:w="0" w:type="dxa"/>
      </w:tblCellMar>
    </w:tblPr>
  </w:style>
  <w:style w:type="table" w:styleId="905" w:customStyle="1">
    <w:name w:val="List Table 7 Colorful - Accent 3"/>
    <w:uiPriority w:val="99"/>
    <w:qFormat/>
    <w:tblPr>
      <w:tblBorders>
        <w:right w:val="single" w:color="C3D69B" w:sz="4" w:space="0"/>
      </w:tblBorders>
      <w:tblLayout w:type="fixed"/>
      <w:tblCellMar>
        <w:left w:w="0" w:type="dxa"/>
        <w:top w:w="0" w:type="dxa"/>
        <w:right w:w="0" w:type="dxa"/>
        <w:bottom w:w="0" w:type="dxa"/>
      </w:tblCellMar>
    </w:tblPr>
  </w:style>
  <w:style w:type="table" w:styleId="906"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style>
  <w:style w:type="table" w:styleId="907"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style>
  <w:style w:type="table" w:styleId="908"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style>
  <w:style w:type="table" w:styleId="909" w:customStyle="1">
    <w:name w:val="Lined - Accent"/>
    <w:uiPriority w:val="99"/>
    <w:qFormat/>
    <w:rPr>
      <w:color w:val="404040"/>
    </w:rPr>
    <w:tblPr>
      <w:tblLayout w:type="fixed"/>
      <w:tblCellMar>
        <w:left w:w="0" w:type="dxa"/>
        <w:top w:w="0" w:type="dxa"/>
        <w:right w:w="0" w:type="dxa"/>
        <w:bottom w:w="0" w:type="dxa"/>
      </w:tblCellMar>
    </w:tblPr>
  </w:style>
  <w:style w:type="table" w:styleId="910" w:customStyle="1">
    <w:name w:val="Lined - Accent 1"/>
    <w:uiPriority w:val="99"/>
    <w:qFormat/>
    <w:rPr>
      <w:color w:val="404040"/>
    </w:rPr>
    <w:tblPr>
      <w:tblLayout w:type="fixed"/>
      <w:tblCellMar>
        <w:left w:w="0" w:type="dxa"/>
        <w:top w:w="0" w:type="dxa"/>
        <w:right w:w="0" w:type="dxa"/>
        <w:bottom w:w="0" w:type="dxa"/>
      </w:tblCellMar>
    </w:tblPr>
  </w:style>
  <w:style w:type="table" w:styleId="911" w:customStyle="1">
    <w:name w:val="Lined - Accent 2"/>
    <w:uiPriority w:val="99"/>
    <w:qFormat/>
    <w:rPr>
      <w:color w:val="404040"/>
    </w:rPr>
    <w:tblPr>
      <w:tblLayout w:type="fixed"/>
      <w:tblCellMar>
        <w:left w:w="0" w:type="dxa"/>
        <w:top w:w="0" w:type="dxa"/>
        <w:right w:w="0" w:type="dxa"/>
        <w:bottom w:w="0" w:type="dxa"/>
      </w:tblCellMar>
    </w:tblPr>
  </w:style>
  <w:style w:type="table" w:styleId="912" w:customStyle="1">
    <w:name w:val="Lined - Accent 3"/>
    <w:uiPriority w:val="99"/>
    <w:qFormat/>
    <w:rPr>
      <w:color w:val="404040"/>
    </w:rPr>
    <w:tblPr>
      <w:tblLayout w:type="fixed"/>
      <w:tblCellMar>
        <w:left w:w="0" w:type="dxa"/>
        <w:top w:w="0" w:type="dxa"/>
        <w:right w:w="0" w:type="dxa"/>
        <w:bottom w:w="0" w:type="dxa"/>
      </w:tblCellMar>
    </w:tblPr>
  </w:style>
  <w:style w:type="table" w:styleId="913" w:customStyle="1">
    <w:name w:val="Lined - Accent 4"/>
    <w:uiPriority w:val="99"/>
    <w:qFormat/>
    <w:rPr>
      <w:color w:val="404040"/>
    </w:rPr>
    <w:tblPr>
      <w:tblLayout w:type="fixed"/>
      <w:tblCellMar>
        <w:left w:w="0" w:type="dxa"/>
        <w:top w:w="0" w:type="dxa"/>
        <w:right w:w="0" w:type="dxa"/>
        <w:bottom w:w="0" w:type="dxa"/>
      </w:tblCellMar>
    </w:tblPr>
  </w:style>
  <w:style w:type="table" w:styleId="914" w:customStyle="1">
    <w:name w:val="Lined - Accent 5"/>
    <w:uiPriority w:val="99"/>
    <w:qFormat/>
    <w:rPr>
      <w:color w:val="404040"/>
    </w:rPr>
    <w:tblPr>
      <w:tblLayout w:type="fixed"/>
      <w:tblCellMar>
        <w:left w:w="0" w:type="dxa"/>
        <w:top w:w="0" w:type="dxa"/>
        <w:right w:w="0" w:type="dxa"/>
        <w:bottom w:w="0" w:type="dxa"/>
      </w:tblCellMar>
    </w:tblPr>
  </w:style>
  <w:style w:type="table" w:styleId="915" w:customStyle="1">
    <w:name w:val="Lined - Accent 6"/>
    <w:uiPriority w:val="99"/>
    <w:qFormat/>
    <w:rPr>
      <w:color w:val="404040"/>
    </w:rPr>
    <w:tblPr>
      <w:tblLayout w:type="fixed"/>
      <w:tblCellMar>
        <w:left w:w="0" w:type="dxa"/>
        <w:top w:w="0" w:type="dxa"/>
        <w:right w:w="0" w:type="dxa"/>
        <w:bottom w:w="0" w:type="dxa"/>
      </w:tblCellMar>
    </w:tblPr>
  </w:style>
  <w:style w:type="table" w:styleId="9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9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style>
  <w:style w:type="table" w:styleId="9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9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9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9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9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9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9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9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9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9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9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character" w:styleId="930" w:customStyle="1">
    <w:name w:val="脚注文本 字符"/>
    <w:link w:val="754"/>
    <w:uiPriority w:val="99"/>
    <w:qFormat/>
    <w:rPr>
      <w:sz w:val="18"/>
    </w:rPr>
  </w:style>
  <w:style w:type="character" w:styleId="931" w:customStyle="1">
    <w:name w:val="尾注文本 字符"/>
    <w:link w:val="748"/>
    <w:uiPriority w:val="99"/>
    <w:qFormat/>
    <w:rPr>
      <w:sz w:val="20"/>
    </w:rPr>
  </w:style>
  <w:style w:type="paragraph" w:styleId="932" w:customStyle="1">
    <w:name w:val="TOC 标题1"/>
    <w:uiPriority w:val="39"/>
    <w:unhideWhenUsed/>
    <w:qFormat/>
    <w:rPr>
      <w:rFonts w:ascii="Times New Roman" w:hAnsi="Times New Roman" w:eastAsia="宋体" w:cs="Times New Roman"/>
      <w:lang w:val="en-US" w:eastAsia="zh-CN" w:bidi="ar-SA"/>
    </w:rPr>
  </w:style>
  <w:style w:type="paragraph" w:styleId="933" w:customStyle="1">
    <w:name w:val="标题 11"/>
    <w:basedOn w:val="769"/>
    <w:next w:val="772"/>
    <w:link w:val="962"/>
    <w:uiPriority w:val="0"/>
    <w:qFormat/>
    <w:pPr>
      <w:jc w:val="center"/>
      <w:keepLines/>
      <w:keepNext/>
      <w:spacing w:line="578" w:lineRule="auto"/>
      <w:outlineLvl w:val="0"/>
    </w:pPr>
    <w:rPr>
      <w:rFonts w:eastAsia="新宋体"/>
      <w:b/>
      <w:bCs/>
      <w:sz w:val="30"/>
      <w:szCs w:val="44"/>
    </w:rPr>
  </w:style>
  <w:style w:type="paragraph" w:styleId="934" w:customStyle="1">
    <w:name w:val="标题 21"/>
    <w:basedOn w:val="769"/>
    <w:next w:val="769"/>
    <w:link w:val="951"/>
    <w:uiPriority w:val="0"/>
    <w:qFormat/>
    <w:pPr>
      <w:keepLines/>
      <w:keepNext/>
      <w:spacing w:before="260" w:after="260" w:line="416" w:lineRule="auto"/>
      <w:outlineLvl w:val="1"/>
    </w:pPr>
    <w:rPr>
      <w:rFonts w:ascii="Cambria" w:hAnsi="Cambria"/>
      <w:b/>
      <w:bCs/>
      <w:sz w:val="32"/>
      <w:szCs w:val="32"/>
    </w:rPr>
  </w:style>
  <w:style w:type="paragraph" w:styleId="935" w:customStyle="1">
    <w:name w:val="标题 31"/>
    <w:basedOn w:val="769"/>
    <w:next w:val="769"/>
    <w:link w:val="947"/>
    <w:uiPriority w:val="0"/>
    <w:qFormat/>
    <w:pPr>
      <w:keepLines/>
      <w:keepNext/>
      <w:spacing w:before="260" w:after="260" w:line="416" w:lineRule="auto"/>
      <w:outlineLvl w:val="2"/>
    </w:pPr>
    <w:rPr>
      <w:b/>
      <w:bCs/>
      <w:sz w:val="32"/>
      <w:szCs w:val="32"/>
    </w:rPr>
  </w:style>
  <w:style w:type="paragraph" w:styleId="936" w:customStyle="1">
    <w:name w:val="标题 51"/>
    <w:basedOn w:val="769"/>
    <w:next w:val="769"/>
    <w:link w:val="961"/>
    <w:uiPriority w:val="0"/>
    <w:qFormat/>
    <w:pPr>
      <w:keepLines/>
      <w:keepNext/>
      <w:spacing w:before="280" w:after="290" w:line="376" w:lineRule="auto"/>
      <w:outlineLvl w:val="4"/>
    </w:pPr>
    <w:rPr>
      <w:b/>
      <w:bCs/>
      <w:sz w:val="28"/>
      <w:szCs w:val="28"/>
    </w:rPr>
  </w:style>
  <w:style w:type="paragraph" w:styleId="937" w:customStyle="1">
    <w:name w:val="标题 71"/>
    <w:basedOn w:val="769"/>
    <w:next w:val="769"/>
    <w:link w:val="966"/>
    <w:uiPriority w:val="0"/>
    <w:qFormat/>
    <w:pPr>
      <w:keepLines/>
      <w:keepNext/>
      <w:spacing w:before="240" w:after="64" w:line="320" w:lineRule="auto"/>
      <w:outlineLvl w:val="6"/>
    </w:pPr>
    <w:rPr>
      <w:rFonts w:ascii="Calibri" w:hAnsi="Calibri"/>
      <w:b/>
      <w:bCs/>
      <w:sz w:val="24"/>
    </w:rPr>
  </w:style>
  <w:style w:type="character" w:styleId="938" w:customStyle="1">
    <w:name w:val="默认段落字体1"/>
    <w:uiPriority w:val="0"/>
    <w:semiHidden/>
    <w:qFormat/>
  </w:style>
  <w:style w:type="table" w:styleId="939" w:customStyle="1">
    <w:name w:val="普通表格1"/>
    <w:uiPriority w:val="0"/>
    <w:semiHidden/>
    <w:qFormat/>
    <w:tblPr>
      <w:tblLayout w:type="fixed"/>
      <w:tblCellMar>
        <w:left w:w="0" w:type="dxa"/>
        <w:top w:w="0" w:type="dxa"/>
        <w:right w:w="0" w:type="dxa"/>
        <w:bottom w:w="0" w:type="dxa"/>
      </w:tblCellMar>
    </w:tblPr>
  </w:style>
  <w:style w:type="character" w:styleId="940" w:customStyle="1">
    <w:name w:val="超链接1"/>
    <w:uiPriority w:val="0"/>
    <w:qFormat/>
    <w:rPr>
      <w:color w:val="0000ff"/>
      <w:u w:val="single"/>
    </w:rPr>
  </w:style>
  <w:style w:type="character" w:styleId="941" w:customStyle="1">
    <w:name w:val="批注引用1"/>
    <w:uiPriority w:val="0"/>
    <w:qFormat/>
    <w:rPr>
      <w:sz w:val="21"/>
      <w:szCs w:val="21"/>
    </w:rPr>
  </w:style>
  <w:style w:type="character" w:styleId="942" w:customStyle="1">
    <w:name w:val="强调1"/>
    <w:uiPriority w:val="0"/>
    <w:qFormat/>
    <w:rPr>
      <w:i/>
    </w:rPr>
  </w:style>
  <w:style w:type="character" w:styleId="943" w:customStyle="1">
    <w:name w:val="要点1"/>
    <w:uiPriority w:val="0"/>
    <w:qFormat/>
    <w:rPr>
      <w:b/>
      <w:bCs/>
    </w:rPr>
  </w:style>
  <w:style w:type="character" w:styleId="944" w:customStyle="1">
    <w:name w:val="页码1"/>
    <w:uiPriority w:val="0"/>
    <w:qFormat/>
  </w:style>
  <w:style w:type="character" w:styleId="945" w:customStyle="1">
    <w:name w:val="日期 Char"/>
    <w:uiPriority w:val="0"/>
    <w:semiHidden/>
    <w:qFormat/>
  </w:style>
  <w:style w:type="character" w:styleId="946" w:customStyle="1">
    <w:name w:val="标题 4 字符1"/>
    <w:link w:val="771"/>
    <w:uiPriority w:val="0"/>
    <w:semiHidden/>
    <w:qFormat/>
    <w:rPr>
      <w:rFonts w:ascii="Cambria" w:hAnsi="Cambria"/>
      <w:b/>
      <w:bCs/>
      <w:sz w:val="28"/>
      <w:szCs w:val="28"/>
    </w:rPr>
  </w:style>
  <w:style w:type="character" w:styleId="947" w:customStyle="1">
    <w:name w:val="标题 3 字符"/>
    <w:link w:val="935"/>
    <w:uiPriority w:val="0"/>
    <w:semiHidden/>
    <w:qFormat/>
    <w:rPr>
      <w:b/>
      <w:bCs/>
      <w:sz w:val="32"/>
      <w:szCs w:val="32"/>
    </w:rPr>
  </w:style>
  <w:style w:type="character" w:styleId="948" w:customStyle="1">
    <w:name w:val="标题 4 Char"/>
    <w:uiPriority w:val="0"/>
    <w:semiHidden/>
    <w:qFormat/>
    <w:rPr>
      <w:rFonts w:ascii="Cambria" w:hAnsi="Cambria" w:eastAsia="宋体"/>
      <w:b/>
      <w:bCs/>
      <w:sz w:val="28"/>
      <w:szCs w:val="28"/>
    </w:rPr>
  </w:style>
  <w:style w:type="character" w:styleId="949" w:customStyle="1">
    <w:name w:val="批注框文本 字符"/>
    <w:link w:val="950"/>
    <w:uiPriority w:val="0"/>
    <w:qFormat/>
    <w:rPr>
      <w:sz w:val="18"/>
      <w:szCs w:val="18"/>
    </w:rPr>
  </w:style>
  <w:style w:type="paragraph" w:styleId="950" w:customStyle="1">
    <w:name w:val="批注框文本1"/>
    <w:basedOn w:val="769"/>
    <w:link w:val="949"/>
    <w:uiPriority w:val="0"/>
    <w:qFormat/>
    <w:rPr>
      <w:sz w:val="18"/>
      <w:szCs w:val="18"/>
    </w:rPr>
  </w:style>
  <w:style w:type="character" w:styleId="951" w:customStyle="1">
    <w:name w:val="标题 2 字符1"/>
    <w:link w:val="934"/>
    <w:uiPriority w:val="0"/>
    <w:qFormat/>
    <w:rPr>
      <w:rFonts w:ascii="Cambria" w:hAnsi="Cambria"/>
      <w:b/>
      <w:bCs/>
      <w:sz w:val="32"/>
      <w:szCs w:val="32"/>
    </w:rPr>
  </w:style>
  <w:style w:type="character" w:styleId="952" w:customStyle="1">
    <w:name w:val="正文文本首行缩进 字符"/>
    <w:uiPriority w:val="0"/>
    <w:qFormat/>
  </w:style>
  <w:style w:type="character" w:styleId="953" w:customStyle="1">
    <w:name w:val="批注框文本 Char"/>
    <w:uiPriority w:val="0"/>
    <w:semiHidden/>
    <w:qFormat/>
    <w:rPr>
      <w:sz w:val="18"/>
      <w:szCs w:val="18"/>
    </w:rPr>
  </w:style>
  <w:style w:type="character" w:styleId="954" w:customStyle="1">
    <w:name w:val="标题 1 Char"/>
    <w:uiPriority w:val="0"/>
    <w:qFormat/>
    <w:rPr>
      <w:b/>
      <w:bCs/>
      <w:sz w:val="44"/>
      <w:szCs w:val="44"/>
    </w:rPr>
  </w:style>
  <w:style w:type="character" w:styleId="955" w:customStyle="1">
    <w:name w:val="批注主题 字符"/>
    <w:link w:val="956"/>
    <w:uiPriority w:val="0"/>
    <w:qFormat/>
    <w:rPr>
      <w:b/>
      <w:bCs/>
      <w:sz w:val="21"/>
      <w:szCs w:val="24"/>
    </w:rPr>
  </w:style>
  <w:style w:type="paragraph" w:styleId="956" w:customStyle="1">
    <w:name w:val="批注主题1"/>
    <w:basedOn w:val="957"/>
    <w:next w:val="957"/>
    <w:link w:val="955"/>
    <w:uiPriority w:val="0"/>
    <w:qFormat/>
    <w:rPr>
      <w:b/>
      <w:bCs/>
    </w:rPr>
  </w:style>
  <w:style w:type="paragraph" w:styleId="957" w:customStyle="1">
    <w:name w:val="批注文字1"/>
    <w:basedOn w:val="769"/>
    <w:link w:val="958"/>
    <w:uiPriority w:val="0"/>
    <w:qFormat/>
    <w:pPr>
      <w:jc w:val="left"/>
    </w:pPr>
  </w:style>
  <w:style w:type="character" w:styleId="958" w:customStyle="1">
    <w:name w:val="批注文字 字符"/>
    <w:link w:val="957"/>
    <w:uiPriority w:val="0"/>
    <w:qFormat/>
    <w:rPr>
      <w:sz w:val="21"/>
      <w:szCs w:val="24"/>
    </w:rPr>
  </w:style>
  <w:style w:type="character" w:styleId="959" w:customStyle="1">
    <w:name w:val="页眉 字符"/>
    <w:link w:val="960"/>
    <w:uiPriority w:val="0"/>
    <w:qFormat/>
    <w:rPr>
      <w:sz w:val="18"/>
      <w:szCs w:val="18"/>
    </w:rPr>
  </w:style>
  <w:style w:type="paragraph" w:styleId="960" w:customStyle="1">
    <w:name w:val="页眉1"/>
    <w:basedOn w:val="769"/>
    <w:link w:val="959"/>
    <w:uiPriority w:val="0"/>
    <w:qFormat/>
    <w:pPr>
      <w:jc w:val="center"/>
      <w:tabs>
        <w:tab w:val="center" w:pos="4153" w:leader="none"/>
        <w:tab w:val="right" w:pos="8306" w:leader="none"/>
      </w:tabs>
      <w:pBdr>
        <w:bottom w:val="single" w:color="000000" w:sz="6" w:space="1"/>
      </w:pBdr>
    </w:pPr>
    <w:rPr>
      <w:sz w:val="18"/>
      <w:szCs w:val="18"/>
    </w:rPr>
  </w:style>
  <w:style w:type="character" w:styleId="961" w:customStyle="1">
    <w:name w:val="标题 5 字符"/>
    <w:link w:val="936"/>
    <w:uiPriority w:val="0"/>
    <w:semiHidden/>
    <w:qFormat/>
    <w:rPr>
      <w:b/>
      <w:bCs/>
      <w:sz w:val="28"/>
      <w:szCs w:val="28"/>
    </w:rPr>
  </w:style>
  <w:style w:type="character" w:styleId="962" w:customStyle="1">
    <w:name w:val="标题 1 字符"/>
    <w:link w:val="933"/>
    <w:uiPriority w:val="0"/>
    <w:qFormat/>
    <w:rPr>
      <w:rFonts w:eastAsia="新宋体"/>
      <w:b/>
      <w:bCs/>
      <w:sz w:val="30"/>
      <w:szCs w:val="44"/>
    </w:rPr>
  </w:style>
  <w:style w:type="character" w:styleId="963" w:customStyle="1">
    <w:name w:val="标题 4 字符"/>
    <w:uiPriority w:val="0"/>
    <w:semiHidden/>
    <w:qFormat/>
    <w:rPr>
      <w:rFonts w:ascii="等线 Light" w:hAnsi="等线 Light" w:eastAsia="等线 Light"/>
      <w:b/>
      <w:bCs/>
      <w:sz w:val="28"/>
      <w:szCs w:val="28"/>
    </w:rPr>
  </w:style>
  <w:style w:type="character" w:styleId="964" w:customStyle="1">
    <w:name w:val="纯文本 Char"/>
    <w:uiPriority w:val="0"/>
    <w:qFormat/>
    <w:rPr>
      <w:rFonts w:ascii="宋体" w:hAnsi="Courier New" w:eastAsia="宋体"/>
      <w:sz w:val="21"/>
      <w:szCs w:val="21"/>
    </w:rPr>
  </w:style>
  <w:style w:type="character" w:styleId="965" w:customStyle="1">
    <w:name w:val="apple-converted-space"/>
    <w:uiPriority w:val="0"/>
    <w:qFormat/>
  </w:style>
  <w:style w:type="character" w:styleId="966" w:customStyle="1">
    <w:name w:val="标题 7 字符"/>
    <w:link w:val="937"/>
    <w:uiPriority w:val="0"/>
    <w:semiHidden/>
    <w:qFormat/>
    <w:rPr>
      <w:rFonts w:ascii="Calibri" w:hAnsi="Calibri"/>
      <w:b/>
      <w:bCs/>
      <w:sz w:val="24"/>
      <w:szCs w:val="24"/>
    </w:rPr>
  </w:style>
  <w:style w:type="character" w:styleId="967" w:customStyle="1">
    <w:name w:val="正文缩进 字符"/>
    <w:link w:val="968"/>
    <w:uiPriority w:val="0"/>
    <w:qFormat/>
    <w:rPr>
      <w:sz w:val="21"/>
      <w:szCs w:val="24"/>
      <w:lang w:bidi="ar-SA"/>
    </w:rPr>
  </w:style>
  <w:style w:type="paragraph" w:styleId="968" w:customStyle="1">
    <w:name w:val="正文缩进1"/>
    <w:basedOn w:val="769"/>
    <w:link w:val="967"/>
    <w:uiPriority w:val="0"/>
    <w:qFormat/>
    <w:pPr>
      <w:ind w:firstLine="420"/>
    </w:pPr>
  </w:style>
  <w:style w:type="character" w:styleId="969" w:customStyle="1">
    <w:name w:val="文档结构图 字符1"/>
    <w:link w:val="970"/>
    <w:uiPriority w:val="0"/>
    <w:qFormat/>
    <w:rPr>
      <w:rFonts w:ascii="宋体" w:hAnsi="Calibri"/>
      <w:sz w:val="18"/>
      <w:szCs w:val="18"/>
    </w:rPr>
  </w:style>
  <w:style w:type="paragraph" w:styleId="970" w:customStyle="1">
    <w:name w:val="文档结构图1"/>
    <w:basedOn w:val="769"/>
    <w:link w:val="969"/>
    <w:uiPriority w:val="0"/>
    <w:qFormat/>
    <w:rPr>
      <w:rFonts w:ascii="宋体" w:hAnsi="Calibri"/>
      <w:sz w:val="18"/>
      <w:szCs w:val="18"/>
    </w:rPr>
  </w:style>
  <w:style w:type="character" w:styleId="971" w:customStyle="1">
    <w:name w:val="正文文本 字符"/>
    <w:link w:val="777"/>
    <w:uiPriority w:val="0"/>
    <w:qFormat/>
    <w:rPr>
      <w:rFonts w:ascii="Calibri" w:hAnsi="Calibri"/>
      <w:sz w:val="21"/>
      <w:szCs w:val="24"/>
    </w:rPr>
  </w:style>
  <w:style w:type="character" w:styleId="972" w:customStyle="1">
    <w:name w:val="正文文本缩进 字符"/>
    <w:link w:val="773"/>
    <w:uiPriority w:val="0"/>
    <w:qFormat/>
    <w:rPr>
      <w:rFonts w:ascii="Calibri" w:hAnsi="Calibri"/>
      <w:sz w:val="21"/>
      <w:szCs w:val="24"/>
    </w:rPr>
  </w:style>
  <w:style w:type="character" w:styleId="973" w:customStyle="1">
    <w:name w:val="纯文本 字符"/>
    <w:link w:val="974"/>
    <w:uiPriority w:val="0"/>
    <w:qFormat/>
    <w:rPr>
      <w:rFonts w:ascii="宋体" w:hAnsi="Courier New"/>
      <w:sz w:val="21"/>
    </w:rPr>
  </w:style>
  <w:style w:type="paragraph" w:styleId="974" w:customStyle="1">
    <w:name w:val="纯文本1"/>
    <w:basedOn w:val="769"/>
    <w:link w:val="973"/>
    <w:uiPriority w:val="0"/>
    <w:qFormat/>
    <w:rPr>
      <w:rFonts w:ascii="宋体" w:hAnsi="Courier New"/>
      <w:sz w:val="20"/>
      <w:szCs w:val="20"/>
    </w:rPr>
  </w:style>
  <w:style w:type="character" w:styleId="975" w:customStyle="1">
    <w:name w:val="日期 字符"/>
    <w:link w:val="976"/>
    <w:uiPriority w:val="0"/>
    <w:qFormat/>
    <w:rPr>
      <w:rFonts w:eastAsia="仿宋_GB2312"/>
      <w:sz w:val="28"/>
    </w:rPr>
  </w:style>
  <w:style w:type="paragraph" w:styleId="976" w:customStyle="1">
    <w:name w:val="日期1"/>
    <w:basedOn w:val="769"/>
    <w:next w:val="769"/>
    <w:link w:val="975"/>
    <w:uiPriority w:val="0"/>
    <w:qFormat/>
    <w:rPr>
      <w:rFonts w:eastAsia="仿宋_GB2312"/>
      <w:sz w:val="28"/>
      <w:szCs w:val="20"/>
    </w:rPr>
  </w:style>
  <w:style w:type="character" w:styleId="977" w:customStyle="1">
    <w:name w:val="正文文本缩进 2 字符"/>
    <w:link w:val="978"/>
    <w:uiPriority w:val="0"/>
    <w:qFormat/>
    <w:rPr>
      <w:rFonts w:ascii="仿宋_GB2312" w:eastAsia="仿宋_GB2312"/>
      <w:sz w:val="24"/>
      <w:szCs w:val="24"/>
      <w:lang w:bidi="ar-SA"/>
    </w:rPr>
  </w:style>
  <w:style w:type="paragraph" w:styleId="978" w:customStyle="1">
    <w:name w:val="正文文本缩进 21"/>
    <w:basedOn w:val="769"/>
    <w:link w:val="977"/>
    <w:uiPriority w:val="0"/>
    <w:qFormat/>
    <w:pPr>
      <w:ind w:firstLine="475"/>
      <w:spacing w:line="10" w:lineRule="atLeast"/>
    </w:pPr>
    <w:rPr>
      <w:rFonts w:ascii="仿宋_GB2312" w:eastAsia="仿宋_GB2312"/>
      <w:sz w:val="24"/>
    </w:rPr>
  </w:style>
  <w:style w:type="character" w:styleId="979" w:customStyle="1">
    <w:name w:val="页脚 字符"/>
    <w:link w:val="980"/>
    <w:uiPriority w:val="0"/>
    <w:qFormat/>
    <w:rPr>
      <w:sz w:val="18"/>
      <w:szCs w:val="18"/>
    </w:rPr>
  </w:style>
  <w:style w:type="paragraph" w:styleId="980" w:customStyle="1">
    <w:name w:val="页脚1"/>
    <w:basedOn w:val="769"/>
    <w:link w:val="979"/>
    <w:uiPriority w:val="0"/>
    <w:qFormat/>
    <w:pPr>
      <w:jc w:val="left"/>
      <w:tabs>
        <w:tab w:val="center" w:pos="4153" w:leader="none"/>
        <w:tab w:val="right" w:pos="8306" w:leader="none"/>
      </w:tabs>
    </w:pPr>
    <w:rPr>
      <w:sz w:val="18"/>
      <w:szCs w:val="18"/>
    </w:rPr>
  </w:style>
  <w:style w:type="character" w:styleId="981" w:customStyle="1">
    <w:name w:val="正文首行缩进 字符"/>
    <w:link w:val="982"/>
    <w:uiPriority w:val="0"/>
    <w:qFormat/>
    <w:rPr>
      <w:rFonts w:ascii="仿宋_GB2312" w:hAnsi="Times New Roman" w:eastAsia="仿宋_GB2312"/>
      <w:sz w:val="30"/>
      <w:szCs w:val="30"/>
    </w:rPr>
  </w:style>
  <w:style w:type="paragraph" w:styleId="982" w:customStyle="1">
    <w:name w:val="正文首行缩进1"/>
    <w:basedOn w:val="983"/>
    <w:next w:val="985"/>
    <w:link w:val="981"/>
    <w:uiPriority w:val="0"/>
    <w:qFormat/>
    <w:pPr>
      <w:ind w:firstLine="420"/>
    </w:pPr>
    <w:rPr>
      <w:rFonts w:ascii="仿宋_GB2312" w:hAnsi="Times New Roman" w:eastAsia="仿宋_GB2312"/>
      <w:sz w:val="30"/>
      <w:szCs w:val="30"/>
    </w:rPr>
  </w:style>
  <w:style w:type="paragraph" w:styleId="983" w:customStyle="1">
    <w:name w:val="正文文本11"/>
    <w:basedOn w:val="984"/>
    <w:next w:val="772"/>
    <w:uiPriority w:val="0"/>
    <w:qFormat/>
    <w:pPr>
      <w:spacing w:after="120"/>
    </w:pPr>
  </w:style>
  <w:style w:type="paragraph" w:styleId="984" w:customStyle="1">
    <w:name w:val="正文112"/>
    <w:next w:val="9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首行缩进 21"/>
    <w:basedOn w:val="773"/>
    <w:next w:val="778"/>
    <w:link w:val="986"/>
    <w:uiPriority w:val="0"/>
    <w:qFormat/>
    <w:pPr>
      <w:ind w:firstLine="420"/>
    </w:pPr>
    <w:rPr>
      <w:rFonts w:ascii="Times New Roman" w:hAnsi="Times New Roman"/>
    </w:rPr>
  </w:style>
  <w:style w:type="character" w:styleId="986" w:customStyle="1">
    <w:name w:val="正文首行缩进 2 字符1"/>
    <w:link w:val="985"/>
    <w:uiPriority w:val="0"/>
    <w:qFormat/>
  </w:style>
  <w:style w:type="character" w:styleId="987" w:customStyle="1">
    <w:name w:val="标题 2 字符"/>
    <w:uiPriority w:val="0"/>
    <w:semiHidden/>
    <w:qFormat/>
    <w:rPr>
      <w:rFonts w:ascii="等线 Light" w:hAnsi="等线 Light" w:eastAsia="等线 Light"/>
      <w:b/>
      <w:bCs/>
      <w:sz w:val="32"/>
      <w:szCs w:val="32"/>
    </w:rPr>
  </w:style>
  <w:style w:type="character" w:styleId="988" w:customStyle="1">
    <w:name w:val="批注文字 Char"/>
    <w:uiPriority w:val="0"/>
    <w:qFormat/>
    <w:rPr>
      <w:rFonts w:ascii="Times New Roman" w:hAnsi="Times New Roman"/>
      <w:sz w:val="21"/>
    </w:rPr>
  </w:style>
  <w:style w:type="character" w:styleId="989" w:customStyle="1">
    <w:name w:val="正文首行缩进 2 字符"/>
    <w:link w:val="990"/>
    <w:uiPriority w:val="0"/>
    <w:qFormat/>
    <w:rPr>
      <w:sz w:val="21"/>
      <w:szCs w:val="24"/>
    </w:rPr>
  </w:style>
  <w:style w:type="paragraph" w:styleId="990" w:customStyle="1">
    <w:name w:val="_Style 63"/>
    <w:basedOn w:val="773"/>
    <w:next w:val="769"/>
    <w:link w:val="989"/>
    <w:uiPriority w:val="0"/>
    <w:qFormat/>
    <w:pPr>
      <w:ind w:firstLine="420"/>
    </w:pPr>
    <w:rPr>
      <w:rFonts w:ascii="Times New Roman" w:hAnsi="Times New Roman"/>
    </w:rPr>
  </w:style>
  <w:style w:type="character" w:styleId="991" w:customStyle="1">
    <w:name w:val="标书正文 Char1"/>
    <w:link w:val="992"/>
    <w:uiPriority w:val="0"/>
    <w:qFormat/>
    <w:rPr>
      <w:color w:val="000000"/>
      <w:sz w:val="22"/>
      <w:szCs w:val="28"/>
      <w:lang w:eastAsia="en-US"/>
    </w:rPr>
  </w:style>
  <w:style w:type="paragraph" w:styleId="992" w:customStyle="1">
    <w:name w:val="标书正文"/>
    <w:basedOn w:val="769"/>
    <w:link w:val="991"/>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993" w:customStyle="1">
    <w:name w:val="font01"/>
    <w:basedOn w:val="733"/>
    <w:uiPriority w:val="0"/>
    <w:qFormat/>
    <w:rPr>
      <w:rFonts w:ascii="仿宋" w:hAnsi="仿宋" w:eastAsia="仿宋"/>
      <w:color w:val="000000"/>
      <w:sz w:val="20"/>
      <w:szCs w:val="20"/>
      <w:u w:val="none"/>
    </w:rPr>
  </w:style>
  <w:style w:type="character" w:styleId="994" w:customStyle="1">
    <w:name w:val="标题 3 Char"/>
    <w:uiPriority w:val="0"/>
    <w:qFormat/>
    <w:rPr>
      <w:rFonts w:ascii="Arial" w:hAnsi="Arial" w:eastAsia="宋体"/>
      <w:b/>
      <w:sz w:val="32"/>
      <w:szCs w:val="20"/>
    </w:rPr>
  </w:style>
  <w:style w:type="character" w:styleId="995" w:customStyle="1">
    <w:name w:val="批注主题 Char"/>
    <w:uiPriority w:val="0"/>
    <w:semiHidden/>
    <w:qFormat/>
    <w:rPr>
      <w:rFonts w:ascii="Times New Roman" w:hAnsi="Times New Roman"/>
      <w:b/>
      <w:bCs/>
      <w:sz w:val="21"/>
    </w:rPr>
  </w:style>
  <w:style w:type="character" w:styleId="996" w:customStyle="1">
    <w:name w:val="font41"/>
    <w:basedOn w:val="733"/>
    <w:uiPriority w:val="0"/>
    <w:qFormat/>
    <w:rPr>
      <w:rFonts w:ascii="Symbol" w:hAnsi="Symbol"/>
      <w:color w:val="000000"/>
      <w:sz w:val="20"/>
      <w:szCs w:val="20"/>
      <w:u w:val="none"/>
    </w:rPr>
  </w:style>
  <w:style w:type="character" w:styleId="997" w:customStyle="1">
    <w:name w:val="文档结构图 Char"/>
    <w:uiPriority w:val="0"/>
    <w:semiHidden/>
    <w:qFormat/>
    <w:rPr>
      <w:rFonts w:ascii="宋体"/>
      <w:sz w:val="18"/>
      <w:szCs w:val="18"/>
    </w:rPr>
  </w:style>
  <w:style w:type="character" w:styleId="998" w:customStyle="1">
    <w:name w:val="文档结构图 字符"/>
    <w:uiPriority w:val="0"/>
    <w:qFormat/>
    <w:rPr>
      <w:rFonts w:ascii="Microsoft YaHei UI" w:eastAsia="Microsoft YaHei UI"/>
      <w:sz w:val="18"/>
      <w:szCs w:val="18"/>
    </w:rPr>
  </w:style>
  <w:style w:type="character" w:styleId="999" w:customStyle="1">
    <w:name w:val="正文文本 Char"/>
    <w:uiPriority w:val="0"/>
    <w:qFormat/>
    <w:rPr>
      <w:sz w:val="21"/>
      <w:szCs w:val="24"/>
    </w:rPr>
  </w:style>
  <w:style w:type="character" w:styleId="1000" w:customStyle="1">
    <w:name w:val="纯文本 Char1"/>
    <w:uiPriority w:val="0"/>
    <w:qFormat/>
    <w:rPr>
      <w:rFonts w:ascii="宋体" w:hAnsi="Courier New" w:eastAsia="宋体"/>
      <w:sz w:val="20"/>
      <w:szCs w:val="20"/>
    </w:rPr>
  </w:style>
  <w:style w:type="character" w:styleId="1001" w:customStyle="1">
    <w:name w:val="页脚 Char"/>
    <w:uiPriority w:val="0"/>
    <w:qFormat/>
    <w:rPr>
      <w:sz w:val="18"/>
      <w:szCs w:val="18"/>
    </w:rPr>
  </w:style>
  <w:style w:type="character" w:styleId="1002" w:customStyle="1">
    <w:name w:val="NormalCharacter"/>
    <w:uiPriority w:val="0"/>
    <w:semiHidden/>
    <w:qFormat/>
    <w:rPr>
      <w:sz w:val="28"/>
      <w:lang w:val="en-US" w:eastAsia="zh-CN" w:bidi="ar-SA"/>
    </w:rPr>
  </w:style>
  <w:style w:type="character" w:styleId="1003" w:customStyle="1">
    <w:name w:val="页眉 Char"/>
    <w:link w:val="769"/>
    <w:uiPriority w:val="0"/>
    <w:qFormat/>
    <w:rPr>
      <w:sz w:val="18"/>
      <w:szCs w:val="18"/>
    </w:rPr>
  </w:style>
  <w:style w:type="paragraph" w:styleId="1004" w:customStyle="1">
    <w:name w:val="普通(网站)1"/>
    <w:basedOn w:val="769"/>
    <w:uiPriority w:val="0"/>
    <w:qFormat/>
    <w:pPr>
      <w:jc w:val="left"/>
      <w:spacing w:before="100" w:beforeAutospacing="1" w:after="100" w:afterAutospacing="1"/>
      <w:widowControl/>
    </w:pPr>
    <w:rPr>
      <w:rFonts w:ascii="宋体" w:hAnsi="宋体"/>
      <w:sz w:val="24"/>
    </w:rPr>
  </w:style>
  <w:style w:type="paragraph" w:styleId="1005" w:customStyle="1">
    <w:name w:val="索引 41"/>
    <w:basedOn w:val="769"/>
    <w:next w:val="769"/>
    <w:uiPriority w:val="0"/>
    <w:qFormat/>
    <w:pPr>
      <w:ind w:left="600"/>
    </w:pPr>
    <w:rPr>
      <w:rFonts w:ascii="Calibri" w:hAnsi="Calibri"/>
      <w:sz w:val="22"/>
      <w:szCs w:val="22"/>
    </w:rPr>
  </w:style>
  <w:style w:type="paragraph" w:styleId="1006" w:customStyle="1">
    <w:name w:val="_Style 48"/>
    <w:basedOn w:val="769"/>
    <w:next w:val="1007"/>
    <w:uiPriority w:val="0"/>
    <w:qFormat/>
    <w:pPr>
      <w:ind w:firstLine="420"/>
    </w:pPr>
    <w:rPr>
      <w:rFonts w:eastAsia="微软雅黑"/>
      <w:sz w:val="24"/>
    </w:rPr>
  </w:style>
  <w:style w:type="paragraph" w:styleId="1007" w:customStyle="1">
    <w:name w:val="列出段落1"/>
    <w:basedOn w:val="769"/>
    <w:uiPriority w:val="0"/>
    <w:qFormat/>
    <w:pPr>
      <w:ind w:firstLine="420"/>
    </w:pPr>
  </w:style>
  <w:style w:type="paragraph" w:styleId="1008"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09" w:customStyle="1">
    <w:name w:val="_Style 100"/>
    <w:basedOn w:val="769"/>
    <w:next w:val="769"/>
    <w:uiPriority w:val="0"/>
    <w:qFormat/>
    <w:pPr>
      <w:ind w:left="420"/>
    </w:pPr>
    <w:rPr>
      <w:rFonts w:ascii="Calibri" w:hAnsi="Calibri"/>
      <w:sz w:val="22"/>
      <w:szCs w:val="22"/>
    </w:rPr>
  </w:style>
  <w:style w:type="paragraph" w:styleId="1010" w:customStyle="1">
    <w:name w:val="p0"/>
    <w:basedOn w:val="769"/>
    <w:uiPriority w:val="0"/>
    <w:qFormat/>
    <w:pPr>
      <w:widowControl/>
    </w:pPr>
    <w:rPr>
      <w:szCs w:val="21"/>
    </w:rPr>
  </w:style>
  <w:style w:type="paragraph" w:styleId="1011" w:customStyle="1">
    <w:name w:val="TOC 标题2"/>
    <w:basedOn w:val="933"/>
    <w:next w:val="769"/>
    <w:uiPriority w:val="0"/>
    <w:qFormat/>
    <w:pPr>
      <w:jc w:val="left"/>
      <w:spacing w:before="480" w:line="276" w:lineRule="auto"/>
      <w:widowControl/>
      <w:outlineLvl w:val="9"/>
    </w:pPr>
    <w:rPr>
      <w:rFonts w:ascii="Cambria" w:hAnsi="Cambria" w:eastAsia="宋体"/>
      <w:color w:val="365f91"/>
      <w:sz w:val="28"/>
      <w:szCs w:val="28"/>
    </w:rPr>
  </w:style>
  <w:style w:type="paragraph" w:styleId="1012" w:customStyle="1">
    <w:name w:val="修订1"/>
    <w:uiPriority w:val="0"/>
    <w:qFormat/>
    <w:rPr>
      <w:rFonts w:ascii="Times New Roman" w:hAnsi="Times New Roman" w:eastAsia="宋体" w:cs="Times New Roman"/>
      <w:sz w:val="21"/>
      <w:szCs w:val="24"/>
      <w:lang w:val="en-US" w:eastAsia="zh-CN" w:bidi="ar-SA"/>
    </w:rPr>
  </w:style>
  <w:style w:type="paragraph" w:styleId="1013" w:customStyle="1">
    <w:name w:val="UserStyle_1"/>
    <w:basedOn w:val="769"/>
    <w:uiPriority w:val="0"/>
    <w:qFormat/>
    <w:pPr>
      <w:ind w:left="-6" w:hanging="99"/>
      <w:jc w:val="left"/>
    </w:pPr>
    <w:rPr>
      <w:rFonts w:ascii="宋体"/>
      <w:b/>
    </w:rPr>
  </w:style>
  <w:style w:type="paragraph" w:styleId="1014" w:customStyle="1">
    <w:name w:val="首行缩进"/>
    <w:basedOn w:val="769"/>
    <w:uiPriority w:val="0"/>
    <w:qFormat/>
    <w:pPr>
      <w:ind w:firstLine="480"/>
    </w:pPr>
    <w:rPr>
      <w:sz w:val="20"/>
      <w:szCs w:val="20"/>
      <w:lang w:val="zh-CN"/>
    </w:rPr>
  </w:style>
  <w:style w:type="paragraph" w:styleId="1015" w:customStyle="1">
    <w:name w:val="Other|1"/>
    <w:basedOn w:val="769"/>
    <w:uiPriority w:val="0"/>
    <w:qFormat/>
    <w:pPr>
      <w:ind w:firstLine="400"/>
      <w:spacing w:line="418" w:lineRule="auto"/>
    </w:pPr>
    <w:rPr>
      <w:rFonts w:ascii="宋体" w:hAnsi="宋体"/>
      <w:sz w:val="30"/>
      <w:szCs w:val="30"/>
      <w:lang w:val="zh-TW" w:eastAsia="zh-TW" w:bidi="zh-TW"/>
    </w:rPr>
  </w:style>
  <w:style w:type="paragraph" w:styleId="1016" w:customStyle="1">
    <w:name w:val="投标文件正文"/>
    <w:basedOn w:val="769"/>
    <w:uiPriority w:val="0"/>
    <w:qFormat/>
    <w:pPr>
      <w:ind w:firstLine="200"/>
      <w:spacing w:before="40" w:after="40" w:line="400" w:lineRule="exact"/>
    </w:pPr>
    <w:rPr>
      <w:sz w:val="24"/>
    </w:rPr>
  </w:style>
  <w:style w:type="paragraph" w:styleId="1017" w:customStyle="1">
    <w:name w:val="179"/>
    <w:basedOn w:val="769"/>
    <w:uiPriority w:val="0"/>
    <w:qFormat/>
    <w:pPr>
      <w:ind w:firstLine="420"/>
      <w:jc w:val="left"/>
      <w:widowControl/>
    </w:pPr>
    <w:rPr>
      <w:rFonts w:ascii="宋体" w:hAnsi="宋体"/>
      <w:sz w:val="24"/>
    </w:rPr>
  </w:style>
  <w:style w:type="paragraph" w:styleId="1018" w:customStyle="1">
    <w:name w:val="样式"/>
    <w:uiPriority w:val="0"/>
    <w:qFormat/>
    <w:pPr>
      <w:widowControl w:val="off"/>
    </w:pPr>
    <w:rPr>
      <w:rFonts w:ascii="宋体" w:hAnsi="宋体" w:eastAsia="宋体" w:cs="Times New Roman"/>
      <w:sz w:val="24"/>
      <w:szCs w:val="24"/>
      <w:lang w:val="en-US" w:eastAsia="zh-CN" w:bidi="ar-SA"/>
    </w:rPr>
  </w:style>
  <w:style w:type="paragraph" w:styleId="1019" w:customStyle="1">
    <w:name w:val="列出段落11"/>
    <w:basedOn w:val="769"/>
    <w:uiPriority w:val="0"/>
    <w:qFormat/>
    <w:pPr>
      <w:ind w:firstLine="420"/>
    </w:pPr>
    <w:rPr>
      <w:rFonts w:ascii="Calibri" w:hAnsi="Calibri"/>
    </w:rPr>
  </w:style>
  <w:style w:type="paragraph" w:styleId="1020" w:customStyle="1">
    <w:name w:val="_Style 15"/>
    <w:basedOn w:val="769"/>
    <w:next w:val="1007"/>
    <w:uiPriority w:val="0"/>
    <w:qFormat/>
    <w:pPr>
      <w:ind w:firstLine="420"/>
    </w:pPr>
    <w:rPr>
      <w:rFonts w:ascii="Calibri" w:hAnsi="Calibri"/>
      <w:sz w:val="22"/>
      <w:szCs w:val="22"/>
    </w:rPr>
  </w:style>
  <w:style w:type="paragraph" w:styleId="1021" w:customStyle="1">
    <w:name w:val="one-p"/>
    <w:basedOn w:val="769"/>
    <w:uiPriority w:val="0"/>
    <w:qFormat/>
    <w:pPr>
      <w:jc w:val="left"/>
      <w:spacing w:before="100" w:beforeAutospacing="1" w:after="100" w:afterAutospacing="1"/>
      <w:widowControl/>
    </w:pPr>
    <w:rPr>
      <w:rFonts w:ascii="宋体" w:hAnsi="宋体"/>
      <w:sz w:val="24"/>
    </w:rPr>
  </w:style>
  <w:style w:type="paragraph" w:styleId="1022" w:customStyle="1">
    <w:name w:val="BodyTextIndent"/>
    <w:basedOn w:val="769"/>
    <w:uiPriority w:val="0"/>
    <w:qFormat/>
    <w:pPr>
      <w:ind w:left="420"/>
      <w:spacing w:after="120"/>
    </w:pPr>
    <w:rPr>
      <w:sz w:val="28"/>
      <w:szCs w:val="20"/>
    </w:rPr>
  </w:style>
  <w:style w:type="paragraph" w:styleId="1023"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table" w:styleId="1024" w:customStyle="1">
    <w:name w:val="网格型11"/>
    <w:basedOn w:val="939"/>
    <w:uiPriority w:val="0"/>
    <w:qFormat/>
    <w:pPr>
      <w:jc w:val="both"/>
      <w:widowControl w:val="off"/>
    </w:pPr>
    <w:tblPr/>
  </w:style>
  <w:style w:type="table" w:styleId="1025" w:customStyle="1">
    <w:name w:val="网格型1"/>
    <w:basedOn w:val="939"/>
    <w:uiPriority w:val="0"/>
    <w:qFormat/>
    <w:pPr>
      <w:jc w:val="both"/>
      <w:widowControl w:val="off"/>
    </w:pPr>
    <w:tblPr/>
  </w:style>
  <w:style w:type="paragraph" w:styleId="1026" w:customStyle="1">
    <w:name w:val="_HT_正文"/>
    <w:basedOn w:val="723"/>
    <w:uiPriority w:val="0"/>
    <w:qFormat/>
    <w:pPr>
      <w:ind w:firstLine="200"/>
      <w:jc w:val="both"/>
      <w:spacing w:line="360" w:lineRule="auto"/>
    </w:pPr>
    <w:rPr>
      <w:sz w:val="24"/>
    </w:rPr>
  </w:style>
  <w:style w:type="character" w:styleId="1027" w:customStyle="1">
    <w:name w:val="正文文本缩进 字符1"/>
    <w:basedOn w:val="733"/>
    <w:link w:val="742"/>
    <w:uiPriority w:val="99"/>
    <w:semiHidden/>
    <w:qFormat/>
  </w:style>
  <w:style w:type="character" w:styleId="1028" w:customStyle="1">
    <w:name w:val="正文首行缩进 2 字符2"/>
    <w:basedOn w:val="1027"/>
    <w:link w:val="763"/>
    <w:uiPriority w:val="99"/>
    <w:semiHidden/>
    <w:qFormat/>
  </w:style>
  <w:style w:type="paragraph" w:styleId="1029" w:customStyle="1">
    <w:name w:val="Char"/>
    <w:basedOn w:val="738"/>
    <w:uiPriority w:val="0"/>
    <w:qFormat/>
    <w:rPr>
      <w:rFonts w:ascii="楷体_GB2312" w:hAnsi="楷体_GB2312" w:cs="CG Times"/>
      <w:sz w:val="28"/>
      <w:szCs w:val="28"/>
    </w:rPr>
  </w:style>
  <w:style w:type="paragraph" w:styleId="1030" w:customStyle="1">
    <w:name w:val="正文_0"/>
    <w:uiPriority w:val="0"/>
    <w:qFormat/>
    <w:rPr>
      <w:rFonts w:ascii="Times New Roman" w:hAnsi="Times New Roman" w:eastAsia="宋体" w:cs="Times New Roman"/>
      <w:sz w:val="21"/>
      <w:szCs w:val="22"/>
      <w:lang w:val="en-US" w:eastAsia="zh-CN" w:bidi="ar-SA"/>
    </w:rPr>
  </w:style>
  <w:style w:type="paragraph" w:styleId="1031" w:customStyle="1">
    <w:name w:val="Table Paragraph"/>
    <w:basedOn w:val="772"/>
    <w:uiPriority w:val="0"/>
    <w:qFormat/>
    <w:pPr>
      <w:jc w:val="left"/>
    </w:pPr>
    <w:rPr>
      <w:rFonts w:ascii="宋体" w:hAnsi="宋体"/>
      <w:sz w:val="22"/>
      <w:lang w:val="zh-CN" w:bidi="zh-CN"/>
    </w:rPr>
  </w:style>
  <w:style w:type="paragraph" w:styleId="1032" w:customStyle="1">
    <w:name w:val="_Style 71"/>
    <w:basedOn w:val="723"/>
    <w:next w:val="794"/>
    <w:uiPriority w:val="34"/>
    <w:qFormat/>
    <w:pPr>
      <w:ind w:firstLine="420"/>
    </w:pPr>
    <w:rPr>
      <w:szCs w:val="24"/>
    </w:rPr>
  </w:style>
  <w:style w:type="paragraph" w:styleId="1033" w:customStyle="1">
    <w:name w:val="目录 111"/>
    <w:basedOn w:val="778"/>
    <w:next w:val="778"/>
    <w:uiPriority w:val="0"/>
    <w:qFormat/>
  </w:style>
  <w:style w:type="paragraph" w:styleId="1034" w:customStyle="1">
    <w:name w:val="正文首行缩进11"/>
    <w:basedOn w:val="983"/>
    <w:next w:val="1035"/>
    <w:uiPriority w:val="0"/>
    <w:qFormat/>
    <w:pPr>
      <w:ind w:firstLine="420"/>
    </w:pPr>
    <w:rPr>
      <w:rFonts w:ascii="仿宋_GB2312" w:hAnsi="Times New Roman" w:eastAsia="仿宋_GB2312"/>
      <w:sz w:val="30"/>
      <w:szCs w:val="30"/>
    </w:rPr>
  </w:style>
  <w:style w:type="paragraph" w:styleId="1035" w:customStyle="1">
    <w:name w:val="正文首行缩进 211"/>
    <w:basedOn w:val="1036"/>
    <w:uiPriority w:val="0"/>
    <w:qFormat/>
    <w:pPr>
      <w:ind w:firstLine="420"/>
    </w:pPr>
    <w:rPr>
      <w:rFonts w:ascii="Times New Roman" w:hAnsi="Times New Roman"/>
    </w:rPr>
  </w:style>
  <w:style w:type="paragraph" w:styleId="1036" w:customStyle="1">
    <w:name w:val="正文文本缩进11"/>
    <w:basedOn w:val="772"/>
    <w:next w:val="1037"/>
    <w:uiPriority w:val="0"/>
    <w:qFormat/>
    <w:pPr>
      <w:ind w:left="420"/>
      <w:spacing w:after="120"/>
    </w:pPr>
    <w:rPr>
      <w:rFonts w:ascii="Calibri" w:hAnsi="Calibri"/>
    </w:rPr>
  </w:style>
  <w:style w:type="paragraph" w:styleId="1037" w:customStyle="1">
    <w:name w:val="寄信人地址11"/>
    <w:basedOn w:val="772"/>
    <w:uiPriority w:val="0"/>
    <w:qFormat/>
    <w:rPr>
      <w:rFonts w:ascii="Arial" w:hAnsi="Arial"/>
    </w:rPr>
  </w:style>
  <w:style w:type="paragraph" w:styleId="1038" w:customStyle="1">
    <w:name w:val="列出段落"/>
    <w:basedOn w:val="772"/>
    <w:uiPriority w:val="0"/>
    <w:qFormat/>
    <w:pPr>
      <w:ind w:firstLine="420"/>
    </w:pPr>
  </w:style>
  <w:style w:type="paragraph" w:styleId="1039" w:customStyle="1">
    <w:name w:val="样式 首行缩进:  2 字符"/>
    <w:basedOn w:val="772"/>
    <w:uiPriority w:val="0"/>
    <w:qFormat/>
    <w:pPr>
      <w:ind w:firstLine="560"/>
    </w:pPr>
    <w:rPr>
      <w:rFonts w:eastAsia="仿宋_GB2312"/>
      <w:sz w:val="24"/>
    </w:rPr>
  </w:style>
  <w:style w:type="character" w:styleId="1040" w:customStyle="1">
    <w:name w:val="font112"/>
    <w:basedOn w:val="733"/>
    <w:uiPriority w:val="0"/>
    <w:qFormat/>
    <w:rPr>
      <w:rFonts w:ascii="方正小标宋_GBK" w:hAnsi="方正小标宋_GBK" w:eastAsia="方正小标宋_GBK" w:cs="方正小标宋_GBK"/>
      <w:b/>
      <w:bCs/>
      <w:color w:val="000000"/>
      <w:sz w:val="36"/>
      <w:szCs w:val="36"/>
      <w:u w:val="none"/>
    </w:rPr>
  </w:style>
  <w:style w:type="character" w:styleId="1041" w:customStyle="1">
    <w:name w:val="font21"/>
    <w:basedOn w:val="733"/>
    <w:uiPriority w:val="0"/>
    <w:qFormat/>
    <w:rPr>
      <w:rFonts w:hint="eastAsia" w:ascii="仿宋_GB2312" w:eastAsia="仿宋_GB2312" w:cs="仿宋_GB2312"/>
      <w:b/>
      <w:bCs/>
      <w:color w:val="000000"/>
      <w:sz w:val="18"/>
      <w:szCs w:val="18"/>
      <w:u w:val="none"/>
    </w:rPr>
  </w:style>
  <w:style w:type="character" w:styleId="1042" w:customStyle="1">
    <w:name w:val="font61"/>
    <w:basedOn w:val="733"/>
    <w:uiPriority w:val="0"/>
    <w:qFormat/>
    <w:rPr>
      <w:rFonts w:hint="default" w:ascii="Times New Roman" w:hAnsi="Times New Roman" w:cs="Times New Roman"/>
      <w:b/>
      <w:bCs/>
      <w:color w:val="000000"/>
      <w:sz w:val="18"/>
      <w:szCs w:val="18"/>
      <w:u w:val="none"/>
    </w:rPr>
  </w:style>
  <w:style w:type="character" w:styleId="1043" w:customStyle="1">
    <w:name w:val="font71"/>
    <w:basedOn w:val="733"/>
    <w:uiPriority w:val="0"/>
    <w:qFormat/>
    <w:rPr>
      <w:rFonts w:hint="eastAsia" w:ascii="宋体" w:hAnsi="宋体" w:eastAsia="宋体" w:cs="宋体"/>
      <w:b/>
      <w:bCs/>
      <w:color w:val="000000"/>
      <w:sz w:val="18"/>
      <w:szCs w:val="18"/>
      <w:u w:val="none"/>
    </w:rPr>
  </w:style>
  <w:style w:type="character" w:styleId="1044" w:customStyle="1">
    <w:name w:val="font91"/>
    <w:basedOn w:val="733"/>
    <w:uiPriority w:val="0"/>
    <w:qFormat/>
    <w:rPr>
      <w:rFonts w:hint="eastAsia" w:ascii="宋体" w:hAnsi="宋体" w:eastAsia="宋体" w:cs="宋体"/>
      <w:color w:val="000000"/>
      <w:sz w:val="18"/>
      <w:szCs w:val="18"/>
      <w:u w:val="none"/>
    </w:rPr>
  </w:style>
  <w:style w:type="character" w:styleId="1045" w:customStyle="1">
    <w:name w:val="font81"/>
    <w:basedOn w:val="733"/>
    <w:uiPriority w:val="0"/>
    <w:qFormat/>
    <w:rPr>
      <w:rFonts w:hint="default" w:ascii="Times New Roman" w:hAnsi="Times New Roman" w:cs="Times New Roman"/>
      <w:color w:val="000000"/>
      <w:sz w:val="18"/>
      <w:szCs w:val="18"/>
      <w:u w:val="none"/>
    </w:rPr>
  </w:style>
  <w:style w:type="numbering" w:styleId="10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 Id="rId15" Type="http://schemas.openxmlformats.org/officeDocument/2006/relationships/image" Target="media/image1.png"/><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612875F8-56E3-4165-9E18-70159356DE78}"/>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国4</cp:lastModifiedBy>
  <cp:revision>23</cp:revision>
  <dcterms:created xsi:type="dcterms:W3CDTF">2022-06-10T07:13:00Z</dcterms:created>
  <dcterms:modified xsi:type="dcterms:W3CDTF">2024-05-06T08:12:20Z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2766ABC76F554454B4BB142391F17854_13</vt:lpwstr>
  </property>
</Properties>
</file>