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A4976" w14:textId="77777777" w:rsidR="00065A24" w:rsidRDefault="00065A24">
      <w:pPr>
        <w:pStyle w:val="A1"/>
        <w:rPr>
          <w:rFonts w:eastAsiaTheme="minorEastAsia"/>
        </w:rPr>
      </w:pPr>
    </w:p>
    <w:p w14:paraId="5B40E086" w14:textId="77777777" w:rsidR="00065A24" w:rsidRDefault="00065A24">
      <w:pPr>
        <w:pStyle w:val="a5"/>
      </w:pPr>
    </w:p>
    <w:p w14:paraId="62F25868" w14:textId="77777777" w:rsidR="00065A24" w:rsidRDefault="00065A24">
      <w:pPr>
        <w:pBdr>
          <w:top w:val="none" w:sz="0" w:space="0" w:color="000000"/>
          <w:left w:val="none" w:sz="0" w:space="0" w:color="000000"/>
          <w:bottom w:val="none" w:sz="0" w:space="0" w:color="000000"/>
          <w:right w:val="none" w:sz="0" w:space="0" w:color="000000"/>
        </w:pBdr>
        <w:shd w:val="clear" w:color="FFFFFF" w:fill="FFFFFF"/>
        <w:spacing w:line="85" w:lineRule="atLeast"/>
        <w:jc w:val="center"/>
        <w:rPr>
          <w:rFonts w:ascii="宋体" w:eastAsia="宋体" w:hAnsi="宋体" w:cs="宋体" w:hint="eastAsia"/>
          <w:b/>
          <w:sz w:val="32"/>
        </w:rPr>
      </w:pPr>
    </w:p>
    <w:p w14:paraId="063684EC" w14:textId="77777777" w:rsidR="00065A24" w:rsidRDefault="00065A24">
      <w:pPr>
        <w:pBdr>
          <w:top w:val="none" w:sz="0" w:space="0" w:color="000000"/>
          <w:left w:val="none" w:sz="0" w:space="0" w:color="000000"/>
          <w:bottom w:val="none" w:sz="0" w:space="0" w:color="000000"/>
          <w:right w:val="none" w:sz="0" w:space="0" w:color="000000"/>
        </w:pBdr>
        <w:shd w:val="clear" w:color="FFFFFF" w:fill="FFFFFF"/>
        <w:spacing w:line="85" w:lineRule="atLeast"/>
        <w:jc w:val="center"/>
        <w:rPr>
          <w:rFonts w:ascii="宋体" w:eastAsia="宋体" w:hAnsi="宋体" w:cs="宋体" w:hint="eastAsia"/>
          <w:b/>
          <w:sz w:val="32"/>
        </w:rPr>
      </w:pPr>
    </w:p>
    <w:p w14:paraId="7495FDDD" w14:textId="77777777" w:rsidR="00065A24" w:rsidRDefault="00065A24">
      <w:pPr>
        <w:pBdr>
          <w:top w:val="none" w:sz="0" w:space="0" w:color="000000"/>
          <w:left w:val="none" w:sz="0" w:space="0" w:color="000000"/>
          <w:bottom w:val="none" w:sz="0" w:space="0" w:color="000000"/>
          <w:right w:val="none" w:sz="0" w:space="0" w:color="000000"/>
        </w:pBdr>
        <w:shd w:val="clear" w:color="FFFFFF" w:fill="FFFFFF"/>
        <w:spacing w:line="85" w:lineRule="atLeast"/>
        <w:jc w:val="center"/>
        <w:rPr>
          <w:rFonts w:ascii="宋体" w:eastAsia="宋体" w:hAnsi="宋体" w:cs="宋体" w:hint="eastAsia"/>
          <w:b/>
          <w:sz w:val="32"/>
        </w:rPr>
      </w:pPr>
    </w:p>
    <w:p w14:paraId="393906F7" w14:textId="77777777" w:rsidR="00065A24" w:rsidRDefault="00065A24">
      <w:pPr>
        <w:pBdr>
          <w:top w:val="none" w:sz="0" w:space="0" w:color="000000"/>
          <w:left w:val="none" w:sz="0" w:space="0" w:color="000000"/>
          <w:bottom w:val="none" w:sz="0" w:space="0" w:color="000000"/>
          <w:right w:val="none" w:sz="0" w:space="0" w:color="000000"/>
        </w:pBdr>
        <w:shd w:val="clear" w:color="FFFFFF" w:fill="FFFFFF"/>
        <w:spacing w:line="85" w:lineRule="atLeast"/>
        <w:jc w:val="center"/>
        <w:rPr>
          <w:rFonts w:ascii="宋体" w:eastAsia="宋体" w:hAnsi="宋体" w:cs="宋体" w:hint="eastAsia"/>
          <w:b/>
          <w:sz w:val="32"/>
        </w:rPr>
      </w:pPr>
    </w:p>
    <w:p w14:paraId="5BCCF8FC" w14:textId="77777777" w:rsidR="00065A24" w:rsidRDefault="00065A24">
      <w:pPr>
        <w:pBdr>
          <w:top w:val="none" w:sz="0" w:space="0" w:color="000000"/>
          <w:left w:val="none" w:sz="0" w:space="0" w:color="000000"/>
          <w:bottom w:val="none" w:sz="0" w:space="0" w:color="000000"/>
          <w:right w:val="none" w:sz="0" w:space="0" w:color="000000"/>
        </w:pBdr>
        <w:shd w:val="clear" w:color="FFFFFF" w:fill="FFFFFF"/>
        <w:spacing w:line="85" w:lineRule="atLeast"/>
        <w:jc w:val="center"/>
        <w:rPr>
          <w:rFonts w:ascii="宋体" w:eastAsia="宋体" w:hAnsi="宋体" w:cs="宋体" w:hint="eastAsia"/>
          <w:b/>
          <w:sz w:val="32"/>
        </w:rPr>
      </w:pPr>
    </w:p>
    <w:p w14:paraId="6178D1C8" w14:textId="77777777" w:rsidR="00065A24" w:rsidRDefault="00065A24">
      <w:pPr>
        <w:pBdr>
          <w:top w:val="none" w:sz="0" w:space="0" w:color="000000"/>
          <w:left w:val="none" w:sz="0" w:space="0" w:color="000000"/>
          <w:bottom w:val="none" w:sz="0" w:space="0" w:color="000000"/>
          <w:right w:val="none" w:sz="0" w:space="0" w:color="000000"/>
        </w:pBdr>
        <w:shd w:val="clear" w:color="FFFFFF" w:fill="FFFFFF"/>
        <w:spacing w:line="85" w:lineRule="atLeast"/>
        <w:jc w:val="center"/>
        <w:rPr>
          <w:rFonts w:ascii="宋体" w:eastAsia="宋体" w:hAnsi="宋体" w:cs="宋体" w:hint="eastAsia"/>
          <w:b/>
          <w:sz w:val="32"/>
        </w:rPr>
      </w:pPr>
    </w:p>
    <w:p w14:paraId="7314D79F" w14:textId="77777777" w:rsidR="00065A24" w:rsidRDefault="00065A24">
      <w:pPr>
        <w:pBdr>
          <w:top w:val="none" w:sz="0" w:space="0" w:color="000000"/>
          <w:left w:val="none" w:sz="0" w:space="0" w:color="000000"/>
          <w:bottom w:val="none" w:sz="0" w:space="0" w:color="000000"/>
          <w:right w:val="none" w:sz="0" w:space="0" w:color="000000"/>
        </w:pBdr>
        <w:shd w:val="clear" w:color="FFFFFF" w:fill="FFFFFF"/>
        <w:spacing w:line="85" w:lineRule="atLeast"/>
        <w:jc w:val="center"/>
        <w:rPr>
          <w:rFonts w:ascii="宋体" w:eastAsia="宋体" w:hAnsi="宋体" w:cs="宋体" w:hint="eastAsia"/>
          <w:b/>
          <w:sz w:val="32"/>
        </w:rPr>
      </w:pPr>
    </w:p>
    <w:p w14:paraId="01A0D32B" w14:textId="77777777" w:rsidR="00065A24" w:rsidRDefault="00065A24">
      <w:pPr>
        <w:pBdr>
          <w:top w:val="none" w:sz="0" w:space="0" w:color="000000"/>
          <w:left w:val="none" w:sz="0" w:space="0" w:color="000000"/>
          <w:bottom w:val="none" w:sz="0" w:space="0" w:color="000000"/>
          <w:right w:val="none" w:sz="0" w:space="0" w:color="000000"/>
        </w:pBdr>
        <w:shd w:val="clear" w:color="FFFFFF" w:fill="FFFFFF"/>
        <w:spacing w:line="85" w:lineRule="atLeast"/>
        <w:jc w:val="center"/>
        <w:rPr>
          <w:rFonts w:ascii="宋体" w:eastAsia="宋体" w:hAnsi="宋体" w:cs="宋体" w:hint="eastAsia"/>
          <w:b/>
          <w:sz w:val="32"/>
        </w:rPr>
      </w:pPr>
    </w:p>
    <w:p w14:paraId="11D1DB63" w14:textId="77777777" w:rsidR="00065A24" w:rsidRDefault="00065A24">
      <w:pPr>
        <w:pBdr>
          <w:top w:val="none" w:sz="0" w:space="0" w:color="000000"/>
          <w:left w:val="none" w:sz="0" w:space="0" w:color="000000"/>
          <w:bottom w:val="none" w:sz="0" w:space="0" w:color="000000"/>
          <w:right w:val="none" w:sz="0" w:space="0" w:color="000000"/>
        </w:pBdr>
        <w:shd w:val="clear" w:color="FFFFFF" w:fill="FFFFFF"/>
        <w:spacing w:line="85" w:lineRule="atLeast"/>
        <w:jc w:val="center"/>
        <w:rPr>
          <w:rFonts w:ascii="宋体" w:eastAsia="宋体" w:hAnsi="宋体" w:cs="宋体" w:hint="eastAsia"/>
          <w:b/>
          <w:sz w:val="32"/>
        </w:rPr>
      </w:pPr>
    </w:p>
    <w:p w14:paraId="3ADA1260" w14:textId="77777777" w:rsidR="00065A24" w:rsidRDefault="00065A24">
      <w:pPr>
        <w:pBdr>
          <w:top w:val="none" w:sz="0" w:space="0" w:color="000000"/>
          <w:left w:val="none" w:sz="0" w:space="0" w:color="000000"/>
          <w:bottom w:val="none" w:sz="0" w:space="0" w:color="000000"/>
          <w:right w:val="none" w:sz="0" w:space="0" w:color="000000"/>
        </w:pBdr>
        <w:shd w:val="clear" w:color="FFFFFF" w:fill="FFFFFF"/>
        <w:spacing w:line="85" w:lineRule="atLeast"/>
        <w:jc w:val="center"/>
        <w:rPr>
          <w:rFonts w:ascii="宋体" w:eastAsia="宋体" w:hAnsi="宋体" w:cs="宋体" w:hint="eastAsia"/>
          <w:b/>
          <w:sz w:val="32"/>
        </w:rPr>
      </w:pPr>
    </w:p>
    <w:p w14:paraId="5AFFAEB3"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85" w:lineRule="atLeast"/>
        <w:jc w:val="center"/>
        <w:rPr>
          <w:sz w:val="44"/>
          <w:szCs w:val="44"/>
        </w:rPr>
      </w:pPr>
      <w:r>
        <w:rPr>
          <w:rFonts w:ascii="宋体" w:eastAsia="宋体" w:hAnsi="宋体" w:cs="宋体"/>
          <w:b/>
          <w:sz w:val="52"/>
          <w:szCs w:val="44"/>
        </w:rPr>
        <w:t>南京市政府采购合同</w:t>
      </w:r>
    </w:p>
    <w:p w14:paraId="1DDDE5A4" w14:textId="77777777" w:rsidR="00065A24" w:rsidRDefault="00065A24">
      <w:pPr>
        <w:pBdr>
          <w:top w:val="none" w:sz="0" w:space="0" w:color="000000"/>
          <w:left w:val="none" w:sz="0" w:space="0" w:color="000000"/>
          <w:bottom w:val="none" w:sz="0" w:space="0" w:color="000000"/>
          <w:right w:val="none" w:sz="0" w:space="0" w:color="000000"/>
        </w:pBdr>
        <w:shd w:val="clear" w:color="FFFFFF" w:fill="FFFFFF"/>
        <w:spacing w:line="85" w:lineRule="atLeast"/>
        <w:ind w:firstLine="1918"/>
        <w:jc w:val="both"/>
        <w:rPr>
          <w:rFonts w:ascii="宋体" w:eastAsia="宋体" w:hAnsi="宋体" w:cs="宋体" w:hint="eastAsia"/>
          <w:b/>
          <w:color w:val="FF0000"/>
        </w:rPr>
      </w:pPr>
    </w:p>
    <w:p w14:paraId="64BF8B89" w14:textId="77777777" w:rsidR="00065A24" w:rsidRDefault="00065A24">
      <w:pPr>
        <w:pBdr>
          <w:top w:val="none" w:sz="0" w:space="0" w:color="000000"/>
          <w:left w:val="none" w:sz="0" w:space="0" w:color="000000"/>
          <w:bottom w:val="none" w:sz="0" w:space="0" w:color="000000"/>
          <w:right w:val="none" w:sz="0" w:space="0" w:color="000000"/>
        </w:pBdr>
        <w:shd w:val="clear" w:color="FFFFFF" w:fill="FFFFFF"/>
        <w:spacing w:line="85" w:lineRule="atLeast"/>
        <w:ind w:firstLine="1918"/>
        <w:jc w:val="both"/>
        <w:rPr>
          <w:rFonts w:ascii="宋体" w:eastAsia="宋体" w:hAnsi="宋体" w:cs="宋体" w:hint="eastAsia"/>
          <w:b/>
          <w:color w:val="FF0000"/>
        </w:rPr>
      </w:pPr>
    </w:p>
    <w:p w14:paraId="2358E123" w14:textId="77777777" w:rsidR="00065A24" w:rsidRDefault="00065A24">
      <w:pPr>
        <w:pBdr>
          <w:top w:val="none" w:sz="0" w:space="0" w:color="000000"/>
          <w:left w:val="none" w:sz="0" w:space="0" w:color="000000"/>
          <w:bottom w:val="none" w:sz="0" w:space="0" w:color="000000"/>
          <w:right w:val="none" w:sz="0" w:space="0" w:color="000000"/>
        </w:pBdr>
        <w:shd w:val="clear" w:color="FFFFFF" w:fill="FFFFFF"/>
        <w:spacing w:line="85" w:lineRule="atLeast"/>
        <w:ind w:firstLine="1918"/>
        <w:jc w:val="both"/>
        <w:rPr>
          <w:rFonts w:ascii="宋体" w:eastAsia="宋体" w:hAnsi="宋体" w:cs="宋体" w:hint="eastAsia"/>
          <w:b/>
          <w:color w:val="FF0000"/>
        </w:rPr>
      </w:pPr>
    </w:p>
    <w:p w14:paraId="23C1B171" w14:textId="77777777" w:rsidR="00065A24" w:rsidRDefault="00065A24">
      <w:pPr>
        <w:pBdr>
          <w:top w:val="none" w:sz="0" w:space="0" w:color="000000"/>
          <w:left w:val="none" w:sz="0" w:space="0" w:color="000000"/>
          <w:bottom w:val="none" w:sz="0" w:space="0" w:color="000000"/>
          <w:right w:val="none" w:sz="0" w:space="0" w:color="000000"/>
        </w:pBdr>
        <w:shd w:val="clear" w:color="FFFFFF" w:fill="FFFFFF"/>
        <w:spacing w:line="85" w:lineRule="atLeast"/>
        <w:ind w:firstLine="1918"/>
        <w:jc w:val="both"/>
        <w:rPr>
          <w:rFonts w:ascii="宋体" w:eastAsia="宋体" w:hAnsi="宋体" w:cs="宋体" w:hint="eastAsia"/>
          <w:b/>
          <w:color w:val="FF0000"/>
        </w:rPr>
      </w:pPr>
    </w:p>
    <w:p w14:paraId="58C0F897" w14:textId="77777777" w:rsidR="00065A24" w:rsidRDefault="00065A24">
      <w:pPr>
        <w:pBdr>
          <w:top w:val="none" w:sz="0" w:space="0" w:color="000000"/>
          <w:left w:val="none" w:sz="0" w:space="0" w:color="000000"/>
          <w:bottom w:val="none" w:sz="0" w:space="0" w:color="000000"/>
          <w:right w:val="none" w:sz="0" w:space="0" w:color="000000"/>
        </w:pBdr>
        <w:shd w:val="clear" w:color="FFFFFF" w:fill="FFFFFF"/>
        <w:spacing w:line="85" w:lineRule="atLeast"/>
        <w:ind w:firstLine="1918"/>
        <w:jc w:val="both"/>
        <w:rPr>
          <w:rFonts w:ascii="宋体" w:eastAsia="宋体" w:hAnsi="宋体" w:cs="宋体" w:hint="eastAsia"/>
          <w:b/>
          <w:color w:val="FF0000"/>
        </w:rPr>
      </w:pPr>
    </w:p>
    <w:p w14:paraId="7E0DB010" w14:textId="77777777" w:rsidR="00065A24" w:rsidRDefault="00065A24">
      <w:pPr>
        <w:pBdr>
          <w:top w:val="none" w:sz="0" w:space="0" w:color="000000"/>
          <w:left w:val="none" w:sz="0" w:space="0" w:color="000000"/>
          <w:bottom w:val="none" w:sz="0" w:space="0" w:color="000000"/>
          <w:right w:val="none" w:sz="0" w:space="0" w:color="000000"/>
        </w:pBdr>
        <w:shd w:val="clear" w:color="FFFFFF" w:fill="FFFFFF"/>
        <w:spacing w:line="85" w:lineRule="atLeast"/>
        <w:ind w:firstLine="1918"/>
        <w:jc w:val="both"/>
        <w:rPr>
          <w:rFonts w:ascii="宋体" w:eastAsia="宋体" w:hAnsi="宋体" w:cs="宋体" w:hint="eastAsia"/>
          <w:b/>
          <w:color w:val="FF0000"/>
        </w:rPr>
      </w:pPr>
    </w:p>
    <w:p w14:paraId="6E2855A3" w14:textId="77777777" w:rsidR="00065A24" w:rsidRDefault="00065A24">
      <w:pPr>
        <w:pBdr>
          <w:top w:val="none" w:sz="0" w:space="0" w:color="000000"/>
          <w:left w:val="none" w:sz="0" w:space="0" w:color="000000"/>
          <w:bottom w:val="none" w:sz="0" w:space="0" w:color="000000"/>
          <w:right w:val="none" w:sz="0" w:space="0" w:color="000000"/>
        </w:pBdr>
        <w:shd w:val="clear" w:color="FFFFFF" w:fill="FFFFFF"/>
        <w:spacing w:line="85" w:lineRule="atLeast"/>
        <w:ind w:firstLine="1918"/>
        <w:jc w:val="both"/>
        <w:rPr>
          <w:rFonts w:ascii="宋体" w:eastAsia="宋体" w:hAnsi="宋体" w:cs="宋体" w:hint="eastAsia"/>
          <w:b/>
          <w:color w:val="FF0000"/>
        </w:rPr>
      </w:pPr>
    </w:p>
    <w:p w14:paraId="1C6A49ED" w14:textId="77777777" w:rsidR="00065A24" w:rsidRDefault="00065A24">
      <w:pPr>
        <w:pBdr>
          <w:top w:val="none" w:sz="0" w:space="0" w:color="000000"/>
          <w:left w:val="none" w:sz="0" w:space="0" w:color="000000"/>
          <w:bottom w:val="none" w:sz="0" w:space="0" w:color="000000"/>
          <w:right w:val="none" w:sz="0" w:space="0" w:color="000000"/>
        </w:pBdr>
        <w:shd w:val="clear" w:color="FFFFFF" w:fill="FFFFFF"/>
        <w:spacing w:line="85" w:lineRule="atLeast"/>
        <w:ind w:firstLine="1918"/>
        <w:jc w:val="both"/>
        <w:rPr>
          <w:rFonts w:ascii="宋体" w:eastAsia="宋体" w:hAnsi="宋体" w:cs="宋体" w:hint="eastAsia"/>
          <w:b/>
          <w:color w:val="FF0000"/>
        </w:rPr>
      </w:pPr>
    </w:p>
    <w:p w14:paraId="34A2B861" w14:textId="77777777" w:rsidR="00065A24" w:rsidRDefault="00065A24">
      <w:pPr>
        <w:pBdr>
          <w:top w:val="none" w:sz="0" w:space="0" w:color="000000"/>
          <w:left w:val="none" w:sz="0" w:space="0" w:color="000000"/>
          <w:bottom w:val="none" w:sz="0" w:space="0" w:color="000000"/>
          <w:right w:val="none" w:sz="0" w:space="0" w:color="000000"/>
        </w:pBdr>
        <w:shd w:val="clear" w:color="FFFFFF" w:fill="FFFFFF"/>
        <w:spacing w:line="85" w:lineRule="atLeast"/>
        <w:ind w:firstLine="1918"/>
        <w:jc w:val="both"/>
        <w:rPr>
          <w:rFonts w:ascii="宋体" w:eastAsia="宋体" w:hAnsi="宋体" w:cs="宋体" w:hint="eastAsia"/>
          <w:b/>
          <w:color w:val="FF0000"/>
        </w:rPr>
      </w:pPr>
    </w:p>
    <w:p w14:paraId="61882C51" w14:textId="77777777" w:rsidR="00065A24" w:rsidRDefault="00065A24">
      <w:pPr>
        <w:pBdr>
          <w:top w:val="none" w:sz="0" w:space="0" w:color="000000"/>
          <w:left w:val="none" w:sz="0" w:space="0" w:color="000000"/>
          <w:bottom w:val="none" w:sz="0" w:space="0" w:color="000000"/>
          <w:right w:val="none" w:sz="0" w:space="0" w:color="000000"/>
        </w:pBdr>
        <w:shd w:val="clear" w:color="FFFFFF" w:fill="FFFFFF"/>
        <w:spacing w:line="85" w:lineRule="atLeast"/>
        <w:ind w:firstLine="1918"/>
        <w:jc w:val="both"/>
        <w:rPr>
          <w:rFonts w:ascii="宋体" w:eastAsia="宋体" w:hAnsi="宋体" w:cs="宋体" w:hint="eastAsia"/>
          <w:b/>
          <w:color w:val="FF0000"/>
        </w:rPr>
      </w:pPr>
    </w:p>
    <w:p w14:paraId="4018F96A" w14:textId="77777777" w:rsidR="00065A24" w:rsidRDefault="00065A24">
      <w:pPr>
        <w:pBdr>
          <w:top w:val="none" w:sz="0" w:space="0" w:color="000000"/>
          <w:left w:val="none" w:sz="0" w:space="0" w:color="000000"/>
          <w:bottom w:val="none" w:sz="0" w:space="0" w:color="000000"/>
          <w:right w:val="none" w:sz="0" w:space="0" w:color="000000"/>
        </w:pBdr>
        <w:shd w:val="clear" w:color="FFFFFF" w:fill="FFFFFF"/>
        <w:spacing w:line="85" w:lineRule="atLeast"/>
        <w:ind w:firstLine="1918"/>
        <w:jc w:val="both"/>
        <w:rPr>
          <w:rFonts w:ascii="宋体" w:eastAsia="宋体" w:hAnsi="宋体" w:cs="宋体" w:hint="eastAsia"/>
          <w:b/>
          <w:color w:val="FF0000"/>
        </w:rPr>
      </w:pPr>
    </w:p>
    <w:p w14:paraId="1925371E" w14:textId="77777777" w:rsidR="00065A24" w:rsidRDefault="00065A24">
      <w:pPr>
        <w:pBdr>
          <w:top w:val="none" w:sz="0" w:space="0" w:color="000000"/>
          <w:left w:val="none" w:sz="0" w:space="0" w:color="000000"/>
          <w:bottom w:val="none" w:sz="0" w:space="0" w:color="000000"/>
          <w:right w:val="none" w:sz="0" w:space="0" w:color="000000"/>
        </w:pBdr>
        <w:shd w:val="clear" w:color="FFFFFF" w:fill="FFFFFF"/>
        <w:spacing w:line="85" w:lineRule="atLeast"/>
        <w:ind w:firstLine="1918"/>
        <w:jc w:val="both"/>
        <w:rPr>
          <w:rFonts w:ascii="宋体" w:eastAsia="宋体" w:hAnsi="宋体" w:cs="宋体" w:hint="eastAsia"/>
          <w:b/>
          <w:color w:val="FF0000"/>
        </w:rPr>
      </w:pPr>
    </w:p>
    <w:p w14:paraId="43C04B0C" w14:textId="77777777" w:rsidR="00065A24" w:rsidRDefault="00065A24">
      <w:pPr>
        <w:pBdr>
          <w:top w:val="none" w:sz="0" w:space="0" w:color="000000"/>
          <w:left w:val="none" w:sz="0" w:space="0" w:color="000000"/>
          <w:bottom w:val="none" w:sz="0" w:space="0" w:color="000000"/>
          <w:right w:val="none" w:sz="0" w:space="0" w:color="000000"/>
        </w:pBdr>
        <w:shd w:val="clear" w:color="FFFFFF" w:fill="FFFFFF"/>
        <w:spacing w:line="85" w:lineRule="atLeast"/>
        <w:ind w:firstLine="1918"/>
        <w:jc w:val="both"/>
        <w:rPr>
          <w:rFonts w:ascii="宋体" w:eastAsia="宋体" w:hAnsi="宋体" w:cs="宋体" w:hint="eastAsia"/>
          <w:b/>
          <w:color w:val="FF0000"/>
        </w:rPr>
      </w:pPr>
    </w:p>
    <w:p w14:paraId="430BDA55" w14:textId="77777777" w:rsidR="00065A24" w:rsidRDefault="00065A24">
      <w:pPr>
        <w:pBdr>
          <w:top w:val="none" w:sz="0" w:space="0" w:color="000000"/>
          <w:left w:val="none" w:sz="0" w:space="0" w:color="000000"/>
          <w:bottom w:val="none" w:sz="0" w:space="0" w:color="000000"/>
          <w:right w:val="none" w:sz="0" w:space="0" w:color="000000"/>
        </w:pBdr>
        <w:shd w:val="clear" w:color="FFFFFF" w:fill="FFFFFF"/>
        <w:spacing w:line="85" w:lineRule="atLeast"/>
        <w:ind w:firstLine="1918"/>
        <w:jc w:val="both"/>
        <w:rPr>
          <w:rFonts w:ascii="宋体" w:eastAsia="宋体" w:hAnsi="宋体" w:cs="宋体" w:hint="eastAsia"/>
          <w:b/>
          <w:color w:val="FF0000"/>
        </w:rPr>
      </w:pPr>
    </w:p>
    <w:p w14:paraId="38C3D9F4" w14:textId="77777777" w:rsidR="00065A24" w:rsidRDefault="00065A24">
      <w:pPr>
        <w:pBdr>
          <w:top w:val="none" w:sz="0" w:space="0" w:color="000000"/>
          <w:left w:val="none" w:sz="0" w:space="0" w:color="000000"/>
          <w:bottom w:val="none" w:sz="0" w:space="0" w:color="000000"/>
          <w:right w:val="none" w:sz="0" w:space="0" w:color="000000"/>
        </w:pBdr>
        <w:shd w:val="clear" w:color="FFFFFF" w:fill="FFFFFF"/>
        <w:spacing w:line="85" w:lineRule="atLeast"/>
        <w:ind w:firstLine="1918"/>
        <w:jc w:val="both"/>
        <w:rPr>
          <w:rFonts w:ascii="宋体" w:eastAsia="宋体" w:hAnsi="宋体" w:cs="宋体" w:hint="eastAsia"/>
          <w:b/>
          <w:color w:val="FF0000"/>
        </w:rPr>
      </w:pPr>
    </w:p>
    <w:p w14:paraId="4C8D2EC5"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85" w:lineRule="atLeast"/>
        <w:ind w:firstLine="1918"/>
        <w:jc w:val="both"/>
      </w:pPr>
      <w:r>
        <w:rPr>
          <w:rFonts w:ascii="宋体" w:eastAsia="宋体" w:hAnsi="宋体" w:cs="宋体"/>
          <w:b/>
          <w:sz w:val="32"/>
        </w:rPr>
        <w:t>合同编号：</w:t>
      </w:r>
      <w:r>
        <w:rPr>
          <w:rFonts w:ascii="宋体" w:eastAsia="宋体" w:hAnsi="宋体" w:cs="宋体"/>
          <w:b/>
          <w:sz w:val="32"/>
          <w:u w:val="single"/>
        </w:rPr>
        <w:t>          </w:t>
      </w:r>
    </w:p>
    <w:p w14:paraId="5F482032"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85" w:lineRule="atLeast"/>
        <w:ind w:firstLine="1918"/>
        <w:jc w:val="both"/>
      </w:pPr>
      <w:r>
        <w:rPr>
          <w:rFonts w:ascii="宋体" w:eastAsia="宋体" w:hAnsi="宋体" w:cs="宋体"/>
          <w:b/>
          <w:sz w:val="32"/>
        </w:rPr>
        <w:t>项目名称：</w:t>
      </w:r>
      <w:r>
        <w:rPr>
          <w:rFonts w:ascii="宋体" w:eastAsia="宋体" w:hAnsi="宋体" w:cs="宋体"/>
          <w:b/>
          <w:sz w:val="32"/>
          <w:u w:val="single"/>
        </w:rPr>
        <w:t>南京市城市更新行动全过程技术服务</w:t>
      </w:r>
    </w:p>
    <w:p w14:paraId="6D07F5D4"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85" w:lineRule="atLeast"/>
        <w:ind w:firstLine="1918"/>
        <w:jc w:val="both"/>
      </w:pPr>
      <w:r>
        <w:rPr>
          <w:rFonts w:ascii="宋体" w:eastAsia="宋体" w:hAnsi="宋体" w:cs="宋体"/>
          <w:b/>
          <w:sz w:val="32"/>
        </w:rPr>
        <w:t>采购人：</w:t>
      </w:r>
      <w:r>
        <w:rPr>
          <w:rFonts w:ascii="宋体" w:eastAsia="宋体" w:hAnsi="宋体" w:cs="宋体" w:hint="eastAsia"/>
          <w:b/>
          <w:sz w:val="32"/>
          <w:u w:val="single"/>
        </w:rPr>
        <w:t xml:space="preserve">  </w:t>
      </w:r>
      <w:r>
        <w:rPr>
          <w:rFonts w:ascii="宋体" w:eastAsia="宋体" w:hAnsi="宋体" w:cs="宋体"/>
          <w:b/>
          <w:sz w:val="32"/>
          <w:u w:val="single"/>
        </w:rPr>
        <w:t>南京市城乡建设委员会</w:t>
      </w:r>
      <w:r>
        <w:rPr>
          <w:rFonts w:ascii="宋体" w:eastAsia="宋体" w:hAnsi="宋体" w:cs="宋体" w:hint="eastAsia"/>
          <w:b/>
          <w:sz w:val="32"/>
          <w:u w:val="single"/>
        </w:rPr>
        <w:t xml:space="preserve">            </w:t>
      </w:r>
    </w:p>
    <w:p w14:paraId="656EB3C9"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85" w:lineRule="atLeast"/>
        <w:ind w:firstLine="1916"/>
        <w:jc w:val="both"/>
      </w:pPr>
      <w:r>
        <w:rPr>
          <w:rFonts w:ascii="宋体" w:eastAsia="宋体" w:hAnsi="宋体" w:cs="宋体"/>
          <w:b/>
          <w:sz w:val="32"/>
        </w:rPr>
        <w:t>供应商：</w:t>
      </w:r>
      <w:r>
        <w:rPr>
          <w:rFonts w:ascii="宋体" w:eastAsia="宋体" w:hAnsi="宋体" w:cs="宋体" w:hint="eastAsia"/>
          <w:b/>
          <w:sz w:val="32"/>
          <w:u w:val="single"/>
        </w:rPr>
        <w:t xml:space="preserve">  中国城市规划设计研究院          </w:t>
      </w:r>
    </w:p>
    <w:p w14:paraId="62F403E7" w14:textId="52B5A82A" w:rsidR="00065A24" w:rsidRDefault="00000000">
      <w:pPr>
        <w:pBdr>
          <w:top w:val="none" w:sz="0" w:space="0" w:color="000000"/>
          <w:left w:val="none" w:sz="0" w:space="0" w:color="000000"/>
          <w:bottom w:val="none" w:sz="0" w:space="0" w:color="000000"/>
          <w:right w:val="none" w:sz="0" w:space="0" w:color="000000"/>
        </w:pBdr>
        <w:shd w:val="clear" w:color="FFFFFF" w:fill="FFFFFF"/>
        <w:spacing w:line="85" w:lineRule="atLeast"/>
        <w:ind w:firstLine="1916"/>
        <w:jc w:val="both"/>
        <w:rPr>
          <w:rFonts w:eastAsiaTheme="minorEastAsia"/>
        </w:rPr>
      </w:pPr>
      <w:r>
        <w:rPr>
          <w:rFonts w:ascii="宋体" w:eastAsia="宋体" w:hAnsi="宋体" w:cs="宋体"/>
          <w:b/>
          <w:sz w:val="32"/>
        </w:rPr>
        <w:t>签订日期：</w:t>
      </w:r>
      <w:r>
        <w:rPr>
          <w:rFonts w:ascii="宋体" w:eastAsia="宋体" w:hAnsi="宋体" w:cs="宋体" w:hint="eastAsia"/>
          <w:b/>
          <w:sz w:val="32"/>
          <w:u w:val="single"/>
        </w:rPr>
        <w:t>2025年10月</w:t>
      </w:r>
      <w:r w:rsidR="000638AC">
        <w:rPr>
          <w:rFonts w:ascii="宋体" w:eastAsia="宋体" w:hAnsi="宋体" w:cs="宋体" w:hint="eastAsia"/>
          <w:b/>
          <w:sz w:val="32"/>
          <w:u w:val="single"/>
        </w:rPr>
        <w:t>24</w:t>
      </w:r>
      <w:r>
        <w:rPr>
          <w:rFonts w:ascii="宋体" w:eastAsia="宋体" w:hAnsi="宋体" w:cs="宋体" w:hint="eastAsia"/>
          <w:b/>
          <w:sz w:val="32"/>
          <w:u w:val="single"/>
        </w:rPr>
        <w:t>日</w:t>
      </w:r>
      <w:r>
        <w:rPr>
          <w:rFonts w:ascii="宋体" w:eastAsia="宋体" w:hAnsi="宋体" w:cs="宋体" w:hint="eastAsia"/>
          <w:b/>
          <w:sz w:val="32"/>
        </w:rPr>
        <w:t xml:space="preserve">   </w:t>
      </w:r>
    </w:p>
    <w:p w14:paraId="4646A59C" w14:textId="77777777" w:rsidR="00065A24" w:rsidRDefault="00065A24">
      <w:pPr>
        <w:pBdr>
          <w:top w:val="none" w:sz="0" w:space="0" w:color="000000"/>
          <w:left w:val="none" w:sz="0" w:space="0" w:color="000000"/>
          <w:bottom w:val="none" w:sz="0" w:space="0" w:color="000000"/>
          <w:right w:val="none" w:sz="0" w:space="0" w:color="000000"/>
        </w:pBdr>
        <w:spacing w:line="85" w:lineRule="atLeast"/>
        <w:rPr>
          <w:rFonts w:eastAsiaTheme="minorEastAsia"/>
        </w:rPr>
        <w:sectPr w:rsidR="00065A24">
          <w:headerReference w:type="default" r:id="rId8"/>
          <w:pgSz w:w="11900" w:h="16840"/>
          <w:pgMar w:top="1440" w:right="1134" w:bottom="1440" w:left="1134" w:header="720" w:footer="720" w:gutter="0"/>
          <w:cols w:space="720"/>
          <w:docGrid w:linePitch="360"/>
        </w:sectPr>
      </w:pPr>
    </w:p>
    <w:p w14:paraId="1F4C32B5"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jc w:val="both"/>
        <w:rPr>
          <w:rFonts w:ascii="宋体" w:eastAsia="宋体" w:hAnsi="宋体" w:cs="宋体" w:hint="eastAsia"/>
          <w:sz w:val="21"/>
          <w:szCs w:val="21"/>
        </w:rPr>
      </w:pPr>
      <w:r>
        <w:rPr>
          <w:rFonts w:ascii="宋体" w:eastAsia="宋体" w:hAnsi="宋体" w:cs="宋体" w:hint="eastAsia"/>
          <w:sz w:val="21"/>
          <w:szCs w:val="21"/>
        </w:rPr>
        <w:lastRenderedPageBreak/>
        <w:t>合同编号：</w:t>
      </w:r>
    </w:p>
    <w:p w14:paraId="494205D9"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jc w:val="both"/>
        <w:rPr>
          <w:rFonts w:ascii="宋体" w:eastAsia="宋体" w:hAnsi="宋体" w:cs="宋体" w:hint="eastAsia"/>
          <w:sz w:val="21"/>
          <w:szCs w:val="21"/>
        </w:rPr>
      </w:pPr>
      <w:r>
        <w:rPr>
          <w:rFonts w:ascii="宋体" w:eastAsia="宋体" w:hAnsi="宋体" w:cs="宋体" w:hint="eastAsia"/>
          <w:sz w:val="21"/>
          <w:szCs w:val="21"/>
        </w:rPr>
        <w:t>政府采购计划号：宁政采202507080125号</w:t>
      </w:r>
    </w:p>
    <w:p w14:paraId="04E7233D"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jc w:val="center"/>
        <w:rPr>
          <w:rFonts w:ascii="宋体" w:eastAsia="宋体" w:hAnsi="宋体" w:cs="宋体" w:hint="eastAsia"/>
          <w:sz w:val="21"/>
          <w:szCs w:val="21"/>
        </w:rPr>
      </w:pPr>
      <w:r>
        <w:rPr>
          <w:rFonts w:ascii="宋体" w:eastAsia="宋体" w:hAnsi="宋体" w:cs="宋体" w:hint="eastAsia"/>
          <w:sz w:val="21"/>
          <w:szCs w:val="21"/>
        </w:rPr>
        <w:t> </w:t>
      </w:r>
    </w:p>
    <w:tbl>
      <w:tblPr>
        <w:tblW w:w="8522"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4271"/>
        <w:gridCol w:w="4251"/>
      </w:tblGrid>
      <w:tr w:rsidR="00065A24" w14:paraId="4337884D" w14:textId="77777777">
        <w:tc>
          <w:tcPr>
            <w:tcW w:w="4271" w:type="dxa"/>
            <w:tcBorders>
              <w:top w:val="nil"/>
              <w:left w:val="nil"/>
              <w:bottom w:val="nil"/>
              <w:right w:val="nil"/>
            </w:tcBorders>
            <w:tcMar>
              <w:top w:w="0" w:type="dxa"/>
              <w:left w:w="108" w:type="dxa"/>
              <w:bottom w:w="0" w:type="dxa"/>
              <w:right w:w="108" w:type="dxa"/>
            </w:tcMar>
          </w:tcPr>
          <w:p w14:paraId="323F80A0" w14:textId="77777777" w:rsidR="00065A24" w:rsidRDefault="00000000">
            <w:pPr>
              <w:pBdr>
                <w:top w:val="none" w:sz="0" w:space="0" w:color="000000"/>
                <w:left w:val="none" w:sz="0" w:space="0" w:color="000000"/>
                <w:bottom w:val="none" w:sz="0" w:space="0" w:color="000000"/>
                <w:right w:val="none" w:sz="0" w:space="0" w:color="000000"/>
              </w:pBdr>
              <w:spacing w:line="360" w:lineRule="auto"/>
              <w:ind w:firstLine="420"/>
              <w:rPr>
                <w:rFonts w:ascii="宋体" w:eastAsia="宋体" w:hAnsi="宋体" w:cs="宋体" w:hint="eastAsia"/>
                <w:sz w:val="21"/>
                <w:szCs w:val="21"/>
              </w:rPr>
            </w:pPr>
            <w:r>
              <w:rPr>
                <w:rFonts w:ascii="宋体" w:eastAsia="宋体" w:hAnsi="宋体" w:cs="宋体" w:hint="eastAsia"/>
                <w:sz w:val="21"/>
                <w:szCs w:val="21"/>
              </w:rPr>
              <w:t>采购人（以下称甲方）：</w:t>
            </w:r>
            <w:r>
              <w:rPr>
                <w:rFonts w:ascii="宋体" w:eastAsia="宋体" w:hAnsi="宋体" w:cs="宋体"/>
                <w:sz w:val="21"/>
                <w:szCs w:val="21"/>
              </w:rPr>
              <w:t>南京市城乡建设委员会</w:t>
            </w:r>
          </w:p>
        </w:tc>
        <w:tc>
          <w:tcPr>
            <w:tcW w:w="4251" w:type="dxa"/>
            <w:tcBorders>
              <w:top w:val="nil"/>
              <w:left w:val="nil"/>
              <w:bottom w:val="nil"/>
              <w:right w:val="nil"/>
            </w:tcBorders>
            <w:tcMar>
              <w:top w:w="0" w:type="dxa"/>
              <w:left w:w="108" w:type="dxa"/>
              <w:bottom w:w="0" w:type="dxa"/>
              <w:right w:w="108" w:type="dxa"/>
            </w:tcMar>
          </w:tcPr>
          <w:p w14:paraId="49364D12" w14:textId="77777777" w:rsidR="00065A24" w:rsidRDefault="00000000">
            <w:pPr>
              <w:pBdr>
                <w:top w:val="none" w:sz="0" w:space="0" w:color="000000"/>
                <w:left w:val="none" w:sz="0" w:space="0" w:color="000000"/>
                <w:bottom w:val="none" w:sz="0" w:space="0" w:color="000000"/>
                <w:right w:val="none" w:sz="0" w:space="0" w:color="000000"/>
              </w:pBdr>
              <w:spacing w:line="360" w:lineRule="auto"/>
              <w:ind w:firstLine="420"/>
              <w:rPr>
                <w:rFonts w:ascii="宋体" w:eastAsia="宋体" w:hAnsi="宋体" w:cs="宋体" w:hint="eastAsia"/>
                <w:sz w:val="21"/>
                <w:szCs w:val="21"/>
              </w:rPr>
            </w:pPr>
            <w:r>
              <w:rPr>
                <w:rFonts w:ascii="宋体" w:eastAsia="宋体" w:hAnsi="宋体" w:cs="宋体" w:hint="eastAsia"/>
                <w:sz w:val="21"/>
                <w:szCs w:val="21"/>
              </w:rPr>
              <w:t>供应商（以下称乙方）：中国城市规划设计研究院</w:t>
            </w:r>
          </w:p>
        </w:tc>
      </w:tr>
      <w:tr w:rsidR="00065A24" w14:paraId="0209D668" w14:textId="77777777">
        <w:trPr>
          <w:trHeight w:val="253"/>
        </w:trPr>
        <w:tc>
          <w:tcPr>
            <w:tcW w:w="4271" w:type="dxa"/>
            <w:tcBorders>
              <w:top w:val="nil"/>
              <w:left w:val="nil"/>
              <w:bottom w:val="nil"/>
              <w:right w:val="nil"/>
            </w:tcBorders>
            <w:tcMar>
              <w:top w:w="0" w:type="dxa"/>
              <w:left w:w="108" w:type="dxa"/>
              <w:bottom w:w="0" w:type="dxa"/>
              <w:right w:w="108" w:type="dxa"/>
            </w:tcMar>
          </w:tcPr>
          <w:p w14:paraId="4474C6DE" w14:textId="77777777" w:rsidR="00065A24" w:rsidRDefault="00000000">
            <w:pPr>
              <w:pBdr>
                <w:top w:val="none" w:sz="0" w:space="0" w:color="000000"/>
                <w:left w:val="none" w:sz="0" w:space="0" w:color="000000"/>
                <w:bottom w:val="none" w:sz="0" w:space="0" w:color="000000"/>
                <w:right w:val="none" w:sz="0" w:space="0" w:color="000000"/>
              </w:pBdr>
              <w:spacing w:line="360" w:lineRule="auto"/>
              <w:ind w:firstLine="420"/>
              <w:rPr>
                <w:rFonts w:ascii="宋体" w:eastAsia="宋体" w:hAnsi="宋体" w:cs="宋体" w:hint="eastAsia"/>
                <w:sz w:val="21"/>
                <w:szCs w:val="21"/>
              </w:rPr>
            </w:pPr>
            <w:r>
              <w:rPr>
                <w:rFonts w:ascii="宋体" w:eastAsia="宋体" w:hAnsi="宋体" w:cs="宋体" w:hint="eastAsia"/>
                <w:sz w:val="21"/>
                <w:szCs w:val="21"/>
              </w:rPr>
              <w:t>住所地：</w:t>
            </w:r>
            <w:r>
              <w:rPr>
                <w:rFonts w:ascii="宋体" w:eastAsia="宋体" w:hAnsi="宋体" w:cs="宋体"/>
                <w:sz w:val="21"/>
                <w:szCs w:val="21"/>
              </w:rPr>
              <w:t>南京市广州路185号</w:t>
            </w:r>
          </w:p>
        </w:tc>
        <w:tc>
          <w:tcPr>
            <w:tcW w:w="4251" w:type="dxa"/>
            <w:tcBorders>
              <w:top w:val="nil"/>
              <w:left w:val="nil"/>
              <w:bottom w:val="nil"/>
              <w:right w:val="nil"/>
            </w:tcBorders>
            <w:tcMar>
              <w:top w:w="0" w:type="dxa"/>
              <w:left w:w="108" w:type="dxa"/>
              <w:bottom w:w="0" w:type="dxa"/>
              <w:right w:w="108" w:type="dxa"/>
            </w:tcMar>
          </w:tcPr>
          <w:p w14:paraId="4EFE04C5" w14:textId="77777777" w:rsidR="00065A24" w:rsidRDefault="00000000">
            <w:pPr>
              <w:pBdr>
                <w:top w:val="none" w:sz="0" w:space="0" w:color="000000"/>
                <w:left w:val="none" w:sz="0" w:space="0" w:color="000000"/>
                <w:bottom w:val="none" w:sz="0" w:space="0" w:color="000000"/>
                <w:right w:val="none" w:sz="0" w:space="0" w:color="000000"/>
              </w:pBdr>
              <w:spacing w:line="360" w:lineRule="auto"/>
              <w:ind w:firstLine="420"/>
              <w:rPr>
                <w:rFonts w:ascii="宋体" w:eastAsia="宋体" w:hAnsi="宋体" w:cs="宋体" w:hint="eastAsia"/>
                <w:sz w:val="21"/>
                <w:szCs w:val="21"/>
              </w:rPr>
            </w:pPr>
            <w:r>
              <w:rPr>
                <w:rFonts w:ascii="宋体" w:eastAsia="宋体" w:hAnsi="宋体" w:cs="宋体" w:hint="eastAsia"/>
                <w:sz w:val="21"/>
                <w:szCs w:val="21"/>
              </w:rPr>
              <w:t>住所地：</w:t>
            </w:r>
            <w:r>
              <w:rPr>
                <w:rFonts w:ascii="宋体" w:eastAsia="宋体" w:hAnsi="宋体" w:cs="宋体"/>
                <w:sz w:val="21"/>
                <w:szCs w:val="21"/>
              </w:rPr>
              <w:t>北京市海淀区车公庄西路5号</w:t>
            </w:r>
          </w:p>
        </w:tc>
      </w:tr>
    </w:tbl>
    <w:p w14:paraId="4E730948"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rPr>
          <w:rFonts w:ascii="宋体" w:eastAsia="宋体" w:hAnsi="宋体" w:cs="宋体" w:hint="eastAsia"/>
          <w:sz w:val="21"/>
          <w:szCs w:val="21"/>
        </w:rPr>
      </w:pPr>
      <w:r>
        <w:rPr>
          <w:rFonts w:ascii="宋体" w:eastAsia="宋体" w:hAnsi="宋体" w:cs="宋体" w:hint="eastAsia"/>
          <w:sz w:val="21"/>
          <w:szCs w:val="21"/>
        </w:rPr>
        <w:t>根据《中华人民共和国政府采购法》《中华人民共和国民法典》等法律法规的规定，甲乙双方按照采购代理机构的采购结果签订本合同。</w:t>
      </w:r>
    </w:p>
    <w:p w14:paraId="2E37DD29"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2"/>
        <w:jc w:val="both"/>
        <w:rPr>
          <w:rFonts w:ascii="宋体" w:eastAsia="宋体" w:hAnsi="宋体" w:cs="宋体" w:hint="eastAsia"/>
          <w:sz w:val="21"/>
          <w:szCs w:val="21"/>
        </w:rPr>
      </w:pPr>
      <w:r>
        <w:rPr>
          <w:rFonts w:ascii="宋体" w:eastAsia="宋体" w:hAnsi="宋体" w:cs="宋体" w:hint="eastAsia"/>
          <w:b/>
          <w:sz w:val="21"/>
          <w:szCs w:val="21"/>
        </w:rPr>
        <w:t>第一条  合同标的</w:t>
      </w:r>
    </w:p>
    <w:p w14:paraId="302C3BBF"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jc w:val="both"/>
        <w:rPr>
          <w:rFonts w:ascii="宋体" w:eastAsia="宋体" w:hAnsi="宋体" w:cs="宋体" w:hint="eastAsia"/>
          <w:sz w:val="21"/>
          <w:szCs w:val="21"/>
        </w:rPr>
      </w:pPr>
      <w:r>
        <w:rPr>
          <w:rFonts w:ascii="宋体" w:eastAsia="宋体" w:hAnsi="宋体" w:cs="宋体" w:hint="eastAsia"/>
          <w:sz w:val="21"/>
          <w:szCs w:val="21"/>
        </w:rPr>
        <w:t>乙方根据甲方要求提供下列服务：</w:t>
      </w:r>
    </w:p>
    <w:p w14:paraId="2BFCDDAA"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jc w:val="both"/>
        <w:rPr>
          <w:rFonts w:ascii="宋体" w:eastAsia="宋体" w:hAnsi="宋体" w:cs="宋体" w:hint="eastAsia"/>
          <w:sz w:val="21"/>
          <w:szCs w:val="21"/>
          <w:u w:val="single"/>
        </w:rPr>
      </w:pPr>
      <w:r>
        <w:rPr>
          <w:rFonts w:ascii="宋体" w:eastAsia="宋体" w:hAnsi="宋体" w:cs="宋体"/>
          <w:sz w:val="21"/>
          <w:szCs w:val="21"/>
          <w:u w:val="single"/>
        </w:rPr>
        <w:t>（一）城市更新行动实施方案</w:t>
      </w:r>
    </w:p>
    <w:p w14:paraId="1ED07CFB"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jc w:val="both"/>
        <w:rPr>
          <w:rFonts w:ascii="宋体" w:eastAsia="宋体" w:hAnsi="宋体" w:cs="宋体" w:hint="eastAsia"/>
          <w:sz w:val="21"/>
          <w:szCs w:val="21"/>
          <w:u w:val="single"/>
        </w:rPr>
      </w:pPr>
      <w:r>
        <w:rPr>
          <w:rFonts w:ascii="宋体" w:eastAsia="宋体" w:hAnsi="宋体" w:cs="宋体"/>
          <w:sz w:val="21"/>
          <w:szCs w:val="21"/>
          <w:u w:val="single"/>
        </w:rPr>
        <w:t>1.优化及动态维护城市更新行动实施方案</w:t>
      </w:r>
    </w:p>
    <w:p w14:paraId="3F5761D4"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jc w:val="both"/>
        <w:rPr>
          <w:rFonts w:ascii="宋体" w:eastAsia="宋体" w:hAnsi="宋体" w:cs="宋体" w:hint="eastAsia"/>
          <w:sz w:val="21"/>
          <w:szCs w:val="21"/>
          <w:u w:val="single"/>
        </w:rPr>
      </w:pPr>
      <w:r>
        <w:rPr>
          <w:rFonts w:ascii="宋体" w:eastAsia="宋体" w:hAnsi="宋体" w:cs="宋体"/>
          <w:sz w:val="21"/>
          <w:szCs w:val="21"/>
          <w:u w:val="single"/>
        </w:rPr>
        <w:t>根据住建部、财政部相关要求，结合南京实际和城市更新工作推进情况，从现状问题分析、绩效目标、建设计划、项目安排、实施时序等角度，及时优化调整城市更新行动实施方案，保障实施方案的科学性、可行性，支撑城市更新行动的实施和绩效指标的实现，形成《南京市城市更新行动实施方案》1部。</w:t>
      </w:r>
    </w:p>
    <w:p w14:paraId="1650E825"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jc w:val="both"/>
        <w:rPr>
          <w:rFonts w:ascii="宋体" w:eastAsia="宋体" w:hAnsi="宋体" w:cs="宋体" w:hint="eastAsia"/>
          <w:sz w:val="21"/>
          <w:szCs w:val="21"/>
          <w:u w:val="single"/>
        </w:rPr>
      </w:pPr>
      <w:r>
        <w:rPr>
          <w:rFonts w:ascii="宋体" w:eastAsia="宋体" w:hAnsi="宋体" w:cs="宋体"/>
          <w:sz w:val="21"/>
          <w:szCs w:val="21"/>
          <w:u w:val="single"/>
        </w:rPr>
        <w:t>（二）城市更新行动的体制机制技术研究</w:t>
      </w:r>
    </w:p>
    <w:p w14:paraId="38E69D06"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jc w:val="both"/>
        <w:rPr>
          <w:rFonts w:ascii="宋体" w:eastAsia="宋体" w:hAnsi="宋体" w:cs="宋体" w:hint="eastAsia"/>
          <w:sz w:val="21"/>
          <w:szCs w:val="21"/>
          <w:u w:val="single"/>
        </w:rPr>
      </w:pPr>
      <w:r>
        <w:rPr>
          <w:rFonts w:ascii="宋体" w:eastAsia="宋体" w:hAnsi="宋体" w:cs="宋体"/>
          <w:sz w:val="21"/>
          <w:szCs w:val="21"/>
          <w:u w:val="single"/>
        </w:rPr>
        <w:t>2.开展城市化更新行动的体制机制技术支撑研究。一是可持续城市更新模式与技术研究。聚焦城市更新中的关键问题与创新方向，根据现状调研有针对性选取主题开展研究，如统筹谋划实施机制、跨部门协同推进机制、多渠道投融资模式、可持续运营模式、城市地下管网及市政基础设施协同更新模式、更新单元片区统筹模式、多元主体参与模式等。通过深入剖析国内外典型案例和经验做法，结合南京本地特色与发展需求，总结提炼具有前瞻性、可操作性和示范价值的“南京经验”与“南京模式”，为构建科学、高效、可持续的城市更新路径提供支撑，形成《南京市可持续城市更新模式研究报告》1部。二是城市更新政策法规技术研究。开展城市更新立法技术支撑工作，系统梳理国内外相关法律法规、立法经验和南京城市更新工作成果，将城市更新实践中形成的基本原则、管理权责分工、规划建设标准、产权人权益保障机制以及全流程监督管理要求等关键内容，纳入地方性法规予以固化。重点明确并规范规划编制审批流程、城市更新相关程序、责任与权益边界、支持政策等内容，为南京市城市更新工作的规范化推进、系统性风险防范，以及保障更新过程中的公平与效率，提供基础研究和技术保障，形成《南京市城市更新立法研究报告》1部。</w:t>
      </w:r>
    </w:p>
    <w:p w14:paraId="0222B0E5"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jc w:val="both"/>
        <w:rPr>
          <w:rFonts w:ascii="宋体" w:eastAsia="宋体" w:hAnsi="宋体" w:cs="宋体" w:hint="eastAsia"/>
          <w:sz w:val="21"/>
          <w:szCs w:val="21"/>
          <w:u w:val="single"/>
        </w:rPr>
      </w:pPr>
      <w:r>
        <w:rPr>
          <w:rFonts w:ascii="宋体" w:eastAsia="宋体" w:hAnsi="宋体" w:cs="宋体"/>
          <w:sz w:val="21"/>
          <w:szCs w:val="21"/>
          <w:u w:val="single"/>
        </w:rPr>
        <w:t>（三）城市更新行动的跟踪评估</w:t>
      </w:r>
    </w:p>
    <w:p w14:paraId="07E90023"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jc w:val="both"/>
        <w:rPr>
          <w:rFonts w:ascii="宋体" w:eastAsia="宋体" w:hAnsi="宋体" w:cs="宋体" w:hint="eastAsia"/>
          <w:sz w:val="21"/>
          <w:szCs w:val="21"/>
          <w:u w:val="single"/>
        </w:rPr>
      </w:pPr>
      <w:r>
        <w:rPr>
          <w:rFonts w:ascii="宋体" w:eastAsia="宋体" w:hAnsi="宋体" w:cs="宋体"/>
          <w:sz w:val="21"/>
          <w:szCs w:val="21"/>
          <w:u w:val="single"/>
        </w:rPr>
        <w:t>3.全过程跟踪项目实施。按住建部、财政部相关要求，对纳入南京市城市更新行动计划（2024—2026年）项目库的项目进行全过程动态维护、信息更新与状态监控。对新申请入库项目进行审核把关，对已入库但因客观原因无法满足既定绩效目标的项目，及时进行优化调整。开展项目日常技术服务和跟踪管理，组织动态巡查与现场核查。对入库项目及具备潜力的储备项目进行专业技术把关，研究制定不</w:t>
      </w:r>
      <w:r>
        <w:rPr>
          <w:rFonts w:ascii="宋体" w:eastAsia="宋体" w:hAnsi="宋体" w:cs="宋体"/>
          <w:sz w:val="21"/>
          <w:szCs w:val="21"/>
          <w:u w:val="single"/>
        </w:rPr>
        <w:lastRenderedPageBreak/>
        <w:t>同类型城市更新项目的差异化评价标准，实现对各类项目实施路径的精准引导与分类施策。对重点项目提供深度技术支持，通过组织专家现场指导、提供技术咨询等方式，服务项目提升建设管理水平。</w:t>
      </w:r>
    </w:p>
    <w:p w14:paraId="10B6E203"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jc w:val="both"/>
        <w:rPr>
          <w:rFonts w:ascii="宋体" w:eastAsia="宋体" w:hAnsi="宋体" w:cs="宋体" w:hint="eastAsia"/>
          <w:sz w:val="21"/>
          <w:szCs w:val="21"/>
          <w:u w:val="single"/>
        </w:rPr>
      </w:pPr>
      <w:r>
        <w:rPr>
          <w:rFonts w:ascii="宋体" w:eastAsia="宋体" w:hAnsi="宋体" w:cs="宋体"/>
          <w:sz w:val="21"/>
          <w:szCs w:val="21"/>
          <w:u w:val="single"/>
        </w:rPr>
        <w:t>4.全过程跟踪评估指标体系。对住建部、财政部下达的城市更新行动考核指标完成情况进行动态跟踪评估，及时分析城市更新行动计划整体落实情况、长效管理机制建立成效、重点领域工作的创新举措与主要成果，以及预设绩效目标与指标体系的实现度。分析各项指标的实现情况，深入查找实施过程中存在的突出问题、挑战与成因，科学提出改进策略与资源优化配置建议，对进展滞后或存在风险的指标，及时预警并提出针对性、可操作的改进措施与解决方案，为各项指标按计划高质量达成提供技术支撑。</w:t>
      </w:r>
    </w:p>
    <w:p w14:paraId="53094666"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jc w:val="both"/>
        <w:rPr>
          <w:rFonts w:ascii="宋体" w:eastAsia="宋体" w:hAnsi="宋体" w:cs="宋体" w:hint="eastAsia"/>
          <w:sz w:val="21"/>
          <w:szCs w:val="21"/>
          <w:u w:val="single"/>
        </w:rPr>
      </w:pPr>
      <w:r>
        <w:rPr>
          <w:rFonts w:ascii="宋体" w:eastAsia="宋体" w:hAnsi="宋体" w:cs="宋体"/>
          <w:sz w:val="21"/>
          <w:szCs w:val="21"/>
          <w:u w:val="single"/>
        </w:rPr>
        <w:t>（四）城市更新行动工作的绩效评价</w:t>
      </w:r>
    </w:p>
    <w:p w14:paraId="25DEA64A"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jc w:val="both"/>
        <w:rPr>
          <w:rFonts w:ascii="宋体" w:eastAsia="宋体" w:hAnsi="宋体" w:cs="宋体" w:hint="eastAsia"/>
          <w:sz w:val="21"/>
          <w:szCs w:val="21"/>
          <w:u w:val="single"/>
        </w:rPr>
      </w:pPr>
      <w:r>
        <w:rPr>
          <w:rFonts w:ascii="宋体" w:eastAsia="宋体" w:hAnsi="宋体" w:cs="宋体"/>
          <w:sz w:val="21"/>
          <w:szCs w:val="21"/>
          <w:u w:val="single"/>
        </w:rPr>
        <w:t>5.实施城市更新行动自评报告编制。依据上级部门相关绩效评价管理要求，编制年度南京市实施城市更新行动绩效评价自评报告。报告核心内容包括：基本情况、建设进展、产出绩效自评估（城市地下管网更新改造、城市污水管网建设、市政基础设施补短板、老旧片区更新改造）、管理绩效自评估（城市更新统筹谋划的工作机制、城市更新可持续发展的模式、绩效考核制度、投融资机制、拟建立的配套制度）、资金绩效自评估（资金下达及时性、资金的协同性、资金使用的有效性）、效益绩效自评估（带动投资、满意度）等。系统开展目标完成情况量化评估与定性分析，编制全面客观、数据翔实的城市更新行动年度绩效自评报告，形成《南京市城市更新行动2025年度绩效评估自评报告》1部、《南京市城市更新行动2026年度绩效评估自评报告》1部。</w:t>
      </w:r>
    </w:p>
    <w:p w14:paraId="699E1DFA"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jc w:val="both"/>
        <w:rPr>
          <w:rFonts w:ascii="宋体" w:eastAsia="宋体" w:hAnsi="宋体" w:cs="宋体" w:hint="eastAsia"/>
          <w:sz w:val="21"/>
          <w:szCs w:val="21"/>
          <w:u w:val="single"/>
        </w:rPr>
      </w:pPr>
      <w:r>
        <w:rPr>
          <w:rFonts w:ascii="宋体" w:eastAsia="宋体" w:hAnsi="宋体" w:cs="宋体"/>
          <w:sz w:val="21"/>
          <w:szCs w:val="21"/>
          <w:u w:val="single"/>
        </w:rPr>
        <w:t>6.专项补助资金绩效评估技术支撑报告编制。对项目的中央财政专项补助资金进行跟踪指导，协助开展专项补助资金使用情况管理。深入分析中央财政资金在南京市城市更新行动中的关键投入领域、撬动效应及其使用效益。系统总结专项补助资金在有效推动项目实施落地、显著提升项目综合效益（如补齐短板、改善民生、激活片区活力）等方面的突出成效，提炼总结资金管理、使用模式、效益最大化等方面的创新点与实践经验，形成《南京市城市更新行动2025年度财政绩效评估技术支撑报告》1部、《南京市城市更新行动2026年度财政绩效评估技术支撑报告》1部。</w:t>
      </w:r>
    </w:p>
    <w:p w14:paraId="71F0E964"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jc w:val="both"/>
        <w:rPr>
          <w:rFonts w:ascii="宋体" w:eastAsia="宋体" w:hAnsi="宋体" w:cs="宋体" w:hint="eastAsia"/>
          <w:sz w:val="21"/>
          <w:szCs w:val="21"/>
          <w:u w:val="single"/>
        </w:rPr>
      </w:pPr>
      <w:r>
        <w:rPr>
          <w:rFonts w:ascii="宋体" w:eastAsia="宋体" w:hAnsi="宋体" w:cs="宋体"/>
          <w:sz w:val="21"/>
          <w:szCs w:val="21"/>
          <w:u w:val="single"/>
        </w:rPr>
        <w:t>7.现场复核相关技术工作支撑。协助开展南京市实施城市更新行动绩效考核现场复核工作，提供全方位技术支撑服务，包括：协助梳理城市更新相关政策法规文件；指导规范项目档案资料的收集、整理与归档；为现场复核评估工作提供技术指导与标准解读；协助收集、整理绩效评价所需的各类佐证材料（数据、图片、报告等）；统筹协调相关技术单位，指导其准备项目成果展示材料、技术手册等。为上级部门组织的各类检查、督导等工作提供技术支持。</w:t>
      </w:r>
    </w:p>
    <w:p w14:paraId="42369EE8"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jc w:val="both"/>
        <w:rPr>
          <w:rFonts w:ascii="宋体" w:eastAsia="宋体" w:hAnsi="宋体" w:cs="宋体" w:hint="eastAsia"/>
          <w:sz w:val="21"/>
          <w:szCs w:val="21"/>
          <w:u w:val="single"/>
        </w:rPr>
      </w:pPr>
      <w:r>
        <w:rPr>
          <w:rFonts w:ascii="宋体" w:eastAsia="宋体" w:hAnsi="宋体" w:cs="宋体"/>
          <w:sz w:val="21"/>
          <w:szCs w:val="21"/>
          <w:u w:val="single"/>
        </w:rPr>
        <w:t>（五）城市更新行动的总结推广</w:t>
      </w:r>
    </w:p>
    <w:p w14:paraId="447B149B"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jc w:val="both"/>
        <w:rPr>
          <w:rFonts w:ascii="宋体" w:eastAsia="宋体" w:hAnsi="宋体" w:cs="宋体" w:hint="eastAsia"/>
          <w:sz w:val="21"/>
          <w:szCs w:val="21"/>
          <w:u w:val="single"/>
        </w:rPr>
      </w:pPr>
      <w:r>
        <w:rPr>
          <w:rFonts w:ascii="宋体" w:eastAsia="宋体" w:hAnsi="宋体" w:cs="宋体"/>
          <w:sz w:val="21"/>
          <w:szCs w:val="21"/>
          <w:u w:val="single"/>
        </w:rPr>
        <w:t>8.经验总结与模式提炼。在推进城市更新项目实施和深化体制机制研究的全过程中，注重及时发掘、系统梳理和深入总结实践中的创新举措、经验做法与典型案例。通过建立常态化经验总结机制，深度挖掘具有南京特色和推广价值的更新模式。协助遴选和推荐优秀项目案例、创新政策工具、高效管理模式等，力争纳入住建部、江苏省“城市更新典型案例库”和“可复制推广经验清单”，提升南京城市更新的影响力。</w:t>
      </w:r>
    </w:p>
    <w:p w14:paraId="40D24E7B"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jc w:val="both"/>
        <w:rPr>
          <w:rFonts w:ascii="宋体" w:eastAsia="宋体" w:hAnsi="宋体" w:cs="宋体" w:hint="eastAsia"/>
          <w:sz w:val="21"/>
          <w:szCs w:val="21"/>
        </w:rPr>
      </w:pPr>
      <w:r>
        <w:rPr>
          <w:rFonts w:ascii="宋体" w:eastAsia="宋体" w:hAnsi="宋体" w:cs="宋体"/>
          <w:sz w:val="21"/>
          <w:szCs w:val="21"/>
          <w:u w:val="single"/>
        </w:rPr>
        <w:lastRenderedPageBreak/>
        <w:t>9.宣传推广与能力建设。协助组织开展面向政府部门、实施主体、社区代表等的政策宣贯与深度解读活动。协助策划系列专业培训与辅导，邀请城市更新领域知名专家学者，举办规划、设计、融资、管理、社区参与等方面的技术培训与研讨会。协助组织城市更新主题会议、技术交流等活动，不少于1期。策划城市更新主题宣传内容，编发宣传稿件、简报、案例集、研究报告等材料。利用传统媒体（报纸、电视、广播）与新媒体（官方网站、微信公众号、短视频平台、行业专业网站）等多元化渠道进行广泛传播，为相关宣传提供素材支撑，不少于10期，营造全社会关心、支持、参与城市更新的良好氛围。</w:t>
      </w:r>
    </w:p>
    <w:p w14:paraId="5F19AC28"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jc w:val="both"/>
        <w:rPr>
          <w:rFonts w:ascii="宋体" w:eastAsia="宋体" w:hAnsi="宋体" w:cs="宋体" w:hint="eastAsia"/>
          <w:sz w:val="21"/>
          <w:szCs w:val="21"/>
        </w:rPr>
      </w:pPr>
      <w:r>
        <w:rPr>
          <w:rFonts w:ascii="宋体" w:eastAsia="宋体" w:hAnsi="宋体" w:cs="宋体" w:hint="eastAsia"/>
          <w:sz w:val="21"/>
          <w:szCs w:val="21"/>
        </w:rPr>
        <w:t>服务内容详见招标文件及乙方响应性文件等。</w:t>
      </w:r>
    </w:p>
    <w:p w14:paraId="76EE74D0"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2"/>
        <w:rPr>
          <w:rFonts w:ascii="宋体" w:eastAsia="宋体" w:hAnsi="宋体" w:cs="宋体" w:hint="eastAsia"/>
          <w:sz w:val="21"/>
          <w:szCs w:val="21"/>
        </w:rPr>
      </w:pPr>
      <w:r>
        <w:rPr>
          <w:rFonts w:ascii="宋体" w:eastAsia="宋体" w:hAnsi="宋体" w:cs="宋体" w:hint="eastAsia"/>
          <w:b/>
          <w:sz w:val="21"/>
          <w:szCs w:val="21"/>
        </w:rPr>
        <w:t>第二条  合同总价款</w:t>
      </w:r>
    </w:p>
    <w:p w14:paraId="35043A30"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rPr>
          <w:rFonts w:ascii="宋体" w:eastAsia="宋体" w:hAnsi="宋体" w:cs="宋体" w:hint="eastAsia"/>
          <w:sz w:val="21"/>
          <w:szCs w:val="21"/>
        </w:rPr>
      </w:pPr>
      <w:r>
        <w:rPr>
          <w:rFonts w:ascii="宋体" w:eastAsia="宋体" w:hAnsi="宋体" w:cs="宋体" w:hint="eastAsia"/>
          <w:sz w:val="21"/>
          <w:szCs w:val="21"/>
        </w:rPr>
        <w:t>本合同项下服务总价款为</w:t>
      </w:r>
      <w:r>
        <w:rPr>
          <w:rFonts w:ascii="宋体" w:eastAsia="宋体" w:hAnsi="宋体" w:cs="宋体" w:hint="eastAsia"/>
          <w:sz w:val="21"/>
          <w:szCs w:val="21"/>
          <w:u w:val="single"/>
        </w:rPr>
        <w:t>_</w:t>
      </w:r>
      <w:r>
        <w:rPr>
          <w:rFonts w:ascii="宋体" w:eastAsia="宋体" w:hAnsi="宋体" w:cs="宋体"/>
          <w:sz w:val="21"/>
          <w:szCs w:val="21"/>
          <w:u w:val="single"/>
        </w:rPr>
        <w:t>贰仟肆佰玖拾万零伍仟元整</w:t>
      </w:r>
      <w:r>
        <w:rPr>
          <w:rFonts w:ascii="宋体" w:eastAsia="宋体" w:hAnsi="宋体" w:cs="宋体" w:hint="eastAsia"/>
          <w:sz w:val="21"/>
          <w:szCs w:val="21"/>
          <w:u w:val="single"/>
        </w:rPr>
        <w:t>_</w:t>
      </w:r>
      <w:r>
        <w:rPr>
          <w:rFonts w:ascii="宋体" w:eastAsia="宋体" w:hAnsi="宋体" w:cs="宋体" w:hint="eastAsia"/>
          <w:sz w:val="21"/>
          <w:szCs w:val="21"/>
        </w:rPr>
        <w:t>（大写）人民币，分项价款在“分项报价表”中有明确规定。</w:t>
      </w:r>
    </w:p>
    <w:p w14:paraId="7E390931"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rPr>
          <w:rFonts w:ascii="宋体" w:eastAsia="宋体" w:hAnsi="宋体" w:cs="宋体" w:hint="eastAsia"/>
          <w:sz w:val="21"/>
          <w:szCs w:val="21"/>
        </w:rPr>
      </w:pPr>
      <w:r>
        <w:rPr>
          <w:rFonts w:ascii="宋体" w:eastAsia="宋体" w:hAnsi="宋体" w:cs="宋体" w:hint="eastAsia"/>
          <w:sz w:val="21"/>
          <w:szCs w:val="21"/>
        </w:rPr>
        <w:t>甲方就本合同不再向乙方支付任何其他款项。</w:t>
      </w:r>
    </w:p>
    <w:p w14:paraId="6D22A11F"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2"/>
        <w:jc w:val="both"/>
        <w:rPr>
          <w:rFonts w:ascii="宋体" w:eastAsia="宋体" w:hAnsi="宋体" w:cs="宋体" w:hint="eastAsia"/>
          <w:sz w:val="21"/>
          <w:szCs w:val="21"/>
        </w:rPr>
      </w:pPr>
      <w:r>
        <w:rPr>
          <w:rFonts w:ascii="宋体" w:eastAsia="宋体" w:hAnsi="宋体" w:cs="宋体" w:hint="eastAsia"/>
          <w:b/>
          <w:sz w:val="21"/>
          <w:szCs w:val="21"/>
        </w:rPr>
        <w:t>第三条  组成本合同的有关文件</w:t>
      </w:r>
    </w:p>
    <w:p w14:paraId="648C1A12"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jc w:val="both"/>
        <w:rPr>
          <w:rFonts w:ascii="宋体" w:eastAsia="宋体" w:hAnsi="宋体" w:cs="宋体" w:hint="eastAsia"/>
          <w:sz w:val="21"/>
          <w:szCs w:val="21"/>
        </w:rPr>
      </w:pPr>
      <w:r>
        <w:rPr>
          <w:rFonts w:ascii="宋体" w:eastAsia="宋体" w:hAnsi="宋体" w:cs="宋体" w:hint="eastAsia"/>
          <w:sz w:val="21"/>
          <w:szCs w:val="21"/>
        </w:rPr>
        <w:t>招标文件和有关附件是本合同不可分割的组成部分，与本合同具有同等法律效力。</w:t>
      </w:r>
    </w:p>
    <w:p w14:paraId="6DD10F76"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2"/>
        <w:rPr>
          <w:rFonts w:ascii="宋体" w:eastAsia="宋体" w:hAnsi="宋体" w:cs="宋体" w:hint="eastAsia"/>
          <w:sz w:val="21"/>
          <w:szCs w:val="21"/>
        </w:rPr>
      </w:pPr>
      <w:r>
        <w:rPr>
          <w:rFonts w:ascii="宋体" w:eastAsia="宋体" w:hAnsi="宋体" w:cs="宋体" w:hint="eastAsia"/>
          <w:b/>
          <w:sz w:val="21"/>
          <w:szCs w:val="21"/>
        </w:rPr>
        <w:t>第四条  权利保证</w:t>
      </w:r>
    </w:p>
    <w:p w14:paraId="084B036D"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rPr>
          <w:rFonts w:ascii="宋体" w:eastAsia="宋体" w:hAnsi="宋体" w:cs="宋体" w:hint="eastAsia"/>
          <w:sz w:val="21"/>
          <w:szCs w:val="21"/>
        </w:rPr>
      </w:pPr>
      <w:r>
        <w:rPr>
          <w:rFonts w:ascii="宋体" w:eastAsia="宋体" w:hAnsi="宋体" w:cs="宋体" w:hint="eastAsia"/>
          <w:sz w:val="21"/>
          <w:szCs w:val="21"/>
        </w:rPr>
        <w:t>乙方应保证为甲方提供服务任何一部分时不受第三方提出侵犯其专利权、版权、商标权或其他权利的起诉。一旦出现侵权，乙方应承担全部责任。</w:t>
      </w:r>
    </w:p>
    <w:p w14:paraId="40CF3341"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2"/>
        <w:rPr>
          <w:rFonts w:ascii="宋体" w:eastAsia="宋体" w:hAnsi="宋体" w:cs="宋体" w:hint="eastAsia"/>
          <w:sz w:val="21"/>
          <w:szCs w:val="21"/>
        </w:rPr>
      </w:pPr>
      <w:r>
        <w:rPr>
          <w:rFonts w:ascii="宋体" w:eastAsia="宋体" w:hAnsi="宋体" w:cs="宋体" w:hint="eastAsia"/>
          <w:b/>
          <w:sz w:val="21"/>
          <w:szCs w:val="21"/>
        </w:rPr>
        <w:t>第五条  质量保证</w:t>
      </w:r>
    </w:p>
    <w:p w14:paraId="67EE2977"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rPr>
          <w:rFonts w:ascii="宋体" w:eastAsia="宋体" w:hAnsi="宋体" w:cs="宋体" w:hint="eastAsia"/>
          <w:sz w:val="21"/>
          <w:szCs w:val="21"/>
        </w:rPr>
      </w:pPr>
      <w:r>
        <w:rPr>
          <w:rFonts w:ascii="宋体" w:eastAsia="宋体" w:hAnsi="宋体" w:cs="宋体" w:hint="eastAsia"/>
          <w:sz w:val="21"/>
          <w:szCs w:val="21"/>
        </w:rPr>
        <w:t>乙方提供的服务必须全部达到招标文件各项要求，国家或行业有规定的，还要符合相应规定。</w:t>
      </w:r>
    </w:p>
    <w:p w14:paraId="36B9A6CD"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2"/>
        <w:rPr>
          <w:rFonts w:ascii="宋体" w:eastAsia="宋体" w:hAnsi="宋体" w:cs="宋体" w:hint="eastAsia"/>
          <w:sz w:val="21"/>
          <w:szCs w:val="21"/>
        </w:rPr>
      </w:pPr>
      <w:r>
        <w:rPr>
          <w:rFonts w:ascii="宋体" w:eastAsia="宋体" w:hAnsi="宋体" w:cs="宋体" w:hint="eastAsia"/>
          <w:b/>
          <w:sz w:val="21"/>
          <w:szCs w:val="21"/>
        </w:rPr>
        <w:t>第六条  交付使用和验收</w:t>
      </w:r>
    </w:p>
    <w:p w14:paraId="0B40E7E2" w14:textId="77777777" w:rsidR="00065A24" w:rsidRDefault="00000000">
      <w:pPr>
        <w:pBdr>
          <w:top w:val="none" w:sz="0" w:space="0" w:color="000000"/>
          <w:left w:val="none" w:sz="0" w:space="0" w:color="000000"/>
          <w:bottom w:val="none" w:sz="0" w:space="0" w:color="000000"/>
          <w:right w:val="none" w:sz="0" w:space="0" w:color="000000"/>
        </w:pBdr>
        <w:spacing w:line="360" w:lineRule="auto"/>
        <w:ind w:firstLine="420"/>
        <w:rPr>
          <w:rFonts w:ascii="宋体" w:eastAsia="宋体" w:hAnsi="宋体" w:cs="宋体" w:hint="eastAsia"/>
          <w:sz w:val="21"/>
          <w:szCs w:val="21"/>
        </w:rPr>
      </w:pPr>
      <w:r>
        <w:rPr>
          <w:rFonts w:ascii="宋体" w:eastAsia="宋体" w:hAnsi="宋体" w:cs="宋体" w:hint="eastAsia"/>
          <w:sz w:val="21"/>
          <w:szCs w:val="21"/>
        </w:rPr>
        <w:t>1、乙方应当在合同签订后按甲方要求时间完成服务事项。</w:t>
      </w:r>
    </w:p>
    <w:p w14:paraId="540C81AC" w14:textId="77777777" w:rsidR="00065A24" w:rsidRDefault="00000000">
      <w:pPr>
        <w:pBdr>
          <w:top w:val="none" w:sz="0" w:space="0" w:color="000000"/>
          <w:left w:val="none" w:sz="0" w:space="0" w:color="000000"/>
          <w:bottom w:val="none" w:sz="0" w:space="0" w:color="000000"/>
          <w:right w:val="none" w:sz="0" w:space="0" w:color="000000"/>
        </w:pBdr>
        <w:spacing w:line="360" w:lineRule="auto"/>
        <w:ind w:firstLine="420"/>
        <w:rPr>
          <w:rFonts w:ascii="宋体" w:eastAsia="宋体" w:hAnsi="宋体" w:cs="宋体" w:hint="eastAsia"/>
          <w:sz w:val="21"/>
          <w:szCs w:val="21"/>
        </w:rPr>
      </w:pPr>
      <w:r>
        <w:rPr>
          <w:rFonts w:ascii="宋体" w:eastAsia="宋体" w:hAnsi="宋体" w:cs="宋体" w:hint="eastAsia"/>
          <w:sz w:val="21"/>
          <w:szCs w:val="21"/>
        </w:rPr>
        <w:t>2、验收标准：按行业通行标准和乙方投标文件的承诺。甲方可自行组织或邀请相关专家或国家认可的质量检测机构参加验收。乙方提供的服务不符合采购文件和合同规定的，甲方有权拒收或扣款。</w:t>
      </w:r>
    </w:p>
    <w:p w14:paraId="7ED782A4"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2"/>
        <w:rPr>
          <w:rFonts w:ascii="宋体" w:eastAsia="宋体" w:hAnsi="宋体" w:cs="宋体" w:hint="eastAsia"/>
          <w:sz w:val="21"/>
          <w:szCs w:val="21"/>
        </w:rPr>
      </w:pPr>
      <w:r>
        <w:rPr>
          <w:rFonts w:ascii="宋体" w:eastAsia="宋体" w:hAnsi="宋体" w:cs="宋体" w:hint="eastAsia"/>
          <w:b/>
          <w:sz w:val="21"/>
          <w:szCs w:val="21"/>
        </w:rPr>
        <w:t>第七条  合同款支付</w:t>
      </w:r>
    </w:p>
    <w:p w14:paraId="2CBBC1A5"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rPr>
          <w:rFonts w:ascii="宋体" w:eastAsia="宋体" w:hAnsi="宋体" w:cs="宋体" w:hint="eastAsia"/>
          <w:sz w:val="21"/>
          <w:szCs w:val="21"/>
        </w:rPr>
      </w:pPr>
      <w:r>
        <w:rPr>
          <w:rFonts w:ascii="宋体" w:eastAsia="宋体" w:hAnsi="宋体" w:cs="宋体" w:hint="eastAsia"/>
          <w:sz w:val="21"/>
          <w:szCs w:val="21"/>
        </w:rPr>
        <w:t>1、本合同项下所有款项均以人民币支付。</w:t>
      </w:r>
    </w:p>
    <w:p w14:paraId="3A00985B"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rPr>
          <w:rFonts w:ascii="宋体" w:eastAsia="宋体" w:hAnsi="宋体" w:cs="宋体" w:hint="eastAsia"/>
          <w:sz w:val="21"/>
          <w:szCs w:val="21"/>
        </w:rPr>
      </w:pPr>
      <w:r>
        <w:rPr>
          <w:rFonts w:ascii="宋体" w:eastAsia="宋体" w:hAnsi="宋体" w:cs="宋体" w:hint="eastAsia"/>
          <w:sz w:val="21"/>
          <w:szCs w:val="21"/>
        </w:rPr>
        <w:t>2、每次付款前，乙方向甲方开具相应金额的发票，否则甲方有权拒绝付款。</w:t>
      </w:r>
    </w:p>
    <w:p w14:paraId="43E1A47D" w14:textId="77777777" w:rsidR="00065A24" w:rsidRDefault="00000000">
      <w:pPr>
        <w:pBdr>
          <w:top w:val="none" w:sz="0" w:space="0" w:color="000000"/>
          <w:left w:val="none" w:sz="0" w:space="0" w:color="000000"/>
          <w:bottom w:val="none" w:sz="0" w:space="0" w:color="000000"/>
          <w:right w:val="none" w:sz="0" w:space="0" w:color="000000"/>
        </w:pBdr>
        <w:spacing w:line="360" w:lineRule="auto"/>
        <w:ind w:firstLine="420"/>
        <w:jc w:val="both"/>
        <w:rPr>
          <w:rFonts w:ascii="宋体" w:eastAsia="宋体" w:hAnsi="宋体" w:cs="宋体" w:hint="eastAsia"/>
          <w:sz w:val="21"/>
          <w:szCs w:val="21"/>
        </w:rPr>
      </w:pPr>
      <w:r>
        <w:rPr>
          <w:rFonts w:ascii="宋体" w:eastAsia="宋体" w:hAnsi="宋体" w:cs="宋体" w:hint="eastAsia"/>
          <w:sz w:val="21"/>
          <w:szCs w:val="21"/>
        </w:rPr>
        <w:t>3、付款方式：</w:t>
      </w:r>
    </w:p>
    <w:p w14:paraId="4270298D"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rPr>
          <w:rFonts w:ascii="宋体" w:eastAsia="宋体" w:hAnsi="宋体" w:cs="宋体" w:hint="eastAsia"/>
          <w:sz w:val="21"/>
          <w:szCs w:val="21"/>
        </w:rPr>
      </w:pPr>
      <w:r>
        <w:rPr>
          <w:rFonts w:ascii="宋体" w:eastAsia="宋体" w:hAnsi="宋体" w:cs="宋体" w:hint="eastAsia"/>
          <w:sz w:val="21"/>
          <w:szCs w:val="21"/>
        </w:rPr>
        <w:t>服务期内，技术服务工作整体进度按甲方要求有序安排，相关费用按以下时间节点和比例支付。</w:t>
      </w:r>
    </w:p>
    <w:p w14:paraId="63F6CD67"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rPr>
          <w:rFonts w:ascii="宋体" w:eastAsia="宋体" w:hAnsi="宋体" w:cs="宋体" w:hint="eastAsia"/>
          <w:color w:val="auto"/>
          <w:sz w:val="21"/>
          <w:szCs w:val="21"/>
        </w:rPr>
      </w:pPr>
      <w:r>
        <w:rPr>
          <w:rFonts w:ascii="宋体" w:eastAsia="宋体" w:hAnsi="宋体" w:cs="宋体" w:hint="eastAsia"/>
          <w:color w:val="auto"/>
          <w:sz w:val="21"/>
          <w:szCs w:val="21"/>
        </w:rPr>
        <w:t>（1）2025年12月底前，支付合同价的13%；</w:t>
      </w:r>
    </w:p>
    <w:p w14:paraId="0E32D7B1"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rPr>
          <w:rFonts w:ascii="宋体" w:eastAsia="宋体" w:hAnsi="宋体" w:cs="宋体" w:hint="eastAsia"/>
          <w:color w:val="auto"/>
          <w:sz w:val="21"/>
          <w:szCs w:val="21"/>
        </w:rPr>
      </w:pPr>
      <w:r>
        <w:rPr>
          <w:rFonts w:ascii="宋体" w:eastAsia="宋体" w:hAnsi="宋体" w:cs="宋体" w:hint="eastAsia"/>
          <w:color w:val="auto"/>
          <w:sz w:val="21"/>
          <w:szCs w:val="21"/>
        </w:rPr>
        <w:t>（2）2026年6月底前，支付合同价的27%；</w:t>
      </w:r>
    </w:p>
    <w:p w14:paraId="4F894AA9"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rPr>
          <w:rFonts w:ascii="宋体" w:eastAsia="宋体" w:hAnsi="宋体" w:cs="宋体" w:hint="eastAsia"/>
          <w:color w:val="auto"/>
          <w:sz w:val="21"/>
          <w:szCs w:val="21"/>
        </w:rPr>
      </w:pPr>
      <w:r>
        <w:rPr>
          <w:rFonts w:ascii="宋体" w:eastAsia="宋体" w:hAnsi="宋体" w:cs="宋体" w:hint="eastAsia"/>
          <w:color w:val="auto"/>
          <w:sz w:val="21"/>
          <w:szCs w:val="21"/>
        </w:rPr>
        <w:t>（3）2026年12月底前，支付合同价的20%；</w:t>
      </w:r>
    </w:p>
    <w:p w14:paraId="6102196C"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rPr>
          <w:rFonts w:ascii="宋体" w:eastAsia="宋体" w:hAnsi="宋体" w:cs="宋体" w:hint="eastAsia"/>
          <w:color w:val="auto"/>
          <w:sz w:val="21"/>
          <w:szCs w:val="21"/>
        </w:rPr>
      </w:pPr>
      <w:r>
        <w:rPr>
          <w:rFonts w:ascii="宋体" w:eastAsia="宋体" w:hAnsi="宋体" w:cs="宋体" w:hint="eastAsia"/>
          <w:color w:val="auto"/>
          <w:sz w:val="21"/>
          <w:szCs w:val="21"/>
        </w:rPr>
        <w:t>（4）合同服务期结束后，工作全部结束、乙方提交的成果经甲方确认验收合格后支付合同价的40%。</w:t>
      </w:r>
    </w:p>
    <w:p w14:paraId="289630E2"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2"/>
        <w:rPr>
          <w:rFonts w:ascii="宋体" w:eastAsia="宋体" w:hAnsi="宋体" w:cs="宋体" w:hint="eastAsia"/>
          <w:sz w:val="21"/>
          <w:szCs w:val="21"/>
        </w:rPr>
      </w:pPr>
      <w:r>
        <w:rPr>
          <w:rFonts w:ascii="宋体" w:eastAsia="宋体" w:hAnsi="宋体" w:cs="宋体" w:hint="eastAsia"/>
          <w:b/>
          <w:sz w:val="21"/>
          <w:szCs w:val="21"/>
        </w:rPr>
        <w:t>第八条  违约责任</w:t>
      </w:r>
    </w:p>
    <w:p w14:paraId="24DE101E"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rPr>
          <w:rFonts w:ascii="宋体" w:eastAsia="宋体" w:hAnsi="宋体" w:cs="宋体" w:hint="eastAsia"/>
          <w:sz w:val="21"/>
          <w:szCs w:val="21"/>
        </w:rPr>
      </w:pPr>
      <w:r>
        <w:rPr>
          <w:rFonts w:ascii="宋体" w:eastAsia="宋体" w:hAnsi="宋体" w:cs="宋体" w:hint="eastAsia"/>
          <w:sz w:val="21"/>
          <w:szCs w:val="21"/>
        </w:rPr>
        <w:t>1、甲方无正当理由拒绝验收或拒付款的，甲方向乙方偿付合同总价的5%违约金。</w:t>
      </w:r>
    </w:p>
    <w:p w14:paraId="761D0358" w14:textId="10843C08"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rPr>
          <w:rFonts w:ascii="宋体" w:eastAsia="宋体" w:hAnsi="宋体" w:cs="宋体" w:hint="eastAsia"/>
          <w:sz w:val="21"/>
          <w:szCs w:val="21"/>
        </w:rPr>
      </w:pPr>
      <w:r>
        <w:rPr>
          <w:rFonts w:ascii="宋体" w:eastAsia="宋体" w:hAnsi="宋体" w:cs="宋体" w:hint="eastAsia"/>
          <w:sz w:val="21"/>
          <w:szCs w:val="21"/>
        </w:rPr>
        <w:lastRenderedPageBreak/>
        <w:t>2、甲方未按合同规定的期限向乙方支付合同款的，每逾期1天甲方向乙方偿付欠款总额的5‰滞纳金，但累计滞纳金总额不超过欠款总额的5%</w:t>
      </w:r>
      <w:r w:rsidR="002E1C53">
        <w:rPr>
          <w:rFonts w:ascii="宋体" w:eastAsia="宋体" w:hAnsi="宋体" w:cs="宋体" w:hint="eastAsia"/>
          <w:sz w:val="21"/>
          <w:szCs w:val="21"/>
        </w:rPr>
        <w:t>。</w:t>
      </w:r>
    </w:p>
    <w:p w14:paraId="52164CDD"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rPr>
          <w:rFonts w:ascii="宋体" w:eastAsia="宋体" w:hAnsi="宋体" w:cs="宋体" w:hint="eastAsia"/>
          <w:sz w:val="21"/>
          <w:szCs w:val="21"/>
        </w:rPr>
      </w:pPr>
      <w:r>
        <w:rPr>
          <w:rFonts w:ascii="宋体" w:eastAsia="宋体" w:hAnsi="宋体" w:cs="宋体" w:hint="eastAsia"/>
          <w:sz w:val="21"/>
          <w:szCs w:val="21"/>
        </w:rPr>
        <w:t>3、乙方逾期交付的，每逾期1天，乙方向甲方偿付合同总额的5‰的滞纳金。如乙方逾期交付达10天，甲方有权解除合同，解除合同的通知自到达乙方时生效。乙方逾期交付的，今后参加政府采购信誉将受到影响。但甲方同意或甲方延期提供资料、未办理相关许可、临时变更设计方案，逾期付款等原因引起导致的逾期交付，乙方不负有违约责任。</w:t>
      </w:r>
    </w:p>
    <w:p w14:paraId="3C8FAAE7"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rPr>
          <w:rFonts w:ascii="宋体" w:eastAsia="宋体" w:hAnsi="宋体" w:cs="宋体" w:hint="eastAsia"/>
          <w:sz w:val="21"/>
          <w:szCs w:val="21"/>
        </w:rPr>
      </w:pPr>
      <w:r>
        <w:rPr>
          <w:rFonts w:ascii="宋体" w:eastAsia="宋体" w:hAnsi="宋体" w:cs="宋体" w:hint="eastAsia"/>
          <w:sz w:val="21"/>
          <w:szCs w:val="21"/>
        </w:rPr>
        <w:t>4、乙方在承担违约责任后，仍应继续履行合同规定的义务（甲方解除合同的除外）。甲方未能及时追究乙方的任何一项违约责任并不表明甲方放弃追究乙方该项或其他违约责任。</w:t>
      </w:r>
    </w:p>
    <w:p w14:paraId="6E9C39FB"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rPr>
          <w:rFonts w:ascii="宋体" w:eastAsia="宋体" w:hAnsi="宋体" w:cs="宋体" w:hint="eastAsia"/>
          <w:sz w:val="21"/>
          <w:szCs w:val="21"/>
        </w:rPr>
      </w:pPr>
      <w:r>
        <w:rPr>
          <w:rFonts w:ascii="宋体" w:eastAsia="宋体" w:hAnsi="宋体" w:cs="宋体" w:hint="eastAsia"/>
          <w:sz w:val="21"/>
          <w:szCs w:val="21"/>
        </w:rPr>
        <w:t>5、乙方虚假承诺，或经权威部门检测提供的服务不能满足招标文件要求，或是由于乙方的原因造成合同无法继续履行或被解除的，乙方履约保证金（如有）不予退还外，还应向甲方支付不少于合同总价30%赔偿金。</w:t>
      </w:r>
    </w:p>
    <w:p w14:paraId="7A6938C2"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2"/>
        <w:rPr>
          <w:rFonts w:ascii="宋体" w:eastAsia="宋体" w:hAnsi="宋体" w:cs="宋体" w:hint="eastAsia"/>
          <w:sz w:val="21"/>
          <w:szCs w:val="21"/>
        </w:rPr>
      </w:pPr>
      <w:r>
        <w:rPr>
          <w:rFonts w:ascii="宋体" w:eastAsia="宋体" w:hAnsi="宋体" w:cs="宋体" w:hint="eastAsia"/>
          <w:b/>
          <w:sz w:val="21"/>
          <w:szCs w:val="21"/>
        </w:rPr>
        <w:t>第九条 合同的变更和终止</w:t>
      </w:r>
    </w:p>
    <w:p w14:paraId="31B35DF1"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rPr>
          <w:rFonts w:ascii="宋体" w:eastAsia="宋体" w:hAnsi="宋体" w:cs="宋体" w:hint="eastAsia"/>
          <w:sz w:val="21"/>
          <w:szCs w:val="21"/>
        </w:rPr>
      </w:pPr>
      <w:r>
        <w:rPr>
          <w:rFonts w:ascii="宋体" w:eastAsia="宋体" w:hAnsi="宋体" w:cs="宋体" w:hint="eastAsia"/>
          <w:sz w:val="21"/>
          <w:szCs w:val="21"/>
        </w:rPr>
        <w:t>1、除《政府采购法》第50条第二款规定的情形外，本合同一经签订，甲乙双方不得擅自变更、中止或终止合同。</w:t>
      </w:r>
    </w:p>
    <w:p w14:paraId="4927BCF1" w14:textId="77777777" w:rsidR="00065A24" w:rsidRPr="006C7F4C"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rPr>
          <w:rFonts w:ascii="宋体" w:eastAsia="宋体" w:hAnsi="宋体" w:cs="宋体" w:hint="eastAsia"/>
          <w:sz w:val="21"/>
          <w:szCs w:val="21"/>
        </w:rPr>
      </w:pPr>
      <w:r w:rsidRPr="006C7F4C">
        <w:rPr>
          <w:rFonts w:ascii="宋体" w:eastAsia="宋体" w:hAnsi="宋体" w:cs="宋体" w:hint="eastAsia"/>
          <w:sz w:val="21"/>
          <w:szCs w:val="21"/>
        </w:rPr>
        <w:t>2、除发生法律规定的不能预见、不能避免并不能克服的客观情况外，甲乙双方不得放弃或拒绝履行合同。乙方放弃或拒绝履行合同，在三年内不得参加南京市城乡建设委员会组织的政府采购活动。</w:t>
      </w:r>
    </w:p>
    <w:p w14:paraId="7CF7B439" w14:textId="4FEB02E1"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2"/>
        <w:rPr>
          <w:rFonts w:ascii="宋体" w:eastAsia="宋体" w:hAnsi="宋体" w:cs="宋体" w:hint="eastAsia"/>
          <w:sz w:val="21"/>
          <w:szCs w:val="21"/>
        </w:rPr>
      </w:pPr>
      <w:r>
        <w:rPr>
          <w:rFonts w:ascii="宋体" w:eastAsia="宋体" w:hAnsi="宋体" w:cs="宋体" w:hint="eastAsia"/>
          <w:b/>
          <w:sz w:val="21"/>
          <w:szCs w:val="21"/>
        </w:rPr>
        <w:t>第十条 争议的解决</w:t>
      </w:r>
    </w:p>
    <w:p w14:paraId="45C9E95D"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rPr>
          <w:rFonts w:ascii="宋体" w:eastAsia="宋体" w:hAnsi="宋体" w:cs="宋体" w:hint="eastAsia"/>
          <w:sz w:val="21"/>
          <w:szCs w:val="21"/>
        </w:rPr>
      </w:pPr>
      <w:r>
        <w:rPr>
          <w:rFonts w:ascii="宋体" w:eastAsia="宋体" w:hAnsi="宋体" w:cs="宋体" w:hint="eastAsia"/>
          <w:sz w:val="21"/>
          <w:szCs w:val="21"/>
        </w:rPr>
        <w:t>1、因履行本合同引起的或与本合同有关的争议，甲、乙双方应首先通过友好协商解决，如果协商不能解决争议，则采取以下（1）方式解决争议：</w:t>
      </w:r>
    </w:p>
    <w:p w14:paraId="6E0A7BF5"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rPr>
          <w:rFonts w:ascii="宋体" w:eastAsia="宋体" w:hAnsi="宋体" w:cs="宋体" w:hint="eastAsia"/>
          <w:sz w:val="21"/>
          <w:szCs w:val="21"/>
        </w:rPr>
      </w:pPr>
      <w:r>
        <w:rPr>
          <w:rFonts w:ascii="宋体" w:eastAsia="宋体" w:hAnsi="宋体" w:cs="宋体" w:hint="eastAsia"/>
          <w:sz w:val="21"/>
          <w:szCs w:val="21"/>
        </w:rPr>
        <w:t>（1）向甲方所在地有管辖权的人民法院提起诉讼；</w:t>
      </w:r>
    </w:p>
    <w:p w14:paraId="23426AC7"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rPr>
          <w:rFonts w:ascii="宋体" w:eastAsia="宋体" w:hAnsi="宋体" w:cs="宋体" w:hint="eastAsia"/>
          <w:sz w:val="21"/>
          <w:szCs w:val="21"/>
        </w:rPr>
      </w:pPr>
      <w:r>
        <w:rPr>
          <w:rFonts w:ascii="宋体" w:eastAsia="宋体" w:hAnsi="宋体" w:cs="宋体" w:hint="eastAsia"/>
          <w:sz w:val="21"/>
          <w:szCs w:val="21"/>
        </w:rPr>
        <w:t>（2）向南京仲裁委员会按其仲裁规则申请仲裁。</w:t>
      </w:r>
    </w:p>
    <w:p w14:paraId="46072909"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rPr>
          <w:rFonts w:ascii="宋体" w:eastAsia="宋体" w:hAnsi="宋体" w:cs="宋体" w:hint="eastAsia"/>
          <w:sz w:val="21"/>
          <w:szCs w:val="21"/>
        </w:rPr>
      </w:pPr>
      <w:r>
        <w:rPr>
          <w:rFonts w:ascii="宋体" w:eastAsia="宋体" w:hAnsi="宋体" w:cs="宋体" w:hint="eastAsia"/>
          <w:sz w:val="21"/>
          <w:szCs w:val="21"/>
        </w:rPr>
        <w:t>2、在诉讼期间，本合同应继续履行。</w:t>
      </w:r>
    </w:p>
    <w:p w14:paraId="1BBE28D2" w14:textId="05DA3F85"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2"/>
        <w:rPr>
          <w:rFonts w:ascii="宋体" w:eastAsia="宋体" w:hAnsi="宋体" w:cs="宋体" w:hint="eastAsia"/>
          <w:sz w:val="21"/>
          <w:szCs w:val="21"/>
        </w:rPr>
      </w:pPr>
      <w:r>
        <w:rPr>
          <w:rFonts w:ascii="宋体" w:eastAsia="宋体" w:hAnsi="宋体" w:cs="宋体" w:hint="eastAsia"/>
          <w:b/>
          <w:sz w:val="21"/>
          <w:szCs w:val="21"/>
        </w:rPr>
        <w:t>第十</w:t>
      </w:r>
      <w:r w:rsidR="00706ECE">
        <w:rPr>
          <w:rFonts w:ascii="宋体" w:eastAsia="宋体" w:hAnsi="宋体" w:cs="宋体" w:hint="eastAsia"/>
          <w:b/>
          <w:sz w:val="21"/>
          <w:szCs w:val="21"/>
        </w:rPr>
        <w:t>一</w:t>
      </w:r>
      <w:r>
        <w:rPr>
          <w:rFonts w:ascii="宋体" w:eastAsia="宋体" w:hAnsi="宋体" w:cs="宋体" w:hint="eastAsia"/>
          <w:b/>
          <w:sz w:val="21"/>
          <w:szCs w:val="21"/>
        </w:rPr>
        <w:t>条 诚实信用</w:t>
      </w:r>
    </w:p>
    <w:p w14:paraId="6930BF00"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rPr>
          <w:rFonts w:ascii="宋体" w:eastAsia="宋体" w:hAnsi="宋体" w:cs="宋体" w:hint="eastAsia"/>
          <w:sz w:val="21"/>
          <w:szCs w:val="21"/>
        </w:rPr>
      </w:pPr>
      <w:r>
        <w:rPr>
          <w:rFonts w:ascii="宋体" w:eastAsia="宋体" w:hAnsi="宋体" w:cs="宋体" w:hint="eastAsia"/>
          <w:sz w:val="21"/>
          <w:szCs w:val="21"/>
        </w:rPr>
        <w:t>乙方应诚实信用，严格按照招标文件要求和承诺履行合同，不向甲方进行商业贿赂或者提供不正当利益。</w:t>
      </w:r>
    </w:p>
    <w:p w14:paraId="0E1C647B" w14:textId="20C37343"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2"/>
        <w:rPr>
          <w:rFonts w:ascii="宋体" w:eastAsia="宋体" w:hAnsi="宋体" w:cs="宋体" w:hint="eastAsia"/>
          <w:b/>
          <w:sz w:val="21"/>
          <w:szCs w:val="21"/>
        </w:rPr>
      </w:pPr>
      <w:r>
        <w:rPr>
          <w:rFonts w:ascii="宋体" w:eastAsia="宋体" w:hAnsi="宋体" w:cs="宋体" w:hint="eastAsia"/>
          <w:b/>
          <w:sz w:val="21"/>
          <w:szCs w:val="21"/>
        </w:rPr>
        <w:t>第十</w:t>
      </w:r>
      <w:r w:rsidR="00706ECE">
        <w:rPr>
          <w:rFonts w:ascii="宋体" w:eastAsia="宋体" w:hAnsi="宋体" w:cs="宋体" w:hint="eastAsia"/>
          <w:b/>
          <w:sz w:val="21"/>
          <w:szCs w:val="21"/>
        </w:rPr>
        <w:t>二</w:t>
      </w:r>
      <w:r>
        <w:rPr>
          <w:rFonts w:ascii="宋体" w:eastAsia="宋体" w:hAnsi="宋体" w:cs="宋体" w:hint="eastAsia"/>
          <w:b/>
          <w:sz w:val="21"/>
          <w:szCs w:val="21"/>
        </w:rPr>
        <w:t>条 合同生效及其他</w:t>
      </w:r>
    </w:p>
    <w:p w14:paraId="7247715C"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2"/>
        <w:rPr>
          <w:rFonts w:ascii="宋体" w:eastAsia="宋体" w:hAnsi="宋体" w:cs="宋体" w:hint="eastAsia"/>
          <w:b/>
          <w:sz w:val="21"/>
          <w:szCs w:val="21"/>
        </w:rPr>
      </w:pPr>
      <w:r>
        <w:rPr>
          <w:rFonts w:ascii="宋体" w:eastAsia="宋体" w:hAnsi="宋体" w:cs="宋体" w:hint="eastAsia"/>
          <w:b/>
          <w:sz w:val="21"/>
          <w:szCs w:val="21"/>
        </w:rPr>
        <w:t>1、合同履行期限：自合同签订之日起至2027年底止。</w:t>
      </w:r>
    </w:p>
    <w:p w14:paraId="39D4DCD8"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rPr>
          <w:rFonts w:ascii="宋体" w:eastAsia="宋体" w:hAnsi="宋体" w:cs="宋体" w:hint="eastAsia"/>
          <w:sz w:val="21"/>
          <w:szCs w:val="21"/>
        </w:rPr>
      </w:pPr>
      <w:r>
        <w:rPr>
          <w:rFonts w:ascii="宋体" w:eastAsia="宋体" w:hAnsi="宋体" w:cs="宋体" w:hint="eastAsia"/>
          <w:sz w:val="21"/>
          <w:szCs w:val="21"/>
        </w:rPr>
        <w:t>2、本合同一式壹拾份，甲乙双方各执伍份。</w:t>
      </w:r>
    </w:p>
    <w:p w14:paraId="36291F37"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rPr>
          <w:rFonts w:ascii="宋体" w:eastAsia="宋体" w:hAnsi="宋体" w:cs="宋体" w:hint="eastAsia"/>
          <w:sz w:val="21"/>
          <w:szCs w:val="21"/>
        </w:rPr>
      </w:pPr>
      <w:r>
        <w:rPr>
          <w:rFonts w:ascii="宋体" w:eastAsia="宋体" w:hAnsi="宋体" w:cs="宋体" w:hint="eastAsia"/>
          <w:sz w:val="21"/>
          <w:szCs w:val="21"/>
        </w:rPr>
        <w:t>3、本合同应按照中华人民共和国的现行法律进行解释。</w:t>
      </w:r>
    </w:p>
    <w:p w14:paraId="629F452A"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rPr>
          <w:rFonts w:ascii="宋体" w:eastAsia="宋体" w:hAnsi="宋体" w:cs="宋体" w:hint="eastAsia"/>
          <w:sz w:val="21"/>
          <w:szCs w:val="21"/>
        </w:rPr>
      </w:pPr>
      <w:r>
        <w:rPr>
          <w:rFonts w:ascii="宋体" w:eastAsia="宋体" w:hAnsi="宋体" w:cs="宋体" w:hint="eastAsia"/>
          <w:sz w:val="21"/>
          <w:szCs w:val="21"/>
        </w:rPr>
        <w:t>4、附件：廉政管理协议书。</w:t>
      </w:r>
    </w:p>
    <w:p w14:paraId="132D4157"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rPr>
          <w:rFonts w:ascii="宋体" w:eastAsia="宋体" w:hAnsi="宋体" w:cs="宋体" w:hint="eastAsia"/>
          <w:sz w:val="21"/>
          <w:szCs w:val="21"/>
        </w:rPr>
      </w:pPr>
      <w:r>
        <w:rPr>
          <w:rFonts w:ascii="宋体" w:eastAsia="宋体" w:hAnsi="宋体" w:cs="宋体" w:hint="eastAsia"/>
          <w:sz w:val="21"/>
          <w:szCs w:val="21"/>
        </w:rPr>
        <w:t>（以下无正文）</w:t>
      </w:r>
    </w:p>
    <w:p w14:paraId="4A305B5B" w14:textId="77777777" w:rsidR="00065A24" w:rsidRDefault="00065A24">
      <w:pPr>
        <w:pBdr>
          <w:top w:val="none" w:sz="0" w:space="0" w:color="000000"/>
          <w:left w:val="none" w:sz="0" w:space="0" w:color="000000"/>
          <w:bottom w:val="none" w:sz="0" w:space="0" w:color="000000"/>
          <w:right w:val="none" w:sz="0" w:space="0" w:color="000000"/>
        </w:pBdr>
        <w:shd w:val="clear" w:color="FFFFFF" w:fill="FFFFFF"/>
        <w:spacing w:line="360" w:lineRule="auto"/>
        <w:ind w:firstLine="420"/>
        <w:rPr>
          <w:rFonts w:ascii="宋体" w:eastAsia="宋体" w:hAnsi="宋体" w:cs="宋体" w:hint="eastAsia"/>
          <w:sz w:val="21"/>
          <w:szCs w:val="21"/>
        </w:rPr>
      </w:pPr>
    </w:p>
    <w:p w14:paraId="3C2D871A"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360" w:lineRule="auto"/>
        <w:ind w:firstLine="420"/>
        <w:rPr>
          <w:rFonts w:ascii="宋体" w:eastAsia="宋体" w:hAnsi="宋体" w:cs="宋体" w:hint="eastAsia"/>
          <w:sz w:val="21"/>
          <w:szCs w:val="21"/>
        </w:rPr>
      </w:pPr>
      <w:r>
        <w:rPr>
          <w:rFonts w:ascii="宋体" w:eastAsia="宋体" w:hAnsi="宋体" w:cs="宋体" w:hint="eastAsia"/>
          <w:sz w:val="21"/>
          <w:szCs w:val="21"/>
        </w:rPr>
        <w:t> </w:t>
      </w:r>
    </w:p>
    <w:tbl>
      <w:tblPr>
        <w:tblW w:w="9286"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4643"/>
        <w:gridCol w:w="4643"/>
      </w:tblGrid>
      <w:tr w:rsidR="00065A24" w14:paraId="5BDA9A1D" w14:textId="77777777">
        <w:trPr>
          <w:trHeight w:val="20"/>
        </w:trPr>
        <w:tc>
          <w:tcPr>
            <w:tcW w:w="4643" w:type="dxa"/>
            <w:tcBorders>
              <w:top w:val="nil"/>
              <w:left w:val="nil"/>
              <w:bottom w:val="nil"/>
              <w:right w:val="nil"/>
            </w:tcBorders>
            <w:tcMar>
              <w:top w:w="0" w:type="dxa"/>
              <w:left w:w="108" w:type="dxa"/>
              <w:bottom w:w="0" w:type="dxa"/>
              <w:right w:w="108" w:type="dxa"/>
            </w:tcMar>
            <w:vAlign w:val="center"/>
          </w:tcPr>
          <w:p w14:paraId="7A37F3F3" w14:textId="77777777" w:rsidR="00B93A43" w:rsidRDefault="00B93A43">
            <w:pPr>
              <w:pBdr>
                <w:top w:val="none" w:sz="0" w:space="0" w:color="000000"/>
                <w:left w:val="none" w:sz="0" w:space="0" w:color="000000"/>
                <w:bottom w:val="none" w:sz="0" w:space="0" w:color="000000"/>
                <w:right w:val="none" w:sz="0" w:space="0" w:color="000000"/>
              </w:pBdr>
              <w:shd w:val="clear" w:color="FFFFFF" w:fill="FFFFFF"/>
              <w:spacing w:line="480" w:lineRule="auto"/>
              <w:ind w:firstLine="420"/>
              <w:rPr>
                <w:rFonts w:ascii="宋体" w:eastAsia="宋体" w:hAnsi="宋体" w:cs="宋体" w:hint="eastAsia"/>
                <w:sz w:val="21"/>
                <w:szCs w:val="21"/>
              </w:rPr>
            </w:pPr>
          </w:p>
          <w:p w14:paraId="4D0469CA"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480" w:lineRule="auto"/>
              <w:ind w:firstLine="420"/>
              <w:rPr>
                <w:rFonts w:ascii="宋体" w:eastAsia="宋体" w:hAnsi="宋体" w:cs="宋体" w:hint="eastAsia"/>
                <w:sz w:val="21"/>
                <w:szCs w:val="21"/>
              </w:rPr>
            </w:pPr>
            <w:r>
              <w:rPr>
                <w:rFonts w:ascii="宋体" w:eastAsia="宋体" w:hAnsi="宋体" w:cs="宋体" w:hint="eastAsia"/>
                <w:sz w:val="21"/>
                <w:szCs w:val="21"/>
              </w:rPr>
              <w:t>甲方：</w:t>
            </w:r>
            <w:r>
              <w:rPr>
                <w:rFonts w:ascii="宋体" w:eastAsia="宋体" w:hAnsi="宋体" w:cs="宋体"/>
                <w:sz w:val="21"/>
                <w:szCs w:val="21"/>
              </w:rPr>
              <w:t>南京市城乡建设委员会</w:t>
            </w:r>
            <w:r>
              <w:rPr>
                <w:rFonts w:ascii="宋体" w:eastAsia="宋体" w:hAnsi="宋体" w:cs="宋体" w:hint="eastAsia"/>
                <w:sz w:val="21"/>
                <w:szCs w:val="21"/>
              </w:rPr>
              <w:t>（盖章）</w:t>
            </w:r>
          </w:p>
          <w:p w14:paraId="39A4D081" w14:textId="52328FE4" w:rsidR="00B93A43" w:rsidRPr="00B93A43" w:rsidRDefault="00B93A43">
            <w:pPr>
              <w:pBdr>
                <w:top w:val="none" w:sz="0" w:space="0" w:color="000000"/>
                <w:left w:val="none" w:sz="0" w:space="0" w:color="000000"/>
                <w:bottom w:val="none" w:sz="0" w:space="0" w:color="000000"/>
                <w:right w:val="none" w:sz="0" w:space="0" w:color="000000"/>
              </w:pBdr>
              <w:shd w:val="clear" w:color="FFFFFF" w:fill="FFFFFF"/>
              <w:spacing w:line="480" w:lineRule="auto"/>
              <w:ind w:firstLine="420"/>
              <w:rPr>
                <w:rFonts w:ascii="宋体" w:eastAsia="宋体" w:hAnsi="宋体" w:cs="宋体" w:hint="eastAsia"/>
                <w:sz w:val="21"/>
                <w:szCs w:val="21"/>
              </w:rPr>
            </w:pPr>
          </w:p>
        </w:tc>
        <w:tc>
          <w:tcPr>
            <w:tcW w:w="4643" w:type="dxa"/>
            <w:tcBorders>
              <w:top w:val="nil"/>
              <w:left w:val="nil"/>
              <w:bottom w:val="nil"/>
              <w:right w:val="nil"/>
            </w:tcBorders>
            <w:tcMar>
              <w:top w:w="0" w:type="dxa"/>
              <w:left w:w="108" w:type="dxa"/>
              <w:bottom w:w="0" w:type="dxa"/>
              <w:right w:w="108" w:type="dxa"/>
            </w:tcMar>
            <w:vAlign w:val="center"/>
          </w:tcPr>
          <w:p w14:paraId="02DFB976" w14:textId="4DF12D74" w:rsidR="00065A24" w:rsidRDefault="00000000">
            <w:pPr>
              <w:pBdr>
                <w:top w:val="none" w:sz="0" w:space="0" w:color="000000"/>
                <w:left w:val="none" w:sz="0" w:space="0" w:color="000000"/>
                <w:bottom w:val="none" w:sz="0" w:space="0" w:color="000000"/>
                <w:right w:val="none" w:sz="0" w:space="0" w:color="000000"/>
              </w:pBdr>
              <w:shd w:val="clear" w:color="FFFFFF" w:fill="FFFFFF"/>
              <w:spacing w:line="480" w:lineRule="auto"/>
              <w:ind w:firstLine="420"/>
              <w:rPr>
                <w:rFonts w:ascii="宋体" w:eastAsia="宋体" w:hAnsi="宋体" w:cs="宋体" w:hint="eastAsia"/>
                <w:sz w:val="21"/>
                <w:szCs w:val="21"/>
              </w:rPr>
            </w:pPr>
            <w:r>
              <w:rPr>
                <w:rFonts w:ascii="宋体" w:eastAsia="宋体" w:hAnsi="宋体" w:cs="宋体" w:hint="eastAsia"/>
                <w:sz w:val="21"/>
                <w:szCs w:val="21"/>
              </w:rPr>
              <w:t>乙方：中国城市规划设计研究院（盖章）</w:t>
            </w:r>
          </w:p>
        </w:tc>
      </w:tr>
      <w:tr w:rsidR="00065A24" w14:paraId="7D40F526" w14:textId="77777777">
        <w:trPr>
          <w:trHeight w:val="20"/>
        </w:trPr>
        <w:tc>
          <w:tcPr>
            <w:tcW w:w="4643" w:type="dxa"/>
            <w:tcBorders>
              <w:top w:val="nil"/>
              <w:left w:val="nil"/>
              <w:bottom w:val="nil"/>
              <w:right w:val="nil"/>
            </w:tcBorders>
            <w:tcMar>
              <w:top w:w="0" w:type="dxa"/>
              <w:left w:w="108" w:type="dxa"/>
              <w:bottom w:w="0" w:type="dxa"/>
              <w:right w:w="108" w:type="dxa"/>
            </w:tcMar>
            <w:vAlign w:val="center"/>
          </w:tcPr>
          <w:p w14:paraId="6C5737DB"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480" w:lineRule="auto"/>
              <w:ind w:firstLine="420"/>
              <w:rPr>
                <w:rFonts w:ascii="宋体" w:eastAsia="宋体" w:hAnsi="宋体" w:cs="宋体" w:hint="eastAsia"/>
                <w:sz w:val="21"/>
                <w:szCs w:val="21"/>
              </w:rPr>
            </w:pPr>
            <w:r>
              <w:rPr>
                <w:rFonts w:ascii="宋体" w:eastAsia="宋体" w:hAnsi="宋体" w:cs="宋体" w:hint="eastAsia"/>
                <w:sz w:val="21"/>
                <w:szCs w:val="21"/>
              </w:rPr>
              <w:t>法定代表人：于茂高</w:t>
            </w:r>
          </w:p>
          <w:p w14:paraId="6906BDEC"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480" w:lineRule="auto"/>
              <w:ind w:firstLine="420"/>
              <w:rPr>
                <w:rFonts w:ascii="宋体" w:eastAsia="宋体" w:hAnsi="宋体" w:cs="宋体" w:hint="eastAsia"/>
                <w:sz w:val="21"/>
                <w:szCs w:val="21"/>
              </w:rPr>
            </w:pPr>
            <w:r>
              <w:rPr>
                <w:rFonts w:ascii="宋体" w:eastAsia="宋体" w:hAnsi="宋体" w:cs="宋体" w:hint="eastAsia"/>
                <w:sz w:val="21"/>
                <w:szCs w:val="21"/>
              </w:rPr>
              <w:t>或委托代表人：</w:t>
            </w:r>
          </w:p>
        </w:tc>
        <w:tc>
          <w:tcPr>
            <w:tcW w:w="4643" w:type="dxa"/>
            <w:tcBorders>
              <w:top w:val="nil"/>
              <w:left w:val="nil"/>
              <w:bottom w:val="nil"/>
              <w:right w:val="nil"/>
            </w:tcBorders>
            <w:tcMar>
              <w:top w:w="0" w:type="dxa"/>
              <w:left w:w="108" w:type="dxa"/>
              <w:bottom w:w="0" w:type="dxa"/>
              <w:right w:w="108" w:type="dxa"/>
            </w:tcMar>
            <w:vAlign w:val="center"/>
          </w:tcPr>
          <w:p w14:paraId="42B10031"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480" w:lineRule="auto"/>
              <w:ind w:firstLine="420"/>
              <w:rPr>
                <w:rFonts w:ascii="宋体" w:eastAsia="宋体" w:hAnsi="宋体" w:cs="宋体" w:hint="eastAsia"/>
                <w:sz w:val="21"/>
                <w:szCs w:val="21"/>
              </w:rPr>
            </w:pPr>
            <w:r>
              <w:rPr>
                <w:rFonts w:ascii="宋体" w:eastAsia="宋体" w:hAnsi="宋体" w:cs="宋体" w:hint="eastAsia"/>
                <w:sz w:val="21"/>
                <w:szCs w:val="21"/>
              </w:rPr>
              <w:t>法定代表人：王凯</w:t>
            </w:r>
          </w:p>
          <w:p w14:paraId="1B614280"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480" w:lineRule="auto"/>
              <w:ind w:firstLine="420"/>
              <w:rPr>
                <w:rFonts w:ascii="宋体" w:eastAsia="宋体" w:hAnsi="宋体" w:cs="宋体" w:hint="eastAsia"/>
                <w:sz w:val="21"/>
                <w:szCs w:val="21"/>
              </w:rPr>
            </w:pPr>
            <w:r>
              <w:rPr>
                <w:rFonts w:ascii="宋体" w:eastAsia="宋体" w:hAnsi="宋体" w:cs="宋体" w:hint="eastAsia"/>
                <w:sz w:val="21"/>
                <w:szCs w:val="21"/>
              </w:rPr>
              <w:t>或委托代表人：</w:t>
            </w:r>
          </w:p>
        </w:tc>
      </w:tr>
      <w:tr w:rsidR="00065A24" w14:paraId="4F89DB5A" w14:textId="77777777">
        <w:trPr>
          <w:trHeight w:val="20"/>
        </w:trPr>
        <w:tc>
          <w:tcPr>
            <w:tcW w:w="4643" w:type="dxa"/>
            <w:tcBorders>
              <w:top w:val="nil"/>
              <w:left w:val="nil"/>
              <w:bottom w:val="nil"/>
              <w:right w:val="nil"/>
            </w:tcBorders>
            <w:tcMar>
              <w:top w:w="0" w:type="dxa"/>
              <w:left w:w="108" w:type="dxa"/>
              <w:bottom w:w="0" w:type="dxa"/>
              <w:right w:w="108" w:type="dxa"/>
            </w:tcMar>
            <w:vAlign w:val="center"/>
          </w:tcPr>
          <w:p w14:paraId="4009AC0A"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480" w:lineRule="auto"/>
              <w:ind w:firstLine="420"/>
              <w:rPr>
                <w:rFonts w:ascii="宋体" w:eastAsia="宋体" w:hAnsi="宋体" w:cs="宋体" w:hint="eastAsia"/>
                <w:sz w:val="21"/>
                <w:szCs w:val="21"/>
              </w:rPr>
            </w:pPr>
            <w:r>
              <w:rPr>
                <w:rFonts w:ascii="宋体" w:eastAsia="宋体" w:hAnsi="宋体" w:cs="宋体" w:hint="eastAsia"/>
                <w:sz w:val="21"/>
                <w:szCs w:val="21"/>
              </w:rPr>
              <w:t>通讯地址：</w:t>
            </w:r>
            <w:r>
              <w:rPr>
                <w:rFonts w:ascii="宋体" w:eastAsia="宋体" w:hAnsi="宋体" w:cs="宋体"/>
                <w:sz w:val="21"/>
                <w:szCs w:val="21"/>
              </w:rPr>
              <w:t>南京市广州路185号</w:t>
            </w:r>
          </w:p>
        </w:tc>
        <w:tc>
          <w:tcPr>
            <w:tcW w:w="4643" w:type="dxa"/>
            <w:tcBorders>
              <w:top w:val="nil"/>
              <w:left w:val="nil"/>
              <w:bottom w:val="nil"/>
              <w:right w:val="nil"/>
            </w:tcBorders>
            <w:tcMar>
              <w:top w:w="0" w:type="dxa"/>
              <w:left w:w="108" w:type="dxa"/>
              <w:bottom w:w="0" w:type="dxa"/>
              <w:right w:w="108" w:type="dxa"/>
            </w:tcMar>
            <w:vAlign w:val="center"/>
          </w:tcPr>
          <w:p w14:paraId="4E19D193"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480" w:lineRule="auto"/>
              <w:ind w:firstLine="420"/>
              <w:rPr>
                <w:rFonts w:ascii="宋体" w:eastAsia="宋体" w:hAnsi="宋体" w:cs="宋体" w:hint="eastAsia"/>
                <w:sz w:val="21"/>
                <w:szCs w:val="21"/>
              </w:rPr>
            </w:pPr>
            <w:r>
              <w:rPr>
                <w:rFonts w:ascii="宋体" w:eastAsia="宋体" w:hAnsi="宋体" w:cs="宋体" w:hint="eastAsia"/>
                <w:sz w:val="21"/>
                <w:szCs w:val="21"/>
              </w:rPr>
              <w:t>通讯地址：</w:t>
            </w:r>
            <w:r>
              <w:rPr>
                <w:rFonts w:ascii="宋体" w:eastAsia="宋体" w:hAnsi="宋体" w:cs="宋体"/>
                <w:sz w:val="21"/>
                <w:szCs w:val="21"/>
              </w:rPr>
              <w:t>北京市海淀区车公庄西路5号</w:t>
            </w:r>
          </w:p>
        </w:tc>
      </w:tr>
      <w:tr w:rsidR="00065A24" w14:paraId="3343864C" w14:textId="77777777">
        <w:trPr>
          <w:trHeight w:val="20"/>
        </w:trPr>
        <w:tc>
          <w:tcPr>
            <w:tcW w:w="4643" w:type="dxa"/>
            <w:tcBorders>
              <w:top w:val="nil"/>
              <w:left w:val="nil"/>
              <w:bottom w:val="nil"/>
              <w:right w:val="nil"/>
            </w:tcBorders>
            <w:tcMar>
              <w:top w:w="0" w:type="dxa"/>
              <w:left w:w="108" w:type="dxa"/>
              <w:bottom w:w="0" w:type="dxa"/>
              <w:right w:w="108" w:type="dxa"/>
            </w:tcMar>
            <w:vAlign w:val="center"/>
          </w:tcPr>
          <w:p w14:paraId="76B0FB8F"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480" w:lineRule="auto"/>
              <w:ind w:firstLine="420"/>
              <w:rPr>
                <w:rFonts w:ascii="宋体" w:eastAsia="宋体" w:hAnsi="宋体" w:cs="宋体" w:hint="eastAsia"/>
                <w:sz w:val="21"/>
                <w:szCs w:val="21"/>
              </w:rPr>
            </w:pPr>
            <w:r>
              <w:rPr>
                <w:rFonts w:ascii="宋体" w:eastAsia="宋体" w:hAnsi="宋体" w:cs="宋体" w:hint="eastAsia"/>
                <w:sz w:val="21"/>
                <w:szCs w:val="21"/>
              </w:rPr>
              <w:t>邮政编码：210024</w:t>
            </w:r>
          </w:p>
        </w:tc>
        <w:tc>
          <w:tcPr>
            <w:tcW w:w="4643" w:type="dxa"/>
            <w:tcBorders>
              <w:top w:val="nil"/>
              <w:left w:val="nil"/>
              <w:bottom w:val="nil"/>
              <w:right w:val="nil"/>
            </w:tcBorders>
            <w:tcMar>
              <w:top w:w="0" w:type="dxa"/>
              <w:left w:w="108" w:type="dxa"/>
              <w:bottom w:w="0" w:type="dxa"/>
              <w:right w:w="108" w:type="dxa"/>
            </w:tcMar>
            <w:vAlign w:val="center"/>
          </w:tcPr>
          <w:p w14:paraId="7EAFA46B"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480" w:lineRule="auto"/>
              <w:ind w:firstLine="420"/>
              <w:rPr>
                <w:rFonts w:ascii="宋体" w:eastAsia="宋体" w:hAnsi="宋体" w:cs="宋体" w:hint="eastAsia"/>
                <w:sz w:val="21"/>
                <w:szCs w:val="21"/>
              </w:rPr>
            </w:pPr>
            <w:r>
              <w:rPr>
                <w:rFonts w:ascii="宋体" w:eastAsia="宋体" w:hAnsi="宋体" w:cs="宋体" w:hint="eastAsia"/>
                <w:sz w:val="21"/>
                <w:szCs w:val="21"/>
              </w:rPr>
              <w:t>邮政编码：100044</w:t>
            </w:r>
          </w:p>
        </w:tc>
      </w:tr>
      <w:tr w:rsidR="00065A24" w14:paraId="0786513A" w14:textId="77777777">
        <w:trPr>
          <w:trHeight w:val="20"/>
        </w:trPr>
        <w:tc>
          <w:tcPr>
            <w:tcW w:w="4643" w:type="dxa"/>
            <w:tcBorders>
              <w:top w:val="nil"/>
              <w:left w:val="nil"/>
              <w:bottom w:val="nil"/>
              <w:right w:val="nil"/>
            </w:tcBorders>
            <w:tcMar>
              <w:top w:w="0" w:type="dxa"/>
              <w:left w:w="108" w:type="dxa"/>
              <w:bottom w:w="0" w:type="dxa"/>
              <w:right w:w="108" w:type="dxa"/>
            </w:tcMar>
            <w:vAlign w:val="center"/>
          </w:tcPr>
          <w:p w14:paraId="4083DAF7"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480" w:lineRule="auto"/>
              <w:ind w:firstLine="420"/>
              <w:rPr>
                <w:rFonts w:ascii="宋体" w:eastAsia="宋体" w:hAnsi="宋体" w:cs="宋体" w:hint="eastAsia"/>
                <w:sz w:val="21"/>
                <w:szCs w:val="21"/>
              </w:rPr>
            </w:pPr>
            <w:r>
              <w:rPr>
                <w:rFonts w:ascii="宋体" w:eastAsia="宋体" w:hAnsi="宋体" w:cs="宋体" w:hint="eastAsia"/>
                <w:sz w:val="21"/>
                <w:szCs w:val="21"/>
              </w:rPr>
              <w:t>电话：</w:t>
            </w:r>
            <w:r>
              <w:rPr>
                <w:rFonts w:ascii="宋体" w:eastAsia="宋体" w:hAnsi="宋体" w:cs="宋体"/>
                <w:sz w:val="21"/>
                <w:szCs w:val="21"/>
              </w:rPr>
              <w:t>025-</w:t>
            </w:r>
            <w:r>
              <w:rPr>
                <w:rFonts w:ascii="宋体" w:eastAsia="宋体" w:hAnsi="宋体" w:cs="宋体" w:hint="eastAsia"/>
                <w:sz w:val="21"/>
                <w:szCs w:val="21"/>
              </w:rPr>
              <w:t>83278001</w:t>
            </w:r>
          </w:p>
        </w:tc>
        <w:tc>
          <w:tcPr>
            <w:tcW w:w="4643" w:type="dxa"/>
            <w:tcBorders>
              <w:top w:val="nil"/>
              <w:left w:val="nil"/>
              <w:bottom w:val="nil"/>
              <w:right w:val="nil"/>
            </w:tcBorders>
            <w:tcMar>
              <w:top w:w="0" w:type="dxa"/>
              <w:left w:w="108" w:type="dxa"/>
              <w:bottom w:w="0" w:type="dxa"/>
              <w:right w:w="108" w:type="dxa"/>
            </w:tcMar>
            <w:vAlign w:val="center"/>
          </w:tcPr>
          <w:p w14:paraId="1D7408E7"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480" w:lineRule="auto"/>
              <w:ind w:firstLine="420"/>
              <w:rPr>
                <w:rFonts w:ascii="宋体" w:eastAsia="宋体" w:hAnsi="宋体" w:cs="宋体" w:hint="eastAsia"/>
                <w:sz w:val="21"/>
                <w:szCs w:val="21"/>
              </w:rPr>
            </w:pPr>
            <w:r>
              <w:rPr>
                <w:rFonts w:ascii="宋体" w:eastAsia="宋体" w:hAnsi="宋体" w:cs="宋体" w:hint="eastAsia"/>
                <w:sz w:val="21"/>
                <w:szCs w:val="21"/>
              </w:rPr>
              <w:t>电话：010-</w:t>
            </w:r>
            <w:r>
              <w:rPr>
                <w:rFonts w:ascii="微软雅黑" w:eastAsia="微软雅黑" w:hAnsi="微软雅黑" w:hint="eastAsia"/>
                <w:color w:val="FFFFFF"/>
                <w:shd w:val="clear" w:color="auto" w:fill="FFFFFF"/>
              </w:rPr>
              <w:t xml:space="preserve"> </w:t>
            </w:r>
            <w:r>
              <w:rPr>
                <w:rFonts w:ascii="宋体" w:eastAsia="宋体" w:hAnsi="宋体" w:cs="宋体" w:hint="eastAsia"/>
                <w:sz w:val="21"/>
                <w:szCs w:val="21"/>
              </w:rPr>
              <w:t>58322222</w:t>
            </w:r>
          </w:p>
        </w:tc>
      </w:tr>
      <w:tr w:rsidR="00065A24" w14:paraId="7BADE30D" w14:textId="77777777">
        <w:trPr>
          <w:trHeight w:val="514"/>
        </w:trPr>
        <w:tc>
          <w:tcPr>
            <w:tcW w:w="4643" w:type="dxa"/>
            <w:tcBorders>
              <w:top w:val="nil"/>
              <w:left w:val="nil"/>
              <w:bottom w:val="nil"/>
              <w:right w:val="nil"/>
            </w:tcBorders>
            <w:tcMar>
              <w:top w:w="0" w:type="dxa"/>
              <w:left w:w="108" w:type="dxa"/>
              <w:bottom w:w="0" w:type="dxa"/>
              <w:right w:w="108" w:type="dxa"/>
            </w:tcMar>
            <w:vAlign w:val="center"/>
          </w:tcPr>
          <w:p w14:paraId="46E6C03D"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480" w:lineRule="auto"/>
              <w:ind w:firstLine="420"/>
              <w:rPr>
                <w:rFonts w:ascii="宋体" w:eastAsia="宋体" w:hAnsi="宋体" w:cs="宋体" w:hint="eastAsia"/>
                <w:sz w:val="21"/>
                <w:szCs w:val="21"/>
              </w:rPr>
            </w:pPr>
            <w:r>
              <w:rPr>
                <w:rFonts w:ascii="宋体" w:eastAsia="宋体" w:hAnsi="宋体" w:cs="宋体" w:hint="eastAsia"/>
                <w:sz w:val="21"/>
                <w:szCs w:val="21"/>
              </w:rPr>
              <w:t>开户银行：</w:t>
            </w:r>
            <w:r>
              <w:rPr>
                <w:rFonts w:ascii="宋体" w:eastAsia="宋体" w:hAnsi="宋体" w:cs="宋体"/>
                <w:sz w:val="21"/>
                <w:szCs w:val="21"/>
              </w:rPr>
              <w:t>农行山西路支行</w:t>
            </w:r>
          </w:p>
        </w:tc>
        <w:tc>
          <w:tcPr>
            <w:tcW w:w="4643" w:type="dxa"/>
            <w:tcBorders>
              <w:top w:val="nil"/>
              <w:left w:val="nil"/>
              <w:bottom w:val="nil"/>
              <w:right w:val="nil"/>
            </w:tcBorders>
            <w:tcMar>
              <w:top w:w="0" w:type="dxa"/>
              <w:left w:w="108" w:type="dxa"/>
              <w:bottom w:w="0" w:type="dxa"/>
              <w:right w:w="108" w:type="dxa"/>
            </w:tcMar>
            <w:vAlign w:val="center"/>
          </w:tcPr>
          <w:p w14:paraId="1D69B768"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480" w:lineRule="auto"/>
              <w:ind w:firstLine="420"/>
              <w:rPr>
                <w:rFonts w:ascii="宋体" w:eastAsia="宋体" w:hAnsi="宋体" w:cs="宋体" w:hint="eastAsia"/>
                <w:sz w:val="21"/>
                <w:szCs w:val="21"/>
              </w:rPr>
            </w:pPr>
            <w:r>
              <w:rPr>
                <w:rFonts w:ascii="宋体" w:eastAsia="宋体" w:hAnsi="宋体" w:cs="宋体" w:hint="eastAsia"/>
                <w:sz w:val="21"/>
                <w:szCs w:val="21"/>
              </w:rPr>
              <w:t>开户银行：</w:t>
            </w:r>
            <w:r>
              <w:rPr>
                <w:rFonts w:ascii="宋体" w:eastAsia="宋体" w:hAnsi="宋体" w:cs="宋体"/>
                <w:sz w:val="21"/>
                <w:szCs w:val="21"/>
              </w:rPr>
              <w:t>北京银行国兴家园支行</w:t>
            </w:r>
          </w:p>
        </w:tc>
      </w:tr>
      <w:tr w:rsidR="00065A24" w14:paraId="27D34419" w14:textId="77777777">
        <w:trPr>
          <w:trHeight w:val="20"/>
        </w:trPr>
        <w:tc>
          <w:tcPr>
            <w:tcW w:w="4643" w:type="dxa"/>
            <w:tcBorders>
              <w:top w:val="nil"/>
              <w:left w:val="nil"/>
              <w:bottom w:val="nil"/>
              <w:right w:val="nil"/>
            </w:tcBorders>
            <w:tcMar>
              <w:top w:w="0" w:type="dxa"/>
              <w:left w:w="108" w:type="dxa"/>
              <w:bottom w:w="0" w:type="dxa"/>
              <w:right w:w="108" w:type="dxa"/>
            </w:tcMar>
            <w:vAlign w:val="center"/>
          </w:tcPr>
          <w:p w14:paraId="58EC547F"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480" w:lineRule="auto"/>
              <w:ind w:firstLine="420"/>
              <w:rPr>
                <w:rFonts w:ascii="宋体" w:eastAsia="宋体" w:hAnsi="宋体" w:cs="宋体" w:hint="eastAsia"/>
                <w:sz w:val="21"/>
                <w:szCs w:val="21"/>
              </w:rPr>
            </w:pPr>
            <w:r>
              <w:rPr>
                <w:rFonts w:ascii="宋体" w:eastAsia="宋体" w:hAnsi="宋体" w:cs="宋体" w:hint="eastAsia"/>
                <w:sz w:val="21"/>
                <w:szCs w:val="21"/>
              </w:rPr>
              <w:t>账号：</w:t>
            </w:r>
            <w:r>
              <w:rPr>
                <w:rFonts w:ascii="宋体" w:eastAsia="宋体" w:hAnsi="宋体" w:cs="宋体"/>
                <w:sz w:val="21"/>
                <w:szCs w:val="21"/>
              </w:rPr>
              <w:t>10113301040006484</w:t>
            </w:r>
          </w:p>
        </w:tc>
        <w:tc>
          <w:tcPr>
            <w:tcW w:w="4643" w:type="dxa"/>
            <w:tcBorders>
              <w:top w:val="nil"/>
              <w:left w:val="nil"/>
              <w:bottom w:val="nil"/>
              <w:right w:val="nil"/>
            </w:tcBorders>
            <w:tcMar>
              <w:top w:w="0" w:type="dxa"/>
              <w:left w:w="108" w:type="dxa"/>
              <w:bottom w:w="0" w:type="dxa"/>
              <w:right w:w="108" w:type="dxa"/>
            </w:tcMar>
            <w:vAlign w:val="center"/>
          </w:tcPr>
          <w:p w14:paraId="7D725FD4" w14:textId="77777777" w:rsidR="00065A24" w:rsidRDefault="00000000">
            <w:pPr>
              <w:pBdr>
                <w:top w:val="none" w:sz="0" w:space="0" w:color="000000"/>
                <w:left w:val="none" w:sz="0" w:space="0" w:color="000000"/>
                <w:bottom w:val="none" w:sz="0" w:space="0" w:color="000000"/>
                <w:right w:val="none" w:sz="0" w:space="0" w:color="000000"/>
              </w:pBdr>
              <w:shd w:val="clear" w:color="FFFFFF" w:fill="FFFFFF"/>
              <w:spacing w:line="480" w:lineRule="auto"/>
              <w:ind w:firstLine="420"/>
              <w:rPr>
                <w:rFonts w:ascii="宋体" w:eastAsia="宋体" w:hAnsi="宋体" w:cs="宋体" w:hint="eastAsia"/>
                <w:sz w:val="21"/>
                <w:szCs w:val="21"/>
              </w:rPr>
            </w:pPr>
            <w:r>
              <w:rPr>
                <w:rFonts w:ascii="宋体" w:eastAsia="宋体" w:hAnsi="宋体" w:cs="宋体" w:hint="eastAsia"/>
                <w:sz w:val="21"/>
                <w:szCs w:val="21"/>
              </w:rPr>
              <w:t>账号：</w:t>
            </w:r>
            <w:r>
              <w:rPr>
                <w:rFonts w:ascii="宋体" w:eastAsia="宋体" w:hAnsi="宋体" w:cs="宋体"/>
                <w:sz w:val="21"/>
                <w:szCs w:val="21"/>
              </w:rPr>
              <w:t>01090947600120111003670</w:t>
            </w:r>
          </w:p>
        </w:tc>
      </w:tr>
      <w:tr w:rsidR="00065A24" w14:paraId="1E7C29B2" w14:textId="77777777">
        <w:trPr>
          <w:trHeight w:val="20"/>
        </w:trPr>
        <w:tc>
          <w:tcPr>
            <w:tcW w:w="4643" w:type="dxa"/>
            <w:tcBorders>
              <w:top w:val="nil"/>
              <w:left w:val="nil"/>
              <w:bottom w:val="nil"/>
              <w:right w:val="nil"/>
            </w:tcBorders>
            <w:tcMar>
              <w:top w:w="0" w:type="dxa"/>
              <w:left w:w="108" w:type="dxa"/>
              <w:bottom w:w="0" w:type="dxa"/>
              <w:right w:w="108" w:type="dxa"/>
            </w:tcMar>
            <w:vAlign w:val="center"/>
          </w:tcPr>
          <w:p w14:paraId="6EE84520" w14:textId="48FF4D35" w:rsidR="00065A24" w:rsidRDefault="00000000">
            <w:pPr>
              <w:pBdr>
                <w:top w:val="none" w:sz="0" w:space="0" w:color="000000"/>
                <w:left w:val="none" w:sz="0" w:space="0" w:color="000000"/>
                <w:bottom w:val="none" w:sz="0" w:space="0" w:color="000000"/>
                <w:right w:val="none" w:sz="0" w:space="0" w:color="000000"/>
              </w:pBdr>
              <w:shd w:val="clear" w:color="FFFFFF" w:fill="FFFFFF"/>
              <w:spacing w:line="480" w:lineRule="auto"/>
              <w:ind w:firstLine="420"/>
              <w:rPr>
                <w:rFonts w:ascii="宋体" w:eastAsia="宋体" w:hAnsi="宋体" w:cs="宋体" w:hint="eastAsia"/>
                <w:sz w:val="21"/>
                <w:szCs w:val="21"/>
              </w:rPr>
            </w:pPr>
            <w:r>
              <w:rPr>
                <w:rFonts w:ascii="宋体" w:eastAsia="宋体" w:hAnsi="宋体" w:cs="宋体" w:hint="eastAsia"/>
                <w:sz w:val="21"/>
                <w:szCs w:val="21"/>
              </w:rPr>
              <w:t>日期：</w:t>
            </w:r>
            <w:r w:rsidR="000638AC">
              <w:rPr>
                <w:rFonts w:ascii="宋体" w:eastAsia="宋体" w:hAnsi="宋体" w:cs="宋体" w:hint="eastAsia"/>
                <w:sz w:val="21"/>
                <w:szCs w:val="21"/>
              </w:rPr>
              <w:t>2025</w:t>
            </w:r>
            <w:r>
              <w:rPr>
                <w:rFonts w:ascii="宋体" w:eastAsia="宋体" w:hAnsi="宋体" w:cs="宋体" w:hint="eastAsia"/>
                <w:sz w:val="21"/>
                <w:szCs w:val="21"/>
              </w:rPr>
              <w:t>年</w:t>
            </w:r>
            <w:r w:rsidR="000638AC">
              <w:rPr>
                <w:rFonts w:ascii="宋体" w:eastAsia="宋体" w:hAnsi="宋体" w:cs="宋体" w:hint="eastAsia"/>
                <w:sz w:val="21"/>
                <w:szCs w:val="21"/>
              </w:rPr>
              <w:t>10</w:t>
            </w:r>
            <w:r>
              <w:rPr>
                <w:rFonts w:ascii="宋体" w:eastAsia="宋体" w:hAnsi="宋体" w:cs="宋体" w:hint="eastAsia"/>
                <w:sz w:val="21"/>
                <w:szCs w:val="21"/>
              </w:rPr>
              <w:t>月</w:t>
            </w:r>
            <w:r w:rsidR="000638AC">
              <w:rPr>
                <w:rFonts w:ascii="宋体" w:eastAsia="宋体" w:hAnsi="宋体" w:cs="宋体" w:hint="eastAsia"/>
                <w:sz w:val="21"/>
                <w:szCs w:val="21"/>
              </w:rPr>
              <w:t>24</w:t>
            </w:r>
            <w:r>
              <w:rPr>
                <w:rFonts w:ascii="宋体" w:eastAsia="宋体" w:hAnsi="宋体" w:cs="宋体" w:hint="eastAsia"/>
                <w:sz w:val="21"/>
                <w:szCs w:val="21"/>
              </w:rPr>
              <w:t>日</w:t>
            </w:r>
          </w:p>
        </w:tc>
        <w:tc>
          <w:tcPr>
            <w:tcW w:w="4643" w:type="dxa"/>
            <w:tcBorders>
              <w:top w:val="nil"/>
              <w:left w:val="nil"/>
              <w:bottom w:val="nil"/>
              <w:right w:val="nil"/>
            </w:tcBorders>
            <w:tcMar>
              <w:top w:w="0" w:type="dxa"/>
              <w:left w:w="108" w:type="dxa"/>
              <w:bottom w:w="0" w:type="dxa"/>
              <w:right w:w="108" w:type="dxa"/>
            </w:tcMar>
            <w:vAlign w:val="center"/>
          </w:tcPr>
          <w:p w14:paraId="5FB0D8DB" w14:textId="6AD889CF" w:rsidR="00065A24" w:rsidRDefault="00000000">
            <w:pPr>
              <w:pBdr>
                <w:top w:val="none" w:sz="0" w:space="0" w:color="000000"/>
                <w:left w:val="none" w:sz="0" w:space="0" w:color="000000"/>
                <w:bottom w:val="none" w:sz="0" w:space="0" w:color="000000"/>
                <w:right w:val="none" w:sz="0" w:space="0" w:color="000000"/>
              </w:pBdr>
              <w:shd w:val="clear" w:color="FFFFFF" w:fill="FFFFFF"/>
              <w:spacing w:line="480" w:lineRule="auto"/>
              <w:ind w:firstLine="420"/>
              <w:rPr>
                <w:rFonts w:ascii="宋体" w:eastAsia="宋体" w:hAnsi="宋体" w:cs="宋体" w:hint="eastAsia"/>
                <w:sz w:val="21"/>
                <w:szCs w:val="21"/>
              </w:rPr>
            </w:pPr>
            <w:r>
              <w:rPr>
                <w:rFonts w:ascii="宋体" w:eastAsia="宋体" w:hAnsi="宋体" w:cs="宋体" w:hint="eastAsia"/>
                <w:sz w:val="21"/>
                <w:szCs w:val="21"/>
              </w:rPr>
              <w:t>日期：</w:t>
            </w:r>
            <w:r w:rsidR="000638AC">
              <w:rPr>
                <w:rFonts w:ascii="宋体" w:eastAsia="宋体" w:hAnsi="宋体" w:cs="宋体" w:hint="eastAsia"/>
                <w:sz w:val="21"/>
                <w:szCs w:val="21"/>
              </w:rPr>
              <w:t>2025</w:t>
            </w:r>
            <w:r>
              <w:rPr>
                <w:rFonts w:ascii="宋体" w:eastAsia="宋体" w:hAnsi="宋体" w:cs="宋体" w:hint="eastAsia"/>
                <w:sz w:val="21"/>
                <w:szCs w:val="21"/>
              </w:rPr>
              <w:t>年</w:t>
            </w:r>
            <w:r w:rsidR="000638AC">
              <w:rPr>
                <w:rFonts w:ascii="宋体" w:eastAsia="宋体" w:hAnsi="宋体" w:cs="宋体" w:hint="eastAsia"/>
                <w:sz w:val="21"/>
                <w:szCs w:val="21"/>
              </w:rPr>
              <w:t>10</w:t>
            </w:r>
            <w:r>
              <w:rPr>
                <w:rFonts w:ascii="宋体" w:eastAsia="宋体" w:hAnsi="宋体" w:cs="宋体" w:hint="eastAsia"/>
                <w:sz w:val="21"/>
                <w:szCs w:val="21"/>
              </w:rPr>
              <w:t>月</w:t>
            </w:r>
            <w:r w:rsidR="000638AC">
              <w:rPr>
                <w:rFonts w:ascii="宋体" w:eastAsia="宋体" w:hAnsi="宋体" w:cs="宋体" w:hint="eastAsia"/>
                <w:sz w:val="21"/>
                <w:szCs w:val="21"/>
              </w:rPr>
              <w:t>24</w:t>
            </w:r>
            <w:r>
              <w:rPr>
                <w:rFonts w:ascii="宋体" w:eastAsia="宋体" w:hAnsi="宋体" w:cs="宋体" w:hint="eastAsia"/>
                <w:sz w:val="21"/>
                <w:szCs w:val="21"/>
              </w:rPr>
              <w:t>日</w:t>
            </w:r>
          </w:p>
        </w:tc>
      </w:tr>
    </w:tbl>
    <w:p w14:paraId="1C5846DE" w14:textId="77777777" w:rsidR="00065A24" w:rsidRDefault="00065A24">
      <w:pPr>
        <w:pBdr>
          <w:top w:val="none" w:sz="0" w:space="0" w:color="000000"/>
          <w:left w:val="none" w:sz="0" w:space="0" w:color="000000"/>
          <w:bottom w:val="none" w:sz="0" w:space="0" w:color="000000"/>
          <w:right w:val="none" w:sz="0" w:space="0" w:color="000000"/>
        </w:pBdr>
        <w:spacing w:after="120" w:line="360" w:lineRule="auto"/>
        <w:jc w:val="both"/>
        <w:rPr>
          <w:rFonts w:eastAsiaTheme="minorEastAsia"/>
        </w:rPr>
      </w:pPr>
    </w:p>
    <w:p w14:paraId="01A364C8" w14:textId="77777777" w:rsidR="00065A24" w:rsidRDefault="00065A24">
      <w:pPr>
        <w:pStyle w:val="a5"/>
        <w:rPr>
          <w:rFonts w:ascii="Calibri" w:eastAsia="Calibri" w:hAnsi="Calibri" w:cs="Calibri"/>
          <w:sz w:val="21"/>
        </w:rPr>
      </w:pPr>
    </w:p>
    <w:p w14:paraId="745DED9F" w14:textId="77777777" w:rsidR="00065A24" w:rsidRDefault="00065A24">
      <w:pPr>
        <w:pStyle w:val="a5"/>
        <w:rPr>
          <w:rFonts w:ascii="Calibri" w:eastAsia="Calibri" w:hAnsi="Calibri" w:cs="Calibri"/>
          <w:sz w:val="21"/>
        </w:rPr>
      </w:pPr>
    </w:p>
    <w:p w14:paraId="5271E9F8" w14:textId="77777777" w:rsidR="00065A24" w:rsidRDefault="00065A24">
      <w:pPr>
        <w:pStyle w:val="a5"/>
        <w:rPr>
          <w:rFonts w:ascii="Calibri" w:eastAsia="Calibri" w:hAnsi="Calibri" w:cs="Calibri"/>
          <w:sz w:val="21"/>
        </w:rPr>
      </w:pPr>
    </w:p>
    <w:p w14:paraId="7729A230" w14:textId="77777777" w:rsidR="00065A24" w:rsidRDefault="00065A24">
      <w:pPr>
        <w:pStyle w:val="a5"/>
        <w:rPr>
          <w:rFonts w:ascii="Calibri" w:eastAsia="Calibri" w:hAnsi="Calibri" w:cs="Calibri"/>
          <w:sz w:val="21"/>
        </w:rPr>
      </w:pPr>
    </w:p>
    <w:p w14:paraId="133FF623" w14:textId="77777777" w:rsidR="00065A24" w:rsidRDefault="00065A24">
      <w:pPr>
        <w:pStyle w:val="a5"/>
        <w:rPr>
          <w:rFonts w:ascii="Calibri" w:eastAsia="Calibri" w:hAnsi="Calibri" w:cs="Calibri"/>
          <w:sz w:val="21"/>
        </w:rPr>
      </w:pPr>
    </w:p>
    <w:p w14:paraId="17D2695F" w14:textId="77777777" w:rsidR="00065A24" w:rsidRDefault="00065A24">
      <w:pPr>
        <w:pStyle w:val="a5"/>
        <w:rPr>
          <w:rFonts w:ascii="Calibri" w:eastAsia="Calibri" w:hAnsi="Calibri" w:cs="Calibri"/>
          <w:sz w:val="21"/>
        </w:rPr>
      </w:pPr>
    </w:p>
    <w:p w14:paraId="7E210E04" w14:textId="77777777" w:rsidR="00065A24" w:rsidRDefault="00065A24">
      <w:pPr>
        <w:pStyle w:val="a5"/>
        <w:rPr>
          <w:rFonts w:ascii="Calibri" w:eastAsia="Calibri" w:hAnsi="Calibri" w:cs="Calibri"/>
          <w:sz w:val="21"/>
        </w:rPr>
      </w:pPr>
    </w:p>
    <w:p w14:paraId="5523AB9C" w14:textId="77777777" w:rsidR="00065A24" w:rsidRDefault="00065A24">
      <w:pPr>
        <w:pStyle w:val="a5"/>
        <w:rPr>
          <w:rFonts w:ascii="Calibri" w:eastAsia="Calibri" w:hAnsi="Calibri" w:cs="Calibri"/>
          <w:sz w:val="21"/>
        </w:rPr>
      </w:pPr>
    </w:p>
    <w:p w14:paraId="547B58C3" w14:textId="77777777" w:rsidR="00065A24" w:rsidRDefault="00065A24">
      <w:pPr>
        <w:pStyle w:val="a5"/>
        <w:rPr>
          <w:rFonts w:ascii="Calibri" w:eastAsia="Calibri" w:hAnsi="Calibri" w:cs="Calibri"/>
          <w:sz w:val="21"/>
        </w:rPr>
      </w:pPr>
    </w:p>
    <w:p w14:paraId="1B09098F" w14:textId="77777777" w:rsidR="00065A24" w:rsidRDefault="00065A24">
      <w:pPr>
        <w:pStyle w:val="a5"/>
        <w:rPr>
          <w:rFonts w:ascii="Calibri" w:eastAsia="Calibri" w:hAnsi="Calibri" w:cs="Calibri"/>
          <w:sz w:val="21"/>
        </w:rPr>
      </w:pPr>
    </w:p>
    <w:p w14:paraId="44C068D3" w14:textId="77777777" w:rsidR="00065A24" w:rsidRDefault="00065A24">
      <w:pPr>
        <w:pStyle w:val="a5"/>
        <w:rPr>
          <w:rFonts w:ascii="Calibri" w:eastAsia="Calibri" w:hAnsi="Calibri" w:cs="Calibri"/>
          <w:sz w:val="21"/>
        </w:rPr>
      </w:pPr>
    </w:p>
    <w:p w14:paraId="24823122" w14:textId="77777777" w:rsidR="00065A24" w:rsidRDefault="00065A24">
      <w:pPr>
        <w:pBdr>
          <w:top w:val="none" w:sz="0" w:space="0" w:color="000000"/>
          <w:left w:val="none" w:sz="0" w:space="0" w:color="000000"/>
          <w:bottom w:val="none" w:sz="0" w:space="0" w:color="000000"/>
          <w:right w:val="none" w:sz="0" w:space="0" w:color="000000"/>
        </w:pBdr>
        <w:spacing w:after="120"/>
        <w:jc w:val="both"/>
        <w:rPr>
          <w:rFonts w:eastAsiaTheme="minorEastAsia"/>
        </w:rPr>
      </w:pPr>
    </w:p>
    <w:p w14:paraId="31A3ADF5" w14:textId="77777777" w:rsidR="00065A24" w:rsidRDefault="00065A24">
      <w:pPr>
        <w:pStyle w:val="A1"/>
        <w:rPr>
          <w:rFonts w:eastAsiaTheme="minorEastAsia"/>
        </w:rPr>
      </w:pPr>
    </w:p>
    <w:sectPr w:rsidR="00065A24">
      <w:footerReference w:type="default" r:id="rId9"/>
      <w:pgSz w:w="11900" w:h="16840"/>
      <w:pgMar w:top="1440" w:right="1134" w:bottom="1440" w:left="113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0F726" w14:textId="77777777" w:rsidR="00AC4CE9" w:rsidRDefault="00AC4CE9">
      <w:r>
        <w:separator/>
      </w:r>
    </w:p>
  </w:endnote>
  <w:endnote w:type="continuationSeparator" w:id="0">
    <w:p w14:paraId="2CACDEEC" w14:textId="77777777" w:rsidR="00AC4CE9" w:rsidRDefault="00AC4C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Unicode MS">
    <w:altName w:val="Arial"/>
    <w:panose1 w:val="020B0604020202020204"/>
    <w:charset w:val="00"/>
    <w:family w:val="auto"/>
    <w:pitch w:val="default"/>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楷体_GB2312">
    <w:altName w:val="楷体"/>
    <w:panose1 w:val="02010609030101010101"/>
    <w:charset w:val="86"/>
    <w:family w:val="modern"/>
    <w:pitch w:val="fixed"/>
    <w:sig w:usb0="00000001" w:usb1="080E0000" w:usb2="00000010" w:usb3="00000000" w:csb0="00040000" w:csb1="00000000"/>
  </w:font>
  <w:font w:name="PingFang SC Regular">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PingFang SC Semibol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3053374"/>
    </w:sdtPr>
    <w:sdtContent>
      <w:p w14:paraId="3A0EAAC7" w14:textId="77777777" w:rsidR="00065A24" w:rsidRDefault="00000000">
        <w:pPr>
          <w:pStyle w:val="af"/>
          <w:jc w:val="center"/>
        </w:pPr>
        <w:r>
          <w:fldChar w:fldCharType="begin"/>
        </w:r>
        <w:r>
          <w:instrText>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5C680" w14:textId="77777777" w:rsidR="00AC4CE9" w:rsidRDefault="00AC4CE9">
      <w:r>
        <w:separator/>
      </w:r>
    </w:p>
  </w:footnote>
  <w:footnote w:type="continuationSeparator" w:id="0">
    <w:p w14:paraId="3639D6D2" w14:textId="77777777" w:rsidR="00AC4CE9" w:rsidRDefault="00AC4C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3AE30" w14:textId="77777777" w:rsidR="00065A24" w:rsidRDefault="00000000">
    <w:pPr>
      <w:pStyle w:val="aff5"/>
    </w:pPr>
    <w:r>
      <w:rPr>
        <w:rFonts w:hint="eastAsia"/>
        <w:noProof/>
      </w:rPr>
      <mc:AlternateContent>
        <mc:Choice Requires="wps">
          <w:drawing>
            <wp:anchor distT="0" distB="0" distL="114300" distR="114300" simplePos="0" relativeHeight="251659264" behindDoc="1" locked="0" layoutInCell="1" allowOverlap="1" wp14:anchorId="75BD014A" wp14:editId="6EE76552">
              <wp:simplePos x="0" y="0"/>
              <wp:positionH relativeFrom="page">
                <wp:posOffset>2971800</wp:posOffset>
              </wp:positionH>
              <wp:positionV relativeFrom="page">
                <wp:posOffset>9372600</wp:posOffset>
              </wp:positionV>
              <wp:extent cx="127000" cy="127000"/>
              <wp:effectExtent l="0" t="0" r="0" b="0"/>
              <wp:wrapNone/>
              <wp:docPr id="1" name="officeArt object" descr="正方形"/>
              <wp:cNvGraphicFramePr/>
              <a:graphic xmlns:a="http://schemas.openxmlformats.org/drawingml/2006/main">
                <a:graphicData uri="http://schemas.microsoft.com/office/word/2010/wordprocessingShape">
                  <wps:wsp>
                    <wps:cNvSpPr txBox="1"/>
                    <wps:spPr bwMode="auto">
                      <a:xfrm>
                        <a:off x="0" y="0"/>
                        <a:ext cx="127000" cy="127000"/>
                      </a:xfrm>
                      <a:prstGeom prst="rect">
                        <a:avLst/>
                      </a:prstGeom>
                      <a:noFill/>
                      <a:ln w="12700" cap="flat">
                        <a:noFill/>
                        <a:miter lim="400000"/>
                      </a:ln>
                      <a:effectLst/>
                    </wps:spPr>
                    <wps:txbx>
                      <w:txbxContent>
                        <w:p w14:paraId="3E26FB4B" w14:textId="77777777" w:rsidR="00065A24" w:rsidRDefault="00065A24">
                          <w:pPr>
                            <w:pStyle w:val="af"/>
                          </w:pPr>
                        </w:p>
                      </w:txbxContent>
                    </wps:txbx>
                    <wps:bodyPr wrap="square" lIns="0" tIns="0" rIns="0" bIns="0" numCol="1" anchor="t">
                      <a:noAutofit/>
                    </wps:bodyPr>
                  </wps:wsp>
                </a:graphicData>
              </a:graphic>
            </wp:anchor>
          </w:drawing>
        </mc:Choice>
        <mc:Fallback>
          <w:pict>
            <v:shapetype w14:anchorId="75BD014A" id="_x0000_t202" coordsize="21600,21600" o:spt="202" path="m,l,21600r21600,l21600,xe">
              <v:stroke joinstyle="miter"/>
              <v:path gradientshapeok="t" o:connecttype="rect"/>
            </v:shapetype>
            <v:shape id="officeArt object" o:spid="_x0000_s1026" type="#_x0000_t202" alt="正方形" style="position:absolute;margin-left:234pt;margin-top:738pt;width:10pt;height:10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" filled="f" stroked="f" strokeweight="1pt">
              <v:stroke miterlimit="4"/>
              <v:textbox inset="0,0,0,0">
                <w:txbxContent>
                  <w:p w14:paraId="3E26FB4B" w14:textId="77777777" w:rsidR="00065A24" w:rsidRDefault="00065A24">
                    <w:pPr>
                      <w:pStyle w:val="af"/>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trackRevisions/>
  <w:defaultTabStop w:val="42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D0C"/>
    <w:rsid w:val="000638AC"/>
    <w:rsid w:val="00065A24"/>
    <w:rsid w:val="00095B72"/>
    <w:rsid w:val="000A7925"/>
    <w:rsid w:val="000D5A9F"/>
    <w:rsid w:val="001A1EB4"/>
    <w:rsid w:val="001E61DB"/>
    <w:rsid w:val="00294EF4"/>
    <w:rsid w:val="002E1C53"/>
    <w:rsid w:val="004B3E64"/>
    <w:rsid w:val="00507D0C"/>
    <w:rsid w:val="005F5C83"/>
    <w:rsid w:val="006C7F4C"/>
    <w:rsid w:val="00706ECE"/>
    <w:rsid w:val="00711076"/>
    <w:rsid w:val="00721CB8"/>
    <w:rsid w:val="00774A46"/>
    <w:rsid w:val="007A6A43"/>
    <w:rsid w:val="00860087"/>
    <w:rsid w:val="00933481"/>
    <w:rsid w:val="009E6349"/>
    <w:rsid w:val="00AC4CE9"/>
    <w:rsid w:val="00B93A43"/>
    <w:rsid w:val="00D444C6"/>
    <w:rsid w:val="4A6833FD"/>
    <w:rsid w:val="5B4016BD"/>
    <w:rsid w:val="5D891C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8D77C"/>
  <w15:docId w15:val="{51F215D1-228D-478D-929E-B370BE213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uiPriority="0"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qFormat="1"/>
    <w:lsdException w:name="footnote text" w:semiHidden="1" w:unhideWhenUsed="1" w:qFormat="1"/>
    <w:lsdException w:name="annotation text" w:qFormat="1"/>
    <w:lsdException w:name="header" w:unhideWhenUsed="1" w:qFormat="1"/>
    <w:lsdException w:name="footer" w:qFormat="1"/>
    <w:lsdException w:name="index heading" w:semiHidden="1" w:unhideWhenUsed="1"/>
    <w:lsdException w:name="caption" w:semiHidden="1" w:uiPriority="35" w:unhideWhenUsed="1" w:qFormat="1"/>
    <w:lsdException w:name="table of figures" w:unhideWhenUsed="1" w:qFormat="1"/>
    <w:lsdException w:name="envelope address" w:semiHidden="1" w:unhideWhenUsed="1"/>
    <w:lsdException w:name="envelope return" w:uiPriority="0" w:qFormat="1"/>
    <w:lsdException w:name="footnote reference" w:unhideWhenUsed="1" w:qFormat="1"/>
    <w:lsdException w:name="annotation reference"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uiPriority="0"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Arial Unicode MS" w:cs="Arial Unicode MS"/>
      <w:color w:val="000000"/>
      <w:sz w:val="24"/>
      <w:szCs w:val="24"/>
    </w:rPr>
  </w:style>
  <w:style w:type="paragraph" w:styleId="1">
    <w:name w:val="heading 1"/>
    <w:basedOn w:val="a"/>
    <w:next w:val="a"/>
    <w:link w:val="10"/>
    <w:uiPriority w:val="9"/>
    <w:qFormat/>
    <w:pPr>
      <w:keepNext/>
      <w:keepLines/>
      <w:spacing w:before="340" w:after="330" w:line="578" w:lineRule="auto"/>
      <w:jc w:val="center"/>
      <w:outlineLvl w:val="0"/>
    </w:pPr>
    <w:rPr>
      <w:rFonts w:eastAsia="黑体"/>
      <w:b/>
      <w:bCs/>
      <w:sz w:val="44"/>
      <w:szCs w:val="44"/>
      <w:lang w:val="zh-TW" w:eastAsia="zh-TW"/>
    </w:rPr>
  </w:style>
  <w:style w:type="paragraph" w:styleId="2">
    <w:name w:val="heading 2"/>
    <w:basedOn w:val="a"/>
    <w:next w:val="a0"/>
    <w:uiPriority w:val="9"/>
    <w:qFormat/>
    <w:pPr>
      <w:keepNext/>
      <w:keepLines/>
      <w:spacing w:before="260" w:after="260" w:line="413" w:lineRule="auto"/>
      <w:outlineLvl w:val="1"/>
    </w:pPr>
    <w:rPr>
      <w:rFonts w:ascii="Arial" w:eastAsia="黑体" w:hAnsi="Arial"/>
      <w:b/>
      <w:bCs/>
      <w:sz w:val="32"/>
      <w:szCs w:val="32"/>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paragraph" w:styleId="4">
    <w:name w:val="heading 4"/>
    <w:next w:val="A1"/>
    <w:uiPriority w:val="9"/>
    <w:unhideWhenUsed/>
    <w:qFormat/>
    <w:pPr>
      <w:keepNext/>
      <w:keepLines/>
      <w:widowControl w:val="0"/>
      <w:spacing w:before="120" w:after="120"/>
      <w:jc w:val="both"/>
      <w:outlineLvl w:val="3"/>
    </w:pPr>
    <w:rPr>
      <w:rFonts w:ascii="Arial" w:eastAsiaTheme="minorEastAsia" w:hAnsi="Arial" w:cs="Arial Unicode MS"/>
      <w:b/>
      <w:bCs/>
      <w:color w:val="000000"/>
      <w:sz w:val="28"/>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0">
    <w:name w:val="Normal Indent"/>
    <w:basedOn w:val="a"/>
    <w:qFormat/>
    <w:pPr>
      <w:widowControl w:val="0"/>
      <w:ind w:firstLine="420"/>
      <w:jc w:val="both"/>
    </w:pPr>
    <w:rPr>
      <w:sz w:val="21"/>
      <w:szCs w:val="21"/>
    </w:rPr>
  </w:style>
  <w:style w:type="paragraph" w:customStyle="1" w:styleId="A1">
    <w:name w:val="正文 A"/>
    <w:next w:val="a5"/>
    <w:qFormat/>
    <w:pPr>
      <w:widowControl w:val="0"/>
      <w:jc w:val="both"/>
    </w:pPr>
    <w:rPr>
      <w:rFonts w:eastAsia="Arial Unicode MS" w:cs="Arial Unicode MS"/>
      <w:color w:val="000000"/>
      <w:sz w:val="21"/>
      <w:szCs w:val="21"/>
    </w:rPr>
  </w:style>
  <w:style w:type="paragraph" w:styleId="a5">
    <w:name w:val="Body Text"/>
    <w:basedOn w:val="a"/>
    <w:link w:val="a6"/>
    <w:uiPriority w:val="99"/>
    <w:qFormat/>
    <w:pPr>
      <w:widowControl w:val="0"/>
      <w:spacing w:after="120"/>
      <w:jc w:val="both"/>
    </w:pPr>
  </w:style>
  <w:style w:type="paragraph" w:styleId="TOC7">
    <w:name w:val="toc 7"/>
    <w:basedOn w:val="a"/>
    <w:next w:val="a"/>
    <w:uiPriority w:val="39"/>
    <w:unhideWhenUsed/>
    <w:qFormat/>
    <w:pPr>
      <w:spacing w:after="57"/>
      <w:ind w:left="1701"/>
    </w:pPr>
  </w:style>
  <w:style w:type="paragraph" w:styleId="a7">
    <w:name w:val="caption"/>
    <w:basedOn w:val="a"/>
    <w:next w:val="a"/>
    <w:uiPriority w:val="35"/>
    <w:semiHidden/>
    <w:unhideWhenUsed/>
    <w:qFormat/>
    <w:pPr>
      <w:spacing w:line="276" w:lineRule="auto"/>
    </w:pPr>
    <w:rPr>
      <w:b/>
      <w:bCs/>
      <w:color w:val="4F81BD" w:themeColor="accent1"/>
      <w:sz w:val="18"/>
      <w:szCs w:val="18"/>
    </w:rPr>
  </w:style>
  <w:style w:type="paragraph" w:styleId="a8">
    <w:name w:val="annotation text"/>
    <w:basedOn w:val="a"/>
    <w:uiPriority w:val="99"/>
    <w:qFormat/>
    <w:rPr>
      <w:sz w:val="20"/>
      <w:szCs w:val="20"/>
    </w:rPr>
  </w:style>
  <w:style w:type="paragraph" w:styleId="a9">
    <w:name w:val="Body Text Indent"/>
    <w:basedOn w:val="a"/>
    <w:next w:val="aa"/>
    <w:qFormat/>
    <w:pPr>
      <w:ind w:firstLine="645"/>
    </w:pPr>
    <w:rPr>
      <w:rFonts w:ascii="楷体_GB2312" w:eastAsia="楷体_GB2312"/>
      <w:sz w:val="32"/>
      <w:szCs w:val="32"/>
    </w:rPr>
  </w:style>
  <w:style w:type="paragraph" w:styleId="aa">
    <w:name w:val="envelope return"/>
    <w:basedOn w:val="a"/>
    <w:qFormat/>
    <w:rPr>
      <w:rFonts w:ascii="Arial" w:eastAsia="宋体" w:hAnsi="Arial" w:cs="宋体"/>
    </w:rPr>
  </w:style>
  <w:style w:type="paragraph" w:styleId="40">
    <w:name w:val="index 4"/>
    <w:next w:val="A1"/>
    <w:qFormat/>
    <w:pPr>
      <w:widowControl w:val="0"/>
      <w:ind w:left="600"/>
      <w:jc w:val="both"/>
    </w:pPr>
    <w:rPr>
      <w:rFonts w:ascii="Arial Unicode MS" w:eastAsia="Arial Unicode MS" w:hAnsi="Arial Unicode MS" w:cs="Arial Unicode MS" w:hint="eastAsia"/>
      <w:color w:val="000000"/>
      <w:sz w:val="21"/>
      <w:szCs w:val="21"/>
    </w:rPr>
  </w:style>
  <w:style w:type="paragraph" w:styleId="TOC5">
    <w:name w:val="toc 5"/>
    <w:basedOn w:val="a"/>
    <w:next w:val="a"/>
    <w:uiPriority w:val="39"/>
    <w:unhideWhenUsed/>
    <w:qFormat/>
    <w:pPr>
      <w:spacing w:after="57"/>
      <w:ind w:left="1134"/>
    </w:pPr>
  </w:style>
  <w:style w:type="paragraph" w:styleId="TOC3">
    <w:name w:val="toc 3"/>
    <w:basedOn w:val="a"/>
    <w:next w:val="a"/>
    <w:uiPriority w:val="39"/>
    <w:unhideWhenUsed/>
    <w:qFormat/>
    <w:pPr>
      <w:spacing w:after="57"/>
      <w:ind w:left="567"/>
    </w:pPr>
  </w:style>
  <w:style w:type="paragraph" w:styleId="TOC8">
    <w:name w:val="toc 8"/>
    <w:basedOn w:val="a"/>
    <w:next w:val="a"/>
    <w:uiPriority w:val="39"/>
    <w:unhideWhenUsed/>
    <w:qFormat/>
    <w:pPr>
      <w:spacing w:after="57"/>
      <w:ind w:left="1984"/>
    </w:pPr>
  </w:style>
  <w:style w:type="paragraph" w:styleId="ab">
    <w:name w:val="endnote text"/>
    <w:basedOn w:val="a"/>
    <w:link w:val="ac"/>
    <w:uiPriority w:val="99"/>
    <w:semiHidden/>
    <w:unhideWhenUsed/>
    <w:qFormat/>
    <w:rPr>
      <w:sz w:val="20"/>
    </w:rPr>
  </w:style>
  <w:style w:type="paragraph" w:styleId="ad">
    <w:name w:val="Balloon Text"/>
    <w:basedOn w:val="a"/>
    <w:link w:val="ae"/>
    <w:uiPriority w:val="99"/>
    <w:semiHidden/>
    <w:unhideWhenUsed/>
    <w:qFormat/>
    <w:rPr>
      <w:sz w:val="18"/>
      <w:szCs w:val="18"/>
    </w:rPr>
  </w:style>
  <w:style w:type="paragraph" w:styleId="af">
    <w:name w:val="footer"/>
    <w:basedOn w:val="a"/>
    <w:link w:val="af0"/>
    <w:uiPriority w:val="99"/>
    <w:qFormat/>
    <w:pPr>
      <w:widowControl w:val="0"/>
      <w:tabs>
        <w:tab w:val="center" w:pos="4153"/>
        <w:tab w:val="right" w:pos="8306"/>
      </w:tabs>
    </w:pPr>
    <w:rPr>
      <w:sz w:val="18"/>
      <w:szCs w:val="18"/>
    </w:rPr>
  </w:style>
  <w:style w:type="paragraph" w:styleId="af1">
    <w:name w:val="header"/>
    <w:basedOn w:val="a"/>
    <w:uiPriority w:val="99"/>
    <w:unhideWhenUsed/>
    <w:qFormat/>
    <w:pPr>
      <w:pBdr>
        <w:bottom w:val="single" w:sz="6" w:space="1" w:color="auto"/>
      </w:pBdr>
      <w:tabs>
        <w:tab w:val="center" w:pos="4153"/>
        <w:tab w:val="right" w:pos="8306"/>
      </w:tabs>
      <w:jc w:val="center"/>
    </w:pPr>
    <w:rPr>
      <w:sz w:val="18"/>
      <w:szCs w:val="18"/>
    </w:rPr>
  </w:style>
  <w:style w:type="paragraph" w:styleId="TOC1">
    <w:name w:val="toc 1"/>
    <w:basedOn w:val="a"/>
    <w:next w:val="a"/>
    <w:uiPriority w:val="39"/>
    <w:unhideWhenUsed/>
    <w:qFormat/>
    <w:pPr>
      <w:spacing w:after="57"/>
    </w:pPr>
  </w:style>
  <w:style w:type="paragraph" w:styleId="TOC4">
    <w:name w:val="toc 4"/>
    <w:basedOn w:val="a"/>
    <w:next w:val="a"/>
    <w:uiPriority w:val="39"/>
    <w:unhideWhenUsed/>
    <w:qFormat/>
    <w:pPr>
      <w:spacing w:after="57"/>
      <w:ind w:left="850"/>
    </w:pPr>
  </w:style>
  <w:style w:type="paragraph" w:styleId="af2">
    <w:name w:val="Subtitle"/>
    <w:basedOn w:val="a"/>
    <w:next w:val="a"/>
    <w:link w:val="af3"/>
    <w:uiPriority w:val="11"/>
    <w:qFormat/>
    <w:pPr>
      <w:spacing w:before="200" w:after="200"/>
    </w:pPr>
  </w:style>
  <w:style w:type="paragraph" w:styleId="af4">
    <w:name w:val="footnote text"/>
    <w:basedOn w:val="a"/>
    <w:link w:val="af5"/>
    <w:uiPriority w:val="99"/>
    <w:semiHidden/>
    <w:unhideWhenUsed/>
    <w:qFormat/>
    <w:pPr>
      <w:spacing w:after="40"/>
    </w:pPr>
    <w:rPr>
      <w:sz w:val="18"/>
    </w:rPr>
  </w:style>
  <w:style w:type="paragraph" w:styleId="TOC6">
    <w:name w:val="toc 6"/>
    <w:basedOn w:val="a"/>
    <w:next w:val="a"/>
    <w:uiPriority w:val="39"/>
    <w:unhideWhenUsed/>
    <w:qFormat/>
    <w:pPr>
      <w:spacing w:after="57"/>
      <w:ind w:left="1417"/>
    </w:pPr>
  </w:style>
  <w:style w:type="paragraph" w:styleId="af6">
    <w:name w:val="table of figures"/>
    <w:basedOn w:val="a"/>
    <w:next w:val="a"/>
    <w:uiPriority w:val="99"/>
    <w:unhideWhenUsed/>
    <w:qFormat/>
  </w:style>
  <w:style w:type="paragraph" w:styleId="TOC2">
    <w:name w:val="toc 2"/>
    <w:basedOn w:val="a"/>
    <w:next w:val="a"/>
    <w:uiPriority w:val="39"/>
    <w:unhideWhenUsed/>
    <w:qFormat/>
    <w:pPr>
      <w:spacing w:after="57"/>
      <w:ind w:left="283"/>
    </w:pPr>
  </w:style>
  <w:style w:type="paragraph" w:styleId="TOC9">
    <w:name w:val="toc 9"/>
    <w:basedOn w:val="a"/>
    <w:next w:val="a"/>
    <w:uiPriority w:val="39"/>
    <w:unhideWhenUsed/>
    <w:qFormat/>
    <w:pPr>
      <w:spacing w:after="57"/>
      <w:ind w:left="2268"/>
    </w:pPr>
  </w:style>
  <w:style w:type="paragraph" w:styleId="af7">
    <w:name w:val="Normal (Web)"/>
    <w:qFormat/>
    <w:pPr>
      <w:spacing w:before="100" w:after="100"/>
    </w:pPr>
    <w:rPr>
      <w:rFonts w:ascii="Arial Unicode MS" w:eastAsia="Arial Unicode MS" w:hAnsi="Arial Unicode MS" w:cs="Arial Unicode MS" w:hint="eastAsia"/>
      <w:color w:val="000000"/>
      <w:sz w:val="24"/>
      <w:szCs w:val="24"/>
    </w:rPr>
  </w:style>
  <w:style w:type="paragraph" w:styleId="af8">
    <w:name w:val="Title"/>
    <w:basedOn w:val="a"/>
    <w:next w:val="a"/>
    <w:link w:val="af9"/>
    <w:uiPriority w:val="10"/>
    <w:qFormat/>
    <w:pPr>
      <w:spacing w:before="300" w:after="200"/>
      <w:contextualSpacing/>
    </w:pPr>
    <w:rPr>
      <w:sz w:val="48"/>
      <w:szCs w:val="48"/>
    </w:rPr>
  </w:style>
  <w:style w:type="paragraph" w:styleId="20">
    <w:name w:val="Body Text First Indent 2"/>
    <w:basedOn w:val="a9"/>
    <w:next w:val="a"/>
    <w:qFormat/>
    <w:pPr>
      <w:spacing w:line="360" w:lineRule="auto"/>
      <w:ind w:firstLine="420"/>
    </w:pPr>
    <w:rPr>
      <w:rFonts w:ascii="宋体" w:eastAsia="宋体" w:hAnsi="宋体"/>
      <w:sz w:val="21"/>
      <w:szCs w:val="20"/>
    </w:rPr>
  </w:style>
  <w:style w:type="table" w:styleId="afa">
    <w:name w:val="Table Grid"/>
    <w:basedOn w:val="a3"/>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b">
    <w:name w:val="Strong"/>
    <w:basedOn w:val="a2"/>
    <w:uiPriority w:val="22"/>
    <w:qFormat/>
    <w:rPr>
      <w:b/>
    </w:rPr>
  </w:style>
  <w:style w:type="character" w:styleId="afc">
    <w:name w:val="endnote reference"/>
    <w:basedOn w:val="a2"/>
    <w:uiPriority w:val="99"/>
    <w:semiHidden/>
    <w:unhideWhenUsed/>
    <w:qFormat/>
    <w:rPr>
      <w:vertAlign w:val="superscript"/>
    </w:rPr>
  </w:style>
  <w:style w:type="character" w:styleId="afd">
    <w:name w:val="Hyperlink"/>
    <w:qFormat/>
    <w:rPr>
      <w:u w:val="single"/>
    </w:rPr>
  </w:style>
  <w:style w:type="character" w:styleId="afe">
    <w:name w:val="annotation reference"/>
    <w:uiPriority w:val="99"/>
    <w:qFormat/>
    <w:rPr>
      <w:sz w:val="21"/>
    </w:rPr>
  </w:style>
  <w:style w:type="character" w:styleId="aff">
    <w:name w:val="footnote reference"/>
    <w:basedOn w:val="a2"/>
    <w:uiPriority w:val="99"/>
    <w:unhideWhenUsed/>
    <w:qFormat/>
    <w:rPr>
      <w:vertAlign w:val="superscript"/>
    </w:rPr>
  </w:style>
  <w:style w:type="character" w:customStyle="1" w:styleId="Heading5Char">
    <w:name w:val="Heading 5 Char"/>
    <w:basedOn w:val="a2"/>
    <w:uiPriority w:val="9"/>
    <w:qFormat/>
    <w:rPr>
      <w:rFonts w:ascii="Arial" w:eastAsia="Arial" w:hAnsi="Arial" w:cs="Arial"/>
      <w:b/>
      <w:bCs/>
      <w:sz w:val="24"/>
      <w:szCs w:val="24"/>
    </w:rPr>
  </w:style>
  <w:style w:type="character" w:customStyle="1" w:styleId="Heading6Char">
    <w:name w:val="Heading 6 Char"/>
    <w:basedOn w:val="a2"/>
    <w:uiPriority w:val="9"/>
    <w:qFormat/>
    <w:rPr>
      <w:rFonts w:ascii="Arial" w:eastAsia="Arial" w:hAnsi="Arial" w:cs="Arial"/>
      <w:b/>
      <w:bCs/>
      <w:sz w:val="22"/>
      <w:szCs w:val="22"/>
    </w:rPr>
  </w:style>
  <w:style w:type="character" w:customStyle="1" w:styleId="Heading7Char">
    <w:name w:val="Heading 7 Char"/>
    <w:basedOn w:val="a2"/>
    <w:uiPriority w:val="9"/>
    <w:qFormat/>
    <w:rPr>
      <w:rFonts w:ascii="Arial" w:eastAsia="Arial" w:hAnsi="Arial" w:cs="Arial"/>
      <w:b/>
      <w:bCs/>
      <w:i/>
      <w:iCs/>
      <w:sz w:val="22"/>
      <w:szCs w:val="22"/>
    </w:rPr>
  </w:style>
  <w:style w:type="character" w:customStyle="1" w:styleId="Heading8Char">
    <w:name w:val="Heading 8 Char"/>
    <w:basedOn w:val="a2"/>
    <w:uiPriority w:val="9"/>
    <w:qFormat/>
    <w:rPr>
      <w:rFonts w:ascii="Arial" w:eastAsia="Arial" w:hAnsi="Arial" w:cs="Arial"/>
      <w:i/>
      <w:iCs/>
      <w:sz w:val="22"/>
      <w:szCs w:val="22"/>
    </w:rPr>
  </w:style>
  <w:style w:type="character" w:customStyle="1" w:styleId="Heading9Char">
    <w:name w:val="Heading 9 Char"/>
    <w:basedOn w:val="a2"/>
    <w:uiPriority w:val="9"/>
    <w:qFormat/>
    <w:rPr>
      <w:rFonts w:ascii="Arial" w:eastAsia="Arial" w:hAnsi="Arial" w:cs="Arial"/>
      <w:i/>
      <w:iCs/>
      <w:sz w:val="21"/>
      <w:szCs w:val="21"/>
    </w:rPr>
  </w:style>
  <w:style w:type="character" w:customStyle="1" w:styleId="TitleChar">
    <w:name w:val="Title Char"/>
    <w:basedOn w:val="a2"/>
    <w:uiPriority w:val="10"/>
    <w:qFormat/>
    <w:rPr>
      <w:sz w:val="48"/>
      <w:szCs w:val="48"/>
    </w:rPr>
  </w:style>
  <w:style w:type="character" w:customStyle="1" w:styleId="SubtitleChar">
    <w:name w:val="Subtitle Char"/>
    <w:basedOn w:val="a2"/>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table" w:customStyle="1" w:styleId="11">
    <w:name w:val="无格式表格 11"/>
    <w:basedOn w:val="a3"/>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
    <w:name w:val="无格式表格 21"/>
    <w:basedOn w:val="a3"/>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无格式表格 31"/>
    <w:basedOn w:val="a3"/>
    <w:uiPriority w:val="99"/>
    <w:qFormat/>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无格式表格 41"/>
    <w:basedOn w:val="a3"/>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无格式表格 51"/>
    <w:basedOn w:val="a3"/>
    <w:uiPriority w:val="99"/>
    <w:qFormat/>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0">
    <w:name w:val="网格表 1 浅色1"/>
    <w:basedOn w:val="a3"/>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0">
    <w:name w:val="网格表 21"/>
    <w:basedOn w:val="a3"/>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0">
    <w:name w:val="网格表 31"/>
    <w:basedOn w:val="a3"/>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0">
    <w:name w:val="网格表 41"/>
    <w:basedOn w:val="a3"/>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0">
    <w:name w:val="网格表 5 深色1"/>
    <w:basedOn w:val="a3"/>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
    <w:name w:val="网格表 6 彩色1"/>
    <w:basedOn w:val="a3"/>
    <w:uiPriority w:val="99"/>
    <w:qFormat/>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71">
    <w:name w:val="网格表 7 彩色1"/>
    <w:basedOn w:val="a3"/>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111">
    <w:name w:val="清单表 1 浅色1"/>
    <w:basedOn w:val="a3"/>
    <w:uiPriority w:val="99"/>
    <w:qFormat/>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1">
    <w:name w:val="清单表 21"/>
    <w:basedOn w:val="a3"/>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1">
    <w:name w:val="清单表 31"/>
    <w:basedOn w:val="a3"/>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1">
    <w:name w:val="清单表 41"/>
    <w:basedOn w:val="a3"/>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1">
    <w:name w:val="清单表 5 深色1"/>
    <w:basedOn w:val="a3"/>
    <w:uiPriority w:val="99"/>
    <w:qFormat/>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0">
    <w:name w:val="清单表 6 彩色1"/>
    <w:basedOn w:val="a3"/>
    <w:uiPriority w:val="99"/>
    <w:qFormat/>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0">
    <w:name w:val="清单表 7 彩色1"/>
    <w:basedOn w:val="a3"/>
    <w:uiPriority w:val="99"/>
    <w:qFormat/>
    <w:tblPr>
      <w:tblBorders>
        <w:right w:val="single" w:sz="4" w:space="0" w:color="7F7F7F" w:themeColor="text1" w:themeTint="80"/>
      </w:tblBorders>
    </w:tblPr>
    <w:tblStylePr w:type="firstRow">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character" w:customStyle="1" w:styleId="FootnoteTextChar">
    <w:name w:val="Footnote Text Char"/>
    <w:uiPriority w:val="99"/>
    <w:qFormat/>
    <w:rPr>
      <w:sz w:val="18"/>
    </w:rPr>
  </w:style>
  <w:style w:type="character" w:customStyle="1" w:styleId="EndnoteTextChar">
    <w:name w:val="Endnote Text Char"/>
    <w:uiPriority w:val="99"/>
    <w:qFormat/>
    <w:rPr>
      <w:sz w:val="20"/>
    </w:rPr>
  </w:style>
  <w:style w:type="paragraph" w:customStyle="1" w:styleId="TOC10">
    <w:name w:val="TOC 标题1"/>
    <w:uiPriority w:val="39"/>
    <w:unhideWhenUsed/>
    <w:qFormat/>
  </w:style>
  <w:style w:type="character" w:customStyle="1" w:styleId="Heading1Char">
    <w:name w:val="Heading 1 Char"/>
    <w:basedOn w:val="a2"/>
    <w:uiPriority w:val="9"/>
    <w:qFormat/>
    <w:rPr>
      <w:rFonts w:ascii="Arial" w:eastAsia="Arial" w:hAnsi="Arial" w:cs="Arial"/>
      <w:sz w:val="40"/>
      <w:szCs w:val="40"/>
    </w:rPr>
  </w:style>
  <w:style w:type="character" w:customStyle="1" w:styleId="Heading2Char">
    <w:name w:val="Heading 2 Char"/>
    <w:basedOn w:val="a2"/>
    <w:uiPriority w:val="9"/>
    <w:qFormat/>
    <w:rPr>
      <w:rFonts w:ascii="Arial" w:eastAsia="Arial" w:hAnsi="Arial" w:cs="Arial"/>
      <w:sz w:val="34"/>
    </w:rPr>
  </w:style>
  <w:style w:type="character" w:customStyle="1" w:styleId="Heading3Char">
    <w:name w:val="Heading 3 Char"/>
    <w:basedOn w:val="a2"/>
    <w:uiPriority w:val="9"/>
    <w:qFormat/>
    <w:rPr>
      <w:rFonts w:ascii="Arial" w:eastAsia="Arial" w:hAnsi="Arial" w:cs="Arial"/>
      <w:sz w:val="30"/>
      <w:szCs w:val="30"/>
    </w:rPr>
  </w:style>
  <w:style w:type="character" w:customStyle="1" w:styleId="Heading4Char">
    <w:name w:val="Heading 4 Char"/>
    <w:basedOn w:val="a2"/>
    <w:uiPriority w:val="9"/>
    <w:qFormat/>
    <w:rPr>
      <w:rFonts w:ascii="Arial" w:eastAsia="Arial" w:hAnsi="Arial" w:cs="Arial"/>
      <w:b/>
      <w:bCs/>
      <w:sz w:val="26"/>
      <w:szCs w:val="26"/>
    </w:rPr>
  </w:style>
  <w:style w:type="character" w:customStyle="1" w:styleId="50">
    <w:name w:val="标题 5 字符"/>
    <w:basedOn w:val="a2"/>
    <w:link w:val="5"/>
    <w:uiPriority w:val="9"/>
    <w:qFormat/>
    <w:rPr>
      <w:rFonts w:ascii="Arial" w:eastAsia="Arial" w:hAnsi="Arial" w:cs="Arial"/>
      <w:b/>
      <w:bCs/>
      <w:sz w:val="24"/>
      <w:szCs w:val="24"/>
    </w:rPr>
  </w:style>
  <w:style w:type="character" w:customStyle="1" w:styleId="60">
    <w:name w:val="标题 6 字符"/>
    <w:basedOn w:val="a2"/>
    <w:link w:val="6"/>
    <w:uiPriority w:val="9"/>
    <w:qFormat/>
    <w:rPr>
      <w:rFonts w:ascii="Arial" w:eastAsia="Arial" w:hAnsi="Arial" w:cs="Arial"/>
      <w:b/>
      <w:bCs/>
      <w:sz w:val="22"/>
      <w:szCs w:val="22"/>
    </w:rPr>
  </w:style>
  <w:style w:type="character" w:customStyle="1" w:styleId="70">
    <w:name w:val="标题 7 字符"/>
    <w:basedOn w:val="a2"/>
    <w:link w:val="7"/>
    <w:uiPriority w:val="9"/>
    <w:qFormat/>
    <w:rPr>
      <w:rFonts w:ascii="Arial" w:eastAsia="Arial" w:hAnsi="Arial" w:cs="Arial"/>
      <w:b/>
      <w:bCs/>
      <w:i/>
      <w:iCs/>
      <w:sz w:val="22"/>
      <w:szCs w:val="22"/>
    </w:rPr>
  </w:style>
  <w:style w:type="character" w:customStyle="1" w:styleId="80">
    <w:name w:val="标题 8 字符"/>
    <w:basedOn w:val="a2"/>
    <w:link w:val="8"/>
    <w:uiPriority w:val="9"/>
    <w:qFormat/>
    <w:rPr>
      <w:rFonts w:ascii="Arial" w:eastAsia="Arial" w:hAnsi="Arial" w:cs="Arial"/>
      <w:i/>
      <w:iCs/>
      <w:sz w:val="22"/>
      <w:szCs w:val="22"/>
    </w:rPr>
  </w:style>
  <w:style w:type="character" w:customStyle="1" w:styleId="90">
    <w:name w:val="标题 9 字符"/>
    <w:basedOn w:val="a2"/>
    <w:link w:val="9"/>
    <w:uiPriority w:val="9"/>
    <w:qFormat/>
    <w:rPr>
      <w:rFonts w:ascii="Arial" w:eastAsia="Arial" w:hAnsi="Arial" w:cs="Arial"/>
      <w:i/>
      <w:iCs/>
      <w:sz w:val="21"/>
      <w:szCs w:val="21"/>
    </w:rPr>
  </w:style>
  <w:style w:type="paragraph" w:styleId="aff0">
    <w:name w:val="No Spacing"/>
    <w:uiPriority w:val="1"/>
    <w:qFormat/>
  </w:style>
  <w:style w:type="character" w:customStyle="1" w:styleId="af9">
    <w:name w:val="标题 字符"/>
    <w:basedOn w:val="a2"/>
    <w:link w:val="af8"/>
    <w:uiPriority w:val="10"/>
    <w:qFormat/>
    <w:rPr>
      <w:sz w:val="48"/>
      <w:szCs w:val="48"/>
    </w:rPr>
  </w:style>
  <w:style w:type="character" w:customStyle="1" w:styleId="af3">
    <w:name w:val="副标题 字符"/>
    <w:basedOn w:val="a2"/>
    <w:link w:val="af2"/>
    <w:uiPriority w:val="11"/>
    <w:qFormat/>
    <w:rPr>
      <w:sz w:val="24"/>
      <w:szCs w:val="24"/>
    </w:rPr>
  </w:style>
  <w:style w:type="paragraph" w:styleId="aff1">
    <w:name w:val="Quote"/>
    <w:basedOn w:val="a"/>
    <w:next w:val="a"/>
    <w:link w:val="aff2"/>
    <w:uiPriority w:val="29"/>
    <w:qFormat/>
    <w:pPr>
      <w:ind w:left="720" w:right="720"/>
    </w:pPr>
    <w:rPr>
      <w:i/>
    </w:rPr>
  </w:style>
  <w:style w:type="character" w:customStyle="1" w:styleId="aff2">
    <w:name w:val="引用 字符"/>
    <w:link w:val="aff1"/>
    <w:uiPriority w:val="29"/>
    <w:qFormat/>
    <w:rPr>
      <w:i/>
    </w:rPr>
  </w:style>
  <w:style w:type="paragraph" w:styleId="aff3">
    <w:name w:val="Intense Quote"/>
    <w:basedOn w:val="a"/>
    <w:next w:val="a"/>
    <w:link w:val="aff4"/>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4">
    <w:name w:val="明显引用 字符"/>
    <w:link w:val="aff3"/>
    <w:uiPriority w:val="30"/>
    <w:qFormat/>
    <w:rPr>
      <w:i/>
    </w:rPr>
  </w:style>
  <w:style w:type="character" w:customStyle="1" w:styleId="HeaderChar">
    <w:name w:val="Header Char"/>
    <w:basedOn w:val="a2"/>
    <w:uiPriority w:val="99"/>
    <w:qFormat/>
  </w:style>
  <w:style w:type="character" w:customStyle="1" w:styleId="FooterChar">
    <w:name w:val="Footer Char"/>
    <w:basedOn w:val="a2"/>
    <w:uiPriority w:val="99"/>
    <w:qFormat/>
  </w:style>
  <w:style w:type="character" w:customStyle="1" w:styleId="CaptionChar">
    <w:name w:val="Caption Char"/>
    <w:uiPriority w:val="99"/>
    <w:qFormat/>
  </w:style>
  <w:style w:type="table" w:customStyle="1" w:styleId="TableGridLight">
    <w:name w:val="Table Grid Light"/>
    <w:basedOn w:val="a3"/>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2">
    <w:name w:val="无格式表格 11"/>
    <w:basedOn w:val="a3"/>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2">
    <w:name w:val="无格式表格 21"/>
    <w:basedOn w:val="a3"/>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2">
    <w:name w:val="无格式表格 31"/>
    <w:basedOn w:val="a3"/>
    <w:uiPriority w:val="99"/>
    <w:qFormat/>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2">
    <w:name w:val="无格式表格 41"/>
    <w:basedOn w:val="a3"/>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2">
    <w:name w:val="无格式表格 51"/>
    <w:basedOn w:val="a3"/>
    <w:uiPriority w:val="99"/>
    <w:qFormat/>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3">
    <w:name w:val="网格表 1 浅色1"/>
    <w:basedOn w:val="a3"/>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3"/>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3"/>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3"/>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3"/>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3"/>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3"/>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3">
    <w:name w:val="网格表 21"/>
    <w:basedOn w:val="a3"/>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3"/>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il"/>
          <w:left w:val="nil"/>
          <w:bottom w:val="single" w:sz="12" w:space="0" w:color="5D8AC2" w:themeColor="accent1" w:themeTint="EA"/>
          <w:right w:val="nil"/>
        </w:tcBorders>
        <w:shd w:val="clear" w:color="FFFFFF" w:fill="auto"/>
      </w:tcPr>
    </w:tblStylePr>
    <w:tblStylePr w:type="lastRow">
      <w:rPr>
        <w:b/>
        <w:color w:val="404040"/>
      </w:rPr>
      <w:tblPr/>
      <w:tcPr>
        <w:tcBorders>
          <w:top w:val="single" w:sz="4" w:space="0" w:color="5D8AC2"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3"/>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il"/>
          <w:left w:val="nil"/>
          <w:bottom w:val="single" w:sz="12" w:space="0" w:color="D99695" w:themeColor="accent2" w:themeTint="97"/>
          <w:right w:val="nil"/>
        </w:tcBorders>
        <w:shd w:val="clear" w:color="FFFFFF" w:fill="auto"/>
      </w:tcPr>
    </w:tblStylePr>
    <w:tblStylePr w:type="lastRow">
      <w:rPr>
        <w:b/>
        <w:color w:val="404040"/>
      </w:rPr>
      <w:tblPr/>
      <w:tcPr>
        <w:tcBorders>
          <w:top w:val="single" w:sz="4" w:space="0" w:color="D99695"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3"/>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il"/>
          <w:left w:val="nil"/>
          <w:bottom w:val="single" w:sz="12" w:space="0" w:color="9ABB59" w:themeColor="accent3" w:themeTint="FE"/>
          <w:right w:val="nil"/>
        </w:tcBorders>
        <w:shd w:val="clear" w:color="FFFFFF" w:fill="auto"/>
      </w:tcPr>
    </w:tblStylePr>
    <w:tblStylePr w:type="lastRow">
      <w:rPr>
        <w:b/>
        <w:color w:val="404040"/>
      </w:rPr>
      <w:tblPr/>
      <w:tcPr>
        <w:tcBorders>
          <w:top w:val="single" w:sz="4" w:space="0" w:color="9ABB59"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3"/>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il"/>
          <w:left w:val="nil"/>
          <w:bottom w:val="single" w:sz="12" w:space="0" w:color="B2A1C6" w:themeColor="accent4" w:themeTint="9A"/>
          <w:right w:val="nil"/>
        </w:tcBorders>
        <w:shd w:val="clear" w:color="FFFFFF" w:fill="auto"/>
      </w:tcPr>
    </w:tblStylePr>
    <w:tblStylePr w:type="lastRow">
      <w:rPr>
        <w:b/>
        <w:color w:val="404040"/>
      </w:rPr>
      <w:tblPr/>
      <w:tcPr>
        <w:tcBorders>
          <w:top w:val="single" w:sz="4" w:space="0" w:color="B2A1C6"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3"/>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il"/>
          <w:left w:val="nil"/>
          <w:bottom w:val="single" w:sz="12" w:space="0" w:color="4BACC6" w:themeColor="accent5"/>
          <w:right w:val="nil"/>
        </w:tcBorders>
        <w:shd w:val="clear" w:color="FFFFFF" w:fill="auto"/>
      </w:tcPr>
    </w:tblStylePr>
    <w:tblStylePr w:type="lastRow">
      <w:rPr>
        <w:b/>
        <w:color w:val="404040"/>
      </w:rPr>
      <w:tblPr/>
      <w:tcPr>
        <w:tcBorders>
          <w:top w:val="single" w:sz="4" w:space="0" w:color="4BACC6"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3"/>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il"/>
          <w:left w:val="nil"/>
          <w:bottom w:val="single" w:sz="12" w:space="0" w:color="F79646" w:themeColor="accent6"/>
          <w:right w:val="nil"/>
        </w:tcBorders>
        <w:shd w:val="clear" w:color="FFFFFF" w:fill="auto"/>
      </w:tcPr>
    </w:tblStylePr>
    <w:tblStylePr w:type="lastRow">
      <w:rPr>
        <w:b/>
        <w:color w:val="404040"/>
      </w:rPr>
      <w:tblPr/>
      <w:tcPr>
        <w:tcBorders>
          <w:top w:val="single" w:sz="4" w:space="0" w:color="F79646"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3">
    <w:name w:val="网格表 31"/>
    <w:basedOn w:val="a3"/>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3"/>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3"/>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3"/>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3"/>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3"/>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3"/>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3">
    <w:name w:val="网格表 41"/>
    <w:basedOn w:val="a3"/>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3"/>
    <w:uiPriority w:val="5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3"/>
    <w:uiPriority w:val="5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3"/>
    <w:uiPriority w:val="5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3"/>
    <w:uiPriority w:val="5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3"/>
    <w:uiPriority w:val="5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3"/>
    <w:uiPriority w:val="5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3">
    <w:name w:val="网格表 5 深色1"/>
    <w:basedOn w:val="a3"/>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3"/>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3"/>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3"/>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3"/>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3"/>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3"/>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1">
    <w:name w:val="网格表 6 彩色1"/>
    <w:basedOn w:val="a3"/>
    <w:uiPriority w:val="99"/>
    <w:qFormat/>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
    <w:name w:val="Grid Table 6 Colorful - Accent 1"/>
    <w:basedOn w:val="a3"/>
    <w:uiPriority w:val="99"/>
    <w:qFormat/>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rPr>
      <w:tblPr/>
      <w:tcPr>
        <w:tcBorders>
          <w:bottom w:val="single" w:sz="12" w:space="0" w:color="A6BFDD" w:themeColor="accent1" w:themeTint="80"/>
        </w:tcBorders>
      </w:tcPr>
    </w:tblStylePr>
    <w:tblStylePr w:type="lastRow">
      <w:rPr>
        <w:b/>
        <w:color w:val="A6BFDD" w:themeColor="accent1" w:themeTint="80"/>
      </w:rPr>
    </w:tblStylePr>
    <w:tblStylePr w:type="firstCol">
      <w:rPr>
        <w:b/>
        <w:color w:val="A6BFDD" w:themeColor="accent1" w:themeTint="80"/>
      </w:rPr>
    </w:tblStylePr>
    <w:tblStylePr w:type="lastCol">
      <w:rPr>
        <w:b/>
        <w:color w:val="A6BFDD" w:themeColor="accent1" w:themeTint="80"/>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6Colorful-Accent2">
    <w:name w:val="Grid Table 6 Colorful - Accent 2"/>
    <w:basedOn w:val="a3"/>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A9796" w:themeColor="accent2" w:themeTint="96"/>
      </w:rPr>
      <w:tblPr/>
      <w:tcPr>
        <w:tcBorders>
          <w:bottom w:val="single" w:sz="12" w:space="0" w:color="D99695" w:themeColor="accent2" w:themeTint="97"/>
        </w:tcBorders>
      </w:tcPr>
    </w:tblStylePr>
    <w:tblStylePr w:type="lastRow">
      <w:rPr>
        <w:b/>
        <w:color w:val="DA9796" w:themeColor="accent2" w:themeTint="96"/>
      </w:rPr>
    </w:tblStylePr>
    <w:tblStylePr w:type="firstCol">
      <w:rPr>
        <w:b/>
        <w:color w:val="DA9796" w:themeColor="accent2" w:themeTint="96"/>
      </w:rPr>
    </w:tblStylePr>
    <w:tblStylePr w:type="lastCol">
      <w:rPr>
        <w:b/>
        <w:color w:val="DA9796" w:themeColor="accent2" w:themeTint="96"/>
      </w:r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6Colorful-Accent3">
    <w:name w:val="Grid Table 6 Colorful - Accent 3"/>
    <w:basedOn w:val="a3"/>
    <w:uiPriority w:val="99"/>
    <w:qFormat/>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BBB59" w:themeColor="accent3"/>
      </w:rPr>
      <w:tblPr/>
      <w:tcPr>
        <w:tcBorders>
          <w:bottom w:val="single" w:sz="12" w:space="0" w:color="9ABB59" w:themeColor="accent3" w:themeTint="FE"/>
        </w:tcBorders>
      </w:tcPr>
    </w:tblStylePr>
    <w:tblStylePr w:type="lastRow">
      <w:rPr>
        <w:b/>
        <w:color w:val="9BBB59" w:themeColor="accent3"/>
      </w:rPr>
    </w:tblStylePr>
    <w:tblStylePr w:type="firstCol">
      <w:rPr>
        <w:b/>
        <w:color w:val="9BBB59" w:themeColor="accent3"/>
      </w:rPr>
    </w:tblStylePr>
    <w:tblStylePr w:type="lastCol">
      <w:rPr>
        <w:b/>
        <w:color w:val="9BBB59" w:themeColor="accent3"/>
      </w:r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6Colorful-Accent4">
    <w:name w:val="Grid Table 6 Colorful - Accent 4"/>
    <w:basedOn w:val="a3"/>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7" w:themeColor="accent4" w:themeTint="99"/>
      </w:rPr>
      <w:tblPr/>
      <w:tcPr>
        <w:tcBorders>
          <w:bottom w:val="single" w:sz="12" w:space="0" w:color="B2A1C6" w:themeColor="accent4" w:themeTint="9A"/>
        </w:tcBorders>
      </w:tcPr>
    </w:tblStylePr>
    <w:tblStylePr w:type="lastRow">
      <w:rPr>
        <w:b/>
        <w:color w:val="B2A1C7" w:themeColor="accent4" w:themeTint="99"/>
      </w:rPr>
    </w:tblStylePr>
    <w:tblStylePr w:type="firstCol">
      <w:rPr>
        <w:b/>
        <w:color w:val="B2A1C7" w:themeColor="accent4" w:themeTint="99"/>
      </w:rPr>
    </w:tblStylePr>
    <w:tblStylePr w:type="lastCol">
      <w:rPr>
        <w:b/>
        <w:color w:val="B2A1C7" w:themeColor="accent4" w:themeTint="99"/>
      </w:r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6Colorful-Accent5">
    <w:name w:val="Grid Table 6 Colorful - Accent 5"/>
    <w:basedOn w:val="a3"/>
    <w:uiPriority w:val="99"/>
    <w:qFormat/>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678" w:themeColor="accent5" w:themeShade="94"/>
      </w:rPr>
      <w:tblPr/>
      <w:tcPr>
        <w:tcBorders>
          <w:bottom w:val="single" w:sz="12" w:space="0" w:color="4BACC6" w:themeColor="accent5"/>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6Colorful-Accent6">
    <w:name w:val="Grid Table 6 Colorful - Accent 6"/>
    <w:basedOn w:val="a3"/>
    <w:uiPriority w:val="99"/>
    <w:qFormat/>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678" w:themeColor="accent5" w:themeShade="94"/>
      </w:rPr>
      <w:tblPr/>
      <w:tcPr>
        <w:tcBorders>
          <w:bottom w:val="single" w:sz="12" w:space="0" w:color="F79646" w:themeColor="accent6"/>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FDE9D8" w:themeColor="accent6" w:themeTint="34" w:fill="FDE9D8" w:themeFill="accent6" w:themeFillTint="34"/>
      </w:tcPr>
    </w:tblStylePr>
    <w:tblStylePr w:type="band1Horz">
      <w:rPr>
        <w:rFonts w:ascii="Arial" w:hAnsi="Arial"/>
        <w:color w:val="266678" w:themeColor="accent5" w:themeShade="94"/>
        <w:sz w:val="22"/>
      </w:rPr>
      <w:tblPr/>
      <w:tcPr>
        <w:shd w:val="clear" w:color="FDE9D8" w:themeColor="accent6" w:themeTint="34" w:fill="FDE9D8" w:themeFill="accent6" w:themeFillTint="34"/>
      </w:tcPr>
    </w:tblStylePr>
    <w:tblStylePr w:type="band2Horz">
      <w:rPr>
        <w:rFonts w:ascii="Arial" w:hAnsi="Arial"/>
        <w:color w:val="266678" w:themeColor="accent5" w:themeShade="94"/>
        <w:sz w:val="22"/>
      </w:rPr>
    </w:tblStylePr>
  </w:style>
  <w:style w:type="table" w:customStyle="1" w:styleId="711">
    <w:name w:val="网格表 7 彩色1"/>
    <w:basedOn w:val="a3"/>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
    <w:name w:val="Grid Table 7 Colorful - Accent 1"/>
    <w:basedOn w:val="a3"/>
    <w:uiPriority w:val="99"/>
    <w:qFormat/>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sz w:val="22"/>
      </w:rPr>
      <w:tblPr/>
      <w:tcPr>
        <w:tcBorders>
          <w:top w:val="nil"/>
          <w:left w:val="nil"/>
          <w:bottom w:val="single" w:sz="4" w:space="0" w:color="A6BFDD" w:themeColor="accent1" w:themeTint="80"/>
          <w:right w:val="nil"/>
        </w:tcBorders>
        <w:shd w:val="clear" w:color="FFFFFF" w:themeColor="light1" w:fill="FFFFFF" w:themeFill="light1"/>
      </w:tcPr>
    </w:tblStylePr>
    <w:tblStylePr w:type="lastRow">
      <w:rPr>
        <w:rFonts w:ascii="Arial" w:hAnsi="Arial"/>
        <w:b/>
        <w:color w:val="A6BFDD" w:themeColor="accent1" w:themeTint="80"/>
        <w:sz w:val="22"/>
      </w:rPr>
      <w:tblPr/>
      <w:tcPr>
        <w:tcBorders>
          <w:top w:val="single" w:sz="4" w:space="0" w:color="A6BFDD"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6BFDD" w:themeColor="accent1" w:themeTint="80"/>
        <w:sz w:val="22"/>
      </w:rPr>
      <w:tblPr/>
      <w:tcPr>
        <w:tcBorders>
          <w:top w:val="nil"/>
          <w:left w:val="nil"/>
          <w:bottom w:val="nil"/>
          <w:right w:val="single" w:sz="4" w:space="0" w:color="A6BFDD" w:themeColor="accent1" w:themeTint="80"/>
        </w:tcBorders>
        <w:shd w:val="clear" w:color="FFFFFF" w:fill="auto"/>
      </w:tcPr>
    </w:tblStylePr>
    <w:tblStylePr w:type="lastCol">
      <w:rPr>
        <w:rFonts w:ascii="Arial" w:hAnsi="Arial"/>
        <w:i/>
        <w:color w:val="A6BFDD" w:themeColor="accent1" w:themeTint="80"/>
        <w:sz w:val="22"/>
      </w:rPr>
      <w:tblPr/>
      <w:tcPr>
        <w:tcBorders>
          <w:top w:val="nil"/>
          <w:left w:val="single" w:sz="4" w:space="0" w:color="A6BFDD" w:themeColor="accent1" w:themeTint="80"/>
          <w:bottom w:val="nil"/>
          <w:right w:val="nil"/>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7Colorful-Accent2">
    <w:name w:val="Grid Table 7 Colorful - Accent 2"/>
    <w:basedOn w:val="a3"/>
    <w:uiPriority w:val="99"/>
    <w:qFormat/>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A9796" w:themeColor="accent2" w:themeTint="96"/>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b/>
        <w:color w:val="DA9796" w:themeColor="accent2" w:themeTint="96"/>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7Colorful-Accent3">
    <w:name w:val="Grid Table 7 Colorful - Accent 3"/>
    <w:basedOn w:val="a3"/>
    <w:uiPriority w:val="99"/>
    <w:qFormat/>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BBB59" w:themeColor="accent3"/>
        <w:sz w:val="22"/>
      </w:rPr>
      <w:tblPr/>
      <w:tcPr>
        <w:tcBorders>
          <w:top w:val="nil"/>
          <w:left w:val="nil"/>
          <w:bottom w:val="single" w:sz="4" w:space="0" w:color="9ABB59" w:themeColor="accent3" w:themeTint="FE"/>
          <w:right w:val="nil"/>
        </w:tcBorders>
        <w:shd w:val="clear" w:color="FFFFFF" w:themeColor="light1" w:fill="FFFFFF" w:themeFill="light1"/>
      </w:tcPr>
    </w:tblStylePr>
    <w:tblStylePr w:type="lastRow">
      <w:rPr>
        <w:rFonts w:ascii="Arial" w:hAnsi="Arial"/>
        <w:b/>
        <w:color w:val="9BBB59" w:themeColor="accent3"/>
        <w:sz w:val="22"/>
      </w:rPr>
      <w:tblPr/>
      <w:tcPr>
        <w:tcBorders>
          <w:top w:val="single" w:sz="4" w:space="0" w:color="9ABB59"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rPr>
      <w:tblPr/>
      <w:tcPr>
        <w:tcBorders>
          <w:top w:val="nil"/>
          <w:left w:val="nil"/>
          <w:bottom w:val="nil"/>
          <w:right w:val="single" w:sz="4" w:space="0" w:color="9ABB59" w:themeColor="accent3" w:themeTint="FE"/>
        </w:tcBorders>
        <w:shd w:val="clear" w:color="FFFFFF" w:fill="auto"/>
      </w:tcPr>
    </w:tblStylePr>
    <w:tblStylePr w:type="lastCol">
      <w:rPr>
        <w:rFonts w:ascii="Arial" w:hAnsi="Arial"/>
        <w:i/>
        <w:color w:val="9BBB59" w:themeColor="accent3"/>
        <w:sz w:val="22"/>
      </w:rPr>
      <w:tblPr/>
      <w:tcPr>
        <w:tcBorders>
          <w:top w:val="nil"/>
          <w:left w:val="single" w:sz="4" w:space="0" w:color="9ABB59" w:themeColor="accent3" w:themeTint="FE"/>
          <w:bottom w:val="nil"/>
          <w:right w:val="nil"/>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7Colorful-Accent4">
    <w:name w:val="Grid Table 7 Colorful - Accent 4"/>
    <w:basedOn w:val="a3"/>
    <w:uiPriority w:val="99"/>
    <w:qFormat/>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7" w:themeColor="accent4" w:themeTint="99"/>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b/>
        <w:color w:val="B2A1C7" w:themeColor="accent4" w:themeTint="99"/>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7Colorful-Accent5">
    <w:name w:val="Grid Table 7 Colorful - Accent 5"/>
    <w:basedOn w:val="a3"/>
    <w:uiPriority w:val="99"/>
    <w:qFormat/>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678" w:themeColor="accent5" w:themeShade="94"/>
        <w:sz w:val="22"/>
      </w:rPr>
      <w:tblPr/>
      <w:tcPr>
        <w:tcBorders>
          <w:top w:val="nil"/>
          <w:left w:val="nil"/>
          <w:bottom w:val="single" w:sz="4" w:space="0" w:color="99D0DE" w:themeColor="accent5" w:themeTint="90"/>
          <w:right w:val="nil"/>
        </w:tcBorders>
        <w:shd w:val="clear" w:color="FFFFFF" w:themeColor="light1" w:fill="FFFFFF" w:themeFill="light1"/>
      </w:tcPr>
    </w:tblStylePr>
    <w:tblStylePr w:type="lastRow">
      <w:rPr>
        <w:rFonts w:ascii="Arial" w:hAnsi="Arial"/>
        <w:b/>
        <w:color w:val="266678" w:themeColor="accent5" w:themeShade="94"/>
        <w:sz w:val="22"/>
      </w:rPr>
      <w:tblPr/>
      <w:tcPr>
        <w:tcBorders>
          <w:top w:val="single" w:sz="4" w:space="0" w:color="99D0DE"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66678" w:themeColor="accent5" w:themeShade="94"/>
        <w:sz w:val="22"/>
      </w:rPr>
      <w:tblPr/>
      <w:tcPr>
        <w:tcBorders>
          <w:top w:val="nil"/>
          <w:left w:val="nil"/>
          <w:bottom w:val="nil"/>
          <w:right w:val="single" w:sz="4" w:space="0" w:color="99D0DE" w:themeColor="accent5" w:themeTint="90"/>
        </w:tcBorders>
        <w:shd w:val="clear" w:color="FFFFFF" w:fill="auto"/>
      </w:tcPr>
    </w:tblStylePr>
    <w:tblStylePr w:type="lastCol">
      <w:rPr>
        <w:rFonts w:ascii="Arial" w:hAnsi="Arial"/>
        <w:i/>
        <w:color w:val="266678" w:themeColor="accent5" w:themeShade="94"/>
        <w:sz w:val="22"/>
      </w:rPr>
      <w:tblPr/>
      <w:tcPr>
        <w:tcBorders>
          <w:top w:val="nil"/>
          <w:left w:val="single" w:sz="4" w:space="0" w:color="99D0DE" w:themeColor="accent5" w:themeTint="90"/>
          <w:bottom w:val="nil"/>
          <w:right w:val="nil"/>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7Colorful-Accent6">
    <w:name w:val="Grid Table 7 Colorful - Accent 6"/>
    <w:basedOn w:val="a3"/>
    <w:uiPriority w:val="99"/>
    <w:qFormat/>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05307" w:themeColor="accent6" w:themeShade="94"/>
        <w:sz w:val="22"/>
      </w:rPr>
      <w:tblPr/>
      <w:tcPr>
        <w:tcBorders>
          <w:top w:val="nil"/>
          <w:left w:val="nil"/>
          <w:bottom w:val="single" w:sz="4" w:space="0" w:color="FAC396" w:themeColor="accent6" w:themeTint="90"/>
          <w:right w:val="nil"/>
        </w:tcBorders>
        <w:shd w:val="clear" w:color="FFFFFF" w:themeColor="light1" w:fill="FFFFFF" w:themeFill="light1"/>
      </w:tcPr>
    </w:tblStylePr>
    <w:tblStylePr w:type="lastRow">
      <w:rPr>
        <w:rFonts w:ascii="Arial" w:hAnsi="Arial"/>
        <w:b/>
        <w:color w:val="B05307" w:themeColor="accent6" w:themeShade="94"/>
        <w:sz w:val="22"/>
      </w:rPr>
      <w:tblPr/>
      <w:tcPr>
        <w:tcBorders>
          <w:top w:val="single" w:sz="4" w:space="0" w:color="FAC396"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B05307" w:themeColor="accent6" w:themeShade="94"/>
        <w:sz w:val="22"/>
      </w:rPr>
      <w:tblPr/>
      <w:tcPr>
        <w:tcBorders>
          <w:top w:val="nil"/>
          <w:left w:val="nil"/>
          <w:bottom w:val="nil"/>
          <w:right w:val="single" w:sz="4" w:space="0" w:color="FAC396" w:themeColor="accent6" w:themeTint="90"/>
        </w:tcBorders>
        <w:shd w:val="clear" w:color="FFFFFF" w:fill="auto"/>
      </w:tcPr>
    </w:tblStylePr>
    <w:tblStylePr w:type="lastCol">
      <w:rPr>
        <w:rFonts w:ascii="Arial" w:hAnsi="Arial"/>
        <w:i/>
        <w:color w:val="B05307" w:themeColor="accent6" w:themeShade="94"/>
        <w:sz w:val="22"/>
      </w:rPr>
      <w:tblPr/>
      <w:tcPr>
        <w:tcBorders>
          <w:top w:val="nil"/>
          <w:left w:val="single" w:sz="4" w:space="0" w:color="FAC396" w:themeColor="accent6" w:themeTint="90"/>
          <w:bottom w:val="nil"/>
          <w:right w:val="nil"/>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05307" w:themeColor="accent6" w:themeShade="94"/>
        <w:sz w:val="22"/>
      </w:rPr>
      <w:tblPr/>
      <w:tcPr>
        <w:shd w:val="clear" w:color="FDE9D8" w:themeColor="accent6" w:themeTint="34" w:fill="FDE9D8" w:themeFill="accent6" w:themeFillTint="34"/>
      </w:tcPr>
    </w:tblStylePr>
    <w:tblStylePr w:type="band2Horz">
      <w:rPr>
        <w:rFonts w:ascii="Arial" w:hAnsi="Arial"/>
        <w:color w:val="B05307" w:themeColor="accent6" w:themeShade="94"/>
        <w:sz w:val="22"/>
      </w:rPr>
    </w:tblStylePr>
  </w:style>
  <w:style w:type="table" w:customStyle="1" w:styleId="114">
    <w:name w:val="清单表 1 浅色1"/>
    <w:basedOn w:val="a3"/>
    <w:uiPriority w:val="99"/>
    <w:qFormat/>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3"/>
    <w:uiPriority w:val="99"/>
    <w:qFormat/>
    <w:tblPr/>
    <w:tblStylePr w:type="firstRow">
      <w:rPr>
        <w:b/>
        <w:color w:val="404040"/>
      </w:rPr>
      <w:tblPr/>
      <w:tcPr>
        <w:tcBorders>
          <w:top w:val="nil"/>
          <w:left w:val="nil"/>
          <w:bottom w:val="single" w:sz="4" w:space="0" w:color="4F81BD" w:themeColor="accent1"/>
          <w:right w:val="nil"/>
        </w:tcBorders>
      </w:tcPr>
    </w:tblStylePr>
    <w:tblStylePr w:type="lastRow">
      <w:rPr>
        <w:b/>
        <w:color w:val="404040"/>
      </w:rPr>
      <w:tblPr/>
      <w:tcPr>
        <w:tcBorders>
          <w:top w:val="single" w:sz="4" w:space="0" w:color="4F81BD"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3"/>
    <w:uiPriority w:val="99"/>
    <w:qFormat/>
    <w:tblPr/>
    <w:tblStylePr w:type="firstRow">
      <w:rPr>
        <w:b/>
        <w:color w:val="404040"/>
      </w:rPr>
      <w:tblPr/>
      <w:tcPr>
        <w:tcBorders>
          <w:top w:val="nil"/>
          <w:left w:val="nil"/>
          <w:bottom w:val="single" w:sz="4" w:space="0" w:color="C0504D" w:themeColor="accent2"/>
          <w:right w:val="nil"/>
        </w:tcBorders>
      </w:tcPr>
    </w:tblStylePr>
    <w:tblStylePr w:type="lastRow">
      <w:rPr>
        <w:b/>
        <w:color w:val="404040"/>
      </w:rPr>
      <w:tblPr/>
      <w:tcPr>
        <w:tcBorders>
          <w:top w:val="single" w:sz="4" w:space="0" w:color="C0504D"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3"/>
    <w:uiPriority w:val="99"/>
    <w:qFormat/>
    <w:tblPr/>
    <w:tblStylePr w:type="firstRow">
      <w:rPr>
        <w:b/>
        <w:color w:val="404040"/>
      </w:rPr>
      <w:tblPr/>
      <w:tcPr>
        <w:tcBorders>
          <w:top w:val="nil"/>
          <w:left w:val="nil"/>
          <w:bottom w:val="single" w:sz="4" w:space="0" w:color="9BBB59" w:themeColor="accent3"/>
          <w:right w:val="nil"/>
        </w:tcBorders>
      </w:tcPr>
    </w:tblStylePr>
    <w:tblStylePr w:type="lastRow">
      <w:rPr>
        <w:b/>
        <w:color w:val="404040"/>
      </w:rPr>
      <w:tblPr/>
      <w:tcPr>
        <w:tcBorders>
          <w:top w:val="single" w:sz="4" w:space="0" w:color="9BBB59"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3"/>
    <w:uiPriority w:val="99"/>
    <w:qFormat/>
    <w:tblPr/>
    <w:tblStylePr w:type="firstRow">
      <w:rPr>
        <w:b/>
        <w:color w:val="404040"/>
      </w:rPr>
      <w:tblPr/>
      <w:tcPr>
        <w:tcBorders>
          <w:top w:val="nil"/>
          <w:left w:val="nil"/>
          <w:bottom w:val="single" w:sz="4" w:space="0" w:color="8064A2" w:themeColor="accent4"/>
          <w:right w:val="nil"/>
        </w:tcBorders>
      </w:tcPr>
    </w:tblStylePr>
    <w:tblStylePr w:type="lastRow">
      <w:rPr>
        <w:b/>
        <w:color w:val="404040"/>
      </w:rPr>
      <w:tblPr/>
      <w:tcPr>
        <w:tcBorders>
          <w:top w:val="single" w:sz="4" w:space="0" w:color="8064A2"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3"/>
    <w:uiPriority w:val="99"/>
    <w:qFormat/>
    <w:tblPr/>
    <w:tblStylePr w:type="firstRow">
      <w:rPr>
        <w:b/>
        <w:color w:val="404040"/>
      </w:rPr>
      <w:tblPr/>
      <w:tcPr>
        <w:tcBorders>
          <w:top w:val="nil"/>
          <w:left w:val="nil"/>
          <w:bottom w:val="single" w:sz="4" w:space="0" w:color="4BACC6" w:themeColor="accent5"/>
          <w:right w:val="nil"/>
        </w:tcBorders>
      </w:tcPr>
    </w:tblStylePr>
    <w:tblStylePr w:type="lastRow">
      <w:rPr>
        <w:b/>
        <w:color w:val="404040"/>
      </w:rPr>
      <w:tblPr/>
      <w:tcPr>
        <w:tcBorders>
          <w:top w:val="single" w:sz="4" w:space="0" w:color="4BACC6"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3"/>
    <w:uiPriority w:val="99"/>
    <w:qFormat/>
    <w:tblPr/>
    <w:tblStylePr w:type="firstRow">
      <w:rPr>
        <w:b/>
        <w:color w:val="404040"/>
      </w:rPr>
      <w:tblPr/>
      <w:tcPr>
        <w:tcBorders>
          <w:top w:val="nil"/>
          <w:left w:val="nil"/>
          <w:bottom w:val="single" w:sz="4" w:space="0" w:color="F79646" w:themeColor="accent6"/>
          <w:right w:val="nil"/>
        </w:tcBorders>
      </w:tcPr>
    </w:tblStylePr>
    <w:tblStylePr w:type="lastRow">
      <w:rPr>
        <w:b/>
        <w:color w:val="404040"/>
      </w:rPr>
      <w:tblPr/>
      <w:tcPr>
        <w:tcBorders>
          <w:top w:val="single" w:sz="4" w:space="0" w:color="F79646"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4">
    <w:name w:val="清单表 21"/>
    <w:basedOn w:val="a3"/>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3"/>
    <w:uiPriority w:val="99"/>
    <w:qFormat/>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3"/>
    <w:uiPriority w:val="99"/>
    <w:qFormat/>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3"/>
    <w:uiPriority w:val="99"/>
    <w:qFormat/>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3"/>
    <w:uiPriority w:val="99"/>
    <w:qFormat/>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3"/>
    <w:uiPriority w:val="99"/>
    <w:qFormat/>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3"/>
    <w:uiPriority w:val="99"/>
    <w:qFormat/>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4">
    <w:name w:val="清单表 31"/>
    <w:basedOn w:val="a3"/>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3"/>
    <w:uiPriority w:val="99"/>
    <w:qFormat/>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3"/>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3"/>
    <w:uiPriority w:val="99"/>
    <w:qFormat/>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3"/>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3"/>
    <w:uiPriority w:val="99"/>
    <w:qFormat/>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3"/>
    <w:uiPriority w:val="99"/>
    <w:qFormat/>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4">
    <w:name w:val="清单表 41"/>
    <w:basedOn w:val="a3"/>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3"/>
    <w:uiPriority w:val="9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3"/>
    <w:uiPriority w:val="9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3"/>
    <w:uiPriority w:val="9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3"/>
    <w:uiPriority w:val="9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3"/>
    <w:uiPriority w:val="9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3"/>
    <w:uiPriority w:val="9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4">
    <w:name w:val="清单表 5 深色1"/>
    <w:basedOn w:val="a3"/>
    <w:uiPriority w:val="99"/>
    <w:qFormat/>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3"/>
    <w:uiPriority w:val="99"/>
    <w:qFormat/>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3"/>
    <w:uiPriority w:val="99"/>
    <w:qFormat/>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3"/>
    <w:uiPriority w:val="99"/>
    <w:qFormat/>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3"/>
    <w:uiPriority w:val="99"/>
    <w:qFormat/>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3"/>
    <w:uiPriority w:val="99"/>
    <w:qFormat/>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3"/>
    <w:uiPriority w:val="99"/>
    <w:qFormat/>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2">
    <w:name w:val="清单表 6 彩色1"/>
    <w:basedOn w:val="a3"/>
    <w:uiPriority w:val="99"/>
    <w:qFormat/>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3"/>
    <w:uiPriority w:val="99"/>
    <w:qFormat/>
    <w:tblPr>
      <w:tblBorders>
        <w:top w:val="single" w:sz="4" w:space="0" w:color="4F81BD" w:themeColor="accent1"/>
        <w:bottom w:val="single" w:sz="4" w:space="0" w:color="4F81BD" w:themeColor="accent1"/>
      </w:tblBorders>
    </w:tblPr>
    <w:tblStylePr w:type="firstRow">
      <w:rPr>
        <w:b/>
        <w:color w:val="2A4A70" w:themeColor="accent1" w:themeShade="94"/>
      </w:rPr>
      <w:tblPr/>
      <w:tcPr>
        <w:tcBorders>
          <w:bottom w:val="single" w:sz="4" w:space="0" w:color="4F81BD" w:themeColor="accent1"/>
        </w:tcBorders>
      </w:tcPr>
    </w:tblStylePr>
    <w:tblStylePr w:type="lastRow">
      <w:rPr>
        <w:b/>
        <w:color w:val="2A4A70" w:themeColor="accent1" w:themeShade="94"/>
      </w:rPr>
      <w:tblPr/>
      <w:tcPr>
        <w:tcBorders>
          <w:top w:val="single" w:sz="4" w:space="0" w:color="4F81BD" w:themeColor="accent1"/>
        </w:tcBorders>
      </w:tcPr>
    </w:tblStylePr>
    <w:tblStylePr w:type="firstCol">
      <w:rPr>
        <w:b/>
        <w:color w:val="2A4A70" w:themeColor="accent1" w:themeShade="94"/>
      </w:rPr>
    </w:tblStylePr>
    <w:tblStylePr w:type="lastCol">
      <w:rPr>
        <w:b/>
        <w:color w:val="2A4A70" w:themeColor="accent1" w:themeShade="94"/>
      </w:r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6Colorful-Accent2">
    <w:name w:val="List Table 6 Colorful - Accent 2"/>
    <w:basedOn w:val="a3"/>
    <w:uiPriority w:val="99"/>
    <w:qFormat/>
    <w:tblPr>
      <w:tblBorders>
        <w:top w:val="single" w:sz="4" w:space="0" w:color="D99695" w:themeColor="accent2" w:themeTint="97"/>
        <w:bottom w:val="single" w:sz="4" w:space="0" w:color="D99695" w:themeColor="accent2" w:themeTint="97"/>
      </w:tblBorders>
    </w:tblPr>
    <w:tblStylePr w:type="firstRow">
      <w:rPr>
        <w:b/>
        <w:color w:val="DA9796" w:themeColor="accent2" w:themeTint="96"/>
      </w:rPr>
      <w:tblPr/>
      <w:tcPr>
        <w:tcBorders>
          <w:bottom w:val="single" w:sz="4" w:space="0" w:color="D99695" w:themeColor="accent2" w:themeTint="97"/>
        </w:tcBorders>
      </w:tcPr>
    </w:tblStylePr>
    <w:tblStylePr w:type="lastRow">
      <w:rPr>
        <w:b/>
        <w:color w:val="DA9796" w:themeColor="accent2" w:themeTint="96"/>
      </w:rPr>
      <w:tblPr/>
      <w:tcPr>
        <w:tcBorders>
          <w:top w:val="single" w:sz="4" w:space="0" w:color="D99695" w:themeColor="accent2" w:themeTint="97"/>
        </w:tcBorders>
      </w:tcPr>
    </w:tblStylePr>
    <w:tblStylePr w:type="firstCol">
      <w:rPr>
        <w:b/>
        <w:color w:val="DA9796" w:themeColor="accent2" w:themeTint="96"/>
      </w:rPr>
    </w:tblStylePr>
    <w:tblStylePr w:type="lastCol">
      <w:rPr>
        <w:b/>
        <w:color w:val="DA9796" w:themeColor="accent2" w:themeTint="96"/>
      </w:r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6Colorful-Accent3">
    <w:name w:val="List Table 6 Colorful - Accent 3"/>
    <w:basedOn w:val="a3"/>
    <w:uiPriority w:val="99"/>
    <w:qFormat/>
    <w:tblPr>
      <w:tblBorders>
        <w:top w:val="single" w:sz="4" w:space="0" w:color="C3D69B" w:themeColor="accent3" w:themeTint="98"/>
        <w:bottom w:val="single" w:sz="4" w:space="0" w:color="C3D69B" w:themeColor="accent3" w:themeTint="98"/>
      </w:tblBorders>
    </w:tblPr>
    <w:tblStylePr w:type="firstRow">
      <w:rPr>
        <w:b/>
        <w:color w:val="C2D69B" w:themeColor="accent3" w:themeTint="99"/>
      </w:rPr>
      <w:tblPr/>
      <w:tcPr>
        <w:tcBorders>
          <w:bottom w:val="single" w:sz="4" w:space="0" w:color="C3D69B" w:themeColor="accent3" w:themeTint="98"/>
        </w:tcBorders>
      </w:tcPr>
    </w:tblStylePr>
    <w:tblStylePr w:type="lastRow">
      <w:rPr>
        <w:b/>
        <w:color w:val="C2D69B" w:themeColor="accent3" w:themeTint="99"/>
      </w:rPr>
      <w:tblPr/>
      <w:tcPr>
        <w:tcBorders>
          <w:top w:val="single" w:sz="4" w:space="0" w:color="C3D69B" w:themeColor="accent3" w:themeTint="98"/>
        </w:tcBorders>
      </w:tcPr>
    </w:tblStylePr>
    <w:tblStylePr w:type="firstCol">
      <w:rPr>
        <w:b/>
        <w:color w:val="C2D69B" w:themeColor="accent3" w:themeTint="99"/>
      </w:rPr>
    </w:tblStylePr>
    <w:tblStylePr w:type="lastCol">
      <w:rPr>
        <w:b/>
        <w:color w:val="C2D69B" w:themeColor="accent3" w:themeTint="99"/>
      </w:r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6Colorful-Accent4">
    <w:name w:val="List Table 6 Colorful - Accent 4"/>
    <w:basedOn w:val="a3"/>
    <w:uiPriority w:val="99"/>
    <w:qFormat/>
    <w:tblPr>
      <w:tblBorders>
        <w:top w:val="single" w:sz="4" w:space="0" w:color="B2A1C6" w:themeColor="accent4" w:themeTint="9A"/>
        <w:bottom w:val="single" w:sz="4" w:space="0" w:color="B2A1C6" w:themeColor="accent4" w:themeTint="9A"/>
      </w:tblBorders>
    </w:tblPr>
    <w:tblStylePr w:type="firstRow">
      <w:rPr>
        <w:b/>
        <w:color w:val="B2A1C7" w:themeColor="accent4" w:themeTint="99"/>
      </w:rPr>
      <w:tblPr/>
      <w:tcPr>
        <w:tcBorders>
          <w:bottom w:val="single" w:sz="4" w:space="0" w:color="B2A1C6" w:themeColor="accent4" w:themeTint="9A"/>
        </w:tcBorders>
      </w:tcPr>
    </w:tblStylePr>
    <w:tblStylePr w:type="lastRow">
      <w:rPr>
        <w:b/>
        <w:color w:val="B2A1C7" w:themeColor="accent4" w:themeTint="99"/>
      </w:rPr>
      <w:tblPr/>
      <w:tcPr>
        <w:tcBorders>
          <w:top w:val="single" w:sz="4" w:space="0" w:color="B2A1C6" w:themeColor="accent4" w:themeTint="9A"/>
        </w:tcBorders>
      </w:tcPr>
    </w:tblStylePr>
    <w:tblStylePr w:type="firstCol">
      <w:rPr>
        <w:b/>
        <w:color w:val="B2A1C7" w:themeColor="accent4" w:themeTint="99"/>
      </w:rPr>
    </w:tblStylePr>
    <w:tblStylePr w:type="lastCol">
      <w:rPr>
        <w:b/>
        <w:color w:val="B2A1C7" w:themeColor="accent4" w:themeTint="99"/>
      </w:r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6Colorful-Accent5">
    <w:name w:val="List Table 6 Colorful - Accent 5"/>
    <w:basedOn w:val="a3"/>
    <w:uiPriority w:val="99"/>
    <w:qFormat/>
    <w:tblPr>
      <w:tblBorders>
        <w:top w:val="single" w:sz="4" w:space="0" w:color="92CCDC" w:themeColor="accent5" w:themeTint="9A"/>
        <w:bottom w:val="single" w:sz="4" w:space="0" w:color="92CCDC" w:themeColor="accent5" w:themeTint="9A"/>
      </w:tblBorders>
    </w:tblPr>
    <w:tblStylePr w:type="firstRow">
      <w:rPr>
        <w:b/>
        <w:color w:val="92CDDC" w:themeColor="accent5" w:themeTint="99"/>
      </w:rPr>
      <w:tblPr/>
      <w:tcPr>
        <w:tcBorders>
          <w:bottom w:val="single" w:sz="4" w:space="0" w:color="92CCDC" w:themeColor="accent5" w:themeTint="9A"/>
        </w:tcBorders>
      </w:tcPr>
    </w:tblStylePr>
    <w:tblStylePr w:type="lastRow">
      <w:rPr>
        <w:b/>
        <w:color w:val="92CDDC" w:themeColor="accent5" w:themeTint="99"/>
      </w:rPr>
      <w:tblPr/>
      <w:tcPr>
        <w:tcBorders>
          <w:top w:val="single" w:sz="4" w:space="0" w:color="92CCDC" w:themeColor="accent5" w:themeTint="9A"/>
        </w:tcBorders>
      </w:tcPr>
    </w:tblStylePr>
    <w:tblStylePr w:type="firstCol">
      <w:rPr>
        <w:b/>
        <w:color w:val="92CDDC" w:themeColor="accent5" w:themeTint="99"/>
      </w:rPr>
    </w:tblStylePr>
    <w:tblStylePr w:type="lastCol">
      <w:rPr>
        <w:b/>
        <w:color w:val="92CDDC" w:themeColor="accent5" w:themeTint="99"/>
      </w:r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6Colorful-Accent6">
    <w:name w:val="List Table 6 Colorful - Accent 6"/>
    <w:basedOn w:val="a3"/>
    <w:uiPriority w:val="99"/>
    <w:qFormat/>
    <w:tblPr>
      <w:tblBorders>
        <w:top w:val="single" w:sz="4" w:space="0" w:color="FAC090" w:themeColor="accent6" w:themeTint="98"/>
        <w:bottom w:val="single" w:sz="4" w:space="0" w:color="FAC090" w:themeColor="accent6" w:themeTint="98"/>
      </w:tblBorders>
    </w:tblPr>
    <w:tblStylePr w:type="firstRow">
      <w:rPr>
        <w:b/>
        <w:color w:val="FABF8F" w:themeColor="accent6" w:themeTint="99"/>
      </w:rPr>
      <w:tblPr/>
      <w:tcPr>
        <w:tcBorders>
          <w:bottom w:val="single" w:sz="4" w:space="0" w:color="FAC090" w:themeColor="accent6" w:themeTint="98"/>
        </w:tcBorders>
      </w:tcPr>
    </w:tblStylePr>
    <w:tblStylePr w:type="lastRow">
      <w:rPr>
        <w:b/>
        <w:color w:val="FABF8F" w:themeColor="accent6" w:themeTint="99"/>
      </w:rPr>
      <w:tblPr/>
      <w:tcPr>
        <w:tcBorders>
          <w:top w:val="single" w:sz="4" w:space="0" w:color="FAC090" w:themeColor="accent6" w:themeTint="98"/>
        </w:tcBorders>
      </w:tcPr>
    </w:tblStylePr>
    <w:tblStylePr w:type="firstCol">
      <w:rPr>
        <w:b/>
        <w:color w:val="FABF8F" w:themeColor="accent6" w:themeTint="99"/>
      </w:rPr>
    </w:tblStylePr>
    <w:tblStylePr w:type="lastCol">
      <w:rPr>
        <w:b/>
        <w:color w:val="FABF8F" w:themeColor="accent6" w:themeTint="99"/>
      </w:r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712">
    <w:name w:val="清单表 7 彩色1"/>
    <w:basedOn w:val="a3"/>
    <w:uiPriority w:val="99"/>
    <w:qFormat/>
    <w:tblPr>
      <w:tblBorders>
        <w:right w:val="single" w:sz="4" w:space="0" w:color="7F7F7F" w:themeColor="text1" w:themeTint="80"/>
      </w:tblBorders>
    </w:tblPr>
    <w:tblStylePr w:type="firstRow">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
    <w:name w:val="List Table 7 Colorful - Accent 1"/>
    <w:basedOn w:val="a3"/>
    <w:uiPriority w:val="99"/>
    <w:qFormat/>
    <w:tblPr>
      <w:tblBorders>
        <w:right w:val="single" w:sz="4" w:space="0" w:color="4F81BD" w:themeColor="accent1"/>
      </w:tblBorders>
    </w:tblPr>
    <w:tblStylePr w:type="firstRow">
      <w:rPr>
        <w:rFonts w:ascii="Arial" w:hAnsi="Arial"/>
        <w:i/>
        <w:color w:val="2A4A70" w:themeColor="accent1" w:themeShade="94"/>
        <w:sz w:val="22"/>
      </w:rPr>
      <w:tblPr/>
      <w:tcPr>
        <w:tcBorders>
          <w:top w:val="nil"/>
          <w:left w:val="nil"/>
          <w:bottom w:val="single" w:sz="4" w:space="0" w:color="4F81BD" w:themeColor="accent1"/>
          <w:right w:val="nil"/>
        </w:tcBorders>
        <w:shd w:val="clear" w:color="FFFFFF" w:themeColor="light1" w:fill="FFFFFF" w:themeFill="light1"/>
      </w:tcPr>
    </w:tblStylePr>
    <w:tblStylePr w:type="lastRow">
      <w:rPr>
        <w:rFonts w:ascii="Arial" w:hAnsi="Arial"/>
        <w:i/>
        <w:color w:val="2A4A70" w:themeColor="accent1" w:themeShade="94"/>
        <w:sz w:val="22"/>
      </w:rPr>
      <w:tblPr/>
      <w:tcPr>
        <w:tcBorders>
          <w:top w:val="single" w:sz="4" w:space="0" w:color="4F81BD" w:themeColor="accent1"/>
          <w:left w:val="nil"/>
          <w:bottom w:val="nil"/>
          <w:right w:val="nil"/>
        </w:tcBorders>
        <w:shd w:val="clear" w:color="FFFFFF" w:themeColor="light1" w:fill="FFFFFF" w:themeFill="light1"/>
      </w:tcPr>
    </w:tblStylePr>
    <w:tblStylePr w:type="firstCol">
      <w:pPr>
        <w:jc w:val="right"/>
      </w:pPr>
      <w:rPr>
        <w:rFonts w:ascii="Arial" w:hAnsi="Arial"/>
        <w:i/>
        <w:color w:val="2A4A70" w:themeColor="accent1" w:themeShade="94"/>
        <w:sz w:val="22"/>
      </w:rPr>
      <w:tblPr/>
      <w:tcPr>
        <w:tcBorders>
          <w:top w:val="nil"/>
          <w:left w:val="nil"/>
          <w:bottom w:val="nil"/>
          <w:right w:val="single" w:sz="4" w:space="0" w:color="4F81BD" w:themeColor="accent1"/>
        </w:tcBorders>
        <w:shd w:val="clear" w:color="FFFFFF" w:fill="auto"/>
      </w:tcPr>
    </w:tblStylePr>
    <w:tblStylePr w:type="lastCol">
      <w:rPr>
        <w:rFonts w:ascii="Arial" w:hAnsi="Arial"/>
        <w:i/>
        <w:color w:val="2A4A70" w:themeColor="accent1" w:themeShade="94"/>
        <w:sz w:val="22"/>
      </w:rPr>
      <w:tblPr/>
      <w:tcPr>
        <w:tcBorders>
          <w:top w:val="nil"/>
          <w:left w:val="single" w:sz="4" w:space="0" w:color="4F81BD" w:themeColor="accent1"/>
          <w:bottom w:val="nil"/>
          <w:right w:val="nil"/>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7Colorful-Accent2">
    <w:name w:val="List Table 7 Colorful - Accent 2"/>
    <w:basedOn w:val="a3"/>
    <w:uiPriority w:val="99"/>
    <w:qFormat/>
    <w:tblPr>
      <w:tblBorders>
        <w:right w:val="single" w:sz="4" w:space="0" w:color="D99695" w:themeColor="accent2" w:themeTint="97"/>
      </w:tblBorders>
    </w:tblPr>
    <w:tblStylePr w:type="firstRow">
      <w:rPr>
        <w:rFonts w:ascii="Arial" w:hAnsi="Arial"/>
        <w:i/>
        <w:color w:val="DA9796" w:themeColor="accent2" w:themeTint="96"/>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i/>
        <w:color w:val="DA9796" w:themeColor="accent2" w:themeTint="96"/>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7Colorful-Accent3">
    <w:name w:val="List Table 7 Colorful - Accent 3"/>
    <w:basedOn w:val="a3"/>
    <w:uiPriority w:val="99"/>
    <w:qFormat/>
    <w:tblPr>
      <w:tblBorders>
        <w:right w:val="single" w:sz="4" w:space="0" w:color="C3D69B" w:themeColor="accent3" w:themeTint="98"/>
      </w:tblBorders>
    </w:tblPr>
    <w:tblStylePr w:type="firstRow">
      <w:rPr>
        <w:rFonts w:ascii="Arial" w:hAnsi="Arial"/>
        <w:i/>
        <w:color w:val="C2D69B" w:themeColor="accent3" w:themeTint="99"/>
        <w:sz w:val="22"/>
      </w:rPr>
      <w:tblPr/>
      <w:tcPr>
        <w:tcBorders>
          <w:top w:val="nil"/>
          <w:left w:val="nil"/>
          <w:bottom w:val="single" w:sz="4" w:space="0" w:color="C3D69B" w:themeColor="accent3" w:themeTint="98"/>
          <w:right w:val="nil"/>
        </w:tcBorders>
        <w:shd w:val="clear" w:color="FFFFFF" w:themeColor="light1" w:fill="FFFFFF" w:themeFill="light1"/>
      </w:tcPr>
    </w:tblStylePr>
    <w:tblStylePr w:type="lastRow">
      <w:rPr>
        <w:rFonts w:ascii="Arial" w:hAnsi="Arial"/>
        <w:i/>
        <w:color w:val="C2D69B" w:themeColor="accent3" w:themeTint="99"/>
        <w:sz w:val="22"/>
      </w:rPr>
      <w:tblPr/>
      <w:tcPr>
        <w:tcBorders>
          <w:top w:val="single" w:sz="4" w:space="0" w:color="C3D69B"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2D69B" w:themeColor="accent3" w:themeTint="99"/>
        <w:sz w:val="22"/>
      </w:rPr>
      <w:tblPr/>
      <w:tcPr>
        <w:tcBorders>
          <w:top w:val="nil"/>
          <w:left w:val="nil"/>
          <w:bottom w:val="nil"/>
          <w:right w:val="single" w:sz="4" w:space="0" w:color="C3D69B" w:themeColor="accent3" w:themeTint="98"/>
        </w:tcBorders>
        <w:shd w:val="clear" w:color="FFFFFF" w:fill="auto"/>
      </w:tcPr>
    </w:tblStylePr>
    <w:tblStylePr w:type="lastCol">
      <w:rPr>
        <w:rFonts w:ascii="Arial" w:hAnsi="Arial"/>
        <w:i/>
        <w:color w:val="C2D69B" w:themeColor="accent3" w:themeTint="99"/>
        <w:sz w:val="22"/>
      </w:rPr>
      <w:tblPr/>
      <w:tcPr>
        <w:tcBorders>
          <w:top w:val="nil"/>
          <w:left w:val="single" w:sz="4" w:space="0" w:color="C3D69B" w:themeColor="accent3" w:themeTint="98"/>
          <w:bottom w:val="nil"/>
          <w:right w:val="nil"/>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7Colorful-Accent4">
    <w:name w:val="List Table 7 Colorful - Accent 4"/>
    <w:basedOn w:val="a3"/>
    <w:uiPriority w:val="99"/>
    <w:qFormat/>
    <w:tblPr>
      <w:tblBorders>
        <w:right w:val="single" w:sz="4" w:space="0" w:color="B2A1C6" w:themeColor="accent4" w:themeTint="9A"/>
      </w:tblBorders>
    </w:tblPr>
    <w:tblStylePr w:type="firstRow">
      <w:rPr>
        <w:rFonts w:ascii="Arial" w:hAnsi="Arial"/>
        <w:i/>
        <w:color w:val="B2A1C7" w:themeColor="accent4" w:themeTint="99"/>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i/>
        <w:color w:val="B2A1C7" w:themeColor="accent4" w:themeTint="99"/>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7Colorful-Accent5">
    <w:name w:val="List Table 7 Colorful - Accent 5"/>
    <w:basedOn w:val="a3"/>
    <w:uiPriority w:val="99"/>
    <w:qFormat/>
    <w:tblPr>
      <w:tblBorders>
        <w:right w:val="single" w:sz="4" w:space="0" w:color="92CCDC" w:themeColor="accent5" w:themeTint="9A"/>
      </w:tblBorders>
    </w:tblPr>
    <w:tblStylePr w:type="firstRow">
      <w:rPr>
        <w:rFonts w:ascii="Arial" w:hAnsi="Arial"/>
        <w:i/>
        <w:color w:val="92CDDC" w:themeColor="accent5" w:themeTint="99"/>
        <w:sz w:val="22"/>
      </w:rPr>
      <w:tblPr/>
      <w:tcPr>
        <w:tcBorders>
          <w:top w:val="nil"/>
          <w:left w:val="nil"/>
          <w:bottom w:val="single" w:sz="4" w:space="0" w:color="92CCDC" w:themeColor="accent5" w:themeTint="9A"/>
          <w:right w:val="nil"/>
        </w:tcBorders>
        <w:shd w:val="clear" w:color="FFFFFF" w:themeColor="light1" w:fill="FFFFFF" w:themeFill="light1"/>
      </w:tcPr>
    </w:tblStylePr>
    <w:tblStylePr w:type="lastRow">
      <w:rPr>
        <w:rFonts w:ascii="Arial" w:hAnsi="Arial"/>
        <w:i/>
        <w:color w:val="92CDDC" w:themeColor="accent5" w:themeTint="99"/>
        <w:sz w:val="22"/>
      </w:rPr>
      <w:tblPr/>
      <w:tcPr>
        <w:tcBorders>
          <w:top w:val="single" w:sz="4" w:space="0" w:color="92CCDC"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92CDDC" w:themeColor="accent5" w:themeTint="99"/>
        <w:sz w:val="22"/>
      </w:rPr>
      <w:tblPr/>
      <w:tcPr>
        <w:tcBorders>
          <w:top w:val="nil"/>
          <w:left w:val="nil"/>
          <w:bottom w:val="nil"/>
          <w:right w:val="single" w:sz="4" w:space="0" w:color="92CCDC" w:themeColor="accent5" w:themeTint="9A"/>
        </w:tcBorders>
        <w:shd w:val="clear" w:color="FFFFFF" w:fill="auto"/>
      </w:tcPr>
    </w:tblStylePr>
    <w:tblStylePr w:type="lastCol">
      <w:rPr>
        <w:rFonts w:ascii="Arial" w:hAnsi="Arial"/>
        <w:i/>
        <w:color w:val="92CDDC" w:themeColor="accent5" w:themeTint="99"/>
        <w:sz w:val="22"/>
      </w:rPr>
      <w:tblPr/>
      <w:tcPr>
        <w:tcBorders>
          <w:top w:val="nil"/>
          <w:left w:val="single" w:sz="4" w:space="0" w:color="92CCDC" w:themeColor="accent5" w:themeTint="9A"/>
          <w:bottom w:val="nil"/>
          <w:right w:val="nil"/>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7Colorful-Accent6">
    <w:name w:val="List Table 7 Colorful - Accent 6"/>
    <w:basedOn w:val="a3"/>
    <w:uiPriority w:val="99"/>
    <w:qFormat/>
    <w:tblPr>
      <w:tblBorders>
        <w:right w:val="single" w:sz="4" w:space="0" w:color="FAC090" w:themeColor="accent6" w:themeTint="98"/>
      </w:tblBorders>
    </w:tblPr>
    <w:tblStylePr w:type="firstRow">
      <w:rPr>
        <w:rFonts w:ascii="Arial" w:hAnsi="Arial"/>
        <w:i/>
        <w:color w:val="FABF8F" w:themeColor="accent6" w:themeTint="99"/>
        <w:sz w:val="22"/>
      </w:rPr>
      <w:tblPr/>
      <w:tcPr>
        <w:tcBorders>
          <w:top w:val="nil"/>
          <w:left w:val="nil"/>
          <w:bottom w:val="single" w:sz="4" w:space="0" w:color="FAC090" w:themeColor="accent6" w:themeTint="98"/>
          <w:right w:val="nil"/>
        </w:tcBorders>
        <w:shd w:val="clear" w:color="FFFFFF" w:themeColor="light1" w:fill="FFFFFF" w:themeFill="light1"/>
      </w:tcPr>
    </w:tblStylePr>
    <w:tblStylePr w:type="lastRow">
      <w:rPr>
        <w:rFonts w:ascii="Arial" w:hAnsi="Arial"/>
        <w:i/>
        <w:color w:val="FABF8F" w:themeColor="accent6" w:themeTint="99"/>
        <w:sz w:val="22"/>
      </w:rPr>
      <w:tblPr/>
      <w:tcPr>
        <w:tcBorders>
          <w:top w:val="single" w:sz="4" w:space="0" w:color="FAC090"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FABF8F" w:themeColor="accent6" w:themeTint="99"/>
        <w:sz w:val="22"/>
      </w:rPr>
      <w:tblPr/>
      <w:tcPr>
        <w:tcBorders>
          <w:top w:val="nil"/>
          <w:left w:val="nil"/>
          <w:bottom w:val="nil"/>
          <w:right w:val="single" w:sz="4" w:space="0" w:color="FAC090" w:themeColor="accent6" w:themeTint="98"/>
        </w:tcBorders>
        <w:shd w:val="clear" w:color="FFFFFF" w:fill="auto"/>
      </w:tcPr>
    </w:tblStylePr>
    <w:tblStylePr w:type="lastCol">
      <w:rPr>
        <w:rFonts w:ascii="Arial" w:hAnsi="Arial"/>
        <w:i/>
        <w:color w:val="FABF8F" w:themeColor="accent6" w:themeTint="99"/>
        <w:sz w:val="22"/>
      </w:rPr>
      <w:tblPr/>
      <w:tcPr>
        <w:tcBorders>
          <w:top w:val="nil"/>
          <w:left w:val="single" w:sz="4" w:space="0" w:color="FAC090" w:themeColor="accent6" w:themeTint="98"/>
          <w:bottom w:val="nil"/>
          <w:right w:val="nil"/>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ned-Accent">
    <w:name w:val="Lined - Accent"/>
    <w:basedOn w:val="a3"/>
    <w:uiPriority w:val="99"/>
    <w:qFormat/>
    <w:rPr>
      <w:color w:val="404040"/>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3"/>
    <w:uiPriority w:val="99"/>
    <w:qFormat/>
    <w:rPr>
      <w:color w:val="404040"/>
    </w:rP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3"/>
    <w:uiPriority w:val="99"/>
    <w:qFormat/>
    <w:rPr>
      <w:color w:val="404040"/>
    </w:rP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3"/>
    <w:uiPriority w:val="99"/>
    <w:qFormat/>
    <w:rPr>
      <w:color w:val="404040"/>
    </w:rP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3"/>
    <w:uiPriority w:val="99"/>
    <w:qFormat/>
    <w:rPr>
      <w:color w:val="404040"/>
    </w:rP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3"/>
    <w:uiPriority w:val="99"/>
    <w:qFormat/>
    <w:rPr>
      <w:color w:val="404040"/>
    </w:rP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3"/>
    <w:uiPriority w:val="99"/>
    <w:qFormat/>
    <w:rPr>
      <w:color w:val="404040"/>
    </w:rP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3"/>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3"/>
    <w:uiPriority w:val="99"/>
    <w:qFormat/>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3"/>
    <w:uiPriority w:val="99"/>
    <w:qFormat/>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3"/>
    <w:uiPriority w:val="99"/>
    <w:qFormat/>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3"/>
    <w:uiPriority w:val="99"/>
    <w:qFormat/>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3"/>
    <w:uiPriority w:val="99"/>
    <w:qFormat/>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3"/>
    <w:uiPriority w:val="99"/>
    <w:qFormat/>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3"/>
    <w:uiPriority w:val="99"/>
    <w:qFormat/>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3"/>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3"/>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3"/>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3"/>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3"/>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3"/>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af5">
    <w:name w:val="脚注文本 字符"/>
    <w:link w:val="af4"/>
    <w:uiPriority w:val="99"/>
    <w:qFormat/>
    <w:rPr>
      <w:sz w:val="18"/>
    </w:rPr>
  </w:style>
  <w:style w:type="character" w:customStyle="1" w:styleId="ac">
    <w:name w:val="尾注文本 字符"/>
    <w:link w:val="ab"/>
    <w:uiPriority w:val="99"/>
    <w:qFormat/>
    <w:rPr>
      <w:sz w:val="20"/>
    </w:rPr>
  </w:style>
  <w:style w:type="paragraph" w:customStyle="1" w:styleId="TOC11">
    <w:name w:val="TOC 标题1"/>
    <w:uiPriority w:val="39"/>
    <w:unhideWhenUsed/>
    <w:qFormat/>
  </w:style>
  <w:style w:type="table" w:customStyle="1" w:styleId="TableNormal">
    <w:name w:val="Table Normal"/>
    <w:qFormat/>
    <w:tblPr>
      <w:tblCellMar>
        <w:top w:w="0" w:type="dxa"/>
        <w:left w:w="0" w:type="dxa"/>
        <w:bottom w:w="0" w:type="dxa"/>
        <w:right w:w="0" w:type="dxa"/>
      </w:tblCellMar>
    </w:tblPr>
  </w:style>
  <w:style w:type="paragraph" w:customStyle="1" w:styleId="aff5">
    <w:name w:val="页眉与页脚"/>
    <w:qFormat/>
    <w:pPr>
      <w:tabs>
        <w:tab w:val="right" w:pos="9020"/>
      </w:tabs>
    </w:pPr>
    <w:rPr>
      <w:rFonts w:ascii="PingFang SC Regular" w:eastAsia="Arial Unicode MS" w:hAnsi="PingFang SC Regular" w:cs="Arial Unicode MS"/>
      <w:color w:val="000000"/>
      <w:sz w:val="24"/>
      <w:szCs w:val="24"/>
    </w:rPr>
  </w:style>
  <w:style w:type="paragraph" w:customStyle="1" w:styleId="aff6">
    <w:name w:val="首行缩进"/>
    <w:qFormat/>
    <w:pPr>
      <w:widowControl w:val="0"/>
      <w:ind w:firstLine="480"/>
      <w:jc w:val="both"/>
    </w:pPr>
    <w:rPr>
      <w:rFonts w:ascii="Calibri" w:eastAsia="Calibri" w:hAnsi="Calibri" w:cs="Calibri"/>
      <w:color w:val="000000"/>
      <w:lang w:val="zh-TW" w:eastAsia="zh-TW"/>
    </w:rPr>
  </w:style>
  <w:style w:type="paragraph" w:styleId="aff7">
    <w:name w:val="List Paragraph"/>
    <w:basedOn w:val="a"/>
    <w:next w:val="A1"/>
    <w:link w:val="aff8"/>
    <w:qFormat/>
    <w:pPr>
      <w:widowControl w:val="0"/>
      <w:ind w:firstLine="420"/>
      <w:jc w:val="both"/>
    </w:pPr>
    <w:rPr>
      <w:rFonts w:eastAsia="Times New Roman" w:cs="Times New Roman"/>
      <w:sz w:val="21"/>
      <w:szCs w:val="21"/>
    </w:rPr>
  </w:style>
  <w:style w:type="paragraph" w:customStyle="1" w:styleId="12">
    <w:name w:val="正文首行缩进1"/>
    <w:qFormat/>
    <w:pPr>
      <w:widowControl w:val="0"/>
      <w:spacing w:after="120"/>
      <w:ind w:firstLine="420"/>
      <w:jc w:val="both"/>
    </w:pPr>
    <w:rPr>
      <w:rFonts w:eastAsia="Times New Roman"/>
      <w:color w:val="000000"/>
      <w:sz w:val="24"/>
      <w:szCs w:val="24"/>
    </w:rPr>
  </w:style>
  <w:style w:type="paragraph" w:customStyle="1" w:styleId="13">
    <w:name w:val="列出段落1"/>
    <w:qFormat/>
    <w:pPr>
      <w:widowControl w:val="0"/>
      <w:ind w:firstLine="200"/>
      <w:jc w:val="both"/>
    </w:pPr>
    <w:rPr>
      <w:rFonts w:ascii="Arial Unicode MS" w:eastAsia="Arial Unicode MS" w:hAnsi="Arial Unicode MS" w:cs="Arial Unicode MS" w:hint="eastAsia"/>
      <w:color w:val="000000"/>
      <w:sz w:val="21"/>
      <w:szCs w:val="21"/>
    </w:rPr>
  </w:style>
  <w:style w:type="paragraph" w:customStyle="1" w:styleId="Heading21">
    <w:name w:val="Heading #2|1"/>
    <w:qFormat/>
    <w:pPr>
      <w:widowControl w:val="0"/>
      <w:spacing w:after="500" w:line="571" w:lineRule="exact"/>
      <w:jc w:val="center"/>
      <w:outlineLvl w:val="0"/>
    </w:pPr>
    <w:rPr>
      <w:rFonts w:ascii="宋体" w:hAnsi="宋体" w:cs="宋体"/>
      <w:color w:val="000000"/>
      <w:sz w:val="34"/>
      <w:szCs w:val="34"/>
      <w:lang w:val="zh-TW" w:eastAsia="zh-TW"/>
    </w:rPr>
  </w:style>
  <w:style w:type="paragraph" w:customStyle="1" w:styleId="Bodytext1">
    <w:name w:val="Body text|1"/>
    <w:qFormat/>
    <w:pPr>
      <w:widowControl w:val="0"/>
      <w:spacing w:line="400" w:lineRule="auto"/>
      <w:ind w:firstLine="400"/>
    </w:pPr>
    <w:rPr>
      <w:rFonts w:ascii="Arial Unicode MS" w:eastAsia="Arial Unicode MS" w:hAnsi="Arial Unicode MS" w:cs="Arial Unicode MS" w:hint="eastAsia"/>
      <w:color w:val="000000"/>
      <w:sz w:val="28"/>
      <w:szCs w:val="28"/>
      <w:lang w:val="zh-TW" w:eastAsia="zh-TW"/>
    </w:rPr>
  </w:style>
  <w:style w:type="character" w:customStyle="1" w:styleId="ae">
    <w:name w:val="批注框文本 字符"/>
    <w:basedOn w:val="a2"/>
    <w:link w:val="ad"/>
    <w:uiPriority w:val="99"/>
    <w:semiHidden/>
    <w:qFormat/>
    <w:rPr>
      <w:rFonts w:eastAsia="Arial Unicode MS" w:cs="Arial Unicode MS"/>
      <w:color w:val="000000"/>
      <w:sz w:val="18"/>
      <w:szCs w:val="18"/>
    </w:rPr>
  </w:style>
  <w:style w:type="paragraph" w:customStyle="1" w:styleId="BodyTextIndent">
    <w:name w:val="BodyTextIndent"/>
    <w:basedOn w:val="a"/>
    <w:next w:val="a"/>
    <w:qFormat/>
    <w:pPr>
      <w:widowControl w:val="0"/>
      <w:ind w:left="420"/>
      <w:jc w:val="both"/>
    </w:pPr>
    <w:rPr>
      <w:rFonts w:asciiTheme="minorHAnsi" w:eastAsiaTheme="minorEastAsia" w:hAnsiTheme="minorHAnsi" w:cstheme="minorBidi"/>
      <w:color w:val="auto"/>
      <w:sz w:val="21"/>
    </w:rPr>
  </w:style>
  <w:style w:type="character" w:customStyle="1" w:styleId="30">
    <w:name w:val="标题 3 字符"/>
    <w:basedOn w:val="a2"/>
    <w:link w:val="3"/>
    <w:uiPriority w:val="9"/>
    <w:qFormat/>
    <w:rPr>
      <w:rFonts w:eastAsia="Arial Unicode MS" w:cs="Arial Unicode MS"/>
      <w:b/>
      <w:bCs/>
      <w:color w:val="000000"/>
      <w:sz w:val="32"/>
      <w:szCs w:val="32"/>
    </w:rPr>
  </w:style>
  <w:style w:type="character" w:customStyle="1" w:styleId="10">
    <w:name w:val="标题 1 字符"/>
    <w:basedOn w:val="a2"/>
    <w:link w:val="1"/>
    <w:uiPriority w:val="9"/>
    <w:qFormat/>
    <w:rPr>
      <w:rFonts w:eastAsia="黑体" w:cs="Arial Unicode MS"/>
      <w:b/>
      <w:bCs/>
      <w:color w:val="000000"/>
      <w:sz w:val="44"/>
      <w:szCs w:val="44"/>
      <w:lang w:val="zh-TW" w:eastAsia="zh-TW"/>
    </w:rPr>
  </w:style>
  <w:style w:type="character" w:customStyle="1" w:styleId="aff8">
    <w:name w:val="列表段落 字符"/>
    <w:link w:val="aff7"/>
    <w:qFormat/>
    <w:rPr>
      <w:rFonts w:eastAsia="Times New Roman"/>
      <w:color w:val="000000"/>
      <w:sz w:val="21"/>
      <w:szCs w:val="21"/>
    </w:rPr>
  </w:style>
  <w:style w:type="paragraph" w:customStyle="1" w:styleId="Style32">
    <w:name w:val="_Style 32"/>
    <w:basedOn w:val="a"/>
    <w:next w:val="aff7"/>
    <w:qFormat/>
    <w:pPr>
      <w:widowControl w:val="0"/>
      <w:ind w:firstLine="420"/>
      <w:jc w:val="both"/>
    </w:pPr>
    <w:rPr>
      <w:rFonts w:eastAsia="宋体" w:cs="Times New Roman"/>
      <w:color w:val="auto"/>
      <w:sz w:val="21"/>
      <w:lang w:val="zh-CN"/>
    </w:rPr>
  </w:style>
  <w:style w:type="paragraph" w:customStyle="1" w:styleId="14">
    <w:name w:val="正文文本1"/>
    <w:basedOn w:val="15"/>
    <w:next w:val="a"/>
    <w:qFormat/>
    <w:pPr>
      <w:spacing w:after="120"/>
    </w:pPr>
    <w:rPr>
      <w:sz w:val="28"/>
    </w:rPr>
  </w:style>
  <w:style w:type="paragraph" w:customStyle="1" w:styleId="15">
    <w:name w:val="正文1"/>
    <w:next w:val="14"/>
    <w:qFormat/>
    <w:pPr>
      <w:widowControl w:val="0"/>
      <w:jc w:val="both"/>
    </w:pPr>
    <w:rPr>
      <w:rFonts w:ascii="Calibri" w:hAnsi="Calibri"/>
      <w:sz w:val="21"/>
      <w:szCs w:val="22"/>
    </w:rPr>
  </w:style>
  <w:style w:type="paragraph" w:customStyle="1" w:styleId="16">
    <w:name w:val="列表段落1"/>
    <w:basedOn w:val="a"/>
    <w:next w:val="a8"/>
    <w:uiPriority w:val="99"/>
    <w:qFormat/>
    <w:pPr>
      <w:ind w:firstLine="420"/>
    </w:pPr>
  </w:style>
  <w:style w:type="character" w:customStyle="1" w:styleId="a6">
    <w:name w:val="正文文本 字符"/>
    <w:basedOn w:val="a2"/>
    <w:link w:val="a5"/>
    <w:uiPriority w:val="99"/>
    <w:qFormat/>
    <w:rPr>
      <w:rFonts w:eastAsia="Arial Unicode MS" w:cs="Arial Unicode MS"/>
      <w:color w:val="000000"/>
      <w:sz w:val="24"/>
      <w:szCs w:val="24"/>
    </w:rPr>
  </w:style>
  <w:style w:type="character" w:customStyle="1" w:styleId="af0">
    <w:name w:val="页脚 字符"/>
    <w:basedOn w:val="a2"/>
    <w:link w:val="af"/>
    <w:uiPriority w:val="99"/>
    <w:qFormat/>
    <w:rPr>
      <w:rFonts w:eastAsia="Arial Unicode MS" w:cs="Arial Unicode MS"/>
      <w:color w:val="000000"/>
      <w:sz w:val="18"/>
      <w:szCs w:val="18"/>
    </w:rPr>
  </w:style>
  <w:style w:type="paragraph" w:styleId="aff9">
    <w:name w:val="Revision"/>
    <w:hidden/>
    <w:uiPriority w:val="99"/>
    <w:unhideWhenUsed/>
    <w:rsid w:val="00706ECE"/>
    <w:rPr>
      <w:rFonts w:eastAsia="Arial Unicode MS" w:cs="Arial Unicode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PingFang SC Semibold"/>
        <a:ea typeface="黑体"/>
        <a:cs typeface="PingFang SC Semibold"/>
      </a:majorFont>
      <a:minorFont>
        <a:latin typeface="PingFang SC Regular"/>
        <a:ea typeface="宋体"/>
        <a:cs typeface="PingFang SC Regular"/>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solidFill>
          <a:srgbClr val="FFFFFF"/>
        </a:solidFill>
        <a:ln w="25400" cap="flat">
          <a:solidFill>
            <a:schemeClr val="accent1"/>
          </a:solidFill>
          <a:prstDash val="solid"/>
          <a:round/>
        </a:ln>
      </a:spPr>
      <a:bodyPr/>
      <a:lstStyle/>
      <a:style>
        <a:lnRef idx="0">
          <a:srgbClr val="000000"/>
        </a:lnRef>
        <a:fillRef idx="0">
          <a:srgbClr val="000000"/>
        </a:fillRef>
        <a:effectRef idx="0">
          <a:srgbClr val="000000"/>
        </a:effectRef>
        <a:fontRef idx="none"/>
      </a:style>
    </a:spDef>
    <a:lnDef>
      <a:spPr bwMode="auto">
        <a:noFill/>
        <a:ln w="25400" cap="flat">
          <a:solidFill>
            <a:schemeClr val="accent1"/>
          </a:solidFill>
          <a:prstDash val="solid"/>
          <a:round/>
        </a:ln>
      </a:spPr>
      <a:bodyPr/>
      <a:lstStyle/>
      <a:style>
        <a:lnRef idx="0">
          <a:srgbClr val="000000"/>
        </a:lnRef>
        <a:fillRef idx="0">
          <a:srgbClr val="000000"/>
        </a:fillRef>
        <a:effectRef idx="0">
          <a:srgbClr val="000000"/>
        </a:effectRef>
        <a:fontRef idx="none"/>
      </a:style>
    </a:lnDef>
    <a:txDef>
      <a:spPr bwMode="auto">
        <a:noFill/>
        <a:ln w="12700" cap="flat">
          <a:noFill/>
          <a:miter lim="400000"/>
        </a:ln>
      </a:spPr>
      <a:bodyPr/>
      <a:lstStyle/>
      <a:style>
        <a:lnRef idx="0">
          <a:srgbClr val="000000"/>
        </a:lnRef>
        <a:fillRef idx="0">
          <a:srgbClr val="000000"/>
        </a:fillRef>
        <a:effectRef idx="0">
          <a:srgbClr val="00000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DB96715-F2E5-4E49-B535-F8F2F6FF0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703</Words>
  <Characters>4011</Characters>
  <Application>Microsoft Office Word</Application>
  <DocSecurity>0</DocSecurity>
  <Lines>33</Lines>
  <Paragraphs>9</Paragraphs>
  <ScaleCrop>false</ScaleCrop>
  <Company/>
  <LinksUpToDate>false</LinksUpToDate>
  <CharactersWithSpaces>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 Woo</dc:creator>
  <cp:lastModifiedBy>中规院</cp:lastModifiedBy>
  <cp:revision>4</cp:revision>
  <dcterms:created xsi:type="dcterms:W3CDTF">2025-11-05T02:57:00Z</dcterms:created>
  <dcterms:modified xsi:type="dcterms:W3CDTF">2025-11-06T03:32:00Z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F57709EDC5164C93913FB0AD223CD39B_13</vt:lpwstr>
  </property>
  <property fmtid="{D5CDD505-2E9C-101B-9397-08002B2CF9AE}" pid="4" name="KSOTemplateDocerSaveRecord">
    <vt:lpwstr>eyJoZGlkIjoiMjI0Y2VmMDAwMTc5ZGE3MjQ2ZTk5YTkyZjE0NzdhNWIiLCJ1c2VySWQiOiI0Njg2OTcwODQifQ==</vt:lpwstr>
  </property>
</Properties>
</file>