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olor w:val="000000"/>
          <w:sz w:val="32"/>
          <w:highlight w:val="none"/>
        </w:rPr>
      </w:pPr>
      <w:r>
        <w:rPr>
          <w:rFonts w:ascii="宋体" w:hAnsi="宋体"/>
          <w:color w:val="000000"/>
          <w:sz w:val="32"/>
          <w:highlight w:val="none"/>
        </w:rPr>
      </w:r>
      <w:r/>
    </w:p>
    <w:p>
      <w:pPr>
        <w:jc w:val="left"/>
        <w:rPr>
          <w:rFonts w:ascii="宋体" w:hAnsi="宋体"/>
          <w:color w:val="000000"/>
          <w:sz w:val="32"/>
          <w:highlight w:val="none"/>
        </w:rPr>
      </w:pPr>
      <w:r>
        <w:rPr>
          <w:rFonts w:hint="eastAsia" w:ascii="宋体" w:hAnsi="宋体"/>
          <w:color w:val="000000"/>
          <w:sz w:val="32"/>
          <w:highlight w:val="none"/>
        </w:rPr>
        <w:t xml:space="preserve">       </w:t>
      </w:r>
      <w:r/>
    </w:p>
    <w:p>
      <w:pPr>
        <w:jc w:val="center"/>
        <w:rPr>
          <w:rFonts w:ascii="宋体" w:hAnsi="宋体"/>
          <w:color w:val="000000"/>
          <w:spacing w:val="76"/>
          <w:sz w:val="144"/>
          <w:szCs w:val="144"/>
          <w:highlight w:val="none"/>
        </w:rPr>
      </w:pPr>
      <w:r>
        <w:rPr>
          <w:rFonts w:hint="eastAsia" w:ascii="宋体" w:hAnsi="宋体"/>
          <w:color w:val="000000"/>
          <w:spacing w:val="76"/>
          <w:sz w:val="144"/>
          <w:szCs w:val="144"/>
          <w:highlight w:val="none"/>
        </w:rPr>
        <w:t xml:space="preserve">招</w:t>
      </w:r>
      <w:bookmarkStart w:id="14" w:name="_GoBack"/>
      <w:r/>
      <w:bookmarkEnd w:id="14"/>
      <w:r/>
      <w:r/>
    </w:p>
    <w:p>
      <w:pPr>
        <w:jc w:val="center"/>
        <w:rPr>
          <w:rFonts w:ascii="宋体" w:hAnsi="宋体"/>
          <w:color w:val="000000"/>
          <w:spacing w:val="76"/>
          <w:sz w:val="144"/>
          <w:szCs w:val="144"/>
          <w:highlight w:val="none"/>
        </w:rPr>
      </w:pPr>
      <w:r>
        <w:rPr>
          <w:rFonts w:hint="eastAsia" w:ascii="宋体" w:hAnsi="宋体"/>
          <w:color w:val="000000"/>
          <w:spacing w:val="76"/>
          <w:sz w:val="144"/>
          <w:szCs w:val="144"/>
          <w:highlight w:val="none"/>
        </w:rPr>
        <w:t xml:space="preserve">标</w:t>
      </w:r>
      <w:r/>
    </w:p>
    <w:p>
      <w:pPr>
        <w:jc w:val="center"/>
        <w:rPr>
          <w:rFonts w:ascii="宋体" w:hAnsi="宋体"/>
          <w:color w:val="000000"/>
          <w:spacing w:val="76"/>
          <w:sz w:val="144"/>
          <w:szCs w:val="144"/>
          <w:highlight w:val="none"/>
        </w:rPr>
      </w:pPr>
      <w:r>
        <w:rPr>
          <w:rFonts w:hint="eastAsia" w:ascii="宋体" w:hAnsi="宋体"/>
          <w:color w:val="000000"/>
          <w:spacing w:val="76"/>
          <w:sz w:val="144"/>
          <w:szCs w:val="144"/>
          <w:highlight w:val="none"/>
        </w:rPr>
        <w:t xml:space="preserve">文</w:t>
      </w:r>
      <w:r/>
    </w:p>
    <w:p>
      <w:pPr>
        <w:jc w:val="center"/>
        <w:rPr>
          <w:rFonts w:ascii="宋体" w:hAnsi="宋体"/>
          <w:color w:val="000000"/>
          <w:spacing w:val="76"/>
          <w:sz w:val="144"/>
          <w:highlight w:val="none"/>
        </w:rPr>
      </w:pPr>
      <w:r>
        <w:rPr>
          <w:rFonts w:hint="eastAsia" w:ascii="宋体" w:hAnsi="宋体"/>
          <w:color w:val="000000"/>
          <w:spacing w:val="76"/>
          <w:sz w:val="144"/>
          <w:szCs w:val="144"/>
          <w:highlight w:val="none"/>
        </w:rPr>
        <w:t xml:space="preserve">件</w:t>
      </w:r>
      <w:r/>
    </w:p>
    <w:p>
      <w:pPr>
        <w:rPr>
          <w:rFonts w:ascii="宋体" w:hAnsi="宋体"/>
          <w:color w:val="000000"/>
          <w:sz w:val="30"/>
          <w:szCs w:val="30"/>
          <w:highlight w:val="none"/>
        </w:rPr>
      </w:pPr>
      <w:r>
        <w:rPr>
          <w:rFonts w:hint="eastAsia" w:ascii="宋体" w:hAnsi="宋体"/>
          <w:color w:val="000000"/>
          <w:sz w:val="30"/>
          <w:szCs w:val="30"/>
          <w:highlight w:val="none"/>
        </w:rPr>
        <w:t xml:space="preserve">项目名称：</w:t>
      </w:r>
      <w:r>
        <w:rPr>
          <w:rFonts w:hint="eastAsia" w:ascii="宋体" w:hAnsi="宋体"/>
          <w:color w:val="000000"/>
          <w:sz w:val="30"/>
          <w:szCs w:val="30"/>
          <w:highlight w:val="none"/>
        </w:rPr>
        <w:t xml:space="preserve">徐州市公安局公共交通治安分局食堂食材采购项目</w:t>
      </w:r>
      <w:r/>
    </w:p>
    <w:p>
      <w:pPr>
        <w:rPr>
          <w:rFonts w:ascii="宋体" w:hAnsi="宋体"/>
          <w:color w:val="000000"/>
          <w:sz w:val="30"/>
          <w:szCs w:val="30"/>
          <w:highlight w:val="none"/>
        </w:rPr>
      </w:pPr>
      <w:r>
        <w:rPr>
          <w:rFonts w:ascii="宋体" w:hAnsi="宋体"/>
          <w:color w:val="000000"/>
          <w:sz w:val="30"/>
          <w:szCs w:val="30"/>
          <w:highlight w:val="none"/>
        </w:rPr>
      </w:r>
      <w:r/>
    </w:p>
    <w:p>
      <w:pPr>
        <w:rPr>
          <w:rFonts w:ascii="宋体" w:hAnsi="宋体"/>
          <w:color w:val="000000"/>
          <w:sz w:val="30"/>
          <w:szCs w:val="30"/>
          <w:highlight w:val="none"/>
        </w:rPr>
      </w:pPr>
      <w:r>
        <w:rPr>
          <w:rFonts w:hint="eastAsia" w:ascii="宋体" w:hAnsi="宋体"/>
          <w:color w:val="000000"/>
          <w:sz w:val="30"/>
          <w:szCs w:val="30"/>
          <w:highlight w:val="none"/>
        </w:rPr>
        <w:t xml:space="preserve">采购人：徐州市公安局公共交通治安分局</w:t>
      </w:r>
      <w:r/>
    </w:p>
    <w:p>
      <w:pPr>
        <w:jc w:val="center"/>
        <w:rPr>
          <w:rFonts w:ascii="宋体" w:hAnsi="宋体"/>
          <w:color w:val="000000"/>
          <w:sz w:val="30"/>
          <w:szCs w:val="30"/>
          <w:highlight w:val="none"/>
        </w:rPr>
      </w:pPr>
      <w:r>
        <w:rPr>
          <w:rFonts w:ascii="宋体" w:hAnsi="宋体"/>
          <w:color w:val="000000"/>
          <w:sz w:val="30"/>
          <w:szCs w:val="30"/>
          <w:highlight w:val="none"/>
        </w:rPr>
      </w:r>
      <w:r/>
    </w:p>
    <w:p>
      <w:pPr>
        <w:rPr>
          <w:rFonts w:ascii="宋体" w:hAnsi="宋体"/>
          <w:color w:val="ff0000"/>
          <w:sz w:val="30"/>
          <w:szCs w:val="30"/>
          <w:highlight w:val="none"/>
        </w:rPr>
      </w:pPr>
      <w:r>
        <w:rPr>
          <w:rFonts w:hint="eastAsia" w:ascii="宋体" w:hAnsi="宋体"/>
          <w:color w:val="auto"/>
          <w:sz w:val="30"/>
          <w:szCs w:val="30"/>
          <w:highlight w:val="none"/>
        </w:rPr>
        <w:t xml:space="preserve">项目编号：JSZC-320300-XZBP-G2024-0003</w:t>
      </w:r>
      <w:r/>
    </w:p>
    <w:p>
      <w:pPr>
        <w:rPr>
          <w:rFonts w:ascii="宋体" w:hAnsi="宋体"/>
          <w:color w:val="000000"/>
          <w:sz w:val="30"/>
          <w:szCs w:val="30"/>
          <w:highlight w:val="none"/>
        </w:rPr>
      </w:pPr>
      <w:r>
        <w:rPr>
          <w:rFonts w:ascii="宋体" w:hAnsi="宋体"/>
          <w:color w:val="000000"/>
          <w:sz w:val="30"/>
          <w:szCs w:val="30"/>
          <w:highlight w:val="none"/>
        </w:rPr>
      </w:r>
      <w:r/>
    </w:p>
    <w:p>
      <w:pPr>
        <w:rPr>
          <w:rFonts w:ascii="宋体" w:hAnsi="宋体"/>
          <w:color w:val="000000"/>
          <w:sz w:val="30"/>
          <w:szCs w:val="30"/>
          <w:highlight w:val="none"/>
        </w:rPr>
      </w:pPr>
      <w:r>
        <w:rPr>
          <w:rFonts w:hint="eastAsia" w:ascii="宋体" w:hAnsi="宋体"/>
          <w:color w:val="000000"/>
          <w:sz w:val="30"/>
          <w:szCs w:val="30"/>
          <w:highlight w:val="none"/>
        </w:rPr>
        <w:t xml:space="preserve">采购代理机构：徐州保平建设项目管理咨询有限公司</w:t>
      </w:r>
      <w:r/>
    </w:p>
    <w:p>
      <w:pPr>
        <w:pStyle w:val="1019"/>
        <w:ind w:firstLine="0"/>
        <w:jc w:val="center"/>
        <w:rPr>
          <w:rFonts w:ascii="宋体" w:hAnsi="宋体"/>
          <w:color w:val="000000"/>
          <w:sz w:val="30"/>
          <w:szCs w:val="30"/>
          <w:highlight w:val="none"/>
        </w:rPr>
      </w:pPr>
      <w:r>
        <w:rPr>
          <w:rFonts w:ascii="宋体" w:hAnsi="宋体"/>
          <w:color w:val="000000"/>
          <w:sz w:val="30"/>
          <w:szCs w:val="30"/>
          <w:highlight w:val="none"/>
        </w:rPr>
      </w:r>
      <w:r/>
    </w:p>
    <w:p>
      <w:pPr>
        <w:pStyle w:val="1019"/>
        <w:ind w:firstLine="0"/>
        <w:jc w:val="center"/>
        <w:rPr>
          <w:rFonts w:ascii="宋体" w:hAnsi="宋体"/>
          <w:color w:val="000000"/>
          <w:sz w:val="30"/>
          <w:szCs w:val="30"/>
          <w:highlight w:val="none"/>
        </w:rPr>
      </w:pPr>
      <w:r>
        <w:rPr>
          <w:rFonts w:hint="eastAsia" w:ascii="宋体" w:hAnsi="宋体"/>
          <w:color w:val="auto"/>
          <w:sz w:val="30"/>
          <w:szCs w:val="30"/>
          <w:highlight w:val="none"/>
        </w:rPr>
        <w:t xml:space="preserve">二〇二四年四月</w:t>
      </w:r>
      <w:r/>
    </w:p>
    <w:p>
      <w:pPr>
        <w:jc w:val="center"/>
        <w:widowControl/>
        <w:rPr>
          <w:rFonts w:ascii="宋体" w:hAnsi="宋体"/>
          <w:b/>
          <w:color w:val="000000"/>
          <w:sz w:val="44"/>
          <w:highlight w:val="none"/>
        </w:rPr>
      </w:pPr>
      <w:r>
        <w:rPr>
          <w:rFonts w:ascii="宋体" w:hAnsi="宋体"/>
          <w:b/>
          <w:color w:val="000000"/>
          <w:sz w:val="44"/>
          <w:highlight w:val="none"/>
        </w:rPr>
        <w:br w:type="page" w:clear="all"/>
      </w:r>
      <w:r>
        <w:rPr>
          <w:rFonts w:hint="eastAsia" w:ascii="宋体" w:hAnsi="宋体"/>
          <w:b/>
          <w:color w:val="000000"/>
          <w:sz w:val="44"/>
          <w:highlight w:val="none"/>
        </w:rPr>
        <w:t xml:space="preserve">目 录</w:t>
      </w:r>
      <w:r/>
    </w:p>
    <w:p>
      <w:pPr>
        <w:jc w:val="center"/>
        <w:spacing w:line="520" w:lineRule="exact"/>
        <w:rPr>
          <w:rFonts w:ascii="华文中宋" w:hAnsi="华文中宋" w:eastAsia="华文中宋"/>
          <w:b/>
          <w:color w:val="000000"/>
          <w:sz w:val="44"/>
          <w:szCs w:val="44"/>
          <w:highlight w:val="none"/>
        </w:rPr>
      </w:pPr>
      <w:r/>
      <w:bookmarkStart w:id="0" w:name="_Toc522790130"/>
      <w:r/>
      <w:r/>
    </w:p>
    <w:p>
      <w:pPr>
        <w:pStyle w:val="1022"/>
        <w:tabs>
          <w:tab w:val="right" w:pos="8306" w:leader="dot"/>
        </w:tabs>
        <w:rPr>
          <w:rFonts w:ascii="宋体" w:hAnsi="宋体" w:cs="宋体"/>
          <w:color w:val="000000"/>
          <w:sz w:val="30"/>
          <w:szCs w:val="30"/>
          <w:highlight w:val="none"/>
        </w:rPr>
      </w:pPr>
      <w:r>
        <w:rPr>
          <w:rFonts w:hint="eastAsia" w:ascii="仿宋" w:hAnsi="仿宋" w:eastAsia="仿宋" w:cs="仿宋"/>
          <w:b/>
          <w:color w:val="000000"/>
          <w:sz w:val="30"/>
          <w:szCs w:val="30"/>
          <w:highlight w:val="none"/>
        </w:rPr>
        <w:fldChar w:fldCharType="begin"/>
      </w:r>
      <w:r>
        <w:rPr>
          <w:rFonts w:hint="eastAsia" w:ascii="仿宋" w:hAnsi="仿宋" w:eastAsia="仿宋" w:cs="仿宋"/>
          <w:b/>
          <w:color w:val="000000"/>
          <w:sz w:val="30"/>
          <w:szCs w:val="30"/>
          <w:highlight w:val="none"/>
        </w:rPr>
        <w:instrText xml:space="preserve"> TOC \o "1-3" \h \z \u </w:instrText>
      </w:r>
      <w:r>
        <w:rPr>
          <w:rFonts w:hint="eastAsia" w:ascii="仿宋" w:hAnsi="仿宋" w:eastAsia="仿宋" w:cs="仿宋"/>
          <w:b/>
          <w:color w:val="000000"/>
          <w:sz w:val="30"/>
          <w:szCs w:val="30"/>
          <w:highlight w:val="none"/>
        </w:rPr>
        <w:fldChar w:fldCharType="separate"/>
      </w:r>
      <w:r>
        <w:rPr>
          <w:highlight w:val="none"/>
        </w:rPr>
        <w:fldChar w:fldCharType="begin"/>
      </w:r>
      <w:r>
        <w:rPr>
          <w:highlight w:val="none"/>
        </w:rPr>
        <w:instrText xml:space="preserve"> HYPERLINK \l "_Toc24257" </w:instrText>
      </w:r>
      <w:r>
        <w:rPr>
          <w:highlight w:val="none"/>
        </w:rPr>
        <w:fldChar w:fldCharType="separate"/>
      </w:r>
      <w:r>
        <w:rPr>
          <w:rFonts w:hint="eastAsia" w:ascii="宋体" w:hAnsi="宋体" w:cs="宋体"/>
          <w:color w:val="000000"/>
          <w:sz w:val="30"/>
          <w:szCs w:val="30"/>
          <w:highlight w:val="none"/>
        </w:rPr>
        <w:t xml:space="preserve">第一章  投标邀请</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_Toc24257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3</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22"/>
        <w:tabs>
          <w:tab w:val="right" w:pos="8306" w:leader="dot"/>
        </w:tabs>
        <w:rPr>
          <w:rFonts w:ascii="宋体" w:hAnsi="宋体" w:cs="宋体"/>
          <w:color w:val="000000"/>
          <w:sz w:val="30"/>
          <w:szCs w:val="30"/>
          <w:highlight w:val="none"/>
        </w:rPr>
      </w:pPr>
      <w:r>
        <w:rPr>
          <w:highlight w:val="none"/>
        </w:rPr>
        <w:fldChar w:fldCharType="begin"/>
      </w:r>
      <w:r>
        <w:rPr>
          <w:highlight w:val="none"/>
        </w:rPr>
        <w:instrText xml:space="preserve"> HYPERLINK \l "_Toc6866" </w:instrText>
      </w:r>
      <w:r>
        <w:rPr>
          <w:highlight w:val="none"/>
        </w:rPr>
        <w:fldChar w:fldCharType="separate"/>
      </w:r>
      <w:r>
        <w:rPr>
          <w:rFonts w:hint="eastAsia" w:ascii="宋体" w:hAnsi="宋体" w:cs="宋体"/>
          <w:color w:val="000000"/>
          <w:sz w:val="30"/>
          <w:szCs w:val="30"/>
          <w:highlight w:val="none"/>
        </w:rPr>
        <w:t xml:space="preserve">第二章  投标人须知</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_Toc6866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4</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22"/>
        <w:tabs>
          <w:tab w:val="right" w:pos="8306" w:leader="dot"/>
        </w:tabs>
        <w:rPr>
          <w:rFonts w:ascii="宋体" w:hAnsi="宋体" w:cs="宋体"/>
          <w:color w:val="000000"/>
          <w:sz w:val="30"/>
          <w:szCs w:val="30"/>
          <w:highlight w:val="none"/>
        </w:rPr>
      </w:pPr>
      <w:r>
        <w:rPr>
          <w:highlight w:val="none"/>
        </w:rPr>
        <w:fldChar w:fldCharType="begin"/>
      </w:r>
      <w:r>
        <w:rPr>
          <w:highlight w:val="none"/>
        </w:rPr>
        <w:instrText xml:space="preserve"> HYPERLINK \l "_Toc12259" </w:instrText>
      </w:r>
      <w:r>
        <w:rPr>
          <w:highlight w:val="none"/>
        </w:rPr>
        <w:fldChar w:fldCharType="separate"/>
      </w:r>
      <w:r>
        <w:rPr>
          <w:rFonts w:hint="eastAsia" w:ascii="宋体" w:hAnsi="宋体" w:cs="宋体"/>
          <w:color w:val="000000"/>
          <w:sz w:val="30"/>
          <w:szCs w:val="30"/>
          <w:highlight w:val="none"/>
        </w:rPr>
        <w:t xml:space="preserve">第三章  投标资料表</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_Toc12259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18</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22"/>
        <w:tabs>
          <w:tab w:val="right" w:pos="8306" w:leader="dot"/>
        </w:tabs>
        <w:rPr>
          <w:rFonts w:ascii="宋体" w:hAnsi="宋体" w:cs="宋体"/>
          <w:color w:val="000000"/>
          <w:sz w:val="30"/>
          <w:szCs w:val="30"/>
          <w:highlight w:val="none"/>
        </w:rPr>
      </w:pPr>
      <w:r>
        <w:rPr>
          <w:highlight w:val="none"/>
        </w:rPr>
        <w:fldChar w:fldCharType="begin"/>
      </w:r>
      <w:r>
        <w:rPr>
          <w:highlight w:val="none"/>
        </w:rPr>
        <w:instrText xml:space="preserve"> HYPERLINK \l "_Toc9429" </w:instrText>
      </w:r>
      <w:r>
        <w:rPr>
          <w:highlight w:val="none"/>
        </w:rPr>
        <w:fldChar w:fldCharType="separate"/>
      </w:r>
      <w:r>
        <w:rPr>
          <w:rFonts w:hint="eastAsia" w:ascii="宋体" w:hAnsi="宋体" w:cs="宋体"/>
          <w:bCs/>
          <w:color w:val="000000"/>
          <w:sz w:val="30"/>
          <w:szCs w:val="30"/>
          <w:highlight w:val="none"/>
        </w:rPr>
        <w:t xml:space="preserve">第四章 </w:t>
      </w:r>
      <w:r>
        <w:rPr>
          <w:rFonts w:hint="eastAsia" w:ascii="宋体" w:hAnsi="宋体" w:cs="宋体"/>
          <w:color w:val="000000"/>
          <w:sz w:val="30"/>
          <w:szCs w:val="30"/>
          <w:highlight w:val="none"/>
        </w:rPr>
        <w:t xml:space="preserve"> 评标标准</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_Toc9429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2</w:t>
      </w:r>
      <w:r>
        <w:rPr>
          <w:rFonts w:hint="eastAsia" w:ascii="宋体" w:hAnsi="宋体" w:cs="宋体"/>
          <w:color w:val="000000"/>
          <w:sz w:val="30"/>
          <w:szCs w:val="30"/>
          <w:highlight w:val="none"/>
          <w:lang w:val="en-US" w:eastAsia="zh-CN"/>
        </w:rPr>
        <w:t xml:space="preserve">8</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22"/>
        <w:tabs>
          <w:tab w:val="right" w:pos="8306" w:leader="dot"/>
        </w:tabs>
        <w:rPr>
          <w:rFonts w:ascii="宋体" w:hAnsi="宋体" w:cs="宋体"/>
          <w:color w:val="000000"/>
          <w:sz w:val="30"/>
          <w:szCs w:val="30"/>
          <w:highlight w:val="none"/>
        </w:rPr>
      </w:pPr>
      <w:r>
        <w:rPr>
          <w:highlight w:val="none"/>
        </w:rPr>
        <w:fldChar w:fldCharType="begin"/>
      </w:r>
      <w:r>
        <w:rPr>
          <w:highlight w:val="none"/>
        </w:rPr>
        <w:instrText xml:space="preserve"> HYPERLINK \l "_Toc14780" </w:instrText>
      </w:r>
      <w:r>
        <w:rPr>
          <w:highlight w:val="none"/>
        </w:rPr>
        <w:fldChar w:fldCharType="separate"/>
      </w:r>
      <w:r>
        <w:rPr>
          <w:rFonts w:hint="eastAsia" w:ascii="宋体" w:hAnsi="宋体" w:cs="宋体"/>
          <w:color w:val="000000"/>
          <w:sz w:val="30"/>
          <w:szCs w:val="30"/>
          <w:highlight w:val="none"/>
        </w:rPr>
        <w:t xml:space="preserve">第五章  拟签订的合同文本</w:t>
      </w:r>
      <w:r>
        <w:rPr>
          <w:rFonts w:hint="eastAsia" w:ascii="宋体" w:hAnsi="宋体" w:cs="宋体"/>
          <w:color w:val="000000"/>
          <w:sz w:val="30"/>
          <w:szCs w:val="30"/>
          <w:highlight w:val="none"/>
        </w:rPr>
        <w:tab/>
      </w:r>
      <w:r>
        <w:rPr>
          <w:rFonts w:hint="eastAsia" w:ascii="宋体" w:hAnsi="宋体" w:cs="宋体"/>
          <w:color w:val="000000"/>
          <w:sz w:val="30"/>
          <w:szCs w:val="30"/>
          <w:highlight w:val="none"/>
        </w:rPr>
        <w:fldChar w:fldCharType="begin"/>
      </w:r>
      <w:r>
        <w:rPr>
          <w:rFonts w:hint="eastAsia" w:ascii="宋体" w:hAnsi="宋体" w:cs="宋体"/>
          <w:color w:val="000000"/>
          <w:sz w:val="30"/>
          <w:szCs w:val="30"/>
          <w:highlight w:val="none"/>
        </w:rPr>
        <w:instrText xml:space="preserve"> PAGEREF _Toc14780 \h </w:instrText>
      </w:r>
      <w:r>
        <w:rPr>
          <w:rFonts w:hint="eastAsia" w:ascii="宋体" w:hAnsi="宋体" w:cs="宋体"/>
          <w:color w:val="000000"/>
          <w:sz w:val="30"/>
          <w:szCs w:val="30"/>
          <w:highlight w:val="none"/>
        </w:rPr>
        <w:fldChar w:fldCharType="separate"/>
      </w:r>
      <w:r>
        <w:rPr>
          <w:rFonts w:hint="eastAsia" w:ascii="宋体" w:hAnsi="宋体" w:cs="宋体"/>
          <w:color w:val="000000"/>
          <w:sz w:val="30"/>
          <w:szCs w:val="30"/>
          <w:highlight w:val="none"/>
        </w:rPr>
        <w:t xml:space="preserve">3</w:t>
      </w:r>
      <w:r>
        <w:rPr>
          <w:rFonts w:hint="eastAsia" w:ascii="宋体" w:hAnsi="宋体" w:cs="宋体"/>
          <w:color w:val="000000"/>
          <w:sz w:val="30"/>
          <w:szCs w:val="30"/>
          <w:highlight w:val="none"/>
          <w:lang w:val="en-US" w:eastAsia="zh-CN"/>
        </w:rPr>
        <w:t xml:space="preserve">1</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rPr>
        <w:fldChar w:fldCharType="end"/>
      </w:r>
      <w:r/>
    </w:p>
    <w:p>
      <w:pPr>
        <w:pStyle w:val="1022"/>
        <w:tabs>
          <w:tab w:val="right" w:pos="8306" w:leader="dot"/>
        </w:tabs>
        <w:rPr>
          <w:rFonts w:hint="eastAsia" w:ascii="宋体" w:hAnsi="宋体" w:eastAsia="宋体" w:cs="宋体"/>
          <w:color w:val="000000"/>
          <w:sz w:val="30"/>
          <w:szCs w:val="30"/>
          <w:highlight w:val="none"/>
          <w:lang w:val="en-US" w:eastAsia="zh-CN"/>
        </w:rPr>
      </w:pPr>
      <w:r>
        <w:rPr>
          <w:highlight w:val="none"/>
        </w:rPr>
        <w:fldChar w:fldCharType="begin"/>
      </w:r>
      <w:r>
        <w:rPr>
          <w:highlight w:val="none"/>
        </w:rPr>
        <w:instrText xml:space="preserve"> HYPERLINK \l "_Toc12097" </w:instrText>
      </w:r>
      <w:r>
        <w:rPr>
          <w:highlight w:val="none"/>
        </w:rPr>
        <w:fldChar w:fldCharType="separate"/>
      </w:r>
      <w:r>
        <w:rPr>
          <w:rFonts w:hint="eastAsia" w:ascii="宋体" w:hAnsi="宋体" w:cs="宋体"/>
          <w:color w:val="000000"/>
          <w:sz w:val="30"/>
          <w:szCs w:val="30"/>
          <w:highlight w:val="none"/>
        </w:rPr>
        <w:t xml:space="preserve">第六章  采购需求</w:t>
      </w:r>
      <w:r>
        <w:rPr>
          <w:rFonts w:hint="eastAsia" w:ascii="宋体" w:hAnsi="宋体" w:cs="宋体"/>
          <w:color w:val="000000"/>
          <w:sz w:val="30"/>
          <w:szCs w:val="30"/>
          <w:highlight w:val="none"/>
        </w:rPr>
        <w:tab/>
      </w:r>
      <w:r>
        <w:rPr>
          <w:rFonts w:hint="eastAsia" w:ascii="宋体" w:hAnsi="宋体" w:cs="宋体"/>
          <w:color w:val="000000"/>
          <w:sz w:val="30"/>
          <w:szCs w:val="30"/>
          <w:highlight w:val="none"/>
          <w:lang w:val="en-US" w:eastAsia="zh-CN"/>
        </w:rPr>
        <w:t xml:space="preserve">4</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lang w:val="en-US" w:eastAsia="zh-CN"/>
        </w:rPr>
        <w:t xml:space="preserve">2</w:t>
      </w:r>
      <w:r/>
    </w:p>
    <w:p>
      <w:pPr>
        <w:pStyle w:val="1022"/>
        <w:tabs>
          <w:tab w:val="right" w:pos="8306" w:leader="dot"/>
        </w:tabs>
        <w:rPr>
          <w:rFonts w:hint="eastAsia" w:eastAsia="宋体"/>
          <w:color w:val="000000"/>
          <w:highlight w:val="none"/>
          <w:lang w:val="en-US" w:eastAsia="zh-CN"/>
        </w:rPr>
      </w:pPr>
      <w:r>
        <w:rPr>
          <w:highlight w:val="none"/>
        </w:rPr>
        <w:fldChar w:fldCharType="begin"/>
      </w:r>
      <w:r>
        <w:rPr>
          <w:highlight w:val="none"/>
        </w:rPr>
        <w:instrText xml:space="preserve"> HYPERLINK \l "_Toc17335" </w:instrText>
      </w:r>
      <w:r>
        <w:rPr>
          <w:highlight w:val="none"/>
        </w:rPr>
        <w:fldChar w:fldCharType="separate"/>
      </w:r>
      <w:r>
        <w:rPr>
          <w:rFonts w:hint="eastAsia" w:ascii="宋体" w:hAnsi="宋体" w:cs="宋体"/>
          <w:color w:val="000000"/>
          <w:sz w:val="30"/>
          <w:szCs w:val="30"/>
          <w:highlight w:val="none"/>
        </w:rPr>
        <w:t xml:space="preserve">第七章  投标文件相关格式</w:t>
      </w:r>
      <w:r>
        <w:rPr>
          <w:rFonts w:hint="eastAsia" w:ascii="宋体" w:hAnsi="宋体" w:cs="宋体"/>
          <w:color w:val="000000"/>
          <w:sz w:val="30"/>
          <w:szCs w:val="30"/>
          <w:highlight w:val="none"/>
        </w:rPr>
        <w:tab/>
      </w:r>
      <w:r>
        <w:rPr>
          <w:rFonts w:hint="eastAsia" w:ascii="宋体" w:hAnsi="宋体" w:cs="宋体"/>
          <w:color w:val="000000"/>
          <w:sz w:val="30"/>
          <w:szCs w:val="30"/>
          <w:highlight w:val="none"/>
          <w:lang w:val="en-US" w:eastAsia="zh-CN"/>
        </w:rPr>
        <w:t xml:space="preserve">5</w:t>
      </w:r>
      <w:r>
        <w:rPr>
          <w:rFonts w:hint="eastAsia" w:ascii="宋体" w:hAnsi="宋体" w:cs="宋体"/>
          <w:color w:val="000000"/>
          <w:sz w:val="30"/>
          <w:szCs w:val="30"/>
          <w:highlight w:val="none"/>
        </w:rPr>
        <w:fldChar w:fldCharType="end"/>
      </w:r>
      <w:r>
        <w:rPr>
          <w:rFonts w:hint="eastAsia" w:ascii="宋体" w:hAnsi="宋体" w:cs="宋体"/>
          <w:color w:val="000000"/>
          <w:sz w:val="30"/>
          <w:szCs w:val="30"/>
          <w:highlight w:val="none"/>
          <w:lang w:val="en-US" w:eastAsia="zh-CN"/>
        </w:rPr>
        <w:t xml:space="preserve">6</w:t>
      </w:r>
      <w:r/>
    </w:p>
    <w:p>
      <w:pPr>
        <w:jc w:val="center"/>
        <w:spacing w:line="520" w:lineRule="exact"/>
        <w:rPr>
          <w:rFonts w:ascii="华文中宋" w:hAnsi="华文中宋" w:eastAsia="华文中宋"/>
          <w:b/>
          <w:color w:val="000000"/>
          <w:sz w:val="44"/>
          <w:szCs w:val="44"/>
          <w:highlight w:val="none"/>
        </w:rPr>
      </w:pPr>
      <w:r>
        <w:rPr>
          <w:rFonts w:hint="eastAsia" w:ascii="仿宋" w:hAnsi="仿宋" w:eastAsia="仿宋" w:cs="仿宋"/>
          <w:color w:val="000000"/>
          <w:szCs w:val="30"/>
          <w:highlight w:val="none"/>
        </w:rPr>
        <w:fldChar w:fldCharType="end"/>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b/>
          <w:color w:val="000000"/>
          <w:sz w:val="44"/>
          <w:szCs w:val="44"/>
          <w:highlight w:val="none"/>
        </w:rPr>
      </w:pPr>
      <w:r>
        <w:rPr>
          <w:rFonts w:ascii="华文中宋" w:hAnsi="华文中宋" w:eastAsia="华文中宋"/>
          <w:b/>
          <w:color w:val="000000"/>
          <w:sz w:val="44"/>
          <w:szCs w:val="44"/>
          <w:highlight w:val="none"/>
        </w:rPr>
      </w:r>
      <w:r/>
    </w:p>
    <w:p>
      <w:pPr>
        <w:jc w:val="center"/>
        <w:spacing w:line="520" w:lineRule="exact"/>
        <w:rPr>
          <w:rFonts w:ascii="华文中宋" w:hAnsi="华文中宋" w:eastAsia="华文中宋" w:cs="华文中宋"/>
          <w:b/>
          <w:color w:val="000000"/>
          <w:sz w:val="44"/>
          <w:szCs w:val="44"/>
          <w:highlight w:val="none"/>
        </w:rPr>
      </w:pPr>
      <w:r>
        <w:rPr>
          <w:rFonts w:ascii="华文中宋" w:hAnsi="华文中宋" w:eastAsia="华文中宋" w:cs="华文中宋"/>
          <w:b/>
          <w:color w:val="000000"/>
          <w:sz w:val="44"/>
          <w:szCs w:val="44"/>
          <w:highlight w:val="none"/>
        </w:rPr>
      </w:r>
      <w:r/>
    </w:p>
    <w:p>
      <w:pPr>
        <w:jc w:val="center"/>
        <w:widowControl/>
        <w:rPr>
          <w:rFonts w:ascii="华文中宋" w:hAnsi="华文中宋" w:eastAsia="华文中宋" w:cs="华文中宋"/>
          <w:b/>
          <w:color w:val="000000"/>
          <w:sz w:val="44"/>
          <w:szCs w:val="44"/>
          <w:highlight w:val="none"/>
        </w:rPr>
      </w:pPr>
      <w:r>
        <w:rPr>
          <w:rFonts w:ascii="华文中宋" w:hAnsi="华文中宋" w:eastAsia="华文中宋" w:cs="华文中宋"/>
          <w:b/>
          <w:color w:val="000000"/>
          <w:sz w:val="44"/>
          <w:szCs w:val="44"/>
          <w:highlight w:val="none"/>
        </w:rPr>
        <w:br w:type="page" w:clear="all"/>
      </w:r>
      <w:r/>
    </w:p>
    <w:p>
      <w:pPr>
        <w:jc w:val="center"/>
        <w:spacing w:line="520" w:lineRule="exact"/>
        <w:rPr>
          <w:rFonts w:ascii="华文中宋" w:hAnsi="华文中宋" w:eastAsia="华文中宋" w:cs="华文中宋"/>
          <w:b/>
          <w:color w:val="000000"/>
          <w:sz w:val="44"/>
          <w:szCs w:val="44"/>
          <w:highlight w:val="none"/>
        </w:rPr>
      </w:pPr>
      <w:r>
        <w:rPr>
          <w:rFonts w:hint="eastAsia" w:ascii="华文中宋" w:hAnsi="华文中宋" w:eastAsia="华文中宋" w:cs="华文中宋"/>
          <w:b/>
          <w:color w:val="000000"/>
          <w:sz w:val="44"/>
          <w:szCs w:val="44"/>
          <w:highlight w:val="none"/>
        </w:rPr>
        <w:t xml:space="preserve">《徐州市公安局公共交通治安分局食堂食材采购项目》招标文件</w:t>
      </w:r>
      <w:r/>
    </w:p>
    <w:p>
      <w:pPr>
        <w:ind w:firstLine="600"/>
        <w:spacing w:line="520" w:lineRule="exact"/>
        <w:rPr>
          <w:rFonts w:ascii="仿宋" w:hAnsi="仿宋" w:eastAsia="仿宋"/>
          <w:color w:val="000000"/>
          <w:sz w:val="30"/>
          <w:szCs w:val="30"/>
          <w:highlight w:val="none"/>
        </w:rPr>
      </w:pPr>
      <w:r>
        <w:rPr>
          <w:rFonts w:hint="eastAsia" w:ascii="仿宋" w:hAnsi="仿宋" w:eastAsia="仿宋" w:cs="Arial"/>
          <w:color w:val="000000"/>
          <w:sz w:val="30"/>
          <w:szCs w:val="30"/>
          <w:highlight w:val="none"/>
        </w:rPr>
        <w:t xml:space="preserve">遵照政府采购法律法规、制度规定和采购人的采购需求、评标标准、评标办法，编制本项目招标文件。</w:t>
      </w:r>
      <w:r>
        <w:rPr>
          <w:rFonts w:hint="eastAsia" w:ascii="仿宋" w:hAnsi="仿宋" w:eastAsia="仿宋"/>
          <w:color w:val="000000"/>
          <w:sz w:val="30"/>
          <w:szCs w:val="30"/>
          <w:highlight w:val="none"/>
        </w:rPr>
        <w:t xml:space="preserve">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仿宋_GB2312" w:hAnsi="新宋体" w:eastAsia="仿宋_GB2312"/>
          <w:color w:val="000000"/>
          <w:sz w:val="30"/>
          <w:szCs w:val="30"/>
          <w:highlight w:val="none"/>
        </w:rPr>
      </w:pPr>
      <w:r>
        <w:rPr>
          <w:rFonts w:ascii="仿宋_GB2312" w:hAnsi="新宋体" w:eastAsia="仿宋_GB2312"/>
          <w:color w:val="000000"/>
          <w:sz w:val="30"/>
          <w:szCs w:val="30"/>
          <w:highlight w:val="none"/>
        </w:rPr>
      </w:r>
      <w:r/>
    </w:p>
    <w:p>
      <w:pPr>
        <w:pStyle w:val="977"/>
        <w:spacing w:line="520" w:lineRule="exact"/>
        <w:rPr>
          <w:color w:val="000000"/>
          <w:highlight w:val="none"/>
        </w:rPr>
      </w:pPr>
      <w:r/>
      <w:bookmarkStart w:id="1" w:name="_Toc24257"/>
      <w:r>
        <w:rPr>
          <w:rFonts w:hint="eastAsia"/>
          <w:color w:val="000000"/>
          <w:highlight w:val="none"/>
        </w:rPr>
        <w:t xml:space="preserve">第一章</w:t>
      </w:r>
      <w:r>
        <w:rPr>
          <w:color w:val="000000"/>
          <w:highlight w:val="none"/>
        </w:rPr>
        <w:t xml:space="preserve">  </w:t>
      </w:r>
      <w:r>
        <w:rPr>
          <w:rFonts w:hint="eastAsia"/>
          <w:color w:val="000000"/>
          <w:highlight w:val="none"/>
        </w:rPr>
        <w:t xml:space="preserve">投标邀请</w:t>
      </w:r>
      <w:bookmarkEnd w:id="1"/>
      <w:r/>
      <w:r/>
    </w:p>
    <w:p>
      <w:pPr>
        <w:jc w:val="center"/>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u w:val="single"/>
        </w:rPr>
        <w:t xml:space="preserve">徐州保平建设项目管理咨询有限公司</w:t>
      </w:r>
      <w:r>
        <w:rPr>
          <w:rFonts w:hint="eastAsia" w:ascii="仿宋" w:hAnsi="仿宋" w:eastAsia="仿宋"/>
          <w:color w:val="000000"/>
          <w:sz w:val="30"/>
          <w:szCs w:val="30"/>
          <w:highlight w:val="none"/>
        </w:rPr>
        <w:t xml:space="preserve">对</w:t>
      </w:r>
      <w:r>
        <w:rPr>
          <w:rFonts w:hint="eastAsia" w:ascii="仿宋" w:hAnsi="仿宋" w:eastAsia="仿宋"/>
          <w:color w:val="000000"/>
          <w:sz w:val="30"/>
          <w:szCs w:val="30"/>
          <w:highlight w:val="none"/>
          <w:u w:val="single"/>
        </w:rPr>
        <w:t xml:space="preserve">徐州市公安局公共交通治安分局食堂食材采购项目</w:t>
      </w:r>
      <w:r>
        <w:rPr>
          <w:rFonts w:hint="eastAsia" w:ascii="仿宋" w:hAnsi="仿宋" w:eastAsia="仿宋"/>
          <w:color w:val="000000"/>
          <w:sz w:val="30"/>
          <w:szCs w:val="30"/>
          <w:highlight w:val="none"/>
        </w:rPr>
        <w:t xml:space="preserve">进行公开招标采购，现邀请符合相关条件的供应商投标。</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一、项目名称和项目编号</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(一)项目名称：徐州市公安局公共交通治安分局食堂食材采购项目</w:t>
      </w:r>
      <w:r/>
    </w:p>
    <w:p>
      <w:pPr>
        <w:ind w:firstLine="600"/>
        <w:spacing w:line="520" w:lineRule="exac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(二)项目编号：JSZC-320300-XZBP-G2024-0003 </w:t>
      </w:r>
      <w:r/>
    </w:p>
    <w:p>
      <w:pPr>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二、对投标人的资格要求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详见本项目公开招标公告。</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三、获取招标文件</w:t>
      </w:r>
      <w:bookmarkEnd w:id="0"/>
      <w:r/>
      <w:r/>
    </w:p>
    <w:p>
      <w:pPr>
        <w:ind w:firstLine="600"/>
        <w:spacing w:line="520" w:lineRule="exact"/>
        <w:rPr>
          <w:rFonts w:ascii="仿宋" w:hAnsi="仿宋" w:eastAsia="仿宋"/>
          <w:bCs/>
          <w:color w:val="000000"/>
          <w:sz w:val="30"/>
          <w:szCs w:val="30"/>
          <w:highlight w:val="none"/>
        </w:rPr>
      </w:pPr>
      <w:r>
        <w:rPr>
          <w:rFonts w:hint="eastAsia" w:ascii="仿宋" w:hAnsi="仿宋" w:eastAsia="仿宋"/>
          <w:bCs/>
          <w:color w:val="000000"/>
          <w:sz w:val="30"/>
          <w:szCs w:val="30"/>
          <w:highlight w:val="none"/>
        </w:rPr>
        <w:t xml:space="preserve">（1）潜在供应商访问电子招标投标交易平台的网络地址和方法：</w:t>
      </w:r>
      <w:r/>
    </w:p>
    <w:p>
      <w:pPr>
        <w:ind w:firstLine="600"/>
        <w:spacing w:line="520" w:lineRule="exact"/>
        <w:rPr>
          <w:rFonts w:ascii="仿宋" w:hAnsi="仿宋" w:eastAsia="仿宋"/>
          <w:bCs/>
          <w:color w:val="000000"/>
          <w:sz w:val="30"/>
          <w:szCs w:val="30"/>
          <w:highlight w:val="none"/>
        </w:rPr>
      </w:pPr>
      <w:r>
        <w:rPr>
          <w:rFonts w:hint="eastAsia" w:ascii="仿宋" w:hAnsi="仿宋" w:eastAsia="仿宋"/>
          <w:bCs/>
          <w:color w:val="000000"/>
          <w:sz w:val="30"/>
          <w:szCs w:val="30"/>
          <w:highlight w:val="none"/>
        </w:rPr>
        <w:t xml:space="preserve">①登录 http://jszfcg.jsczt.cn/ ，或进入徐州政府采购网--业务工作--用户登录，点击“苏采云”进入系统。</w:t>
      </w:r>
      <w:r/>
    </w:p>
    <w:p>
      <w:pPr>
        <w:ind w:firstLine="600"/>
        <w:spacing w:line="520" w:lineRule="exact"/>
        <w:rPr>
          <w:rFonts w:ascii="仿宋" w:hAnsi="仿宋" w:eastAsia="仿宋"/>
          <w:bCs/>
          <w:color w:val="000000"/>
          <w:sz w:val="30"/>
          <w:szCs w:val="30"/>
          <w:highlight w:val="none"/>
        </w:rPr>
      </w:pPr>
      <w:r>
        <w:rPr>
          <w:rFonts w:hint="eastAsia" w:ascii="仿宋" w:hAnsi="仿宋" w:eastAsia="仿宋"/>
          <w:bCs/>
          <w:color w:val="000000"/>
          <w:sz w:val="30"/>
          <w:szCs w:val="30"/>
          <w:highlight w:val="none"/>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ascii="仿宋" w:hAnsi="仿宋" w:eastAsia="仿宋"/>
          <w:bCs/>
          <w:color w:val="000000"/>
          <w:sz w:val="30"/>
          <w:szCs w:val="30"/>
          <w:highlight w:val="none"/>
        </w:rPr>
      </w:pPr>
      <w:r>
        <w:rPr>
          <w:rFonts w:hint="eastAsia" w:ascii="仿宋" w:hAnsi="仿宋" w:eastAsia="仿宋"/>
          <w:bCs/>
          <w:color w:val="000000"/>
          <w:sz w:val="30"/>
          <w:szCs w:val="30"/>
          <w:highlight w:val="none"/>
        </w:rPr>
        <w:t xml:space="preserve">（2）采购代理机构将数据电文形式的招标文件加载至电子招标投标交易平台，供潜在供应商下载或者查阅。</w:t>
      </w:r>
      <w:r/>
    </w:p>
    <w:p>
      <w:pPr>
        <w:ind w:firstLine="600"/>
        <w:spacing w:line="520" w:lineRule="exact"/>
        <w:rPr>
          <w:rFonts w:ascii="仿宋" w:hAnsi="仿宋" w:eastAsia="仿宋"/>
          <w:color w:val="000000"/>
          <w:sz w:val="30"/>
          <w:szCs w:val="30"/>
          <w:highlight w:val="none"/>
        </w:rPr>
      </w:pPr>
      <w:r>
        <w:rPr>
          <w:rFonts w:hint="eastAsia" w:ascii="仿宋" w:hAnsi="仿宋" w:eastAsia="仿宋"/>
          <w:bCs/>
          <w:color w:val="000000"/>
          <w:sz w:val="30"/>
          <w:szCs w:val="30"/>
          <w:highlight w:val="none"/>
        </w:rPr>
        <w:t xml:space="preserve">（</w:t>
      </w:r>
      <w:r>
        <w:rPr>
          <w:rFonts w:ascii="仿宋" w:hAnsi="仿宋" w:eastAsia="仿宋"/>
          <w:bCs/>
          <w:color w:val="000000"/>
          <w:sz w:val="30"/>
          <w:szCs w:val="30"/>
          <w:highlight w:val="none"/>
        </w:rPr>
        <w:t xml:space="preserve">3</w:t>
      </w:r>
      <w:r>
        <w:rPr>
          <w:rFonts w:hint="eastAsia" w:ascii="仿宋" w:hAnsi="仿宋" w:eastAsia="仿宋"/>
          <w:bCs/>
          <w:color w:val="000000"/>
          <w:sz w:val="30"/>
          <w:szCs w:val="30"/>
          <w:highlight w:val="none"/>
        </w:rPr>
        <w:t xml:space="preserve">）售价：免费。</w:t>
      </w:r>
      <w:r>
        <w:rPr>
          <w:rFonts w:ascii="仿宋" w:hAnsi="仿宋" w:eastAsia="仿宋"/>
          <w:bCs/>
          <w:color w:val="000000"/>
          <w:sz w:val="30"/>
          <w:szCs w:val="30"/>
          <w:highlight w:val="none"/>
        </w:rPr>
        <w:t xml:space="preserve"> </w:t>
      </w:r>
      <w:r/>
    </w:p>
    <w:p>
      <w:pPr>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四、提交投标文件截止时间、开标时间和地点</w:t>
      </w: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sz w:val="30"/>
          <w:szCs w:val="30"/>
          <w:highlight w:val="none"/>
        </w:rPr>
        <w:t xml:space="preserve">（一）投标截止时间</w:t>
      </w:r>
      <w:r>
        <w:rPr>
          <w:rFonts w:hint="eastAsia" w:ascii="仿宋" w:hAnsi="仿宋" w:eastAsia="仿宋"/>
          <w:color w:val="000000" w:themeColor="text1"/>
          <w:sz w:val="30"/>
          <w:szCs w:val="30"/>
          <w:highlight w:val="none"/>
        </w:rPr>
        <w:t xml:space="preserve">：</w:t>
      </w:r>
      <w:r>
        <w:rPr>
          <w:rFonts w:hint="eastAsia" w:ascii="仿宋" w:hAnsi="仿宋" w:eastAsia="仿宋"/>
          <w:color w:val="000000" w:themeColor="text1"/>
          <w:sz w:val="30"/>
          <w:szCs w:val="30"/>
          <w:highlight w:val="none"/>
        </w:rPr>
        <w:t xml:space="preserve">2024年05月09日北京时间09：30。</w:t>
      </w:r>
      <w:r>
        <w:rPr>
          <w:color w:val="000000" w:themeColor="text1"/>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（二）开标时间：</w:t>
      </w:r>
      <w:r>
        <w:rPr>
          <w:rFonts w:hint="eastAsia" w:ascii="仿宋" w:hAnsi="仿宋" w:eastAsia="仿宋"/>
          <w:color w:val="000000" w:themeColor="text1"/>
          <w:sz w:val="30"/>
          <w:szCs w:val="30"/>
          <w:highlight w:val="none"/>
        </w:rPr>
        <w:t xml:space="preserve">2024年05月09日北京时间09：30</w:t>
      </w:r>
      <w:r>
        <w:rPr>
          <w:rFonts w:hint="eastAsia" w:ascii="仿宋" w:hAnsi="仿宋" w:eastAsia="仿宋"/>
          <w:color w:val="000000" w:themeColor="text1"/>
          <w:sz w:val="30"/>
          <w:szCs w:val="30"/>
          <w:highlight w:val="none"/>
        </w:rPr>
        <w:t xml:space="preserve">。</w:t>
      </w:r>
      <w:r>
        <w:rPr>
          <w:color w:val="000000" w:themeColor="text1"/>
        </w:rP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五、采购人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（一）名称：徐州市公安局公共交通治安分局</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（二）地址：徐州市云龙区和平大道126号</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（三）采购项目联系人：</w:t>
      </w:r>
      <w:r>
        <w:rPr>
          <w:rFonts w:hint="eastAsia" w:ascii="仿宋" w:hAnsi="仿宋" w:eastAsia="仿宋"/>
          <w:sz w:val="30"/>
          <w:szCs w:val="30"/>
          <w:highlight w:val="none"/>
        </w:rPr>
        <w:t xml:space="preserve">姚凯</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（四）联系电话：</w:t>
      </w:r>
      <w:r>
        <w:rPr>
          <w:rFonts w:hint="eastAsia" w:ascii="仿宋" w:hAnsi="仿宋" w:eastAsia="仿宋"/>
          <w:sz w:val="30"/>
          <w:szCs w:val="30"/>
          <w:highlight w:val="none"/>
        </w:rPr>
        <w:t xml:space="preserve">0516-67880268</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六、采购代理机构</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（一）名称：徐州保平建设项目管理咨询有限公司</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（二）地址：徐州市云龙区吉田商务广场B栋206</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（三）采购项目联系人：李旺旺 </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（四）联系电话：0516-83689766 </w:t>
      </w:r>
      <w:r/>
    </w:p>
    <w:p>
      <w:pPr>
        <w:ind w:firstLine="600"/>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ind w:firstLine="600"/>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jc w:val="center"/>
        <w:widowControl/>
        <w:rPr>
          <w:color w:val="000000"/>
          <w:highlight w:val="none"/>
        </w:rPr>
      </w:pPr>
      <w:r/>
      <w:bookmarkStart w:id="2" w:name="_Toc6866"/>
      <w:r/>
      <w:bookmarkStart w:id="3" w:name="_Toc522790131"/>
      <w:r>
        <w:rPr>
          <w:rStyle w:val="983"/>
          <w:rFonts w:hint="eastAsia"/>
          <w:color w:val="000000"/>
          <w:highlight w:val="none"/>
        </w:rPr>
        <w:br w:type="page" w:clear="all"/>
      </w:r>
      <w:r>
        <w:rPr>
          <w:rStyle w:val="983"/>
          <w:rFonts w:hint="eastAsia"/>
          <w:color w:val="000000"/>
          <w:highlight w:val="none"/>
        </w:rPr>
        <w:t xml:space="preserve">第二章  投标人须知</w:t>
      </w:r>
      <w:bookmarkEnd w:id="2"/>
      <w:r/>
      <w:bookmarkEnd w:id="3"/>
      <w:r/>
      <w:r/>
    </w:p>
    <w:p>
      <w:pPr>
        <w:ind w:firstLine="600"/>
        <w:spacing w:line="360" w:lineRule="exact"/>
        <w:rPr>
          <w:rFonts w:ascii="仿宋_GB2312" w:hAnsi="宋体" w:eastAsia="仿宋_GB2312"/>
          <w:color w:val="000000"/>
          <w:sz w:val="30"/>
          <w:szCs w:val="30"/>
          <w:highlight w:val="none"/>
        </w:rPr>
      </w:pPr>
      <w:r>
        <w:rPr>
          <w:rFonts w:ascii="仿宋_GB2312" w:hAnsi="宋体" w:eastAsia="仿宋_GB2312"/>
          <w:color w:val="000000"/>
          <w:sz w:val="30"/>
          <w:szCs w:val="30"/>
          <w:highlight w:val="none"/>
        </w:rPr>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一、总则</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（一）采购人。采购人</w:t>
      </w:r>
      <w:r>
        <w:rPr>
          <w:rFonts w:hint="eastAsia" w:ascii="仿宋" w:hAnsi="仿宋" w:eastAsia="仿宋" w:cs="宋体"/>
          <w:color w:val="000000"/>
          <w:sz w:val="30"/>
          <w:szCs w:val="30"/>
          <w:highlight w:val="none"/>
        </w:rPr>
        <w:t xml:space="preserve">即指依法进行政府采购的国家机关、事业单位和团体组织。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（二）政府招标采购方式。</w:t>
      </w:r>
      <w:r>
        <w:rPr>
          <w:rFonts w:hint="eastAsia" w:ascii="仿宋" w:hAnsi="仿宋" w:eastAsia="仿宋" w:cs="宋体"/>
          <w:color w:val="000000"/>
          <w:sz w:val="30"/>
          <w:szCs w:val="30"/>
          <w:highlight w:val="none"/>
        </w:rPr>
        <w:t xml:space="preserve">政府采购货物或服务（以下简称“货物服务”）的招标方式，分为公开招标和邀请招标。</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s="宋体"/>
          <w:color w:val="000000"/>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olor w:val="000000"/>
          <w:sz w:val="30"/>
          <w:szCs w:val="30"/>
          <w:highlight w:val="none"/>
        </w:rPr>
        <w:t xml:space="preserve">。</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olor w:val="000000"/>
          <w:sz w:val="30"/>
          <w:szCs w:val="30"/>
          <w:highlight w:val="none"/>
        </w:rPr>
        <w:t xml:space="preserve">（五）</w:t>
      </w:r>
      <w:r>
        <w:rPr>
          <w:rFonts w:hint="eastAsia" w:ascii="仿宋" w:hAnsi="仿宋" w:eastAsia="仿宋" w:cs="宋体"/>
          <w:color w:val="000000"/>
          <w:sz w:val="30"/>
          <w:szCs w:val="30"/>
          <w:highlight w:val="none"/>
        </w:rPr>
        <w:t xml:space="preserve">采购人委托采购代理机构代理招标的，采购代理机构必须在采购人委托的范围内依法开展采购活动。</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（六）投标人的资格条件：</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olor w:val="000000"/>
          <w:sz w:val="30"/>
          <w:szCs w:val="30"/>
          <w:highlight w:val="none"/>
        </w:rPr>
        <w:t xml:space="preserve">1.</w:t>
      </w:r>
      <w:r>
        <w:rPr>
          <w:rFonts w:hint="eastAsia" w:ascii="仿宋" w:hAnsi="仿宋" w:eastAsia="仿宋" w:cs="宋体"/>
          <w:color w:val="000000"/>
          <w:sz w:val="30"/>
          <w:szCs w:val="30"/>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20" w:lineRule="exact"/>
        <w:widowControl/>
        <w:rPr>
          <w:rFonts w:ascii="仿宋" w:hAnsi="仿宋" w:eastAsia="仿宋" w:cs="宋体"/>
          <w:color w:val="000000"/>
          <w:sz w:val="30"/>
          <w:szCs w:val="30"/>
          <w:highlight w:val="none"/>
        </w:rPr>
      </w:pPr>
      <w:r>
        <w:rPr>
          <w:rFonts w:hint="eastAsia" w:ascii="仿宋" w:hAnsi="仿宋" w:eastAsia="仿宋" w:cs="宋体"/>
          <w:color w:val="000000"/>
          <w:sz w:val="30"/>
          <w:szCs w:val="30"/>
          <w:highlight w:val="none"/>
        </w:rPr>
        <w:t xml:space="preserve">投标人是指响应招标、参加投标竞争的法人、其他组织或者自然人。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2.投标人授权代表系指法定代表人或受法人委托的受托人。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二、招标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（八）招标文件应包括以下内容：</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第一章，投标邀请；</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第二章，投标人须知；</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第三章，投标资料表；</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第四章，评标标准；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第五章，拟签订的合同文本；</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第六章，采购需求；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第七章，投标文件相关格式。</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（九）招标文件澄清或者修改：</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2.现场考察以本文件第三章《投标资料表》中的要求为准。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3.开标前答疑会以本文件第三章《投标资料表》中的要求为准。</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三、投标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（十）投标人应当按照招标文件的要求编制投标文件。投标文件应对招标文件提出的要求和条件作出实质性响应。</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（十二）投标文件的构成：</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1.投标文件的构成以本文件第三章《投标资料表》中的要求为准。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2.投标人应当提交的资格、资信证明文件，以本文件第三章《投标资料表》中的所提要求为准。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（十三）投标函和价格表、商务条件、交货和提供服务的时间：</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1.投标函和价格表的要求见本章（十二）、（十三），格式见本文件第七章《投标文件相关格式》中《投标函》和《开标一览表》。</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2.商务条件以本文件第三章《投标资料表》中的要求为准。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3.交货和提供服务的时间，以本文件第三章《投标资料表》中所提要求为准。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（十四）投标报价要求：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1.投标人应按照招标文件的要求报出分项价格和总价。</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2.投标人应按照招标文件的要求进行报价，如投标人作出偏离，应在《偏离表》中列出。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3.采购人不支付报价以外的任何费用。</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5.投标人只能提交一个投标价格，投标人提交多个价格的投标文件，在资格性、符合性检查时按照无效投标处理。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（十五）投标货币。以本文件第三章《投标资料表》中所提要求为准。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（十六）投标有效期：</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1.投标有效期为开标之日后90天。采购人可以要求对投标有效期延长一次，但该延长期最长不得超过30天。</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（十七）投标文件的编制要求和签署要求：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1.电子投标文件要求</w:t>
      </w:r>
      <w:r/>
    </w:p>
    <w:p>
      <w:pPr>
        <w:ind w:firstLine="482"/>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（1）电子招标投标交易平台（即“苏采云”系统）相关要求是本招标文件的组成部分。</w:t>
      </w:r>
      <w:r/>
    </w:p>
    <w:p>
      <w:pPr>
        <w:ind w:firstLine="482"/>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（2）投标人应对 CA 证书妥善保管，如被他人盗用投标，因此带来的结果均由投标人自行承担。</w:t>
      </w:r>
      <w:r/>
    </w:p>
    <w:p>
      <w:pPr>
        <w:ind w:firstLine="482"/>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（3）投标人应当对招标文件提出的要求和条件作出实质性响应，并在电子投标系统逐条应答。</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（4）投标人应对要求提供的资格证明文件（如资质证书、资格证书）、技术资料（如白皮书、彩页、手册、检测报告等）扫描上传至投标系统。</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（十八）投标文件的盖章要求：</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投标文件的盖章要求，以本文件第三章《投标资料表》中所提要求为准。</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（十九）提交电子投标文件的截止时间注意事项。投标人应在招标文件要求的提交投标文件的截止时间前，将投标文件提交至“苏采云”系统。</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（二十）凡在招标文件要求提交投标文件的截止时间之后提交的投标文件，均为无效投标文件，“苏采云”系统将自动拒收。各投标人应在规定时间内通过CA锁进行网上解密。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（二十二）本项目不允许分包。</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（二十三）投标人应当遵循公平竞争的原则，不得恶意串通，不得妨碍其他投标人的竞争行为，不得损害采购人或者其他投标人的合法权益。</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在评标过程中发现投标人有上述情形的，评标委员会应当认定其投标无效，并书面报告本级财政部门。</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（二十四）有下列情形之一的，其投标无效。</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1.不同投标人的投标文件，由同一单位或者个人编制；</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2.不同投标人委托同一单位或者个人办理投标事宜；</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3.不同投标人的投标文件中，所载明的项目管理成员或联系人为同一人；</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4.不同投标人的投标文件，异常一致或者投标报价呈规律性差异；</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5.不同投标人的投标文件相互混装；</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7.电子投标文件未按规定期限投标的；</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8.电子投标文件未按招标文件要求签章的；</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9.投标人未在规定时间内解密电子投标文件的；</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10.投标文件未按招标文件规定的内容和要求填写的；没有在投标系统指定位置上传对应文件、材料的。</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11.不具备招标文件中规定的资格要求的；</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12.报价超过招标文件中规定的预算金额或者最高限价的；</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13.投标文件含有采购人不能接受的附加条件的；</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14.法律、法规和招标文件规定的其他无效情形。</w:t>
      </w:r>
      <w:r/>
    </w:p>
    <w:p>
      <w:pPr>
        <w:ind w:firstLine="600"/>
        <w:spacing w:line="520" w:lineRule="exact"/>
        <w:rPr>
          <w:rFonts w:ascii="仿宋_GB2312" w:hAnsi="宋体" w:eastAsia="仿宋_GB2312"/>
          <w:color w:val="000000"/>
          <w:sz w:val="30"/>
          <w:szCs w:val="30"/>
          <w:highlight w:val="none"/>
        </w:rPr>
      </w:pPr>
      <w:r>
        <w:rPr>
          <w:rFonts w:hint="eastAsia" w:ascii="黑体" w:hAnsi="宋体" w:eastAsia="黑体"/>
          <w:color w:val="000000"/>
          <w:sz w:val="30"/>
          <w:szCs w:val="30"/>
          <w:highlight w:val="none"/>
        </w:rPr>
        <w:t xml:space="preserve">四、开标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（二十五）开标：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w:t>
      </w:r>
      <w:r>
        <w:rPr>
          <w:rFonts w:ascii="仿宋" w:hAnsi="仿宋" w:eastAsia="仿宋"/>
          <w:color w:val="000000"/>
          <w:sz w:val="30"/>
          <w:szCs w:val="30"/>
          <w:highlight w:val="none"/>
        </w:rPr>
        <w:t xml:space="preserve">由电子招标投标交易平台主持，</w:t>
      </w:r>
      <w:r>
        <w:rPr>
          <w:rFonts w:hint="eastAsia" w:ascii="仿宋" w:hAnsi="仿宋" w:eastAsia="仿宋"/>
          <w:color w:val="000000"/>
          <w:sz w:val="30"/>
          <w:szCs w:val="30"/>
          <w:highlight w:val="none"/>
        </w:rPr>
        <w:t xml:space="preserve">邀请投标人参加。</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3.所有投标单位使用 CA 证书在开标时间时，解密各自投标文件，由工作人员操作系统进行开标，投标人不足3家的，不得评标。</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五、评标</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（二十六）公开招标采购项目开标结束后，采购人依法对投标人的资格进行审查。合格投标人不足3家的，不得评标。</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1.评标工作由采购代理机构负责组织，并履行下列职责：</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（2）宣布评标纪律；</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（3）公布投标人名单，告知评审专家应当回避的情形；</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（4）组织评标委员会推选评标组长（采购人代表不得担任组长）；</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（5）在评标期间采取必要的通讯管理措施，保证评标活动不受外界干扰；</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（6）根据评标委员会的要求介绍政府采购相关政策法规、招标文件；</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（8）核对评标结果，对有《</w:t>
      </w:r>
      <w:r>
        <w:rPr>
          <w:highlight w:val="none"/>
        </w:rPr>
        <w:fldChar w:fldCharType="begin"/>
      </w:r>
      <w:r>
        <w:rPr>
          <w:highlight w:val="none"/>
        </w:rPr>
        <w:instrText xml:space="preserve"> HYPERLINK "http://www.caigou2003.com/" \t "_blank" </w:instrText>
      </w:r>
      <w:r>
        <w:rPr>
          <w:highlight w:val="none"/>
        </w:rPr>
        <w:fldChar w:fldCharType="separate"/>
      </w:r>
      <w:r>
        <w:rPr>
          <w:rFonts w:hint="eastAsia" w:ascii="仿宋" w:hAnsi="仿宋" w:eastAsia="仿宋"/>
          <w:color w:val="000000"/>
          <w:sz w:val="30"/>
          <w:szCs w:val="30"/>
          <w:highlight w:val="none"/>
        </w:rPr>
        <w:t xml:space="preserve">政府采购</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（9）评审工作完成后，按照规定向评审专家支付劳务报酬和异地评审差旅费，不得向评审专家以外的其他人员支付评审劳务报酬； </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（10）处理与评标有关的其他事项。</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2.评标委员会负责具体评标事务，并独立履行下列职责：</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（1）审查、评价投标文件是否符合招标文件的商务、技术等实质性要求；</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（2）要求投标人对投标文件有关事项作出澄清或者说明；</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（3）对投标文件进行比较和评价；</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（4）确定中标候选人名单，以及根据采购人委托直接确定中标人；</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（5）向采购人、采购代理机构或有关部门报告评标中发现的违法行为。</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（二十七）评标方法分为最低评标价法和综合评分法。</w:t>
      </w:r>
      <w:r/>
    </w:p>
    <w:p>
      <w:pPr>
        <w:ind w:firstLine="45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（二十八）评标</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1.评标工作程序：</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（1）投标文件初审。</w:t>
      </w:r>
      <w:r/>
    </w:p>
    <w:p>
      <w:pPr>
        <w:ind w:firstLine="1155"/>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①资格性审查。</w:t>
      </w:r>
      <w:r/>
    </w:p>
    <w:p>
      <w:pPr>
        <w:ind w:firstLine="1155"/>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②符合性审查。</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（2）澄清有关问题。</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（3）比较与评价。</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（4）推荐中标候选供应商名单。</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（5）编写评审报告（评标报告）。</w:t>
      </w:r>
      <w:r/>
    </w:p>
    <w:p>
      <w:pPr>
        <w:ind w:firstLine="600"/>
        <w:jc w:val="left"/>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3.采用</w:t>
      </w:r>
      <w:r>
        <w:rPr>
          <w:highlight w:val="none"/>
        </w:rPr>
        <w:fldChar w:fldCharType="begin"/>
      </w:r>
      <w:r>
        <w:rPr>
          <w:highlight w:val="none"/>
        </w:rPr>
        <w:instrText xml:space="preserve"> HYPERLINK "http://lilun.caigou2003.com/recijiedu/2365668.html" \t "_blank" </w:instrText>
      </w:r>
      <w:r>
        <w:rPr>
          <w:highlight w:val="none"/>
        </w:rPr>
        <w:fldChar w:fldCharType="separate"/>
      </w:r>
      <w:r>
        <w:rPr>
          <w:rFonts w:hint="eastAsia" w:ascii="仿宋" w:hAnsi="仿宋" w:eastAsia="仿宋"/>
          <w:color w:val="000000"/>
          <w:sz w:val="30"/>
          <w:szCs w:val="30"/>
          <w:highlight w:val="none"/>
        </w:rPr>
        <w:t xml:space="preserve">最低评标价法</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hint="eastAsia" w:ascii="仿宋" w:hAnsi="仿宋" w:eastAsia="仿宋"/>
          <w:color w:val="000000"/>
          <w:sz w:val="30"/>
          <w:szCs w:val="30"/>
          <w:highlight w:val="none"/>
        </w:rPr>
        <w:t xml:space="preserve">综合评分法</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非单一产品采购项目，多家投标人提供的核心产品品牌相同的，按前两款规定处理。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（二十九）投标文件报价出现前后不一致的，按照下列规定修正：</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1.投标文件中开标一览表（报价表）内容与投标文件中相应内容不一致的，以开标一览表（报价表）为准；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2.大写金额和小写金额不一致的，以大写金额为准；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3.单价金额小数点或者百分比有明显错位的，以开标一览表的总价为准，并修改单价；</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4.总价金额与按单价合计金额不一致的，以单价金额计算结果为准。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评标中需要投标人对投标文件澄清或者说明的，应当通过“苏采云”系统交换数据电文。在评标期间，请投标人保持在线。</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（三十二）废标条款：</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出现下列情形之一的，应予废标。</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1.符合专业条件的供应商或者对招标文件作实质响应的供应商不足三家的；</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2.出现影响采购公正的违法、违规行为的；</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3.投标人的报价均超过了采购预算，采购人不能支付的；</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4.因重大变故，采购任务取消的。</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六、定标</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（三十三）采购代理机构应当在评标结束后2个工作日内将评标报告送采购人。</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（三十四）采购人应当自收到评标报告之日起5个工作日内，在评标报告确定的中标候选人名单中按顺序确定中标人。</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七、政府采购合同</w:t>
      </w:r>
      <w:r/>
    </w:p>
    <w:p>
      <w:pPr>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（三十六）签订政府采购合同（合同签订方式）：</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采购人不得向中标人提出任何不合理的要求作为签订合同的条件。</w:t>
      </w:r>
      <w:r/>
    </w:p>
    <w:p>
      <w:pPr>
        <w:ind w:firstLine="600"/>
        <w:spacing w:line="520" w:lineRule="exact"/>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fill="ffffff"/>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（三十八）履约保证金：</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1.中标人应在政府采购合同签订后，向采购人提交本文件第三章《投标资料表》中规定金额的履约保证金。</w:t>
      </w:r>
      <w:r/>
    </w:p>
    <w:p>
      <w:pPr>
        <w:ind w:firstLine="600"/>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（三十九）腐败和欺诈行为：</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（1）腐败和欺诈行为的含义：</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（2）如果被推荐的中标人有腐败和欺诈行为，将取消其中标资格。</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（3）如果投标人在任何时候，被法院及政府有关管理部门认定为有腐败和欺诈行为，采购代理机构有权拒绝其投标、取消其中标资格和</w:t>
      </w:r>
      <w:r>
        <w:rPr>
          <w:rFonts w:hint="eastAsia" w:ascii="仿宋" w:hAnsi="仿宋" w:eastAsia="仿宋"/>
          <w:color w:val="000000"/>
          <w:sz w:val="30"/>
          <w:szCs w:val="30"/>
          <w:highlight w:val="none"/>
          <w:lang w:val="en-US" w:eastAsia="zh-CN"/>
        </w:rPr>
        <w:t xml:space="preserve">撤销</w:t>
      </w:r>
      <w:r>
        <w:rPr>
          <w:rFonts w:hint="eastAsia" w:ascii="仿宋" w:hAnsi="仿宋" w:eastAsia="仿宋"/>
          <w:color w:val="000000"/>
          <w:sz w:val="30"/>
          <w:szCs w:val="30"/>
          <w:highlight w:val="none"/>
        </w:rPr>
        <w:t xml:space="preserve">其已签署的合同。</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八、询问和质疑</w:t>
      </w:r>
      <w:r/>
    </w:p>
    <w:p>
      <w:pPr>
        <w:ind w:firstLine="600"/>
        <w:jc w:val="left"/>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（四十）询问和质疑</w:t>
      </w:r>
      <w:r/>
    </w:p>
    <w:p>
      <w:pPr>
        <w:ind w:firstLine="600"/>
        <w:jc w:val="left"/>
        <w:spacing w:line="520" w:lineRule="exact"/>
        <w:shd w:val="clear" w:color="auto" w:fill="ffffff"/>
        <w:widowControl/>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ascii="黑体" w:hAnsi="宋体" w:eastAsia="黑体"/>
          <w:color w:val="000000"/>
          <w:sz w:val="30"/>
          <w:szCs w:val="30"/>
          <w:highlight w:val="none"/>
        </w:rPr>
      </w:pPr>
      <w:r>
        <w:rPr>
          <w:rFonts w:hint="eastAsia" w:ascii="黑体" w:hAnsi="宋体" w:eastAsia="黑体"/>
          <w:color w:val="000000"/>
          <w:sz w:val="30"/>
          <w:szCs w:val="30"/>
          <w:highlight w:val="none"/>
        </w:rPr>
        <w:t xml:space="preserve">九、</w:t>
      </w:r>
      <w:r>
        <w:rPr>
          <w:rFonts w:ascii="黑体" w:hAnsi="宋体" w:eastAsia="黑体"/>
          <w:color w:val="000000"/>
          <w:sz w:val="30"/>
          <w:szCs w:val="30"/>
          <w:highlight w:val="none"/>
        </w:rPr>
        <w:t xml:space="preserve">电子招标投标交易平台</w:t>
      </w:r>
      <w:r/>
    </w:p>
    <w:p>
      <w:pPr>
        <w:pStyle w:val="995"/>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（四十一）电子招标投标交易平台（即“苏采云”系统，网址：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仿宋" w:hAnsi="仿宋" w:eastAsia="仿宋"/>
          <w:color w:val="000000"/>
          <w:sz w:val="30"/>
          <w:szCs w:val="30"/>
          <w:highlight w:val="none"/>
        </w:rPr>
        <w:t xml:space="preserve">http://jszfcg.jsczt.cn/</w:t>
      </w:r>
      <w:r>
        <w:rPr>
          <w:rFonts w:hint="eastAsia" w:ascii="仿宋" w:hAnsi="仿宋" w:eastAsia="仿宋"/>
          <w:color w:val="000000"/>
          <w:sz w:val="30"/>
          <w:szCs w:val="30"/>
          <w:highlight w:val="none"/>
        </w:rPr>
        <w:fldChar w:fldCharType="end"/>
      </w:r>
      <w:r>
        <w:rPr>
          <w:rFonts w:hint="eastAsia" w:ascii="仿宋" w:hAnsi="仿宋" w:eastAsia="仿宋"/>
          <w:color w:val="000000"/>
          <w:sz w:val="30"/>
          <w:szCs w:val="30"/>
          <w:highlight w:val="none"/>
        </w:rPr>
        <w:t xml:space="preserve">）相关要求是本招标文件的组成部分。</w:t>
      </w:r>
      <w:r/>
    </w:p>
    <w:p>
      <w:pPr>
        <w:pStyle w:val="995"/>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ascii="新宋体" w:hAnsi="新宋体" w:eastAsia="新宋体"/>
          <w:b/>
          <w:color w:val="000000"/>
          <w:sz w:val="30"/>
          <w:szCs w:val="30"/>
          <w:highlight w:val="none"/>
        </w:rPr>
      </w:pPr>
      <w:r>
        <w:rPr>
          <w:rFonts w:ascii="新宋体" w:hAnsi="新宋体" w:eastAsia="新宋体"/>
          <w:b/>
          <w:color w:val="000000"/>
          <w:sz w:val="30"/>
          <w:szCs w:val="30"/>
          <w:highlight w:val="none"/>
        </w:rPr>
      </w:r>
      <w:r/>
    </w:p>
    <w:p>
      <w:pPr>
        <w:jc w:val="center"/>
        <w:rPr>
          <w:color w:val="000000"/>
          <w:highlight w:val="none"/>
        </w:rPr>
      </w:pPr>
      <w:r/>
      <w:bookmarkStart w:id="4" w:name="_Toc522790132"/>
      <w:r>
        <w:rPr>
          <w:rFonts w:hint="eastAsia"/>
          <w:color w:val="000000"/>
          <w:highlight w:val="none"/>
        </w:rPr>
        <w:br w:type="page" w:clear="all"/>
      </w:r>
      <w:bookmarkStart w:id="5" w:name="_Toc12259"/>
      <w:r>
        <w:rPr>
          <w:rStyle w:val="983"/>
          <w:rFonts w:hint="eastAsia"/>
          <w:color w:val="000000"/>
          <w:highlight w:val="none"/>
        </w:rPr>
        <w:t xml:space="preserve">第三章  投标资料表</w:t>
      </w:r>
      <w:bookmarkEnd w:id="4"/>
      <w:r/>
      <w:bookmarkEnd w:id="5"/>
      <w:r/>
      <w:r/>
    </w:p>
    <w:p>
      <w:pPr>
        <w:pStyle w:val="1024"/>
        <w:ind w:firstLine="600"/>
        <w:spacing w:line="52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仿宋" w:hAnsi="仿宋" w:eastAsia="仿宋"/>
          <w:color w:val="000000"/>
          <w:highlight w:val="none"/>
        </w:rPr>
      </w:pPr>
      <w:r>
        <w:rPr>
          <w:rFonts w:ascii="仿宋" w:hAnsi="仿宋" w:eastAsia="仿宋"/>
          <w:color w:val="000000"/>
          <w:highlight w:val="none"/>
        </w:rPr>
      </w:r>
      <w:r/>
    </w:p>
    <w:tbl>
      <w:tblPr>
        <w:tblStyle w:val="796"/>
        <w:tblW w:w="8780"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textDirection w:val="lrTb"/>
            <w:noWrap w:val="false"/>
          </w:tcPr>
          <w:p>
            <w:pPr>
              <w:jc w:val="center"/>
              <w:spacing w:line="40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条款项号</w:t>
            </w:r>
            <w:r/>
          </w:p>
        </w:tc>
        <w:tc>
          <w:tcPr>
            <w:tcW w:w="7220" w:type="dxa"/>
            <w:textDirection w:val="lrTb"/>
            <w:noWrap w:val="false"/>
          </w:tcPr>
          <w:p>
            <w:pPr>
              <w:jc w:val="center"/>
              <w:spacing w:line="40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内    容</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一</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总则</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(一)</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本项目采购人：徐州市公安局公共交通治安分局</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本次采购采用的政府采购方式：公开招标。</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(四)</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采购人确定的采购项目属性：服务</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(五)</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本项目采购代理机构：徐州保平建设项目管理咨询有限公司</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(六)</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投标人的资格条件：</w:t>
            </w:r>
            <w:r/>
          </w:p>
          <w:p>
            <w:pPr>
              <w:numPr>
                <w:ilvl w:val="0"/>
                <w:numId w:val="1"/>
              </w:numPr>
              <w:spacing w:line="400" w:lineRule="exact"/>
              <w:rPr>
                <w:rFonts w:ascii="仿宋" w:hAnsi="仿宋" w:eastAsia="仿宋"/>
                <w:sz w:val="28"/>
                <w:szCs w:val="28"/>
                <w:highlight w:val="none"/>
              </w:rPr>
            </w:pPr>
            <w:r>
              <w:rPr>
                <w:rFonts w:hint="eastAsia" w:ascii="仿宋" w:hAnsi="仿宋" w:eastAsia="仿宋"/>
                <w:sz w:val="28"/>
                <w:szCs w:val="28"/>
                <w:highlight w:val="none"/>
              </w:rPr>
              <w:t xml:space="preserve">符合《中华人民共和国政府采购法》第二十二条的规定；</w:t>
            </w:r>
            <w:r/>
          </w:p>
          <w:p>
            <w:pPr>
              <w:pStyle w:val="1013"/>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2.落实政府采购政策需满足的资格要求：此项目是属于专门面向中小微企业采购的项目，提供的服务全部由符合政策要求的中小微企业承接。供应商应为中小微企业、监狱企业、残疾人福利性单位。</w:t>
            </w:r>
            <w:r/>
          </w:p>
          <w:p>
            <w:pPr>
              <w:pStyle w:val="1013"/>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3.本项目的特定资格要求：无。</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同时明确相关事项如下：</w:t>
            </w:r>
            <w:r/>
          </w:p>
          <w:p>
            <w:pPr>
              <w:pStyle w:val="1013"/>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一、本项目专门面向中小微企业采购，仅限中小微企业参加。</w:t>
            </w:r>
            <w:r/>
          </w:p>
          <w:p>
            <w:pPr>
              <w:pStyle w:val="1013"/>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二、本项目不接受联合体参与采购活动。</w:t>
            </w:r>
            <w:r/>
          </w:p>
          <w:p>
            <w:pPr>
              <w:pStyle w:val="1013"/>
              <w:ind w:left="560" w:hanging="56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三、单位负责人为同一人或者存在直接控股、管理关系的不同供应商，不得参加同一合同项下的政府采购活动。</w:t>
            </w:r>
            <w:r/>
          </w:p>
          <w:p>
            <w:pPr>
              <w:pStyle w:val="1013"/>
              <w:ind w:left="560" w:hanging="560"/>
              <w:jc w:val="left"/>
              <w:spacing w:line="400" w:lineRule="exact"/>
              <w:widowControl/>
              <w:rPr>
                <w:rFonts w:ascii="仿宋" w:hAnsi="仿宋" w:eastAsia="仿宋"/>
                <w:color w:val="000000"/>
                <w:sz w:val="28"/>
                <w:szCs w:val="28"/>
                <w:highlight w:val="none"/>
              </w:rPr>
            </w:pPr>
            <w:r>
              <w:rPr>
                <w:rFonts w:ascii="仿宋" w:hAnsi="仿宋" w:eastAsia="仿宋"/>
                <w:color w:val="000000"/>
                <w:sz w:val="28"/>
                <w:szCs w:val="28"/>
                <w:highlight w:val="none"/>
              </w:rPr>
              <w:t xml:space="preserve">四、为本采购项目提供整体设计、规范编制或者项目管理、监理、检测等服务的供应商，不得再参加本采购项目的采购活动。</w:t>
            </w:r>
            <w:r/>
          </w:p>
          <w:p>
            <w:pPr>
              <w:pStyle w:val="1013"/>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五、查询及使用供应商信用记录：</w:t>
            </w:r>
            <w:r/>
          </w:p>
          <w:p>
            <w:pPr>
              <w:pStyle w:val="1013"/>
              <w:ind w:firstLine="42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(一)由采购人查询信用信息。</w:t>
            </w:r>
            <w:r/>
          </w:p>
          <w:p>
            <w:pPr>
              <w:pStyle w:val="1013"/>
              <w:ind w:firstLine="42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(二)查询渠道包括：</w:t>
            </w:r>
            <w:r/>
          </w:p>
          <w:p>
            <w:pPr>
              <w:pStyle w:val="1013"/>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ascii="仿宋" w:hAnsi="仿宋" w:eastAsia="仿宋"/>
                <w:color w:val="000000"/>
                <w:sz w:val="28"/>
                <w:szCs w:val="28"/>
                <w:highlight w:val="none"/>
              </w:rPr>
              <w:t xml:space="preserve">www.creditchina.gov.cn</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t xml:space="preserve">）；</w:t>
            </w:r>
            <w:r/>
          </w:p>
          <w:p>
            <w:pPr>
              <w:pStyle w:val="1013"/>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ascii="仿宋" w:hAnsi="仿宋" w:eastAsia="仿宋"/>
                <w:color w:val="000000"/>
                <w:sz w:val="28"/>
                <w:szCs w:val="28"/>
                <w:highlight w:val="none"/>
              </w:rPr>
              <w:t xml:space="preserve">www.ccgp.gov.cn</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t xml:space="preserve">）；</w:t>
            </w:r>
            <w:r/>
          </w:p>
          <w:p>
            <w:pPr>
              <w:pStyle w:val="1013"/>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3.“信用江苏”网（www.jscredit.gov.cn）；</w:t>
            </w:r>
            <w:r/>
          </w:p>
          <w:p>
            <w:pPr>
              <w:pStyle w:val="1013"/>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4.“信用中国（江苏徐州）”网</w:t>
            </w:r>
            <w:r/>
          </w:p>
          <w:p>
            <w:pPr>
              <w:pStyle w:val="1013"/>
              <w:ind w:firstLine="70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 </w:t>
            </w:r>
            <w:r>
              <w:rPr>
                <w:highlight w:val="none"/>
              </w:rPr>
              <w:fldChar w:fldCharType="begin"/>
            </w:r>
            <w:r>
              <w:rPr>
                <w:highlight w:val="none"/>
              </w:rPr>
              <w:instrText xml:space="preserve"> HYPERLINK "http://www.xuzhoucredit.gov.cn/" </w:instrText>
            </w:r>
            <w:r>
              <w:rPr>
                <w:highlight w:val="none"/>
              </w:rPr>
              <w:fldChar w:fldCharType="separate"/>
            </w:r>
            <w:r>
              <w:rPr>
                <w:rFonts w:ascii="仿宋" w:hAnsi="仿宋" w:eastAsia="仿宋"/>
                <w:color w:val="000000"/>
                <w:sz w:val="28"/>
                <w:szCs w:val="28"/>
                <w:highlight w:val="none"/>
              </w:rPr>
              <w:t xml:space="preserve">http://www.xuzhoucredit.gov.cn</w:t>
            </w:r>
            <w:r>
              <w:rPr>
                <w:rFonts w:ascii="仿宋" w:hAnsi="仿宋" w:eastAsia="仿宋"/>
                <w:color w:val="000000"/>
                <w:sz w:val="28"/>
                <w:szCs w:val="28"/>
                <w:highlight w:val="none"/>
              </w:rPr>
              <w:fldChar w:fldCharType="end"/>
            </w:r>
            <w:r>
              <w:rPr>
                <w:rFonts w:ascii="仿宋" w:hAnsi="仿宋" w:eastAsia="仿宋"/>
                <w:color w:val="000000"/>
                <w:sz w:val="28"/>
                <w:szCs w:val="28"/>
                <w:highlight w:val="none"/>
              </w:rPr>
              <w:t xml:space="preserve">）；</w:t>
            </w:r>
            <w:r/>
          </w:p>
          <w:p>
            <w:pPr>
              <w:pStyle w:val="1013"/>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   (三)截止时点（查询环节）：评标结束前。</w:t>
            </w:r>
            <w:r/>
          </w:p>
          <w:p>
            <w:pPr>
              <w:pStyle w:val="1013"/>
              <w:ind w:left="980" w:hanging="56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(四)信用信息查询记录和证据留存的具体方式：网页截屏打印，与其他采购文件一并保存。</w:t>
            </w:r>
            <w:r/>
          </w:p>
          <w:p>
            <w:pPr>
              <w:pStyle w:val="1013"/>
              <w:ind w:firstLine="42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(五)信用信息的使用规则：</w:t>
            </w:r>
            <w:r/>
          </w:p>
          <w:p>
            <w:pPr>
              <w:ind w:left="899"/>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(七)</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招标代理服务费由中标人支付，标准见《招标代理服务收费标准》（见附件）。</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二</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招标</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(九)1</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ascii="仿宋" w:hAnsi="仿宋" w:eastAsia="仿宋"/>
                <w:bCs/>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(九)2</w:t>
            </w:r>
            <w:r/>
          </w:p>
        </w:tc>
        <w:tc>
          <w:tcPr>
            <w:tcW w:w="7220" w:type="dxa"/>
            <w:textDirection w:val="lrTb"/>
            <w:noWrap w:val="false"/>
          </w:tcPr>
          <w:p>
            <w:pPr>
              <w:spacing w:line="400" w:lineRule="exact"/>
              <w:tabs>
                <w:tab w:val="left" w:pos="57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不安排现场考察。</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(九)3</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不安排</w:t>
            </w:r>
            <w:r>
              <w:rPr>
                <w:rFonts w:hint="eastAsia" w:ascii="仿宋" w:hAnsi="仿宋" w:eastAsia="仿宋" w:cs="宋体"/>
                <w:color w:val="000000"/>
                <w:sz w:val="28"/>
                <w:szCs w:val="28"/>
                <w:highlight w:val="none"/>
              </w:rPr>
              <w:t xml:space="preserve">开标前答疑会。</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黑体" w:eastAsia="黑体"/>
                <w:color w:val="000000"/>
                <w:sz w:val="28"/>
                <w:szCs w:val="28"/>
                <w:highlight w:val="none"/>
              </w:rPr>
              <w:t xml:space="preserve">三</w:t>
            </w:r>
            <w:r/>
          </w:p>
        </w:tc>
        <w:tc>
          <w:tcPr>
            <w:tcW w:w="7220" w:type="dxa"/>
            <w:textDirection w:val="lrTb"/>
            <w:noWrap w:val="false"/>
          </w:tcPr>
          <w:p>
            <w:pPr>
              <w:spacing w:line="400" w:lineRule="exact"/>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投标</w:t>
            </w:r>
            <w:r/>
          </w:p>
        </w:tc>
      </w:tr>
      <w:tr>
        <w:trPr>
          <w:trHeight w:val="510"/>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(十一)</w:t>
            </w:r>
            <w:r/>
          </w:p>
        </w:tc>
        <w:tc>
          <w:tcPr>
            <w:tcW w:w="7220" w:type="dxa"/>
            <w:textDirection w:val="lrTb"/>
            <w:noWrap w:val="false"/>
          </w:tcPr>
          <w:p>
            <w:pPr>
              <w:spacing w:line="400" w:lineRule="exact"/>
              <w:tabs>
                <w:tab w:val="left" w:pos="57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投标文件的语言为中文</w:t>
            </w:r>
            <w:r/>
          </w:p>
        </w:tc>
      </w:tr>
      <w:tr>
        <w:trPr>
          <w:trHeight w:val="90"/>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(十二)1</w:t>
            </w:r>
            <w:r/>
          </w:p>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(十二)2</w:t>
            </w:r>
            <w:r/>
          </w:p>
        </w:tc>
        <w:tc>
          <w:tcPr>
            <w:tcW w:w="7220" w:type="dxa"/>
            <w:textDirection w:val="lrTb"/>
            <w:noWrap w:val="false"/>
          </w:tcPr>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线上投标文件编制要求：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请按照以下要求（包括但不限于以下要求）制作：</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一、基本目录</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1.《开标一览表》（加盖电子签章，政府采购客户端工具输入报价自动生成）；</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2.《授权委托书》（提供原件的扫描件，格式见招标文件第七章《投标文件相关格式》）；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3.所投产品的环境标志产品认证证书原件的扫描件（如有）。</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注：</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（2）环境标志产品认证证书是否符合要求，采购人评标时查询中国政府采购网（www.ccgp.gov.cn）相关内容后确定。</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4.所投产品的节能产品认证证书原件的扫描件（如有）。</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注：</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（2）节能产品认证证书是否符合要求，采购人评标时查询中国政府采购网（www.ccgp.gov.cn）相关内容后确定。</w:t>
            </w:r>
            <w:r/>
          </w:p>
          <w:p>
            <w:pPr>
              <w:spacing w:line="400" w:lineRule="exact"/>
              <w:widowControl/>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二、资格条件（1-6必须提供，否则投标无效）</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1.投标人合法有效的法人或者其他组织的营业执照等证明文件，自然人的身份证明。以上证明文件提供原件的扫描件。</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财务状况报告（即提供投标人的本项目开标时间前6个月内任何一个月的资产负债表、利润表各一份或提供投标人上年度财务报告或投标人的本项目开标时间前6个月内银行出具的资信证明扫描件或财政部门认可的政府采购专业担保机构出具的有效的投标担保函）。</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3.投标人的本项目开标时间前6个月内任何1月的依法缴纳税收和社会保障资金的相关材料原件的扫描件（依法免税或不需要缴纳社会保障资金的供应商,提供相应文件证明其依法免税或不需要缴纳社会保障资金)。</w:t>
            </w:r>
            <w:r/>
          </w:p>
          <w:p>
            <w:pPr>
              <w:spacing w:line="400" w:lineRule="exact"/>
              <w:widowControl/>
              <w:rPr>
                <w:rFonts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4.具备履行合同所必需的设备和专业技术能力的证明材料（投标文件中提供《</w:t>
            </w:r>
            <w:bookmarkStart w:id="6" w:name="_Toc515551102"/>
            <w:r>
              <w:rPr>
                <w:rFonts w:hint="eastAsia" w:ascii="仿宋" w:hAnsi="仿宋" w:eastAsia="仿宋" w:cs="宋体"/>
                <w:color w:val="000000"/>
                <w:sz w:val="28"/>
                <w:szCs w:val="28"/>
                <w:highlight w:val="none"/>
              </w:rPr>
              <w:t xml:space="preserve">具备履行合同所必需的设备和专业技术能力的书面声明</w:t>
            </w:r>
            <w:bookmarkEnd w:id="6"/>
            <w:r>
              <w:rPr>
                <w:rFonts w:hint="eastAsia" w:ascii="仿宋" w:hAnsi="仿宋" w:eastAsia="仿宋" w:cs="宋体"/>
                <w:color w:val="000000"/>
                <w:sz w:val="28"/>
                <w:szCs w:val="28"/>
                <w:highlight w:val="none"/>
              </w:rPr>
              <w:t xml:space="preserve">（附证明材料</w:t>
            </w:r>
            <w:r>
              <w:rPr>
                <w:rFonts w:hint="eastAsia" w:ascii="仿宋" w:hAnsi="仿宋" w:eastAsia="仿宋" w:cs="宋体"/>
                <w:color w:val="000000"/>
                <w:sz w:val="28"/>
                <w:szCs w:val="28"/>
                <w:highlight w:val="none"/>
              </w:rPr>
              <w:t xml:space="preserve">扫描</w:t>
            </w:r>
            <w:r>
              <w:rPr>
                <w:rFonts w:hint="eastAsia" w:ascii="仿宋" w:hAnsi="仿宋" w:eastAsia="仿宋" w:cs="宋体"/>
                <w:color w:val="000000"/>
                <w:sz w:val="28"/>
                <w:szCs w:val="28"/>
                <w:highlight w:val="none"/>
              </w:rPr>
              <w:t xml:space="preserve">件）》（加盖电子签章，格式见招标文件第七章《投标文件相关格式》）。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5.投标人参加政府采购活动前3年内在经营活动中没有重大违法记录的书面声明（加盖电子签章，格式见招标文件第七章《投标文件相关格式》）。</w:t>
            </w:r>
            <w:r/>
          </w:p>
          <w:p>
            <w:pPr>
              <w:spacing w:line="400" w:lineRule="exact"/>
              <w:widowControl/>
              <w:rPr>
                <w:rFonts w:ascii="仿宋" w:hAnsi="仿宋" w:eastAsia="仿宋" w:cs="宋体"/>
                <w:sz w:val="28"/>
                <w:szCs w:val="28"/>
                <w:highlight w:val="none"/>
              </w:rPr>
            </w:pPr>
            <w:r>
              <w:rPr>
                <w:rFonts w:hint="eastAsia" w:ascii="仿宋" w:hAnsi="仿宋" w:eastAsia="仿宋" w:cs="宋体"/>
                <w:color w:val="000000"/>
                <w:sz w:val="28"/>
                <w:szCs w:val="28"/>
                <w:highlight w:val="none"/>
              </w:rPr>
              <w:t xml:space="preserve">6.</w:t>
            </w:r>
            <w:r>
              <w:rPr>
                <w:rFonts w:hint="eastAsia" w:ascii="仿宋" w:hAnsi="仿宋" w:eastAsia="仿宋" w:cs="宋体"/>
                <w:sz w:val="28"/>
                <w:szCs w:val="28"/>
                <w:highlight w:val="none"/>
              </w:rPr>
              <w:t xml:space="preserve">投标人提供的服务全部由符合政策要求的中小企业承接的，</w:t>
            </w:r>
            <w:r>
              <w:rPr>
                <w:rFonts w:ascii="仿宋" w:hAnsi="仿宋" w:eastAsia="仿宋"/>
                <w:color w:val="000000"/>
                <w:sz w:val="28"/>
                <w:szCs w:val="28"/>
                <w:highlight w:val="none"/>
              </w:rPr>
              <w:t xml:space="preserve">提供《中小企业声明函》</w:t>
            </w:r>
            <w:r>
              <w:rPr>
                <w:rFonts w:ascii="仿宋" w:hAnsi="仿宋" w:eastAsia="仿宋" w:cs="仿宋"/>
                <w:color w:val="000000"/>
                <w:sz w:val="28"/>
                <w:highlight w:val="none"/>
              </w:rPr>
              <w:t xml:space="preserve">（加盖电子签章，填写完整。格式见招标文件第七章《投标文件相关格式》）</w:t>
            </w:r>
            <w:r>
              <w:rPr>
                <w:rFonts w:hint="eastAsia" w:ascii="仿宋" w:hAnsi="仿宋" w:eastAsia="仿宋" w:cs="宋体"/>
                <w:b/>
                <w:bCs/>
                <w:sz w:val="28"/>
                <w:szCs w:val="28"/>
                <w:highlight w:val="none"/>
              </w:rPr>
              <w:t xml:space="preserve">（必须提供）</w:t>
            </w:r>
            <w:r>
              <w:rPr>
                <w:rFonts w:ascii="仿宋" w:hAnsi="仿宋" w:eastAsia="仿宋" w:cs="仿宋"/>
                <w:color w:val="000000"/>
                <w:sz w:val="28"/>
                <w:highlight w:val="none"/>
              </w:rPr>
              <w:t xml:space="preserve">。</w:t>
            </w:r>
            <w:r>
              <w:rPr>
                <w:rFonts w:ascii="仿宋" w:hAnsi="仿宋" w:eastAsia="仿宋" w:cs="仿宋"/>
                <w:b/>
                <w:color w:val="000000"/>
                <w:sz w:val="28"/>
                <w:highlight w:val="none"/>
              </w:rPr>
              <w:t xml:space="preserve">《中小企业声明函》查询渠道参考工业和信息化部发布的中小企业规模自测小程序。</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注：具体以《政府采购促进中小企业发展管理办法》（财库[2020]46号）和《关于印发中小企业划型标准规定的通知》（工信部联企业[2011]300号）的规定为准。</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注：监狱企业和残疾人福利性单位等同于小微企业。</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    投标人为监狱企业的，提供省级以上监狱管理局、戒毒管理局（含新疆生产建设兵团）出具的属于监狱企业的证明文件原件的扫描件。</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具体以《财政部 司法部关于政府采购支持监狱企业发展有关问题的通知》（财库〔2014〕68号）的规定为准。</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享受政府采购支持政策的残疾人福利性单位应当同时满足以下条件：</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①安置的残疾人占本单位在职职工人数的比例不低于25%（含25%），并且安置的残疾人人数不少于10人（含10人）；</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②依法与安置的每位残疾人签订了一年以上（含一年）的劳动合同或服务协议；</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③为安置的每位残疾人按月足额缴纳了基本养老保险、基本医疗保险、失业保险、工伤保险和生育保险等社会保险费；</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④通过银行等金融机构向安置的每位残疾人，按月支付了不低于单位所在区县适用的经省级人民政府批准的月最低工资标准的工资；</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ascii="仿宋" w:hAnsi="仿宋" w:eastAsia="仿宋" w:cs="宋体"/>
                <w:sz w:val="28"/>
                <w:szCs w:val="28"/>
                <w:highlight w:val="none"/>
              </w:rPr>
            </w:pPr>
            <w:r>
              <w:rPr>
                <w:rFonts w:hint="eastAsia" w:ascii="仿宋" w:hAnsi="仿宋" w:eastAsia="仿宋" w:cs="宋体"/>
                <w:sz w:val="28"/>
                <w:szCs w:val="28"/>
                <w:highlight w:val="none"/>
              </w:rPr>
              <w:t xml:space="preserve">具体以《三部门联合发布关于促进残疾人就业政府采购政策的通知》（财库〔2017〕141号）规定为准。</w:t>
            </w:r>
            <w:r/>
          </w:p>
          <w:p>
            <w:pPr>
              <w:pStyle w:val="1008"/>
              <w:rPr>
                <w:rFonts w:eastAsia="仿宋"/>
                <w:highlight w:val="none"/>
              </w:rPr>
            </w:pPr>
            <w:r>
              <w:rPr>
                <w:rFonts w:hint="eastAsia" w:ascii="仿宋" w:hAnsi="仿宋" w:eastAsia="仿宋" w:cs="宋体"/>
                <w:color w:val="000000"/>
                <w:sz w:val="28"/>
                <w:szCs w:val="28"/>
                <w:highlight w:val="none"/>
              </w:rPr>
              <w:t xml:space="preserve">7.投标人信用信息（要求见本章条款项号“(六)”中“五、”内容）。</w:t>
            </w:r>
            <w:r/>
          </w:p>
          <w:p>
            <w:pPr>
              <w:spacing w:line="400" w:lineRule="exact"/>
              <w:widowControl/>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 xml:space="preserve">三、符合条件（必须提供，否则投标无效）</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1.《开标一览表》（加盖电子签章，格式见招标文件第七章《投标文件相关格式》）；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2.《分项价格表》（加盖电子签章，格式见招标文件第七章《投标文件相关格式》）；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3.《投标函》（加盖电子签章，格式见招标文件第七章《投标文件相关格式》）；</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4.《授权委托书》（加盖电子签章，格式见招标文件第七章《投标文件相关格式》。如为法定代表人本人参加投标活动，则提供《法定代表人身份证明书》。可提供原件的扫描件，再加盖电子签章）。</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5.《偏离表》（加盖电子签章，格式见招标文件第七章《投标文件相关格式》）；</w:t>
            </w:r>
            <w:r/>
          </w:p>
          <w:p>
            <w:pPr>
              <w:spacing w:line="400" w:lineRule="exact"/>
              <w:widowControl/>
              <w:rPr>
                <w:rFonts w:ascii="仿宋" w:hAnsi="仿宋" w:eastAsia="仿宋" w:cs="宋体"/>
                <w:b/>
                <w:bCs/>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仿宋" w:hAnsi="仿宋" w:eastAsia="仿宋" w:cs="宋体"/>
                <w:b/>
                <w:bCs/>
                <w:color w:val="000000"/>
                <w:sz w:val="28"/>
                <w:szCs w:val="28"/>
                <w:highlight w:val="none"/>
              </w:rPr>
              <w:t xml:space="preserve">四、综合评审评分项</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（一）技术部分</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1.食材供应及配送方案（要求见招标文件第四章《评标标准》及第六章《采购需求》；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2.食材质量保证方案（包括食材质量保证措施及食材质量保障能力）（要求见招标文件第四章《评标标准》及第六章《采购需求》；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3.配合与服从采购人管理方案（要求见招标文件第四章《评标标准》及第六章《采购需求》；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4.处理突发食品安全事件的应急预案（要求见招标文件第四章《评标标准》及第六章《采购需求》；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5.紧急勤务保障方案（要求见招标文件第四章《评标标准》及第六章《采购需求》；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（二）商务部分</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1.组织机构设置及人员和车辆配备方案，包括以下方案：</w:t>
            </w:r>
            <w:r/>
          </w:p>
          <w:p>
            <w:pPr>
              <w:ind w:firstLine="280"/>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⑴组织机构设置方案（要求见招标文件第四章《评标标准》及第六章《采购需求》）；</w:t>
            </w:r>
            <w:r/>
          </w:p>
          <w:p>
            <w:pPr>
              <w:ind w:firstLine="280"/>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⑵人员配备方案（要求见招标文件第四章《评标标准》及第六章《采购需求》）；</w:t>
            </w:r>
            <w:r/>
          </w:p>
          <w:p>
            <w:pPr>
              <w:ind w:firstLine="280"/>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⑶车辆配备方案（要求见招标文件第四章《评标标准》及第六章《采购需求》）；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2.退换货承诺方案（要求见招标文件第四章《评标标准》及第六章《采购需求》）；</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3.投标人业绩（要求见招标文件第四章《评标标准》）；</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4.投标人评价（要求见招标文件第四章《评标标准》）；</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（三）投标人其它证明文件及材料扫描件。</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五、价格折扣文件格式</w:t>
            </w:r>
            <w:r/>
          </w:p>
          <w:p>
            <w:pPr>
              <w:spacing w:line="400" w:lineRule="exact"/>
              <w:widowControl/>
              <w:rPr>
                <w:rFonts w:eastAsia="仿宋"/>
                <w:color w:val="000000"/>
                <w:highlight w:val="none"/>
              </w:rPr>
            </w:pPr>
            <w:r>
              <w:rPr>
                <w:rFonts w:hint="eastAsia" w:ascii="仿宋" w:hAnsi="仿宋" w:eastAsia="仿宋" w:cs="宋体"/>
                <w:color w:val="000000"/>
                <w:sz w:val="28"/>
                <w:szCs w:val="28"/>
                <w:highlight w:val="none"/>
              </w:rPr>
              <w:t xml:space="preserve">1.无。</w:t>
            </w:r>
            <w:r/>
          </w:p>
          <w:p>
            <w:pPr>
              <w:ind w:firstLine="135"/>
              <w:spacing w:line="400" w:lineRule="exact"/>
              <w:rPr>
                <w:rFonts w:ascii="仿宋" w:hAnsi="仿宋" w:eastAsia="仿宋"/>
                <w:bCs/>
                <w:color w:val="000000"/>
                <w:sz w:val="28"/>
                <w:szCs w:val="28"/>
                <w:highlight w:val="none"/>
              </w:rPr>
            </w:pPr>
            <w:r>
              <w:rPr>
                <w:rFonts w:hint="eastAsia" w:ascii="仿宋" w:hAnsi="仿宋" w:eastAsia="仿宋"/>
                <w:b/>
                <w:bCs/>
                <w:color w:val="000000"/>
                <w:sz w:val="28"/>
                <w:szCs w:val="28"/>
                <w:highlight w:val="none"/>
              </w:rPr>
              <w:t xml:space="preserve">注</w:t>
            </w:r>
            <w:r>
              <w:rPr>
                <w:rFonts w:hint="eastAsia" w:ascii="仿宋" w:hAnsi="仿宋" w:eastAsia="仿宋"/>
                <w:bCs/>
                <w:color w:val="000000"/>
                <w:sz w:val="28"/>
                <w:szCs w:val="28"/>
                <w:highlight w:val="none"/>
              </w:rPr>
              <w:t xml:space="preserve">：</w:t>
            </w:r>
            <w:r/>
          </w:p>
          <w:p>
            <w:pPr>
              <w:ind w:firstLine="551"/>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1.投标人应对以上文件的合法性、真实性负责。</w:t>
            </w:r>
            <w:r/>
          </w:p>
          <w:p>
            <w:pPr>
              <w:ind w:left="832" w:hanging="280"/>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(十三)2</w:t>
            </w:r>
            <w:r/>
          </w:p>
        </w:tc>
        <w:tc>
          <w:tcPr>
            <w:tcW w:w="7220" w:type="dxa"/>
            <w:textDirection w:val="lrTb"/>
            <w:noWrap w:val="false"/>
          </w:tcPr>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商务条件见：</w:t>
            </w:r>
            <w:r/>
          </w:p>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一、本文件第四章《评标标准》中《评分细则》。</w:t>
            </w:r>
            <w:r/>
          </w:p>
          <w:p>
            <w:pPr>
              <w:spacing w:line="400" w:lineRule="exact"/>
              <w:rPr>
                <w:rFonts w:ascii="仿宋" w:hAnsi="仿宋" w:eastAsia="仿宋"/>
                <w:bCs/>
                <w:color w:val="000000"/>
                <w:sz w:val="28"/>
                <w:szCs w:val="28"/>
                <w:highlight w:val="none"/>
              </w:rPr>
            </w:pPr>
            <w:r>
              <w:rPr>
                <w:rFonts w:hint="eastAsia" w:ascii="仿宋" w:hAnsi="仿宋" w:eastAsia="仿宋" w:cs="宋体"/>
                <w:color w:val="000000"/>
                <w:sz w:val="28"/>
                <w:szCs w:val="28"/>
                <w:highlight w:val="none"/>
              </w:rPr>
              <w:t xml:space="preserve">二、本文件第三章《投标资料表》中(十二)1和(十二)2。</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(十三)3</w:t>
            </w:r>
            <w:r/>
          </w:p>
        </w:tc>
        <w:tc>
          <w:tcPr>
            <w:tcW w:w="7220" w:type="dxa"/>
            <w:textDirection w:val="lrTb"/>
            <w:noWrap w:val="false"/>
          </w:tcPr>
          <w:p>
            <w:pPr>
              <w:spacing w:line="400" w:lineRule="exact"/>
              <w:widowControl/>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交货和提供服务的时间：见本文件第五章 《拟签订的合同文本》</w:t>
            </w:r>
            <w:r>
              <w:rPr>
                <w:rFonts w:hint="eastAsia" w:ascii="仿宋" w:hAnsi="仿宋" w:eastAsia="仿宋" w:cs="宋体"/>
                <w:color w:val="000000"/>
                <w:sz w:val="28"/>
                <w:szCs w:val="28"/>
                <w:highlight w:val="none"/>
                <w:lang w:val="en-US" w:eastAsia="zh-CN"/>
              </w:rPr>
              <w:t xml:space="preserve">及</w:t>
            </w:r>
            <w:r>
              <w:rPr>
                <w:rFonts w:hint="eastAsia" w:ascii="仿宋" w:hAnsi="仿宋" w:eastAsia="仿宋" w:cs="宋体"/>
                <w:color w:val="000000"/>
                <w:sz w:val="28"/>
                <w:szCs w:val="28"/>
                <w:highlight w:val="none"/>
              </w:rPr>
              <w:t xml:space="preserve">本文件第六章《采购需求》。</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(十四)3</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b/>
                <w:bCs/>
                <w:color w:val="000000"/>
                <w:sz w:val="28"/>
                <w:szCs w:val="28"/>
                <w:highlight w:val="none"/>
              </w:rPr>
              <w:t xml:space="preserve">本项目按照优惠率进行投标报价，不接受低于或等于0%的优惠率（预算金额85万元）的投标报价。</w:t>
            </w:r>
            <w:r>
              <w:rPr>
                <w:rFonts w:hint="eastAsia" w:ascii="仿宋" w:hAnsi="仿宋" w:eastAsia="仿宋"/>
                <w:color w:val="000000"/>
                <w:sz w:val="28"/>
                <w:szCs w:val="28"/>
                <w:highlight w:val="none"/>
              </w:rPr>
              <w:t xml:space="preserve">采购人不再支付报价以外的任何费用。</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(十六)</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以人民币报价。</w:t>
            </w:r>
            <w:r/>
          </w:p>
        </w:tc>
      </w:tr>
      <w:tr>
        <w:trPr/>
        <w:tc>
          <w:tcPr>
            <w:tcW w:w="1560" w:type="dxa"/>
            <w:textDirection w:val="lrTb"/>
            <w:noWrap w:val="false"/>
          </w:tcPr>
          <w:p>
            <w:pPr>
              <w:jc w:val="center"/>
              <w:spacing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（十七）</w:t>
            </w:r>
            <w:r/>
          </w:p>
        </w:tc>
        <w:tc>
          <w:tcPr>
            <w:tcW w:w="7220" w:type="dxa"/>
            <w:textDirection w:val="lrTb"/>
            <w:noWrap w:val="false"/>
          </w:tcPr>
          <w:p>
            <w:pPr>
              <w:spacing w:line="300" w:lineRule="auto"/>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投标人应当通过“苏采云”系统提交数据电文形式的投标文件（即电子投标）。</w:t>
            </w:r>
            <w:r/>
          </w:p>
          <w:p>
            <w:pPr>
              <w:spacing w:line="300" w:lineRule="auto"/>
              <w:rPr>
                <w:rFonts w:ascii="仿宋" w:hAnsi="仿宋" w:eastAsia="仿宋" w:cs="仿宋"/>
                <w:b/>
                <w:bCs/>
                <w:sz w:val="28"/>
                <w:szCs w:val="28"/>
                <w:highlight w:val="none"/>
              </w:rPr>
            </w:pPr>
            <w:r>
              <w:rPr>
                <w:rFonts w:hint="eastAsia" w:ascii="仿宋" w:hAnsi="仿宋" w:eastAsia="仿宋" w:cs="仿宋"/>
                <w:b/>
                <w:color w:val="000000"/>
                <w:sz w:val="28"/>
                <w:szCs w:val="28"/>
                <w:highlight w:val="none"/>
              </w:rPr>
              <w:t xml:space="preserve">特别说明：通过“苏采云”系统提交政府采购客户端工具导出加密的投标文件（后缀名为zip）。投标文件不得超过150M！</w:t>
            </w:r>
            <w:r>
              <w:rPr>
                <w:rFonts w:hint="eastAsia" w:ascii="仿宋" w:hAnsi="仿宋" w:eastAsia="仿宋" w:cs="仿宋"/>
                <w:b/>
                <w:bCs/>
                <w:sz w:val="28"/>
                <w:szCs w:val="28"/>
                <w:highlight w:val="none"/>
              </w:rPr>
              <w:t xml:space="preserve">（以系统为准）</w:t>
            </w:r>
            <w:r/>
          </w:p>
          <w:p>
            <w:pPr>
              <w:spacing w:line="400" w:lineRule="exact"/>
              <w:rPr>
                <w:color w:val="000000"/>
                <w:highlight w:val="none"/>
              </w:rPr>
            </w:pPr>
            <w:r>
              <w:rPr>
                <w:rFonts w:ascii="Calibri" w:hAnsi="Calibri" w:eastAsia="仿宋" w:cs="Calibri"/>
                <w:color w:val="000000"/>
                <w:sz w:val="28"/>
                <w:szCs w:val="28"/>
                <w:highlight w:val="none"/>
              </w:rPr>
              <w:t xml:space="preserve"> </w:t>
            </w:r>
            <w:r>
              <w:rPr>
                <w:rFonts w:ascii="仿宋" w:hAnsi="仿宋" w:eastAsia="仿宋"/>
                <w:color w:val="000000"/>
                <w:sz w:val="28"/>
                <w:szCs w:val="28"/>
                <w:highlight w:val="none"/>
              </w:rPr>
              <w:t xml:space="preserve">说明：本项目采用线上</w:t>
            </w:r>
            <w:r>
              <w:rPr>
                <w:rFonts w:hint="eastAsia" w:ascii="仿宋" w:hAnsi="仿宋" w:eastAsia="仿宋"/>
                <w:color w:val="000000"/>
                <w:sz w:val="28"/>
                <w:szCs w:val="28"/>
                <w:highlight w:val="none"/>
              </w:rPr>
              <w:t xml:space="preserve">投标</w:t>
            </w:r>
            <w:r>
              <w:rPr>
                <w:rFonts w:ascii="仿宋" w:hAnsi="仿宋" w:eastAsia="仿宋"/>
                <w:color w:val="000000"/>
                <w:sz w:val="28"/>
                <w:szCs w:val="28"/>
                <w:highlight w:val="none"/>
              </w:rPr>
              <w:t xml:space="preserve">，即供应商投标文件从政府采购客户端工具制作通过“苏采云”系统提交，未提供线上投标文件的，投标无效。</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(十八)</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线上投标文件的密封、签署、盖章要求：</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一、投标文件的密封（加密）要求：</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二、投标文件的签署要求：见招标文件第七章《投标文件相关格式》。</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说明：投标人应在用CA数字证书以及自备的能够登录“苏采云”系统的笔记本电脑，在达到开标时间后，使用CA数字证书解密各自投标文件。</w:t>
            </w:r>
            <w:r/>
          </w:p>
          <w:p>
            <w:pPr>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投标人未按规定加密的投标文件，“苏采云”系统应当拒收并提示。</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(十九)</w:t>
            </w:r>
            <w:r/>
          </w:p>
        </w:tc>
        <w:tc>
          <w:tcPr>
            <w:tcW w:w="7220" w:type="dxa"/>
            <w:textDirection w:val="lrTb"/>
            <w:noWrap w:val="false"/>
          </w:tcPr>
          <w:p>
            <w:pPr>
              <w:ind w:left="560" w:hanging="560"/>
              <w:spacing w:line="40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投标文</w:t>
            </w:r>
            <w:r>
              <w:rPr>
                <w:rFonts w:hint="eastAsia" w:ascii="仿宋" w:hAnsi="仿宋" w:eastAsia="仿宋"/>
                <w:color w:val="000000"/>
                <w:sz w:val="28"/>
                <w:szCs w:val="28"/>
                <w:highlight w:val="none"/>
              </w:rPr>
              <w:t xml:space="preserve">投标文件的提交： </w:t>
            </w:r>
            <w:r/>
          </w:p>
          <w:p>
            <w:pPr>
              <w:ind w:left="1025" w:hanging="1024"/>
              <w:spacing w:line="400" w:lineRule="exact"/>
              <w:rPr>
                <w:rFonts w:ascii="仿宋" w:hAnsi="仿宋" w:eastAsia="仿宋"/>
                <w:color w:val="000000" w:themeColor="text1"/>
                <w:sz w:val="28"/>
                <w:szCs w:val="28"/>
                <w:highlight w:val="none"/>
              </w:rPr>
            </w:pPr>
            <w:r>
              <w:rPr>
                <w:rFonts w:hint="eastAsia" w:ascii="仿宋" w:hAnsi="仿宋" w:eastAsia="仿宋"/>
                <w:color w:val="000000"/>
                <w:sz w:val="28"/>
                <w:szCs w:val="28"/>
                <w:highlight w:val="none"/>
              </w:rPr>
              <w:t xml:space="preserve">1.投标文件提交时</w:t>
            </w:r>
            <w:r>
              <w:rPr>
                <w:rFonts w:hint="eastAsia" w:ascii="仿宋" w:hAnsi="仿宋" w:eastAsia="仿宋"/>
                <w:color w:val="000000" w:themeColor="text1"/>
                <w:sz w:val="28"/>
                <w:szCs w:val="28"/>
                <w:highlight w:val="none"/>
              </w:rPr>
              <w:t xml:space="preserve">间：</w:t>
            </w:r>
            <w:r>
              <w:rPr>
                <w:rFonts w:hint="eastAsia" w:ascii="仿宋" w:hAnsi="仿宋" w:eastAsia="仿宋"/>
                <w:color w:val="000000" w:themeColor="text1"/>
                <w:sz w:val="28"/>
                <w:szCs w:val="28"/>
                <w:highlight w:val="none"/>
              </w:rPr>
              <w:t xml:space="preserve">2024年05月09日北京时间09:30前。</w:t>
            </w:r>
            <w:r>
              <w:rPr>
                <w:color w:val="000000" w:themeColor="text1"/>
              </w:rPr>
            </w:r>
          </w:p>
          <w:p>
            <w:pPr>
              <w:ind w:left="560" w:hanging="560"/>
              <w:spacing w:line="400" w:lineRule="exact"/>
              <w:rPr>
                <w:rFonts w:ascii="仿宋" w:hAnsi="仿宋" w:eastAsia="仿宋"/>
                <w:color w:val="ff0000"/>
                <w:sz w:val="28"/>
                <w:szCs w:val="28"/>
                <w:highlight w:val="none"/>
              </w:rPr>
            </w:pPr>
            <w:r>
              <w:rPr>
                <w:rFonts w:hint="eastAsia" w:ascii="仿宋" w:hAnsi="仿宋" w:eastAsia="仿宋"/>
                <w:color w:val="000000" w:themeColor="text1"/>
                <w:sz w:val="28"/>
                <w:szCs w:val="28"/>
                <w:highlight w:val="none"/>
              </w:rPr>
              <w:t xml:space="preserve">2.投标截止时间：</w:t>
            </w:r>
            <w:r>
              <w:rPr>
                <w:rFonts w:hint="eastAsia" w:ascii="仿宋" w:hAnsi="仿宋" w:eastAsia="仿宋"/>
                <w:color w:val="000000" w:themeColor="text1"/>
                <w:sz w:val="28"/>
                <w:szCs w:val="28"/>
                <w:highlight w:val="none"/>
              </w:rPr>
              <w:t xml:space="preserve">2024年05月09日北京时间09:30</w:t>
            </w:r>
            <w:r>
              <w:rPr>
                <w:rFonts w:hint="eastAsia" w:ascii="仿宋" w:hAnsi="仿宋" w:eastAsia="仿宋"/>
                <w:color w:val="000000" w:themeColor="text1"/>
                <w:sz w:val="28"/>
                <w:szCs w:val="28"/>
                <w:highlight w:val="none"/>
              </w:rPr>
              <w:t xml:space="preserve"> 。</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3.投标文件提交地点：投标人应当通过“苏采云”系统提交数据电文形式的投标文件（即电子投标），“苏采云”系统自动接收。</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投标人应在达到开标时间后，使用CA数字证书解密各自投标文件。</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四</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开标</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(二十五)1</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开标时间及地点：</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1.开标时间：</w:t>
            </w:r>
            <w:r>
              <w:rPr>
                <w:rFonts w:hint="eastAsia" w:ascii="仿宋" w:hAnsi="仿宋" w:eastAsia="仿宋"/>
                <w:color w:val="000000" w:themeColor="text1"/>
                <w:sz w:val="28"/>
                <w:szCs w:val="28"/>
                <w:highlight w:val="none"/>
              </w:rPr>
            </w:r>
            <w:r>
              <w:rPr>
                <w:rFonts w:hint="eastAsia" w:ascii="仿宋" w:hAnsi="仿宋" w:eastAsia="仿宋"/>
                <w:color w:val="000000" w:themeColor="text1"/>
                <w:sz w:val="28"/>
                <w:szCs w:val="28"/>
                <w:highlight w:val="none"/>
              </w:rPr>
              <w:t xml:space="preserve">2024年05月09日北京时间09:30</w:t>
            </w:r>
            <w:r>
              <w:rPr>
                <w:rFonts w:hint="eastAsia" w:ascii="仿宋" w:hAnsi="仿宋" w:eastAsia="仿宋"/>
                <w:color w:val="000000" w:themeColor="text1"/>
                <w:sz w:val="28"/>
                <w:szCs w:val="28"/>
                <w:highlight w:val="none"/>
              </w:rPr>
              <w:t xml:space="preserve">。</w:t>
            </w:r>
            <w:r/>
            <w:r>
              <w:rPr>
                <w:rFonts w:hint="eastAsia" w:ascii="仿宋" w:hAnsi="仿宋" w:eastAsia="仿宋"/>
                <w:color w:val="000000"/>
                <w:sz w:val="28"/>
                <w:szCs w:val="28"/>
                <w:highlight w:val="none"/>
              </w:rPr>
            </w:r>
            <w:r>
              <w:rPr>
                <w:rFonts w:hint="eastAsia" w:ascii="仿宋" w:hAnsi="仿宋" w:eastAsia="仿宋"/>
                <w:color w:val="ff0000"/>
                <w:sz w:val="28"/>
                <w:szCs w:val="28"/>
                <w:highlight w:val="none"/>
              </w:rPr>
            </w:r>
            <w:r/>
          </w:p>
          <w:p>
            <w:pPr>
              <w:spacing w:line="400" w:lineRule="exact"/>
              <w:rPr>
                <w:color w:val="000000"/>
                <w:highlight w:val="none"/>
              </w:rPr>
            </w:pPr>
            <w:r>
              <w:rPr>
                <w:rFonts w:hint="eastAsia" w:ascii="仿宋" w:hAnsi="仿宋" w:eastAsia="仿宋"/>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(二十五)3</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所有投标人解密（或解密时间）结束后，“苏采云”系统生成开标记录并向社会公众公布，但依法应当保密的除外。</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五</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评标</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(二十七)</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采用综合评分法。</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(二十八)1</w:t>
            </w:r>
            <w:r/>
          </w:p>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(二十八)1（4）</w:t>
            </w:r>
            <w:r/>
          </w:p>
        </w:tc>
        <w:tc>
          <w:tcPr>
            <w:tcW w:w="7220" w:type="dxa"/>
            <w:textDirection w:val="lrTb"/>
            <w:noWrap w:val="false"/>
          </w:tcPr>
          <w:p>
            <w:pPr>
              <w:ind w:left="560" w:hanging="560"/>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一、推荐中标候选供应商名单。中标候选供应商数量应当根据采购需要确定，但必须按顺序排列中标候选供应商。</w:t>
            </w:r>
            <w:r/>
          </w:p>
          <w:p>
            <w:pPr>
              <w:ind w:left="560" w:hanging="560"/>
              <w:spacing w:line="400" w:lineRule="exact"/>
              <w:rPr>
                <w:rFonts w:ascii="仿宋" w:hAnsi="仿宋" w:eastAsia="仿宋" w:cs="宋体"/>
                <w:bCs/>
                <w:color w:val="000000"/>
                <w:sz w:val="28"/>
                <w:szCs w:val="28"/>
                <w:highlight w:val="none"/>
              </w:rPr>
            </w:pPr>
            <w:r>
              <w:rPr>
                <w:rFonts w:hint="eastAsia" w:ascii="仿宋" w:hAnsi="仿宋" w:eastAsia="仿宋" w:cs="宋体"/>
                <w:color w:val="000000"/>
                <w:sz w:val="28"/>
                <w:szCs w:val="28"/>
                <w:highlight w:val="none"/>
              </w:rPr>
              <w:t xml:space="preserve">二、采用综合评分法的，按评审后得分由高到低顺序排列。得分相同的，按投标报价由低到高顺序排列。得分且投标报价相同的，按技术方案得分顺序排列。</w:t>
            </w:r>
            <w:r/>
          </w:p>
        </w:tc>
      </w:tr>
      <w:tr>
        <w:trPr/>
        <w:tc>
          <w:tcPr>
            <w:tcW w:w="1560" w:type="dxa"/>
            <w:textDirection w:val="lrTb"/>
            <w:noWrap w:val="false"/>
          </w:tcPr>
          <w:p>
            <w:pPr>
              <w:jc w:val="center"/>
              <w:spacing w:line="400" w:lineRule="exact"/>
              <w:rPr>
                <w:rFonts w:ascii="仿宋" w:hAnsi="仿宋" w:eastAsia="仿宋"/>
                <w:color w:val="000000"/>
                <w:sz w:val="30"/>
                <w:szCs w:val="30"/>
                <w:highlight w:val="none"/>
              </w:rPr>
            </w:pPr>
            <w:r>
              <w:rPr>
                <w:rFonts w:hint="eastAsia" w:ascii="仿宋" w:hAnsi="仿宋" w:eastAsia="仿宋"/>
                <w:color w:val="000000"/>
                <w:sz w:val="30"/>
                <w:szCs w:val="30"/>
                <w:highlight w:val="none"/>
              </w:rPr>
              <w:t xml:space="preserve">（二十九）</w:t>
            </w:r>
            <w:r/>
          </w:p>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1.评标中需要投标人对投标文件澄清或者说明的，应当通过“苏采云”系统交换数据电文。在评标期间，请投标人保持在线。</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textDirection w:val="lrTb"/>
            <w:noWrap w:val="false"/>
          </w:tcPr>
          <w:p>
            <w:pPr>
              <w:jc w:val="center"/>
              <w:spacing w:line="400" w:lineRule="exact"/>
              <w:rPr>
                <w:rFonts w:ascii="仿宋_GB2312" w:hAnsi="宋体" w:eastAsia="仿宋_GB2312"/>
                <w:color w:val="000000"/>
                <w:sz w:val="28"/>
                <w:szCs w:val="28"/>
                <w:highlight w:val="none"/>
              </w:rPr>
            </w:pPr>
            <w:r>
              <w:rPr>
                <w:rFonts w:hint="eastAsia" w:ascii="黑体" w:hAnsi="宋体" w:eastAsia="黑体"/>
                <w:color w:val="000000"/>
                <w:sz w:val="28"/>
                <w:szCs w:val="28"/>
                <w:highlight w:val="none"/>
              </w:rPr>
              <w:t xml:space="preserve">七</w:t>
            </w:r>
            <w:r/>
          </w:p>
        </w:tc>
        <w:tc>
          <w:tcPr>
            <w:tcW w:w="7220" w:type="dxa"/>
            <w:textDirection w:val="lrTb"/>
            <w:noWrap w:val="false"/>
          </w:tcPr>
          <w:p>
            <w:pPr>
              <w:spacing w:line="400" w:lineRule="exact"/>
              <w:rPr>
                <w:rFonts w:ascii="黑体" w:hAnsi="宋体" w:eastAsia="黑体"/>
                <w:color w:val="000000"/>
                <w:sz w:val="28"/>
                <w:szCs w:val="28"/>
                <w:highlight w:val="none"/>
              </w:rPr>
            </w:pPr>
            <w:r>
              <w:rPr>
                <w:rFonts w:hint="eastAsia" w:ascii="黑体" w:hAnsi="宋体" w:eastAsia="黑体"/>
                <w:color w:val="000000"/>
                <w:sz w:val="28"/>
                <w:szCs w:val="28"/>
                <w:highlight w:val="none"/>
              </w:rPr>
              <w:t xml:space="preserve">政府采购合同</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(三十七)1</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采购人与中标、成交供应商应当在中标通知书发出之日起30日内，按照采购文件确定的事项签订政府采购合同。</w:t>
            </w:r>
            <w:r/>
          </w:p>
        </w:tc>
      </w:tr>
      <w:tr>
        <w:trPr/>
        <w:tc>
          <w:tcPr>
            <w:tcW w:w="156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（三十八）</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olor w:val="000000"/>
                <w:sz w:val="30"/>
                <w:szCs w:val="30"/>
                <w:highlight w:val="none"/>
              </w:rPr>
              <w:t xml:space="preserve">履约保证金：无。</w:t>
            </w:r>
            <w:r/>
          </w:p>
        </w:tc>
      </w:tr>
      <w:tr>
        <w:trPr/>
        <w:tc>
          <w:tcPr>
            <w:tcW w:w="1560" w:type="dxa"/>
            <w:textDirection w:val="lrTb"/>
            <w:noWrap w:val="false"/>
          </w:tcPr>
          <w:p>
            <w:pPr>
              <w:jc w:val="cente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(四十一)</w:t>
            </w:r>
            <w:r/>
          </w:p>
        </w:tc>
        <w:tc>
          <w:tcPr>
            <w:tcW w:w="7220" w:type="dxa"/>
            <w:textDirection w:val="lrTb"/>
            <w:noWrap w:val="false"/>
          </w:tcPr>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二、供应商在法定质疑期内一次性提出针对同一采购程序环节的质疑。</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质疑接收人：李旺旺;联系电话：0516-83689766;</w:t>
            </w:r>
            <w:r/>
          </w:p>
          <w:p>
            <w:pPr>
              <w:spacing w:line="40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地址：徐州市云龙区吉田商务广场B栋206</w:t>
            </w:r>
            <w:r/>
          </w:p>
        </w:tc>
      </w:tr>
      <w:tr>
        <w:trPr/>
        <w:tc>
          <w:tcPr>
            <w:tcW w:w="1560" w:type="dxa"/>
            <w:textDirection w:val="lrTb"/>
            <w:noWrap w:val="false"/>
          </w:tcPr>
          <w:p>
            <w:pPr>
              <w:jc w:val="center"/>
              <w:spacing w:line="400" w:lineRule="exact"/>
              <w:rPr>
                <w:rFonts w:ascii="仿宋" w:hAnsi="仿宋" w:eastAsia="仿宋"/>
                <w:color w:val="000000"/>
                <w:sz w:val="28"/>
                <w:szCs w:val="28"/>
                <w:highlight w:val="none"/>
              </w:rPr>
            </w:pPr>
            <w:r>
              <w:rPr>
                <w:rFonts w:hint="eastAsia" w:ascii="仿宋" w:hAnsi="仿宋" w:eastAsia="仿宋"/>
                <w:bCs/>
                <w:color w:val="000000"/>
                <w:sz w:val="28"/>
                <w:szCs w:val="28"/>
                <w:highlight w:val="none"/>
              </w:rPr>
              <w:t xml:space="preserve">附加说明</w:t>
            </w:r>
            <w:r/>
          </w:p>
        </w:tc>
        <w:tc>
          <w:tcPr>
            <w:tcW w:w="7220" w:type="dxa"/>
            <w:textDirection w:val="lrTb"/>
            <w:noWrap w:val="false"/>
          </w:tcPr>
          <w:p>
            <w:pPr>
              <w:spacing w:line="40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中标人在收到中标通知书时，须向采购代理机构提交《开标一览表》和《分项价格表》的数据文件（WORD格式）。</w:t>
            </w:r>
            <w:r/>
          </w:p>
        </w:tc>
      </w:tr>
    </w:tbl>
    <w:p>
      <w:pPr>
        <w:ind w:firstLine="600"/>
        <w:spacing w:line="520" w:lineRule="exact"/>
        <w:widowControl/>
        <w:rPr>
          <w:rFonts w:ascii="宋体" w:hAnsi="宋体" w:cs="宋体"/>
          <w:b/>
          <w:color w:val="000000"/>
          <w:sz w:val="30"/>
          <w:szCs w:val="30"/>
          <w:highlight w:val="none"/>
        </w:rPr>
      </w:pPr>
      <w:r/>
      <w:bookmarkStart w:id="7" w:name="_Toc522790133"/>
      <w:r>
        <w:rPr>
          <w:rFonts w:ascii="黑体" w:hAnsi="黑体" w:eastAsia="黑体" w:cs="Arial"/>
          <w:color w:val="000000"/>
          <w:sz w:val="30"/>
          <w:szCs w:val="30"/>
          <w:highlight w:val="none"/>
        </w:rPr>
        <w:br w:type="page" w:clear="all"/>
      </w:r>
      <w:r>
        <w:rPr>
          <w:rFonts w:hint="eastAsia" w:ascii="黑体" w:hAnsi="黑体" w:eastAsia="黑体" w:cs="Arial"/>
          <w:color w:val="000000"/>
          <w:sz w:val="30"/>
          <w:szCs w:val="30"/>
          <w:highlight w:val="none"/>
        </w:rPr>
        <w:t xml:space="preserve">         </w:t>
      </w:r>
      <w:r>
        <w:rPr>
          <w:rFonts w:hint="eastAsia" w:ascii="新宋体" w:hAnsi="新宋体" w:eastAsia="新宋体" w:cs="新宋体"/>
          <w:color w:val="000000"/>
          <w:sz w:val="30"/>
          <w:szCs w:val="30"/>
          <w:highlight w:val="none"/>
        </w:rPr>
        <w:t xml:space="preserve"> 本章附件：</w:t>
      </w:r>
      <w:r>
        <w:rPr>
          <w:rFonts w:hint="eastAsia" w:ascii="新宋体" w:hAnsi="新宋体" w:eastAsia="新宋体" w:cs="新宋体"/>
          <w:b/>
          <w:color w:val="000000"/>
          <w:sz w:val="30"/>
          <w:szCs w:val="30"/>
          <w:highlight w:val="none"/>
        </w:rPr>
        <w:t xml:space="preserve">招标代理服务收费标准</w:t>
      </w:r>
      <w:r/>
    </w:p>
    <w:tbl>
      <w:tblPr>
        <w:tblStyle w:val="796"/>
        <w:tblW w:w="8309" w:type="dxa"/>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left w:val="single" w:color="auto" w:sz="4" w:space="0"/>
            </w:tcBorders>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中标金额</w:t>
            </w:r>
            <w:r/>
          </w:p>
        </w:tc>
        <w:tc>
          <w:tcPr>
            <w:tcBorders>
              <w:top w:val="single" w:color="auto" w:sz="4" w:space="0"/>
            </w:tcBorders>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货物</w:t>
            </w:r>
            <w:r/>
          </w:p>
        </w:tc>
        <w:tc>
          <w:tcPr>
            <w:tcBorders>
              <w:top w:val="single" w:color="auto" w:sz="4" w:space="0"/>
            </w:tcBorders>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服务</w:t>
            </w:r>
            <w:r/>
          </w:p>
        </w:tc>
        <w:tc>
          <w:tcPr>
            <w:tcBorders>
              <w:top w:val="single" w:color="auto" w:sz="4" w:space="0"/>
            </w:tcBorders>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工程</w:t>
            </w:r>
            <w:r/>
          </w:p>
        </w:tc>
        <w:tc>
          <w:tcPr>
            <w:tcBorders>
              <w:top w:val="single" w:color="auto" w:sz="4" w:space="0"/>
              <w:right w:val="single" w:color="auto" w:sz="4" w:space="0"/>
            </w:tcBorders>
            <w:tcW w:w="197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收费上下限</w:t>
            </w:r>
            <w:r/>
          </w:p>
        </w:tc>
      </w:tr>
      <w:tr>
        <w:trPr>
          <w:jc w:val="center"/>
          <w:trHeight w:val="240"/>
        </w:trPr>
        <w:tc>
          <w:tcPr>
            <w:tcBorders>
              <w:left w:val="single" w:color="auto" w:sz="4" w:space="0"/>
              <w:bottom w:val="single" w:color="auto" w:sz="4" w:space="0"/>
            </w:tcBorders>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100万以下</w:t>
            </w:r>
            <w:r/>
          </w:p>
        </w:tc>
        <w:tc>
          <w:tcPr>
            <w:tcBorders>
              <w:bottom w:val="single" w:color="auto" w:sz="4" w:space="0"/>
            </w:tcBorders>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1.50%</w:t>
            </w:r>
            <w:r/>
          </w:p>
        </w:tc>
        <w:tc>
          <w:tcPr>
            <w:tcBorders>
              <w:bottom w:val="single" w:color="auto" w:sz="4" w:space="0"/>
            </w:tcBorders>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1.50%</w:t>
            </w:r>
            <w:r/>
          </w:p>
        </w:tc>
        <w:tc>
          <w:tcPr>
            <w:tcBorders>
              <w:bottom w:val="single" w:color="auto" w:sz="4" w:space="0"/>
            </w:tcBorders>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w:t>
            </w:r>
            <w:r/>
          </w:p>
        </w:tc>
        <w:tc>
          <w:tcPr>
            <w:tcBorders>
              <w:bottom w:val="single" w:color="auto" w:sz="4" w:space="0"/>
              <w:right w:val="single" w:color="auto" w:sz="4" w:space="0"/>
            </w:tcBorders>
            <w:tcW w:w="1971" w:type="dxa"/>
            <w:vAlign w:val="center"/>
            <w:vMerge w:val="restart"/>
            <w:textDirection w:val="lrTb"/>
            <w:noWrap w:val="false"/>
          </w:tcPr>
          <w:p>
            <w:pP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最低5千元</w:t>
            </w:r>
            <w:r/>
          </w:p>
          <w:p>
            <w:pP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最高15万元</w:t>
            </w:r>
            <w:r/>
          </w:p>
          <w:p>
            <w:pP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240"/>
        </w:trPr>
        <w:tc>
          <w:tcPr>
            <w:tcBorders>
              <w:top w:val="single" w:color="auto" w:sz="4" w:space="0"/>
            </w:tcBorders>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100万</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500万</w:t>
            </w:r>
            <w:r/>
          </w:p>
        </w:tc>
        <w:tc>
          <w:tcPr>
            <w:tcBorders>
              <w:top w:val="single" w:color="auto" w:sz="4" w:space="0"/>
            </w:tcBorders>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w:t>
            </w:r>
            <w:r/>
          </w:p>
        </w:tc>
        <w:tc>
          <w:tcPr>
            <w:tcBorders>
              <w:top w:val="single" w:color="auto" w:sz="4" w:space="0"/>
            </w:tcBorders>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0.80%</w:t>
            </w:r>
            <w:r/>
          </w:p>
        </w:tc>
        <w:tc>
          <w:tcPr>
            <w:tcBorders>
              <w:top w:val="single" w:color="auto" w:sz="4" w:space="0"/>
            </w:tcBorders>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0.70%</w:t>
            </w:r>
            <w:r/>
          </w:p>
        </w:tc>
        <w:tc>
          <w:tcPr>
            <w:tcBorders>
              <w:top w:val="single" w:color="auto" w:sz="4" w:space="0"/>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24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500万</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1000万</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0.80%</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0.45%</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0.55%</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48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l000万</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5000万</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0.50%</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0.25%</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0.35%</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48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5000万</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l亿</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0.25%</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0.10%</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0.20%</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48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1亿</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5亿</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48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5亿</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10亿</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0.035%</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0.035%</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0.035%</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48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10亿</w:t>
            </w:r>
            <w:r>
              <w:rPr>
                <w:rFonts w:hint="eastAsia" w:ascii="仿宋" w:hAnsi="仿宋" w:eastAsia="仿宋" w:cs="仿宋"/>
                <w:color w:val="333333"/>
                <w:sz w:val="28"/>
                <w:szCs w:val="28"/>
                <w:highlight w:val="none"/>
              </w:rPr>
              <w:t xml:space="preserve">~</w:t>
            </w:r>
            <w:r>
              <w:rPr>
                <w:rFonts w:hint="eastAsia" w:ascii="仿宋" w:hAnsi="仿宋" w:eastAsia="仿宋" w:cs="仿宋"/>
                <w:color w:val="000000"/>
                <w:sz w:val="28"/>
                <w:szCs w:val="28"/>
                <w:highlight w:val="none"/>
              </w:rPr>
              <w:t xml:space="preserve">50亿</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0.008%</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0.008%</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0.008%</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480"/>
        </w:trPr>
        <w:tc>
          <w:tcPr>
            <w:tcW w:w="2447"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50亿</w:t>
            </w:r>
            <w:r>
              <w:rPr>
                <w:rFonts w:hint="eastAsia" w:ascii="仿宋" w:hAnsi="仿宋" w:eastAsia="仿宋" w:cs="仿宋"/>
                <w:color w:val="333333"/>
                <w:sz w:val="28"/>
                <w:szCs w:val="28"/>
                <w:highlight w:val="none"/>
              </w:rPr>
              <w:t xml:space="preserve">以上</w:t>
            </w:r>
            <w:r/>
          </w:p>
        </w:tc>
        <w:tc>
          <w:tcPr>
            <w:tcW w:w="132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0.006%</w:t>
            </w:r>
            <w:r/>
          </w:p>
        </w:tc>
        <w:tc>
          <w:tcPr>
            <w:tcW w:w="1260"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0.006%</w:t>
            </w:r>
            <w:r/>
          </w:p>
        </w:tc>
        <w:tc>
          <w:tcPr>
            <w:tcW w:w="1311" w:type="dxa"/>
            <w:vAlign w:val="center"/>
            <w:textDirection w:val="lrTb"/>
            <w:noWrap w:val="false"/>
          </w:tcPr>
          <w:p>
            <w:pPr>
              <w:jc w:val="center"/>
              <w:widowControl/>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0.006%</w:t>
            </w:r>
            <w:r/>
          </w:p>
        </w:tc>
        <w:tc>
          <w:tcPr>
            <w:tcBorders>
              <w:right w:val="single" w:color="auto" w:sz="4" w:space="0"/>
            </w:tcBorders>
            <w:tcW w:w="1971" w:type="dxa"/>
            <w:vAlign w:val="center"/>
            <w:vMerge w:val="continue"/>
            <w:textDirection w:val="lrTb"/>
            <w:noWrap w:val="false"/>
          </w:tcPr>
          <w:p>
            <w:pPr>
              <w:jc w:val="center"/>
              <w:widowControl/>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bl>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说明：</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1.按上表计算的收费为代理服务全过程的收费金额。各社会代理机构不再收取采购文件制作售卖费用。</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2.代理服务费按差额定率累进法计算。</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3.代理服务费基准金额（按差额定率累进法计算的）=中标金额（按差额定率累进法计算的） * 费率（%）</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4.代理服务费应收取金额=代理服务费基准金额（按差额定率累进法计算的）的合计数。</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5.计算出的代理服务费应收取金额如低于5千元，按5千元收取；如高于15万元，按15万元收取。</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6.定点类等无金额或事先不能计算出价格总额的项目，按中标（成交）金额100万元计算服务费。</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7.多个采购包（标段）项目按总项目中标（成交）金额收费，最高不超过15万元。</w:t>
      </w:r>
      <w:r/>
    </w:p>
    <w:p>
      <w:pPr>
        <w:ind w:firstLine="560"/>
        <w:spacing w:line="44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8.以上价格为协会指导价，具体价格双方可协商确定。</w:t>
      </w:r>
      <w:r/>
    </w:p>
    <w:p>
      <w:pPr>
        <w:ind w:firstLine="560"/>
        <w:spacing w:line="440" w:lineRule="exact"/>
        <w:widowControl/>
        <w:rPr>
          <w:rFonts w:ascii="仿宋" w:hAnsi="仿宋" w:eastAsia="仿宋" w:cs="仿宋"/>
          <w:sz w:val="28"/>
          <w:szCs w:val="28"/>
          <w:highlight w:val="none"/>
        </w:rPr>
      </w:pPr>
      <w:r>
        <w:rPr>
          <w:rFonts w:ascii="仿宋" w:hAnsi="仿宋" w:eastAsia="仿宋" w:cs="仿宋"/>
          <w:sz w:val="28"/>
          <w:szCs w:val="28"/>
          <w:highlight w:val="none"/>
        </w:rPr>
      </w:r>
      <w:r/>
    </w:p>
    <w:p>
      <w:pPr>
        <w:numPr>
          <w:ilvl w:val="0"/>
          <w:numId w:val="2"/>
        </w:numPr>
        <w:ind w:firstLine="420"/>
        <w:jc w:val="center"/>
        <w:spacing w:line="520" w:lineRule="exact"/>
        <w:widowControl/>
        <w:rPr>
          <w:rFonts w:ascii="仿宋" w:hAnsi="仿宋" w:eastAsia="仿宋" w:cs="宋体"/>
          <w:b/>
          <w:sz w:val="32"/>
          <w:szCs w:val="28"/>
          <w:highlight w:val="none"/>
        </w:rPr>
      </w:pPr>
      <w:r>
        <w:rPr>
          <w:color w:val="000000"/>
          <w:highlight w:val="none"/>
        </w:rPr>
        <w:br w:type="page" w:clear="all"/>
      </w:r>
      <w:bookmarkEnd w:id="7"/>
      <w:r/>
      <w:bookmarkStart w:id="8" w:name="_Toc9429"/>
      <w:r>
        <w:rPr>
          <w:rStyle w:val="1043"/>
          <w:rFonts w:hint="eastAsia"/>
          <w:highlight w:val="none"/>
        </w:rPr>
        <w:t xml:space="preserve"> 评标标准</w:t>
      </w:r>
      <w:bookmarkEnd w:id="8"/>
      <w:r/>
      <w:r/>
    </w:p>
    <w:tbl>
      <w:tblPr>
        <w:tblStyle w:val="796"/>
        <w:tblW w:w="9950"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9"/>
        <w:gridCol w:w="913"/>
        <w:gridCol w:w="978"/>
        <w:gridCol w:w="1055"/>
        <w:gridCol w:w="6055"/>
      </w:tblGrid>
      <w:tr>
        <w:trPr>
          <w:jc w:val="center"/>
        </w:trPr>
        <w:tc>
          <w:tcPr>
            <w:gridSpan w:val="2"/>
            <w:tcW w:w="1862"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评审因素</w:t>
            </w:r>
            <w:r/>
          </w:p>
        </w:tc>
        <w:tc>
          <w:tcPr>
            <w:gridSpan w:val="3"/>
            <w:tcW w:w="808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评审因素细化和量化</w:t>
            </w:r>
            <w:r/>
          </w:p>
        </w:tc>
      </w:tr>
      <w:tr>
        <w:trPr>
          <w:jc w:val="center"/>
          <w:trHeight w:val="1125"/>
        </w:trPr>
        <w:tc>
          <w:tcPr>
            <w:tcW w:w="949"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价格部分</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40</w:t>
            </w:r>
            <w:r>
              <w:rPr>
                <w:rFonts w:hint="eastAsia" w:ascii="仿宋" w:hAnsi="仿宋" w:eastAsia="仿宋" w:cs="仿宋"/>
                <w:sz w:val="24"/>
                <w:highlight w:val="none"/>
              </w:rPr>
              <w:t xml:space="preserve">分）</w:t>
            </w:r>
            <w:r/>
          </w:p>
        </w:tc>
        <w:tc>
          <w:tcPr>
            <w:tcW w:w="91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价格</w:t>
            </w:r>
            <w:r/>
          </w:p>
          <w:p>
            <w:pPr>
              <w:jc w:val="center"/>
              <w:rPr>
                <w:rFonts w:ascii="仿宋" w:hAnsi="仿宋" w:eastAsia="仿宋" w:cs="仿宋"/>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40</w:t>
            </w:r>
            <w:r>
              <w:rPr>
                <w:rFonts w:hint="eastAsia" w:ascii="仿宋" w:hAnsi="仿宋" w:eastAsia="仿宋" w:cs="仿宋"/>
                <w:sz w:val="24"/>
                <w:highlight w:val="none"/>
              </w:rPr>
              <w:t xml:space="preserve">分）</w:t>
            </w:r>
            <w:r/>
          </w:p>
        </w:tc>
        <w:tc>
          <w:tcPr>
            <w:gridSpan w:val="3"/>
            <w:tcW w:w="8088"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各投标人价格得分=(100%-投标人的最高综合优惠率)÷(100%-各投标人综合优惠率)×</w:t>
            </w:r>
            <w:r>
              <w:rPr>
                <w:rFonts w:hint="eastAsia" w:ascii="仿宋" w:hAnsi="仿宋" w:eastAsia="仿宋" w:cs="仿宋"/>
                <w:sz w:val="24"/>
                <w:highlight w:val="none"/>
                <w:lang w:val="en-US" w:eastAsia="zh-CN"/>
              </w:rPr>
              <w:t xml:space="preserve">40</w:t>
            </w:r>
            <w:r>
              <w:rPr>
                <w:rFonts w:hint="eastAsia" w:ascii="仿宋" w:hAnsi="仿宋" w:eastAsia="仿宋" w:cs="仿宋"/>
                <w:sz w:val="24"/>
                <w:highlight w:val="none"/>
              </w:rPr>
              <w:t xml:space="preserve">(按四舍五入取至小数点后两位)。</w:t>
            </w:r>
            <w:r/>
          </w:p>
        </w:tc>
      </w:tr>
      <w:tr>
        <w:trPr>
          <w:cantSplit/>
          <w:jc w:val="center"/>
          <w:trHeight w:val="2621"/>
        </w:trPr>
        <w:tc>
          <w:tcPr>
            <w:tcW w:w="949" w:type="dxa"/>
            <w:vMerge w:val="restart"/>
            <w:textDirection w:val="lrTb"/>
            <w:noWrap w:val="false"/>
          </w:tcPr>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ascii="仿宋" w:hAnsi="仿宋" w:eastAsia="仿宋" w:cs="仿宋"/>
                <w:sz w:val="24"/>
                <w:highlight w:val="none"/>
              </w:rPr>
            </w:r>
            <w:r/>
          </w:p>
          <w:p>
            <w:pPr>
              <w:rPr>
                <w:rFonts w:ascii="仿宋" w:hAnsi="仿宋" w:eastAsia="仿宋" w:cs="仿宋"/>
                <w:sz w:val="24"/>
                <w:highlight w:val="none"/>
              </w:rPr>
            </w:pPr>
            <w:r>
              <w:rPr>
                <w:rFonts w:hint="eastAsia" w:ascii="仿宋" w:hAnsi="仿宋" w:eastAsia="仿宋" w:cs="仿宋"/>
                <w:sz w:val="24"/>
                <w:highlight w:val="none"/>
              </w:rPr>
              <w:t xml:space="preserve">技术部分（3</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分）</w:t>
            </w:r>
            <w:r/>
          </w:p>
        </w:tc>
        <w:tc>
          <w:tcPr>
            <w:tcW w:w="913" w:type="dxa"/>
            <w:vAlign w:val="center"/>
            <w:vMerge w:val="restart"/>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技术方案（3</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分）</w:t>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食材供应及配送方案（9分）</w:t>
            </w:r>
            <w:r/>
          </w:p>
        </w:tc>
        <w:tc>
          <w:tcPr>
            <w:gridSpan w:val="2"/>
            <w:tcW w:w="7110" w:type="dxa"/>
            <w:vAlign w:val="center"/>
            <w:textDirection w:val="lrTb"/>
            <w:noWrap w:val="false"/>
          </w:tcPr>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对方案内容全面性、可行性、针对性进行评价。</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方案全面性（3分）：全面具体详实得3分；较全面得2分；存在较大漏项或缺陷得1分。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方案可行性（3分）：切实可行得3分；较切实可行得2分；可行性欠缺得1分。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方案针对性（3分）：针对性强得3分；针对性较强得2分；针对性不强得1分。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未提供的得0分，本项最高得9分，最低得0分。</w:t>
            </w:r>
            <w:r/>
          </w:p>
        </w:tc>
      </w:tr>
      <w:tr>
        <w:trPr>
          <w:cantSplit/>
          <w:jc w:val="center"/>
          <w:trHeight w:val="1528"/>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78" w:type="dxa"/>
            <w:vAlign w:val="center"/>
            <w:vMerge w:val="restart"/>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食材质量保证方案（</w:t>
            </w:r>
            <w:r>
              <w:rPr>
                <w:rFonts w:ascii="仿宋" w:hAnsi="仿宋" w:eastAsia="仿宋" w:cs="仿宋"/>
                <w:sz w:val="24"/>
                <w:highlight w:val="none"/>
              </w:rPr>
              <w:t xml:space="preserve">16</w:t>
            </w:r>
            <w:r>
              <w:rPr>
                <w:rFonts w:hint="eastAsia" w:ascii="仿宋" w:hAnsi="仿宋" w:eastAsia="仿宋" w:cs="仿宋"/>
                <w:sz w:val="24"/>
                <w:highlight w:val="none"/>
              </w:rPr>
              <w:t xml:space="preserve">分）</w:t>
            </w:r>
            <w:r/>
          </w:p>
        </w:tc>
        <w:tc>
          <w:tcPr>
            <w:tcW w:w="1055"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食材质量保证措施（9分）</w:t>
            </w:r>
            <w:r/>
          </w:p>
        </w:tc>
        <w:tc>
          <w:tcPr>
            <w:tcW w:w="6055" w:type="dxa"/>
            <w:vAlign w:val="center"/>
            <w:textDirection w:val="lrTb"/>
            <w:noWrap w:val="false"/>
          </w:tcPr>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对措施内容全面性、可行性、针对性进行评价。</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措施全面性（3分）：全面具体详实得3分；较全面得2分；存在较大漏项或缺陷得1分。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措施可行性（3分）：切实可行得3分；较切实可行得2分；可行性欠缺得1分。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措施针对性（3分）：针对性强得3分；针对性较强得2分；针对性不强得1分。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未提供的得0分，本项最高得9分，最低得0分。</w:t>
            </w:r>
            <w:r/>
          </w:p>
        </w:tc>
      </w:tr>
      <w:tr>
        <w:trPr>
          <w:cantSplit/>
          <w:jc w:val="center"/>
          <w:trHeight w:val="1528"/>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78"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1055"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食材质量保障能力（</w:t>
            </w:r>
            <w:r>
              <w:rPr>
                <w:rFonts w:ascii="仿宋" w:hAnsi="仿宋" w:eastAsia="仿宋" w:cs="仿宋"/>
                <w:sz w:val="24"/>
                <w:highlight w:val="none"/>
              </w:rPr>
              <w:t xml:space="preserve">7</w:t>
            </w:r>
            <w:r>
              <w:rPr>
                <w:rFonts w:hint="eastAsia" w:ascii="仿宋" w:hAnsi="仿宋" w:eastAsia="仿宋" w:cs="仿宋"/>
                <w:sz w:val="24"/>
                <w:highlight w:val="none"/>
              </w:rPr>
              <w:t xml:space="preserve">分）</w:t>
            </w:r>
            <w:r/>
          </w:p>
        </w:tc>
        <w:tc>
          <w:tcPr>
            <w:tcW w:w="6055" w:type="dxa"/>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（1）投标文件中提供投标人具有食品安全检测或农药残留检测设备购置发票原件扫描件及照片(两种证明材料缺一不可)，每</w:t>
            </w:r>
            <w:r>
              <w:rPr>
                <w:rFonts w:ascii="仿宋" w:hAnsi="仿宋" w:eastAsia="仿宋"/>
                <w:sz w:val="24"/>
                <w:highlight w:val="none"/>
              </w:rPr>
              <w:t xml:space="preserve">提供1种设备得</w:t>
            </w:r>
            <w:r>
              <w:rPr>
                <w:rFonts w:hint="eastAsia" w:ascii="仿宋" w:hAnsi="仿宋" w:eastAsia="仿宋"/>
                <w:sz w:val="24"/>
                <w:highlight w:val="none"/>
              </w:rPr>
              <w:t xml:space="preserve">2</w:t>
            </w:r>
            <w:r>
              <w:rPr>
                <w:rFonts w:ascii="仿宋" w:hAnsi="仿宋" w:eastAsia="仿宋"/>
                <w:sz w:val="24"/>
                <w:highlight w:val="none"/>
              </w:rPr>
              <w:t xml:space="preserve">分，</w:t>
            </w:r>
            <w:r>
              <w:rPr>
                <w:rFonts w:hint="eastAsia" w:ascii="仿宋" w:hAnsi="仿宋" w:eastAsia="仿宋"/>
                <w:sz w:val="24"/>
                <w:highlight w:val="none"/>
              </w:rPr>
              <w:t xml:space="preserve">最高得4分，</w:t>
            </w:r>
            <w:r>
              <w:rPr>
                <w:rFonts w:ascii="仿宋" w:hAnsi="仿宋" w:eastAsia="仿宋"/>
                <w:sz w:val="24"/>
                <w:highlight w:val="none"/>
              </w:rPr>
              <w:t xml:space="preserve">不提供不得分。</w:t>
            </w:r>
            <w:r/>
          </w:p>
          <w:p>
            <w:pPr>
              <w:rPr>
                <w:rFonts w:ascii="仿宋" w:hAnsi="仿宋" w:eastAsia="仿宋" w:cs="仿宋"/>
                <w:sz w:val="24"/>
                <w:highlight w:val="none"/>
              </w:rPr>
            </w:pPr>
            <w:r>
              <w:rPr>
                <w:rFonts w:hint="eastAsia" w:ascii="仿宋" w:hAnsi="仿宋" w:eastAsia="仿宋" w:cs="仿宋"/>
                <w:sz w:val="24"/>
                <w:highlight w:val="none"/>
              </w:rPr>
              <w:t xml:space="preserve">（2）投标文件中提供投标人具有蔬菜生产基地的证明材料(投标人提供自有或</w:t>
            </w:r>
            <w:r>
              <w:rPr>
                <w:rFonts w:hint="eastAsia" w:ascii="仿宋" w:hAnsi="仿宋" w:eastAsia="仿宋" w:cs="仿宋"/>
                <w:sz w:val="24"/>
                <w:highlight w:val="none"/>
              </w:rPr>
              <w:t xml:space="preserve">租赁产权证明</w:t>
            </w:r>
            <w:r>
              <w:rPr>
                <w:rFonts w:hint="eastAsia" w:ascii="仿宋" w:hAnsi="仿宋" w:eastAsia="仿宋" w:cs="仿宋"/>
                <w:sz w:val="24"/>
                <w:highlight w:val="none"/>
              </w:rPr>
              <w:t xml:space="preserve">或合作协议原件扫描件)的得</w:t>
            </w:r>
            <w:r>
              <w:rPr>
                <w:rFonts w:ascii="仿宋" w:hAnsi="仿宋" w:eastAsia="仿宋" w:cs="仿宋"/>
                <w:sz w:val="24"/>
                <w:highlight w:val="none"/>
              </w:rPr>
              <w:t xml:space="preserve">3</w:t>
            </w:r>
            <w:r>
              <w:rPr>
                <w:rFonts w:hint="eastAsia" w:ascii="仿宋" w:hAnsi="仿宋" w:eastAsia="仿宋" w:cs="仿宋"/>
                <w:sz w:val="24"/>
                <w:highlight w:val="none"/>
              </w:rPr>
              <w:t xml:space="preserve">分，没有提供证明材料的不得分，最高得</w:t>
            </w:r>
            <w:r>
              <w:rPr>
                <w:rFonts w:ascii="仿宋" w:hAnsi="仿宋" w:eastAsia="仿宋" w:cs="仿宋"/>
                <w:sz w:val="24"/>
                <w:highlight w:val="none"/>
              </w:rPr>
              <w:t xml:space="preserve">3</w:t>
            </w:r>
            <w:r>
              <w:rPr>
                <w:rFonts w:hint="eastAsia" w:ascii="仿宋" w:hAnsi="仿宋" w:eastAsia="仿宋" w:cs="仿宋"/>
                <w:sz w:val="24"/>
                <w:highlight w:val="none"/>
              </w:rPr>
              <w:t xml:space="preserve">分。</w:t>
            </w:r>
            <w:r/>
          </w:p>
          <w:p>
            <w:pPr>
              <w:rPr>
                <w:rFonts w:ascii="仿宋" w:hAnsi="仿宋" w:eastAsia="仿宋" w:cs="仿宋"/>
                <w:sz w:val="24"/>
                <w:highlight w:val="none"/>
              </w:rPr>
            </w:pPr>
            <w:r>
              <w:rPr>
                <w:rFonts w:hint="eastAsia" w:ascii="仿宋" w:hAnsi="仿宋" w:eastAsia="仿宋" w:cs="仿宋"/>
                <w:sz w:val="24"/>
                <w:highlight w:val="none"/>
              </w:rPr>
              <w:t xml:space="preserve">以上综合最高得</w:t>
            </w:r>
            <w:r>
              <w:rPr>
                <w:rFonts w:ascii="仿宋" w:hAnsi="仿宋" w:eastAsia="仿宋" w:cs="仿宋"/>
                <w:sz w:val="24"/>
                <w:highlight w:val="none"/>
              </w:rPr>
              <w:t xml:space="preserve">7</w:t>
            </w:r>
            <w:r>
              <w:rPr>
                <w:rFonts w:hint="eastAsia" w:ascii="仿宋" w:hAnsi="仿宋" w:eastAsia="仿宋" w:cs="仿宋"/>
                <w:sz w:val="24"/>
                <w:highlight w:val="none"/>
              </w:rPr>
              <w:t xml:space="preserve">分，最低得0分。</w:t>
            </w:r>
            <w:r/>
          </w:p>
        </w:tc>
      </w:tr>
      <w:tr>
        <w:trPr>
          <w:cantSplit/>
          <w:jc w:val="center"/>
          <w:trHeight w:val="90"/>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配合与服从采购人管理方案</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w:t>
            </w:r>
            <w:r/>
          </w:p>
        </w:tc>
        <w:tc>
          <w:tcPr>
            <w:gridSpan w:val="2"/>
            <w:tcW w:w="7110" w:type="dxa"/>
            <w:vAlign w:val="center"/>
            <w:textDirection w:val="lrTb"/>
            <w:noWrap w:val="false"/>
          </w:tcPr>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对方案内容全面性、可行性进行评价。</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w:t>
            </w:r>
            <w:r>
              <w:rPr>
                <w:rFonts w:hint="eastAsia" w:ascii="仿宋" w:hAnsi="仿宋" w:eastAsia="仿宋" w:cs="仿宋"/>
                <w:sz w:val="24"/>
                <w:szCs w:val="24"/>
                <w:highlight w:val="none"/>
              </w:rPr>
              <w:t xml:space="preserve">（1分）</w:t>
            </w:r>
            <w:r>
              <w:rPr>
                <w:rFonts w:hint="eastAsia" w:ascii="仿宋" w:hAnsi="仿宋" w:eastAsia="仿宋" w:cs="仿宋"/>
                <w:sz w:val="24"/>
                <w:szCs w:val="24"/>
                <w:highlight w:val="none"/>
              </w:rPr>
              <w:t xml:space="preserve">：全面具体详实得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分；存在漏项或缺陷得0分。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w:t>
            </w:r>
            <w:r>
              <w:rPr>
                <w:rFonts w:hint="eastAsia" w:ascii="仿宋" w:hAnsi="仿宋" w:eastAsia="仿宋" w:cs="仿宋"/>
                <w:sz w:val="24"/>
                <w:szCs w:val="24"/>
                <w:highlight w:val="none"/>
              </w:rPr>
              <w:t xml:space="preserve">（1分）</w:t>
            </w:r>
            <w:r>
              <w:rPr>
                <w:rFonts w:hint="eastAsia" w:ascii="仿宋" w:hAnsi="仿宋" w:eastAsia="仿宋" w:cs="仿宋"/>
                <w:sz w:val="24"/>
                <w:szCs w:val="24"/>
                <w:highlight w:val="none"/>
              </w:rPr>
              <w:t xml:space="preserve">：切实可行得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分；可行性欠缺得0分。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w:t>
            </w:r>
            <w:r>
              <w:rPr>
                <w:rFonts w:hint="eastAsia" w:ascii="仿宋" w:hAnsi="仿宋" w:eastAsia="仿宋" w:cs="仿宋"/>
                <w:sz w:val="24"/>
                <w:highlight w:val="none"/>
              </w:rPr>
              <w:t xml:space="preserve">本项最高得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w:t>
            </w:r>
            <w:r>
              <w:rPr>
                <w:rFonts w:hint="eastAsia" w:ascii="仿宋" w:hAnsi="仿宋" w:eastAsia="仿宋" w:cs="仿宋"/>
                <w:sz w:val="24"/>
                <w:highlight w:val="none"/>
              </w:rPr>
              <w:t xml:space="preserve">，最低得0分。</w:t>
            </w:r>
            <w:r/>
          </w:p>
        </w:tc>
      </w:tr>
      <w:tr>
        <w:trPr>
          <w:cantSplit/>
          <w:jc w:val="center"/>
          <w:trHeight w:val="2506"/>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处理突发食品安全事件的应急预案（6分）</w:t>
            </w:r>
            <w:r/>
          </w:p>
        </w:tc>
        <w:tc>
          <w:tcPr>
            <w:gridSpan w:val="2"/>
            <w:tcW w:w="7110" w:type="dxa"/>
            <w:vAlign w:val="center"/>
            <w:textDirection w:val="lrTb"/>
            <w:noWrap w:val="false"/>
          </w:tcPr>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对方案内容全面性、可行性、针对性进行评价。</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方案全面性（2分）：全面具体详实得2分；较全面得1分；存在较大漏项或缺陷得0分。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方案可行性（2分）：切实可行得2分；较切实可行得1分；可行性欠缺得0分。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方案针对性（2分）：针对性强得2分；针对性较强得1分；针对性不强得0分。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未提供的得0分，本项最高得6分，最低得0分。</w:t>
            </w:r>
            <w:r/>
          </w:p>
        </w:tc>
      </w:tr>
      <w:tr>
        <w:trPr>
          <w:cantSplit/>
          <w:jc w:val="center"/>
          <w:trHeight w:val="1240"/>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紧急勤务保障方案</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w:t>
            </w:r>
            <w:r/>
          </w:p>
        </w:tc>
        <w:tc>
          <w:tcPr>
            <w:gridSpan w:val="2"/>
            <w:tcW w:w="7110" w:type="dxa"/>
            <w:vAlign w:val="center"/>
            <w:textDirection w:val="lrTb"/>
            <w:noWrap w:val="false"/>
          </w:tcPr>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对方案内容全面性、可行性进行评价。</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方案全面性（2分）：全面具体详实得2分；较全面得1分；存在较大漏项或缺陷得0分。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t xml:space="preserve">：切实可行得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t xml:space="preserve">；可行性欠缺得0分。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未提供的得0分，</w:t>
            </w:r>
            <w:r>
              <w:rPr>
                <w:rFonts w:hint="eastAsia" w:ascii="仿宋" w:hAnsi="仿宋" w:eastAsia="仿宋" w:cs="仿宋"/>
                <w:sz w:val="24"/>
                <w:szCs w:val="24"/>
                <w:highlight w:val="none"/>
              </w:rPr>
              <w:t xml:space="preserve">本项最高得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t xml:space="preserve">，最低得0分。</w:t>
            </w:r>
            <w:r/>
          </w:p>
        </w:tc>
      </w:tr>
      <w:tr>
        <w:trPr>
          <w:cantSplit/>
          <w:jc w:val="center"/>
          <w:trHeight w:val="1548"/>
        </w:trPr>
        <w:tc>
          <w:tcPr>
            <w:tcW w:w="949" w:type="dxa"/>
            <w:vMerge w:val="restart"/>
            <w:textDirection w:val="lrTb"/>
            <w:noWrap w:val="false"/>
          </w:tcPr>
          <w:p>
            <w:pPr>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ind w:firstLine="308"/>
              <w:rPr>
                <w:rFonts w:ascii="仿宋" w:hAnsi="仿宋" w:eastAsia="仿宋" w:cs="仿宋"/>
                <w:sz w:val="24"/>
                <w:highlight w:val="none"/>
              </w:rPr>
            </w:pPr>
            <w:r>
              <w:rPr>
                <w:rFonts w:ascii="仿宋" w:hAnsi="仿宋" w:eastAsia="仿宋" w:cs="仿宋"/>
                <w:sz w:val="24"/>
                <w:highlight w:val="none"/>
              </w:rPr>
            </w:r>
            <w:r/>
          </w:p>
          <w:p>
            <w:pPr>
              <w:jc w:val="center"/>
              <w:rPr>
                <w:rFonts w:ascii="仿宋" w:hAnsi="仿宋" w:eastAsia="仿宋" w:cs="仿宋"/>
                <w:sz w:val="24"/>
                <w:highlight w:val="none"/>
              </w:rPr>
            </w:pPr>
            <w:r>
              <w:rPr>
                <w:rFonts w:hint="eastAsia" w:ascii="仿宋" w:hAnsi="仿宋" w:eastAsia="仿宋" w:cs="仿宋"/>
                <w:sz w:val="24"/>
                <w:highlight w:val="none"/>
              </w:rPr>
              <w:t xml:space="preserve">商务部分（2</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分）</w:t>
            </w:r>
            <w:r/>
          </w:p>
        </w:tc>
        <w:tc>
          <w:tcPr>
            <w:tcW w:w="913" w:type="dxa"/>
            <w:vAlign w:val="center"/>
            <w:vMerge w:val="restart"/>
            <w:textDirection w:val="lrTb"/>
            <w:noWrap w:val="false"/>
          </w:tcPr>
          <w:p>
            <w:pPr>
              <w:jc w:val="center"/>
              <w:rPr>
                <w:rFonts w:ascii="仿宋" w:hAnsi="仿宋" w:eastAsia="仿宋" w:cs="仿宋"/>
                <w:bCs/>
                <w:sz w:val="24"/>
                <w:highlight w:val="none"/>
              </w:rPr>
            </w:pPr>
            <w:r>
              <w:rPr>
                <w:rFonts w:hint="eastAsia" w:ascii="仿宋" w:hAnsi="仿宋" w:eastAsia="仿宋" w:cs="仿宋"/>
                <w:sz w:val="24"/>
                <w:highlight w:val="none"/>
              </w:rPr>
              <w:t xml:space="preserve">组织机构设置及人员和车辆配备</w:t>
            </w:r>
            <w:r>
              <w:rPr>
                <w:rFonts w:hint="eastAsia" w:ascii="仿宋" w:hAnsi="仿宋" w:eastAsia="仿宋" w:cs="仿宋"/>
                <w:bCs/>
                <w:sz w:val="24"/>
                <w:highlight w:val="none"/>
              </w:rPr>
              <w:t xml:space="preserve">方案</w:t>
            </w:r>
            <w:r/>
          </w:p>
          <w:p>
            <w:pPr>
              <w:jc w:val="center"/>
              <w:rPr>
                <w:rFonts w:ascii="仿宋" w:hAnsi="仿宋" w:eastAsia="仿宋" w:cs="仿宋"/>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lang w:val="en-US" w:eastAsia="zh-CN"/>
              </w:rPr>
              <w:t xml:space="preserve">1</w:t>
            </w:r>
            <w:r>
              <w:rPr>
                <w:rFonts w:hint="eastAsia" w:ascii="仿宋" w:hAnsi="仿宋" w:eastAsia="仿宋" w:cs="仿宋"/>
                <w:bCs/>
                <w:sz w:val="24"/>
                <w:highlight w:val="none"/>
              </w:rPr>
              <w:t xml:space="preserve">分）</w:t>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组织机构设置方案</w:t>
            </w:r>
            <w:r/>
          </w:p>
          <w:p>
            <w:pPr>
              <w:jc w:val="center"/>
              <w:rPr>
                <w:rFonts w:ascii="仿宋" w:hAnsi="仿宋" w:eastAsia="仿宋" w:cs="仿宋"/>
                <w:sz w:val="24"/>
                <w:highlight w:val="none"/>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分)</w:t>
            </w:r>
            <w:r/>
          </w:p>
        </w:tc>
        <w:tc>
          <w:tcPr>
            <w:gridSpan w:val="2"/>
            <w:tcW w:w="7110" w:type="dxa"/>
            <w:vAlign w:val="center"/>
            <w:textDirection w:val="lrTb"/>
            <w:noWrap w:val="false"/>
          </w:tcPr>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对方案内容全面性、可行性、针对性进行评价。</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方案全面性（2分）：全面具体详实得2分；较全面得1分；存在较大漏项或缺陷得0分。</w:t>
            </w:r>
            <w:r/>
          </w:p>
          <w:p>
            <w:pPr>
              <w:pStyle w:val="1037"/>
              <w:rPr>
                <w:rFonts w:ascii="仿宋" w:hAnsi="仿宋" w:eastAsia="仿宋" w:cs="仿宋"/>
                <w:strike/>
                <w:sz w:val="24"/>
                <w:szCs w:val="24"/>
                <w:highlight w:val="none"/>
              </w:rPr>
            </w:pPr>
            <w:r>
              <w:rPr>
                <w:rFonts w:hint="eastAsia" w:ascii="仿宋" w:hAnsi="仿宋" w:eastAsia="仿宋" w:cs="仿宋"/>
                <w:sz w:val="24"/>
                <w:szCs w:val="24"/>
                <w:highlight w:val="none"/>
              </w:rPr>
              <w:t xml:space="preserve">方案可行性（2分）：切实可行得2分；较切实可行得1分；可行性欠缺得0分。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未提供的得0分，</w:t>
            </w:r>
            <w:r>
              <w:rPr>
                <w:rFonts w:hint="eastAsia" w:ascii="仿宋" w:hAnsi="仿宋" w:eastAsia="仿宋" w:cs="仿宋"/>
                <w:sz w:val="24"/>
                <w:szCs w:val="24"/>
                <w:highlight w:val="none"/>
              </w:rPr>
              <w:t xml:space="preserve">本项最高得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t xml:space="preserve">，最低得0分。</w:t>
            </w:r>
            <w:r/>
          </w:p>
        </w:tc>
      </w:tr>
      <w:tr>
        <w:trPr>
          <w:cantSplit/>
          <w:jc w:val="center"/>
          <w:trHeight w:val="2424"/>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人员配备方案(4分)</w:t>
            </w:r>
            <w:r/>
          </w:p>
        </w:tc>
        <w:tc>
          <w:tcPr>
            <w:gridSpan w:val="2"/>
            <w:tcW w:w="7110" w:type="dxa"/>
            <w:vAlign w:val="center"/>
            <w:textDirection w:val="lrTb"/>
            <w:noWrap w:val="false"/>
          </w:tcPr>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对方案内容全面性、可行性、针对性进行评价。</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方案全面性（2分）：全面具体详实得2分；较全面得1分；存在较大漏项或缺陷得0分。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方案可行性（1分）：切实可行得1分；可行性欠缺得0分。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方案针对性（1分）：针对性强得1分；针对性不强得0分。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未提供的得0分，本项最高得4分，最低得0分。</w:t>
            </w:r>
            <w:r/>
          </w:p>
        </w:tc>
      </w:tr>
      <w:tr>
        <w:trPr>
          <w:cantSplit/>
          <w:jc w:val="center"/>
          <w:trHeight w:val="660"/>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78"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车辆配备方案（3分）</w:t>
            </w:r>
            <w:r/>
          </w:p>
        </w:tc>
        <w:tc>
          <w:tcPr>
            <w:gridSpan w:val="2"/>
            <w:tcW w:w="7110" w:type="dxa"/>
            <w:vAlign w:val="center"/>
            <w:textDirection w:val="lrTb"/>
            <w:noWrap w:val="false"/>
          </w:tcPr>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对方案内容全面性、可行性、针对性进行评价。</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方案全面性（1分）：全面具体详实1分； 存在较大漏项或缺陷得0分。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方案可行性（1分）：切实可行得1分；可行性欠缺得0分。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方案针对性（1分）：针对性强得1分；针对性不强得0分。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未提供的得0分，本项最高得3分，最低得0分。</w:t>
            </w:r>
            <w:r/>
          </w:p>
        </w:tc>
      </w:tr>
      <w:tr>
        <w:trPr>
          <w:cantSplit/>
          <w:jc w:val="center"/>
          <w:trHeight w:val="1227"/>
        </w:trPr>
        <w:tc>
          <w:tcPr>
            <w:tcW w:w="949"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1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退换货承诺方案（6分）</w:t>
            </w:r>
            <w:r/>
          </w:p>
        </w:tc>
        <w:tc>
          <w:tcPr>
            <w:gridSpan w:val="3"/>
            <w:tcW w:w="8088" w:type="dxa"/>
            <w:vAlign w:val="center"/>
            <w:textDirection w:val="lrTb"/>
            <w:noWrap w:val="false"/>
          </w:tcPr>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对方案内容全面性、可行性、针对性进行评价。</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方案全面性（2分）：全面具体详实得2分；较全面得1分；存在较大漏项或缺陷得0分。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方案可行性（2分）：切实可行得2分；较切实可行得1分；可行性欠缺得0分。</w:t>
            </w:r>
            <w:r/>
          </w:p>
          <w:p>
            <w:pPr>
              <w:pStyle w:val="1037"/>
              <w:rPr>
                <w:rFonts w:ascii="仿宋" w:hAnsi="仿宋" w:eastAsia="仿宋" w:cs="仿宋"/>
                <w:sz w:val="24"/>
                <w:szCs w:val="24"/>
                <w:highlight w:val="none"/>
              </w:rPr>
            </w:pPr>
            <w:r>
              <w:rPr>
                <w:rFonts w:hint="eastAsia" w:ascii="仿宋" w:hAnsi="仿宋" w:eastAsia="仿宋" w:cs="仿宋"/>
                <w:sz w:val="24"/>
                <w:szCs w:val="24"/>
                <w:highlight w:val="none"/>
              </w:rPr>
              <w:t xml:space="preserve">方案针对性（2分）：针对性强得2分；针对性较强得1分；针对性不强得0分。</w:t>
            </w:r>
            <w:r/>
          </w:p>
          <w:p>
            <w:pPr>
              <w:rPr>
                <w:rFonts w:ascii="仿宋" w:hAnsi="仿宋" w:eastAsia="仿宋" w:cs="仿宋"/>
                <w:sz w:val="24"/>
                <w:highlight w:val="none"/>
              </w:rPr>
            </w:pPr>
            <w:r>
              <w:rPr>
                <w:rFonts w:hint="eastAsia" w:ascii="仿宋" w:hAnsi="仿宋" w:eastAsia="仿宋" w:cs="仿宋"/>
                <w:sz w:val="24"/>
                <w:highlight w:val="none"/>
              </w:rPr>
              <w:t xml:space="preserve">未提供的得0分，本项最高得6分，最低得0分。</w:t>
            </w:r>
            <w:r/>
          </w:p>
        </w:tc>
      </w:tr>
      <w:tr>
        <w:trPr>
          <w:cantSplit/>
          <w:jc w:val="center"/>
          <w:trHeight w:val="1383"/>
        </w:trPr>
        <w:tc>
          <w:tcPr>
            <w:tcW w:w="949"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c>
          <w:tcPr>
            <w:tcW w:w="91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投标人业绩（4 分）</w:t>
            </w:r>
            <w:r/>
          </w:p>
        </w:tc>
        <w:tc>
          <w:tcPr>
            <w:gridSpan w:val="3"/>
            <w:tcW w:w="8088" w:type="dxa"/>
            <w:vAlign w:val="center"/>
            <w:textDirection w:val="lrTb"/>
            <w:noWrap w:val="false"/>
          </w:tcPr>
          <w:p>
            <w:pPr>
              <w:rPr>
                <w:rFonts w:ascii="仿宋" w:hAnsi="仿宋" w:eastAsia="仿宋"/>
                <w:sz w:val="24"/>
                <w:highlight w:val="none"/>
              </w:rPr>
            </w:pPr>
            <w:r>
              <w:rPr>
                <w:rFonts w:ascii="仿宋" w:hAnsi="仿宋" w:eastAsia="仿宋"/>
                <w:sz w:val="24"/>
                <w:highlight w:val="none"/>
              </w:rPr>
              <w:t xml:space="preserve">投标文件中提供投标人为卖方(乙方)、合同签订日期在</w:t>
            </w:r>
            <w:r>
              <w:rPr>
                <w:rFonts w:ascii="仿宋" w:hAnsi="仿宋" w:eastAsia="仿宋"/>
                <w:sz w:val="24"/>
                <w:highlight w:val="none"/>
              </w:rPr>
              <w:t xml:space="preserve">202</w:t>
            </w:r>
            <w:r>
              <w:rPr>
                <w:rFonts w:hint="eastAsia" w:ascii="仿宋" w:hAnsi="仿宋" w:eastAsia="仿宋"/>
                <w:sz w:val="24"/>
                <w:highlight w:val="none"/>
                <w:lang w:val="en-US" w:eastAsia="zh-CN"/>
              </w:rPr>
              <w:t xml:space="preserve">1</w:t>
            </w:r>
            <w:r>
              <w:rPr>
                <w:rFonts w:ascii="仿宋" w:hAnsi="仿宋" w:eastAsia="仿宋"/>
                <w:sz w:val="24"/>
                <w:highlight w:val="none"/>
              </w:rPr>
              <w:t xml:space="preserve">年</w:t>
            </w:r>
            <w:r>
              <w:rPr>
                <w:rFonts w:hint="eastAsia" w:ascii="仿宋" w:hAnsi="仿宋" w:eastAsia="仿宋"/>
                <w:sz w:val="24"/>
                <w:highlight w:val="none"/>
                <w:lang w:val="en-US" w:eastAsia="zh-CN"/>
              </w:rPr>
              <w:t xml:space="preserve">4</w:t>
            </w:r>
            <w:r>
              <w:rPr>
                <w:rFonts w:ascii="仿宋" w:hAnsi="仿宋" w:eastAsia="仿宋"/>
                <w:sz w:val="24"/>
                <w:highlight w:val="none"/>
              </w:rPr>
              <w:t xml:space="preserve">月1日</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含</w:t>
            </w:r>
            <w:r>
              <w:rPr>
                <w:rFonts w:hint="eastAsia" w:ascii="仿宋" w:hAnsi="仿宋" w:eastAsia="仿宋"/>
                <w:sz w:val="24"/>
                <w:highlight w:val="none"/>
                <w:lang w:eastAsia="zh-CN"/>
              </w:rPr>
              <w:t xml:space="preserve">）</w:t>
            </w:r>
            <w:r>
              <w:rPr>
                <w:rFonts w:ascii="仿宋" w:hAnsi="仿宋" w:eastAsia="仿宋"/>
                <w:sz w:val="24"/>
                <w:highlight w:val="none"/>
              </w:rPr>
              <w:t xml:space="preserve">之后、合同内容</w:t>
            </w:r>
            <w:r>
              <w:rPr>
                <w:rFonts w:hint="eastAsia" w:ascii="仿宋" w:hAnsi="仿宋" w:eastAsia="仿宋"/>
                <w:sz w:val="24"/>
                <w:highlight w:val="none"/>
              </w:rPr>
              <w:t xml:space="preserve">为食堂</w:t>
            </w:r>
            <w:r>
              <w:rPr>
                <w:rFonts w:ascii="仿宋" w:hAnsi="仿宋" w:eastAsia="仿宋"/>
                <w:sz w:val="24"/>
                <w:highlight w:val="none"/>
              </w:rPr>
              <w:t xml:space="preserve">食材采购</w:t>
            </w:r>
            <w:r>
              <w:rPr>
                <w:rFonts w:hint="eastAsia" w:ascii="仿宋" w:hAnsi="仿宋" w:eastAsia="仿宋"/>
                <w:sz w:val="24"/>
                <w:highlight w:val="none"/>
              </w:rPr>
              <w:t xml:space="preserve">类</w:t>
            </w:r>
            <w:r>
              <w:rPr>
                <w:rFonts w:ascii="仿宋" w:hAnsi="仿宋" w:eastAsia="仿宋"/>
                <w:sz w:val="24"/>
                <w:highlight w:val="none"/>
              </w:rPr>
              <w:t xml:space="preserve">的合同原件扫描件且提供开具日期为</w:t>
            </w:r>
            <w:r>
              <w:rPr>
                <w:rFonts w:ascii="仿宋" w:hAnsi="仿宋" w:eastAsia="仿宋"/>
                <w:sz w:val="24"/>
                <w:highlight w:val="none"/>
              </w:rPr>
              <w:t xml:space="preserve">202</w:t>
            </w:r>
            <w:r>
              <w:rPr>
                <w:rFonts w:hint="eastAsia" w:ascii="仿宋" w:hAnsi="仿宋" w:eastAsia="仿宋"/>
                <w:sz w:val="24"/>
                <w:highlight w:val="none"/>
                <w:lang w:val="en-US" w:eastAsia="zh-CN"/>
              </w:rPr>
              <w:t xml:space="preserve">1</w:t>
            </w:r>
            <w:r>
              <w:rPr>
                <w:rFonts w:ascii="仿宋" w:hAnsi="仿宋" w:eastAsia="仿宋"/>
                <w:sz w:val="24"/>
                <w:highlight w:val="none"/>
              </w:rPr>
              <w:t xml:space="preserve">年</w:t>
            </w:r>
            <w:r>
              <w:rPr>
                <w:rFonts w:hint="eastAsia" w:ascii="仿宋" w:hAnsi="仿宋" w:eastAsia="仿宋"/>
                <w:sz w:val="24"/>
                <w:highlight w:val="none"/>
                <w:lang w:val="en-US" w:eastAsia="zh-CN"/>
              </w:rPr>
              <w:t xml:space="preserve">4</w:t>
            </w:r>
            <w:r>
              <w:rPr>
                <w:rFonts w:ascii="仿宋" w:hAnsi="仿宋" w:eastAsia="仿宋"/>
                <w:sz w:val="24"/>
                <w:highlight w:val="none"/>
              </w:rPr>
              <w:t xml:space="preserve">月1日</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含</w:t>
            </w:r>
            <w:r>
              <w:rPr>
                <w:rFonts w:hint="eastAsia" w:ascii="仿宋" w:hAnsi="仿宋" w:eastAsia="仿宋"/>
                <w:sz w:val="24"/>
                <w:highlight w:val="none"/>
                <w:lang w:eastAsia="zh-CN"/>
              </w:rPr>
              <w:t xml:space="preserve">）</w:t>
            </w:r>
            <w:r>
              <w:rPr>
                <w:rFonts w:ascii="仿宋" w:hAnsi="仿宋" w:eastAsia="仿宋"/>
                <w:sz w:val="24"/>
                <w:highlight w:val="none"/>
              </w:rPr>
              <w:t xml:space="preserve">至本项目开标时间前期间的任意一份食堂食材供货发票原件扫描件（同一合同项下不同发票不重复得分）。</w:t>
            </w:r>
            <w:r/>
          </w:p>
          <w:p>
            <w:pPr>
              <w:rPr>
                <w:rFonts w:ascii="仿宋" w:hAnsi="仿宋" w:eastAsia="仿宋"/>
                <w:sz w:val="24"/>
                <w:highlight w:val="none"/>
              </w:rPr>
            </w:pPr>
            <w:r>
              <w:rPr>
                <w:rFonts w:ascii="仿宋" w:hAnsi="仿宋" w:eastAsia="仿宋"/>
                <w:sz w:val="24"/>
                <w:highlight w:val="none"/>
              </w:rPr>
              <w:t xml:space="preserve">每提供一份上述投标人业绩的得</w:t>
            </w:r>
            <w:r>
              <w:rPr>
                <w:rFonts w:hint="eastAsia" w:ascii="仿宋" w:hAnsi="仿宋" w:eastAsia="仿宋"/>
                <w:sz w:val="24"/>
                <w:highlight w:val="none"/>
              </w:rPr>
              <w:t xml:space="preserve">2</w:t>
            </w:r>
            <w:r>
              <w:rPr>
                <w:rFonts w:ascii="仿宋" w:hAnsi="仿宋" w:eastAsia="仿宋"/>
                <w:sz w:val="24"/>
                <w:highlight w:val="none"/>
              </w:rPr>
              <w:t xml:space="preserve">分，不提供或提供不全的不得分。</w:t>
            </w:r>
            <w:r/>
          </w:p>
          <w:p>
            <w:pPr>
              <w:rPr>
                <w:rFonts w:ascii="仿宋" w:hAnsi="仿宋" w:eastAsia="仿宋" w:cs="仿宋"/>
                <w:sz w:val="24"/>
                <w:highlight w:val="none"/>
              </w:rPr>
            </w:pPr>
            <w:r>
              <w:rPr>
                <w:rFonts w:ascii="仿宋" w:hAnsi="仿宋" w:eastAsia="仿宋"/>
                <w:sz w:val="24"/>
                <w:highlight w:val="none"/>
              </w:rPr>
              <w:t xml:space="preserve">本项最高得</w:t>
            </w:r>
            <w:r>
              <w:rPr>
                <w:rFonts w:hint="eastAsia" w:ascii="仿宋" w:hAnsi="仿宋" w:eastAsia="仿宋"/>
                <w:sz w:val="24"/>
                <w:highlight w:val="none"/>
              </w:rPr>
              <w:t xml:space="preserve">4</w:t>
            </w:r>
            <w:r>
              <w:rPr>
                <w:rFonts w:ascii="仿宋" w:hAnsi="仿宋" w:eastAsia="仿宋"/>
                <w:sz w:val="24"/>
                <w:highlight w:val="none"/>
              </w:rPr>
              <w:t xml:space="preserve">分,最低得0分。</w:t>
            </w:r>
            <w:r/>
          </w:p>
        </w:tc>
      </w:tr>
      <w:tr>
        <w:trPr>
          <w:cantSplit/>
          <w:jc w:val="center"/>
          <w:trHeight w:val="1267"/>
        </w:trPr>
        <w:tc>
          <w:tcPr>
            <w:tcW w:w="949" w:type="dxa"/>
            <w:vMerge w:val="continue"/>
            <w:textDirection w:val="lrTb"/>
            <w:noWrap w:val="false"/>
          </w:tcPr>
          <w:p>
            <w:pPr>
              <w:rPr>
                <w:rFonts w:ascii="仿宋" w:hAnsi="仿宋" w:eastAsia="仿宋" w:cs="仿宋"/>
                <w:sz w:val="24"/>
                <w:highlight w:val="none"/>
              </w:rPr>
            </w:pPr>
            <w:r>
              <w:rPr>
                <w:rFonts w:ascii="仿宋" w:hAnsi="仿宋" w:eastAsia="仿宋" w:cs="仿宋"/>
                <w:sz w:val="24"/>
                <w:highlight w:val="none"/>
              </w:rPr>
            </w:r>
            <w:r/>
          </w:p>
        </w:tc>
        <w:tc>
          <w:tcPr>
            <w:tcW w:w="91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投标人评价（</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w:t>
            </w:r>
            <w:r/>
          </w:p>
        </w:tc>
        <w:tc>
          <w:tcPr>
            <w:gridSpan w:val="3"/>
            <w:tcW w:w="8088" w:type="dxa"/>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1.</w:t>
            </w:r>
            <w:r>
              <w:rPr>
                <w:rFonts w:ascii="仿宋" w:hAnsi="仿宋" w:eastAsia="仿宋"/>
                <w:sz w:val="24"/>
                <w:highlight w:val="none"/>
              </w:rPr>
              <w:t xml:space="preserve">投标文件中提供投标人有效的</w:t>
            </w:r>
            <w:r>
              <w:rPr>
                <w:rFonts w:ascii="仿宋" w:hAnsi="仿宋" w:eastAsia="仿宋"/>
                <w:sz w:val="24"/>
                <w:highlight w:val="none"/>
              </w:rPr>
              <w:t xml:space="preserve">质量管理体系认证</w:t>
            </w:r>
            <w:r>
              <w:rPr>
                <w:rFonts w:hint="eastAsia" w:ascii="仿宋" w:hAnsi="仿宋" w:eastAsia="仿宋"/>
                <w:sz w:val="24"/>
                <w:highlight w:val="none"/>
              </w:rPr>
              <w:t xml:space="preserve">证书原件扫描件及国家市场监督管理总局全国认证认可信息公共服务平台(网址: http://cx.cnca.cn/CertECloud/result/skipResultList)查询证书状态为有效的截图证明材料的，</w:t>
            </w:r>
            <w:r>
              <w:rPr>
                <w:rFonts w:ascii="仿宋" w:hAnsi="仿宋" w:eastAsia="仿宋"/>
                <w:sz w:val="24"/>
                <w:highlight w:val="none"/>
              </w:rPr>
              <w:t xml:space="preserve">得1分</w:t>
            </w:r>
            <w:r>
              <w:rPr>
                <w:rFonts w:hint="eastAsia" w:ascii="仿宋" w:hAnsi="仿宋" w:eastAsia="仿宋"/>
                <w:sz w:val="24"/>
                <w:highlight w:val="none"/>
              </w:rPr>
              <w:t xml:space="preserve">，不提供或提供不全的不得分。</w:t>
            </w:r>
            <w:r/>
          </w:p>
          <w:p>
            <w:pPr>
              <w:rPr>
                <w:rFonts w:ascii="仿宋" w:hAnsi="仿宋" w:eastAsia="仿宋"/>
                <w:sz w:val="24"/>
                <w:highlight w:val="none"/>
              </w:rPr>
            </w:pPr>
            <w:r>
              <w:rPr>
                <w:rFonts w:hint="eastAsia" w:ascii="仿宋" w:hAnsi="仿宋" w:eastAsia="仿宋"/>
                <w:sz w:val="24"/>
                <w:highlight w:val="none"/>
              </w:rPr>
              <w:t xml:space="preserve">2.</w:t>
            </w:r>
            <w:r>
              <w:rPr>
                <w:rFonts w:ascii="仿宋" w:hAnsi="仿宋" w:eastAsia="仿宋"/>
                <w:sz w:val="24"/>
                <w:highlight w:val="none"/>
              </w:rPr>
              <w:t xml:space="preserve">投标文件中提供投标人有效的职业安全健康管理体系</w:t>
            </w:r>
            <w:r>
              <w:rPr>
                <w:rFonts w:hint="eastAsia" w:ascii="仿宋" w:hAnsi="仿宋" w:eastAsia="仿宋"/>
                <w:sz w:val="24"/>
                <w:highlight w:val="none"/>
              </w:rPr>
              <w:t xml:space="preserve">认证</w:t>
            </w:r>
            <w:r>
              <w:rPr>
                <w:rFonts w:ascii="仿宋" w:hAnsi="仿宋" w:eastAsia="仿宋"/>
                <w:sz w:val="24"/>
                <w:highlight w:val="none"/>
              </w:rPr>
              <w:t xml:space="preserve">证书</w:t>
            </w:r>
            <w:r>
              <w:rPr>
                <w:rFonts w:hint="eastAsia" w:ascii="仿宋" w:hAnsi="仿宋" w:eastAsia="仿宋"/>
                <w:sz w:val="24"/>
                <w:highlight w:val="none"/>
              </w:rPr>
              <w:t xml:space="preserve">原件扫描件及国家市场监督管理总局全国认证认可信息公共服务平台(网址: http://cx.cnca.cn/CertECloud/result/skipResultList)查询证书状态为有效的截图证明材料的，</w:t>
            </w:r>
            <w:r>
              <w:rPr>
                <w:rFonts w:ascii="仿宋" w:hAnsi="仿宋" w:eastAsia="仿宋"/>
                <w:sz w:val="24"/>
                <w:highlight w:val="none"/>
              </w:rPr>
              <w:t xml:space="preserve">得1分</w:t>
            </w:r>
            <w:r>
              <w:rPr>
                <w:rFonts w:hint="eastAsia" w:ascii="仿宋" w:hAnsi="仿宋" w:eastAsia="仿宋"/>
                <w:sz w:val="24"/>
                <w:highlight w:val="none"/>
              </w:rPr>
              <w:t xml:space="preserve">，不提供或提供不全的不得分。</w:t>
            </w:r>
            <w:r/>
          </w:p>
          <w:p>
            <w:pPr>
              <w:rPr>
                <w:rFonts w:ascii="仿宋" w:hAnsi="仿宋" w:eastAsia="仿宋"/>
                <w:sz w:val="24"/>
                <w:highlight w:val="none"/>
              </w:rPr>
            </w:pPr>
            <w:r>
              <w:rPr>
                <w:rFonts w:hint="eastAsia" w:ascii="仿宋" w:hAnsi="仿宋" w:eastAsia="仿宋"/>
                <w:sz w:val="24"/>
                <w:highlight w:val="none"/>
                <w:lang w:val="en-US" w:eastAsia="zh-CN"/>
              </w:rPr>
              <w:t xml:space="preserve">3</w:t>
            </w:r>
            <w:r>
              <w:rPr>
                <w:rFonts w:hint="eastAsia" w:ascii="仿宋" w:hAnsi="仿宋" w:eastAsia="仿宋"/>
                <w:sz w:val="24"/>
                <w:highlight w:val="none"/>
              </w:rPr>
              <w:t xml:space="preserve">.</w:t>
            </w:r>
            <w:r>
              <w:rPr>
                <w:rFonts w:ascii="仿宋" w:hAnsi="仿宋" w:eastAsia="仿宋"/>
                <w:sz w:val="24"/>
                <w:highlight w:val="none"/>
              </w:rPr>
              <w:t xml:space="preserve">投标文件中提供投标人有效的食品安全管理体系认证证书</w:t>
            </w:r>
            <w:r>
              <w:rPr>
                <w:rFonts w:hint="eastAsia" w:ascii="仿宋" w:hAnsi="仿宋" w:eastAsia="仿宋"/>
                <w:sz w:val="24"/>
                <w:highlight w:val="none"/>
              </w:rPr>
              <w:t xml:space="preserve">原件扫描件及国家市场监督管理总局全国认证认可信息公共服务平台(网址: http://cx.cnca.cn/CertECloud/result/skipResultList)查询证书状态为有效的截图证明材料的，</w:t>
            </w:r>
            <w:r>
              <w:rPr>
                <w:rFonts w:ascii="仿宋" w:hAnsi="仿宋" w:eastAsia="仿宋"/>
                <w:sz w:val="24"/>
                <w:highlight w:val="none"/>
              </w:rPr>
              <w:t xml:space="preserve">得</w:t>
            </w:r>
            <w:r>
              <w:rPr>
                <w:rFonts w:hint="eastAsia" w:ascii="仿宋" w:hAnsi="仿宋" w:eastAsia="仿宋"/>
                <w:sz w:val="24"/>
                <w:highlight w:val="none"/>
              </w:rPr>
              <w:t xml:space="preserve">1</w:t>
            </w:r>
            <w:r>
              <w:rPr>
                <w:rFonts w:ascii="仿宋" w:hAnsi="仿宋" w:eastAsia="仿宋"/>
                <w:sz w:val="24"/>
                <w:highlight w:val="none"/>
              </w:rPr>
              <w:t xml:space="preserve">分</w:t>
            </w:r>
            <w:r>
              <w:rPr>
                <w:rFonts w:hint="eastAsia" w:ascii="仿宋" w:hAnsi="仿宋" w:eastAsia="仿宋"/>
                <w:sz w:val="24"/>
                <w:highlight w:val="none"/>
              </w:rPr>
              <w:t xml:space="preserve">，不提供或提供不全的不得分。</w:t>
            </w:r>
            <w:r/>
          </w:p>
          <w:p>
            <w:pPr>
              <w:rPr>
                <w:rFonts w:ascii="仿宋" w:hAnsi="仿宋"/>
                <w:sz w:val="24"/>
                <w:highlight w:val="none"/>
              </w:rPr>
            </w:pPr>
            <w:r>
              <w:rPr>
                <w:rFonts w:ascii="仿宋" w:hAnsi="仿宋" w:eastAsia="仿宋"/>
                <w:sz w:val="24"/>
                <w:highlight w:val="none"/>
              </w:rPr>
              <w:t xml:space="preserve">本项最高得</w:t>
            </w:r>
            <w:r>
              <w:rPr>
                <w:rFonts w:hint="eastAsia" w:ascii="仿宋" w:hAnsi="仿宋" w:eastAsia="仿宋"/>
                <w:sz w:val="24"/>
                <w:highlight w:val="none"/>
                <w:lang w:val="en-US" w:eastAsia="zh-CN"/>
              </w:rPr>
              <w:t xml:space="preserve">3</w:t>
            </w:r>
            <w:r>
              <w:rPr>
                <w:rFonts w:ascii="仿宋" w:hAnsi="仿宋" w:eastAsia="仿宋"/>
                <w:sz w:val="24"/>
                <w:highlight w:val="none"/>
              </w:rPr>
              <w:t xml:space="preserve">分</w:t>
            </w:r>
            <w:r>
              <w:rPr>
                <w:rFonts w:ascii="仿宋" w:hAnsi="仿宋" w:eastAsia="仿宋"/>
                <w:sz w:val="24"/>
                <w:highlight w:val="none"/>
              </w:rPr>
              <w:t xml:space="preserve">，最低得0分。</w:t>
            </w:r>
            <w:r/>
          </w:p>
        </w:tc>
      </w:tr>
    </w:tbl>
    <w:p>
      <w:pPr>
        <w:rPr>
          <w:rFonts w:ascii="仿宋" w:hAnsi="仿宋" w:eastAsia="仿宋"/>
          <w:b/>
          <w:bCs/>
          <w:sz w:val="24"/>
          <w:highlight w:val="none"/>
        </w:rPr>
      </w:pPr>
      <w:r/>
      <w:bookmarkStart w:id="9" w:name="_Toc522790134"/>
      <w:r/>
      <w:r/>
    </w:p>
    <w:p>
      <w:pPr>
        <w:pStyle w:val="801"/>
        <w:spacing w:after="0" w:line="360" w:lineRule="auto"/>
        <w:rPr>
          <w:rFonts w:ascii="仿宋" w:hAnsi="仿宋" w:eastAsia="仿宋" w:cs="仿宋"/>
          <w:b/>
          <w:bCs/>
          <w:sz w:val="24"/>
          <w:highlight w:val="none"/>
        </w:rPr>
      </w:pPr>
      <w:r>
        <w:rPr>
          <w:rFonts w:hint="eastAsia" w:ascii="仿宋" w:hAnsi="仿宋" w:eastAsia="仿宋" w:cs="仿宋"/>
          <w:b/>
          <w:bCs/>
          <w:sz w:val="24"/>
          <w:highlight w:val="none"/>
        </w:rPr>
        <w:t xml:space="preserve">本章说明：</w:t>
      </w:r>
      <w:r/>
    </w:p>
    <w:p>
      <w:pPr>
        <w:pStyle w:val="801"/>
        <w:spacing w:after="0" w:line="360" w:lineRule="auto"/>
        <w:rPr>
          <w:rFonts w:ascii="仿宋" w:hAnsi="仿宋" w:eastAsia="仿宋" w:cs="仿宋"/>
          <w:sz w:val="24"/>
          <w:highlight w:val="none"/>
        </w:rPr>
      </w:pPr>
      <w:r>
        <w:rPr>
          <w:rFonts w:hint="eastAsia" w:ascii="仿宋" w:hAnsi="仿宋" w:eastAsia="仿宋" w:cs="仿宋"/>
          <w:sz w:val="24"/>
          <w:highlight w:val="none"/>
        </w:rPr>
        <w:t xml:space="preserve">（一）本项目采用综合评分法。</w:t>
      </w:r>
      <w:r/>
    </w:p>
    <w:p>
      <w:pPr>
        <w:pStyle w:val="801"/>
        <w:spacing w:line="360" w:lineRule="auto"/>
        <w:rPr>
          <w:rFonts w:ascii="仿宋" w:hAnsi="仿宋" w:eastAsia="仿宋" w:cs="仿宋"/>
          <w:sz w:val="24"/>
          <w:szCs w:val="32"/>
          <w:highlight w:val="none"/>
        </w:rPr>
      </w:pPr>
      <w:r>
        <w:rPr>
          <w:rFonts w:hint="eastAsia" w:ascii="仿宋" w:hAnsi="仿宋" w:eastAsia="仿宋" w:cs="仿宋"/>
          <w:sz w:val="24"/>
          <w:highlight w:val="none"/>
        </w:rPr>
        <w:t xml:space="preserve">（二）</w:t>
      </w:r>
      <w:r>
        <w:rPr>
          <w:rFonts w:hint="eastAsia" w:ascii="仿宋" w:hAnsi="仿宋" w:eastAsia="仿宋" w:cs="仿宋"/>
          <w:sz w:val="24"/>
          <w:szCs w:val="32"/>
          <w:highlight w:val="none"/>
        </w:rPr>
        <w:t xml:space="preserve">评分结果精确到小数点后两位。</w:t>
      </w:r>
      <w:r/>
    </w:p>
    <w:p>
      <w:pPr>
        <w:rPr>
          <w:rFonts w:ascii="宋体" w:hAnsi="宋体" w:cs="宋体"/>
          <w:sz w:val="30"/>
          <w:szCs w:val="30"/>
          <w:highlight w:val="none"/>
        </w:rPr>
      </w:pPr>
      <w:r>
        <w:rPr>
          <w:color w:val="000000"/>
          <w:highlight w:val="none"/>
        </w:rPr>
        <w:br w:type="page" w:clear="all"/>
      </w:r>
      <w:bookmarkEnd w:id="9"/>
      <w:r/>
      <w:bookmarkStart w:id="10" w:name="_Toc522790135"/>
      <w:r/>
      <w:bookmarkStart w:id="11" w:name="_Toc12097"/>
      <w:r>
        <w:rPr>
          <w:rFonts w:hint="eastAsia"/>
          <w:color w:val="000000"/>
          <w:highlight w:val="none"/>
        </w:rPr>
        <w:t xml:space="preserve">                        </w:t>
      </w:r>
      <w:r>
        <w:rPr>
          <w:rFonts w:hint="eastAsia" w:ascii="宋体" w:hAnsi="宋体" w:cs="宋体"/>
          <w:b/>
          <w:bCs/>
          <w:sz w:val="30"/>
          <w:szCs w:val="30"/>
          <w:highlight w:val="none"/>
        </w:rPr>
        <w:t xml:space="preserve">第五章  拟签订的合同文本</w:t>
      </w:r>
      <w:r/>
    </w:p>
    <w:p>
      <w:pPr>
        <w:pStyle w:val="807"/>
        <w:ind w:left="0" w:firstLine="0"/>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政</w:t>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府</w:t>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采</w:t>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购</w:t>
      </w:r>
      <w:r/>
    </w:p>
    <w:p>
      <w:pPr>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合</w:t>
      </w:r>
      <w:r/>
    </w:p>
    <w:p>
      <w:pPr>
        <w:jc w:val="center"/>
        <w:rPr>
          <w:rFonts w:ascii="宋体" w:hAnsi="宋体" w:cs="宋体"/>
          <w:b/>
          <w:bCs/>
          <w:color w:val="000000"/>
          <w:sz w:val="84"/>
          <w:szCs w:val="84"/>
          <w:highlight w:val="none"/>
        </w:rPr>
      </w:pPr>
      <w:r>
        <w:rPr>
          <w:rFonts w:hint="eastAsia" w:ascii="宋体" w:hAnsi="宋体" w:cs="宋体"/>
          <w:b/>
          <w:bCs/>
          <w:color w:val="000000"/>
          <w:sz w:val="72"/>
          <w:szCs w:val="72"/>
          <w:highlight w:val="none"/>
        </w:rPr>
        <w:t xml:space="preserve">同</w:t>
      </w:r>
      <w:r/>
    </w:p>
    <w:p>
      <w:pPr>
        <w:spacing w:line="360" w:lineRule="auto"/>
        <w:rPr>
          <w:rFonts w:ascii="宋体" w:hAnsi="宋体" w:cs="宋体"/>
          <w:sz w:val="28"/>
          <w:szCs w:val="28"/>
          <w:highlight w:val="none"/>
        </w:rPr>
      </w:pPr>
      <w:r>
        <w:rPr>
          <w:rFonts w:ascii="宋体" w:hAnsi="宋体" w:cs="宋体"/>
          <w:sz w:val="28"/>
          <w:szCs w:val="28"/>
          <w:highlight w:val="none"/>
        </w:rPr>
      </w:r>
      <w:r/>
    </w:p>
    <w:p>
      <w:pPr>
        <w:pStyle w:val="801"/>
        <w:jc w:val="left"/>
        <w:rPr>
          <w:rFonts w:ascii="宋体" w:hAnsi="宋体" w:cs="宋体"/>
          <w:b/>
          <w:sz w:val="28"/>
          <w:szCs w:val="28"/>
          <w:highlight w:val="none"/>
        </w:rPr>
      </w:pPr>
      <w:r>
        <w:rPr>
          <w:rFonts w:hint="eastAsia" w:ascii="宋体" w:hAnsi="宋体" w:cs="宋体"/>
          <w:b/>
          <w:sz w:val="28"/>
          <w:szCs w:val="28"/>
          <w:highlight w:val="none"/>
        </w:rPr>
        <w:t xml:space="preserve">采购人：</w:t>
      </w:r>
      <w:r/>
    </w:p>
    <w:p>
      <w:pPr>
        <w:pStyle w:val="801"/>
        <w:jc w:val="left"/>
        <w:rPr>
          <w:rFonts w:ascii="宋体" w:hAnsi="宋体" w:cs="宋体"/>
          <w:b/>
          <w:sz w:val="28"/>
          <w:szCs w:val="28"/>
          <w:highlight w:val="none"/>
        </w:rPr>
      </w:pPr>
      <w:r>
        <w:rPr>
          <w:rFonts w:hint="eastAsia" w:ascii="宋体" w:hAnsi="宋体" w:cs="宋体"/>
          <w:b/>
          <w:sz w:val="28"/>
          <w:szCs w:val="28"/>
          <w:highlight w:val="none"/>
        </w:rPr>
        <w:t xml:space="preserve">成交供应商：</w:t>
      </w:r>
      <w:r/>
    </w:p>
    <w:p>
      <w:pPr>
        <w:pStyle w:val="801"/>
        <w:jc w:val="left"/>
        <w:rPr>
          <w:rFonts w:ascii="宋体" w:hAnsi="宋体" w:cs="宋体"/>
          <w:b/>
          <w:sz w:val="28"/>
          <w:szCs w:val="28"/>
          <w:highlight w:val="none"/>
        </w:rPr>
      </w:pPr>
      <w:r>
        <w:rPr>
          <w:rFonts w:hint="eastAsia" w:ascii="宋体" w:hAnsi="宋体" w:cs="宋体"/>
          <w:b/>
          <w:sz w:val="28"/>
          <w:szCs w:val="28"/>
          <w:highlight w:val="none"/>
        </w:rPr>
        <w:t xml:space="preserve">合同签订日期：   年   月   日</w:t>
      </w:r>
      <w:r/>
    </w:p>
    <w:p>
      <w:pPr>
        <w:ind w:firstLine="562"/>
        <w:spacing w:line="360" w:lineRule="exact"/>
        <w:rPr>
          <w:rFonts w:ascii="宋体" w:hAnsi="宋体" w:cs="宋体"/>
          <w:b/>
          <w:sz w:val="28"/>
          <w:szCs w:val="28"/>
          <w:highlight w:val="none"/>
        </w:rPr>
      </w:pPr>
      <w:r>
        <w:rPr>
          <w:rFonts w:hint="eastAsia" w:ascii="宋体" w:hAnsi="宋体" w:cs="宋体"/>
          <w:b/>
          <w:sz w:val="28"/>
          <w:szCs w:val="28"/>
          <w:highlight w:val="none"/>
        </w:rPr>
        <w:t xml:space="preserve">友情提醒：采购人与中标、成交供应商应当在中标、成交通知书发出之日起三十日内，按照采购文件确定的事项签订政府采购合同。</w:t>
      </w:r>
      <w:r/>
    </w:p>
    <w:p>
      <w:pPr>
        <w:ind w:firstLine="562"/>
        <w:spacing w:line="360" w:lineRule="exact"/>
        <w:rPr>
          <w:rFonts w:ascii="宋体" w:hAnsi="宋体" w:cs="宋体"/>
          <w:b/>
          <w:sz w:val="28"/>
          <w:szCs w:val="28"/>
          <w:highlight w:val="none"/>
        </w:rPr>
      </w:pPr>
      <w:r>
        <w:rPr>
          <w:rFonts w:hint="eastAsia" w:ascii="宋体" w:hAnsi="宋体" w:cs="宋体"/>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01"/>
        <w:rPr>
          <w:rFonts w:ascii="宋体" w:hAnsi="宋体" w:cs="宋体"/>
          <w:highlight w:val="none"/>
        </w:rPr>
      </w:pPr>
      <w:r>
        <w:rPr>
          <w:rFonts w:ascii="宋体" w:hAnsi="宋体" w:cs="宋体"/>
          <w:highlight w:val="none"/>
        </w:rPr>
      </w:r>
      <w:r/>
    </w:p>
    <w:p>
      <w:pPr>
        <w:pStyle w:val="1017"/>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7"/>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7"/>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7"/>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7"/>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7"/>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7"/>
        <w:contextualSpacing/>
        <w:ind w:firstLine="600"/>
        <w:jc w:val="left"/>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pStyle w:val="1017"/>
        <w:contextualSpacing/>
        <w:ind w:firstLine="60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甲方：徐州市公安局公共交通治安分局                       </w:t>
      </w:r>
      <w:r/>
    </w:p>
    <w:p>
      <w:pPr>
        <w:pStyle w:val="1017"/>
        <w:contextualSpacing/>
        <w:ind w:firstLine="60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乙方：</w:t>
      </w:r>
      <w:r/>
    </w:p>
    <w:p>
      <w:pPr>
        <w:pStyle w:val="1017"/>
        <w:contextualSpacing/>
        <w:ind w:firstLine="60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项目名称：徐州市公安局公共交通治安分局食堂食材采购项目</w:t>
      </w:r>
      <w:r/>
    </w:p>
    <w:p>
      <w:pPr>
        <w:pStyle w:val="1002"/>
        <w:contextualSpacing/>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项目编号：JSZC-320300-XZBP-G2024-0003</w:t>
      </w:r>
      <w:r/>
    </w:p>
    <w:p>
      <w:pPr>
        <w:pStyle w:val="1002"/>
        <w:contextualSpacing/>
        <w:ind w:firstLine="60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签订时间：   年  月   日</w:t>
      </w:r>
      <w:r/>
    </w:p>
    <w:p>
      <w:pPr>
        <w:pStyle w:val="1002"/>
        <w:contextualSpacing/>
        <w:ind w:firstLine="600"/>
        <w:jc w:val="left"/>
        <w:spacing w:line="360" w:lineRule="auto"/>
        <w:rPr>
          <w:rFonts w:ascii="仿宋" w:hAnsi="仿宋" w:eastAsia="仿宋" w:cs="仿宋"/>
          <w:sz w:val="24"/>
          <w:highlight w:val="none"/>
        </w:rPr>
      </w:pPr>
      <w:r>
        <w:rPr>
          <w:rFonts w:hint="eastAsia" w:ascii="仿宋" w:hAnsi="仿宋" w:eastAsia="仿宋" w:cs="仿宋"/>
          <w:sz w:val="24"/>
          <w:highlight w:val="none"/>
        </w:rPr>
        <w:t xml:space="preserve">签订地点：</w:t>
      </w:r>
      <w:r/>
    </w:p>
    <w:p>
      <w:pPr>
        <w:pStyle w:val="1002"/>
        <w:ind w:firstLine="600"/>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甲、乙双方根据《中华人民共和国政府采购法》、《中华人民共和国民法典》，按照徐州市公安局公共交通治安分局食堂食材采购项目发出的中标通知书、招标文件及乙方的投标文件等，按照平等、自愿的原则，经友好协商，签订本合同。</w:t>
      </w:r>
      <w:r/>
    </w:p>
    <w:p>
      <w:pPr>
        <w:pStyle w:val="1002"/>
        <w:ind w:firstLine="602"/>
        <w:jc w:val="left"/>
        <w:spacing w:line="360" w:lineRule="auto"/>
        <w:widowControl/>
        <w:rPr>
          <w:rFonts w:ascii="仿宋" w:hAnsi="仿宋" w:eastAsia="仿宋" w:cs="仿宋"/>
          <w:b/>
          <w:bCs/>
          <w:sz w:val="24"/>
          <w:highlight w:val="none"/>
        </w:rPr>
      </w:pPr>
      <w:r>
        <w:rPr>
          <w:rFonts w:hint="eastAsia" w:ascii="仿宋" w:hAnsi="仿宋" w:eastAsia="仿宋" w:cs="仿宋"/>
          <w:b/>
          <w:bCs/>
          <w:sz w:val="24"/>
          <w:highlight w:val="none"/>
        </w:rPr>
        <w:t xml:space="preserve">一、供货范围和期限</w:t>
      </w:r>
      <w:r/>
    </w:p>
    <w:p>
      <w:pPr>
        <w:pStyle w:val="1002"/>
        <w:ind w:firstLine="600"/>
        <w:jc w:val="left"/>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（一）供货范围：为甲方进行食材的采购和配送。</w:t>
      </w:r>
      <w:r/>
    </w:p>
    <w:p>
      <w:pPr>
        <w:pStyle w:val="1002"/>
        <w:ind w:firstLine="600"/>
        <w:jc w:val="left"/>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（二）供货时间：</w:t>
      </w:r>
      <w:r>
        <w:rPr>
          <w:rFonts w:hint="eastAsia" w:ascii="仿宋" w:hAnsi="仿宋" w:eastAsia="仿宋" w:cs="仿宋"/>
          <w:color w:val="auto"/>
          <w:sz w:val="24"/>
          <w:highlight w:val="none"/>
        </w:rPr>
        <w:t xml:space="preserve">服务期限12个月，自合同签订生效后十二个月。</w:t>
      </w:r>
      <w:r/>
    </w:p>
    <w:p>
      <w:pPr>
        <w:pStyle w:val="1002"/>
        <w:ind w:firstLine="600"/>
        <w:jc w:val="left"/>
        <w:spacing w:line="360" w:lineRule="auto"/>
        <w:widowControl/>
        <w:rPr>
          <w:rFonts w:ascii="仿宋" w:hAnsi="仿宋" w:eastAsia="仿宋" w:cs="仿宋"/>
          <w:sz w:val="24"/>
          <w:highlight w:val="none"/>
        </w:rPr>
      </w:pPr>
      <w:r>
        <w:rPr>
          <w:rFonts w:hint="eastAsia" w:ascii="仿宋" w:hAnsi="仿宋" w:eastAsia="仿宋" w:cs="仿宋"/>
          <w:sz w:val="24"/>
          <w:highlight w:val="none"/>
        </w:rPr>
        <w:t xml:space="preserve">（三）配送地点：徐州市云龙区和平大道126号。</w:t>
      </w:r>
      <w:r/>
    </w:p>
    <w:p>
      <w:pPr>
        <w:pStyle w:val="1002"/>
        <w:ind w:firstLine="600"/>
        <w:jc w:val="left"/>
        <w:spacing w:line="360" w:lineRule="auto"/>
        <w:widowControl/>
        <w:rPr>
          <w:rFonts w:ascii="仿宋" w:hAnsi="仿宋" w:eastAsia="仿宋" w:cs="仿宋"/>
          <w:b/>
          <w:bCs/>
          <w:sz w:val="24"/>
          <w:highlight w:val="none"/>
        </w:rPr>
      </w:pPr>
      <w:r>
        <w:rPr>
          <w:rFonts w:hint="eastAsia" w:ascii="仿宋" w:hAnsi="仿宋" w:eastAsia="仿宋" w:cs="仿宋"/>
          <w:sz w:val="24"/>
          <w:highlight w:val="none"/>
        </w:rPr>
        <w:t xml:space="preserve">（四）采购需求：详见合同附件1</w:t>
      </w:r>
      <w:r/>
    </w:p>
    <w:p>
      <w:pPr>
        <w:pStyle w:val="1002"/>
        <w:ind w:firstLine="602"/>
        <w:jc w:val="left"/>
        <w:spacing w:line="520" w:lineRule="exact"/>
        <w:widowControl/>
        <w:rPr>
          <w:rFonts w:ascii="仿宋" w:hAnsi="仿宋" w:eastAsia="仿宋" w:cs="仿宋"/>
          <w:sz w:val="24"/>
          <w:highlight w:val="none"/>
        </w:rPr>
      </w:pPr>
      <w:r>
        <w:rPr>
          <w:rFonts w:hint="eastAsia" w:ascii="仿宋" w:hAnsi="仿宋" w:eastAsia="仿宋" w:cs="仿宋"/>
          <w:b/>
          <w:bCs/>
          <w:sz w:val="24"/>
          <w:highlight w:val="none"/>
        </w:rPr>
        <w:t xml:space="preserve">二、供应方式及要求</w:t>
      </w:r>
      <w:r/>
    </w:p>
    <w:p>
      <w:pPr>
        <w:pStyle w:val="1002"/>
        <w:ind w:firstLine="600"/>
        <w:jc w:val="left"/>
        <w:spacing w:line="520" w:lineRule="exact"/>
        <w:widowControl/>
        <w:rPr>
          <w:rFonts w:ascii="仿宋" w:hAnsi="仿宋" w:eastAsia="仿宋" w:cs="仿宋"/>
          <w:sz w:val="24"/>
          <w:highlight w:val="none"/>
        </w:rPr>
      </w:pPr>
      <w:r>
        <w:rPr>
          <w:rFonts w:hint="eastAsia" w:ascii="仿宋" w:hAnsi="仿宋" w:eastAsia="仿宋" w:cs="仿宋"/>
          <w:sz w:val="24"/>
          <w:highlight w:val="none"/>
        </w:rPr>
        <w:t xml:space="preserve">（一）确定订单</w:t>
      </w:r>
      <w:r/>
    </w:p>
    <w:p>
      <w:pPr>
        <w:pStyle w:val="1002"/>
        <w:ind w:firstLine="600"/>
        <w:jc w:val="left"/>
        <w:spacing w:line="520" w:lineRule="exact"/>
        <w:widowControl/>
        <w:rPr>
          <w:rFonts w:ascii="仿宋" w:hAnsi="仿宋" w:eastAsia="仿宋" w:cs="仿宋"/>
          <w:sz w:val="24"/>
          <w:highlight w:val="none"/>
        </w:rPr>
      </w:pPr>
      <w:r>
        <w:rPr>
          <w:rFonts w:hint="eastAsia" w:ascii="仿宋" w:hAnsi="仿宋" w:eastAsia="仿宋" w:cs="仿宋"/>
          <w:sz w:val="24"/>
          <w:highlight w:val="none"/>
        </w:rPr>
        <w:t xml:space="preserve">甲方提前一天向乙方提供所需食品订单，乙方必须在甲方规定时间内，依据订单将甲方所需的食品购齐，并送至甲方指定地点进行验收。</w:t>
      </w:r>
      <w:r/>
    </w:p>
    <w:p>
      <w:pPr>
        <w:pStyle w:val="1002"/>
        <w:ind w:firstLine="600"/>
        <w:jc w:val="left"/>
        <w:spacing w:line="520" w:lineRule="exact"/>
        <w:widowControl/>
        <w:rPr>
          <w:rFonts w:ascii="仿宋" w:hAnsi="仿宋" w:eastAsia="仿宋" w:cs="仿宋"/>
          <w:sz w:val="24"/>
          <w:highlight w:val="none"/>
        </w:rPr>
      </w:pPr>
      <w:r>
        <w:rPr>
          <w:rFonts w:hint="eastAsia" w:ascii="仿宋" w:hAnsi="仿宋" w:eastAsia="仿宋" w:cs="仿宋"/>
          <w:sz w:val="24"/>
          <w:highlight w:val="none"/>
        </w:rPr>
        <w:t xml:space="preserve">（二）乙方不得以任何理由拒绝供应、随意变更订单项目、内容，由于特殊情况不能及时供应的食品，乙方应提前通知甲方，经甲方许可后方能调整所订食品。</w:t>
      </w:r>
      <w:r/>
    </w:p>
    <w:p>
      <w:pPr>
        <w:pStyle w:val="1002"/>
        <w:ind w:firstLine="600"/>
        <w:jc w:val="left"/>
        <w:spacing w:line="520" w:lineRule="exact"/>
        <w:widowControl/>
        <w:rPr>
          <w:rFonts w:ascii="仿宋" w:hAnsi="仿宋" w:eastAsia="仿宋" w:cs="仿宋"/>
          <w:b/>
          <w:bCs/>
          <w:sz w:val="24"/>
          <w:highlight w:val="none"/>
        </w:rPr>
      </w:pPr>
      <w:r>
        <w:rPr>
          <w:rFonts w:hint="eastAsia" w:ascii="仿宋" w:hAnsi="仿宋" w:eastAsia="仿宋" w:cs="仿宋"/>
          <w:sz w:val="24"/>
          <w:highlight w:val="none"/>
        </w:rPr>
        <w:t xml:space="preserve">（三）乙方应主动配合甲方对其供应食品所进行的数量、质量检查验收。</w:t>
      </w:r>
      <w:r/>
    </w:p>
    <w:p>
      <w:pPr>
        <w:pStyle w:val="1002"/>
        <w:ind w:firstLine="602"/>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三、供应价格及预算金额</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（一）供应价格</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w:t>
      </w:r>
      <w:r>
        <w:rPr>
          <w:rFonts w:hint="eastAsia"/>
          <w:sz w:val="18"/>
          <w:szCs w:val="21"/>
          <w:highlight w:val="none"/>
        </w:rPr>
        <w:t xml:space="preserve"> </w:t>
      </w:r>
      <w:r>
        <w:rPr>
          <w:rFonts w:hint="eastAsia" w:ascii="仿宋" w:hAnsi="仿宋" w:eastAsia="仿宋" w:cs="仿宋"/>
          <w:sz w:val="24"/>
          <w:highlight w:val="none"/>
        </w:rPr>
        <w:t xml:space="preserve">（1）肉、鱼禽蛋及冻品类优惠率</w:t>
      </w:r>
      <w:r>
        <w:rPr>
          <w:rFonts w:hint="eastAsia" w:ascii="仿宋" w:hAnsi="仿宋" w:eastAsia="仿宋" w:cs="仿宋"/>
          <w:sz w:val="24"/>
          <w:highlight w:val="none"/>
          <w:u w:val="single"/>
        </w:rPr>
        <w:t xml:space="preserve"> </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（2）粮油类优惠率</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（3）干货和调料类优惠率</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（4）果蔬类优惠率</w:t>
      </w:r>
      <w:r>
        <w:rPr>
          <w:rFonts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2.以徐州市发展和改革委员会网站“民生均价监测”上最新公布的同类食材平均单价作为基准价；网站上没有的食材，以每周四</w:t>
      </w:r>
      <w:r>
        <w:rPr>
          <w:rFonts w:hint="eastAsia" w:ascii="仿宋" w:hAnsi="仿宋" w:eastAsia="仿宋" w:cs="仿宋"/>
          <w:b w:val="0"/>
          <w:bCs w:val="0"/>
          <w:sz w:val="24"/>
          <w:highlight w:val="none"/>
        </w:rPr>
        <w:t xml:space="preserve">东高农产品市场</w:t>
      </w:r>
      <w:r>
        <w:rPr>
          <w:rFonts w:hint="eastAsia" w:ascii="仿宋" w:hAnsi="仿宋" w:eastAsia="仿宋" w:cs="仿宋"/>
          <w:sz w:val="24"/>
          <w:highlight w:val="none"/>
        </w:rPr>
        <w:t xml:space="preserve">、昆仑农贸市场共两个农贸市场采集食材价格的平均单价作为基准价，由甲方组成的询价小组在上述市场采集菜价，每周四定期前往上述两个农贸市场采集价格；如上述还未有的菜品，</w:t>
      </w:r>
      <w:r>
        <w:rPr>
          <w:rFonts w:hint="eastAsia" w:ascii="仿宋" w:hAnsi="仿宋" w:eastAsia="仿宋" w:cs="仿宋"/>
          <w:sz w:val="24"/>
          <w:highlight w:val="none"/>
        </w:rPr>
        <w:t xml:space="preserve">以</w:t>
      </w:r>
      <w:r>
        <w:rPr>
          <w:rFonts w:hint="eastAsia" w:ascii="仿宋" w:hAnsi="仿宋" w:eastAsia="仿宋" w:cs="仿宋"/>
          <w:sz w:val="24"/>
          <w:highlight w:val="none"/>
        </w:rPr>
        <w:t xml:space="preserve">乙方</w:t>
      </w:r>
      <w:r>
        <w:rPr>
          <w:rFonts w:hint="eastAsia" w:ascii="仿宋" w:hAnsi="仿宋" w:eastAsia="仿宋" w:cs="仿宋"/>
          <w:sz w:val="24"/>
          <w:highlight w:val="none"/>
        </w:rPr>
        <w:t xml:space="preserve">的</w:t>
      </w:r>
      <w:r>
        <w:rPr>
          <w:rFonts w:hint="eastAsia" w:ascii="仿宋" w:hAnsi="仿宋" w:eastAsia="仿宋" w:cs="仿宋"/>
          <w:sz w:val="24"/>
          <w:highlight w:val="none"/>
        </w:rPr>
        <w:t xml:space="preserve">批发采购处</w:t>
      </w:r>
      <w:r>
        <w:rPr>
          <w:rFonts w:hint="eastAsia" w:ascii="仿宋" w:hAnsi="仿宋" w:eastAsia="仿宋" w:cs="仿宋"/>
          <w:sz w:val="24"/>
          <w:highlight w:val="none"/>
          <w:lang w:val="en-US" w:eastAsia="zh-CN"/>
        </w:rPr>
        <w:t xml:space="preserve">的</w:t>
      </w:r>
      <w:r>
        <w:rPr>
          <w:rFonts w:hint="eastAsia" w:ascii="仿宋" w:hAnsi="仿宋" w:eastAsia="仿宋" w:cs="仿宋"/>
          <w:sz w:val="24"/>
          <w:highlight w:val="none"/>
        </w:rPr>
        <w:t xml:space="preserve">同类菜品零售价为基准单价，根据上述基准价按优惠率计算的单价。</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3.乙方供货结算单价=基准单价×（1-乙方优惠率），但不得超出基准单价；</w:t>
      </w:r>
      <w:r/>
    </w:p>
    <w:p>
      <w:pPr>
        <w:pStyle w:val="1002"/>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4.因公安机关工作的特殊性，乙方应按甲方需求进行每日配送。不得以任何理由拒绝。</w:t>
      </w:r>
      <w:r/>
    </w:p>
    <w:p>
      <w:pPr>
        <w:pStyle w:val="1002"/>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5.按周计算应付金额，结算数量以甲方每日签字确认为准，按月付款。</w:t>
      </w:r>
      <w:r/>
    </w:p>
    <w:p>
      <w:pPr>
        <w:pStyle w:val="1002"/>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6.乙方需向甲方提供合法有效的发票。</w:t>
      </w:r>
      <w:r/>
    </w:p>
    <w:p>
      <w:pPr>
        <w:pStyle w:val="1002"/>
        <w:ind w:firstLine="361"/>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四、支付（采购资金的支付方式、时间、条件）</w:t>
      </w:r>
      <w:r/>
    </w:p>
    <w:p>
      <w:pPr>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经双方协商一致，选择以下第   种付款方式:</w:t>
      </w:r>
      <w:r/>
    </w:p>
    <w:p>
      <w:pPr>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1.付款方式一: 提交预付款保函的</w:t>
      </w:r>
      <w:r/>
    </w:p>
    <w:p>
      <w:pPr>
        <w:pStyle w:val="1044"/>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在双方签订合</w:t>
      </w:r>
      <w:r>
        <w:rPr>
          <w:rFonts w:hint="eastAsia" w:ascii="仿宋" w:hAnsi="仿宋" w:eastAsia="仿宋" w:cs="仿宋"/>
          <w:sz w:val="24"/>
          <w:highlight w:val="none"/>
        </w:rPr>
        <w:t xml:space="preserve">同后 </w:t>
      </w:r>
      <w:r>
        <w:rPr>
          <w:rFonts w:hint="eastAsia" w:ascii="仿宋" w:hAnsi="仿宋" w:eastAsia="仿宋" w:cs="仿宋"/>
          <w:sz w:val="24"/>
          <w:highlight w:val="none"/>
          <w:lang w:val="en-US" w:eastAsia="zh-CN"/>
        </w:rPr>
        <w:t xml:space="preserve">10个工作日</w:t>
      </w:r>
      <w:r>
        <w:rPr>
          <w:rFonts w:hint="eastAsia" w:ascii="仿宋" w:hAnsi="仿宋" w:eastAsia="仿宋" w:cs="仿宋"/>
          <w:sz w:val="24"/>
          <w:highlight w:val="none"/>
        </w:rPr>
        <w:t xml:space="preserve">内，甲方</w:t>
      </w:r>
      <w:r>
        <w:rPr>
          <w:rFonts w:hint="eastAsia" w:ascii="仿宋" w:hAnsi="仿宋" w:eastAsia="仿宋" w:cs="仿宋"/>
          <w:sz w:val="24"/>
          <w:highlight w:val="none"/>
        </w:rPr>
        <w:t xml:space="preserve">向乙方支付预算总金额的30%作为预付款。乙方向甲方出具等额预付款保函后，甲方办理政府采购资金结算手续支付给乙方。乙方向甲方供货的货款从上述预付款中先行抵扣。</w:t>
      </w:r>
      <w:r/>
    </w:p>
    <w:p>
      <w:pPr>
        <w:pStyle w:val="1002"/>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预付款抵扣完后，费用按月支付，每月1次按实际订单量支付。每次付款经甲方验收合格后，甲方自收到</w:t>
      </w:r>
      <w:r>
        <w:rPr>
          <w:rFonts w:hint="eastAsia" w:ascii="仿宋" w:hAnsi="仿宋" w:eastAsia="仿宋" w:cs="仿宋"/>
          <w:sz w:val="24"/>
          <w:highlight w:val="none"/>
        </w:rPr>
        <w:t xml:space="preserve">发票后</w:t>
      </w:r>
      <w:r>
        <w:rPr>
          <w:rFonts w:hint="eastAsia" w:ascii="仿宋" w:hAnsi="仿宋" w:eastAsia="仿宋" w:cs="仿宋"/>
          <w:sz w:val="24"/>
          <w:highlight w:val="none"/>
          <w:lang w:val="en-US" w:eastAsia="zh-CN"/>
        </w:rPr>
        <w:t xml:space="preserve">10个工作日</w:t>
      </w:r>
      <w:r>
        <w:rPr>
          <w:rFonts w:hint="eastAsia" w:ascii="仿宋" w:hAnsi="仿宋" w:eastAsia="仿宋" w:cs="仿宋"/>
          <w:sz w:val="24"/>
          <w:highlight w:val="none"/>
        </w:rPr>
        <w:t xml:space="preserve">内，将</w:t>
      </w:r>
      <w:r>
        <w:rPr>
          <w:rFonts w:hint="eastAsia" w:ascii="仿宋" w:hAnsi="仿宋" w:eastAsia="仿宋" w:cs="仿宋"/>
          <w:sz w:val="24"/>
          <w:highlight w:val="none"/>
        </w:rPr>
        <w:t xml:space="preserve">资金支付到合同约定的乙方账户。</w:t>
      </w:r>
      <w:r/>
    </w:p>
    <w:p>
      <w:pPr>
        <w:spacing w:line="520" w:lineRule="exact"/>
        <w:rPr>
          <w:rFonts w:ascii="仿宋" w:hAnsi="仿宋" w:eastAsia="仿宋" w:cs="仿宋"/>
          <w:sz w:val="24"/>
          <w:highlight w:val="none"/>
        </w:rPr>
      </w:pPr>
      <w:r>
        <w:rPr>
          <w:rFonts w:hint="eastAsia" w:ascii="仿宋" w:hAnsi="仿宋" w:eastAsia="仿宋" w:cs="仿宋"/>
          <w:sz w:val="24"/>
          <w:highlight w:val="none"/>
        </w:rPr>
        <w:t xml:space="preserve">乙方需提交的支付文件包括:</w:t>
      </w:r>
      <w:r/>
    </w:p>
    <w:p>
      <w:pPr>
        <w:ind w:left="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①乙方出具当月甲方已经实际确认的订单量的全额正式发票；</w:t>
      </w:r>
      <w:r/>
    </w:p>
    <w:p>
      <w:pPr>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②甲方确认的送货清单。</w:t>
      </w:r>
      <w:r/>
    </w:p>
    <w:p>
      <w:pPr>
        <w:ind w:firstLine="56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2.付款方式二：不提交预付款保函的</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合同签订后，甲方收到乙方开具的发票（发票金额为预算金额的10%）之日起</w:t>
      </w:r>
      <w:r>
        <w:rPr>
          <w:rFonts w:hint="eastAsia" w:ascii="仿宋" w:hAnsi="仿宋" w:eastAsia="仿宋" w:cs="仿宋"/>
          <w:sz w:val="24"/>
          <w:highlight w:val="none"/>
          <w:lang w:val="en-US" w:eastAsia="zh-CN"/>
        </w:rPr>
        <w:t xml:space="preserve">10个工作日</w:t>
      </w:r>
      <w:r>
        <w:rPr>
          <w:rFonts w:hint="eastAsia" w:ascii="仿宋" w:hAnsi="仿宋" w:eastAsia="仿宋" w:cs="仿宋"/>
          <w:sz w:val="24"/>
          <w:highlight w:val="none"/>
        </w:rPr>
        <w:t xml:space="preserve">内，向乙方支付预算金额的10%作为预付款，预付款抵扣后期应支付的食堂食材费用。</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预付款抵扣完后，费用按月支付，每月月底按甲方实际确认的订单量支付一次。甲方自收到乙方开具的正式发票后</w:t>
      </w:r>
      <w:r>
        <w:rPr>
          <w:rFonts w:hint="eastAsia" w:ascii="仿宋" w:hAnsi="仿宋" w:eastAsia="仿宋" w:cs="仿宋"/>
          <w:sz w:val="24"/>
          <w:highlight w:val="none"/>
          <w:lang w:val="en-US" w:eastAsia="zh-CN"/>
        </w:rPr>
        <w:t xml:space="preserve">10个工作日</w:t>
      </w:r>
      <w:r>
        <w:rPr>
          <w:rFonts w:hint="eastAsia" w:ascii="仿宋" w:hAnsi="仿宋" w:eastAsia="仿宋" w:cs="仿宋"/>
          <w:sz w:val="24"/>
          <w:highlight w:val="none"/>
        </w:rPr>
        <w:t xml:space="preserve">内，将当月</w:t>
      </w:r>
      <w:r>
        <w:rPr>
          <w:rFonts w:hint="eastAsia" w:ascii="仿宋" w:hAnsi="仿宋" w:eastAsia="仿宋" w:cs="仿宋"/>
          <w:sz w:val="24"/>
          <w:highlight w:val="none"/>
        </w:rPr>
        <w:t xml:space="preserve">应付资金支付到合同约定的乙方账户。</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乙方需提交的支付文件包括：</w:t>
      </w:r>
      <w:r/>
    </w:p>
    <w:p>
      <w:pPr>
        <w:pStyle w:val="1002"/>
        <w:ind w:left="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①乙方出具当月甲方已经实际确认的订单量的全额正式发票；</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②甲方确认的送货清单。</w:t>
      </w:r>
      <w:r/>
    </w:p>
    <w:p>
      <w:pPr>
        <w:pStyle w:val="1002"/>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3.付款方式三：（无预付款的）</w:t>
      </w:r>
      <w:r/>
    </w:p>
    <w:p>
      <w:pPr>
        <w:pStyle w:val="1002"/>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按照苏财购 (2020) 52 号文件相关规定，本项目在签订合同时，如乙方明确表示无需预付款的，在出具相关说明后：</w:t>
      </w:r>
      <w:r/>
    </w:p>
    <w:p>
      <w:pPr>
        <w:pStyle w:val="1002"/>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费用按月支付，每月1次按实际订单量支付。甲方自收到乙方开具的正式发票后10个工作日</w:t>
      </w:r>
      <w:r>
        <w:rPr>
          <w:rFonts w:hint="eastAsia" w:ascii="仿宋" w:hAnsi="仿宋" w:eastAsia="仿宋" w:cs="仿宋"/>
          <w:sz w:val="24"/>
          <w:highlight w:val="none"/>
        </w:rPr>
        <w:t xml:space="preserve">内</w:t>
      </w:r>
      <w:r>
        <w:rPr>
          <w:rFonts w:hint="eastAsia" w:ascii="仿宋" w:hAnsi="仿宋" w:eastAsia="仿宋" w:cs="仿宋"/>
          <w:sz w:val="24"/>
          <w:highlight w:val="none"/>
          <w:lang w:val="en-US" w:eastAsia="zh-CN"/>
        </w:rPr>
        <w:t xml:space="preserve">，将资金支付到合同约定的乙方账户。</w:t>
      </w:r>
      <w:r/>
    </w:p>
    <w:p>
      <w:pPr>
        <w:pStyle w:val="1002"/>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乙方需提交的支付文件包括：</w:t>
      </w:r>
      <w:r/>
    </w:p>
    <w:p>
      <w:pPr>
        <w:pStyle w:val="1002"/>
        <w:ind w:firstLine="600"/>
        <w:spacing w:line="520" w:lineRule="exac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①乙方出具当月甲方已经实际确认的订单量的全额正式发票；</w:t>
      </w:r>
      <w:r/>
    </w:p>
    <w:p>
      <w:pPr>
        <w:pStyle w:val="1002"/>
        <w:ind w:firstLine="600"/>
        <w:spacing w:line="520" w:lineRule="exac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②甲方确认的送货清单。</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.合同约定的乙方账户：</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开户银行：</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银行帐号：</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.其他</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若出现因乙方违约而导致双方有争议的情况，待争议解决后3个工作日内甲方再向乙方支付货款，期间造成的经济损失由乙方自行承担。</w:t>
      </w:r>
      <w:r/>
    </w:p>
    <w:p>
      <w:pPr>
        <w:pStyle w:val="1002"/>
        <w:ind w:firstLine="600"/>
        <w:spacing w:line="520" w:lineRule="exact"/>
        <w:rPr>
          <w:rFonts w:ascii="仿宋" w:hAnsi="仿宋" w:eastAsia="仿宋" w:cs="仿宋"/>
          <w:b/>
          <w:bCs/>
          <w:sz w:val="24"/>
          <w:highlight w:val="none"/>
        </w:rPr>
      </w:pP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.预算金额85万元</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在预算金额范围内据实结算支付，若本合同履行期限内支付超过预算金额，本合同自动终止；若本合同履行期限结束后仍有剩余，作为政府采购预算结余上交财政。</w:t>
      </w:r>
      <w:r/>
    </w:p>
    <w:p>
      <w:pPr>
        <w:pStyle w:val="1002"/>
        <w:ind w:firstLine="602"/>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五、质量标准和检验</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（一）质量标准</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乙方所供应的食品数量不得短缺，质量必须符合国家《食品安全法》等有关法律法规和《其他未列明行业和集体用餐配送单位卫生规范》等相关产品国家标准，特殊物品应符合行业内通用标准。所供食品均符合《国家食品卫生标准》、《食品卫生法》和《动物检疫法》等相关规定。乙方提供的所有蔬菜、水果、豆、粮、油</w:t>
      </w:r>
      <w:r>
        <w:rPr>
          <w:rFonts w:hint="eastAsia" w:ascii="仿宋" w:hAnsi="仿宋" w:eastAsia="仿宋" w:cs="仿宋"/>
          <w:sz w:val="24"/>
          <w:highlight w:val="none"/>
        </w:rPr>
        <w:t xml:space="preserve">等均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有权要求乙方及时退货或换货，乙方必须无条件退换，由此产生的一切后果由乙方承担。</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2.乙方为满足质量标准提供的技术方案详见合同附件2。</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3.乙方为满足质量标准提供的组织机构设置及人员和车辆配备方案详见合同附件3。</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4.乙方未满足质量标准提供的退换货承诺方案详见合同附件4。</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（二）验收检验</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甲方每天对供应食品的品名、规格、数量、单价和质量进行现场验收，以甲方的验货数量为准，乙方每次随货附一式三份盖章的送货清单，供甲方验货后签字确认，甲方执一份，乙方执二份，作为送、收货及合同费用计算的凭证。若乙方供应食品运输损坏率较高且影响甲方正常使用，或原材料已验收入库但在甲方使用的过程中发现配送商品不合格，甲方有权要求乙方及时退换货，乙方无条件接受。并按合同约定乙方向甲方支付违约金，由此产生的一切损失和后果由乙方承担。</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2.验收标准（验收要求、验收标准和程序）：见合同附件5。</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（三）供应时间（每天上午7:30前配送到位）</w:t>
      </w:r>
      <w:r/>
    </w:p>
    <w:p>
      <w:pPr>
        <w:pStyle w:val="1002"/>
        <w:ind w:firstLine="600"/>
        <w:spacing w:line="520" w:lineRule="exact"/>
        <w:rPr>
          <w:rFonts w:ascii="仿宋" w:hAnsi="仿宋" w:eastAsia="仿宋" w:cs="仿宋"/>
          <w:b/>
          <w:bCs/>
          <w:sz w:val="24"/>
          <w:highlight w:val="none"/>
        </w:rPr>
      </w:pPr>
      <w:r>
        <w:rPr>
          <w:rFonts w:hint="eastAsia" w:ascii="仿宋" w:hAnsi="仿宋" w:eastAsia="仿宋" w:cs="仿宋"/>
          <w:sz w:val="24"/>
          <w:highlight w:val="none"/>
        </w:rPr>
        <w:t xml:space="preserve">乙方每日必</w:t>
      </w:r>
      <w:r>
        <w:rPr>
          <w:rFonts w:hint="eastAsia" w:ascii="仿宋" w:hAnsi="仿宋" w:eastAsia="仿宋" w:cs="仿宋"/>
          <w:sz w:val="24"/>
          <w:highlight w:val="none"/>
        </w:rPr>
        <w:t xml:space="preserve">须按照甲方要求的时间将甲方所需食品送至指定地点进行验收，乙方如送货迟到超过半小时，甲方可扣乙方当天总货款的10%做为违约金。因迟到一小时以上而造成甲方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需要乙方为甲方提供紧急配送服务时，乙方应以甲方具体要求为准。乙方在接甲方通知后，90分钟内送达甲方指定地点。</w:t>
      </w:r>
      <w:r/>
    </w:p>
    <w:p>
      <w:pPr>
        <w:pStyle w:val="1002"/>
        <w:ind w:firstLine="602"/>
        <w:spacing w:line="520" w:lineRule="exact"/>
        <w:rPr>
          <w:rFonts w:ascii="仿宋" w:hAnsi="仿宋" w:eastAsia="仿宋" w:cs="仿宋"/>
          <w:b/>
          <w:bCs/>
          <w:sz w:val="24"/>
          <w:highlight w:val="none"/>
        </w:rPr>
      </w:pPr>
      <w:r>
        <w:rPr>
          <w:rFonts w:hint="eastAsia" w:ascii="仿宋" w:hAnsi="仿宋" w:eastAsia="仿宋" w:cs="仿宋"/>
          <w:b/>
          <w:bCs/>
          <w:sz w:val="24"/>
          <w:highlight w:val="none"/>
        </w:rPr>
        <w:t xml:space="preserve">六 包装与标记</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1.商品（合同标的）包装具体要求：见《关于印发《商品包装政府采购需求标准（试行）》、《快递包装政府采购需求标准（试行）》的通知》（财办库〔2020〕123号）中《商品包装政府采购需求标准（试行）》。</w:t>
      </w:r>
      <w:r/>
    </w:p>
    <w:p>
      <w:pPr>
        <w:pStyle w:val="1002"/>
        <w:ind w:firstLine="600"/>
        <w:spacing w:line="520" w:lineRule="exact"/>
        <w:rPr>
          <w:rFonts w:ascii="仿宋" w:hAnsi="仿宋" w:eastAsia="仿宋" w:cs="仿宋"/>
          <w:b/>
          <w:bCs/>
          <w:sz w:val="24"/>
          <w:highlight w:val="none"/>
        </w:rPr>
      </w:pPr>
      <w:r>
        <w:rPr>
          <w:rFonts w:hint="eastAsia" w:ascii="仿宋" w:hAnsi="仿宋" w:eastAsia="仿宋" w:cs="仿宋"/>
          <w:sz w:val="24"/>
          <w:highlight w:val="none"/>
        </w:rPr>
        <w:t xml:space="preserve">2.快递包装具体要求：见《关于印发《商品包装政府采购需求标准（试行）》、《快递包装政府采购需求标准（试行）》的通知》（财办库〔2020〕123号）中《快递包装政府采购需求标准（试行）》。</w:t>
      </w:r>
      <w:r/>
    </w:p>
    <w:p>
      <w:pPr>
        <w:pStyle w:val="1002"/>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七、违约责任</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（一）甲方违约责任</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乙方按合同履约，甲方按合同约定支付食堂食材费用，甲方每逾期10天，甲方向乙方支付当次应支付食堂食材费用0.1%的违约金，但违约金的总数不超过当次应支付食堂食材费用的1%。</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（二）乙方违约责任</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1.数量违约</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乙方应按照甲方要求的数量足额供应，如若乙方实际供货量少于供货单据数量的，第一次发现，扣除当日货款的10%；第二次发现，扣除当周货款的10%；第三次发现，扣除当月货款的10%外，甲方有权终止合同。上述情形，除扣除货款（违约性质）外，同时按照实际供应的数量结算款项。</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2.质量违约</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甲方每月对乙方所供应商品随机抽取进行送检，送检品类及抽取次数由甲方决定。乙方应按照国家食品安全相关规定及甲方对菜品质量的要求进行送货。</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验收不合格，甲方有权在当期应付款项中扣除5</w:t>
      </w:r>
      <w:r>
        <w:rPr>
          <w:rFonts w:ascii="仿宋" w:hAnsi="仿宋" w:eastAsia="仿宋" w:cs="仿宋"/>
          <w:sz w:val="24"/>
          <w:highlight w:val="none"/>
        </w:rPr>
        <w:t xml:space="preserve">000</w:t>
      </w:r>
      <w:r>
        <w:rPr>
          <w:rFonts w:hint="eastAsia" w:ascii="仿宋" w:hAnsi="仿宋" w:eastAsia="仿宋" w:cs="仿宋"/>
          <w:sz w:val="24"/>
          <w:highlight w:val="none"/>
        </w:rPr>
        <w:t xml:space="preserve">元作为违约金；第三次验收不合格，甲方有权解除合同。</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关于留样与抽查送检：甲方将对每批次配送的货品进行留样保存，并每月随机抽样送检不少于一次，与送检相关的费用全部由乙方承担。如有食品卫生安全监督部门或相关部门对乙方所供货品进行检查的，乙方须全力配合，不按要求配合或拒绝配合的，甲方有权单方面解除合同。</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3.服务违约</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参照本合同“</w:t>
      </w:r>
      <w:r>
        <w:rPr>
          <w:rFonts w:hint="eastAsia" w:ascii="仿宋" w:hAnsi="仿宋" w:eastAsia="仿宋" w:cs="仿宋"/>
          <w:b/>
          <w:bCs/>
          <w:sz w:val="24"/>
          <w:highlight w:val="none"/>
        </w:rPr>
        <w:t xml:space="preserve">五、质量标准和检验</w:t>
      </w:r>
      <w:r>
        <w:rPr>
          <w:rFonts w:hint="eastAsia" w:ascii="仿宋" w:hAnsi="仿宋" w:eastAsia="仿宋" w:cs="仿宋"/>
          <w:sz w:val="24"/>
          <w:highlight w:val="none"/>
        </w:rPr>
        <w:t xml:space="preserve">（三）供应时间”相关要求。</w:t>
      </w:r>
      <w:r/>
    </w:p>
    <w:p>
      <w:pPr>
        <w:pStyle w:val="1002"/>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4.保密违约</w:t>
      </w:r>
      <w:r/>
    </w:p>
    <w:p>
      <w:pPr>
        <w:pStyle w:val="1002"/>
        <w:ind w:firstLine="600"/>
        <w:spacing w:line="520" w:lineRule="exact"/>
        <w:rPr>
          <w:rFonts w:ascii="仿宋" w:hAnsi="仿宋" w:eastAsia="仿宋" w:cs="仿宋"/>
          <w:b/>
          <w:bCs/>
          <w:sz w:val="24"/>
          <w:highlight w:val="none"/>
        </w:rPr>
      </w:pPr>
      <w:r>
        <w:rPr>
          <w:rFonts w:hint="eastAsia" w:ascii="仿宋" w:hAnsi="仿宋" w:eastAsia="仿宋" w:cs="仿宋"/>
          <w:sz w:val="24"/>
          <w:highlight w:val="none"/>
        </w:rPr>
        <w:t xml:space="preserve">乙方严格遵守各项保密规定，在配送期间应按照甲方管理规定约束自身行为；对甲方各类供应情况不得提供给任何其他单位或个人，否则甲方有权解除合同并按国家相关法律法规处理。</w:t>
      </w:r>
      <w:r/>
    </w:p>
    <w:p>
      <w:pPr>
        <w:pStyle w:val="1002"/>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八、</w:t>
      </w:r>
      <w:r>
        <w:rPr>
          <w:rFonts w:hint="eastAsia" w:ascii="仿宋" w:hAnsi="仿宋" w:eastAsia="仿宋" w:cs="仿宋"/>
          <w:sz w:val="24"/>
          <w:highlight w:val="none"/>
        </w:rPr>
        <w:t xml:space="preserve">本合同在甲乙双方签字并加盖公章（或合同专用章）后生效。 </w:t>
      </w:r>
      <w:r/>
    </w:p>
    <w:p>
      <w:pPr>
        <w:pStyle w:val="1002"/>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九、</w:t>
      </w:r>
      <w:r>
        <w:rPr>
          <w:rFonts w:hint="eastAsia" w:ascii="仿宋" w:hAnsi="仿宋" w:eastAsia="仿宋" w:cs="仿宋"/>
          <w:sz w:val="24"/>
          <w:highlight w:val="none"/>
        </w:rPr>
        <w:t xml:space="preserve">合同生效后，甲乙双方不得擅自变更、中止或者终止合同。 </w:t>
      </w:r>
      <w:r/>
    </w:p>
    <w:p>
      <w:pPr>
        <w:pStyle w:val="1002"/>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十、</w:t>
      </w:r>
      <w:r>
        <w:rPr>
          <w:rFonts w:hint="eastAsia" w:ascii="仿宋" w:hAnsi="仿宋" w:eastAsia="仿宋" w:cs="仿宋"/>
          <w:sz w:val="24"/>
          <w:highlight w:val="none"/>
        </w:rPr>
        <w:t xml:space="preserve">双方约定，在履行合同过程中产生争议时，应通过友好协商解决，若协商不成可向甲方所在地人民法院提起诉讼。</w:t>
      </w:r>
      <w:r/>
    </w:p>
    <w:p>
      <w:pPr>
        <w:pStyle w:val="1002"/>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十一、</w:t>
      </w:r>
      <w:r>
        <w:rPr>
          <w:rFonts w:hint="eastAsia" w:ascii="仿宋" w:hAnsi="仿宋" w:eastAsia="仿宋" w:cs="仿宋"/>
          <w:sz w:val="24"/>
          <w:highlight w:val="none"/>
        </w:rPr>
        <w:t xml:space="preserve">合同其他未尽事宜及与招标文件有矛盾之处，以招标文件[项目编号：     ]为准。</w:t>
      </w:r>
      <w:r/>
    </w:p>
    <w:p>
      <w:pPr>
        <w:pStyle w:val="1002"/>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十二、</w:t>
      </w:r>
      <w:r>
        <w:rPr>
          <w:rFonts w:hint="eastAsia" w:ascii="仿宋" w:hAnsi="仿宋" w:eastAsia="仿宋" w:cs="仿宋"/>
          <w:sz w:val="24"/>
          <w:highlight w:val="none"/>
        </w:rPr>
        <w:t xml:space="preserve">合同一式肆份，具有同等法律效力，甲方 贰 份，乙方贰份。</w:t>
      </w:r>
      <w:r/>
    </w:p>
    <w:p>
      <w:pPr>
        <w:pStyle w:val="1002"/>
        <w:contextualSpacing/>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十三、</w:t>
      </w:r>
      <w:r>
        <w:rPr>
          <w:rFonts w:hint="eastAsia" w:ascii="仿宋" w:hAnsi="仿宋" w:eastAsia="仿宋" w:cs="仿宋"/>
          <w:sz w:val="24"/>
          <w:highlight w:val="none"/>
        </w:rPr>
        <w:t xml:space="preserve">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r/>
    </w:p>
    <w:p>
      <w:pPr>
        <w:pStyle w:val="1002"/>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甲    方 ：        </w:t>
      </w:r>
      <w:r>
        <w:rPr>
          <w:rFonts w:ascii="仿宋" w:hAnsi="仿宋" w:eastAsia="仿宋" w:cs="仿宋"/>
          <w:sz w:val="24"/>
          <w:highlight w:val="none"/>
        </w:rPr>
        <w:t xml:space="preserve">      </w:t>
      </w:r>
      <w:r>
        <w:rPr>
          <w:rFonts w:hint="eastAsia" w:ascii="仿宋" w:hAnsi="仿宋" w:eastAsia="仿宋" w:cs="仿宋"/>
          <w:sz w:val="24"/>
          <w:highlight w:val="none"/>
        </w:rPr>
        <w:t xml:space="preserve">           乙    方： </w:t>
      </w:r>
      <w:r/>
    </w:p>
    <w:p>
      <w:pPr>
        <w:pStyle w:val="1002"/>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单位签章： </w:t>
      </w:r>
      <w:r>
        <w:rPr>
          <w:rFonts w:hint="eastAsia" w:ascii="仿宋" w:hAnsi="仿宋" w:eastAsia="仿宋" w:cs="仿宋"/>
          <w:sz w:val="24"/>
          <w:highlight w:val="none"/>
        </w:rPr>
        <w:tab/>
      </w:r>
      <w:r>
        <w:rPr>
          <w:rFonts w:hint="eastAsia" w:ascii="仿宋" w:hAnsi="仿宋" w:eastAsia="仿宋" w:cs="仿宋"/>
          <w:sz w:val="24"/>
          <w:highlight w:val="none"/>
        </w:rPr>
        <w:t xml:space="preserve">                   单位签章： </w:t>
      </w:r>
      <w:r/>
    </w:p>
    <w:p>
      <w:pPr>
        <w:pStyle w:val="1002"/>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单位地址：                     单位地址：</w:t>
      </w:r>
      <w:r/>
    </w:p>
    <w:p>
      <w:pPr>
        <w:pStyle w:val="1002"/>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开户银行： </w:t>
      </w:r>
      <w:r>
        <w:rPr>
          <w:rFonts w:hint="eastAsia" w:ascii="仿宋" w:hAnsi="仿宋" w:eastAsia="仿宋" w:cs="仿宋"/>
          <w:sz w:val="24"/>
          <w:highlight w:val="none"/>
        </w:rPr>
        <w:tab/>
      </w:r>
      <w:r>
        <w:rPr>
          <w:rFonts w:hint="eastAsia" w:ascii="仿宋" w:hAnsi="仿宋" w:eastAsia="仿宋" w:cs="仿宋"/>
          <w:sz w:val="24"/>
          <w:highlight w:val="none"/>
        </w:rPr>
        <w:t xml:space="preserve">                   开户银行：</w:t>
      </w:r>
      <w:r/>
    </w:p>
    <w:p>
      <w:pPr>
        <w:pStyle w:val="1002"/>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银行帐号：                     银行帐号：</w:t>
      </w:r>
      <w:r/>
    </w:p>
    <w:p>
      <w:pPr>
        <w:pStyle w:val="1002"/>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联 系 人：                     联 系 人：</w:t>
      </w:r>
      <w:r/>
    </w:p>
    <w:p>
      <w:pPr>
        <w:pStyle w:val="1002"/>
        <w:contextualSpacing/>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联系电话：                     联系电话：</w:t>
      </w:r>
      <w:r/>
    </w:p>
    <w:p>
      <w:pPr>
        <w:pStyle w:val="1008"/>
        <w:ind w:firstLine="1440"/>
        <w:spacing w:line="520" w:lineRule="exact"/>
        <w:rPr>
          <w:rFonts w:ascii="仿宋" w:hAnsi="仿宋" w:eastAsia="仿宋" w:cs="仿宋"/>
          <w:sz w:val="24"/>
          <w:highlight w:val="none"/>
        </w:rPr>
      </w:pPr>
      <w:r>
        <w:rPr>
          <w:rFonts w:hint="eastAsia" w:ascii="仿宋" w:hAnsi="仿宋" w:eastAsia="仿宋" w:cs="仿宋"/>
          <w:sz w:val="24"/>
          <w:highlight w:val="none"/>
        </w:rPr>
        <w:t xml:space="preserve">日    期：                     日    期：   </w:t>
      </w:r>
      <w:r/>
    </w:p>
    <w:p>
      <w:pPr>
        <w:pStyle w:val="1002"/>
        <w:jc w:val="center"/>
        <w:pageBreakBefore/>
        <w:spacing w:line="520" w:lineRule="exact"/>
        <w:rPr>
          <w:rFonts w:ascii="仿宋" w:hAnsi="仿宋" w:eastAsia="仿宋" w:cs="仿宋"/>
          <w:sz w:val="24"/>
          <w:highlight w:val="none"/>
        </w:rPr>
      </w:pPr>
      <w:r>
        <w:rPr>
          <w:rFonts w:hint="eastAsia" w:ascii="仿宋" w:hAnsi="仿宋" w:eastAsia="仿宋" w:cs="仿宋"/>
          <w:sz w:val="24"/>
          <w:highlight w:val="none"/>
        </w:rPr>
        <w:t xml:space="preserve">     合同附件</w:t>
      </w:r>
      <w:r/>
    </w:p>
    <w:p>
      <w:pPr>
        <w:pStyle w:val="1002"/>
        <w:spacing w:line="520" w:lineRule="exact"/>
        <w:rPr>
          <w:rFonts w:ascii="仿宋" w:hAnsi="仿宋" w:eastAsia="仿宋" w:cs="仿宋"/>
          <w:sz w:val="24"/>
          <w:highlight w:val="none"/>
        </w:rPr>
      </w:pPr>
      <w:r>
        <w:rPr>
          <w:rFonts w:ascii="仿宋" w:hAnsi="仿宋" w:eastAsia="仿宋" w:cs="仿宋"/>
          <w:sz w:val="24"/>
          <w:highlight w:val="none"/>
        </w:rPr>
      </w:r>
      <w:r/>
    </w:p>
    <w:p>
      <w:pPr>
        <w:pStyle w:val="1002"/>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合同附件1：采购需求（见招标文件第六章《采购需求》）</w:t>
      </w:r>
      <w:r/>
    </w:p>
    <w:p>
      <w:pPr>
        <w:pStyle w:val="1002"/>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1002"/>
        <w:jc w:val="left"/>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合同附件2：质量标准技术要求（要求见招标文件第六章《采购需求》；合同见乙方投标文件中</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技术方案》。）</w:t>
      </w:r>
      <w:r/>
    </w:p>
    <w:p>
      <w:pPr>
        <w:pStyle w:val="1002"/>
        <w:spacing w:line="520" w:lineRule="exact"/>
        <w:rPr>
          <w:rFonts w:ascii="仿宋" w:hAnsi="仿宋" w:eastAsia="仿宋" w:cs="仿宋"/>
          <w:sz w:val="24"/>
          <w:highlight w:val="none"/>
        </w:rPr>
      </w:pPr>
      <w:r>
        <w:rPr>
          <w:rFonts w:ascii="仿宋" w:hAnsi="仿宋" w:eastAsia="仿宋" w:cs="仿宋"/>
          <w:sz w:val="24"/>
          <w:highlight w:val="none"/>
        </w:rPr>
      </w:r>
      <w:r/>
    </w:p>
    <w:p>
      <w:pPr>
        <w:pStyle w:val="1008"/>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合同附件3：组织机构设置及人员和车辆配备要求（要求见招标文件第六章《采购需求》；合同见乙方投标文件中《组织机构设置及人员和车辆配备方案》。）</w:t>
      </w:r>
      <w:r/>
    </w:p>
    <w:p>
      <w:pPr>
        <w:pStyle w:val="1008"/>
        <w:spacing w:line="520" w:lineRule="exact"/>
        <w:rPr>
          <w:rFonts w:ascii="仿宋" w:hAnsi="仿宋" w:eastAsia="仿宋" w:cs="仿宋"/>
          <w:sz w:val="24"/>
          <w:highlight w:val="none"/>
        </w:rPr>
      </w:pPr>
      <w:r>
        <w:rPr>
          <w:rFonts w:ascii="仿宋" w:hAnsi="仿宋" w:eastAsia="仿宋" w:cs="仿宋"/>
          <w:sz w:val="24"/>
          <w:highlight w:val="none"/>
        </w:rPr>
      </w:r>
      <w:r/>
    </w:p>
    <w:p>
      <w:pPr>
        <w:pStyle w:val="1008"/>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合同附件4：退换货要求（要求见招标文件第六章《采购需求》；合同见乙方投标文件中《退换货承诺方案》。）</w:t>
      </w:r>
      <w:r/>
    </w:p>
    <w:p>
      <w:pPr>
        <w:pStyle w:val="1008"/>
        <w:spacing w:line="520" w:lineRule="exact"/>
        <w:rPr>
          <w:rFonts w:ascii="仿宋" w:hAnsi="仿宋" w:eastAsia="仿宋" w:cs="仿宋"/>
          <w:sz w:val="24"/>
          <w:highlight w:val="none"/>
        </w:rPr>
      </w:pPr>
      <w:r>
        <w:rPr>
          <w:rFonts w:ascii="仿宋" w:hAnsi="仿宋" w:eastAsia="仿宋" w:cs="仿宋"/>
          <w:sz w:val="24"/>
          <w:highlight w:val="none"/>
        </w:rPr>
      </w:r>
      <w:r/>
    </w:p>
    <w:p>
      <w:pPr>
        <w:pStyle w:val="1008"/>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合同附件5：验收标准（验收要求、验收标准和程序）</w:t>
      </w:r>
      <w:r/>
    </w:p>
    <w:p>
      <w:pPr>
        <w:pStyle w:val="1008"/>
        <w:spacing w:line="520" w:lineRule="exact"/>
        <w:rPr>
          <w:rFonts w:ascii="仿宋" w:hAnsi="仿宋" w:eastAsia="仿宋" w:cs="仿宋"/>
          <w:sz w:val="24"/>
          <w:highlight w:val="none"/>
        </w:rPr>
      </w:pPr>
      <w:r>
        <w:rPr>
          <w:rFonts w:ascii="仿宋" w:hAnsi="仿宋" w:eastAsia="仿宋" w:cs="仿宋"/>
          <w:sz w:val="24"/>
          <w:highlight w:val="none"/>
        </w:rPr>
      </w:r>
      <w:r/>
    </w:p>
    <w:p>
      <w:pPr>
        <w:pStyle w:val="1008"/>
        <w:spacing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合同附件6：《保密承诺》</w:t>
      </w:r>
      <w:r/>
    </w:p>
    <w:p>
      <w:pPr>
        <w:pStyle w:val="1008"/>
        <w:spacing w:line="520" w:lineRule="exact"/>
        <w:rPr>
          <w:rFonts w:ascii="仿宋" w:hAnsi="仿宋" w:eastAsia="仿宋" w:cs="仿宋"/>
          <w:sz w:val="24"/>
          <w:highlight w:val="none"/>
        </w:rPr>
      </w:pPr>
      <w:r>
        <w:rPr>
          <w:rFonts w:ascii="仿宋" w:hAnsi="仿宋" w:eastAsia="仿宋" w:cs="仿宋"/>
          <w:sz w:val="24"/>
          <w:highlight w:val="none"/>
        </w:rPr>
      </w:r>
      <w:r/>
    </w:p>
    <w:p>
      <w:pPr>
        <w:pStyle w:val="1002"/>
        <w:spacing w:line="520" w:lineRule="exact"/>
        <w:rPr>
          <w:rFonts w:ascii="仿宋" w:hAnsi="仿宋" w:eastAsia="仿宋" w:cs="仿宋"/>
          <w:sz w:val="24"/>
          <w:highlight w:val="none"/>
        </w:rPr>
      </w:pPr>
      <w:r>
        <w:rPr>
          <w:rFonts w:ascii="仿宋" w:hAnsi="仿宋" w:eastAsia="仿宋" w:cs="仿宋"/>
          <w:sz w:val="24"/>
          <w:highlight w:val="none"/>
        </w:rPr>
      </w:r>
      <w:r/>
    </w:p>
    <w:p>
      <w:pPr>
        <w:pStyle w:val="1008"/>
        <w:spacing w:line="520" w:lineRule="exact"/>
        <w:rPr>
          <w:rFonts w:ascii="仿宋" w:hAnsi="仿宋" w:eastAsia="仿宋" w:cs="仿宋"/>
          <w:sz w:val="24"/>
          <w:highlight w:val="none"/>
        </w:rPr>
      </w:pPr>
      <w:r>
        <w:rPr>
          <w:rFonts w:ascii="仿宋" w:hAnsi="仿宋" w:eastAsia="仿宋" w:cs="仿宋"/>
          <w:sz w:val="24"/>
          <w:highlight w:val="none"/>
        </w:rPr>
      </w:r>
      <w:r/>
    </w:p>
    <w:p>
      <w:pPr>
        <w:pStyle w:val="1002"/>
        <w:spacing w:line="520" w:lineRule="exact"/>
        <w:rPr>
          <w:rFonts w:ascii="仿宋" w:hAnsi="仿宋" w:eastAsia="仿宋" w:cs="仿宋"/>
          <w:sz w:val="24"/>
          <w:highlight w:val="none"/>
        </w:rPr>
      </w:pPr>
      <w:r>
        <w:rPr>
          <w:rFonts w:ascii="仿宋" w:hAnsi="仿宋" w:eastAsia="仿宋" w:cs="仿宋"/>
          <w:sz w:val="24"/>
          <w:highlight w:val="none"/>
        </w:rPr>
      </w:r>
      <w:r/>
    </w:p>
    <w:p>
      <w:pPr>
        <w:pStyle w:val="1002"/>
        <w:spacing w:line="520" w:lineRule="exact"/>
        <w:rPr>
          <w:rFonts w:ascii="仿宋" w:hAnsi="仿宋" w:eastAsia="仿宋" w:cs="仿宋"/>
          <w:sz w:val="24"/>
          <w:highlight w:val="none"/>
        </w:rPr>
      </w:pPr>
      <w:r>
        <w:rPr>
          <w:rFonts w:ascii="仿宋" w:hAnsi="仿宋" w:eastAsia="仿宋" w:cs="仿宋"/>
          <w:sz w:val="24"/>
          <w:highlight w:val="none"/>
        </w:rPr>
      </w:r>
      <w:r/>
    </w:p>
    <w:p>
      <w:pPr>
        <w:pStyle w:val="1008"/>
        <w:spacing w:line="520" w:lineRule="exact"/>
        <w:rPr>
          <w:rFonts w:ascii="仿宋" w:hAnsi="仿宋" w:eastAsia="仿宋" w:cs="仿宋"/>
          <w:sz w:val="24"/>
          <w:highlight w:val="none"/>
        </w:rPr>
      </w:pPr>
      <w:r>
        <w:rPr>
          <w:rFonts w:ascii="仿宋" w:hAnsi="仿宋" w:eastAsia="仿宋" w:cs="仿宋"/>
          <w:sz w:val="24"/>
          <w:highlight w:val="none"/>
        </w:rPr>
      </w:r>
      <w:r/>
    </w:p>
    <w:p>
      <w:pPr>
        <w:pStyle w:val="1002"/>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br w:type="page" w:clear="all"/>
      </w:r>
      <w:r>
        <w:rPr>
          <w:rFonts w:hint="eastAsia" w:ascii="仿宋" w:hAnsi="仿宋" w:eastAsia="仿宋" w:cs="仿宋"/>
          <w:sz w:val="24"/>
          <w:highlight w:val="none"/>
        </w:rPr>
        <w:t xml:space="preserve">合同附件5</w:t>
      </w:r>
      <w:r/>
    </w:p>
    <w:p>
      <w:pPr>
        <w:pStyle w:val="1002"/>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1002"/>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1002"/>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1002"/>
        <w:jc w:val="center"/>
        <w:spacing w:line="520" w:lineRule="exact"/>
        <w:rPr>
          <w:rFonts w:ascii="仿宋" w:hAnsi="仿宋" w:eastAsia="仿宋" w:cs="仿宋"/>
          <w:sz w:val="24"/>
          <w:highlight w:val="none"/>
        </w:rPr>
      </w:pPr>
      <w:r>
        <w:rPr>
          <w:rFonts w:hint="eastAsia" w:ascii="仿宋" w:hAnsi="仿宋" w:eastAsia="仿宋" w:cs="仿宋"/>
          <w:sz w:val="24"/>
          <w:highlight w:val="none"/>
        </w:rPr>
        <w:t xml:space="preserve">验收标准（验收要求、验收标准和程序）</w:t>
      </w:r>
      <w:r/>
    </w:p>
    <w:p>
      <w:pPr>
        <w:pStyle w:val="1002"/>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1002"/>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1002"/>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甲方：</w:t>
      </w:r>
      <w:r/>
    </w:p>
    <w:p>
      <w:pPr>
        <w:pStyle w:val="1002"/>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乙方：</w:t>
      </w:r>
      <w:r/>
    </w:p>
    <w:p>
      <w:pPr>
        <w:pStyle w:val="1002"/>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合同编号：</w:t>
      </w:r>
      <w:r/>
    </w:p>
    <w:p>
      <w:pPr>
        <w:pStyle w:val="1002"/>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项目编号：</w:t>
      </w:r>
      <w:r/>
    </w:p>
    <w:p>
      <w:pPr>
        <w:pStyle w:val="1002"/>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签订地点：</w:t>
      </w:r>
      <w:r/>
    </w:p>
    <w:p>
      <w:pPr>
        <w:pStyle w:val="1002"/>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1002"/>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1002"/>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1002"/>
        <w:ind w:firstLine="360"/>
        <w:spacing w:line="520" w:lineRule="exact"/>
        <w:rPr>
          <w:rFonts w:ascii="仿宋" w:hAnsi="仿宋" w:eastAsia="仿宋" w:cs="仿宋"/>
          <w:sz w:val="24"/>
          <w:highlight w:val="none"/>
        </w:rPr>
      </w:pPr>
      <w:r>
        <w:rPr>
          <w:rFonts w:ascii="仿宋" w:hAnsi="仿宋" w:eastAsia="仿宋" w:cs="仿宋"/>
          <w:sz w:val="24"/>
          <w:highlight w:val="none"/>
        </w:rPr>
      </w:r>
      <w:r/>
    </w:p>
    <w:p>
      <w:pPr>
        <w:pStyle w:val="1002"/>
        <w:ind w:firstLine="360"/>
        <w:spacing w:line="520" w:lineRule="exact"/>
        <w:rPr>
          <w:rFonts w:ascii="仿宋" w:hAnsi="仿宋" w:eastAsia="仿宋" w:cs="仿宋"/>
          <w:sz w:val="24"/>
          <w:highlight w:val="none"/>
        </w:rPr>
      </w:pPr>
      <w:r>
        <w:rPr>
          <w:rFonts w:hint="eastAsia" w:ascii="仿宋" w:hAnsi="仿宋" w:eastAsia="仿宋" w:cs="仿宋"/>
          <w:sz w:val="24"/>
          <w:highlight w:val="none"/>
        </w:rPr>
        <w:t xml:space="preserve">    验收标准：见本合同“五、质量标准和检验”。</w:t>
      </w:r>
      <w:r/>
    </w:p>
    <w:p>
      <w:pPr>
        <w:pStyle w:val="1002"/>
        <w:ind w:firstLine="360"/>
        <w:spacing w:line="520" w:lineRule="exact"/>
        <w:rPr>
          <w:rFonts w:ascii="仿宋" w:hAnsi="仿宋" w:eastAsia="仿宋" w:cs="仿宋"/>
          <w:sz w:val="24"/>
          <w:highlight w:val="none"/>
        </w:rPr>
      </w:pPr>
      <w:r>
        <w:rPr>
          <w:rFonts w:hint="eastAsia" w:ascii="仿宋" w:hAnsi="仿宋" w:eastAsia="仿宋" w:cs="仿宋"/>
          <w:sz w:val="24"/>
          <w:highlight w:val="none"/>
        </w:rPr>
        <w:t xml:space="preserve">    验收要求、验收程序：乙方提出书面验收要求，甲方接到书面验收要求后5个工作日内出具验收书，如乙方对验收书有异议，在接到验收书后7个工作日内向甲方书面提出。</w:t>
      </w:r>
      <w:r/>
    </w:p>
    <w:p>
      <w:pPr>
        <w:pStyle w:val="1002"/>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1002"/>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                                                               </w:t>
      </w:r>
      <w:r/>
    </w:p>
    <w:p>
      <w:pPr>
        <w:pStyle w:val="1002"/>
        <w:contextualSpacing/>
        <w:spacing w:before="240" w:line="520" w:lineRule="exact"/>
        <w:rPr>
          <w:rFonts w:ascii="仿宋" w:hAnsi="仿宋" w:eastAsia="仿宋" w:cs="仿宋"/>
          <w:sz w:val="24"/>
          <w:highlight w:val="none"/>
        </w:rPr>
      </w:pPr>
      <w:r>
        <w:rPr>
          <w:rFonts w:ascii="仿宋" w:hAnsi="仿宋" w:eastAsia="仿宋" w:cs="仿宋"/>
          <w:sz w:val="24"/>
          <w:highlight w:val="none"/>
        </w:rPr>
      </w:r>
      <w:r/>
    </w:p>
    <w:p>
      <w:pPr>
        <w:pStyle w:val="1002"/>
        <w:ind w:firstLine="1200"/>
        <w:spacing w:line="520" w:lineRule="exact"/>
        <w:rPr>
          <w:rFonts w:ascii="仿宋" w:hAnsi="仿宋" w:eastAsia="仿宋" w:cs="仿宋"/>
          <w:sz w:val="24"/>
          <w:highlight w:val="none"/>
        </w:rPr>
      </w:pPr>
      <w:r>
        <w:rPr>
          <w:rFonts w:hint="eastAsia" w:ascii="仿宋" w:hAnsi="仿宋" w:eastAsia="仿宋" w:cs="仿宋"/>
          <w:sz w:val="24"/>
          <w:highlight w:val="none"/>
        </w:rPr>
        <w:t xml:space="preserve">甲    方：                                乙   方： </w:t>
      </w:r>
      <w:r/>
    </w:p>
    <w:p>
      <w:pPr>
        <w:pStyle w:val="1002"/>
        <w:ind w:firstLine="12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单位签章： </w:t>
      </w:r>
      <w:r>
        <w:rPr>
          <w:rFonts w:hint="eastAsia" w:ascii="仿宋" w:hAnsi="仿宋" w:eastAsia="仿宋" w:cs="仿宋"/>
          <w:sz w:val="24"/>
          <w:highlight w:val="none"/>
        </w:rPr>
        <w:tab/>
      </w:r>
      <w:r>
        <w:rPr>
          <w:rFonts w:hint="eastAsia" w:ascii="仿宋" w:hAnsi="仿宋" w:eastAsia="仿宋" w:cs="仿宋"/>
          <w:sz w:val="24"/>
          <w:highlight w:val="none"/>
        </w:rPr>
        <w:t xml:space="preserve">                     单位签章： </w:t>
      </w:r>
      <w:r/>
    </w:p>
    <w:p>
      <w:pPr>
        <w:pStyle w:val="1002"/>
        <w:contextualSpacing/>
        <w:ind w:firstLine="1200"/>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日    期：                          日   期：</w:t>
      </w:r>
      <w:r/>
    </w:p>
    <w:p>
      <w:pPr>
        <w:pStyle w:val="1002"/>
        <w:contextualSpacing/>
        <w:spacing w:before="240" w:line="520" w:lineRule="exact"/>
        <w:rPr>
          <w:rFonts w:ascii="仿宋" w:hAnsi="仿宋" w:eastAsia="仿宋" w:cs="仿宋"/>
          <w:sz w:val="24"/>
          <w:highlight w:val="none"/>
        </w:rPr>
      </w:pPr>
      <w:r>
        <w:rPr>
          <w:rFonts w:hint="eastAsia" w:ascii="仿宋" w:hAnsi="仿宋" w:eastAsia="仿宋" w:cs="仿宋"/>
          <w:sz w:val="24"/>
          <w:highlight w:val="none"/>
        </w:rPr>
        <w:t xml:space="preserve">合同附件6</w:t>
      </w:r>
      <w:r/>
    </w:p>
    <w:p>
      <w:pPr>
        <w:pStyle w:val="1002"/>
        <w:ind w:firstLine="300"/>
        <w:jc w:val="center"/>
        <w:spacing w:line="520" w:lineRule="exact"/>
        <w:widowControl/>
        <w:rPr>
          <w:rFonts w:ascii="仿宋" w:hAnsi="仿宋" w:eastAsia="仿宋" w:cs="仿宋"/>
          <w:sz w:val="24"/>
          <w:highlight w:val="none"/>
          <w:lang w:val="zh-CN"/>
        </w:rPr>
      </w:pPr>
      <w:r>
        <w:rPr>
          <w:rFonts w:hint="eastAsia" w:ascii="仿宋" w:hAnsi="仿宋" w:eastAsia="仿宋" w:cs="仿宋"/>
          <w:sz w:val="24"/>
          <w:highlight w:val="none"/>
        </w:rPr>
        <w:t xml:space="preserve">《保密承诺》</w:t>
      </w:r>
      <w:r/>
    </w:p>
    <w:p>
      <w:pPr>
        <w:spacing w:line="520" w:lineRule="exact"/>
        <w:rPr>
          <w:rFonts w:ascii="仿宋" w:hAnsi="仿宋" w:eastAsia="仿宋" w:cs="宋体"/>
          <w:sz w:val="24"/>
          <w:highlight w:val="none"/>
          <w:u w:val="single"/>
        </w:rPr>
      </w:pPr>
      <w:r>
        <w:rPr>
          <w:rFonts w:hint="eastAsia" w:ascii="仿宋" w:hAnsi="仿宋" w:eastAsia="仿宋" w:cs="宋体"/>
          <w:sz w:val="24"/>
          <w:highlight w:val="none"/>
          <w:u w:val="single"/>
        </w:rPr>
        <w:t xml:space="preserve">徐州市公安局公共交通治安分局：</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参加贵单位的活动，我单位承诺按照以下条件对</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有关信息进行保密：</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1．不将</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披露的任何信息用于项目之外的任何目的。</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2．不将为</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提供的任何信息以任何形式向第三方披露、泄露、出售、交易、公布、复制或使用。</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3．按照政府行业主管部门要求上报涉及</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的所有信息，均经</w:t>
      </w:r>
      <w:r>
        <w:rPr>
          <w:rFonts w:hint="eastAsia" w:ascii="仿宋" w:hAnsi="仿宋" w:eastAsia="仿宋" w:cs="宋体"/>
          <w:color w:val="000000"/>
          <w:sz w:val="24"/>
          <w:highlight w:val="none"/>
          <w:u w:val="single"/>
        </w:rPr>
        <w:t xml:space="preserve">徐州市公安局公共交通治安分局</w:t>
      </w:r>
      <w:r>
        <w:rPr>
          <w:rFonts w:hint="eastAsia" w:ascii="仿宋" w:hAnsi="仿宋" w:eastAsia="仿宋" w:cs="宋体"/>
          <w:color w:val="000000"/>
          <w:sz w:val="24"/>
          <w:highlight w:val="none"/>
        </w:rPr>
        <w:t xml:space="preserve">审查批准。</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4．本承诺书的保密义务期限：长期。</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5．除以上承诺我单位将实行以下措施来确保保密工作的有效性：</w:t>
      </w:r>
      <w:r/>
    </w:p>
    <w:p>
      <w:pPr>
        <w:ind w:firstLine="600"/>
        <w:spacing w:line="52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(1) </w:t>
      </w:r>
      <w:r/>
    </w:p>
    <w:p>
      <w:pPr>
        <w:ind w:firstLine="600"/>
        <w:spacing w:line="52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(2) </w:t>
      </w:r>
      <w:r/>
    </w:p>
    <w:p>
      <w:pPr>
        <w:ind w:firstLine="600"/>
        <w:spacing w:line="52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(3) </w:t>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承诺人全称（盖章）：    </w:t>
      </w:r>
      <w:r/>
    </w:p>
    <w:p>
      <w:pPr>
        <w:ind w:firstLine="600"/>
        <w:spacing w:line="52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rPr>
        <w:t xml:space="preserve">法定代表人</w:t>
      </w:r>
      <w:r>
        <w:rPr>
          <w:rFonts w:hint="eastAsia" w:ascii="仿宋" w:hAnsi="仿宋" w:eastAsia="仿宋" w:cs="宋体"/>
          <w:color w:val="000000"/>
          <w:sz w:val="24"/>
          <w:highlight w:val="none"/>
          <w:lang w:val="zh-CN"/>
        </w:rPr>
        <w:t xml:space="preserve">（签字）</w:t>
      </w:r>
      <w:r>
        <w:rPr>
          <w:rFonts w:hint="eastAsia" w:ascii="仿宋" w:hAnsi="仿宋" w:eastAsia="仿宋" w:cs="宋体"/>
          <w:color w:val="000000"/>
          <w:sz w:val="24"/>
          <w:highlight w:val="none"/>
        </w:rPr>
        <w:t xml:space="preserve">：    </w:t>
      </w:r>
      <w:r/>
    </w:p>
    <w:p>
      <w:pPr>
        <w:ind w:firstLine="600"/>
        <w:spacing w:line="52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600"/>
        <w:spacing w:line="520" w:lineRule="exact"/>
        <w:rPr>
          <w:rFonts w:ascii="仿宋" w:hAnsi="仿宋" w:eastAsia="仿宋" w:cs="宋体"/>
          <w:color w:val="000000"/>
          <w:sz w:val="24"/>
          <w:highlight w:val="none"/>
        </w:rPr>
      </w:pPr>
      <w:r>
        <w:rPr>
          <w:rFonts w:hint="eastAsia" w:ascii="仿宋" w:hAnsi="仿宋" w:eastAsia="仿宋" w:cs="宋体"/>
          <w:color w:val="000000"/>
          <w:sz w:val="24"/>
          <w:highlight w:val="none"/>
          <w:lang w:val="zh-CN"/>
        </w:rPr>
        <w:t xml:space="preserve">项目负责人（签字）</w:t>
      </w:r>
      <w:r>
        <w:rPr>
          <w:rFonts w:hint="eastAsia" w:ascii="仿宋" w:hAnsi="仿宋" w:eastAsia="仿宋" w:cs="宋体"/>
          <w:color w:val="000000"/>
          <w:sz w:val="24"/>
          <w:highlight w:val="none"/>
        </w:rPr>
        <w:t xml:space="preserve">：             </w:t>
      </w:r>
      <w:r/>
    </w:p>
    <w:p>
      <w:pPr>
        <w:ind w:firstLine="600"/>
        <w:spacing w:line="520" w:lineRule="exact"/>
        <w:rPr>
          <w:rFonts w:ascii="仿宋" w:hAnsi="仿宋" w:eastAsia="仿宋" w:cs="宋体"/>
          <w:color w:val="000000"/>
          <w:sz w:val="24"/>
          <w:highlight w:val="none"/>
        </w:rPr>
      </w:pPr>
      <w:r>
        <w:rPr>
          <w:rFonts w:ascii="仿宋" w:hAnsi="仿宋" w:eastAsia="仿宋" w:cs="宋体"/>
          <w:color w:val="000000"/>
          <w:sz w:val="24"/>
          <w:highlight w:val="none"/>
        </w:rPr>
      </w:r>
      <w:r/>
    </w:p>
    <w:p>
      <w:pPr>
        <w:ind w:firstLine="600"/>
        <w:spacing w:line="520" w:lineRule="exact"/>
        <w:rPr>
          <w:rFonts w:ascii="仿宋" w:hAnsi="仿宋" w:eastAsia="仿宋" w:cs="仿宋"/>
          <w:color w:val="000000"/>
          <w:sz w:val="24"/>
          <w:highlight w:val="none"/>
        </w:rPr>
      </w:pPr>
      <w:r>
        <w:rPr>
          <w:rFonts w:hint="eastAsia" w:ascii="仿宋" w:hAnsi="仿宋" w:eastAsia="仿宋" w:cs="宋体"/>
          <w:color w:val="000000"/>
          <w:sz w:val="24"/>
          <w:highlight w:val="none"/>
        </w:rPr>
        <w:t xml:space="preserve">日期：     年     月    日</w:t>
      </w:r>
      <w:r/>
    </w:p>
    <w:p>
      <w:pPr>
        <w:pStyle w:val="1045"/>
        <w:spacing w:line="520" w:lineRule="exact"/>
        <w:tabs>
          <w:tab w:val="left" w:pos="1440" w:leader="none"/>
          <w:tab w:val="right" w:pos="8296" w:leader="dot"/>
        </w:tabs>
        <w:rPr>
          <w:rFonts w:ascii="仿宋" w:hAnsi="仿宋" w:eastAsia="仿宋" w:cs="仿宋"/>
          <w:sz w:val="30"/>
          <w:szCs w:val="30"/>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仿宋"/>
          <w:sz w:val="30"/>
          <w:szCs w:val="30"/>
          <w:highlight w:val="none"/>
        </w:rPr>
      </w:r>
      <w:bookmarkEnd w:id="10"/>
      <w:r/>
      <w:bookmarkEnd w:id="11"/>
      <w:r/>
      <w:r/>
    </w:p>
    <w:p>
      <w:pPr>
        <w:ind w:firstLine="3373"/>
        <w:spacing w:line="520" w:lineRule="exact"/>
        <w:rPr>
          <w:rFonts w:ascii="黑体" w:hAnsi="黑体" w:eastAsia="黑体" w:cs="黑体"/>
          <w:sz w:val="24"/>
          <w:highlight w:val="none"/>
        </w:rPr>
      </w:pPr>
      <w:r>
        <w:rPr>
          <w:rFonts w:hint="eastAsia" w:ascii="新宋体" w:hAnsi="新宋体" w:eastAsia="新宋体" w:cs="新宋体"/>
          <w:b/>
          <w:bCs/>
          <w:sz w:val="28"/>
          <w:szCs w:val="36"/>
          <w:highlight w:val="none"/>
        </w:rPr>
        <w:t xml:space="preserve">第六章  采购需求</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一、说明</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（一）采购人：徐州市公安局公共交通治安分局</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（二）采购项目名称：徐州市公安局公共交通治安分局食堂食材采购项目</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（三）采购标的：徐州市公安局公共交通治安分局食堂食材采购</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 徐州市公安局公共交通治安分局食堂食材采购项目对应的中小企业划分标准所属行业为其他未列明行业。</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注：中小企业划分标准所属行业以《工业和信息化部、国家统计局、国家发展和改革委员会、财政部关于印发中小企业划型标准规定的通知》（工信部联企业[2011]300号）的规定为准。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（四）本项目为专门面向中小企业的项目。</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（五）预算金额：85万元。</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（六）服务期限：1年，自合同签订生效后12个月。 </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（七）配送地点：徐州市云龙区和平大道126号。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（八）本项目以肉、鱼禽蛋及冻品类，粮油类，干货和调料类，果蔬类等四项综合优惠率（N%）进行报价。</w:t>
      </w:r>
      <w:r/>
    </w:p>
    <w:p>
      <w:pPr>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注：以徐州市发展和改革委员会网站“民生均价监测”上最新公布的同类食材平均单价作为基准价；网站上没有的食材，以每周四</w:t>
      </w:r>
      <w:r>
        <w:rPr>
          <w:rFonts w:hint="eastAsia" w:ascii="仿宋" w:hAnsi="仿宋" w:eastAsia="仿宋" w:cs="仿宋"/>
          <w:b/>
          <w:bCs/>
          <w:sz w:val="24"/>
          <w:highlight w:val="none"/>
        </w:rPr>
        <w:t xml:space="preserve">东高农产品市场</w:t>
      </w:r>
      <w:r>
        <w:rPr>
          <w:rFonts w:hint="eastAsia" w:ascii="仿宋" w:hAnsi="仿宋" w:eastAsia="仿宋" w:cs="仿宋"/>
          <w:b/>
          <w:bCs/>
          <w:sz w:val="24"/>
          <w:highlight w:val="none"/>
        </w:rPr>
        <w:t xml:space="preserve">、昆仑农贸市场共两个农贸市场采集食材价格的平均单价作为基准价，由采购人组成的询价小组在上述市场采集菜价，每周四定期前往上述两个农贸市场采集价格；如上述还未有的菜品，以供应商的批发采购处</w:t>
      </w:r>
      <w:r>
        <w:rPr>
          <w:rFonts w:hint="eastAsia" w:ascii="仿宋" w:hAnsi="仿宋" w:eastAsia="仿宋" w:cs="仿宋"/>
          <w:b/>
          <w:bCs/>
          <w:sz w:val="24"/>
          <w:highlight w:val="none"/>
          <w:lang w:val="en-US" w:eastAsia="zh-CN"/>
        </w:rPr>
        <w:t xml:space="preserve">的</w:t>
      </w:r>
      <w:r>
        <w:rPr>
          <w:rFonts w:hint="eastAsia" w:ascii="仿宋" w:hAnsi="仿宋" w:eastAsia="仿宋" w:cs="仿宋"/>
          <w:b/>
          <w:bCs/>
          <w:sz w:val="24"/>
          <w:highlight w:val="none"/>
        </w:rPr>
        <w:t xml:space="preserve">同类菜品零售价为基准单价，根据上述基准价按优惠率计算的单价。</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二、项目基本概况</w:t>
      </w:r>
      <w:r/>
    </w:p>
    <w:p>
      <w:pPr>
        <w:ind w:firstLine="600"/>
        <w:spacing w:line="520" w:lineRule="exact"/>
        <w:rPr>
          <w:rFonts w:ascii="黑体" w:hAnsi="黑体" w:eastAsia="黑体" w:cs="黑体"/>
          <w:sz w:val="24"/>
          <w:highlight w:val="none"/>
        </w:rPr>
      </w:pPr>
      <w:r>
        <w:rPr>
          <w:rFonts w:hint="eastAsia" w:ascii="仿宋" w:hAnsi="仿宋" w:eastAsia="仿宋" w:cs="仿宋"/>
          <w:sz w:val="24"/>
          <w:highlight w:val="none"/>
        </w:rPr>
        <w:t xml:space="preserve">预算金额85万元，包含粮油、禽蛋、调味品、佐料、食用原材料及冷冻食品等,具体包含畜禽肉类、水产品类、冷冻食品类、熟食卤菜类、蔬菜类、蛋类、水果点心饮料类、种子类食材、豆制品类、粮油类、干调类等食材的采购及配送。</w:t>
      </w:r>
      <w:r/>
    </w:p>
    <w:p>
      <w:pPr>
        <w:ind w:firstLine="600"/>
        <w:spacing w:line="520" w:lineRule="exact"/>
        <w:rPr>
          <w:rFonts w:ascii="仿宋" w:hAnsi="仿宋" w:eastAsia="仿宋" w:cs="仿宋"/>
          <w:sz w:val="24"/>
          <w:highlight w:val="none"/>
        </w:rPr>
      </w:pPr>
      <w:r>
        <w:rPr>
          <w:rFonts w:hint="eastAsia" w:ascii="黑体" w:hAnsi="黑体" w:eastAsia="黑体" w:cs="黑体"/>
          <w:sz w:val="24"/>
          <w:highlight w:val="none"/>
        </w:rPr>
        <w:t xml:space="preserve">三、项目要求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1.为进一步加强食品卫生安全管理，规范食堂食材原料采购管理，严防发生食物中毒或食源性疾病的发生，切实保障就餐人员的身体健康和生命安全，特制定本方案。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2.中标人采购原料要符合三定原则（定厂家、定基地、定质量)和两保采购要求 (按计划保时间、按品种保质量）。做到食材新鲜，不得弄虚作假，以次充好，不得擅自改变数量和品种。</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3.配送食材的内容及标准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(1)粮油干调类(食盐、味精、酱油、醋等)等必须取得《食品生产许可证》、《食品流通许可证》，具有产品检验报告，在保质期内，有QS标志。</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(2)定型包装产品必须有厂址、厂家、生产日期和保质期等内容。</w:t>
      </w:r>
      <w:r/>
    </w:p>
    <w:p>
      <w:pPr>
        <w:ind w:firstLine="600"/>
        <w:spacing w:line="520" w:lineRule="exact"/>
        <w:rPr>
          <w:rFonts w:ascii="仿宋" w:hAnsi="仿宋" w:eastAsia="仿宋" w:cs="仿宋"/>
          <w:b w:val="0"/>
          <w:bCs w:val="0"/>
          <w:sz w:val="24"/>
          <w:highlight w:val="none"/>
        </w:rPr>
      </w:pPr>
      <w:r>
        <w:rPr>
          <w:rFonts w:hint="eastAsia" w:ascii="仿宋" w:hAnsi="仿宋" w:eastAsia="仿宋" w:cs="仿宋"/>
          <w:sz w:val="24"/>
          <w:highlight w:val="none"/>
        </w:rPr>
        <w:t xml:space="preserve">(3)水果和蔬菜在配送前必须采样送检，并注明产地、生产者及数量等，</w:t>
      </w:r>
      <w:r>
        <w:rPr>
          <w:rFonts w:hint="eastAsia" w:ascii="仿宋" w:hAnsi="仿宋" w:eastAsia="仿宋" w:cs="仿宋"/>
          <w:b w:val="0"/>
          <w:bCs w:val="0"/>
          <w:sz w:val="24"/>
          <w:highlight w:val="none"/>
        </w:rPr>
        <w:t xml:space="preserve">经相关检测部门或检测机构进行农药残留检测，并出具农药残留检测合格证明后，方可采收配送。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(4)鲜肉保持较好的外观和质量等级，符合国家食品部门的相关标准，供货时提交动物检验检疫合格证复印件（加盖供货商公章），动物检疫验讫印章畜禽肉食类食品须索取检验检疫合格证。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(5)水产类须保证为鲜活产品。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(6)冷冻食品检测执行标准SB/T 10379产品明示标准及质量要求，产品需有完整的资料，速冻食品生产和经营卫生规范等。</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4.质量要求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中标人所供食材必须满足《中华人民共和国食品安全法》、《中华人民共和国农产品质量安全法》和采购人有关要求，符合国家质量技术监督和食品卫生标准，确保安全。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(1)水产类须保证为鲜活产品。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(2)蔬菜类食材要求新鲜，无霉烂变质。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(3)干调类须是正规厂家并具有合格证书且无任何添加剂的优质产品。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(4)肉类必须在定点屠宰场(或宰杀店)宰杀加工，并经动物卫生检疫机构检疫合格，加盖检疫合格印章和屠宰场印章。</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(5)其它有包装食品应符合《中华人民共和国产品质量法》有关要求。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(6)中标人送货至采购人指定地点后进行复称，生鲜称重类货物以去包装后重量为准。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(7)运输过程须保证食材的卫生与安全，运输冷藏工具应停放在指定的地点。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(8)需要中标人配送未列明情况的其它产品质量要求，由供需双方协商确定。</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5.服务要求: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(1)所有食材必须卫生、清洁、新鲜、无污染、无假冒伪劣、无过期变质，符合食品国家标准和行业标准。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(2)中标人所供食材要经采购人复秤验收，在质量、数量上存在问题的不合格食材由投标人及时调换或增补，损失由投标人承担。</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(3)中标人要按照采购人的要求及时供货，并将所供食材送到指定地点。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中标人应保证做到所提供的产品价格合理、质量合格、计量准确、送货及时、服务周到，同时负责提供该产品进入市场的相关证明(质检报告、卫生证等)。采购人可按需要向中标人提出调换或增加供货的品种和型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(5)所供食材要求一次达标，质量合格，在使用过程中由于食品质量导致的后果，均由中标人全权负责。</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(6)中标人每次送货以采购人提报计划通知为准，采购人要货应提前一天通知中标人，并明确要货数量，接到采购人通知后，中标人应保证按时将货准时送到采购人指定地点，以免影响采购人正常使用。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(7)配送单位须使用专用食材采购车，中标人名下该类食材专用配送车辆不少于</w:t>
      </w:r>
      <w:r>
        <w:rPr>
          <w:rFonts w:ascii="仿宋" w:hAnsi="仿宋" w:eastAsia="仿宋" w:cs="仿宋"/>
          <w:sz w:val="24"/>
          <w:highlight w:val="none"/>
        </w:rPr>
        <w:t xml:space="preserve">1</w:t>
      </w:r>
      <w:r>
        <w:rPr>
          <w:rFonts w:hint="eastAsia" w:ascii="仿宋" w:hAnsi="仿宋" w:eastAsia="仿宋" w:cs="仿宋"/>
          <w:sz w:val="24"/>
          <w:highlight w:val="none"/>
        </w:rPr>
        <w:t xml:space="preserve">辆，食材进行密封包装。高温天气，中标人提供冷藏配送，防止食材在高温情况下出现变质。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(8)中标人的配送人员要有相应的健康证等证件。配送人员必须是中标人本公司人员，必须每年进行一次健康体检，取得健康合格证后方可上岗。</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6.供应方式要求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(1)采购人提前一天向中标人提供所需食材订单，中标人必须在采购人规定时间内，依据订单将采购人所需的食材购齐，送至采购人指定地点进行验收；</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（2）按每天规定时间（上午7:30前）配送到位；</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（3）如有其他特殊情况需要。采购人应提前与</w:t>
      </w:r>
      <w:r>
        <w:rPr>
          <w:rFonts w:hint="eastAsia" w:ascii="仿宋" w:hAnsi="仿宋" w:eastAsia="仿宋" w:cs="仿宋"/>
          <w:sz w:val="24"/>
          <w:highlight w:val="none"/>
        </w:rPr>
        <w:t xml:space="preserve">中标人</w:t>
      </w:r>
      <w:r>
        <w:rPr>
          <w:rFonts w:hint="eastAsia" w:ascii="仿宋" w:hAnsi="仿宋" w:eastAsia="仿宋" w:cs="仿宋"/>
          <w:sz w:val="24"/>
          <w:highlight w:val="none"/>
        </w:rPr>
        <w:t xml:space="preserve">沟通联系，</w:t>
      </w:r>
      <w:r>
        <w:rPr>
          <w:rFonts w:hint="eastAsia" w:ascii="仿宋" w:hAnsi="仿宋" w:eastAsia="仿宋" w:cs="仿宋"/>
          <w:sz w:val="24"/>
          <w:highlight w:val="none"/>
        </w:rPr>
        <w:t xml:space="preserve">中标人</w:t>
      </w:r>
      <w:r>
        <w:rPr>
          <w:rFonts w:hint="eastAsia" w:ascii="仿宋" w:hAnsi="仿宋" w:eastAsia="仿宋" w:cs="仿宋"/>
          <w:sz w:val="24"/>
          <w:highlight w:val="none"/>
        </w:rPr>
        <w:t xml:space="preserve">需按要求时间供货。</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(2)中标人不得以任何理由拒绝供应、随意变更订单项目、内容，由于特殊情况不能及时供应的食材，投标人应提前通知采购人，经采购人许可后方能调整所订食材。</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(3)中标人应主动配合采购人对其所供应食材进行的数量、质量检查和价格审核调查。</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7.供应价格要求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按照分类中标优惠率计算的价格进行结算。</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8.服务方案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(1)中标人应在投标文件中提供详细的服务方案，包括但不限于配送方案、食品质量保证措施、人员配备方案、应急方案等</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 配送人员必须要有相应的健康证。</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四、食材质量要求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 食材供应要求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1.畜禽肉类、水产品类、冷冻食品类、熟食卤菜类：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1.1畜禽肉类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1.1.1生猪肉：为鲜五花肉和后肘肉，一级鲜度，执行现行国家标准或国内行业标准（有地方部门检疫章），肌肉有光泽，红色均匀，脂肪洁白，指压后凹陷立即恢复，具有鲜猪肉正常气味。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1.1.2排骨：新鲜肋排，一级鲜度，肉色鲜红自然，不滴血水，骨头断面上颜色自然带血丝，无酸腐异味，肉质柔软有弹性。</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1.1.3火腿肠：正规品牌，特级，猪肉火腿肠，执行现行国家标准或国内行业标准。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1.1.4鲜牛肉、鲜羊肉：一级鲜度，执行现行国家标准或国内行业标准，肌肉有光泽，红色均匀，脂肪洁白或淡黄色，指压后凹陷立即恢复，具有鲜牛肉、鲜羊肉正常的气味。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1.1.5鸡、鸭：新鲜光禽、全净膛的肉食鸡、鸭。重量为单只净重2—3斤左右，无死、无冻，无注水、泡水现象；眼球饱满，皮肤有光泽，呈淡黄色；肉有弹性，放手后指压的凹陷立即恢复；肚中无内脏和其它异物，无味道，外表处理干净，微干或湿润。</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1.2水产品类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1.2.1鲤鱼、鲢鱼、草混子、鲫鱼、鲈鱼：新鲜、活鱼（按采购人要求宰杀），眼睛光亮透明，眼珠凸出，鱼鳞光亮、整洁、紧贴鱼体，鱼体洁净、挺而不软弯度小、有弹性。</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1.2.2黄花鱼：单只长度15厘米以上。鱼体色泽鲜亮，鱼肉紧实，身体无异味，鱼眼鲜亮有光泽。</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1.2.3活虾：新鲜旳虾头尾完整，有一定旳弯曲度、虾身较挺。虾皮壳发亮，呈青白色。虾肉质坚实、细嫩。1公斤30—40头。</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1.2.4带鱼：5厘米以上的大带鱼，带鱼冰衣符合国家规定的范围内，鱼体解冻后净含量允差按国家标准内，且带鱼感官指标要符合正常的色泽。</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1.2.5 冰冻虾：应选择体型完整，外壳透明光亮，体表呈青白色或青绿色，头节与躯体紧连，肉体硬实而有韧性，须足无损，体表无污秽黏附，无异常气味旳生虾为好。</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1.2.6 虾仁：冻虾仁旳外包装完整、清洁，肉质清洁、完整，呈淡青色或乳白色。</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1.2.7 冻海鱼类：鳍平直紧贴鱼体，鳞片上覆有冻结旳粘液层，天然色泽鲜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1.3冷冻食品类：保质期内，检测执行国内行业标准产品明示标准及质量要求，产品需有完整的资料，速冻食品生产和经营卫生规范等。</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1.4熟食类：必须使用封闭车厢，不得敞运，车厢内必须清洁、卫生。制作材料必须保证其新鲜、卫生、符合该类食品的行业标准，成品及半成品要有足够的有效保质期。来货必须使用食品袋密封包装。 所有非供应商自己调配的调味料，包括盐、糖、酱油、醋等，必须为预包装食品。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2.蔬菜类、蛋类、水果点心饮料类、种子类食材、豆制品类：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2.1蔬菜类： </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2.1.1大白菜、包菜、菠菜、茼蒿、大葱：新鲜整洁，大小适中，成熟度适中，无烂芯烂根烂叶。</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2.1.2土豆：新鲜度好，大小均匀无斑点、无霉点、无芽点。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2.1.3洋葱：色度新鲜，球茎坚实而不软，大小均匀。</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2.1.4茭瓜、豆角、蒜薹：要色度新鲜，果实坚实不软，大小均匀，嫩而不老，表面光滑，无鼓包和凹陷。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2.1.5西红柿：要色度新鲜，自然成熟，果实坚实不软，大小均匀。</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2.1.6黄瓜：要瓜头顶花带刺，直而不软。</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2.1.7冬瓜：要黑色大个，无腐烂变质、无伤疤、表皮光滑，色度新鲜。</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2.1.8长茄子：要当天采摘、色度新鲜，无空心、色泽鲜亮、表皮光滑无疤痕。</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2.1.9大蒜：外表无水分、无霉点、无芽点。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2.1.10青椒：感官指标要达到色泽鲜艳，拥有各自品种典型颜色，要当天采摘、色度新鲜，无空心、色泽鲜亮、表皮光滑无疤痕、成熟度适中，个头大小一致，无烂果、无异味、无病虫害和明显机械伤。</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2.1.11 笋瓜、山芋、南瓜：感官指标要达到形态、色泽一致，瓜果均匀且大小适中，拥有各自品种典型形状；无疤点，无断裂，无畸形瓜、病虫瓜、烂瓜，瓜身不带泥土，无明显机械伤。</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毫米,胡萝卜顶端直径不小于40毫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2.1.14 蒜黄：蒜黄去根和老叶，无病虫害斑，无泥土，无杂质，无明显机械伤。</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2.1.15 藕：感官指标要达到个头为该品种中等以上大小且大小一致，具有该品种典型形状；肉质鲜嫩，成熟度适中，无机械伤，无干瘪，无腐烂霉变。</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2.1.16 莴苣：感官指标要达到个头为该品种中等以上大小且大小一致，色泽均匀，不带茎叶、须根，无泥沙，无机械伤和病虫害斑，无腐烂、干瘪；直径不小于80毫米。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2.1.17 姜：感官指标要达到个头为该品种中等以上大小且大小一致，色泽均匀，不带茎叶、须根，无泥沙，无机械伤和病虫害斑，无腐烂、干瘪；外皮不能变绿，直径不小于80毫米，生姜为干姜或鲜姜；</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2.1.18 香菇、蘑菇：感官指标要达到菇形正常、规整、饱满，具有该品种典型形状和色泽，大小均匀一致，拥有正常食用菌特有的香味。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2.1.20 西兰花：表面蓓蕾平展，无开花、发黄现象，无异味臭味。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2.1.21木耳：朵片完整，耳片厚度1毫米以上；杂质不超过0.3%。耳面黑褐色，有光亮感；没有拳耳、流耳、流失耳、虫蛀耳、霉烂耳。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2.2蛋类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2.2.1鸡蛋：鲜鸡蛋，执行现行国家标准或国内行业标准，蛋壳清洁完整，灯光透视时整个蛋呈微红色，蛋黄不见或略见阴影。打开后蛋黄凸起完整并带有韧性，蛋白澄清透明，稀稠分明。</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2.2.2咸鸭蛋：蛋壳清洁完整，味道纯正，无异味。</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2.3水果、点心、饮料类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2.3.1苹果：整体匀称，表皮光滑，无虫眼；单个在150-300克。</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2.3.2香蕉：皮色鲜黄光亮，两端带青；两指轻捏果身，富有弹性；肉口柔软糯滑，甜香俱全。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2.3.3桔子：整体匀称，表皮光滑，无虫眼；单个在100-200克。</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2.3.4梨：整体匀称，表皮光滑，无虫眼；单个在150-300克。</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2.3.5 点心类：要求正规品牌，不库存，当天需求当天采购。应具有各自的正常色泽、气味和滋味，不得有酸败、发霉等杂味，食品内外不得有生虫、霉变及其他外来污染物。</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2.3.6 饮料类：产品必须符合现行国家标准或国内行业标准，必须提供正规品牌，品牌和种类须征得采购人认可。</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2.4 种子食材类：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2.4.1：豆类：黄豆、青豆、蚕豆、芸豆、豌豆、黑豆、红小豆、绿豆，等级一级，颗粒饱满，色泽正常，无虫蛀、无霉变、无杂质，不完善粒含量≤1%。</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2.4.2 薯类：个大形正，大小整齐，表面无伤，体硬不软、饱满。无腐烂、无破皮、坑眼少、无畸形、无较多泥土、无发软。</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2.5豆制品类：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2.5.1 豆腐、豆腐皮等豆制品必须新鲜有弹性、带有豆香味；无粘手、发酸变质。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3.粮油类、干调类：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3.1粮油类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3.1.1 大米：食堂配送的大米必须符合现行国家标准或国内行业标准，并具有“QS”食品质量安全认证，正规品牌东北大米，颗粒均匀饱满、表面光洁、有光泽、色泽正常白粒少、有天然清香。</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3.1.2面粉：正规品牌，色泽呈白色或微黄色、无杂质、无异味。玉米面、杂粮面闻起来有面香而无其它异味，色泽自然，不沾手，无虫蛀、无霉变、无杂质。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3.1.3.食用油：食用油必须符合现行国家标准或国内行业标准，并具有“QS”食品质量安全认证，正规品牌非转基因油类，油品清亮、无杂质、无沉淀物、常温不凝固。</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3.1.4谷物类：小麦粒、大麦、玉米、薏米面，黑米、小米、高梁、藏麦、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3.2干调类</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3.2.1酱油：正规品牌，瓶装600mL-1.2L，要求颜色为红褐色或棕褐色，鲜艳，有光泽，体态澄清，浓度适当，无沉淀物，香气丰富纯正。</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3.2.2老抽：正规品牌，塑料桶装1.2L—2L，颜色呈焦糖色，很深，呈棕褐色，有光泽；味感鲜美微甜。</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3.2.3醋：正规品牌，瓶装600mL-1.2L，要求陈醋，颜色为琥珀色或红棕色，有光泽，体态澄清，浓度适中，无悬浮物或沉淀。</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3.2.4食用淀粉：地瓜淀粉，袋装300—400克,淀粉色泽洁白，有一定光泽；应有地瓜固有的气味；干燥，手攥不应成团，有较好的分散性。</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3.2.5味精：正规品牌，袋装400克—500克，要求颗粒形状一致，色洁白、有光泽，颗粒间呈散料状态。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3.2.6料酒：正规品牌，瓶装600mL-1.2L。</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3.2.7白糖：白砂糖，等级一级，无受潮溶化、无异味、洁白有光泽，颗粒均匀，干燥，手攥不应成团，有较好的分散性，必须具有“QS”食品质量认证标志。质量标准符合现行国家标准要求。</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五、商务要求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（一）组织机构设置及人员和车辆配备要求 </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1.组织机构设置要求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投标人应根据项目情况合理设定部门及岗位，配备相关人员。</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2.人员配备要求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服务人员（包括采购、运送等相关人员）不低于3名，要求投标人配备人员要签订劳动合同并具有健康证。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3.车辆配备要求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要求投标人租赁车辆合同（租赁方为投标人）或投标人名下配送车辆不少于</w:t>
      </w:r>
      <w:r>
        <w:rPr>
          <w:rFonts w:ascii="仿宋" w:hAnsi="仿宋" w:eastAsia="仿宋" w:cs="仿宋"/>
          <w:sz w:val="24"/>
          <w:highlight w:val="none"/>
        </w:rPr>
        <w:t xml:space="preserve">1</w:t>
      </w:r>
      <w:r>
        <w:rPr>
          <w:rFonts w:hint="eastAsia" w:ascii="仿宋" w:hAnsi="仿宋" w:eastAsia="仿宋" w:cs="仿宋"/>
          <w:sz w:val="24"/>
          <w:highlight w:val="none"/>
        </w:rPr>
        <w:t xml:space="preserve">辆。运送车须具备合法手续及有效行驶证。</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 投标文件要求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（1）投标文件中提供《组织机构设置及人员和车辆配备方案》文件。</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（2）《组织机构设置及人员和车辆配备方案》需包括以下内容：</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①组织机构设置方案；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②人员配备方案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③车辆配备方案。</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（二）退换货要求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1.采购人要求投标人提供退货、换货承诺。</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2.投标文件要求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投标文件中提供《退换货承诺方案》文件。</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三）投标人应在投标文件中详细列出针对本项目的服务方案，包括但不限于食材供应及配送方案、食材质量保证方案、配合与服从采购人管理方案、处理突发食品安全事件的应急预案、紧急勤务保障方案、组织机构设置及人员和车辆配备方案、退换货承诺方案等。</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六、配送要求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配送时，按照采购人是否要求对菜品深加工：对采购的整鸡、活鱼、肉类有现场二次加工要求的，应安排持有当期健康证明的工人进入单位食堂进行深加工；无二次加工要求的，可以按照采购人要求在市场加工好，再配送到采购人指定区域。配送需按照食堂相关人员无偿送到指定区域。如无电梯的楼层，应按规定时间送至指定楼层、指定区域。</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七、关于投标报价的相关说明</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1.本项目按照综合优惠率进行投标报价，不接受低于或等于0的综合优惠率。</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2.分类报价范围要求</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（1）肉、鱼禽蛋及冻品类优惠率N1%，所占比例约5</w:t>
      </w:r>
      <w:r>
        <w:rPr>
          <w:rFonts w:ascii="仿宋" w:hAnsi="仿宋" w:eastAsia="仿宋" w:cs="仿宋"/>
          <w:sz w:val="24"/>
          <w:highlight w:val="none"/>
        </w:rPr>
        <w:t xml:space="preserve">5</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（2）粮油类优惠率N2%，所占比例约1</w:t>
      </w:r>
      <w:r>
        <w:rPr>
          <w:rFonts w:ascii="仿宋" w:hAnsi="仿宋" w:eastAsia="仿宋" w:cs="仿宋"/>
          <w:sz w:val="24"/>
          <w:highlight w:val="none"/>
        </w:rPr>
        <w:t xml:space="preserve">5</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（3）干货和调料类优惠率N3%，所占比例约1</w:t>
      </w:r>
      <w:r>
        <w:rPr>
          <w:rFonts w:ascii="仿宋" w:hAnsi="仿宋" w:eastAsia="仿宋" w:cs="仿宋"/>
          <w:sz w:val="24"/>
          <w:highlight w:val="none"/>
        </w:rPr>
        <w:t xml:space="preserve">0</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（4）果蔬类优惠率N4%，所占比例约2</w:t>
      </w:r>
      <w:r>
        <w:rPr>
          <w:rFonts w:ascii="仿宋" w:hAnsi="仿宋" w:eastAsia="仿宋" w:cs="仿宋"/>
          <w:sz w:val="24"/>
          <w:highlight w:val="none"/>
        </w:rPr>
        <w:t xml:space="preserve">0</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（5）综合优惠率计算报价举例：</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①肉、鱼禽蛋及冻品类优惠率10%，计算所占比例优惠为：（1-10%）×55%=0.495；</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②粮油类优惠率</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rPr>
        <w:t xml:space="preserve">%，计算所占比例优惠为：（1-1</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%）×15%=</w:t>
      </w:r>
      <w:r>
        <w:rPr>
          <w:rFonts w:hint="eastAsia" w:ascii="仿宋" w:hAnsi="仿宋" w:eastAsia="仿宋" w:cs="仿宋"/>
          <w:sz w:val="24"/>
          <w:highlight w:val="none"/>
          <w:lang w:val="en-US" w:eastAsia="zh-CN"/>
        </w:rPr>
        <w:t xml:space="preserve">0.135</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③干货和调料类优惠率</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rPr>
        <w:t xml:space="preserve">%，计算所占比例优惠为：（1-1</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%）×10%=</w:t>
      </w:r>
      <w:r>
        <w:rPr>
          <w:rFonts w:hint="eastAsia" w:ascii="仿宋" w:hAnsi="仿宋" w:eastAsia="仿宋" w:cs="仿宋"/>
          <w:sz w:val="24"/>
          <w:highlight w:val="none"/>
          <w:lang w:val="en-US" w:eastAsia="zh-CN"/>
        </w:rPr>
        <w:t xml:space="preserve">0.09</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④果蔬类优惠率</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rPr>
        <w:t xml:space="preserve">%，计算所占比例优惠为：（1-</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0%）×20%=0.1</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综合优惠率=1-（①+②+③+④）=</w:t>
      </w:r>
      <w:r>
        <w:rPr>
          <w:rFonts w:hint="eastAsia" w:ascii="仿宋" w:hAnsi="仿宋" w:eastAsia="仿宋" w:cs="仿宋"/>
          <w:sz w:val="24"/>
          <w:highlight w:val="none"/>
          <w:lang w:val="en-US" w:eastAsia="zh-CN"/>
        </w:rPr>
        <w:t xml:space="preserve">0.1</w:t>
      </w:r>
      <w:r>
        <w:rPr>
          <w:rFonts w:hint="eastAsia" w:ascii="仿宋" w:hAnsi="仿宋" w:eastAsia="仿宋" w:cs="仿宋"/>
          <w:sz w:val="24"/>
          <w:highlight w:val="none"/>
        </w:rPr>
        <w:t xml:space="preserve">；</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最终评审综合优惠率为：</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rPr>
        <w:t xml:space="preserve">%（按四舍五入取至小数点后两位）。</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3.基准单价：以徐州市发展和改革委员会网站“民生均价监测”上最新公布的同类食材平均单价作为基准价；网站上没有的食材，以每周四</w:t>
      </w:r>
      <w:r>
        <w:rPr>
          <w:rFonts w:hint="eastAsia" w:ascii="仿宋" w:hAnsi="仿宋" w:eastAsia="仿宋" w:cs="仿宋"/>
          <w:b w:val="0"/>
          <w:bCs w:val="0"/>
          <w:sz w:val="24"/>
          <w:highlight w:val="none"/>
        </w:rPr>
        <w:t xml:space="preserve">东高农产品市场</w:t>
      </w:r>
      <w:r>
        <w:rPr>
          <w:rFonts w:hint="eastAsia" w:ascii="仿宋" w:hAnsi="仿宋" w:eastAsia="仿宋" w:cs="仿宋"/>
          <w:sz w:val="24"/>
          <w:highlight w:val="none"/>
        </w:rPr>
        <w:t xml:space="preserve">、昆仑农贸市场共两个农贸市场采集食材价格的平均单价作为基准价，由采购人组成的询价小组在上述市场采集菜价，每周四定期前往上述两个农贸市场采集价格；如上述还未有的菜品，以供应商的批发采购处的的同类菜品零售价为基准单价，根据上述基准价按优惠率计算的单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4.分类结算单价=基准单价×（1-中标优惠率），但不得超出基准单价。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5.因公安机关工作的特殊性，中标人应按采购人需求进行每日配送。不得以任何理由拒绝。</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6.按周计算应付金额，结算数量以采购人每日签字确认为准，按月付款。</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7.中标人需向采购人提供合法有效的发票。</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8.结算单价包括但不限于所有成本费、运输费、人工费、保险费、检查费、检验费、税费（采购人认可的有效增值税普通发票）以及服务期内的所有相关食品采购、检验费用在内的采购人指定地点交货全包价。</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9.报价需充分考虑合同期限内的市场因素和成本变化状况的风险。</w:t>
      </w:r>
      <w:r/>
    </w:p>
    <w:p>
      <w:pPr>
        <w:ind w:firstLine="602"/>
        <w:spacing w:line="520" w:lineRule="exact"/>
        <w:rPr>
          <w:sz w:val="18"/>
          <w:szCs w:val="21"/>
          <w:highlight w:val="none"/>
        </w:rPr>
      </w:pPr>
      <w:r>
        <w:rPr>
          <w:rFonts w:hint="eastAsia" w:ascii="仿宋" w:hAnsi="仿宋" w:eastAsia="仿宋" w:cs="仿宋"/>
          <w:b/>
          <w:bCs/>
          <w:sz w:val="24"/>
          <w:highlight w:val="none"/>
        </w:rPr>
        <w:t xml:space="preserve">说明：本“七、关于投标报价的相关说明”为不允许偏离的实质性要求和条件，如有偏离，在符合性审查时按照投标无效处理。</w:t>
      </w:r>
      <w:r/>
    </w:p>
    <w:p>
      <w:pPr>
        <w:ind w:firstLine="600"/>
        <w:spacing w:line="520" w:lineRule="exact"/>
        <w:rPr>
          <w:rFonts w:ascii="仿宋" w:hAnsi="仿宋" w:eastAsia="黑体" w:cs="仿宋"/>
          <w:color w:val="ff0000"/>
          <w:sz w:val="24"/>
          <w:highlight w:val="none"/>
        </w:rPr>
      </w:pPr>
      <w:r>
        <w:rPr>
          <w:rFonts w:hint="eastAsia" w:ascii="黑体" w:hAnsi="黑体" w:eastAsia="黑体" w:cs="黑体"/>
          <w:sz w:val="24"/>
          <w:highlight w:val="none"/>
        </w:rPr>
        <w:t xml:space="preserve">八、分局食堂食材采购项目费用的支付</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见招标文件第五章《拟签订的合同文本》中“四、支付（采购资金的支付方式、时间、条件）”。</w:t>
      </w:r>
      <w:r/>
    </w:p>
    <w:p>
      <w:pPr>
        <w:ind w:firstLine="602"/>
        <w:spacing w:line="520" w:lineRule="exact"/>
        <w:rPr>
          <w:rFonts w:ascii="仿宋" w:hAnsi="仿宋" w:eastAsia="仿宋" w:cs="仿宋"/>
          <w:sz w:val="24"/>
          <w:highlight w:val="none"/>
        </w:rPr>
      </w:pPr>
      <w:r>
        <w:rPr>
          <w:rFonts w:hint="eastAsia" w:ascii="仿宋" w:hAnsi="仿宋" w:eastAsia="仿宋" w:cs="仿宋"/>
          <w:b/>
          <w:bCs/>
          <w:sz w:val="24"/>
          <w:highlight w:val="none"/>
        </w:rPr>
        <w:t xml:space="preserve">说明：本“八、分局食堂食材采购项目费用的支付”为不允许偏离的实质性要求和条件，如有偏离，在符合性审查时按照投标无效处理。</w:t>
      </w:r>
      <w:r/>
    </w:p>
    <w:p>
      <w:pPr>
        <w:ind w:firstLine="600"/>
        <w:spacing w:line="520" w:lineRule="exact"/>
        <w:rPr>
          <w:rFonts w:ascii="黑体" w:hAnsi="黑体" w:eastAsia="黑体" w:cs="黑体"/>
          <w:sz w:val="24"/>
          <w:highlight w:val="none"/>
        </w:rPr>
      </w:pPr>
      <w:r>
        <w:rPr>
          <w:rFonts w:hint="eastAsia" w:ascii="黑体" w:hAnsi="黑体" w:eastAsia="黑体" w:cs="黑体"/>
          <w:sz w:val="24"/>
          <w:highlight w:val="none"/>
        </w:rPr>
        <w:t xml:space="preserve">九、验收标准（验收要求、验收标准和程序）</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（一）验收必须由采购人和中标人相关人员等共同验收，签字确认，验收时提供供货清单，质量符合国家、行业标准及采购人要求，包括但不限于：</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蔬菜类要求：新鲜、无腐叶、无农药残留。</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鲜肉、蛋、家禽及鱼类要求：安全、新鲜、无异味、无瘦肉精、无抗生素、无注水。</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鱼类要求：鱼眼睛清亮，角膜透明，鳞片上覆有冻结的透明黏液层，皮肤天然色泽明显。</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中标人负责货品装卸送至采购人仓库并协助摆放。</w:t>
      </w:r>
      <w:r/>
    </w:p>
    <w:p>
      <w:pPr>
        <w:ind w:firstLine="600"/>
        <w:spacing w:line="520" w:lineRule="exact"/>
        <w:rPr>
          <w:rFonts w:ascii="仿宋" w:hAnsi="仿宋" w:eastAsia="仿宋" w:cs="仿宋"/>
          <w:sz w:val="24"/>
          <w:highlight w:val="none"/>
        </w:rPr>
      </w:pPr>
      <w:r>
        <w:rPr>
          <w:rFonts w:hint="eastAsia" w:ascii="仿宋" w:hAnsi="仿宋" w:eastAsia="仿宋" w:cs="仿宋"/>
          <w:sz w:val="24"/>
          <w:highlight w:val="none"/>
        </w:rPr>
        <w:t xml:space="preserve">（二）其他要求见招标文件第五章《拟签订的合同文本》。</w:t>
      </w:r>
      <w:r/>
    </w:p>
    <w:p>
      <w:pPr>
        <w:contextualSpacing/>
        <w:ind w:firstLine="600"/>
        <w:jc w:val="left"/>
        <w:spacing w:line="520" w:lineRule="exact"/>
        <w:widowControl/>
        <w:rPr>
          <w:rFonts w:ascii="仿宋" w:hAnsi="仿宋" w:eastAsia="仿宋"/>
          <w:bCs/>
          <w:sz w:val="30"/>
          <w:szCs w:val="30"/>
          <w:highlight w:val="none"/>
        </w:rPr>
      </w:pPr>
      <w:r>
        <w:rPr>
          <w:rFonts w:ascii="仿宋" w:hAnsi="仿宋" w:eastAsia="仿宋"/>
          <w:bCs/>
          <w:sz w:val="30"/>
          <w:szCs w:val="30"/>
          <w:highlight w:val="none"/>
        </w:rPr>
      </w:r>
      <w:r/>
    </w:p>
    <w:p>
      <w:pPr>
        <w:pStyle w:val="1008"/>
        <w:rPr>
          <w:highlight w:val="none"/>
        </w:rPr>
      </w:pPr>
      <w:r>
        <w:rPr>
          <w:highlight w:val="none"/>
        </w:rPr>
      </w:r>
      <w:r/>
    </w:p>
    <w:p>
      <w:pPr>
        <w:ind w:firstLine="602"/>
        <w:jc w:val="center"/>
        <w:spacing w:line="520" w:lineRule="exact"/>
        <w:rPr>
          <w:rStyle w:val="983"/>
          <w:color w:val="000000"/>
          <w:highlight w:val="none"/>
        </w:rPr>
      </w:pPr>
      <w:r/>
      <w:bookmarkStart w:id="12" w:name="_Toc522790136"/>
      <w:r/>
      <w:bookmarkStart w:id="13" w:name="_Toc17335"/>
      <w:r/>
      <w:r/>
    </w:p>
    <w:p>
      <w:pPr>
        <w:ind w:firstLine="602"/>
        <w:jc w:val="center"/>
        <w:spacing w:line="520" w:lineRule="exact"/>
        <w:rPr>
          <w:rStyle w:val="983"/>
          <w:color w:val="000000"/>
          <w:highlight w:val="none"/>
        </w:rPr>
      </w:pPr>
      <w:r>
        <w:rPr>
          <w:color w:val="000000"/>
          <w:highlight w:val="none"/>
        </w:rPr>
      </w:r>
      <w:r/>
    </w:p>
    <w:p>
      <w:pPr>
        <w:ind w:firstLine="602"/>
        <w:jc w:val="center"/>
        <w:spacing w:line="520" w:lineRule="exact"/>
        <w:rPr>
          <w:rStyle w:val="983"/>
          <w:color w:val="000000"/>
          <w:highlight w:val="none"/>
        </w:rPr>
      </w:pPr>
      <w:r>
        <w:rPr>
          <w:color w:val="000000"/>
          <w:highlight w:val="none"/>
        </w:rPr>
      </w:r>
      <w:r/>
    </w:p>
    <w:p>
      <w:pPr>
        <w:ind w:firstLine="602"/>
        <w:jc w:val="center"/>
        <w:spacing w:line="520" w:lineRule="exact"/>
        <w:rPr>
          <w:rStyle w:val="983"/>
          <w:color w:val="000000"/>
          <w:highlight w:val="none"/>
        </w:rPr>
      </w:pPr>
      <w:r>
        <w:rPr>
          <w:color w:val="000000"/>
          <w:highlight w:val="none"/>
        </w:rPr>
      </w:r>
      <w:r/>
    </w:p>
    <w:p>
      <w:pPr>
        <w:ind w:firstLine="602"/>
        <w:jc w:val="center"/>
        <w:spacing w:line="520" w:lineRule="exact"/>
        <w:rPr>
          <w:rStyle w:val="983"/>
          <w:color w:val="000000"/>
          <w:highlight w:val="none"/>
        </w:rPr>
      </w:pPr>
      <w:r>
        <w:rPr>
          <w:color w:val="000000"/>
          <w:highlight w:val="none"/>
        </w:rPr>
      </w:r>
      <w:r/>
    </w:p>
    <w:p>
      <w:pPr>
        <w:ind w:firstLine="602"/>
        <w:jc w:val="center"/>
        <w:spacing w:line="520" w:lineRule="exact"/>
        <w:rPr>
          <w:rStyle w:val="983"/>
          <w:color w:val="000000"/>
          <w:highlight w:val="none"/>
        </w:rPr>
      </w:pPr>
      <w:r>
        <w:rPr>
          <w:color w:val="000000"/>
          <w:highlight w:val="none"/>
        </w:rPr>
      </w:r>
      <w:bookmarkEnd w:id="12"/>
      <w:r/>
      <w:bookmarkEnd w:id="13"/>
      <w:r/>
      <w:r/>
    </w:p>
    <w:p>
      <w:pPr>
        <w:jc w:val="center"/>
        <w:pageBreakBefore/>
        <w:rPr>
          <w:rFonts w:ascii="宋体" w:hAnsi="宋体" w:cs="宋体"/>
          <w:color w:val="000000"/>
          <w:sz w:val="30"/>
          <w:szCs w:val="30"/>
          <w:highlight w:val="none"/>
        </w:rPr>
      </w:pPr>
      <w:r>
        <w:rPr>
          <w:rFonts w:hint="eastAsia" w:ascii="宋体" w:hAnsi="宋体" w:cs="宋体"/>
          <w:b/>
          <w:bCs/>
          <w:color w:val="000000"/>
          <w:sz w:val="28"/>
          <w:szCs w:val="28"/>
          <w:highlight w:val="none"/>
        </w:rPr>
        <w:t xml:space="preserve">第七章  投标文件相关格式</w:t>
      </w:r>
      <w:r/>
    </w:p>
    <w:p>
      <w:pPr>
        <w:jc w:val="center"/>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目录</w:t>
      </w:r>
      <w:r/>
    </w:p>
    <w:p>
      <w:pPr>
        <w:spacing w:line="36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1.投标函</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2.开标一览表</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3分项价格表</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4.偏离表</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5.法定代表人授权书及法定代表人身份证明书</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6.中小企业声明函</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7.投标人参加政府采购活动前3年内在经营活动中没有重大违法记录的书面声明</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8.残疾人福利性单位声明函</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9.具备履行合同所必需的设备和专业技术能力的书面声明</w:t>
      </w:r>
      <w:r/>
    </w:p>
    <w:p>
      <w:pPr>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10.预付款保函支付条款</w:t>
      </w:r>
      <w:r/>
    </w:p>
    <w:p>
      <w:pPr>
        <w:jc w:val="center"/>
        <w:rPr>
          <w:rFonts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8"/>
          <w:szCs w:val="28"/>
          <w:highlight w:val="none"/>
        </w:rPr>
        <w:t xml:space="preserve">1. </w:t>
      </w:r>
      <w:r>
        <w:rPr>
          <w:rFonts w:hint="eastAsia" w:ascii="宋体" w:hAnsi="宋体" w:cs="宋体"/>
          <w:b/>
          <w:bCs/>
          <w:color w:val="000000"/>
          <w:sz w:val="30"/>
          <w:szCs w:val="30"/>
          <w:highlight w:val="none"/>
        </w:rPr>
        <w:t xml:space="preserve">投标</w:t>
      </w:r>
      <w:r>
        <w:rPr>
          <w:rFonts w:hint="eastAsia" w:ascii="宋体" w:hAnsi="宋体" w:cs="宋体"/>
          <w:b/>
          <w:bCs/>
          <w:color w:val="000000"/>
          <w:sz w:val="28"/>
          <w:szCs w:val="28"/>
          <w:highlight w:val="none"/>
        </w:rPr>
        <w:t xml:space="preserve">函</w:t>
      </w:r>
      <w:r/>
    </w:p>
    <w:p>
      <w:pPr>
        <w:spacing w:line="400" w:lineRule="exact"/>
        <w:rPr>
          <w:rFonts w:ascii="宋体" w:hAnsi="宋体" w:cs="宋体"/>
          <w:color w:val="000000"/>
          <w:sz w:val="24"/>
          <w:highlight w:val="none"/>
        </w:rPr>
      </w:pPr>
      <w:r>
        <w:rPr>
          <w:rFonts w:ascii="宋体" w:hAnsi="宋体" w:cs="宋体"/>
          <w:color w:val="000000"/>
          <w:sz w:val="24"/>
          <w:highlight w:val="none"/>
        </w:rPr>
      </w:r>
      <w:r/>
    </w:p>
    <w:p>
      <w:pPr>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致：</w:t>
      </w:r>
      <w:r>
        <w:rPr>
          <w:rFonts w:hint="eastAsia" w:ascii="仿宋" w:hAnsi="仿宋" w:eastAsia="仿宋" w:cs="仿宋"/>
          <w:color w:val="000000"/>
          <w:sz w:val="28"/>
          <w:szCs w:val="28"/>
          <w:highlight w:val="none"/>
          <w:u w:val="single"/>
        </w:rPr>
        <w:t xml:space="preserve">  徐州保平建设项目管理咨询有限公司  </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根据项目[项目编号：    ]招标文件， </w:t>
      </w: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8"/>
          <w:szCs w:val="28"/>
          <w:highlight w:val="none"/>
        </w:rPr>
        <w:t xml:space="preserve">姓名)代表我方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（投标人的名称）全权处理本次投标的有关事宜。</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据此函，投标人承诺并同意如下： </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 投标人唯一投标报价见《开标一览表》。</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投标人将按招标文件的规定履行合同责任和义务。</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 投标有效期为90天。</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 投标人在投标初始有效期内撤回投标，其投标保证金将不退还。</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7.招标文件中关于“投标文件的密封要求”的规定由</w:t>
      </w:r>
      <w:r>
        <w:rPr>
          <w:rFonts w:hint="eastAsia" w:ascii="仿宋" w:hAnsi="仿宋" w:eastAsia="仿宋" w:cs="仿宋"/>
          <w:color w:val="000000"/>
          <w:sz w:val="28"/>
          <w:szCs w:val="28"/>
          <w:highlight w:val="none"/>
          <w:u w:val="single"/>
        </w:rPr>
        <w:t xml:space="preserve">徐州保平建设项目管理咨询有限公司</w:t>
      </w:r>
      <w:r>
        <w:rPr>
          <w:rFonts w:hint="eastAsia" w:ascii="仿宋" w:hAnsi="仿宋" w:eastAsia="仿宋" w:cs="仿宋"/>
          <w:color w:val="000000"/>
          <w:sz w:val="28"/>
          <w:szCs w:val="28"/>
          <w:highlight w:val="none"/>
        </w:rPr>
        <w:t xml:space="preserve">解释，投标人完全理解招标文件中关于“投标文件的密封要求”的规定。</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8.采购人或采购代理机构有权将我单位本项目的《开标一览表》和《分项价格表》予以公示，公示的方式由</w:t>
      </w:r>
      <w:r>
        <w:rPr>
          <w:rFonts w:hint="eastAsia" w:ascii="仿宋" w:hAnsi="仿宋" w:eastAsia="仿宋" w:cs="仿宋"/>
          <w:color w:val="000000"/>
          <w:sz w:val="28"/>
          <w:szCs w:val="28"/>
          <w:highlight w:val="none"/>
          <w:u w:val="single"/>
        </w:rPr>
        <w:t xml:space="preserve">徐州保平建设项目管理咨询有限公司</w:t>
      </w:r>
      <w:r>
        <w:rPr>
          <w:rFonts w:hint="eastAsia" w:ascii="仿宋" w:hAnsi="仿宋" w:eastAsia="仿宋" w:cs="仿宋"/>
          <w:color w:val="000000"/>
          <w:sz w:val="28"/>
          <w:szCs w:val="28"/>
          <w:highlight w:val="none"/>
        </w:rPr>
        <w:t xml:space="preserve">确定。</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 采购人有权对投标人投标文件的真实性进行核实，如投标人不能在采购人规定的时间内向采购人提供有效的证明文件，将被采购人视为放弃中标资格。</w:t>
      </w:r>
      <w:r/>
    </w:p>
    <w:p>
      <w:pPr>
        <w:ind w:firstLine="480"/>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 与本投标有关的一切正式往来信函请寄：</w:t>
      </w:r>
      <w:r/>
    </w:p>
    <w:p>
      <w:pPr>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 </w:t>
      </w:r>
      <w:r/>
    </w:p>
    <w:p>
      <w:pPr>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电话： </w:t>
      </w:r>
      <w:r/>
    </w:p>
    <w:p>
      <w:pPr>
        <w:spacing w:line="4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传真： </w:t>
      </w:r>
      <w:r/>
    </w:p>
    <w:p>
      <w:pPr>
        <w:ind w:firstLine="3000"/>
        <w:spacing w:line="30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000"/>
        <w:spacing w:line="30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000"/>
        <w:spacing w:line="30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sz w:val="28"/>
          <w:szCs w:val="28"/>
          <w:highlight w:val="none"/>
        </w:rPr>
        <w:t xml:space="preserve">（盖电子签章）</w:t>
      </w:r>
      <w:r/>
    </w:p>
    <w:p>
      <w:pPr>
        <w:ind w:firstLine="480"/>
        <w:spacing w:line="40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120"/>
        <w:spacing w:line="400" w:lineRule="exact"/>
        <w:rPr>
          <w:rFonts w:ascii="仿宋" w:hAnsi="仿宋" w:eastAsia="仿宋" w:cs="仿宋"/>
          <w:color w:val="000000"/>
          <w:sz w:val="24"/>
          <w:highlight w:val="none"/>
        </w:rPr>
      </w:pPr>
      <w:r>
        <w:rPr>
          <w:rFonts w:hint="eastAsia" w:ascii="仿宋" w:hAnsi="仿宋" w:eastAsia="仿宋" w:cs="仿宋"/>
          <w:color w:val="000000"/>
          <w:sz w:val="28"/>
          <w:szCs w:val="28"/>
          <w:highlight w:val="none"/>
        </w:rPr>
        <w:t xml:space="preserve">日期：   年  月  日</w:t>
      </w:r>
      <w:r/>
    </w:p>
    <w:p>
      <w:pPr>
        <w:jc w:val="center"/>
        <w:rPr>
          <w:rFonts w:ascii="宋体" w:hAnsi="宋体" w:cs="宋体"/>
          <w:color w:val="c00000"/>
          <w:sz w:val="28"/>
          <w:szCs w:val="28"/>
          <w:highlight w:val="none"/>
        </w:rPr>
      </w:pPr>
      <w:r>
        <w:rPr>
          <w:rFonts w:ascii="宋体" w:hAnsi="宋体" w:cs="宋体"/>
          <w:color w:val="c00000"/>
          <w:sz w:val="28"/>
          <w:szCs w:val="28"/>
          <w:highlight w:val="none"/>
        </w:rPr>
      </w:r>
      <w:r/>
    </w:p>
    <w:p>
      <w:pPr>
        <w:jc w:val="center"/>
        <w:rPr>
          <w:rFonts w:ascii="宋体" w:hAnsi="宋体" w:cs="宋体"/>
          <w:sz w:val="28"/>
          <w:szCs w:val="28"/>
          <w:highlight w:val="none"/>
        </w:rPr>
      </w:pPr>
      <w:r>
        <w:rPr>
          <w:rFonts w:ascii="宋体" w:hAnsi="宋体" w:cs="宋体"/>
          <w:sz w:val="28"/>
          <w:szCs w:val="28"/>
          <w:highlight w:val="none"/>
        </w:rPr>
      </w:r>
      <w:r/>
    </w:p>
    <w:p>
      <w:pPr>
        <w:jc w:val="center"/>
        <w:rPr>
          <w:rFonts w:ascii="宋体" w:hAnsi="宋体" w:cs="宋体"/>
          <w:sz w:val="28"/>
          <w:szCs w:val="28"/>
          <w:highlight w:val="none"/>
        </w:rPr>
      </w:pPr>
      <w:r>
        <w:rPr>
          <w:rFonts w:hint="eastAsia" w:ascii="宋体" w:hAnsi="宋体" w:cs="宋体"/>
          <w:b/>
          <w:bCs/>
          <w:sz w:val="28"/>
          <w:szCs w:val="28"/>
          <w:highlight w:val="none"/>
        </w:rPr>
        <w:t xml:space="preserve">2．开标一览表</w:t>
      </w:r>
      <w:r/>
    </w:p>
    <w:p>
      <w:pPr>
        <w:spacing w:line="51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rPr>
          <w:rFonts w:hint="eastAsia" w:ascii="仿宋" w:hAnsi="仿宋" w:eastAsia="仿宋" w:cs="仿宋"/>
          <w:color w:val="000000"/>
          <w:sz w:val="28"/>
          <w:szCs w:val="28"/>
          <w:highlight w:val="none"/>
        </w:rPr>
        <w:t xml:space="preserve">徐州市公安局公共交通治安分局食堂食材采购项目</w:t>
      </w:r>
      <w:r/>
    </w:p>
    <w:p>
      <w:pPr>
        <w:spacing w:line="51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项目编号：</w:t>
      </w:r>
      <w:r/>
    </w:p>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货币单位：%</w:t>
      </w:r>
      <w:r/>
    </w:p>
    <w:tbl>
      <w:tblPr>
        <w:tblStyle w:val="829"/>
        <w:tblW w:w="918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3986"/>
        <w:gridCol w:w="2643"/>
        <w:gridCol w:w="2560"/>
      </w:tblGrid>
      <w:tr>
        <w:trPr>
          <w:trHeight w:val="1163"/>
        </w:trPr>
        <w:tc>
          <w:tcPr>
            <w:tcMar>
              <w:left w:w="108" w:type="dxa"/>
              <w:top w:w="0" w:type="dxa"/>
              <w:right w:w="108" w:type="dxa"/>
              <w:bottom w:w="0" w:type="dxa"/>
            </w:tcMar>
            <w:tcW w:w="3986" w:type="dxa"/>
            <w:vAlign w:val="center"/>
            <w:textDirection w:val="lrTb"/>
            <w:noWrap w:val="false"/>
          </w:tcPr>
          <w:p>
            <w:pPr>
              <w:ind w:firstLine="140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项目名称</w:t>
            </w:r>
            <w:r/>
          </w:p>
        </w:tc>
        <w:tc>
          <w:tcPr>
            <w:tcMar>
              <w:left w:w="108" w:type="dxa"/>
              <w:top w:w="0" w:type="dxa"/>
              <w:right w:w="108" w:type="dxa"/>
              <w:bottom w:w="0" w:type="dxa"/>
            </w:tcMar>
            <w:tcW w:w="2643" w:type="dxa"/>
            <w:vAlign w:val="center"/>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综合优惠率%</w:t>
            </w:r>
            <w:r/>
          </w:p>
        </w:tc>
        <w:tc>
          <w:tcPr>
            <w:tcMar>
              <w:left w:w="108" w:type="dxa"/>
              <w:top w:w="0" w:type="dxa"/>
              <w:right w:w="108" w:type="dxa"/>
              <w:bottom w:w="0" w:type="dxa"/>
            </w:tcMar>
            <w:tcW w:w="2560" w:type="dxa"/>
            <w:vAlign w:val="center"/>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备注</w:t>
            </w:r>
            <w:r/>
          </w:p>
        </w:tc>
      </w:tr>
      <w:tr>
        <w:trPr>
          <w:trHeight w:val="1886"/>
        </w:trPr>
        <w:tc>
          <w:tcPr>
            <w:tcMar>
              <w:left w:w="108" w:type="dxa"/>
              <w:top w:w="0" w:type="dxa"/>
              <w:right w:w="108" w:type="dxa"/>
              <w:bottom w:w="0" w:type="dxa"/>
            </w:tcMar>
            <w:tcW w:w="3986" w:type="dxa"/>
            <w:vAlign w:val="center"/>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徐州市公安局公共交通治安分局食堂食材采购项目 </w:t>
            </w:r>
            <w:r/>
          </w:p>
        </w:tc>
        <w:tc>
          <w:tcPr>
            <w:tcMar>
              <w:left w:w="108" w:type="dxa"/>
              <w:top w:w="0" w:type="dxa"/>
              <w:right w:w="108" w:type="dxa"/>
              <w:bottom w:w="0" w:type="dxa"/>
            </w:tcMar>
            <w:tcW w:w="2643" w:type="dxa"/>
            <w:vAlign w:val="center"/>
            <w:textDirection w:val="lrTb"/>
            <w:noWrap w:val="false"/>
          </w:tcPr>
          <w:p>
            <w:pP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highlight w:val="none"/>
              </w:rPr>
            </w:r>
            <w:r/>
          </w:p>
        </w:tc>
        <w:tc>
          <w:tcPr>
            <w:tcMar>
              <w:left w:w="108" w:type="dxa"/>
              <w:top w:w="0" w:type="dxa"/>
              <w:right w:w="108" w:type="dxa"/>
              <w:bottom w:w="0" w:type="dxa"/>
            </w:tcMar>
            <w:tcW w:w="2560" w:type="dxa"/>
            <w:vAlign w:val="center"/>
            <w:textDirection w:val="lrTb"/>
            <w:noWrap w:val="false"/>
          </w:tcPr>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szCs w:val="28"/>
                <w:highlight w:val="none"/>
              </w:rPr>
            </w:r>
            <w:r/>
          </w:p>
        </w:tc>
      </w:tr>
    </w:tbl>
    <w:p>
      <w:pP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276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315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ind w:firstLine="390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 </w:t>
      </w:r>
      <w:r/>
    </w:p>
    <w:p>
      <w:pPr>
        <w:ind w:firstLine="308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日期：   年   月   日</w:t>
      </w:r>
      <w:r/>
    </w:p>
    <w:p>
      <w:pPr>
        <w:ind w:firstLine="5484"/>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801"/>
        <w:rPr>
          <w:rFonts w:ascii="宋体" w:hAnsi="宋体" w:cs="宋体"/>
          <w:highlight w:val="none"/>
        </w:rPr>
      </w:pPr>
      <w:r>
        <w:rPr>
          <w:rFonts w:ascii="宋体" w:hAnsi="宋体" w:cs="宋体"/>
          <w:highlight w:val="none"/>
        </w:rPr>
      </w:r>
      <w:r/>
    </w:p>
    <w:p>
      <w:pPr>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color w:val="000000"/>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ascii="宋体" w:hAnsi="宋体" w:cs="宋体"/>
          <w:color w:val="000000"/>
          <w:sz w:val="24"/>
          <w:highlight w:val="none"/>
        </w:rPr>
      </w:r>
      <w:r/>
    </w:p>
    <w:p>
      <w:pPr>
        <w:jc w:val="center"/>
        <w:spacing w:line="314" w:lineRule="atLeast"/>
        <w:rPr>
          <w:rFonts w:ascii="宋体" w:hAnsi="宋体" w:cs="宋体"/>
          <w:bCs/>
          <w:sz w:val="18"/>
          <w:szCs w:val="21"/>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8"/>
          <w:szCs w:val="21"/>
          <w:highlight w:val="none"/>
        </w:rPr>
        <w:t xml:space="preserve">3.分项价格表</w:t>
      </w:r>
      <w:r/>
    </w:p>
    <w:p>
      <w:pPr>
        <w:spacing w:line="85" w:lineRule="atLeast"/>
        <w:rPr>
          <w:rFonts w:ascii="仿宋" w:hAnsi="仿宋" w:eastAsia="仿宋" w:cs="仿宋"/>
          <w:sz w:val="22"/>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项目名称：徐州市公安局公共交通治安分局食堂食材采购项目</w:t>
      </w:r>
      <w:r/>
    </w:p>
    <w:p>
      <w:pPr>
        <w:spacing w:line="85"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项目编号：</w:t>
      </w:r>
      <w:r/>
    </w:p>
    <w:p>
      <w:pPr>
        <w:ind w:firstLine="6160"/>
        <w:spacing w:line="85" w:lineRule="atLeast"/>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货币单位：人民币元</w:t>
      </w:r>
      <w:r/>
    </w:p>
    <w:p>
      <w:pPr>
        <w:rPr>
          <w:rFonts w:ascii="仿宋" w:hAnsi="仿宋" w:eastAsia="仿宋" w:cs="仿宋"/>
          <w:sz w:val="28"/>
          <w:szCs w:val="28"/>
          <w:highlight w:val="none"/>
        </w:rPr>
      </w:pPr>
      <w:r>
        <w:rPr>
          <w:rFonts w:ascii="仿宋" w:hAnsi="仿宋" w:eastAsia="仿宋" w:cs="仿宋"/>
          <w:sz w:val="28"/>
          <w:szCs w:val="28"/>
          <w:highlight w:val="none"/>
        </w:rPr>
      </w:r>
      <w:r/>
    </w:p>
    <w:tbl>
      <w:tblPr>
        <w:tblStyle w:val="796"/>
        <w:tblW w:w="839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81"/>
        <w:gridCol w:w="4878"/>
        <w:gridCol w:w="1335"/>
      </w:tblGrid>
      <w:tr>
        <w:trPr>
          <w:cantSplit/>
          <w:jc w:val="center"/>
          <w:trHeight w:val="596"/>
        </w:trPr>
        <w:tc>
          <w:tcPr>
            <w:tcW w:w="2181"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4878"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食材类别</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rPr>
              <w:t xml:space="preserve">优惠率%</w:t>
            </w:r>
            <w:r/>
          </w:p>
        </w:tc>
      </w:tr>
      <w:tr>
        <w:trPr>
          <w:cantSplit/>
          <w:jc w:val="center"/>
          <w:trHeight w:val="1119"/>
        </w:trPr>
        <w:tc>
          <w:tcPr>
            <w:tcW w:w="2181" w:type="dxa"/>
            <w:vAlign w:val="center"/>
            <w:vMerge w:val="restart"/>
            <w:textDirection w:val="lrTb"/>
            <w:noWrap w:val="false"/>
          </w:tcPr>
          <w:p>
            <w:pPr>
              <w:jc w:val="center"/>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徐州市公安局公共交通治安分局食堂食材采购项目</w:t>
            </w:r>
            <w:r/>
          </w:p>
        </w:tc>
        <w:tc>
          <w:tcPr>
            <w:tcW w:w="4878" w:type="dxa"/>
            <w:vAlign w:val="center"/>
            <w:textDirection w:val="lrTb"/>
            <w:noWrap w:val="false"/>
          </w:tcPr>
          <w:p>
            <w:pPr>
              <w:jc w:val="left"/>
              <w:rPr>
                <w:rFonts w:ascii="仿宋" w:hAnsi="仿宋" w:eastAsia="仿宋" w:cs="仿宋"/>
                <w:sz w:val="28"/>
                <w:szCs w:val="28"/>
                <w:highlight w:val="none"/>
              </w:rPr>
            </w:pPr>
            <w:r>
              <w:rPr>
                <w:rFonts w:hint="eastAsia" w:ascii="仿宋" w:hAnsi="仿宋" w:eastAsia="仿宋" w:cs="仿宋"/>
                <w:sz w:val="30"/>
                <w:szCs w:val="30"/>
                <w:highlight w:val="none"/>
              </w:rPr>
              <w:t xml:space="preserve">肉、鱼禽蛋及冻品类</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tc>
      </w:tr>
      <w:tr>
        <w:trPr>
          <w:cantSplit/>
          <w:jc w:val="center"/>
          <w:trHeight w:val="1149"/>
        </w:trPr>
        <w:tc>
          <w:tcPr>
            <w:tcW w:w="2181" w:type="dxa"/>
            <w:vAlign w:val="center"/>
            <w:vMerge w:val="continue"/>
            <w:textDirection w:val="lrTb"/>
            <w:noWrap w:val="false"/>
          </w:tcPr>
          <w:p>
            <w:pPr>
              <w:jc w:val="center"/>
              <w:rPr>
                <w:rFonts w:ascii="仿宋" w:hAnsi="仿宋" w:eastAsia="仿宋" w:cs="仿宋"/>
                <w:sz w:val="28"/>
                <w:szCs w:val="28"/>
                <w:highlight w:val="none"/>
              </w:rPr>
            </w:pPr>
            <w:r>
              <w:rPr>
                <w:rFonts w:ascii="仿宋" w:hAnsi="仿宋" w:eastAsia="仿宋" w:cs="仿宋"/>
                <w:sz w:val="28"/>
                <w:szCs w:val="28"/>
                <w:highlight w:val="none"/>
              </w:rPr>
            </w:r>
            <w:r/>
          </w:p>
        </w:tc>
        <w:tc>
          <w:tcPr>
            <w:tcW w:w="4878" w:type="dxa"/>
            <w:vAlign w:val="center"/>
            <w:textDirection w:val="lrTb"/>
            <w:noWrap w:val="false"/>
          </w:tcPr>
          <w:p>
            <w:pPr>
              <w:jc w:val="left"/>
              <w:rPr>
                <w:rFonts w:ascii="仿宋" w:hAnsi="仿宋" w:eastAsia="仿宋" w:cs="仿宋"/>
                <w:sz w:val="28"/>
                <w:szCs w:val="28"/>
                <w:highlight w:val="none"/>
              </w:rPr>
            </w:pPr>
            <w:r>
              <w:rPr>
                <w:rFonts w:hint="eastAsia" w:ascii="仿宋" w:hAnsi="仿宋" w:eastAsia="仿宋" w:cs="仿宋"/>
                <w:sz w:val="30"/>
                <w:szCs w:val="30"/>
                <w:highlight w:val="none"/>
              </w:rPr>
              <w:t xml:space="preserve">粮油类</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tc>
      </w:tr>
      <w:tr>
        <w:trPr>
          <w:cantSplit/>
          <w:jc w:val="center"/>
          <w:trHeight w:val="1314"/>
        </w:trPr>
        <w:tc>
          <w:tcPr>
            <w:tcW w:w="2181" w:type="dxa"/>
            <w:vAlign w:val="center"/>
            <w:vMerge w:val="continue"/>
            <w:textDirection w:val="lrTb"/>
            <w:noWrap w:val="false"/>
          </w:tcPr>
          <w:p>
            <w:pPr>
              <w:jc w:val="center"/>
              <w:rPr>
                <w:rFonts w:ascii="仿宋" w:hAnsi="仿宋" w:eastAsia="仿宋" w:cs="仿宋"/>
                <w:sz w:val="28"/>
                <w:szCs w:val="28"/>
                <w:highlight w:val="none"/>
              </w:rPr>
            </w:pPr>
            <w:r>
              <w:rPr>
                <w:rFonts w:ascii="仿宋" w:hAnsi="仿宋" w:eastAsia="仿宋" w:cs="仿宋"/>
                <w:sz w:val="28"/>
                <w:szCs w:val="28"/>
                <w:highlight w:val="none"/>
              </w:rPr>
            </w:r>
            <w:r/>
          </w:p>
        </w:tc>
        <w:tc>
          <w:tcPr>
            <w:tcW w:w="4878" w:type="dxa"/>
            <w:vAlign w:val="center"/>
            <w:textDirection w:val="lrTb"/>
            <w:noWrap w:val="false"/>
          </w:tcPr>
          <w:p>
            <w:pPr>
              <w:jc w:val="left"/>
              <w:rPr>
                <w:rFonts w:ascii="仿宋" w:hAnsi="仿宋" w:eastAsia="仿宋" w:cs="仿宋"/>
                <w:sz w:val="28"/>
                <w:szCs w:val="28"/>
                <w:highlight w:val="none"/>
              </w:rPr>
            </w:pPr>
            <w:r>
              <w:rPr>
                <w:rFonts w:hint="eastAsia" w:ascii="仿宋" w:hAnsi="仿宋" w:eastAsia="仿宋" w:cs="仿宋"/>
                <w:sz w:val="30"/>
                <w:szCs w:val="30"/>
                <w:highlight w:val="none"/>
              </w:rPr>
              <w:t xml:space="preserve">干货和调料类</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tc>
      </w:tr>
      <w:tr>
        <w:trPr>
          <w:cantSplit/>
          <w:jc w:val="center"/>
          <w:trHeight w:val="1356"/>
        </w:trPr>
        <w:tc>
          <w:tcPr>
            <w:tcW w:w="2181" w:type="dxa"/>
            <w:vAlign w:val="center"/>
            <w:vMerge w:val="continue"/>
            <w:textDirection w:val="lrTb"/>
            <w:noWrap w:val="false"/>
          </w:tcPr>
          <w:p>
            <w:pPr>
              <w:jc w:val="center"/>
              <w:rPr>
                <w:rFonts w:ascii="仿宋" w:hAnsi="仿宋" w:eastAsia="仿宋" w:cs="仿宋"/>
                <w:sz w:val="28"/>
                <w:szCs w:val="28"/>
                <w:highlight w:val="none"/>
              </w:rPr>
            </w:pPr>
            <w:r>
              <w:rPr>
                <w:rFonts w:ascii="仿宋" w:hAnsi="仿宋" w:eastAsia="仿宋" w:cs="仿宋"/>
                <w:sz w:val="28"/>
                <w:szCs w:val="28"/>
                <w:highlight w:val="none"/>
              </w:rPr>
            </w:r>
            <w:r/>
          </w:p>
        </w:tc>
        <w:tc>
          <w:tcPr>
            <w:tcW w:w="4878" w:type="dxa"/>
            <w:vAlign w:val="center"/>
            <w:textDirection w:val="lrTb"/>
            <w:noWrap w:val="false"/>
          </w:tcPr>
          <w:p>
            <w:pPr>
              <w:jc w:val="left"/>
              <w:rPr>
                <w:rFonts w:ascii="仿宋" w:hAnsi="仿宋" w:eastAsia="仿宋" w:cs="仿宋"/>
                <w:sz w:val="28"/>
                <w:szCs w:val="28"/>
                <w:highlight w:val="none"/>
              </w:rPr>
            </w:pPr>
            <w:r>
              <w:rPr>
                <w:rFonts w:hint="eastAsia" w:ascii="仿宋" w:hAnsi="仿宋" w:eastAsia="仿宋" w:cs="仿宋"/>
                <w:sz w:val="28"/>
                <w:szCs w:val="28"/>
                <w:highlight w:val="none"/>
              </w:rPr>
              <w:t xml:space="preserve">果蔬类</w:t>
            </w:r>
            <w:r/>
          </w:p>
        </w:tc>
        <w:tc>
          <w:tcPr>
            <w:tcW w:w="1335" w:type="dxa"/>
            <w:vAlign w:val="center"/>
            <w:textDirection w:val="lrTb"/>
            <w:noWrap w:val="false"/>
          </w:tcPr>
          <w:p>
            <w:pPr>
              <w:jc w:val="center"/>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tc>
      </w:tr>
      <w:tr>
        <w:trPr>
          <w:cantSplit/>
          <w:jc w:val="center"/>
          <w:trHeight w:val="1179"/>
        </w:trPr>
        <w:tc>
          <w:tcPr>
            <w:gridSpan w:val="2"/>
            <w:tcW w:w="7059" w:type="dxa"/>
            <w:vAlign w:val="center"/>
            <w:textDirection w:val="lrTb"/>
            <w:noWrap w:val="false"/>
          </w:tcPr>
          <w:p>
            <w:pPr>
              <w:jc w:val="both"/>
              <w:rPr>
                <w:rFonts w:ascii="仿宋" w:hAnsi="仿宋" w:eastAsia="仿宋" w:cs="仿宋"/>
                <w:sz w:val="28"/>
                <w:szCs w:val="28"/>
                <w:highlight w:val="none"/>
              </w:rPr>
            </w:pPr>
            <w:r>
              <w:rPr>
                <w:rFonts w:hint="eastAsia" w:ascii="仿宋" w:hAnsi="仿宋" w:eastAsia="仿宋" w:cs="仿宋"/>
                <w:sz w:val="28"/>
                <w:szCs w:val="28"/>
                <w:highlight w:val="none"/>
              </w:rPr>
              <w:t xml:space="preserve">综合优惠率%（即《开标一览表》中的“</w:t>
            </w:r>
            <w:r>
              <w:rPr>
                <w:rFonts w:hint="eastAsia" w:ascii="仿宋" w:hAnsi="仿宋" w:eastAsia="仿宋" w:cs="仿宋"/>
                <w:sz w:val="28"/>
                <w:szCs w:val="28"/>
                <w:highlight w:val="none"/>
                <w:lang w:val="en-US" w:eastAsia="zh-CN"/>
              </w:rPr>
              <w:t xml:space="preserve">综合</w:t>
            </w:r>
            <w:r>
              <w:rPr>
                <w:rFonts w:hint="eastAsia" w:ascii="仿宋" w:hAnsi="仿宋" w:eastAsia="仿宋" w:cs="仿宋"/>
                <w:sz w:val="28"/>
                <w:szCs w:val="28"/>
                <w:highlight w:val="none"/>
              </w:rPr>
              <w:t xml:space="preserve">优惠率”）</w:t>
            </w:r>
            <w:r/>
          </w:p>
        </w:tc>
        <w:tc>
          <w:tcPr>
            <w:tcW w:w="1335" w:type="dxa"/>
            <w:vAlign w:val="center"/>
            <w:textDirection w:val="lrTb"/>
            <w:noWrap w:val="false"/>
          </w:tcPr>
          <w:p>
            <w:pPr>
              <w:jc w:val="center"/>
              <w:rPr>
                <w:rFonts w:ascii="仿宋" w:hAnsi="仿宋" w:eastAsia="仿宋" w:cs="仿宋"/>
                <w:sz w:val="28"/>
                <w:szCs w:val="28"/>
                <w:highlight w:val="none"/>
                <w:u w:val="single"/>
              </w:rPr>
            </w:pPr>
            <w:r>
              <w:rPr>
                <w:rFonts w:ascii="仿宋" w:hAnsi="仿宋" w:eastAsia="仿宋" w:cs="仿宋"/>
                <w:sz w:val="28"/>
                <w:szCs w:val="28"/>
                <w:highlight w:val="none"/>
                <w:u w:val="single"/>
              </w:rPr>
            </w:r>
            <w:r/>
          </w:p>
        </w:tc>
      </w:tr>
    </w:tbl>
    <w:p>
      <w:pPr>
        <w:ind w:firstLine="600"/>
        <w:spacing w:line="480" w:lineRule="exact"/>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说明：按照肉、鱼禽蛋及冻品类，粮油类，干货和调料类，果蔬类优惠率所占比例平均数，计算综合优惠率%（取小数点后两位）。</w:t>
      </w:r>
      <w:r/>
    </w:p>
    <w:p>
      <w:pPr>
        <w:pStyle w:val="801"/>
        <w:rPr>
          <w:rFonts w:ascii="仿宋" w:hAnsi="仿宋" w:eastAsia="仿宋" w:cs="仿宋"/>
          <w:sz w:val="22"/>
          <w:szCs w:val="28"/>
          <w:highlight w:val="none"/>
        </w:rPr>
      </w:pPr>
      <w:r>
        <w:rPr>
          <w:rFonts w:ascii="仿宋" w:hAnsi="仿宋" w:eastAsia="仿宋" w:cs="仿宋"/>
          <w:sz w:val="22"/>
          <w:szCs w:val="28"/>
          <w:highlight w:val="none"/>
        </w:rPr>
      </w:r>
      <w:r/>
    </w:p>
    <w:p>
      <w:pPr>
        <w:ind w:firstLine="3120"/>
        <w:spacing w:line="30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312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日期：   年  月  日</w:t>
      </w:r>
      <w:r/>
    </w:p>
    <w:p>
      <w:pPr>
        <w:spacing w:line="314" w:lineRule="atLeast"/>
        <w:rPr>
          <w:rFonts w:ascii="仿宋" w:hAnsi="仿宋" w:eastAsia="仿宋" w:cs="仿宋"/>
          <w:sz w:val="22"/>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      </w:t>
      </w:r>
      <w:r/>
    </w:p>
    <w:p>
      <w:pPr>
        <w:jc w:val="cente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注：1、如果不提供详细分项报价将视为没有实质性响应招标文件。</w:t>
      </w:r>
      <w:r/>
    </w:p>
    <w:p>
      <w:pPr>
        <w:pStyle w:val="818"/>
        <w:rPr>
          <w:rFonts w:ascii="仿宋" w:hAnsi="仿宋" w:eastAsia="仿宋" w:cs="仿宋"/>
          <w:sz w:val="28"/>
          <w:szCs w:val="28"/>
          <w:highlight w:val="none"/>
        </w:rPr>
      </w:pPr>
      <w:r>
        <w:rPr>
          <w:rFonts w:hint="eastAsia" w:ascii="仿宋" w:hAnsi="仿宋" w:eastAsia="仿宋" w:cs="仿宋"/>
          <w:sz w:val="28"/>
          <w:szCs w:val="28"/>
          <w:highlight w:val="none"/>
        </w:rPr>
        <w:t xml:space="preserve">       2、投标人对以上数据的真实性负责。</w:t>
      </w:r>
      <w:r/>
    </w:p>
    <w:p>
      <w:pPr>
        <w:ind w:firstLine="840"/>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843"/>
        <w:spacing w:line="360" w:lineRule="auto"/>
        <w:rPr>
          <w:rFonts w:cs="仿宋" w:asciiTheme="minorEastAsia" w:hAnsiTheme="minorEastAsia"/>
          <w:sz w:val="24"/>
          <w:highlight w:val="none"/>
        </w:rPr>
      </w:pPr>
      <w:r>
        <w:rPr>
          <w:rFonts w:hint="eastAsia" w:ascii="仿宋" w:hAnsi="仿宋" w:eastAsia="仿宋" w:cs="仿宋"/>
          <w:b/>
          <w:bCs/>
          <w:sz w:val="28"/>
          <w:szCs w:val="28"/>
          <w:highlight w:val="none"/>
        </w:rPr>
        <w:t xml:space="preserve">采购人或采购代理机构有权将以上内容进行公示。</w:t>
      </w:r>
      <w:r/>
    </w:p>
    <w:p>
      <w:pPr>
        <w:jc w:val="center"/>
        <w:spacing w:line="360" w:lineRule="auto"/>
        <w:rPr>
          <w:rFonts w:ascii="宋体" w:hAnsi="宋体" w:cs="宋体"/>
          <w:color w:val="000000"/>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ascii="宋体" w:hAnsi="宋体" w:cs="宋体"/>
          <w:color w:val="000000"/>
          <w:sz w:val="24"/>
          <w:highlight w:val="none"/>
        </w:rPr>
      </w:r>
      <w:r/>
    </w:p>
    <w:p>
      <w:pPr>
        <w:jc w:val="center"/>
        <w:spacing w:line="360" w:lineRule="auto"/>
        <w:rPr>
          <w:rFonts w:ascii="宋体" w:hAnsi="宋体" w:cs="宋体"/>
          <w:color w:val="000000"/>
          <w:sz w:val="24"/>
          <w:highlight w:val="none"/>
        </w:rPr>
        <w:outlineLvl w:val="0"/>
      </w:pPr>
      <w:r>
        <w:rPr>
          <w:rFonts w:hint="eastAsia" w:ascii="宋体" w:hAnsi="宋体" w:cs="宋体"/>
          <w:b/>
          <w:bCs/>
          <w:color w:val="000000"/>
          <w:sz w:val="28"/>
          <w:szCs w:val="28"/>
          <w:highlight w:val="none"/>
        </w:rPr>
        <w:t xml:space="preserve">4．偏离表</w:t>
      </w:r>
      <w:r/>
    </w:p>
    <w:p>
      <w:pPr>
        <w:spacing w:line="360" w:lineRule="auto"/>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项目名称：徐州市公安局公共交通治安分局食堂食材采购项目</w:t>
      </w:r>
      <w:r/>
    </w:p>
    <w:p>
      <w:pPr>
        <w:spacing w:line="360" w:lineRule="auto"/>
        <w:rPr>
          <w:rFonts w:ascii="宋体" w:hAnsi="宋体" w:cs="宋体"/>
          <w:color w:val="000000"/>
          <w:sz w:val="24"/>
          <w:highlight w:val="none"/>
          <w:u w:val="single"/>
        </w:rPr>
      </w:pPr>
      <w:r>
        <w:rPr>
          <w:rFonts w:hint="eastAsia" w:ascii="仿宋" w:hAnsi="仿宋" w:eastAsia="仿宋" w:cs="仿宋"/>
          <w:color w:val="000000"/>
          <w:sz w:val="28"/>
          <w:szCs w:val="28"/>
          <w:highlight w:val="none"/>
        </w:rPr>
        <w:t xml:space="preserve">项目编号：</w:t>
      </w:r>
      <w:r/>
    </w:p>
    <w:p>
      <w:pPr>
        <w:rPr>
          <w:rFonts w:ascii="宋体" w:hAnsi="宋体" w:cs="宋体"/>
          <w:color w:val="000000"/>
          <w:sz w:val="24"/>
          <w:highlight w:val="none"/>
          <w:u w:val="single"/>
        </w:rPr>
      </w:pPr>
      <w:r>
        <w:rPr>
          <w:rFonts w:ascii="宋体" w:hAnsi="宋体" w:cs="宋体"/>
          <w:color w:val="000000"/>
          <w:sz w:val="24"/>
          <w:highlight w:val="none"/>
          <w:u w:val="single"/>
        </w:rPr>
      </w:r>
      <w:r/>
    </w:p>
    <w:tbl>
      <w:tblPr>
        <w:tblStyle w:val="796"/>
        <w:tblW w:w="9072"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olor w:val="000000"/>
                <w:sz w:val="28"/>
                <w:szCs w:val="28"/>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olor w:val="000000"/>
                <w:sz w:val="28"/>
                <w:szCs w:val="28"/>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92" w:type="dxa"/>
            <w:vAlign w:val="center"/>
            <w:textDirection w:val="lrTb"/>
            <w:noWrap w:val="false"/>
          </w:tcPr>
          <w:p>
            <w:pPr>
              <w:jc w:val="center"/>
              <w:rPr>
                <w:rFonts w:ascii="仿宋" w:hAnsi="仿宋" w:eastAsia="仿宋" w:cs="仿宋"/>
                <w:caps/>
                <w:color w:val="000000"/>
                <w:sz w:val="28"/>
                <w:szCs w:val="28"/>
                <w:highlight w:val="none"/>
              </w:rPr>
            </w:pPr>
            <w:r>
              <w:rPr>
                <w:rFonts w:hint="eastAsia" w:ascii="仿宋" w:hAnsi="仿宋" w:eastAsia="仿宋" w:cs="仿宋"/>
                <w:caps/>
                <w:color w:val="000000"/>
                <w:sz w:val="28"/>
                <w:szCs w:val="28"/>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440"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2592" w:type="dxa"/>
            <w:textDirection w:val="lrTb"/>
            <w:noWrap w:val="false"/>
          </w:tcPr>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tc>
      </w:tr>
    </w:tbl>
    <w:p>
      <w:pPr>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rPr>
        <w:t xml:space="preserve">注：投标人的投标文件中的内容与招标文件（含招标文件的澄清或者修改的内容，下同）的要求不同时，逐条列在偏离表中，否则将认为投标人接受招标文件的要求。</w:t>
      </w:r>
      <w:r/>
    </w:p>
    <w:p>
      <w:pPr>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000"/>
        <w:spacing w:line="30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000"/>
        <w:spacing w:line="30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sz w:val="28"/>
          <w:szCs w:val="28"/>
          <w:highlight w:val="none"/>
        </w:rPr>
        <w:t xml:space="preserve">（盖电子签章）</w:t>
      </w:r>
      <w:r/>
    </w:p>
    <w:p>
      <w:pPr>
        <w:ind w:firstLine="480"/>
        <w:spacing w:line="30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ind w:firstLine="3120"/>
        <w:spacing w:line="360" w:lineRule="auto"/>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spacing w:line="360" w:lineRule="auto"/>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highlight w:val="none"/>
        </w:rPr>
        <w:outlineLvl w:val="0"/>
      </w:pPr>
      <w:r>
        <w:rPr>
          <w:rFonts w:hint="eastAsia" w:ascii="宋体" w:hAnsi="宋体" w:cs="宋体"/>
          <w:b/>
          <w:bCs/>
          <w:sz w:val="28"/>
          <w:szCs w:val="28"/>
          <w:highlight w:val="none"/>
        </w:rPr>
        <w:t xml:space="preserve">5.授权委托书</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委托人：</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地  址：</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法定代表人：               职务：</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统一社会信用代码：</w:t>
      </w:r>
      <w:r/>
    </w:p>
    <w:p>
      <w:pPr>
        <w:spacing w:line="360" w:lineRule="auto"/>
        <w:rPr>
          <w:rFonts w:ascii="仿宋" w:hAnsi="仿宋" w:eastAsia="仿宋" w:cs="仿宋"/>
          <w:bCs/>
          <w:sz w:val="28"/>
          <w:szCs w:val="28"/>
          <w:highlight w:val="none"/>
        </w:rPr>
      </w:pPr>
      <w:r>
        <w:rPr>
          <w:rFonts w:ascii="仿宋" w:hAnsi="仿宋" w:eastAsia="仿宋" w:cs="仿宋"/>
          <w:bCs/>
          <w:sz w:val="28"/>
          <w:szCs w:val="28"/>
          <w:highlight w:val="none"/>
        </w:rPr>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受托人：                   性别：男（女）  </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年龄：  岁                 民族：   族</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职务：</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身份证号：</w:t>
      </w:r>
      <w:r/>
    </w:p>
    <w:p>
      <w:pPr>
        <w:ind w:firstLine="480"/>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兹委托（      ）全权代表我企业（公司）参与（</w:t>
      </w:r>
      <w:r>
        <w:rPr>
          <w:rFonts w:hint="eastAsia" w:ascii="仿宋" w:hAnsi="仿宋" w:eastAsia="仿宋" w:cs="仿宋"/>
          <w:color w:val="000000"/>
          <w:sz w:val="28"/>
          <w:szCs w:val="28"/>
          <w:highlight w:val="none"/>
          <w:u w:val="single"/>
        </w:rPr>
        <w:t xml:space="preserve">徐州市公安局公共交通治安分局食堂食材采购项目</w:t>
      </w:r>
      <w:r>
        <w:rPr>
          <w:rFonts w:hint="eastAsia" w:ascii="仿宋" w:hAnsi="仿宋" w:eastAsia="仿宋" w:cs="仿宋"/>
          <w:bCs/>
          <w:sz w:val="28"/>
          <w:szCs w:val="28"/>
          <w:highlight w:val="none"/>
        </w:rPr>
        <w:t xml:space="preserve">）（项目编号：）的招、投标活动及签订合同。（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特此授权委托。</w:t>
      </w:r>
      <w:r/>
    </w:p>
    <w:p>
      <w:pPr>
        <w:ind w:firstLine="630"/>
        <w:spacing w:line="360" w:lineRule="auto"/>
        <w:rPr>
          <w:rFonts w:ascii="仿宋" w:hAnsi="仿宋" w:eastAsia="仿宋" w:cs="仿宋"/>
          <w:bCs/>
          <w:sz w:val="28"/>
          <w:szCs w:val="28"/>
          <w:highlight w:val="none"/>
        </w:rPr>
      </w:pPr>
      <w:r>
        <w:rPr>
          <w:rFonts w:ascii="仿宋" w:hAnsi="仿宋" w:eastAsia="仿宋" w:cs="仿宋"/>
          <w:bCs/>
          <w:sz w:val="28"/>
          <w:szCs w:val="28"/>
          <w:highlight w:val="none"/>
        </w:rPr>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委托人（</w:t>
      </w:r>
      <w:r>
        <w:rPr>
          <w:rFonts w:hint="eastAsia" w:ascii="仿宋" w:hAnsi="仿宋" w:eastAsia="仿宋" w:cs="仿宋"/>
          <w:sz w:val="28"/>
          <w:szCs w:val="28"/>
          <w:highlight w:val="none"/>
        </w:rPr>
        <w:t xml:space="preserve">电子签章</w:t>
      </w:r>
      <w:r>
        <w:rPr>
          <w:rFonts w:hint="eastAsia" w:ascii="仿宋" w:hAnsi="仿宋" w:eastAsia="仿宋" w:cs="仿宋"/>
          <w:bCs/>
          <w:sz w:val="28"/>
          <w:szCs w:val="28"/>
          <w:highlight w:val="none"/>
        </w:rPr>
        <w:t xml:space="preserve">）：                  受托人（签字或签章）：</w:t>
      </w:r>
      <w:r/>
    </w:p>
    <w:p>
      <w:pP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法定代表人（签字或签章）：    </w:t>
      </w:r>
      <w:r/>
    </w:p>
    <w:p>
      <w:pPr>
        <w:ind w:firstLine="720"/>
        <w:jc w:val="center"/>
        <w:spacing w:line="360" w:lineRule="auto"/>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                              年   月   日 </w:t>
      </w:r>
      <w:r/>
    </w:p>
    <w:p>
      <w:pPr>
        <w:spacing w:line="360" w:lineRule="auto"/>
        <w:rPr>
          <w:rFonts w:ascii="仿宋" w:hAnsi="仿宋" w:eastAsia="仿宋" w:cs="仿宋"/>
          <w:sz w:val="28"/>
          <w:szCs w:val="28"/>
          <w:highlight w:val="none"/>
        </w:rPr>
      </w:pPr>
      <w:r>
        <w:rPr>
          <w:rFonts w:hint="eastAsia" w:ascii="仿宋" w:hAnsi="仿宋" w:eastAsia="仿宋" w:cs="仿宋"/>
          <w:bCs/>
          <w:sz w:val="28"/>
          <w:szCs w:val="28"/>
          <w:highlight w:val="none"/>
        </w:rPr>
        <w:t xml:space="preserve">(受托人身份证原件扫描件附后)</w:t>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pStyle w:val="810"/>
        <w:jc w:val="center"/>
        <w:rPr>
          <w:rFonts w:hAnsi="宋体" w:cs="宋体"/>
          <w:b/>
          <w:bCs/>
          <w:sz w:val="28"/>
          <w:szCs w:val="28"/>
          <w:highlight w:val="none"/>
        </w:rPr>
      </w:pPr>
      <w:r>
        <w:rPr>
          <w:rFonts w:hint="eastAsia" w:hAnsi="宋体" w:cs="宋体"/>
          <w:b/>
          <w:bCs/>
          <w:sz w:val="28"/>
          <w:szCs w:val="28"/>
          <w:highlight w:val="none"/>
        </w:rPr>
        <w:t xml:space="preserve">法定代表人身份证明书</w:t>
      </w:r>
      <w:r/>
    </w:p>
    <w:p>
      <w:pPr>
        <w:pStyle w:val="810"/>
        <w:rPr>
          <w:rFonts w:hAnsi="宋体"/>
          <w:sz w:val="24"/>
          <w:highlight w:val="none"/>
        </w:rPr>
      </w:pPr>
      <w:r>
        <w:rPr>
          <w:rFonts w:hAnsi="宋体"/>
          <w:sz w:val="24"/>
          <w:highlight w:val="none"/>
        </w:rPr>
      </w:r>
      <w:r/>
    </w:p>
    <w:p>
      <w:pPr>
        <w:pStyle w:val="810"/>
        <w:rPr>
          <w:rFonts w:hAnsi="宋体"/>
          <w:sz w:val="24"/>
          <w:highlight w:val="none"/>
        </w:rPr>
      </w:pPr>
      <w:r>
        <w:rPr>
          <w:rFonts w:hAnsi="宋体"/>
          <w:sz w:val="24"/>
          <w:highlight w:val="none"/>
        </w:rPr>
      </w:r>
      <w:r/>
    </w:p>
    <w:p>
      <w:pPr>
        <w:pStyle w:val="810"/>
        <w:ind w:firstLine="560"/>
        <w:rPr>
          <w:rFonts w:ascii="仿宋" w:hAnsi="仿宋" w:eastAsia="仿宋" w:cs="仿宋"/>
          <w:bCs/>
          <w:sz w:val="28"/>
          <w:szCs w:val="28"/>
          <w:highlight w:val="none"/>
          <w:u w:val="single"/>
        </w:rPr>
      </w:pPr>
      <w:r>
        <w:rPr>
          <w:rFonts w:hint="eastAsia" w:ascii="仿宋" w:hAnsi="仿宋" w:eastAsia="仿宋" w:cs="仿宋"/>
          <w:bCs/>
          <w:sz w:val="28"/>
          <w:szCs w:val="28"/>
          <w:highlight w:val="none"/>
        </w:rPr>
        <w:t xml:space="preserve">投标人名称：</w:t>
      </w:r>
      <w:r>
        <w:rPr>
          <w:rFonts w:hint="eastAsia" w:ascii="仿宋" w:hAnsi="仿宋" w:eastAsia="仿宋" w:cs="仿宋"/>
          <w:bCs/>
          <w:sz w:val="28"/>
          <w:szCs w:val="28"/>
          <w:highlight w:val="none"/>
          <w:u w:val="single"/>
        </w:rPr>
        <w:t xml:space="preserve">                </w:t>
      </w:r>
      <w:r/>
    </w:p>
    <w:p>
      <w:pPr>
        <w:pStyle w:val="810"/>
        <w:ind w:firstLine="56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地址：</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   </w:t>
      </w:r>
      <w:r/>
    </w:p>
    <w:p>
      <w:pPr>
        <w:pStyle w:val="810"/>
        <w:ind w:firstLine="56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联系电话：</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                                                </w:t>
      </w:r>
      <w:r/>
    </w:p>
    <w:p>
      <w:pPr>
        <w:pStyle w:val="810"/>
        <w:ind w:firstLine="560"/>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pStyle w:val="810"/>
        <w:ind w:firstLine="560"/>
        <w:rPr>
          <w:rFonts w:ascii="仿宋" w:hAnsi="仿宋" w:eastAsia="仿宋" w:cs="仿宋"/>
          <w:bCs/>
          <w:sz w:val="28"/>
          <w:szCs w:val="28"/>
          <w:highlight w:val="none"/>
        </w:rPr>
      </w:pPr>
      <w:r>
        <w:rPr>
          <w:rFonts w:hint="eastAsia" w:ascii="仿宋" w:hAnsi="仿宋" w:eastAsia="仿宋" w:cs="仿宋"/>
          <w:color w:val="000000"/>
          <w:sz w:val="28"/>
          <w:szCs w:val="28"/>
          <w:highlight w:val="none"/>
          <w:u w:val="single"/>
        </w:rPr>
        <w:t xml:space="preserve"> （法定代表人姓名）  </w:t>
      </w:r>
      <w:r>
        <w:rPr>
          <w:rFonts w:hint="eastAsia" w:ascii="仿宋" w:hAnsi="仿宋" w:eastAsia="仿宋" w:cs="仿宋"/>
          <w:bCs/>
          <w:sz w:val="28"/>
          <w:szCs w:val="28"/>
          <w:highlight w:val="none"/>
        </w:rPr>
        <w:t xml:space="preserve">系</w:t>
      </w:r>
      <w:r>
        <w:rPr>
          <w:rFonts w:hint="eastAsia" w:ascii="仿宋" w:hAnsi="仿宋" w:eastAsia="仿宋" w:cs="仿宋"/>
          <w:bCs/>
          <w:sz w:val="28"/>
          <w:szCs w:val="28"/>
          <w:highlight w:val="none"/>
          <w:u w:val="single"/>
        </w:rPr>
        <w:t xml:space="preserve">  （投标人名称）  </w:t>
      </w:r>
      <w:r>
        <w:rPr>
          <w:rFonts w:hint="eastAsia" w:ascii="仿宋" w:hAnsi="仿宋" w:eastAsia="仿宋" w:cs="仿宋"/>
          <w:bCs/>
          <w:sz w:val="28"/>
          <w:szCs w:val="28"/>
          <w:highlight w:val="none"/>
        </w:rPr>
        <w:t xml:space="preserve">的法定代表人。为</w:t>
      </w:r>
      <w:r>
        <w:rPr>
          <w:rFonts w:hint="eastAsia" w:ascii="仿宋" w:hAnsi="仿宋" w:eastAsia="仿宋" w:cs="仿宋"/>
          <w:color w:val="000000"/>
          <w:sz w:val="28"/>
          <w:szCs w:val="28"/>
          <w:highlight w:val="none"/>
          <w:u w:val="single"/>
        </w:rPr>
        <w:t xml:space="preserve">徐州市公安局公共交通治安分局食堂食材采购项目（</w:t>
      </w:r>
      <w:r>
        <w:rPr>
          <w:rFonts w:hint="eastAsia" w:ascii="仿宋" w:hAnsi="仿宋" w:eastAsia="仿宋" w:cs="仿宋"/>
          <w:bCs/>
          <w:sz w:val="28"/>
          <w:szCs w:val="28"/>
          <w:highlight w:val="none"/>
        </w:rPr>
        <w:t xml:space="preserve">项目编号：   </w:t>
      </w:r>
      <w:r>
        <w:rPr>
          <w:rFonts w:hint="eastAsia" w:ascii="仿宋" w:hAnsi="仿宋" w:eastAsia="仿宋" w:cs="仿宋"/>
          <w:color w:val="000000"/>
          <w:sz w:val="28"/>
          <w:szCs w:val="28"/>
          <w:highlight w:val="none"/>
        </w:rPr>
        <w:t xml:space="preserve">）</w:t>
      </w: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u w:val="single"/>
        </w:rPr>
        <w:t xml:space="preserve">（</w:t>
      </w:r>
      <w:r>
        <w:rPr>
          <w:rFonts w:hint="eastAsia" w:ascii="仿宋" w:hAnsi="仿宋" w:eastAsia="仿宋" w:cs="仿宋"/>
          <w:color w:val="000000"/>
          <w:sz w:val="28"/>
          <w:szCs w:val="28"/>
          <w:highlight w:val="none"/>
          <w:u w:val="single"/>
        </w:rPr>
        <w:t xml:space="preserve">法定代表人姓名</w:t>
      </w:r>
      <w:r>
        <w:rPr>
          <w:rFonts w:hint="eastAsia" w:ascii="仿宋" w:hAnsi="仿宋" w:eastAsia="仿宋" w:cs="仿宋"/>
          <w:bCs/>
          <w:sz w:val="28"/>
          <w:szCs w:val="28"/>
          <w:highlight w:val="none"/>
          <w:u w:val="single"/>
        </w:rPr>
        <w:t xml:space="preserve">）</w:t>
      </w:r>
      <w:r>
        <w:rPr>
          <w:rFonts w:hint="eastAsia" w:ascii="仿宋" w:hAnsi="仿宋" w:eastAsia="仿宋" w:cs="仿宋"/>
          <w:bCs/>
          <w:sz w:val="28"/>
          <w:szCs w:val="28"/>
          <w:highlight w:val="none"/>
        </w:rPr>
        <w:t xml:space="preserve">以我企业（公司）名义所为的法律行为及签署上述项目的投标文件、进行合同谈判、签署合同和处理与之有关的一切事务，我企业（公司）均予以认可。</w:t>
      </w:r>
      <w:r/>
    </w:p>
    <w:p>
      <w:pPr>
        <w:pStyle w:val="810"/>
        <w:rPr>
          <w:rFonts w:ascii="仿宋" w:hAnsi="仿宋" w:eastAsia="仿宋" w:cs="仿宋"/>
          <w:bCs/>
          <w:sz w:val="28"/>
          <w:szCs w:val="28"/>
          <w:highlight w:val="none"/>
        </w:rPr>
      </w:pPr>
      <w:r>
        <w:rPr>
          <w:rFonts w:ascii="仿宋" w:hAnsi="仿宋" w:eastAsia="仿宋" w:cs="仿宋"/>
          <w:bCs/>
          <w:sz w:val="28"/>
          <w:szCs w:val="28"/>
          <w:highlight w:val="none"/>
        </w:rPr>
      </w:r>
      <w:r/>
    </w:p>
    <w:p>
      <w:pPr>
        <w:pStyle w:val="810"/>
        <w:rPr>
          <w:rFonts w:ascii="仿宋" w:hAnsi="仿宋" w:eastAsia="仿宋" w:cs="仿宋"/>
          <w:bCs/>
          <w:sz w:val="28"/>
          <w:szCs w:val="28"/>
          <w:highlight w:val="none"/>
        </w:rPr>
      </w:pPr>
      <w:r>
        <w:rPr>
          <w:rFonts w:ascii="仿宋" w:hAnsi="仿宋" w:eastAsia="仿宋" w:cs="仿宋"/>
          <w:bCs/>
          <w:sz w:val="28"/>
          <w:szCs w:val="28"/>
          <w:highlight w:val="none"/>
        </w:rPr>
      </w:r>
      <w:r/>
    </w:p>
    <w:p>
      <w:pPr>
        <w:pStyle w:val="810"/>
        <w:ind w:firstLine="56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特此证明。</w:t>
      </w:r>
      <w:r/>
    </w:p>
    <w:p>
      <w:pPr>
        <w:pStyle w:val="810"/>
        <w:rPr>
          <w:rFonts w:ascii="仿宋" w:hAnsi="仿宋" w:eastAsia="仿宋" w:cs="仿宋"/>
          <w:bCs/>
          <w:sz w:val="28"/>
          <w:szCs w:val="28"/>
          <w:highlight w:val="none"/>
        </w:rPr>
      </w:pPr>
      <w:r>
        <w:rPr>
          <w:rFonts w:ascii="仿宋" w:hAnsi="仿宋" w:eastAsia="仿宋" w:cs="仿宋"/>
          <w:bCs/>
          <w:sz w:val="28"/>
          <w:szCs w:val="28"/>
          <w:highlight w:val="none"/>
        </w:rPr>
      </w:r>
      <w:r/>
    </w:p>
    <w:p>
      <w:pPr>
        <w:ind w:firstLine="4480"/>
        <w:spacing w:line="479" w:lineRule="atLeast"/>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（电子签章）</w:t>
      </w:r>
      <w:r/>
    </w:p>
    <w:p>
      <w:pPr>
        <w:pStyle w:val="810"/>
        <w:ind w:firstLine="5320"/>
        <w:jc w:val="left"/>
        <w:rPr>
          <w:rFonts w:ascii="仿宋" w:hAnsi="仿宋" w:eastAsia="仿宋" w:cs="仿宋"/>
          <w:bCs/>
          <w:sz w:val="28"/>
          <w:szCs w:val="28"/>
          <w:highlight w:val="none"/>
        </w:rPr>
      </w:pPr>
      <w:r>
        <w:rPr>
          <w:rFonts w:ascii="仿宋" w:hAnsi="仿宋" w:eastAsia="仿宋" w:cs="仿宋"/>
          <w:bCs/>
          <w:sz w:val="28"/>
          <w:szCs w:val="28"/>
          <w:highlight w:val="none"/>
        </w:rPr>
      </w:r>
      <w:r/>
    </w:p>
    <w:p>
      <w:pPr>
        <w:pStyle w:val="810"/>
        <w:rPr>
          <w:rFonts w:ascii="仿宋" w:hAnsi="仿宋" w:eastAsia="仿宋" w:cs="仿宋"/>
          <w:bCs/>
          <w:sz w:val="28"/>
          <w:szCs w:val="28"/>
          <w:highlight w:val="none"/>
        </w:rPr>
      </w:pPr>
      <w:r>
        <w:rPr>
          <w:rFonts w:ascii="仿宋" w:hAnsi="仿宋" w:eastAsia="仿宋" w:cs="仿宋"/>
          <w:bCs/>
          <w:sz w:val="28"/>
          <w:szCs w:val="28"/>
          <w:highlight w:val="none"/>
        </w:rPr>
      </w:r>
      <w:r/>
    </w:p>
    <w:p>
      <w:pPr>
        <w:pStyle w:val="810"/>
        <w:ind w:firstLine="4620"/>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日期：    年    月   日</w:t>
      </w:r>
      <w:r/>
    </w:p>
    <w:p>
      <w:pPr>
        <w:jc w:val="center"/>
        <w:spacing w:before="100" w:beforeAutospacing="1" w:after="100" w:afterAutospacing="1" w:line="360" w:lineRule="auto"/>
        <w:widowControl/>
        <w:rPr>
          <w:rFonts w:ascii="仿宋" w:hAnsi="仿宋" w:eastAsia="仿宋" w:cs="仿宋"/>
          <w:b/>
          <w:bCs/>
          <w:sz w:val="28"/>
          <w:szCs w:val="28"/>
          <w:highlight w:val="none"/>
        </w:rPr>
      </w:pPr>
      <w:r>
        <w:rPr>
          <w:rFonts w:ascii="仿宋" w:hAnsi="仿宋" w:eastAsia="仿宋" w:cs="仿宋"/>
          <w:b/>
          <w:bCs/>
          <w:sz w:val="28"/>
          <w:szCs w:val="28"/>
          <w:highlight w:val="none"/>
        </w:rPr>
      </w:r>
      <w:r/>
    </w:p>
    <w:p>
      <w:pPr>
        <w:ind w:firstLine="1680"/>
        <w:spacing w:line="360" w:lineRule="auto"/>
        <w:rPr>
          <w:rFonts w:ascii="仿宋" w:hAnsi="仿宋" w:eastAsia="仿宋" w:cs="仿宋"/>
          <w:sz w:val="28"/>
          <w:szCs w:val="28"/>
          <w:highlight w:val="none"/>
        </w:rPr>
      </w:pPr>
      <w:r>
        <w:rPr>
          <w:rFonts w:hint="eastAsia" w:ascii="仿宋" w:hAnsi="仿宋" w:eastAsia="仿宋" w:cs="仿宋"/>
          <w:bCs/>
          <w:sz w:val="28"/>
          <w:szCs w:val="28"/>
          <w:highlight w:val="none"/>
        </w:rPr>
        <w:t xml:space="preserve">(法定代表人身份证原件扫描件附后)</w:t>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pStyle w:val="797"/>
        <w:rPr>
          <w:rFonts w:ascii="仿宋" w:hAnsi="仿宋" w:cs="仿宋"/>
          <w:b/>
          <w:bCs/>
          <w:szCs w:val="28"/>
          <w:highlight w:val="none"/>
        </w:rPr>
      </w:pPr>
      <w:r>
        <w:rPr>
          <w:rFonts w:ascii="仿宋" w:hAnsi="仿宋" w:cs="仿宋"/>
          <w:b/>
          <w:bCs/>
          <w:szCs w:val="28"/>
          <w:highlight w:val="none"/>
        </w:rPr>
      </w:r>
      <w:r/>
    </w:p>
    <w:p>
      <w:pPr>
        <w:jc w:val="center"/>
        <w:spacing w:before="100" w:beforeAutospacing="1" w:after="100" w:afterAutospacing="1" w:line="360" w:lineRule="auto"/>
        <w:widowControl/>
        <w:rPr>
          <w:rFonts w:ascii="仿宋" w:hAnsi="仿宋" w:eastAsia="仿宋" w:cs="仿宋"/>
          <w:sz w:val="32"/>
          <w:szCs w:val="32"/>
          <w:highlight w:val="none"/>
        </w:rPr>
      </w:pPr>
      <w:r>
        <w:rPr>
          <w:rFonts w:hint="eastAsia" w:ascii="仿宋" w:hAnsi="仿宋" w:eastAsia="仿宋" w:cs="仿宋"/>
          <w:b/>
          <w:bCs/>
          <w:sz w:val="28"/>
          <w:szCs w:val="28"/>
          <w:highlight w:val="none"/>
        </w:rPr>
        <w:t xml:space="preserve">6.中小企业声明函</w:t>
      </w:r>
      <w:r/>
    </w:p>
    <w:p>
      <w:pPr>
        <w:jc w:val="left"/>
        <w:spacing w:line="360"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徐州市公安局公共交通治安分局食堂食材采购项目</w:t>
      </w:r>
      <w:r/>
    </w:p>
    <w:p>
      <w:pPr>
        <w:jc w:val="left"/>
        <w:spacing w:line="360" w:lineRule="auto"/>
        <w:widowControl/>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项目编号：</w:t>
      </w:r>
      <w:r/>
    </w:p>
    <w:p>
      <w:pPr>
        <w:ind w:firstLine="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本公司郑重声明，根据《政府采购促进中小企业发展管理办法》（财库﹝2020﹞46 号）的规定，本公司参加</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u w:val="single"/>
        </w:rPr>
        <w:t xml:space="preserve">（项目名称）</w:t>
      </w:r>
      <w:r>
        <w:rPr>
          <w:rFonts w:hint="eastAsia" w:ascii="仿宋" w:hAnsi="仿宋" w:eastAsia="仿宋" w:cs="仿宋"/>
          <w:sz w:val="28"/>
          <w:szCs w:val="28"/>
          <w:highlight w:val="none"/>
        </w:rPr>
        <w:t xml:space="preserve">采购活动，服务全部由符合政策要求的中小企业承接。相关企业的具体情况如下：</w:t>
      </w:r>
      <w:r/>
    </w:p>
    <w:p>
      <w:pPr>
        <w:ind w:firstLine="600"/>
        <w:spacing w:line="360" w:lineRule="auto"/>
        <w:rPr>
          <w:rFonts w:ascii="仿宋" w:hAnsi="仿宋" w:eastAsia="仿宋" w:cs="仿宋"/>
          <w:spacing w:val="6"/>
          <w:sz w:val="28"/>
          <w:szCs w:val="28"/>
          <w:highlight w:val="none"/>
        </w:rPr>
      </w:pP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（其他未列明行业）</w:t>
      </w:r>
      <w:r>
        <w:rPr>
          <w:rFonts w:hint="eastAsia" w:ascii="仿宋" w:hAnsi="仿宋" w:eastAsia="仿宋" w:cs="仿宋"/>
          <w:sz w:val="28"/>
          <w:szCs w:val="28"/>
          <w:highlight w:val="none"/>
        </w:rPr>
        <w:t xml:space="preserve">； 承建（承接）企业为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人，营业收入为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万元，资产总额为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万元，属于（</w:t>
      </w:r>
      <w:r>
        <w:rPr>
          <w:rFonts w:ascii="Wingdings 2" w:hAnsi="Wingdings 2" w:eastAsia="Wingdings 2" w:cs="Wingdings 2"/>
          <w:sz w:val="28"/>
          <w:szCs w:val="28"/>
          <w:highlight w:val="none"/>
        </w:rPr>
        <w:t xml:space="preserve">£</w:t>
      </w:r>
      <w:r>
        <w:rPr>
          <w:rFonts w:hint="eastAsia" w:ascii="仿宋" w:hAnsi="仿宋" w:eastAsia="仿宋" w:cs="仿宋"/>
          <w:sz w:val="28"/>
          <w:szCs w:val="28"/>
          <w:highlight w:val="none"/>
        </w:rPr>
        <w:t xml:space="preserve">中型企业、</w:t>
      </w:r>
      <w:r>
        <w:rPr>
          <w:rFonts w:ascii="Wingdings 2" w:hAnsi="Wingdings 2" w:eastAsia="Wingdings 2" w:cs="Wingdings 2"/>
          <w:sz w:val="28"/>
          <w:szCs w:val="28"/>
          <w:highlight w:val="none"/>
        </w:rPr>
        <w:t xml:space="preserve">£</w:t>
      </w:r>
      <w:r>
        <w:rPr>
          <w:rFonts w:hint="eastAsia" w:ascii="仿宋" w:hAnsi="仿宋" w:eastAsia="仿宋" w:cs="仿宋"/>
          <w:sz w:val="28"/>
          <w:szCs w:val="28"/>
          <w:highlight w:val="none"/>
        </w:rPr>
        <w:t xml:space="preserve">小型企业、</w:t>
      </w:r>
      <w:r>
        <w:rPr>
          <w:rFonts w:ascii="Wingdings 2" w:hAnsi="Wingdings 2" w:eastAsia="Wingdings 2" w:cs="Wingdings 2"/>
          <w:sz w:val="28"/>
          <w:szCs w:val="28"/>
          <w:highlight w:val="none"/>
        </w:rPr>
        <w:t xml:space="preserve">£</w:t>
      </w:r>
      <w:r>
        <w:rPr>
          <w:rFonts w:hint="eastAsia" w:ascii="仿宋" w:hAnsi="仿宋" w:eastAsia="仿宋" w:cs="仿宋"/>
          <w:sz w:val="28"/>
          <w:szCs w:val="28"/>
          <w:highlight w:val="none"/>
        </w:rPr>
        <w:t xml:space="preserve">微型企业）；</w:t>
      </w:r>
      <w:r/>
    </w:p>
    <w:p>
      <w:pPr>
        <w:ind w:firstLine="600"/>
        <w:spacing w:line="360" w:lineRule="auto"/>
        <w:rPr>
          <w:rFonts w:ascii="仿宋" w:hAnsi="仿宋" w:eastAsia="仿宋" w:cs="仿宋"/>
          <w:spacing w:val="6"/>
          <w:sz w:val="28"/>
          <w:szCs w:val="28"/>
          <w:highlight w:val="none"/>
        </w:rP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ind w:firstLine="600"/>
        <w:spacing w:line="360" w:lineRule="auto"/>
        <w:rPr>
          <w:rFonts w:ascii="仿宋" w:hAnsi="仿宋" w:eastAsia="仿宋" w:cs="仿宋"/>
          <w:spacing w:val="6"/>
          <w:sz w:val="28"/>
          <w:szCs w:val="28"/>
          <w:highlight w:val="none"/>
        </w:rPr>
      </w:pPr>
      <w:r>
        <w:rPr>
          <w:rFonts w:hint="eastAsia" w:ascii="仿宋" w:hAnsi="仿宋" w:eastAsia="仿宋" w:cs="仿宋"/>
          <w:sz w:val="28"/>
          <w:szCs w:val="28"/>
          <w:highlight w:val="none"/>
        </w:rPr>
        <w:t xml:space="preserve">本企业对上述声明内容的真实性负责。如有虚假，将依法承担相应责任。</w:t>
      </w:r>
      <w:r/>
    </w:p>
    <w:p>
      <w:pPr>
        <w:ind w:firstLine="600"/>
        <w:jc w:val="left"/>
        <w:spacing w:line="360" w:lineRule="auto"/>
        <w:widowControl/>
        <w:rPr>
          <w:rFonts w:ascii="仿宋" w:hAnsi="仿宋" w:eastAsia="仿宋" w:cs="仿宋"/>
          <w:sz w:val="32"/>
          <w:szCs w:val="32"/>
          <w:highlight w:val="none"/>
        </w:rPr>
      </w:pPr>
      <w:r>
        <w:rPr>
          <w:rFonts w:ascii="仿宋" w:hAnsi="仿宋" w:eastAsia="仿宋" w:cs="仿宋"/>
          <w:sz w:val="32"/>
          <w:szCs w:val="32"/>
          <w:highlight w:val="none"/>
        </w:rPr>
      </w:r>
      <w:r/>
    </w:p>
    <w:p>
      <w:pPr>
        <w:ind w:firstLine="4320"/>
        <w:jc w:val="left"/>
        <w:spacing w:line="360"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企业名称（电子签章）：</w:t>
      </w:r>
      <w:r/>
    </w:p>
    <w:p>
      <w:pPr>
        <w:ind w:firstLine="480"/>
        <w:jc w:val="left"/>
        <w:spacing w:line="360" w:lineRule="auto"/>
        <w:widowControl/>
        <w:rPr>
          <w:rFonts w:ascii="仿宋" w:hAnsi="仿宋" w:eastAsia="仿宋" w:cs="仿宋"/>
          <w:sz w:val="32"/>
          <w:szCs w:val="32"/>
          <w:highlight w:val="none"/>
        </w:rPr>
      </w:pPr>
      <w:r>
        <w:rPr>
          <w:rFonts w:hint="eastAsia" w:ascii="仿宋" w:hAnsi="仿宋" w:eastAsia="仿宋" w:cs="仿宋"/>
          <w:sz w:val="28"/>
          <w:szCs w:val="28"/>
          <w:highlight w:val="none"/>
        </w:rPr>
        <w:t xml:space="preserve">                                日期：</w:t>
      </w:r>
      <w:r/>
    </w:p>
    <w:p>
      <w:pPr>
        <w:ind w:firstLine="482"/>
        <w:spacing w:line="480" w:lineRule="exact"/>
        <w:rPr>
          <w:rFonts w:ascii="仿宋" w:hAnsi="仿宋" w:eastAsia="仿宋" w:cs="仿宋"/>
          <w:b/>
          <w:color w:val="000000"/>
          <w:sz w:val="28"/>
          <w:szCs w:val="28"/>
          <w:highlight w:val="none"/>
        </w:rPr>
      </w:pPr>
      <w:r>
        <w:rPr>
          <w:rFonts w:ascii="仿宋" w:hAnsi="仿宋" w:eastAsia="仿宋" w:cs="仿宋"/>
          <w:b/>
          <w:color w:val="000000"/>
          <w:sz w:val="28"/>
          <w:szCs w:val="28"/>
          <w:highlight w:val="none"/>
        </w:rPr>
      </w:r>
      <w:r/>
    </w:p>
    <w:p>
      <w:pPr>
        <w:ind w:firstLine="482"/>
        <w:spacing w:line="480" w:lineRule="exact"/>
        <w:rPr>
          <w:rFonts w:ascii="仿宋" w:hAnsi="仿宋" w:eastAsia="仿宋" w:cs="仿宋"/>
          <w:color w:val="000000"/>
          <w:sz w:val="32"/>
          <w:szCs w:val="32"/>
          <w:highlight w:val="none"/>
        </w:rPr>
      </w:pPr>
      <w:r>
        <w:rPr>
          <w:rFonts w:hint="eastAsia" w:ascii="仿宋" w:hAnsi="仿宋" w:eastAsia="仿宋" w:cs="仿宋"/>
          <w:b/>
          <w:color w:val="000000"/>
          <w:sz w:val="28"/>
          <w:szCs w:val="28"/>
          <w:highlight w:val="none"/>
        </w:rPr>
        <w:t xml:space="preserve">备注：1.从业人员、营业收入、资产总额填报上一年度数据，无上一年度数据的新成立企业可不填报。</w:t>
      </w:r>
      <w:r/>
    </w:p>
    <w:p>
      <w:pPr>
        <w:ind w:firstLine="1205"/>
        <w:spacing w:line="480" w:lineRule="exact"/>
        <w:rPr>
          <w:rFonts w:ascii="宋体" w:hAnsi="宋体" w:cs="宋体"/>
          <w:b/>
          <w:color w:val="000000"/>
          <w:sz w:val="24"/>
          <w:highlight w:val="none"/>
        </w:rPr>
      </w:pPr>
      <w:r>
        <w:rPr>
          <w:rFonts w:hint="eastAsia" w:ascii="仿宋" w:hAnsi="仿宋" w:eastAsia="仿宋" w:cs="仿宋"/>
          <w:b/>
          <w:color w:val="000000"/>
          <w:sz w:val="28"/>
          <w:szCs w:val="28"/>
          <w:highlight w:val="none"/>
        </w:rPr>
        <w:t xml:space="preserve">2.《中小企业声明函》查询渠道参考工业和信息化部发布的中小企业规模自测小程序。</w:t>
      </w:r>
      <w:r/>
    </w:p>
    <w:p>
      <w:pPr>
        <w:pStyle w:val="800"/>
        <w:ind w:firstLine="241"/>
        <w:rPr>
          <w:rFonts w:ascii="宋体" w:hAnsi="宋体" w:cs="宋体"/>
          <w:b/>
          <w:color w:val="000000"/>
          <w:sz w:val="24"/>
          <w:highlight w:val="none"/>
        </w:rPr>
      </w:pPr>
      <w:r>
        <w:rPr>
          <w:rFonts w:ascii="宋体" w:hAnsi="宋体" w:cs="宋体"/>
          <w:b/>
          <w:color w:val="000000"/>
          <w:sz w:val="24"/>
          <w:highlight w:val="none"/>
        </w:rPr>
      </w:r>
      <w:r/>
    </w:p>
    <w:p>
      <w:pPr>
        <w:rPr>
          <w:rFonts w:ascii="宋体" w:hAnsi="宋体" w:cs="宋体"/>
          <w:sz w:val="24"/>
          <w:highlight w:val="none"/>
        </w:rPr>
      </w:pPr>
      <w:r>
        <w:rPr>
          <w:rFonts w:hint="eastAsia" w:ascii="宋体" w:hAnsi="宋体" w:cs="宋体"/>
          <w:highlight w:val="none"/>
        </w:rPr>
        <w:br w:type="page" w:clear="all"/>
      </w:r>
      <w:r>
        <w:rPr>
          <w:rFonts w:hint="eastAsia" w:ascii="仿宋" w:hAnsi="仿宋" w:eastAsia="仿宋" w:cs="仿宋"/>
          <w:sz w:val="28"/>
          <w:szCs w:val="28"/>
          <w:highlight w:val="none"/>
        </w:rPr>
        <w:t xml:space="preserve">附件：中小企业规模类型自测小程序</w:t>
      </w:r>
      <w:r/>
    </w:p>
    <w:p>
      <w:pPr>
        <w:rPr>
          <w:rFonts w:ascii="宋体" w:hAnsi="宋体" w:cs="宋体"/>
          <w:highlight w:val="none"/>
        </w:rPr>
      </w:pPr>
      <w:r>
        <w:rPr>
          <w:rFonts w:ascii="宋体" w:hAnsi="宋体" w:cs="宋体"/>
          <w:highlight w:val="none"/>
        </w:rPr>
      </w:r>
      <w:r/>
    </w:p>
    <w:p>
      <w:pPr>
        <w:pStyle w:val="802"/>
        <w:jc w:val="center"/>
        <w:rPr>
          <w:rFonts w:cs="宋体"/>
          <w:highlight w:val="none"/>
        </w:rPr>
      </w:pPr>
      <w:r>
        <w:rPr>
          <w:rFonts w:cs="宋体"/>
          <w:highlight w:val="none"/>
        </w:rPr>
        <mc:AlternateContent>
          <mc:Choice Requires="wpg">
            <w:drawing>
              <wp:inline xmlns:wp="http://schemas.openxmlformats.org/drawingml/2006/wordprocessingDrawing" distT="0" distB="0" distL="0" distR="0">
                <wp:extent cx="2697480" cy="539496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697480" cy="539496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2.4pt;height:424.8pt;mso-wrap-distance-left:0.0pt;mso-wrap-distance-top:0.0pt;mso-wrap-distance-right:0.0pt;mso-wrap-distance-bottom:0.0pt;" stroked="f">
                <v:path textboxrect="0,0,0,0"/>
                <v:imagedata r:id="rId15" o:title=""/>
              </v:shape>
            </w:pict>
          </mc:Fallback>
        </mc:AlternateContent>
      </w:r>
      <w:r/>
    </w:p>
    <w:p>
      <w:pPr>
        <w:spacing w:line="360" w:lineRule="auto"/>
        <w:rPr>
          <w:rFonts w:ascii="宋体" w:hAnsi="宋体" w:cs="宋体"/>
          <w:sz w:val="30"/>
          <w:szCs w:val="30"/>
          <w:highlight w:val="none"/>
        </w:rPr>
      </w:pPr>
      <w:r>
        <w:rPr>
          <w:rFonts w:ascii="宋体" w:hAnsi="宋体" w:cs="宋体"/>
          <w:sz w:val="30"/>
          <w:szCs w:val="30"/>
          <w:highlight w:val="none"/>
        </w:rPr>
      </w:r>
      <w:r/>
    </w:p>
    <w:p>
      <w:pPr>
        <w:pStyle w:val="824"/>
        <w:spacing w:beforeAutospacing="0" w:afterAutospacing="0" w:line="360" w:lineRule="auto"/>
        <w:rPr>
          <w:rFonts w:ascii="仿宋" w:hAnsi="仿宋" w:eastAsia="仿宋" w:cs="仿宋"/>
          <w:sz w:val="28"/>
          <w:szCs w:val="28"/>
          <w:highlight w:val="none"/>
        </w:rPr>
      </w:pPr>
      <w:r>
        <w:rPr>
          <w:rFonts w:hint="eastAsia"/>
          <w:sz w:val="22"/>
          <w:szCs w:val="22"/>
          <w:highlight w:val="none"/>
        </w:rPr>
        <w:t xml:space="preserve"> </w:t>
      </w:r>
      <w:r>
        <w:rPr>
          <w:rFonts w:hint="eastAsia" w:ascii="仿宋" w:hAnsi="仿宋" w:eastAsia="仿宋" w:cs="仿宋"/>
          <w:sz w:val="28"/>
          <w:szCs w:val="28"/>
          <w:highlight w:val="none"/>
        </w:rPr>
        <w:t xml:space="preserve">为方便中小企业和社会各界使用自测结果，小程序增加自测结果打印功能，测试者可按照小程序填写测试企业有关信息并完成自测后，保存自测结果自行打印。</w:t>
      </w:r>
      <w:r/>
    </w:p>
    <w:p>
      <w:pPr>
        <w:pStyle w:val="824"/>
        <w:ind w:firstLine="440"/>
        <w:spacing w:beforeAutospacing="0" w:afterAutospacing="0"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如有疑问，可与市工信局中小企业综合协调处咨询联系。联系电话：0516-83861958</w:t>
      </w:r>
      <w:r/>
    </w:p>
    <w:p>
      <w:pPr>
        <w:pStyle w:val="800"/>
        <w:rPr>
          <w:rFonts w:ascii="宋体" w:hAnsi="宋体" w:cs="宋体"/>
          <w:highlight w:val="none"/>
        </w:rPr>
      </w:pPr>
      <w:r>
        <w:rPr>
          <w:rFonts w:ascii="宋体" w:hAnsi="宋体" w:cs="宋体"/>
          <w:highlight w:val="none"/>
        </w:rPr>
      </w:r>
      <w:r/>
    </w:p>
    <w:p>
      <w:pPr>
        <w:pStyle w:val="802"/>
        <w:rPr>
          <w:rFonts w:cs="宋体"/>
          <w:highlight w:val="none"/>
        </w:rPr>
      </w:pPr>
      <w:r>
        <w:rPr>
          <w:rFonts w:cs="宋体"/>
          <w:highlight w:val="none"/>
        </w:rPr>
      </w:r>
      <w:r/>
    </w:p>
    <w:p>
      <w:pPr>
        <w:rPr>
          <w:rFonts w:ascii="宋体" w:hAnsi="宋体" w:cs="宋体"/>
          <w:highlight w:val="none"/>
        </w:rPr>
      </w:pPr>
      <w:r>
        <w:rPr>
          <w:rFonts w:ascii="宋体" w:hAnsi="宋体" w:cs="宋体"/>
          <w:highlight w:val="none"/>
        </w:rPr>
      </w:r>
      <w:r/>
    </w:p>
    <w:p>
      <w:pPr>
        <w:spacing w:line="360" w:lineRule="auto"/>
        <w:rPr>
          <w:rFonts w:ascii="宋体" w:hAnsi="宋体" w:cs="宋体"/>
          <w:sz w:val="30"/>
          <w:szCs w:val="30"/>
          <w:highlight w:val="none"/>
        </w:rPr>
      </w:pPr>
      <w:r>
        <w:rPr>
          <w:rFonts w:ascii="宋体" w:hAnsi="宋体" w:cs="宋体"/>
          <w:sz w:val="30"/>
          <w:szCs w:val="30"/>
          <w:highlight w:val="none"/>
        </w:rPr>
      </w:r>
      <w:r/>
    </w:p>
    <w:p>
      <w:pPr>
        <w:jc w:val="center"/>
        <w:spacing w:line="360" w:lineRule="auto"/>
        <w:rPr>
          <w:rFonts w:ascii="宋体" w:hAnsi="宋体" w:cs="宋体"/>
          <w:b/>
          <w:spacing w:val="6"/>
          <w:sz w:val="32"/>
          <w:szCs w:val="32"/>
          <w:highlight w:val="none"/>
        </w:rPr>
      </w:pPr>
      <w:r>
        <w:rPr>
          <w:rFonts w:hint="eastAsia" w:ascii="宋体" w:hAnsi="宋体" w:cs="宋体"/>
          <w:b/>
          <w:bCs/>
          <w:sz w:val="28"/>
          <w:szCs w:val="28"/>
          <w:highlight w:val="none"/>
        </w:rPr>
        <w:t xml:space="preserve">7.残疾人福利性单位声明函</w:t>
      </w:r>
      <w:r/>
    </w:p>
    <w:p>
      <w:pPr>
        <w:jc w:val="left"/>
        <w:spacing w:line="360"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徐州市公安局公共交通治安分局食堂食材采购项目</w:t>
      </w:r>
      <w:r/>
    </w:p>
    <w:p>
      <w:pPr>
        <w:jc w:val="left"/>
        <w:spacing w:line="360" w:lineRule="auto"/>
        <w:widowControl/>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项目编号：</w:t>
      </w:r>
      <w:r/>
    </w:p>
    <w:p>
      <w:pPr>
        <w:ind w:firstLine="504"/>
        <w:spacing w:line="360" w:lineRule="auto"/>
        <w:rPr>
          <w:rFonts w:ascii="仿宋" w:hAnsi="仿宋" w:eastAsia="仿宋" w:cs="仿宋"/>
          <w:spacing w:val="6"/>
          <w:sz w:val="28"/>
          <w:szCs w:val="28"/>
          <w:highlight w:val="none"/>
        </w:rPr>
      </w:pPr>
      <w:r>
        <w:rPr>
          <w:rFonts w:ascii="仿宋" w:hAnsi="仿宋" w:eastAsia="仿宋" w:cs="仿宋"/>
          <w:spacing w:val="6"/>
          <w:sz w:val="28"/>
          <w:szCs w:val="28"/>
          <w:highlight w:val="none"/>
        </w:rPr>
      </w:r>
      <w:r/>
    </w:p>
    <w:p>
      <w:pPr>
        <w:ind w:firstLine="504"/>
        <w:spacing w:line="360" w:lineRule="auto"/>
        <w:rPr>
          <w:rFonts w:ascii="仿宋" w:hAnsi="仿宋" w:eastAsia="仿宋" w:cs="仿宋"/>
          <w:spacing w:val="6"/>
          <w:sz w:val="28"/>
          <w:szCs w:val="28"/>
          <w:highlight w:val="none"/>
        </w:rPr>
      </w:pPr>
      <w:r>
        <w:rPr>
          <w:rFonts w:hint="eastAsia" w:ascii="仿宋" w:hAnsi="仿宋" w:eastAsia="仿宋" w:cs="仿宋"/>
          <w:spacing w:val="6"/>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s="仿宋"/>
          <w:sz w:val="28"/>
          <w:szCs w:val="28"/>
          <w:highlight w:val="none"/>
        </w:rPr>
        <w:t xml:space="preserve">〔2017〕141</w:t>
      </w:r>
      <w:r>
        <w:rPr>
          <w:rFonts w:hint="eastAsia" w:ascii="仿宋" w:hAnsi="仿宋" w:eastAsia="仿宋" w:cs="仿宋"/>
          <w:spacing w:val="6"/>
          <w:sz w:val="28"/>
          <w:szCs w:val="28"/>
          <w:highlight w:val="none"/>
        </w:rPr>
        <w:t xml:space="preserve">号）的规定，本单位为符合条件的残疾人福利性单位，且本单位参加</w:t>
      </w:r>
      <w:r>
        <w:rPr>
          <w:rFonts w:hint="eastAsia" w:ascii="仿宋" w:hAnsi="仿宋" w:eastAsia="仿宋" w:cs="仿宋"/>
          <w:sz w:val="28"/>
          <w:szCs w:val="28"/>
          <w:highlight w:val="none"/>
        </w:rPr>
        <w:t xml:space="preserve">______</w:t>
      </w:r>
      <w:r>
        <w:rPr>
          <w:rFonts w:hint="eastAsia" w:ascii="仿宋" w:hAnsi="仿宋" w:eastAsia="仿宋" w:cs="仿宋"/>
          <w:spacing w:val="6"/>
          <w:sz w:val="28"/>
          <w:szCs w:val="28"/>
          <w:highlight w:val="none"/>
        </w:rPr>
        <w:t xml:space="preserve">单位的</w:t>
      </w:r>
      <w:r>
        <w:rPr>
          <w:rFonts w:hint="eastAsia" w:ascii="仿宋" w:hAnsi="仿宋" w:eastAsia="仿宋" w:cs="仿宋"/>
          <w:sz w:val="28"/>
          <w:szCs w:val="28"/>
          <w:highlight w:val="none"/>
        </w:rPr>
        <w:t xml:space="preserve">______</w:t>
      </w:r>
      <w:r>
        <w:rPr>
          <w:rFonts w:hint="eastAsia" w:ascii="仿宋" w:hAnsi="仿宋" w:eastAsia="仿宋" w:cs="仿宋"/>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仿宋" w:hAnsi="仿宋" w:eastAsia="仿宋" w:cs="仿宋"/>
          <w:spacing w:val="6"/>
          <w:sz w:val="28"/>
          <w:szCs w:val="28"/>
          <w:highlight w:val="none"/>
        </w:rPr>
      </w:pPr>
      <w:r>
        <w:rPr>
          <w:rFonts w:hint="eastAsia" w:ascii="仿宋" w:hAnsi="仿宋" w:eastAsia="仿宋" w:cs="仿宋"/>
          <w:spacing w:val="6"/>
          <w:sz w:val="28"/>
          <w:szCs w:val="28"/>
          <w:highlight w:val="none"/>
        </w:rPr>
        <w:t xml:space="preserve">本单位对上述声明的真实性负责。如有虚假，将依法承担相应责任。</w:t>
      </w:r>
      <w:r/>
    </w:p>
    <w:p>
      <w:pPr>
        <w:ind w:firstLine="504"/>
        <w:spacing w:line="360" w:lineRule="auto"/>
        <w:rPr>
          <w:rFonts w:ascii="仿宋" w:hAnsi="仿宋" w:eastAsia="仿宋" w:cs="仿宋"/>
          <w:spacing w:val="6"/>
          <w:sz w:val="28"/>
          <w:szCs w:val="28"/>
          <w:highlight w:val="none"/>
        </w:rPr>
      </w:pPr>
      <w:r>
        <w:rPr>
          <w:rFonts w:ascii="仿宋" w:hAnsi="仿宋" w:eastAsia="仿宋" w:cs="仿宋"/>
          <w:spacing w:val="6"/>
          <w:sz w:val="28"/>
          <w:szCs w:val="28"/>
          <w:highlight w:val="none"/>
        </w:rPr>
      </w:r>
      <w:r/>
    </w:p>
    <w:p>
      <w:pPr>
        <w:ind w:firstLine="504"/>
        <w:spacing w:line="360" w:lineRule="auto"/>
        <w:rPr>
          <w:rFonts w:ascii="仿宋" w:hAnsi="仿宋" w:eastAsia="仿宋" w:cs="仿宋"/>
          <w:spacing w:val="6"/>
          <w:sz w:val="28"/>
          <w:szCs w:val="28"/>
          <w:highlight w:val="none"/>
        </w:rPr>
      </w:pPr>
      <w:r>
        <w:rPr>
          <w:rFonts w:ascii="仿宋" w:hAnsi="仿宋" w:eastAsia="仿宋" w:cs="仿宋"/>
          <w:spacing w:val="6"/>
          <w:sz w:val="28"/>
          <w:szCs w:val="28"/>
          <w:highlight w:val="none"/>
        </w:rPr>
      </w:r>
      <w:r/>
    </w:p>
    <w:p>
      <w:pPr>
        <w:ind w:firstLine="3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投标人：（电子签章）</w:t>
      </w:r>
      <w:r/>
    </w:p>
    <w:p>
      <w:pPr>
        <w:ind w:firstLine="480"/>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3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日期：   年  月  日</w:t>
      </w:r>
      <w:r/>
    </w:p>
    <w:p>
      <w:pPr>
        <w:spacing w:line="360" w:lineRule="auto"/>
        <w:rPr>
          <w:rFonts w:ascii="宋体" w:hAnsi="宋体" w:cs="宋体"/>
          <w:sz w:val="24"/>
          <w:highlight w:val="none"/>
        </w:rPr>
      </w:pPr>
      <w:r>
        <w:rPr>
          <w:rFonts w:ascii="宋体" w:hAnsi="宋体" w:cs="宋体"/>
          <w:sz w:val="24"/>
          <w:highlight w:val="none"/>
        </w:rPr>
      </w:r>
      <w:r/>
    </w:p>
    <w:p>
      <w:pPr>
        <w:jc w:val="center"/>
        <w:spacing w:line="360" w:lineRule="auto"/>
        <w:rPr>
          <w:rFonts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b/>
          <w:bCs/>
          <w:sz w:val="28"/>
          <w:szCs w:val="28"/>
          <w:highlight w:val="none"/>
        </w:rPr>
        <w:t xml:space="preserve">8. 投标人参加政府采购活动前3年内在经营活动中没有重大违法记录的书面声明</w:t>
      </w:r>
      <w:r/>
    </w:p>
    <w:p>
      <w:pPr>
        <w:jc w:val="center"/>
        <w:spacing w:line="360" w:lineRule="auto"/>
        <w:rPr>
          <w:rFonts w:ascii="宋体" w:hAnsi="宋体" w:cs="宋体"/>
          <w:sz w:val="30"/>
          <w:szCs w:val="30"/>
          <w:highlight w:val="none"/>
        </w:rPr>
      </w:pPr>
      <w:r>
        <w:rPr>
          <w:rFonts w:ascii="宋体" w:hAnsi="宋体" w:cs="宋体"/>
          <w:sz w:val="30"/>
          <w:szCs w:val="30"/>
          <w:highlight w:val="none"/>
        </w:rPr>
      </w:r>
      <w:r/>
    </w:p>
    <w:p>
      <w:pPr>
        <w:ind w:firstLine="48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我单位在参加（</w:t>
      </w:r>
      <w:r>
        <w:rPr>
          <w:rFonts w:hint="eastAsia" w:ascii="仿宋" w:hAnsi="仿宋" w:eastAsia="仿宋" w:cs="仿宋"/>
          <w:sz w:val="28"/>
          <w:szCs w:val="28"/>
          <w:highlight w:val="none"/>
          <w:u w:val="single"/>
        </w:rPr>
        <w:t xml:space="preserve">徐州市公安局公共交通治安分局食堂食材采购项目</w:t>
      </w:r>
      <w:r>
        <w:rPr>
          <w:rFonts w:hint="eastAsia" w:ascii="仿宋" w:hAnsi="仿宋" w:eastAsia="仿宋" w:cs="仿宋"/>
          <w:sz w:val="28"/>
          <w:szCs w:val="28"/>
          <w:highlight w:val="none"/>
        </w:rPr>
        <w:t xml:space="preserve">）（项目编号：    ）政府采购活动前3年内在经营活动中没有重大违法记录。重大违法记录是指因违法经营受到刑事处罚或者责令停产停业、吊销许可证或者执照、较大数额罚款等行政处罚。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我单位对上述声明的真实性负责。如有虚假，将依法承担相应责任。</w:t>
      </w:r>
      <w:r/>
    </w:p>
    <w:p>
      <w:pPr>
        <w:ind w:firstLine="600"/>
        <w:jc w:val="left"/>
        <w:widowControl/>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ind w:firstLine="3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投标人：（盖电子签章）</w:t>
      </w:r>
      <w:r/>
    </w:p>
    <w:p>
      <w:pPr>
        <w:ind w:firstLine="480"/>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ind w:firstLine="360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日期：   年  月  日</w:t>
      </w:r>
      <w:r/>
    </w:p>
    <w:p>
      <w:pPr>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highlight w:val="none"/>
        </w:rPr>
      </w:pPr>
      <w:r>
        <w:rPr>
          <w:rFonts w:ascii="宋体" w:hAnsi="宋体" w:cs="宋体"/>
          <w:sz w:val="24"/>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pStyle w:val="801"/>
        <w:rPr>
          <w:rFonts w:ascii="宋体" w:hAnsi="宋体" w:cs="宋体"/>
          <w:highlight w:val="none"/>
        </w:rPr>
      </w:pPr>
      <w:r>
        <w:rPr>
          <w:rFonts w:ascii="宋体" w:hAnsi="宋体" w:cs="宋体"/>
          <w:highlight w:val="none"/>
        </w:rPr>
      </w:r>
      <w:r/>
    </w:p>
    <w:p>
      <w:pPr>
        <w:pStyle w:val="797"/>
        <w:ind w:left="0" w:firstLine="0"/>
        <w:rPr>
          <w:rFonts w:ascii="宋体" w:hAnsi="宋体" w:cs="宋体"/>
          <w:color w:val="000000"/>
          <w:sz w:val="30"/>
          <w:szCs w:val="30"/>
          <w:highlight w:val="none"/>
        </w:rPr>
      </w:pPr>
      <w:r>
        <w:rPr>
          <w:rFonts w:ascii="宋体" w:hAnsi="宋体" w:cs="宋体"/>
          <w:color w:val="000000"/>
          <w:sz w:val="30"/>
          <w:szCs w:val="30"/>
          <w:highlight w:val="none"/>
        </w:rPr>
      </w:r>
      <w:r/>
    </w:p>
    <w:p>
      <w:pPr>
        <w:jc w:val="center"/>
        <w:rPr>
          <w:rFonts w:ascii="宋体" w:hAnsi="宋体" w:cs="宋体"/>
          <w:b/>
          <w:bCs/>
          <w:sz w:val="28"/>
          <w:szCs w:val="28"/>
          <w:highlight w:val="none"/>
        </w:rPr>
      </w:pPr>
      <w:r>
        <w:rPr>
          <w:rFonts w:hint="eastAsia" w:ascii="宋体" w:hAnsi="宋体" w:cs="宋体"/>
          <w:b/>
          <w:bCs/>
          <w:sz w:val="28"/>
          <w:szCs w:val="28"/>
          <w:highlight w:val="none"/>
        </w:rPr>
        <w:t xml:space="preserve">9. 具备履行合同所必需的设备和专业技术能力的书面声明</w:t>
      </w:r>
      <w:r/>
    </w:p>
    <w:p>
      <w:pPr>
        <w:rPr>
          <w:rFonts w:ascii="宋体" w:hAnsi="宋体" w:cs="宋体"/>
          <w:sz w:val="24"/>
          <w:highlight w:val="none"/>
        </w:rPr>
      </w:pPr>
      <w:r>
        <w:rPr>
          <w:rFonts w:ascii="宋体" w:hAnsi="宋体" w:cs="宋体"/>
          <w:sz w:val="24"/>
          <w:highlight w:val="none"/>
        </w:rPr>
      </w:r>
      <w:r/>
    </w:p>
    <w:p>
      <w:pPr>
        <w:pStyle w:val="998"/>
        <w:spacing w:line="4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rPr>
        <w:t xml:space="preserve">               </w:t>
      </w:r>
      <w:r/>
    </w:p>
    <w:p>
      <w:pPr>
        <w:pStyle w:val="998"/>
        <w:spacing w:line="40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p>
    <w:p>
      <w:pPr>
        <w:pStyle w:val="998"/>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投标人郑重声明：投标人具备履行合同（项目名称：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所必需的设备和专业技术能力，具体为：</w:t>
      </w:r>
      <w:r/>
    </w:p>
    <w:p>
      <w:pPr>
        <w:pStyle w:val="998"/>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设备：</w:t>
      </w:r>
      <w:r/>
    </w:p>
    <w:p>
      <w:pPr>
        <w:pStyle w:val="998"/>
        <w:numPr>
          <w:ilvl w:val="0"/>
          <w:numId w:val="3"/>
        </w:numPr>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w:t>
      </w:r>
      <w:r>
        <w:rPr>
          <w:rFonts w:hint="eastAsia" w:ascii="仿宋" w:hAnsi="仿宋" w:eastAsia="仿宋" w:cs="仿宋"/>
          <w:sz w:val="28"/>
          <w:szCs w:val="28"/>
          <w:highlight w:val="none"/>
        </w:rPr>
        <w:t xml:space="preserve">扫描</w:t>
      </w:r>
      <w:r>
        <w:rPr>
          <w:rFonts w:hint="eastAsia" w:ascii="仿宋" w:hAnsi="仿宋" w:eastAsia="仿宋" w:cs="仿宋"/>
          <w:sz w:val="28"/>
          <w:szCs w:val="28"/>
          <w:highlight w:val="none"/>
        </w:rPr>
        <w:t xml:space="preserve">件</w:t>
      </w:r>
      <w:r>
        <w:rPr>
          <w:rFonts w:hint="eastAsia" w:ascii="仿宋" w:hAnsi="仿宋" w:eastAsia="仿宋" w:cs="仿宋"/>
          <w:sz w:val="28"/>
          <w:szCs w:val="28"/>
          <w:highlight w:val="none"/>
        </w:rPr>
        <w:t xml:space="preserve">附后）</w:t>
      </w:r>
      <w:r/>
    </w:p>
    <w:p>
      <w:pPr>
        <w:pStyle w:val="998"/>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w:t>
      </w:r>
      <w:r>
        <w:rPr>
          <w:rFonts w:hint="eastAsia" w:ascii="仿宋" w:hAnsi="仿宋" w:eastAsia="仿宋" w:cs="仿宋"/>
          <w:sz w:val="28"/>
          <w:szCs w:val="28"/>
          <w:highlight w:val="none"/>
        </w:rPr>
        <w:t xml:space="preserve">扫描</w:t>
      </w:r>
      <w:r>
        <w:rPr>
          <w:rFonts w:hint="eastAsia" w:ascii="仿宋" w:hAnsi="仿宋" w:eastAsia="仿宋" w:cs="仿宋"/>
          <w:sz w:val="28"/>
          <w:szCs w:val="28"/>
          <w:highlight w:val="none"/>
        </w:rPr>
        <w:t xml:space="preserve">件</w:t>
      </w:r>
      <w:r>
        <w:rPr>
          <w:rFonts w:hint="eastAsia" w:ascii="仿宋" w:hAnsi="仿宋" w:eastAsia="仿宋" w:cs="仿宋"/>
          <w:sz w:val="28"/>
          <w:szCs w:val="28"/>
          <w:highlight w:val="none"/>
        </w:rPr>
        <w:t xml:space="preserve">附后）</w:t>
      </w:r>
      <w:r/>
    </w:p>
    <w:p>
      <w:pPr>
        <w:pStyle w:val="998"/>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w:t>
      </w:r>
      <w:r>
        <w:rPr>
          <w:rFonts w:hint="eastAsia" w:ascii="仿宋" w:hAnsi="仿宋" w:eastAsia="仿宋" w:cs="仿宋"/>
          <w:sz w:val="28"/>
          <w:szCs w:val="28"/>
          <w:highlight w:val="none"/>
        </w:rPr>
        <w:t xml:space="preserve">扫描</w:t>
      </w:r>
      <w:r>
        <w:rPr>
          <w:rFonts w:hint="eastAsia" w:ascii="仿宋" w:hAnsi="仿宋" w:eastAsia="仿宋" w:cs="仿宋"/>
          <w:sz w:val="28"/>
          <w:szCs w:val="28"/>
          <w:highlight w:val="none"/>
        </w:rPr>
        <w:t xml:space="preserve">件</w:t>
      </w:r>
      <w:r>
        <w:rPr>
          <w:rFonts w:hint="eastAsia" w:ascii="仿宋" w:hAnsi="仿宋" w:eastAsia="仿宋" w:cs="仿宋"/>
          <w:sz w:val="28"/>
          <w:szCs w:val="28"/>
          <w:highlight w:val="none"/>
        </w:rPr>
        <w:t xml:space="preserve">附后）</w:t>
      </w:r>
      <w:r/>
    </w:p>
    <w:p>
      <w:pPr>
        <w:pStyle w:val="998"/>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pStyle w:val="998"/>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专业技术能力：</w:t>
      </w:r>
      <w:r/>
    </w:p>
    <w:p>
      <w:pPr>
        <w:pStyle w:val="998"/>
        <w:numPr>
          <w:ilvl w:val="0"/>
          <w:numId w:val="4"/>
        </w:numPr>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w:t>
      </w:r>
      <w:r>
        <w:rPr>
          <w:rFonts w:hint="eastAsia" w:ascii="仿宋" w:hAnsi="仿宋" w:eastAsia="仿宋" w:cs="仿宋"/>
          <w:sz w:val="28"/>
          <w:szCs w:val="28"/>
          <w:highlight w:val="none"/>
        </w:rPr>
        <w:t xml:space="preserve">扫描</w:t>
      </w:r>
      <w:r>
        <w:rPr>
          <w:rFonts w:hint="eastAsia" w:ascii="仿宋" w:hAnsi="仿宋" w:eastAsia="仿宋" w:cs="仿宋"/>
          <w:sz w:val="28"/>
          <w:szCs w:val="28"/>
          <w:highlight w:val="none"/>
        </w:rPr>
        <w:t xml:space="preserve">件</w:t>
      </w:r>
      <w:r>
        <w:rPr>
          <w:rFonts w:hint="eastAsia" w:ascii="仿宋" w:hAnsi="仿宋" w:eastAsia="仿宋" w:cs="仿宋"/>
          <w:sz w:val="28"/>
          <w:szCs w:val="28"/>
          <w:highlight w:val="none"/>
        </w:rPr>
        <w:t xml:space="preserve">附后）</w:t>
      </w:r>
      <w:r/>
    </w:p>
    <w:p>
      <w:pPr>
        <w:pStyle w:val="998"/>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w:t>
      </w:r>
      <w:r>
        <w:rPr>
          <w:rFonts w:hint="eastAsia" w:ascii="仿宋" w:hAnsi="仿宋" w:eastAsia="仿宋" w:cs="仿宋"/>
          <w:sz w:val="28"/>
          <w:szCs w:val="28"/>
          <w:highlight w:val="none"/>
        </w:rPr>
        <w:t xml:space="preserve">扫描</w:t>
      </w:r>
      <w:r>
        <w:rPr>
          <w:rFonts w:hint="eastAsia" w:ascii="仿宋" w:hAnsi="仿宋" w:eastAsia="仿宋" w:cs="仿宋"/>
          <w:sz w:val="28"/>
          <w:szCs w:val="28"/>
          <w:highlight w:val="none"/>
        </w:rPr>
        <w:t xml:space="preserve">件附后）</w:t>
      </w:r>
      <w:r/>
    </w:p>
    <w:p>
      <w:pPr>
        <w:pStyle w:val="998"/>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（证明材料</w:t>
      </w:r>
      <w:r>
        <w:rPr>
          <w:rFonts w:hint="eastAsia" w:ascii="仿宋" w:hAnsi="仿宋" w:eastAsia="仿宋" w:cs="仿宋"/>
          <w:sz w:val="28"/>
          <w:szCs w:val="28"/>
          <w:highlight w:val="none"/>
        </w:rPr>
        <w:t xml:space="preserve">扫描</w:t>
      </w:r>
      <w:r>
        <w:rPr>
          <w:rFonts w:hint="eastAsia" w:ascii="仿宋" w:hAnsi="仿宋" w:eastAsia="仿宋" w:cs="仿宋"/>
          <w:sz w:val="28"/>
          <w:szCs w:val="28"/>
          <w:highlight w:val="none"/>
        </w:rPr>
        <w:t xml:space="preserve">件附后）</w:t>
      </w:r>
      <w:r/>
    </w:p>
    <w:p>
      <w:pPr>
        <w:pStyle w:val="998"/>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pStyle w:val="998"/>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特此声明。</w:t>
      </w:r>
      <w:r/>
    </w:p>
    <w:p>
      <w:pPr>
        <w:pStyle w:val="998"/>
        <w:ind w:firstLine="48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投标人对上述声明的真实性负责。如有虚假，将依法承担相应责任。</w:t>
      </w:r>
      <w:r/>
    </w:p>
    <w:p>
      <w:pPr>
        <w:pStyle w:val="998"/>
        <w:spacing w:line="4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998"/>
        <w:spacing w:line="4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1003"/>
        <w:ind w:firstLine="0"/>
        <w:spacing w:line="4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rPr>
        <w:t xml:space="preserve">（电子签章）：</w:t>
      </w:r>
      <w:r>
        <w:rPr>
          <w:sz w:val="28"/>
          <w:szCs w:val="28"/>
        </w:rPr>
      </w:r>
      <w:r/>
    </w:p>
    <w:p>
      <w:pPr>
        <w:pStyle w:val="1003"/>
        <w:spacing w:line="400" w:lineRule="exact"/>
        <w:rPr>
          <w:rFonts w:ascii="仿宋" w:hAnsi="仿宋" w:eastAsia="仿宋" w:cs="仿宋"/>
          <w:sz w:val="28"/>
          <w:szCs w:val="28"/>
          <w:highlight w:val="none"/>
        </w:rPr>
      </w:pPr>
      <w:r>
        <w:rPr>
          <w:rFonts w:ascii="仿宋" w:hAnsi="仿宋" w:eastAsia="仿宋" w:cs="仿宋"/>
          <w:sz w:val="28"/>
          <w:szCs w:val="28"/>
          <w:highlight w:val="none"/>
        </w:rPr>
      </w:r>
      <w:r>
        <w:rPr>
          <w:sz w:val="28"/>
          <w:szCs w:val="28"/>
        </w:rPr>
      </w:r>
      <w:r/>
    </w:p>
    <w:p>
      <w:pPr>
        <w:ind w:firstLine="0"/>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                             日期：</w:t>
      </w:r>
      <w:r>
        <w:rPr>
          <w:sz w:val="28"/>
          <w:szCs w:val="28"/>
        </w:rPr>
      </w:r>
      <w:r/>
    </w:p>
    <w:p>
      <w:pPr>
        <w:spacing w:line="360" w:lineRule="auto"/>
        <w:rPr>
          <w:rFonts w:ascii="仿宋" w:hAnsi="仿宋" w:eastAsia="仿宋" w:cs="仿宋"/>
          <w:sz w:val="24"/>
          <w:highlight w:val="none"/>
        </w:rPr>
      </w:pPr>
      <w:r>
        <w:rPr>
          <w:rFonts w:ascii="仿宋" w:hAnsi="仿宋" w:eastAsia="仿宋" w:cs="仿宋"/>
          <w:sz w:val="24"/>
          <w:highlight w:val="none"/>
        </w:rPr>
      </w:r>
      <w:r/>
    </w:p>
    <w:p>
      <w:pPr>
        <w:ind w:firstLine="480"/>
        <w:jc w:val="left"/>
        <w:widowControl/>
        <w:rPr>
          <w:rFonts w:ascii="仿宋" w:hAnsi="仿宋" w:eastAsia="仿宋" w:cs="仿宋"/>
          <w:sz w:val="24"/>
          <w:highlight w:val="none"/>
        </w:rPr>
      </w:pPr>
      <w:r>
        <w:rPr>
          <w:rFonts w:ascii="仿宋" w:hAnsi="仿宋" w:eastAsia="仿宋" w:cs="仿宋"/>
          <w:sz w:val="24"/>
          <w:highlight w:val="none"/>
        </w:rPr>
      </w:r>
      <w:r/>
    </w:p>
    <w:p>
      <w:pPr>
        <w:ind w:firstLine="480"/>
        <w:jc w:val="left"/>
        <w:widowControl/>
        <w:rPr>
          <w:rFonts w:ascii="仿宋" w:hAnsi="仿宋" w:eastAsia="仿宋" w:cs="仿宋"/>
          <w:sz w:val="24"/>
          <w:highlight w:val="none"/>
        </w:rPr>
      </w:pPr>
      <w:r>
        <w:rPr>
          <w:rFonts w:ascii="仿宋" w:hAnsi="仿宋" w:eastAsia="仿宋" w:cs="仿宋"/>
          <w:sz w:val="24"/>
          <w:highlight w:val="none"/>
        </w:rPr>
      </w:r>
      <w:r/>
    </w:p>
    <w:p>
      <w:pPr>
        <w:ind w:firstLine="600"/>
        <w:jc w:val="left"/>
        <w:widowControl/>
        <w:rPr>
          <w:rFonts w:ascii="仿宋" w:hAnsi="仿宋" w:eastAsia="仿宋" w:cs="仿宋"/>
          <w:color w:val="000000"/>
          <w:sz w:val="30"/>
          <w:szCs w:val="30"/>
          <w:highlight w:val="none"/>
        </w:rPr>
      </w:pPr>
      <w:r>
        <w:rPr>
          <w:rFonts w:ascii="仿宋" w:hAnsi="仿宋" w:eastAsia="仿宋" w:cs="仿宋"/>
          <w:color w:val="000000"/>
          <w:sz w:val="30"/>
          <w:szCs w:val="30"/>
          <w:highlight w:val="none"/>
        </w:rPr>
      </w:r>
      <w:r/>
    </w:p>
    <w:p>
      <w:pPr>
        <w:ind w:firstLine="600"/>
        <w:jc w:val="left"/>
        <w:widowControl/>
        <w:rPr>
          <w:rFonts w:ascii="宋体" w:hAnsi="宋体" w:cs="宋体"/>
          <w:color w:val="000000"/>
          <w:sz w:val="30"/>
          <w:szCs w:val="30"/>
          <w:highlight w:val="none"/>
        </w:rPr>
      </w:pPr>
      <w:r>
        <w:rPr>
          <w:rFonts w:ascii="宋体" w:hAnsi="宋体" w:cs="宋体"/>
          <w:color w:val="000000"/>
          <w:sz w:val="30"/>
          <w:szCs w:val="30"/>
          <w:highlight w:val="none"/>
        </w:rPr>
      </w:r>
      <w:r/>
    </w:p>
    <w:p>
      <w:pPr>
        <w:pStyle w:val="807"/>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807"/>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807"/>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1006"/>
        <w:ind w:firstLine="0"/>
        <w:jc w:val="center"/>
        <w:rPr>
          <w:rFonts w:hint="default" w:hAnsi="宋体" w:cs="宋体"/>
          <w:b/>
          <w:bCs/>
          <w:sz w:val="24"/>
          <w:highlight w:val="none"/>
        </w:rPr>
      </w:pPr>
      <w:r>
        <w:rPr>
          <w:rFonts w:hAnsi="宋体" w:cs="宋体"/>
          <w:sz w:val="28"/>
          <w:szCs w:val="28"/>
          <w:highlight w:val="none"/>
        </w:rPr>
        <w:br w:type="page" w:clear="all"/>
      </w:r>
      <w:r>
        <w:rPr>
          <w:rFonts w:hAnsi="宋体" w:cs="宋体"/>
          <w:b/>
          <w:bCs/>
          <w:sz w:val="28"/>
          <w:szCs w:val="28"/>
          <w:highlight w:val="none"/>
        </w:rPr>
        <w:t xml:space="preserve">10.预付款保函支付条款</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pStyle w:val="1013"/>
        <w:ind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符合条件一：提交预付款保函的</w:t>
      </w:r>
      <w:r/>
    </w:p>
    <w:p>
      <w:pPr>
        <w:pStyle w:val="1013"/>
        <w:ind w:firstLine="602"/>
        <w:spacing w:line="480" w:lineRule="exact"/>
        <w:rPr>
          <w:rFonts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（1）合同签订且乙方向甲方出具预付款保函后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      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p>
    <w:p>
      <w:pPr>
        <w:pStyle w:val="1013"/>
        <w:ind w:left="140" w:firstLine="602"/>
        <w:spacing w:line="48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乙方需提交的支付文件：乙方出具的全额正式发票。</w:t>
      </w:r>
      <w:r>
        <w:rPr>
          <w:rFonts w:hint="eastAsia" w:ascii="仿宋" w:hAnsi="仿宋" w:eastAsia="仿宋" w:cs="仿宋"/>
          <w:color w:val="000000"/>
          <w:sz w:val="30"/>
          <w:szCs w:val="30"/>
          <w:highlight w:val="none"/>
        </w:rPr>
        <w:br/>
      </w:r>
      <w:r>
        <w:rPr>
          <w:rFonts w:hint="eastAsia" w:ascii="仿宋" w:hAnsi="仿宋" w:eastAsia="仿宋" w:cs="仿宋"/>
          <w:color w:val="000000"/>
          <w:sz w:val="30"/>
          <w:szCs w:val="30"/>
          <w:highlight w:val="none"/>
        </w:rPr>
        <w:t xml:space="preserve">（2）验收合格后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p>
    <w:p>
      <w:pPr>
        <w:pStyle w:val="1013"/>
        <w:ind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w:t>
      </w:r>
      <w:r/>
    </w:p>
    <w:p>
      <w:pPr>
        <w:pStyle w:val="1013"/>
        <w:ind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符合条件二：不提交预付款保函的</w:t>
      </w:r>
      <w:r/>
    </w:p>
    <w:p>
      <w:pPr>
        <w:pStyle w:val="1013"/>
        <w:ind w:firstLine="602"/>
        <w:spacing w:line="480" w:lineRule="exact"/>
        <w:rPr>
          <w:rFonts w:ascii="仿宋" w:hAnsi="仿宋" w:eastAsia="仿宋" w:cs="仿宋"/>
          <w:color w:val="000000"/>
          <w:sz w:val="30"/>
          <w:szCs w:val="30"/>
          <w:highlight w:val="none"/>
          <w:u w:val="single"/>
        </w:rPr>
      </w:pPr>
      <w:r>
        <w:rPr>
          <w:rFonts w:hint="eastAsia" w:ascii="仿宋" w:hAnsi="仿宋" w:eastAsia="仿宋" w:cs="仿宋"/>
          <w:color w:val="000000"/>
          <w:sz w:val="30"/>
          <w:szCs w:val="30"/>
          <w:highlight w:val="none"/>
        </w:rPr>
        <w:t xml:space="preserve">（1）合同签订后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p>
    <w:p>
      <w:pPr>
        <w:pStyle w:val="1013"/>
        <w:ind w:left="140" w:firstLine="602"/>
        <w:spacing w:line="48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乙方需提交的支付文件：乙方出具的全额正式发票。</w:t>
      </w:r>
      <w:r/>
    </w:p>
    <w:p>
      <w:pPr>
        <w:pStyle w:val="1013"/>
        <w:ind w:left="140" w:firstLine="602"/>
        <w:spacing w:line="48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（2）验收合格后</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个工作日内，甲方应支付合同价款的百分之</w:t>
      </w:r>
      <w:r>
        <w:rPr>
          <w:rFonts w:hint="eastAsia" w:ascii="仿宋" w:hAnsi="仿宋" w:eastAsia="仿宋" w:cs="仿宋"/>
          <w:color w:val="000000"/>
          <w:sz w:val="30"/>
          <w:szCs w:val="30"/>
          <w:highlight w:val="none"/>
          <w:u w:val="single"/>
        </w:rPr>
        <w:t xml:space="preserve">XX（    XX%），</w:t>
      </w:r>
      <w:r>
        <w:rPr>
          <w:rFonts w:hint="eastAsia" w:ascii="仿宋" w:hAnsi="仿宋" w:eastAsia="仿宋" w:cs="仿宋"/>
          <w:color w:val="000000"/>
          <w:sz w:val="30"/>
          <w:szCs w:val="30"/>
          <w:highlight w:val="none"/>
        </w:rPr>
        <w:t xml:space="preserve">小写￥</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大写：人民币</w:t>
      </w: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t xml:space="preserve">。</w:t>
      </w:r>
      <w:r/>
    </w:p>
    <w:p>
      <w:pPr>
        <w:pStyle w:val="1013"/>
        <w:ind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w:t>
      </w:r>
      <w:r/>
    </w:p>
    <w:p>
      <w:pPr>
        <w:pStyle w:val="1013"/>
        <w:ind w:left="140" w:firstLine="605"/>
        <w:spacing w:line="480" w:lineRule="exact"/>
        <w:rPr>
          <w:rFonts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注:</w:t>
      </w:r>
      <w:r/>
    </w:p>
    <w:p>
      <w:pPr>
        <w:pStyle w:val="1013"/>
        <w:ind w:left="140" w:firstLine="602"/>
        <w:spacing w:line="480" w:lineRule="exac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1、付款条件一中，出具预付款保函后支付的合同款应当与保函金额一致。</w:t>
      </w:r>
      <w:r/>
    </w:p>
    <w:p>
      <w:pPr>
        <w:ind w:firstLine="983"/>
        <w:spacing w:line="360" w:lineRule="auto"/>
        <w:rPr>
          <w:rFonts w:ascii="仿宋" w:hAnsi="仿宋" w:eastAsia="仿宋" w:cs="仿宋"/>
          <w:sz w:val="28"/>
          <w:szCs w:val="28"/>
          <w:highlight w:val="none"/>
        </w:rPr>
      </w:pPr>
      <w:r>
        <w:rPr>
          <w:rFonts w:hint="eastAsia" w:ascii="仿宋" w:hAnsi="仿宋" w:eastAsia="仿宋" w:cs="仿宋"/>
          <w:color w:val="000000"/>
          <w:sz w:val="30"/>
          <w:szCs w:val="30"/>
          <w:highlight w:val="none"/>
        </w:rPr>
        <w:t xml:space="preserve">2、付款条件二中，预付款比例设定应符合《关于做好政府采购支持企业发展有关事项的通知》(苏财购〔2020〕52号)要求。</w:t>
      </w:r>
      <w:r/>
    </w:p>
    <w:p>
      <w:pPr>
        <w:pStyle w:val="1020"/>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04"/>
        <w:rPr>
          <w:rFonts w:ascii="仿宋" w:hAnsi="仿宋" w:eastAsia="仿宋" w:cs="仿宋"/>
          <w:color w:val="000000"/>
          <w:sz w:val="32"/>
          <w:szCs w:val="32"/>
          <w:highlight w:val="none"/>
          <w:lang w:eastAsia="zh-CN"/>
        </w:rPr>
      </w:pPr>
      <w:r>
        <w:rPr>
          <w:rFonts w:ascii="仿宋" w:hAnsi="仿宋" w:eastAsia="仿宋" w:cs="仿宋"/>
          <w:color w:val="000000"/>
          <w:sz w:val="32"/>
          <w:szCs w:val="32"/>
          <w:highlight w:val="none"/>
          <w:lang w:eastAsia="zh-CN"/>
        </w:rPr>
      </w:r>
      <w:r/>
    </w:p>
    <w:p>
      <w:pPr>
        <w:pStyle w:val="1006"/>
        <w:rPr>
          <w:rFonts w:hint="default" w:ascii="仿宋" w:hAnsi="仿宋" w:eastAsia="仿宋" w:cs="仿宋"/>
          <w:color w:val="000000"/>
          <w:sz w:val="30"/>
          <w:szCs w:val="30"/>
          <w:highlight w:val="none"/>
        </w:rPr>
      </w:pPr>
      <w:r>
        <w:rPr>
          <w:rFonts w:hint="default" w:ascii="仿宋" w:hAnsi="仿宋" w:eastAsia="仿宋" w:cs="仿宋"/>
          <w:color w:val="000000"/>
          <w:sz w:val="30"/>
          <w:szCs w:val="30"/>
          <w:highlight w:val="none"/>
        </w:rPr>
      </w:r>
      <w:r/>
    </w:p>
    <w:sectPr>
      <w:headerReference w:type="default" r:id="rId10"/>
      <w:footerReference w:type="default" r:id="rId12"/>
      <w:footerReference w:type="even" r:id="rId13"/>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_GB2312">
    <w:panose1 w:val="02010609060101010101"/>
  </w:font>
  <w:font w:name="华文中宋">
    <w:panose1 w:val="02010600040101010101"/>
  </w:font>
  <w:font w:name="黑体">
    <w:panose1 w:val="02010609060101010101"/>
  </w:font>
  <w:font w:name="Calibri Light">
    <w:panose1 w:val="020F0302020204030204"/>
  </w:font>
  <w:font w:name="Tahoma">
    <w:panose1 w:val="020B0604030504040204"/>
  </w:font>
  <w:font w:name="新宋体">
    <w:panose1 w:val="02010609030101010101"/>
  </w:font>
  <w:font w:name="Symbol">
    <w:panose1 w:val="05050102010706020507"/>
  </w:font>
  <w:font w:name="Courier New">
    <w:panose1 w:val="02070309020205020404"/>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fldSimple w:instr="PAGE \* MERGEFORMAT">
      <w:r>
        <w:t xml:space="preserve">1</w:t>
      </w:r>
    </w:fldSimple>
    <w:r/>
    <w:r/>
  </w:p>
  <w:p>
    <w:pPr>
      <w:pStyle w:val="8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9902" cy="284773"/>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169902" cy="284772"/>
                      </a:xfrm>
                      <a:prstGeom prst="rect">
                        <a:avLst/>
                      </a:prstGeom>
                      <a:noFill/>
                      <a:ln w="6350">
                        <a:noFill/>
                      </a:ln>
                    </wps:spPr>
                    <wps:txbx>
                      <w:txbxContent>
                        <w:p>
                          <w:pPr>
                            <w:pStyle w:val="992"/>
                            <w:tabs>
                              <w:tab w:val="clear" w:pos="4153" w:leader="none"/>
                              <w:tab w:val="clear" w:pos="8306" w:leader="none"/>
                            </w:tabs>
                            <w:rPr>
                              <w:rStyle w:val="989"/>
                            </w:rPr>
                          </w:pPr>
                          <w:r>
                            <w:fldChar w:fldCharType="begin"/>
                          </w:r>
                          <w:r>
                            <w:rPr>
                              <w:rStyle w:val="989"/>
                            </w:rPr>
                            <w:instrText xml:space="preserve">PAGE  </w:instrText>
                          </w:r>
                          <w:r>
                            <w:fldChar w:fldCharType="separate"/>
                          </w:r>
                          <w:r>
                            <w:rPr>
                              <w:rStyle w:val="989"/>
                            </w:rPr>
                            <w:t xml:space="preserve">63</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4pt;height:22.4pt;mso-wrap-distance-left:9.0pt;mso-wrap-distance-top:0.0pt;mso-wrap-distance-right:9.0pt;mso-wrap-distance-bottom:0.0pt;visibility:visible;" filled="f" stroked="f" strokeweight="0.50pt">
              <v:textbox inset="0,0,0,0">
                <w:txbxContent>
                  <w:p>
                    <w:pPr>
                      <w:pStyle w:val="992"/>
                      <w:tabs>
                        <w:tab w:val="clear" w:pos="4153" w:leader="none"/>
                        <w:tab w:val="clear" w:pos="8306" w:leader="none"/>
                      </w:tabs>
                      <w:rPr>
                        <w:rStyle w:val="989"/>
                      </w:rPr>
                    </w:pPr>
                    <w:r>
                      <w:fldChar w:fldCharType="begin"/>
                    </w:r>
                    <w:r>
                      <w:rPr>
                        <w:rStyle w:val="989"/>
                      </w:rPr>
                      <w:instrText xml:space="preserve">PAGE  </w:instrText>
                    </w:r>
                    <w:r>
                      <w:fldChar w:fldCharType="separate"/>
                    </w:r>
                    <w:r>
                      <w:rPr>
                        <w:rStyle w:val="989"/>
                      </w:rPr>
                      <w:t xml:space="preserve">63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989"/>
      </w:rPr>
      <w:framePr w:wrap="around" w:vAnchor="text" w:hAnchor="margin" w:xAlign="center" w:y="1"/>
    </w:pPr>
    <w:r>
      <w:fldChar w:fldCharType="begin"/>
    </w:r>
    <w:r>
      <w:rPr>
        <w:rStyle w:val="989"/>
      </w:rPr>
      <w:instrText xml:space="preserve">PAGE  </w:instrText>
    </w:r>
    <w:r>
      <w:fldChar w:fldCharType="end"/>
    </w:r>
    <w:r/>
  </w:p>
  <w:p>
    <w:pPr>
      <w:pStyle w:val="9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spacing w:line="400" w:lineRule="exact"/>
      <w:rPr>
        <w:i/>
        <w:iCs/>
        <w:sz w:val="18"/>
        <w:u w:val="single"/>
      </w:rPr>
    </w:pPr>
    <w:r>
      <w:rPr>
        <w:i/>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1 Char"/>
    <w:basedOn w:val="795"/>
    <w:link w:val="786"/>
    <w:uiPriority w:val="9"/>
    <w:rPr>
      <w:rFonts w:ascii="Arial" w:hAnsi="Arial" w:eastAsia="Arial" w:cs="Arial"/>
      <w:sz w:val="40"/>
      <w:szCs w:val="40"/>
    </w:rPr>
  </w:style>
  <w:style w:type="character" w:styleId="749">
    <w:name w:val="Heading 2 Char"/>
    <w:basedOn w:val="795"/>
    <w:link w:val="787"/>
    <w:uiPriority w:val="9"/>
    <w:rPr>
      <w:rFonts w:ascii="Arial" w:hAnsi="Arial" w:eastAsia="Arial" w:cs="Arial"/>
      <w:sz w:val="34"/>
    </w:rPr>
  </w:style>
  <w:style w:type="character" w:styleId="750">
    <w:name w:val="Heading 3 Char"/>
    <w:basedOn w:val="795"/>
    <w:link w:val="788"/>
    <w:uiPriority w:val="9"/>
    <w:rPr>
      <w:rFonts w:ascii="Arial" w:hAnsi="Arial" w:eastAsia="Arial" w:cs="Arial"/>
      <w:sz w:val="30"/>
      <w:szCs w:val="30"/>
    </w:rPr>
  </w:style>
  <w:style w:type="character" w:styleId="751">
    <w:name w:val="Heading 4 Char"/>
    <w:basedOn w:val="795"/>
    <w:link w:val="789"/>
    <w:uiPriority w:val="9"/>
    <w:rPr>
      <w:rFonts w:ascii="Arial" w:hAnsi="Arial" w:eastAsia="Arial" w:cs="Arial"/>
      <w:b/>
      <w:bCs/>
      <w:sz w:val="26"/>
      <w:szCs w:val="26"/>
    </w:rPr>
  </w:style>
  <w:style w:type="character" w:styleId="752">
    <w:name w:val="Heading 5 Char"/>
    <w:basedOn w:val="795"/>
    <w:link w:val="790"/>
    <w:uiPriority w:val="9"/>
    <w:rPr>
      <w:rFonts w:ascii="Arial" w:hAnsi="Arial" w:eastAsia="Arial" w:cs="Arial"/>
      <w:b/>
      <w:bCs/>
      <w:sz w:val="24"/>
      <w:szCs w:val="24"/>
    </w:rPr>
  </w:style>
  <w:style w:type="character" w:styleId="753">
    <w:name w:val="Heading 6 Char"/>
    <w:basedOn w:val="795"/>
    <w:link w:val="791"/>
    <w:uiPriority w:val="9"/>
    <w:rPr>
      <w:rFonts w:ascii="Arial" w:hAnsi="Arial" w:eastAsia="Arial" w:cs="Arial"/>
      <w:b/>
      <w:bCs/>
      <w:sz w:val="22"/>
      <w:szCs w:val="22"/>
    </w:rPr>
  </w:style>
  <w:style w:type="character" w:styleId="754">
    <w:name w:val="Heading 7 Char"/>
    <w:basedOn w:val="795"/>
    <w:link w:val="792"/>
    <w:uiPriority w:val="9"/>
    <w:rPr>
      <w:rFonts w:ascii="Arial" w:hAnsi="Arial" w:eastAsia="Arial" w:cs="Arial"/>
      <w:b/>
      <w:bCs/>
      <w:i/>
      <w:iCs/>
      <w:sz w:val="22"/>
      <w:szCs w:val="22"/>
    </w:rPr>
  </w:style>
  <w:style w:type="character" w:styleId="755">
    <w:name w:val="Heading 8 Char"/>
    <w:basedOn w:val="795"/>
    <w:link w:val="793"/>
    <w:uiPriority w:val="9"/>
    <w:rPr>
      <w:rFonts w:ascii="Arial" w:hAnsi="Arial" w:eastAsia="Arial" w:cs="Arial"/>
      <w:i/>
      <w:iCs/>
      <w:sz w:val="22"/>
      <w:szCs w:val="22"/>
    </w:rPr>
  </w:style>
  <w:style w:type="character" w:styleId="756">
    <w:name w:val="Heading 9 Char"/>
    <w:basedOn w:val="795"/>
    <w:link w:val="794"/>
    <w:uiPriority w:val="9"/>
    <w:rPr>
      <w:rFonts w:ascii="Arial" w:hAnsi="Arial" w:eastAsia="Arial" w:cs="Arial"/>
      <w:i/>
      <w:iCs/>
      <w:sz w:val="21"/>
      <w:szCs w:val="21"/>
    </w:rPr>
  </w:style>
  <w:style w:type="character" w:styleId="757">
    <w:name w:val="Title Char"/>
    <w:basedOn w:val="795"/>
    <w:link w:val="825"/>
    <w:uiPriority w:val="10"/>
    <w:rPr>
      <w:sz w:val="48"/>
      <w:szCs w:val="48"/>
    </w:rPr>
  </w:style>
  <w:style w:type="character" w:styleId="758">
    <w:name w:val="Subtitle Char"/>
    <w:basedOn w:val="795"/>
    <w:link w:val="817"/>
    <w:uiPriority w:val="11"/>
    <w:rPr>
      <w:sz w:val="24"/>
      <w:szCs w:val="24"/>
    </w:rPr>
  </w:style>
  <w:style w:type="character" w:styleId="759">
    <w:name w:val="Quote Char"/>
    <w:link w:val="842"/>
    <w:uiPriority w:val="29"/>
    <w:rPr>
      <w:i/>
    </w:rPr>
  </w:style>
  <w:style w:type="character" w:styleId="760">
    <w:name w:val="Intense Quote Char"/>
    <w:link w:val="844"/>
    <w:uiPriority w:val="30"/>
    <w:rPr>
      <w:i/>
    </w:rPr>
  </w:style>
  <w:style w:type="character" w:styleId="761">
    <w:name w:val="Header Char"/>
    <w:basedOn w:val="795"/>
    <w:link w:val="814"/>
    <w:uiPriority w:val="99"/>
  </w:style>
  <w:style w:type="character" w:styleId="762">
    <w:name w:val="Caption Char"/>
    <w:basedOn w:val="804"/>
    <w:link w:val="813"/>
    <w:uiPriority w:val="99"/>
  </w:style>
  <w:style w:type="table" w:styleId="763">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2">
    <w:name w:val="Footnote Text Char"/>
    <w:link w:val="818"/>
    <w:uiPriority w:val="99"/>
    <w:rPr>
      <w:sz w:val="18"/>
    </w:rPr>
  </w:style>
  <w:style w:type="character" w:styleId="783">
    <w:name w:val="Endnote Text Char"/>
    <w:link w:val="812"/>
    <w:uiPriority w:val="99"/>
    <w:rPr>
      <w:sz w:val="20"/>
    </w:rPr>
  </w:style>
  <w:style w:type="paragraph" w:styleId="784">
    <w:name w:val="TOC Heading"/>
    <w:uiPriority w:val="39"/>
    <w:unhideWhenUsed/>
  </w:style>
  <w:style w:type="paragraph" w:styleId="785" w:default="1">
    <w:name w:val="Normal"/>
    <w:next w:val="797"/>
    <w:uiPriority w:val="0"/>
    <w:qFormat/>
    <w:pPr>
      <w:jc w:val="both"/>
      <w:widowControl w:val="off"/>
    </w:pPr>
    <w:rPr>
      <w:rFonts w:ascii="Times New Roman" w:hAnsi="Times New Roman" w:eastAsia="宋体" w:cs="Times New Roman"/>
      <w:sz w:val="21"/>
      <w:szCs w:val="24"/>
      <w:lang w:val="en-US" w:eastAsia="zh-CN" w:bidi="ar-SA"/>
    </w:rPr>
  </w:style>
  <w:style w:type="paragraph" w:styleId="786">
    <w:name w:val="Heading 1"/>
    <w:basedOn w:val="785"/>
    <w:next w:val="785"/>
    <w:link w:val="830"/>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831"/>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32"/>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33"/>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34"/>
    <w:uiPriority w:val="9"/>
    <w:unhideWhenUsed/>
    <w:qFormat/>
    <w:pPr>
      <w:keepLines/>
      <w:keepNext/>
      <w:spacing w:before="320" w:after="200"/>
      <w:outlineLvl w:val="4"/>
    </w:pPr>
    <w:rPr>
      <w:rFonts w:ascii="Arial" w:hAnsi="Arial" w:eastAsia="Arial" w:cs="Arial"/>
      <w:b/>
      <w:bCs/>
      <w:sz w:val="24"/>
    </w:rPr>
  </w:style>
  <w:style w:type="paragraph" w:styleId="791">
    <w:name w:val="Heading 6"/>
    <w:basedOn w:val="785"/>
    <w:next w:val="785"/>
    <w:link w:val="835"/>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37"/>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38"/>
    <w:uiPriority w:val="9"/>
    <w:unhideWhenUsed/>
    <w:qFormat/>
    <w:pPr>
      <w:keepLines/>
      <w:keepNext/>
      <w:spacing w:before="320" w:after="200"/>
      <w:outlineLvl w:val="8"/>
    </w:pPr>
    <w:rPr>
      <w:rFonts w:ascii="Arial" w:hAnsi="Arial" w:eastAsia="Arial" w:cs="Arial"/>
      <w:i/>
      <w:iCs/>
      <w:szCs w:val="21"/>
    </w:rPr>
  </w:style>
  <w:style w:type="character" w:styleId="795" w:default="1">
    <w:name w:val="Default Paragraph Font"/>
    <w:uiPriority w:val="1"/>
    <w:semiHidden/>
    <w:unhideWhenUsed/>
  </w:style>
  <w:style w:type="table" w:styleId="796" w:default="1">
    <w:name w:val="Normal Table"/>
    <w:uiPriority w:val="99"/>
    <w:semiHidden/>
    <w:unhideWhenUsed/>
    <w:qFormat/>
    <w:tblPr>
      <w:tblLayout w:type="fixed"/>
      <w:tblCellMar>
        <w:left w:w="108" w:type="dxa"/>
        <w:top w:w="0" w:type="dxa"/>
        <w:right w:w="108" w:type="dxa"/>
        <w:bottom w:w="0" w:type="dxa"/>
      </w:tblCellMar>
    </w:tblPr>
  </w:style>
  <w:style w:type="paragraph" w:styleId="797" w:customStyle="1">
    <w:name w:val="文本块11"/>
    <w:basedOn w:val="798"/>
    <w:uiPriority w:val="0"/>
    <w:qFormat/>
    <w:pPr>
      <w:ind w:left="256" w:right="6" w:firstLine="624"/>
    </w:pPr>
    <w:rPr>
      <w:rFonts w:ascii="Arial" w:hAnsi="Arial" w:eastAsia="仿宋"/>
      <w:sz w:val="28"/>
    </w:rPr>
  </w:style>
  <w:style w:type="paragraph" w:styleId="798" w:customStyle="1">
    <w:name w:val="正文12"/>
    <w:next w:val="797"/>
    <w:uiPriority w:val="0"/>
    <w:qFormat/>
    <w:pPr>
      <w:jc w:val="both"/>
      <w:widowControl w:val="off"/>
    </w:pPr>
    <w:rPr>
      <w:rFonts w:ascii="Times New Roman" w:hAnsi="Times New Roman" w:eastAsia="宋体" w:cs="Times New Roman"/>
      <w:sz w:val="21"/>
      <w:szCs w:val="24"/>
      <w:lang w:val="en-US" w:eastAsia="zh-CN" w:bidi="ar-SA"/>
    </w:rPr>
  </w:style>
  <w:style w:type="paragraph" w:styleId="799">
    <w:name w:val="toc 7"/>
    <w:basedOn w:val="785"/>
    <w:next w:val="785"/>
    <w:uiPriority w:val="39"/>
    <w:unhideWhenUsed/>
    <w:qFormat/>
    <w:pPr>
      <w:ind w:left="1701"/>
      <w:spacing w:after="57"/>
    </w:pPr>
  </w:style>
  <w:style w:type="paragraph" w:styleId="800">
    <w:name w:val="Body Text First Indent"/>
    <w:basedOn w:val="801"/>
    <w:next w:val="802"/>
    <w:uiPriority w:val="0"/>
    <w:qFormat/>
    <w:pPr>
      <w:ind w:firstLine="420"/>
    </w:pPr>
  </w:style>
  <w:style w:type="paragraph" w:styleId="801">
    <w:name w:val="Body Text"/>
    <w:basedOn w:val="785"/>
    <w:next w:val="785"/>
    <w:uiPriority w:val="0"/>
    <w:qFormat/>
    <w:pPr>
      <w:spacing w:after="120"/>
    </w:pPr>
  </w:style>
  <w:style w:type="paragraph" w:styleId="802">
    <w:name w:val="Body Text First Indent 2"/>
    <w:basedOn w:val="803"/>
    <w:uiPriority w:val="0"/>
    <w:qFormat/>
    <w:pPr>
      <w:ind w:firstLine="420"/>
    </w:pPr>
    <w:rPr>
      <w:rFonts w:ascii="宋体" w:hAnsi="宋体"/>
      <w:sz w:val="20"/>
      <w:szCs w:val="20"/>
    </w:rPr>
  </w:style>
  <w:style w:type="paragraph" w:styleId="803">
    <w:name w:val="Body Text Indent"/>
    <w:basedOn w:val="785"/>
    <w:uiPriority w:val="99"/>
    <w:unhideWhenUsed/>
    <w:qFormat/>
    <w:pPr>
      <w:ind w:firstLine="425"/>
      <w:spacing w:line="360" w:lineRule="auto"/>
    </w:pPr>
  </w:style>
  <w:style w:type="paragraph" w:styleId="804">
    <w:name w:val="Caption"/>
    <w:basedOn w:val="785"/>
    <w:next w:val="785"/>
    <w:uiPriority w:val="35"/>
    <w:semiHidden/>
    <w:unhideWhenUsed/>
    <w:qFormat/>
    <w:pPr>
      <w:spacing w:line="276" w:lineRule="auto"/>
    </w:pPr>
    <w:rPr>
      <w:b/>
      <w:bCs/>
      <w:color w:val="4f81bd" w:themeColor="accent1"/>
      <w:sz w:val="18"/>
      <w:szCs w:val="18"/>
    </w:rPr>
  </w:style>
  <w:style w:type="paragraph" w:styleId="805">
    <w:name w:val="index 5"/>
    <w:basedOn w:val="785"/>
    <w:next w:val="785"/>
    <w:uiPriority w:val="0"/>
    <w:qFormat/>
    <w:pPr>
      <w:ind w:left="798"/>
      <w:jc w:val="left"/>
    </w:pPr>
    <w:rPr>
      <w:rFonts w:ascii="Calibri" w:hAnsi="Calibri"/>
    </w:rPr>
  </w:style>
  <w:style w:type="paragraph" w:styleId="806">
    <w:name w:val="annotation text"/>
    <w:basedOn w:val="785"/>
    <w:uiPriority w:val="99"/>
    <w:semiHidden/>
    <w:unhideWhenUsed/>
    <w:qFormat/>
    <w:pPr>
      <w:jc w:val="left"/>
    </w:pPr>
  </w:style>
  <w:style w:type="paragraph" w:styleId="807">
    <w:name w:val="Block Text"/>
    <w:basedOn w:val="785"/>
    <w:uiPriority w:val="6"/>
    <w:qFormat/>
    <w:pPr>
      <w:ind w:left="256" w:right="6" w:firstLine="624"/>
    </w:pPr>
    <w:rPr>
      <w:rFonts w:eastAsia="仿宋"/>
      <w:sz w:val="28"/>
      <w:szCs w:val="20"/>
    </w:rPr>
  </w:style>
  <w:style w:type="paragraph" w:styleId="808">
    <w:name w:val="toc 5"/>
    <w:basedOn w:val="785"/>
    <w:next w:val="785"/>
    <w:uiPriority w:val="39"/>
    <w:unhideWhenUsed/>
    <w:qFormat/>
    <w:pPr>
      <w:ind w:left="1134"/>
      <w:spacing w:after="57"/>
    </w:pPr>
  </w:style>
  <w:style w:type="paragraph" w:styleId="809">
    <w:name w:val="toc 3"/>
    <w:basedOn w:val="785"/>
    <w:next w:val="785"/>
    <w:uiPriority w:val="39"/>
    <w:unhideWhenUsed/>
    <w:qFormat/>
    <w:pPr>
      <w:ind w:left="567"/>
      <w:spacing w:after="57"/>
    </w:pPr>
  </w:style>
  <w:style w:type="paragraph" w:styleId="810">
    <w:name w:val="Plain Text"/>
    <w:basedOn w:val="785"/>
    <w:uiPriority w:val="0"/>
    <w:qFormat/>
    <w:rPr>
      <w:rFonts w:ascii="宋体" w:hAnsi="Courier New"/>
    </w:rPr>
  </w:style>
  <w:style w:type="paragraph" w:styleId="811">
    <w:name w:val="toc 8"/>
    <w:basedOn w:val="785"/>
    <w:next w:val="785"/>
    <w:uiPriority w:val="39"/>
    <w:unhideWhenUsed/>
    <w:qFormat/>
    <w:pPr>
      <w:ind w:left="1984"/>
      <w:spacing w:after="57"/>
    </w:pPr>
  </w:style>
  <w:style w:type="paragraph" w:styleId="812">
    <w:name w:val="endnote text"/>
    <w:basedOn w:val="785"/>
    <w:link w:val="975"/>
    <w:uiPriority w:val="99"/>
    <w:semiHidden/>
    <w:unhideWhenUsed/>
    <w:qFormat/>
    <w:rPr>
      <w:sz w:val="20"/>
    </w:rPr>
  </w:style>
  <w:style w:type="paragraph" w:styleId="813">
    <w:name w:val="Footer"/>
    <w:basedOn w:val="785"/>
    <w:link w:val="848"/>
    <w:uiPriority w:val="99"/>
    <w:unhideWhenUsed/>
    <w:qFormat/>
    <w:pPr>
      <w:tabs>
        <w:tab w:val="center" w:pos="7143" w:leader="none"/>
        <w:tab w:val="right" w:pos="14287" w:leader="none"/>
      </w:tabs>
    </w:pPr>
  </w:style>
  <w:style w:type="paragraph" w:styleId="814">
    <w:name w:val="Header"/>
    <w:basedOn w:val="785"/>
    <w:link w:val="846"/>
    <w:uiPriority w:val="99"/>
    <w:unhideWhenUsed/>
    <w:qFormat/>
    <w:pPr>
      <w:tabs>
        <w:tab w:val="center" w:pos="7143" w:leader="none"/>
        <w:tab w:val="right" w:pos="14287" w:leader="none"/>
      </w:tabs>
    </w:pPr>
  </w:style>
  <w:style w:type="paragraph" w:styleId="815">
    <w:name w:val="toc 1"/>
    <w:basedOn w:val="785"/>
    <w:next w:val="785"/>
    <w:uiPriority w:val="39"/>
    <w:unhideWhenUsed/>
    <w:qFormat/>
    <w:pPr>
      <w:spacing w:after="57"/>
    </w:pPr>
  </w:style>
  <w:style w:type="paragraph" w:styleId="816">
    <w:name w:val="toc 4"/>
    <w:basedOn w:val="785"/>
    <w:next w:val="785"/>
    <w:uiPriority w:val="39"/>
    <w:unhideWhenUsed/>
    <w:qFormat/>
    <w:pPr>
      <w:ind w:left="850"/>
      <w:spacing w:after="57"/>
    </w:pPr>
  </w:style>
  <w:style w:type="paragraph" w:styleId="817">
    <w:name w:val="Subtitle"/>
    <w:basedOn w:val="785"/>
    <w:next w:val="785"/>
    <w:link w:val="841"/>
    <w:uiPriority w:val="11"/>
    <w:qFormat/>
    <w:pPr>
      <w:spacing w:before="200" w:after="200"/>
    </w:pPr>
    <w:rPr>
      <w:sz w:val="24"/>
    </w:rPr>
  </w:style>
  <w:style w:type="paragraph" w:styleId="818">
    <w:name w:val="footnote text"/>
    <w:basedOn w:val="785"/>
    <w:next w:val="805"/>
    <w:link w:val="974"/>
    <w:uiPriority w:val="99"/>
    <w:semiHidden/>
    <w:unhideWhenUsed/>
    <w:qFormat/>
    <w:pPr>
      <w:spacing w:after="40"/>
    </w:pPr>
    <w:rPr>
      <w:sz w:val="18"/>
    </w:rPr>
  </w:style>
  <w:style w:type="paragraph" w:styleId="819">
    <w:name w:val="toc 6"/>
    <w:basedOn w:val="785"/>
    <w:next w:val="785"/>
    <w:uiPriority w:val="39"/>
    <w:unhideWhenUsed/>
    <w:qFormat/>
    <w:pPr>
      <w:ind w:left="1417"/>
      <w:spacing w:after="57"/>
    </w:pPr>
  </w:style>
  <w:style w:type="paragraph" w:styleId="820">
    <w:name w:val="table of figures"/>
    <w:basedOn w:val="785"/>
    <w:next w:val="785"/>
    <w:uiPriority w:val="99"/>
    <w:unhideWhenUsed/>
    <w:qFormat/>
  </w:style>
  <w:style w:type="paragraph" w:styleId="821">
    <w:name w:val="toc 2"/>
    <w:basedOn w:val="785"/>
    <w:next w:val="785"/>
    <w:uiPriority w:val="39"/>
    <w:unhideWhenUsed/>
    <w:qFormat/>
    <w:pPr>
      <w:ind w:left="283"/>
      <w:spacing w:after="57"/>
    </w:pPr>
  </w:style>
  <w:style w:type="paragraph" w:styleId="822">
    <w:name w:val="toc 9"/>
    <w:basedOn w:val="785"/>
    <w:next w:val="785"/>
    <w:uiPriority w:val="39"/>
    <w:unhideWhenUsed/>
    <w:qFormat/>
    <w:pPr>
      <w:ind w:left="2268"/>
      <w:spacing w:after="57"/>
    </w:pPr>
  </w:style>
  <w:style w:type="paragraph" w:styleId="823">
    <w:name w:val="Body Text 2"/>
    <w:basedOn w:val="785"/>
    <w:next w:val="801"/>
    <w:uiPriority w:val="99"/>
    <w:qFormat/>
    <w:pPr>
      <w:jc w:val="center"/>
      <w:widowControl/>
    </w:pPr>
    <w:rPr>
      <w:rFonts w:ascii="Arial" w:hAnsi="Arial"/>
      <w:sz w:val="16"/>
      <w:szCs w:val="20"/>
      <w:lang w:val="zh-CN"/>
    </w:rPr>
  </w:style>
  <w:style w:type="paragraph" w:styleId="824">
    <w:name w:val="Normal (Web)"/>
    <w:basedOn w:val="785"/>
    <w:uiPriority w:val="0"/>
    <w:qFormat/>
    <w:pPr>
      <w:jc w:val="left"/>
      <w:spacing w:before="100" w:beforeAutospacing="1" w:after="100" w:afterAutospacing="1"/>
      <w:widowControl/>
    </w:pPr>
    <w:rPr>
      <w:rFonts w:ascii="宋体" w:hAnsi="宋体" w:cs="宋体"/>
      <w:sz w:val="24"/>
    </w:rPr>
  </w:style>
  <w:style w:type="paragraph" w:styleId="825">
    <w:name w:val="Title"/>
    <w:basedOn w:val="785"/>
    <w:next w:val="785"/>
    <w:link w:val="840"/>
    <w:uiPriority w:val="10"/>
    <w:qFormat/>
    <w:pPr>
      <w:contextualSpacing/>
      <w:spacing w:before="300" w:after="200"/>
    </w:pPr>
    <w:rPr>
      <w:sz w:val="48"/>
      <w:szCs w:val="48"/>
    </w:rPr>
  </w:style>
  <w:style w:type="character" w:styleId="826">
    <w:name w:val="endnote reference"/>
    <w:uiPriority w:val="99"/>
    <w:semiHidden/>
    <w:unhideWhenUsed/>
    <w:qFormat/>
    <w:rPr>
      <w:vertAlign w:val="superscript"/>
    </w:rPr>
  </w:style>
  <w:style w:type="character" w:styleId="827">
    <w:name w:val="Hyperlink"/>
    <w:uiPriority w:val="99"/>
    <w:unhideWhenUsed/>
    <w:qFormat/>
    <w:rPr>
      <w:color w:val="0000ff" w:themeColor="hyperlink"/>
      <w:u w:val="single"/>
    </w:rPr>
  </w:style>
  <w:style w:type="character" w:styleId="828">
    <w:name w:val="footnote reference"/>
    <w:uiPriority w:val="99"/>
    <w:unhideWhenUsed/>
    <w:qFormat/>
    <w:rPr>
      <w:vertAlign w:val="superscript"/>
    </w:rPr>
  </w:style>
  <w:style w:type="table" w:styleId="8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30" w:customStyle="1">
    <w:name w:val="标题 1 字符1"/>
    <w:link w:val="786"/>
    <w:uiPriority w:val="9"/>
    <w:qFormat/>
    <w:rPr>
      <w:rFonts w:ascii="Arial" w:hAnsi="Arial" w:eastAsia="Arial" w:cs="Arial"/>
      <w:sz w:val="40"/>
      <w:szCs w:val="40"/>
    </w:rPr>
  </w:style>
  <w:style w:type="character" w:styleId="831" w:customStyle="1">
    <w:name w:val="标题 2 字符"/>
    <w:link w:val="787"/>
    <w:uiPriority w:val="9"/>
    <w:qFormat/>
    <w:rPr>
      <w:rFonts w:ascii="Arial" w:hAnsi="Arial" w:eastAsia="Arial" w:cs="Arial"/>
      <w:sz w:val="34"/>
    </w:rPr>
  </w:style>
  <w:style w:type="character" w:styleId="832" w:customStyle="1">
    <w:name w:val="标题 3 字符"/>
    <w:link w:val="788"/>
    <w:uiPriority w:val="9"/>
    <w:qFormat/>
    <w:rPr>
      <w:rFonts w:ascii="Arial" w:hAnsi="Arial" w:eastAsia="Arial" w:cs="Arial"/>
      <w:sz w:val="30"/>
      <w:szCs w:val="30"/>
    </w:rPr>
  </w:style>
  <w:style w:type="character" w:styleId="833" w:customStyle="1">
    <w:name w:val="标题 4 字符"/>
    <w:link w:val="789"/>
    <w:uiPriority w:val="9"/>
    <w:qFormat/>
    <w:rPr>
      <w:rFonts w:ascii="Arial" w:hAnsi="Arial" w:eastAsia="Arial" w:cs="Arial"/>
      <w:b/>
      <w:bCs/>
      <w:sz w:val="26"/>
      <w:szCs w:val="26"/>
    </w:rPr>
  </w:style>
  <w:style w:type="character" w:styleId="834" w:customStyle="1">
    <w:name w:val="标题 5 字符"/>
    <w:link w:val="790"/>
    <w:uiPriority w:val="9"/>
    <w:qFormat/>
    <w:rPr>
      <w:rFonts w:ascii="Arial" w:hAnsi="Arial" w:eastAsia="Arial" w:cs="Arial"/>
      <w:b/>
      <w:bCs/>
      <w:sz w:val="24"/>
      <w:szCs w:val="24"/>
    </w:rPr>
  </w:style>
  <w:style w:type="character" w:styleId="835" w:customStyle="1">
    <w:name w:val="标题 6 字符"/>
    <w:link w:val="791"/>
    <w:uiPriority w:val="9"/>
    <w:qFormat/>
    <w:rPr>
      <w:rFonts w:ascii="Arial" w:hAnsi="Arial" w:eastAsia="Arial" w:cs="Arial"/>
      <w:b/>
      <w:bCs/>
      <w:sz w:val="22"/>
      <w:szCs w:val="22"/>
    </w:rPr>
  </w:style>
  <w:style w:type="character" w:styleId="836" w:customStyle="1">
    <w:name w:val="标题 7 字符"/>
    <w:link w:val="792"/>
    <w:uiPriority w:val="9"/>
    <w:qFormat/>
    <w:rPr>
      <w:rFonts w:ascii="Arial" w:hAnsi="Arial" w:eastAsia="Arial" w:cs="Arial"/>
      <w:b/>
      <w:bCs/>
      <w:i/>
      <w:iCs/>
      <w:sz w:val="22"/>
      <w:szCs w:val="22"/>
    </w:rPr>
  </w:style>
  <w:style w:type="character" w:styleId="837" w:customStyle="1">
    <w:name w:val="标题 8 字符"/>
    <w:link w:val="793"/>
    <w:uiPriority w:val="9"/>
    <w:qFormat/>
    <w:rPr>
      <w:rFonts w:ascii="Arial" w:hAnsi="Arial" w:eastAsia="Arial" w:cs="Arial"/>
      <w:i/>
      <w:iCs/>
      <w:sz w:val="22"/>
      <w:szCs w:val="22"/>
    </w:rPr>
  </w:style>
  <w:style w:type="character" w:styleId="838" w:customStyle="1">
    <w:name w:val="标题 9 字符"/>
    <w:link w:val="794"/>
    <w:uiPriority w:val="9"/>
    <w:qFormat/>
    <w:rPr>
      <w:rFonts w:ascii="Arial" w:hAnsi="Arial" w:eastAsia="Arial" w:cs="Arial"/>
      <w:i/>
      <w:iCs/>
      <w:sz w:val="21"/>
      <w:szCs w:val="21"/>
    </w:rPr>
  </w:style>
  <w:style w:type="paragraph" w:styleId="839">
    <w:name w:val="No Spacing"/>
    <w:uiPriority w:val="1"/>
    <w:qFormat/>
    <w:rPr>
      <w:rFonts w:ascii="Times New Roman" w:hAnsi="Times New Roman" w:eastAsia="宋体" w:cs="Times New Roman"/>
      <w:lang w:val="en-US" w:eastAsia="zh-CN" w:bidi="ar-SA"/>
    </w:rPr>
  </w:style>
  <w:style w:type="character" w:styleId="840" w:customStyle="1">
    <w:name w:val="标题 字符"/>
    <w:link w:val="825"/>
    <w:uiPriority w:val="10"/>
    <w:qFormat/>
    <w:rPr>
      <w:sz w:val="48"/>
      <w:szCs w:val="48"/>
    </w:rPr>
  </w:style>
  <w:style w:type="character" w:styleId="841" w:customStyle="1">
    <w:name w:val="副标题 字符"/>
    <w:link w:val="817"/>
    <w:uiPriority w:val="11"/>
    <w:qFormat/>
    <w:rPr>
      <w:sz w:val="24"/>
      <w:szCs w:val="24"/>
    </w:rPr>
  </w:style>
  <w:style w:type="paragraph" w:styleId="842">
    <w:name w:val="Quote"/>
    <w:basedOn w:val="785"/>
    <w:next w:val="785"/>
    <w:link w:val="843"/>
    <w:uiPriority w:val="29"/>
    <w:qFormat/>
    <w:pPr>
      <w:ind w:left="720" w:right="720"/>
    </w:pPr>
    <w:rPr>
      <w:i/>
    </w:rPr>
  </w:style>
  <w:style w:type="character" w:styleId="843" w:customStyle="1">
    <w:name w:val="引用 字符"/>
    <w:link w:val="842"/>
    <w:uiPriority w:val="29"/>
    <w:qFormat/>
    <w:rPr>
      <w:i/>
    </w:rPr>
  </w:style>
  <w:style w:type="paragraph" w:styleId="844">
    <w:name w:val="Intense Quote"/>
    <w:basedOn w:val="785"/>
    <w:next w:val="785"/>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qFormat/>
    <w:rPr>
      <w:i/>
    </w:rPr>
  </w:style>
  <w:style w:type="character" w:styleId="846" w:customStyle="1">
    <w:name w:val="页眉 字符"/>
    <w:link w:val="814"/>
    <w:uiPriority w:val="99"/>
    <w:qFormat/>
  </w:style>
  <w:style w:type="character" w:styleId="847" w:customStyle="1">
    <w:name w:val="Footer Char"/>
    <w:uiPriority w:val="99"/>
    <w:qFormat/>
  </w:style>
  <w:style w:type="character" w:styleId="848" w:customStyle="1">
    <w:name w:val="页脚 字符"/>
    <w:link w:val="813"/>
    <w:uiPriority w:val="99"/>
    <w:qFormat/>
  </w:style>
  <w:style w:type="table" w:styleId="8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5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3" w:customStyle="1">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4"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7" w:customStyle="1">
    <w:name w:val="网格表 7 彩色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9"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0"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41"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2"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3"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4"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5"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6"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脚注文本 字符"/>
    <w:link w:val="818"/>
    <w:uiPriority w:val="99"/>
    <w:qFormat/>
    <w:rPr>
      <w:sz w:val="18"/>
    </w:rPr>
  </w:style>
  <w:style w:type="character" w:styleId="975" w:customStyle="1">
    <w:name w:val="尾注文本 字符"/>
    <w:link w:val="812"/>
    <w:uiPriority w:val="99"/>
    <w:qFormat/>
    <w:rPr>
      <w:sz w:val="20"/>
    </w:rPr>
  </w:style>
  <w:style w:type="paragraph" w:styleId="976" w:customStyle="1">
    <w:name w:val="TOC 标题1"/>
    <w:uiPriority w:val="39"/>
    <w:unhideWhenUsed/>
    <w:qFormat/>
    <w:rPr>
      <w:rFonts w:ascii="Times New Roman" w:hAnsi="Times New Roman" w:eastAsia="宋体" w:cs="Times New Roman"/>
      <w:lang w:val="en-US" w:eastAsia="zh-CN" w:bidi="ar-SA"/>
    </w:rPr>
  </w:style>
  <w:style w:type="paragraph" w:styleId="977" w:customStyle="1">
    <w:name w:val="标题 11"/>
    <w:basedOn w:val="785"/>
    <w:next w:val="785"/>
    <w:link w:val="1043"/>
    <w:uiPriority w:val="0"/>
    <w:qFormat/>
    <w:pPr>
      <w:jc w:val="center"/>
      <w:keepLines/>
      <w:keepNext/>
      <w:spacing w:line="578" w:lineRule="auto"/>
      <w:outlineLvl w:val="0"/>
    </w:pPr>
    <w:rPr>
      <w:rFonts w:eastAsia="新宋体"/>
      <w:b/>
      <w:bCs/>
      <w:sz w:val="30"/>
      <w:szCs w:val="44"/>
    </w:rPr>
  </w:style>
  <w:style w:type="paragraph" w:styleId="978" w:customStyle="1">
    <w:name w:val="标题 21"/>
    <w:basedOn w:val="785"/>
    <w:next w:val="785"/>
    <w:uiPriority w:val="99"/>
    <w:qFormat/>
    <w:pPr>
      <w:jc w:val="center"/>
      <w:keepLines/>
      <w:keepNext/>
      <w:spacing w:before="260" w:after="260" w:line="360" w:lineRule="auto"/>
      <w:outlineLvl w:val="1"/>
    </w:pPr>
    <w:rPr>
      <w:rFonts w:ascii="Arial" w:hAnsi="Arial" w:eastAsia="仿宋"/>
      <w:bCs/>
      <w:sz w:val="24"/>
      <w:szCs w:val="32"/>
    </w:rPr>
  </w:style>
  <w:style w:type="paragraph" w:styleId="979" w:customStyle="1">
    <w:name w:val="标题 31"/>
    <w:basedOn w:val="785"/>
    <w:next w:val="785"/>
    <w:link w:val="984"/>
    <w:uiPriority w:val="9"/>
    <w:unhideWhenUsed/>
    <w:qFormat/>
    <w:pPr>
      <w:jc w:val="left"/>
      <w:keepLines/>
      <w:keepNext/>
      <w:spacing w:before="260" w:after="260" w:line="416" w:lineRule="auto"/>
      <w:widowControl/>
      <w:outlineLvl w:val="2"/>
    </w:pPr>
    <w:rPr>
      <w:rFonts w:ascii="Tahoma" w:hAnsi="Tahoma" w:eastAsia="微软雅黑"/>
      <w:b/>
      <w:bCs/>
      <w:sz w:val="32"/>
      <w:szCs w:val="32"/>
    </w:rPr>
  </w:style>
  <w:style w:type="paragraph" w:styleId="980" w:customStyle="1">
    <w:name w:val="标题 41"/>
    <w:basedOn w:val="785"/>
    <w:next w:val="785"/>
    <w:link w:val="993"/>
    <w:uiPriority w:val="0"/>
    <w:unhideWhenUsed/>
    <w:qFormat/>
    <w:pPr>
      <w:keepLines/>
      <w:keepNext/>
      <w:spacing w:before="280" w:after="290" w:line="376" w:lineRule="auto"/>
      <w:outlineLvl w:val="3"/>
    </w:pPr>
    <w:rPr>
      <w:rFonts w:ascii="Calibri Light" w:hAnsi="Calibri Light"/>
      <w:b/>
      <w:bCs/>
      <w:sz w:val="28"/>
      <w:szCs w:val="28"/>
    </w:rPr>
  </w:style>
  <w:style w:type="character" w:styleId="981" w:customStyle="1">
    <w:name w:val="默认段落字体1"/>
    <w:uiPriority w:val="1"/>
    <w:unhideWhenUsed/>
    <w:qFormat/>
  </w:style>
  <w:style w:type="table" w:styleId="982" w:customStyle="1">
    <w:name w:val="普通表格1"/>
    <w:uiPriority w:val="99"/>
    <w:unhideWhenUsed/>
    <w:qFormat/>
    <w:tblPr>
      <w:tblLayout w:type="fixed"/>
      <w:tblCellMar>
        <w:left w:w="0" w:type="dxa"/>
        <w:top w:w="0" w:type="dxa"/>
        <w:right w:w="0" w:type="dxa"/>
        <w:bottom w:w="0" w:type="dxa"/>
      </w:tblCellMar>
    </w:tblPr>
  </w:style>
  <w:style w:type="character" w:styleId="983" w:customStyle="1">
    <w:name w:val="标题 1 Char"/>
    <w:uiPriority w:val="0"/>
    <w:qFormat/>
    <w:rPr>
      <w:rFonts w:eastAsia="新宋体"/>
      <w:b/>
      <w:bCs/>
      <w:sz w:val="30"/>
      <w:szCs w:val="44"/>
    </w:rPr>
  </w:style>
  <w:style w:type="character" w:styleId="984" w:customStyle="1">
    <w:name w:val="标题 3 Char"/>
    <w:basedOn w:val="981"/>
    <w:link w:val="979"/>
    <w:uiPriority w:val="9"/>
    <w:qFormat/>
    <w:rPr>
      <w:rFonts w:ascii="Tahoma" w:hAnsi="Tahoma" w:eastAsia="微软雅黑" w:cs="Times New Roman"/>
      <w:b/>
      <w:bCs/>
      <w:sz w:val="32"/>
      <w:szCs w:val="32"/>
    </w:rPr>
  </w:style>
  <w:style w:type="character" w:styleId="985" w:customStyle="1">
    <w:name w:val="批注框文本 Char"/>
    <w:basedOn w:val="981"/>
    <w:link w:val="986"/>
    <w:uiPriority w:val="0"/>
    <w:qFormat/>
    <w:rPr>
      <w:rFonts w:ascii="Times New Roman" w:hAnsi="Times New Roman" w:eastAsia="宋体" w:cs="Times New Roman"/>
      <w:sz w:val="18"/>
      <w:szCs w:val="18"/>
    </w:rPr>
  </w:style>
  <w:style w:type="paragraph" w:styleId="986" w:customStyle="1">
    <w:name w:val="批注框文本1"/>
    <w:basedOn w:val="785"/>
    <w:link w:val="985"/>
    <w:uiPriority w:val="0"/>
    <w:qFormat/>
    <w:rPr>
      <w:sz w:val="18"/>
      <w:szCs w:val="18"/>
    </w:rPr>
  </w:style>
  <w:style w:type="character" w:styleId="987" w:customStyle="1">
    <w:name w:val="NormalCharacter1"/>
    <w:uiPriority w:val="0"/>
    <w:semiHidden/>
    <w:qFormat/>
    <w:rPr>
      <w:sz w:val="28"/>
      <w:lang w:val="en-US" w:eastAsia="zh-CN" w:bidi="ar-SA"/>
    </w:rPr>
  </w:style>
  <w:style w:type="character" w:styleId="988" w:customStyle="1">
    <w:name w:val="超链接11"/>
    <w:uiPriority w:val="99"/>
    <w:unhideWhenUsed/>
    <w:qFormat/>
    <w:rPr>
      <w:color w:val="0000ff"/>
      <w:u w:val="single"/>
    </w:rPr>
  </w:style>
  <w:style w:type="character" w:styleId="989" w:customStyle="1">
    <w:name w:val="页码1"/>
    <w:basedOn w:val="981"/>
    <w:uiPriority w:val="0"/>
    <w:qFormat/>
  </w:style>
  <w:style w:type="character" w:styleId="990" w:customStyle="1">
    <w:name w:val="NormalCharacter11"/>
    <w:uiPriority w:val="0"/>
    <w:semiHidden/>
    <w:qFormat/>
    <w:rPr>
      <w:sz w:val="28"/>
      <w:lang w:val="en-US" w:eastAsia="zh-CN" w:bidi="ar-SA"/>
    </w:rPr>
  </w:style>
  <w:style w:type="character" w:styleId="991" w:customStyle="1">
    <w:name w:val="页脚 Char"/>
    <w:basedOn w:val="981"/>
    <w:link w:val="992"/>
    <w:uiPriority w:val="99"/>
    <w:qFormat/>
    <w:rPr>
      <w:rFonts w:ascii="Times New Roman" w:hAnsi="Times New Roman" w:eastAsia="宋体" w:cs="Times New Roman"/>
      <w:sz w:val="18"/>
      <w:szCs w:val="18"/>
    </w:rPr>
  </w:style>
  <w:style w:type="paragraph" w:styleId="992" w:customStyle="1">
    <w:name w:val="页脚1"/>
    <w:basedOn w:val="785"/>
    <w:link w:val="991"/>
    <w:uiPriority w:val="99"/>
    <w:qFormat/>
    <w:pPr>
      <w:jc w:val="left"/>
      <w:tabs>
        <w:tab w:val="center" w:pos="4153" w:leader="none"/>
        <w:tab w:val="right" w:pos="8306" w:leader="none"/>
      </w:tabs>
    </w:pPr>
    <w:rPr>
      <w:sz w:val="18"/>
      <w:szCs w:val="18"/>
    </w:rPr>
  </w:style>
  <w:style w:type="character" w:styleId="993" w:customStyle="1">
    <w:name w:val="标题 4 Char"/>
    <w:basedOn w:val="981"/>
    <w:link w:val="980"/>
    <w:uiPriority w:val="0"/>
    <w:semiHidden/>
    <w:qFormat/>
    <w:rPr>
      <w:rFonts w:ascii="Calibri Light" w:hAnsi="Calibri Light" w:eastAsia="宋体" w:cs="Times New Roman"/>
      <w:b/>
      <w:bCs/>
      <w:sz w:val="28"/>
      <w:szCs w:val="28"/>
    </w:rPr>
  </w:style>
  <w:style w:type="character" w:styleId="994" w:customStyle="1">
    <w:name w:val="脚注文本 Char"/>
    <w:basedOn w:val="981"/>
    <w:link w:val="995"/>
    <w:uiPriority w:val="99"/>
    <w:qFormat/>
    <w:rPr>
      <w:rFonts w:ascii="宋体" w:hAnsi="Times New Roman" w:eastAsia="Times New Roman" w:cs="Times New Roman"/>
      <w:sz w:val="18"/>
      <w:szCs w:val="18"/>
    </w:rPr>
  </w:style>
  <w:style w:type="paragraph" w:styleId="995" w:customStyle="1">
    <w:name w:val="脚注文本11"/>
    <w:basedOn w:val="785"/>
    <w:next w:val="996"/>
    <w:link w:val="994"/>
    <w:uiPriority w:val="99"/>
    <w:qFormat/>
    <w:pPr>
      <w:jc w:val="left"/>
    </w:pPr>
    <w:rPr>
      <w:rFonts w:ascii="宋体" w:eastAsia="Times New Roman"/>
      <w:sz w:val="18"/>
      <w:szCs w:val="18"/>
    </w:rPr>
  </w:style>
  <w:style w:type="paragraph" w:styleId="996" w:customStyle="1">
    <w:name w:val="索引 511"/>
    <w:basedOn w:val="785"/>
    <w:next w:val="785"/>
    <w:uiPriority w:val="0"/>
    <w:qFormat/>
    <w:pPr>
      <w:ind w:left="798"/>
      <w:jc w:val="left"/>
    </w:pPr>
    <w:rPr>
      <w:rFonts w:ascii="Calibri" w:hAnsi="Calibri"/>
    </w:rPr>
  </w:style>
  <w:style w:type="character" w:styleId="997" w:customStyle="1">
    <w:name w:val="超链接1"/>
    <w:link w:val="998"/>
    <w:uiPriority w:val="0"/>
    <w:qFormat/>
    <w:rPr>
      <w:rFonts w:ascii="Times New Roman" w:hAnsi="Times New Roman" w:eastAsia="宋体" w:cs="Times New Roman"/>
      <w:sz w:val="21"/>
      <w:szCs w:val="24"/>
      <w:lang w:val="en-US" w:eastAsia="zh-CN" w:bidi="ar-SA"/>
    </w:rPr>
  </w:style>
  <w:style w:type="paragraph" w:styleId="998" w:customStyle="1">
    <w:name w:val="正文11"/>
    <w:next w:val="999"/>
    <w:link w:val="997"/>
    <w:uiPriority w:val="0"/>
    <w:qFormat/>
    <w:pPr>
      <w:jc w:val="both"/>
      <w:widowControl w:val="off"/>
    </w:pPr>
    <w:rPr>
      <w:rFonts w:ascii="Times New Roman" w:hAnsi="Times New Roman" w:eastAsia="宋体" w:cs="Times New Roman"/>
      <w:sz w:val="21"/>
      <w:szCs w:val="24"/>
      <w:lang w:val="en-US" w:eastAsia="zh-CN" w:bidi="ar-SA"/>
    </w:rPr>
  </w:style>
  <w:style w:type="paragraph" w:styleId="999" w:customStyle="1">
    <w:name w:val="标题 211"/>
    <w:basedOn w:val="998"/>
    <w:next w:val="998"/>
    <w:uiPriority w:val="0"/>
    <w:qFormat/>
    <w:pPr>
      <w:keepLines/>
      <w:keepNext/>
      <w:spacing w:before="260" w:after="260" w:line="416" w:lineRule="auto"/>
      <w:outlineLvl w:val="1"/>
    </w:pPr>
    <w:rPr>
      <w:rFonts w:ascii="Calibri Light" w:hAnsi="Calibri Light"/>
      <w:bCs/>
      <w:sz w:val="32"/>
      <w:szCs w:val="32"/>
    </w:rPr>
  </w:style>
  <w:style w:type="paragraph" w:styleId="1000" w:customStyle="1">
    <w:name w:val="列表段落1"/>
    <w:basedOn w:val="785"/>
    <w:uiPriority w:val="34"/>
    <w:qFormat/>
    <w:pPr>
      <w:ind w:firstLine="420"/>
    </w:pPr>
  </w:style>
  <w:style w:type="paragraph" w:styleId="1001" w:customStyle="1">
    <w:name w:val="纯文本2"/>
    <w:basedOn w:val="1002"/>
    <w:uiPriority w:val="0"/>
    <w:qFormat/>
    <w:rPr>
      <w:rFonts w:ascii="宋体" w:hAnsi="Courier New"/>
      <w:sz w:val="20"/>
      <w:szCs w:val="20"/>
    </w:rPr>
  </w:style>
  <w:style w:type="paragraph" w:styleId="1002" w:customStyle="1">
    <w:name w:val="正文111"/>
    <w:next w:val="785"/>
    <w:uiPriority w:val="0"/>
    <w:qFormat/>
    <w:pPr>
      <w:jc w:val="both"/>
      <w:widowControl w:val="off"/>
    </w:pPr>
    <w:rPr>
      <w:rFonts w:ascii="Times New Roman" w:hAnsi="Times New Roman" w:eastAsia="宋体" w:cs="Times New Roman"/>
      <w:sz w:val="21"/>
      <w:szCs w:val="24"/>
      <w:lang w:val="en-US" w:eastAsia="zh-CN" w:bidi="ar-SA"/>
    </w:rPr>
  </w:style>
  <w:style w:type="paragraph" w:styleId="1003" w:customStyle="1">
    <w:name w:val="文本块1"/>
    <w:basedOn w:val="1002"/>
    <w:uiPriority w:val="0"/>
    <w:qFormat/>
    <w:pPr>
      <w:ind w:left="1440" w:right="1440"/>
      <w:spacing w:after="120"/>
    </w:pPr>
  </w:style>
  <w:style w:type="paragraph" w:styleId="1004" w:customStyle="1">
    <w:name w:val="一级条标题"/>
    <w:basedOn w:val="1005"/>
    <w:next w:val="10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5" w:customStyle="1">
    <w:name w:val="章标题"/>
    <w:basedOn w:val="785"/>
    <w:next w:val="785"/>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06" w:customStyle="1">
    <w:name w:val="段"/>
    <w:basedOn w:val="785"/>
    <w:next w:val="785"/>
    <w:uiPriority w:val="0"/>
    <w:qFormat/>
    <w:pPr>
      <w:ind w:firstLine="200"/>
      <w:widowControl/>
    </w:pPr>
    <w:rPr>
      <w:rFonts w:hint="eastAsia" w:ascii="宋体"/>
    </w:rPr>
  </w:style>
  <w:style w:type="paragraph" w:styleId="100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8" w:customStyle="1">
    <w:name w:val="目录 111"/>
    <w:basedOn w:val="1002"/>
    <w:next w:val="1002"/>
    <w:uiPriority w:val="0"/>
    <w:qFormat/>
  </w:style>
  <w:style w:type="paragraph" w:styleId="1009" w:customStyle="1">
    <w:name w:val="正文首行缩进 21"/>
    <w:basedOn w:val="1010"/>
    <w:uiPriority w:val="0"/>
    <w:qFormat/>
    <w:pPr>
      <w:ind w:left="0" w:firstLine="420"/>
      <w:spacing w:after="0" w:line="480" w:lineRule="exact"/>
      <w:tabs>
        <w:tab w:val="left" w:pos="180" w:leader="none"/>
      </w:tabs>
    </w:pPr>
    <w:rPr>
      <w:sz w:val="28"/>
    </w:rPr>
  </w:style>
  <w:style w:type="paragraph" w:styleId="1010" w:customStyle="1">
    <w:name w:val="正文文本缩进1"/>
    <w:basedOn w:val="785"/>
    <w:next w:val="1011"/>
    <w:uiPriority w:val="0"/>
    <w:qFormat/>
    <w:pPr>
      <w:ind w:left="420"/>
      <w:spacing w:after="120"/>
    </w:pPr>
    <w:rPr>
      <w:rFonts w:ascii="Calibri" w:hAnsi="Calibri"/>
    </w:rPr>
  </w:style>
  <w:style w:type="paragraph" w:styleId="1011" w:customStyle="1">
    <w:name w:val="寄信人地址1"/>
    <w:basedOn w:val="785"/>
    <w:uiPriority w:val="0"/>
    <w:qFormat/>
    <w:rPr>
      <w:rFonts w:ascii="Arial" w:hAnsi="Arial"/>
    </w:rPr>
  </w:style>
  <w:style w:type="paragraph" w:styleId="1012" w:customStyle="1">
    <w:name w:val="标准"/>
    <w:basedOn w:val="785"/>
    <w:uiPriority w:val="0"/>
    <w:qFormat/>
    <w:pPr>
      <w:ind w:firstLine="200"/>
      <w:spacing w:line="360" w:lineRule="auto"/>
    </w:pPr>
    <w:rPr>
      <w:rFonts w:cs="宋体"/>
      <w:szCs w:val="21"/>
    </w:rPr>
  </w:style>
  <w:style w:type="paragraph" w:styleId="1013" w:customStyle="1">
    <w:name w:val="正文1"/>
    <w:next w:val="1014"/>
    <w:uiPriority w:val="0"/>
    <w:qFormat/>
    <w:pPr>
      <w:jc w:val="both"/>
      <w:widowControl w:val="off"/>
    </w:pPr>
    <w:rPr>
      <w:rFonts w:ascii="Times New Roman" w:hAnsi="Times New Roman" w:eastAsia="宋体" w:cs="Times New Roman"/>
      <w:sz w:val="21"/>
      <w:szCs w:val="24"/>
      <w:lang w:val="en-US" w:eastAsia="zh-CN" w:bidi="ar-SA"/>
    </w:rPr>
  </w:style>
  <w:style w:type="paragraph" w:styleId="1014" w:customStyle="1">
    <w:name w:val="脚注文本1"/>
    <w:basedOn w:val="1013"/>
    <w:next w:val="1015"/>
    <w:uiPriority w:val="0"/>
    <w:qFormat/>
    <w:pPr>
      <w:jc w:val="left"/>
    </w:pPr>
    <w:rPr>
      <w:rFonts w:ascii="宋体" w:eastAsia="Times New Roman"/>
      <w:sz w:val="18"/>
      <w:szCs w:val="18"/>
    </w:rPr>
  </w:style>
  <w:style w:type="paragraph" w:styleId="1015" w:customStyle="1">
    <w:name w:val="索引 51"/>
    <w:basedOn w:val="1013"/>
    <w:next w:val="1013"/>
    <w:uiPriority w:val="0"/>
    <w:qFormat/>
    <w:pPr>
      <w:ind w:left="798"/>
      <w:jc w:val="left"/>
    </w:pPr>
    <w:rPr>
      <w:rFonts w:ascii="Calibri" w:hAnsi="Calibri"/>
    </w:rPr>
  </w:style>
  <w:style w:type="paragraph" w:styleId="1016"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017" w:customStyle="1">
    <w:name w:val="纯文本1"/>
    <w:basedOn w:val="1002"/>
    <w:uiPriority w:val="0"/>
    <w:qFormat/>
    <w:rPr>
      <w:rFonts w:ascii="宋体" w:hAnsi="Courier New"/>
      <w:szCs w:val="20"/>
    </w:rPr>
  </w:style>
  <w:style w:type="paragraph" w:styleId="1018" w:customStyle="1">
    <w:name w:val="文本块2"/>
    <w:basedOn w:val="785"/>
    <w:uiPriority w:val="6"/>
    <w:unhideWhenUsed/>
    <w:qFormat/>
    <w:pPr>
      <w:ind w:left="1440" w:right="1440"/>
      <w:spacing w:after="120"/>
    </w:pPr>
  </w:style>
  <w:style w:type="paragraph" w:styleId="1019" w:customStyle="1">
    <w:name w:val="正文缩进1"/>
    <w:basedOn w:val="785"/>
    <w:uiPriority w:val="0"/>
    <w:qFormat/>
    <w:pPr>
      <w:ind w:firstLine="420"/>
    </w:pPr>
  </w:style>
  <w:style w:type="paragraph" w:styleId="1020" w:customStyle="1">
    <w:name w:val="正文文本1"/>
    <w:basedOn w:val="785"/>
    <w:next w:val="785"/>
    <w:uiPriority w:val="0"/>
    <w:qFormat/>
    <w:pPr>
      <w:spacing w:after="120"/>
    </w:pPr>
    <w:rPr>
      <w:rFonts w:ascii="Calibri" w:hAnsi="Calibri"/>
    </w:rPr>
  </w:style>
  <w:style w:type="paragraph" w:styleId="1021" w:customStyle="1">
    <w:name w:val="批注文字1"/>
    <w:basedOn w:val="785"/>
    <w:uiPriority w:val="99"/>
    <w:qFormat/>
    <w:pPr>
      <w:jc w:val="left"/>
    </w:pPr>
  </w:style>
  <w:style w:type="paragraph" w:styleId="1022" w:customStyle="1">
    <w:name w:val="目录 112"/>
    <w:basedOn w:val="785"/>
    <w:next w:val="785"/>
    <w:uiPriority w:val="39"/>
    <w:qFormat/>
  </w:style>
  <w:style w:type="paragraph" w:styleId="1023" w:customStyle="1">
    <w:name w:val="页眉1"/>
    <w:basedOn w:val="785"/>
    <w:uiPriority w:val="99"/>
    <w:qFormat/>
    <w:pPr>
      <w:jc w:val="center"/>
      <w:tabs>
        <w:tab w:val="center" w:pos="4153" w:leader="none"/>
        <w:tab w:val="right" w:pos="8306" w:leader="none"/>
      </w:tabs>
      <w:pBdr>
        <w:bottom w:val="single" w:color="000000" w:sz="6" w:space="1"/>
      </w:pBdr>
    </w:pPr>
    <w:rPr>
      <w:sz w:val="18"/>
      <w:szCs w:val="18"/>
    </w:rPr>
  </w:style>
  <w:style w:type="paragraph" w:styleId="1024" w:customStyle="1">
    <w:name w:val="日期1"/>
    <w:basedOn w:val="785"/>
    <w:next w:val="785"/>
    <w:uiPriority w:val="0"/>
    <w:qFormat/>
    <w:rPr>
      <w:rFonts w:eastAsia="仿宋_GB2312"/>
      <w:sz w:val="28"/>
      <w:szCs w:val="20"/>
    </w:rPr>
  </w:style>
  <w:style w:type="paragraph" w:styleId="1025" w:customStyle="1">
    <w:name w:val="正文首行缩进 22"/>
    <w:basedOn w:val="1010"/>
    <w:uiPriority w:val="0"/>
    <w:qFormat/>
    <w:pPr>
      <w:ind w:left="0" w:firstLine="420"/>
      <w:spacing w:after="0" w:line="480" w:lineRule="exact"/>
      <w:tabs>
        <w:tab w:val="left" w:pos="180" w:leader="none"/>
      </w:tabs>
    </w:pPr>
    <w:rPr>
      <w:sz w:val="28"/>
    </w:rPr>
  </w:style>
  <w:style w:type="paragraph" w:styleId="1026" w:customStyle="1">
    <w:name w:val="目录 21"/>
    <w:basedOn w:val="785"/>
    <w:next w:val="785"/>
    <w:uiPriority w:val="0"/>
    <w:unhideWhenUsed/>
    <w:qFormat/>
    <w:pPr>
      <w:ind w:left="420"/>
    </w:pPr>
  </w:style>
  <w:style w:type="paragraph" w:styleId="1027" w:customStyle="1">
    <w:name w:val="普通(网站)1"/>
    <w:basedOn w:val="785"/>
    <w:uiPriority w:val="99"/>
    <w:qFormat/>
    <w:pPr>
      <w:jc w:val="left"/>
      <w:spacing w:before="100" w:beforeAutospacing="1" w:after="100" w:afterAutospacing="1"/>
      <w:widowControl/>
    </w:pPr>
    <w:rPr>
      <w:rFonts w:ascii="宋体" w:hAnsi="宋体" w:cs="宋体"/>
      <w:sz w:val="24"/>
    </w:rPr>
  </w:style>
  <w:style w:type="paragraph" w:styleId="1028" w:customStyle="1">
    <w:name w:val="Heading21"/>
    <w:basedOn w:val="785"/>
    <w:next w:val="785"/>
    <w:uiPriority w:val="0"/>
    <w:qFormat/>
    <w:pPr>
      <w:jc w:val="left"/>
      <w:keepLines/>
      <w:keepNext/>
      <w:spacing w:before="260" w:after="260" w:line="416" w:lineRule="auto"/>
    </w:pPr>
    <w:rPr>
      <w:rFonts w:ascii="Calibri Light" w:hAnsi="Calibri Light"/>
      <w:b/>
      <w:bCs/>
      <w:sz w:val="24"/>
      <w:szCs w:val="32"/>
    </w:rPr>
  </w:style>
  <w:style w:type="paragraph" w:styleId="1029">
    <w:name w:val="List Paragraph"/>
    <w:basedOn w:val="785"/>
    <w:uiPriority w:val="34"/>
    <w:qFormat/>
    <w:pPr>
      <w:ind w:firstLine="420"/>
    </w:pPr>
  </w:style>
  <w:style w:type="paragraph" w:styleId="1030" w:customStyle="1">
    <w:name w:val="Table Paragraph"/>
    <w:basedOn w:val="785"/>
    <w:uiPriority w:val="1"/>
    <w:qFormat/>
    <w:pPr>
      <w:jc w:val="left"/>
    </w:pPr>
    <w:rPr>
      <w:rFonts w:ascii="Arial Unicode MS" w:hAnsi="Arial Unicode MS" w:eastAsia="Arial Unicode MS" w:cs="Arial Unicode MS"/>
      <w:sz w:val="22"/>
      <w:szCs w:val="22"/>
      <w:lang w:val="zh-CN" w:bidi="zh-CN"/>
    </w:rPr>
  </w:style>
  <w:style w:type="paragraph" w:styleId="1031"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32" w:customStyle="1">
    <w:name w:val="正文_0"/>
    <w:uiPriority w:val="99"/>
    <w:unhideWhenUsed/>
    <w:qFormat/>
    <w:rPr>
      <w:rFonts w:hint="eastAsia" w:ascii="Times New Roman" w:hAnsi="Times New Roman" w:eastAsia="宋体" w:cs="Times New Roman"/>
      <w:sz w:val="21"/>
      <w:lang w:val="en-US" w:eastAsia="zh-CN" w:bidi="ar-SA"/>
    </w:rPr>
  </w:style>
  <w:style w:type="paragraph" w:styleId="1033" w:customStyle="1">
    <w:name w:val="正文（缩进）"/>
    <w:basedOn w:val="785"/>
    <w:uiPriority w:val="0"/>
    <w:unhideWhenUsed/>
    <w:qFormat/>
    <w:rPr>
      <w:rFonts w:hint="eastAsia" w:ascii="宋体"/>
      <w:szCs w:val="21"/>
    </w:rPr>
  </w:style>
  <w:style w:type="paragraph" w:styleId="1034" w:customStyle="1">
    <w:name w:val="样式 样式 样式 样式 小四 左 首行缩进:  2 字符 + 首行缩进:  2 字符 Char + 右  0 字符1 + 首行缩...3"/>
    <w:basedOn w:val="785"/>
    <w:uiPriority w:val="99"/>
    <w:qFormat/>
    <w:pPr>
      <w:ind w:firstLine="480"/>
      <w:jc w:val="left"/>
      <w:spacing w:line="360" w:lineRule="auto"/>
    </w:pPr>
    <w:rPr>
      <w:sz w:val="24"/>
    </w:rPr>
  </w:style>
  <w:style w:type="paragraph" w:styleId="1035" w:customStyle="1">
    <w:name w:val="目录 11"/>
    <w:basedOn w:val="798"/>
    <w:next w:val="998"/>
    <w:uiPriority w:val="0"/>
    <w:qFormat/>
    <w:pPr>
      <w:jc w:val="left"/>
      <w:spacing w:after="100" w:line="259" w:lineRule="auto"/>
      <w:widowControl/>
    </w:pPr>
    <w:rPr>
      <w:rFonts w:ascii="Calibri" w:hAnsi="Calibri"/>
      <w:sz w:val="22"/>
      <w:szCs w:val="22"/>
    </w:rPr>
  </w:style>
  <w:style w:type="paragraph" w:styleId="103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037" w:customStyle="1">
    <w:name w:val="p0"/>
    <w:basedOn w:val="998"/>
    <w:uiPriority w:val="0"/>
    <w:qFormat/>
    <w:pPr>
      <w:widowControl/>
    </w:pPr>
    <w:rPr>
      <w:szCs w:val="21"/>
    </w:rPr>
  </w:style>
  <w:style w:type="paragraph" w:styleId="1038" w:customStyle="1">
    <w:name w:val="正文_0_0"/>
    <w:uiPriority w:val="99"/>
    <w:unhideWhenUsed/>
    <w:qFormat/>
    <w:rPr>
      <w:rFonts w:ascii="Calibri" w:hAnsi="Calibri" w:eastAsia="宋体" w:cs="Times New Roman"/>
      <w:sz w:val="21"/>
      <w:lang w:val="en-US" w:eastAsia="zh-CN" w:bidi="ar-SA"/>
    </w:rPr>
  </w:style>
  <w:style w:type="paragraph" w:styleId="1039" w:customStyle="1">
    <w:name w:val="179"/>
    <w:basedOn w:val="785"/>
    <w:uiPriority w:val="0"/>
    <w:qFormat/>
    <w:pPr>
      <w:ind w:firstLine="420"/>
      <w:jc w:val="left"/>
      <w:widowControl/>
    </w:pPr>
    <w:rPr>
      <w:rFonts w:ascii="宋体" w:hAnsi="宋体"/>
      <w:sz w:val="24"/>
    </w:rPr>
  </w:style>
  <w:style w:type="table" w:styleId="1040" w:customStyle="1">
    <w:name w:val="网格型1"/>
    <w:basedOn w:val="982"/>
    <w:uiPriority w:val="0"/>
    <w:qFormat/>
    <w:tblPr>
      <w:tblLayout w:type="fixed"/>
      <w:tblCellMar>
        <w:left w:w="0" w:type="dxa"/>
        <w:top w:w="0" w:type="dxa"/>
        <w:right w:w="0" w:type="dxa"/>
        <w:bottom w:w="0" w:type="dxa"/>
      </w:tblCellMar>
    </w:tblPr>
  </w:style>
  <w:style w:type="paragraph" w:styleId="1041" w:customStyle="1">
    <w:name w:val="脚注文本111"/>
    <w:basedOn w:val="785"/>
    <w:next w:val="1042"/>
    <w:uiPriority w:val="99"/>
    <w:qFormat/>
    <w:pPr>
      <w:jc w:val="left"/>
    </w:pPr>
    <w:rPr>
      <w:rFonts w:ascii="宋体" w:eastAsia="Times New Roman"/>
      <w:sz w:val="18"/>
      <w:szCs w:val="18"/>
    </w:rPr>
  </w:style>
  <w:style w:type="paragraph" w:styleId="1042" w:customStyle="1">
    <w:name w:val="索引 5111"/>
    <w:basedOn w:val="785"/>
    <w:next w:val="785"/>
    <w:uiPriority w:val="0"/>
    <w:qFormat/>
    <w:pPr>
      <w:ind w:left="798"/>
      <w:jc w:val="left"/>
    </w:pPr>
    <w:rPr>
      <w:rFonts w:ascii="Calibri" w:hAnsi="Calibri"/>
    </w:rPr>
  </w:style>
  <w:style w:type="character" w:styleId="1043" w:customStyle="1">
    <w:name w:val="标题 1 字符"/>
    <w:link w:val="977"/>
    <w:uiPriority w:val="0"/>
    <w:qFormat/>
    <w:rPr>
      <w:rFonts w:eastAsia="新宋体"/>
      <w:b/>
      <w:bCs/>
      <w:sz w:val="30"/>
      <w:szCs w:val="44"/>
    </w:rPr>
  </w:style>
  <w:style w:type="paragraph" w:styleId="1044" w:customStyle="1">
    <w:name w:val="列出段落1"/>
    <w:basedOn w:val="785"/>
    <w:uiPriority w:val="34"/>
    <w:qFormat/>
    <w:pPr>
      <w:ind w:firstLine="420"/>
    </w:pPr>
  </w:style>
  <w:style w:type="paragraph" w:styleId="1045" w:customStyle="1">
    <w:name w:val="目录 1112"/>
    <w:basedOn w:val="785"/>
    <w:next w:val="785"/>
    <w:uiPriority w:val="39"/>
    <w:qFormat/>
  </w:style>
  <w:style w:type="paragraph" w:styleId="1046" w:customStyle="1">
    <w:name w:val="页脚11"/>
    <w:basedOn w:val="785"/>
    <w:uiPriority w:val="99"/>
    <w:qFormat/>
    <w:pPr>
      <w:jc w:val="left"/>
      <w:tabs>
        <w:tab w:val="center" w:pos="4153" w:leader="none"/>
        <w:tab w:val="right" w:pos="8306" w:leader="none"/>
      </w:tabs>
    </w:pPr>
    <w:rPr>
      <w:sz w:val="18"/>
      <w:szCs w:val="18"/>
    </w:rPr>
  </w:style>
  <w:style w:type="paragraph" w:styleId="1047" w:customStyle="1">
    <w:name w:val="正文49"/>
    <w:uiPriority w:val="0"/>
    <w:qFormat/>
    <w:pPr>
      <w:jc w:val="both"/>
      <w:widowControl w:val="off"/>
    </w:pPr>
    <w:rPr>
      <w:rFonts w:ascii="Calibri" w:hAnsi="Calibri" w:eastAsia="宋体" w:cs="Times New Roman"/>
      <w:sz w:val="21"/>
      <w:szCs w:val="22"/>
      <w:lang w:val="en-US" w:eastAsia="zh-CN" w:bidi="ar-SA"/>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李旺旺</cp:lastModifiedBy>
  <cp:revision>16</cp:revision>
  <dcterms:created xsi:type="dcterms:W3CDTF">2022-01-18T09:01:00Z</dcterms:created>
  <dcterms:modified xsi:type="dcterms:W3CDTF">2024-04-16T08:45:16Z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C3CDEA1BB7E64553867DFFF439A1D5C0_12</vt:lpwstr>
  </property>
</Properties>
</file>