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color w:val="000000" w:themeColor="text1"/>
          <w:sz w:val="84"/>
          <w:highlight w:val="none"/>
        </w:rPr>
      </w:pPr>
      <w:r>
        <w:rPr>
          <w:rFonts w:hint="eastAsia" w:ascii="宋体" w:hAnsi="宋体" w:cs="宋体"/>
          <w:b/>
          <w:color w:val="000000" w:themeColor="text1"/>
          <w:sz w:val="84"/>
          <w:highlight w:val="none"/>
        </w:rPr>
      </w:r>
      <w:r>
        <w:rPr>
          <w:color w:val="000000" w:themeColor="text1"/>
          <w:highlight w:val="none"/>
        </w:rPr>
      </w:r>
      <w:r/>
    </w:p>
    <w:p>
      <w:pPr>
        <w:jc w:val="center"/>
        <w:rPr>
          <w:rFonts w:hint="eastAsia" w:ascii="宋体" w:hAnsi="宋体" w:cs="宋体"/>
          <w:b/>
          <w:color w:val="000000" w:themeColor="text1"/>
          <w:sz w:val="84"/>
          <w:highlight w:val="none"/>
        </w:rPr>
      </w:pPr>
      <w:r>
        <w:rPr>
          <w:rFonts w:hint="eastAsia" w:ascii="宋体" w:hAnsi="宋体" w:cs="宋体"/>
          <w:b/>
          <w:color w:val="000000" w:themeColor="text1"/>
          <w:sz w:val="84"/>
          <w:highlight w:val="none"/>
        </w:rPr>
        <w:t xml:space="preserve">苏 州 市 政 府 采 购</w:t>
      </w:r>
      <w:r>
        <w:rPr>
          <w:color w:val="000000" w:themeColor="text1"/>
          <w:highlight w:val="none"/>
        </w:rPr>
      </w:r>
      <w:r/>
    </w:p>
    <w:p>
      <w:pPr>
        <w:jc w:val="center"/>
        <w:rPr>
          <w:rFonts w:hint="eastAsia" w:ascii="宋体" w:hAnsi="宋体" w:cs="宋体"/>
          <w:b/>
          <w:bCs/>
          <w:color w:val="000000" w:themeColor="text1"/>
          <w:sz w:val="84"/>
          <w:szCs w:val="84"/>
          <w:highlight w:val="none"/>
        </w:rPr>
      </w:pPr>
      <w:r>
        <w:rPr>
          <w:rFonts w:hint="eastAsia" w:ascii="宋体" w:hAnsi="宋体" w:cs="宋体"/>
          <w:b/>
          <w:color w:val="000000" w:themeColor="text1"/>
          <w:sz w:val="84"/>
          <w:highlight w:val="none"/>
        </w:rPr>
        <w:t xml:space="preserve">招标文件</w:t>
      </w:r>
      <w:r>
        <w:rPr>
          <w:color w:val="000000" w:themeColor="text1"/>
          <w:highlight w:val="none"/>
        </w:rPr>
      </w:r>
      <w:r/>
    </w:p>
    <w:p>
      <w:pPr>
        <w:jc w:val="center"/>
        <w:rPr>
          <w:rFonts w:hint="eastAsia" w:ascii="宋体" w:hAnsi="宋体" w:cs="宋体"/>
          <w:b/>
          <w:bCs/>
          <w:color w:val="000000" w:themeColor="text1"/>
          <w:sz w:val="84"/>
          <w:szCs w:val="84"/>
          <w:highlight w:val="none"/>
        </w:rPr>
      </w:pPr>
      <w:r>
        <w:rPr>
          <w:rFonts w:hint="eastAsia" w:ascii="宋体" w:hAnsi="宋体" w:cs="宋体"/>
          <w:b/>
          <w:color w:val="000000" w:themeColor="text1"/>
          <w:sz w:val="84"/>
          <w:highlight w:val="none"/>
        </w:rPr>
      </w:r>
      <w:r>
        <w:rPr>
          <w:color w:val="000000" w:themeColor="text1"/>
          <w:highlight w:val="none"/>
        </w:rPr>
      </w:r>
      <w:r/>
    </w:p>
    <w:p>
      <w:pP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highlight w:val="none"/>
        </w:rPr>
      </w:r>
      <w:r/>
    </w:p>
    <w:p>
      <w:pPr>
        <w:ind w:firstLine="1276"/>
        <w:jc w:val="left"/>
        <w:spacing w:line="36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招标编号：</w:t>
      </w:r>
      <w:r>
        <w:rPr>
          <w:rFonts w:hint="eastAsia" w:ascii="宋体" w:hAnsi="宋体" w:cs="宋体"/>
          <w:color w:val="000000" w:themeColor="text1"/>
          <w:sz w:val="32"/>
          <w:szCs w:val="32"/>
          <w:highlight w:val="none"/>
          <w:lang w:eastAsia="zh-CN"/>
        </w:rPr>
        <w:t xml:space="preserve">JSZC-320500-SZSD-G2024-0074 </w:t>
      </w:r>
      <w:r>
        <w:rPr>
          <w:rFonts w:hint="eastAsia" w:ascii="宋体" w:hAnsi="宋体" w:cs="宋体"/>
          <w:color w:val="000000" w:themeColor="text1"/>
          <w:sz w:val="32"/>
          <w:szCs w:val="32"/>
          <w:highlight w:val="none"/>
        </w:rPr>
        <w:t xml:space="preserve">  </w:t>
      </w:r>
      <w:r>
        <w:rPr>
          <w:color w:val="000000" w:themeColor="text1"/>
          <w:highlight w:val="none"/>
        </w:rPr>
      </w:r>
      <w:r/>
    </w:p>
    <w:p>
      <w:pPr>
        <w:ind w:firstLine="1276"/>
        <w:jc w:val="left"/>
        <w:spacing w:line="36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采购单位：</w:t>
      </w:r>
      <w:r>
        <w:rPr>
          <w:rFonts w:hint="eastAsia" w:ascii="宋体" w:hAnsi="宋体"/>
          <w:color w:val="000000" w:themeColor="text1"/>
          <w:sz w:val="32"/>
          <w:szCs w:val="32"/>
          <w:highlight w:val="none"/>
        </w:rPr>
        <w:t xml:space="preserve">苏州市虎丘山风景名胜区管理处</w:t>
      </w:r>
      <w:r>
        <w:rPr>
          <w:color w:val="000000" w:themeColor="text1"/>
          <w:highlight w:val="none"/>
        </w:rPr>
      </w:r>
      <w:r/>
    </w:p>
    <w:p>
      <w:pPr>
        <w:ind w:firstLine="1276"/>
        <w:spacing w:line="360" w:lineRule="auto"/>
        <w:rPr>
          <w:rFonts w:hint="eastAsia" w:ascii="宋体" w:hAnsi="宋体"/>
          <w:color w:val="000000" w:themeColor="text1"/>
          <w:sz w:val="32"/>
          <w:szCs w:val="32"/>
          <w:highlight w:val="none"/>
        </w:rPr>
      </w:pPr>
      <w:r>
        <w:rPr>
          <w:rFonts w:hint="eastAsia" w:ascii="宋体" w:hAnsi="宋体" w:cs="宋体"/>
          <w:color w:val="000000" w:themeColor="text1"/>
          <w:sz w:val="32"/>
          <w:szCs w:val="32"/>
          <w:highlight w:val="none"/>
        </w:rPr>
        <w:t xml:space="preserve">采购内容：</w:t>
      </w:r>
      <w:r>
        <w:rPr>
          <w:rFonts w:hint="eastAsia" w:ascii="宋体" w:hAnsi="宋体"/>
          <w:color w:val="000000" w:themeColor="text1"/>
          <w:sz w:val="32"/>
          <w:szCs w:val="32"/>
          <w:highlight w:val="none"/>
          <w:lang w:val="en-US" w:eastAsia="zh-CN"/>
        </w:rPr>
        <w:t xml:space="preserve">2025年虎丘景区社会化服务</w:t>
      </w:r>
      <w:r>
        <w:rPr>
          <w:rFonts w:hint="eastAsia" w:ascii="宋体" w:hAnsi="宋体"/>
          <w:color w:val="000000" w:themeColor="text1"/>
          <w:sz w:val="32"/>
          <w:szCs w:val="32"/>
          <w:highlight w:val="none"/>
        </w:rPr>
        <w:t xml:space="preserve">项</w:t>
      </w:r>
      <w:r>
        <w:rPr>
          <w:rFonts w:hint="eastAsia" w:ascii="宋体" w:hAnsi="宋体" w:cs="宋体"/>
          <w:color w:val="000000" w:themeColor="text1"/>
          <w:sz w:val="32"/>
          <w:szCs w:val="32"/>
          <w:highlight w:val="none"/>
        </w:rPr>
        <w:t xml:space="preserve">目</w:t>
      </w:r>
      <w:r>
        <w:rPr>
          <w:color w:val="000000" w:themeColor="text1"/>
          <w:highlight w:val="none"/>
        </w:rPr>
      </w:r>
      <w:r/>
    </w:p>
    <w:p>
      <w:pPr>
        <w:ind w:firstLine="1276"/>
        <w:spacing w:line="36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项目类别：</w:t>
      </w:r>
      <w:r>
        <w:rPr>
          <w:rFonts w:hint="eastAsia" w:ascii="宋体" w:hAnsi="宋体"/>
          <w:color w:val="000000" w:themeColor="text1"/>
          <w:sz w:val="32"/>
          <w:szCs w:val="32"/>
          <w:highlight w:val="none"/>
        </w:rPr>
        <w:t xml:space="preserve">服务类</w:t>
      </w:r>
      <w:r>
        <w:rPr>
          <w:color w:val="000000" w:themeColor="text1"/>
          <w:highlight w:val="none"/>
        </w:rPr>
      </w:r>
      <w:r/>
    </w:p>
    <w:p>
      <w:pPr>
        <w:jc w:val="center"/>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highlight w:val="none"/>
        </w:rPr>
      </w:r>
      <w:r/>
    </w:p>
    <w:p>
      <w:pPr>
        <w:pStyle w:val="964"/>
        <w:ind w:firstLine="42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jc w:val="center"/>
        <w:rPr>
          <w:rFonts w:hint="eastAsia" w:ascii="宋体" w:hAnsi="宋体" w:cs="宋体"/>
          <w:color w:val="000000" w:themeColor="text1"/>
          <w:sz w:val="32"/>
          <w:highlight w:val="none"/>
        </w:rPr>
      </w:pPr>
      <w:r>
        <w:rPr>
          <w:rFonts w:hint="eastAsia" w:ascii="宋体" w:hAnsi="宋体" w:cs="宋体"/>
          <w:color w:val="000000" w:themeColor="text1"/>
          <w:sz w:val="32"/>
          <w:highlight w:val="none"/>
        </w:rPr>
        <mc:AlternateContent>
          <mc:Choice Requires="wpg">
            <w:drawing>
              <wp:inline xmlns:wp="http://schemas.openxmlformats.org/drawingml/2006/wordprocessingDrawing" distT="0" distB="0" distL="0" distR="0">
                <wp:extent cx="2793365" cy="1384935"/>
                <wp:effectExtent l="0" t="0" r="0" b="0"/>
                <wp:docPr id="5"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tretch/>
                      </pic:blipFill>
                      <pic:spPr bwMode="auto">
                        <a:xfrm>
                          <a:off x="0" y="0"/>
                          <a:ext cx="2793467" cy="1385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9.9pt;height:109.0pt;mso-wrap-distance-left:0.0pt;mso-wrap-distance-top:0.0pt;mso-wrap-distance-right:0.0pt;mso-wrap-distance-bottom:0.0pt;" stroked="f">
                <v:path textboxrect="0,0,0,0"/>
                <v:imagedata r:id="rId15" o:title=""/>
              </v:shape>
            </w:pict>
          </mc:Fallback>
        </mc:AlternateContent>
      </w:r>
      <w:r>
        <w:rPr>
          <w:color w:val="000000" w:themeColor="text1"/>
          <w:highlight w:val="none"/>
        </w:rPr>
      </w:r>
      <w:r/>
    </w:p>
    <w:p>
      <w:pPr>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highlight w:val="none"/>
        </w:rPr>
      </w:r>
      <w:r/>
    </w:p>
    <w:p>
      <w:pPr>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r/>
    </w:p>
    <w:p>
      <w:pPr>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r>
      <w:r>
        <w:rPr>
          <w:color w:val="000000" w:themeColor="text1"/>
          <w:highlight w:val="none"/>
        </w:rPr>
      </w:r>
      <w:r/>
    </w:p>
    <w:p>
      <w:pPr>
        <w:jc w:val="center"/>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苏州时代招投标有限公司</w:t>
      </w:r>
      <w:r>
        <w:rPr>
          <w:color w:val="000000" w:themeColor="text1"/>
          <w:highlight w:val="none"/>
        </w:rPr>
      </w:r>
      <w:r/>
    </w:p>
    <w:p>
      <w:pPr>
        <w:jc w:val="center"/>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二〇二四年十</w:t>
      </w:r>
      <w:r>
        <w:rPr>
          <w:rFonts w:hint="eastAsia" w:ascii="宋体" w:hAnsi="宋体" w:cs="宋体"/>
          <w:color w:val="000000" w:themeColor="text1"/>
          <w:sz w:val="32"/>
          <w:szCs w:val="32"/>
          <w:highlight w:val="none"/>
          <w:lang w:eastAsia="zh-CN"/>
        </w:rPr>
        <w:t xml:space="preserve">二</w:t>
      </w:r>
      <w:r>
        <w:rPr>
          <w:rFonts w:hint="eastAsia" w:ascii="宋体" w:hAnsi="宋体" w:cs="宋体"/>
          <w:color w:val="000000" w:themeColor="text1"/>
          <w:sz w:val="32"/>
          <w:szCs w:val="32"/>
          <w:highlight w:val="none"/>
        </w:rPr>
        <w:t xml:space="preserve">月</w:t>
      </w:r>
      <w:r>
        <w:rPr>
          <w:color w:val="000000" w:themeColor="text1"/>
          <w:highlight w:val="none"/>
        </w:rPr>
      </w:r>
      <w:r/>
    </w:p>
    <w:p>
      <w:pPr>
        <w:jc w:val="center"/>
        <w:rPr>
          <w:rFonts w:hint="eastAsia" w:ascii="宋体" w:hAnsi="宋体" w:cs="宋体"/>
          <w:color w:val="000000" w:themeColor="text1"/>
          <w:sz w:val="44"/>
          <w:szCs w:val="44"/>
          <w:highlight w:val="none"/>
        </w:rPr>
        <w:sectPr>
          <w:headerReference w:type="default" r:id="rId9"/>
          <w:footerReference w:type="default" r:id="rId10"/>
          <w:footnotePr/>
          <w:endnotePr/>
          <w:type w:val="nextPage"/>
          <w:pgSz w:w="11906" w:h="16838" w:orient="portrait"/>
          <w:pgMar w:top="1440" w:right="1633" w:bottom="1276" w:left="1633" w:header="851" w:footer="992" w:gutter="0"/>
          <w:pgNumType w:start="1"/>
          <w:cols w:num="1" w:sep="0" w:space="1701" w:equalWidth="1"/>
          <w:docGrid w:linePitch="360"/>
        </w:sectPr>
      </w:pPr>
      <w:r>
        <w:rPr>
          <w:rFonts w:hint="eastAsia" w:ascii="宋体" w:hAnsi="宋体" w:cs="宋体"/>
          <w:color w:val="000000" w:themeColor="text1"/>
          <w:sz w:val="44"/>
          <w:szCs w:val="44"/>
          <w:highlight w:val="none"/>
        </w:rPr>
      </w:r>
      <w:r>
        <w:rPr>
          <w:color w:val="000000" w:themeColor="text1"/>
          <w:highlight w:val="none"/>
        </w:rPr>
      </w:r>
      <w:r/>
    </w:p>
    <w:p>
      <w:pPr>
        <w:jc w:val="center"/>
        <w:rPr>
          <w:rFonts w:hint="eastAsia" w:ascii="宋体" w:hAnsi="宋体" w:cs="宋体"/>
          <w:color w:val="000000" w:themeColor="text1"/>
          <w:sz w:val="44"/>
          <w:szCs w:val="44"/>
          <w:highlight w:val="none"/>
        </w:rPr>
      </w:pPr>
      <w:r>
        <w:rPr>
          <w:rFonts w:hint="eastAsia" w:ascii="宋体" w:hAnsi="宋体" w:cs="宋体"/>
          <w:color w:val="000000" w:themeColor="text1"/>
          <w:sz w:val="44"/>
          <w:szCs w:val="44"/>
          <w:highlight w:val="none"/>
        </w:rPr>
      </w:r>
      <w:r>
        <w:rPr>
          <w:color w:val="000000" w:themeColor="text1"/>
          <w:highlight w:val="none"/>
        </w:rPr>
      </w:r>
      <w:r/>
    </w:p>
    <w:p>
      <w:pPr>
        <w:jc w:val="center"/>
        <w:rPr>
          <w:rFonts w:hint="eastAsia" w:ascii="宋体" w:hAnsi="宋体" w:cs="宋体"/>
          <w:color w:val="000000" w:themeColor="text1"/>
          <w:sz w:val="44"/>
          <w:szCs w:val="44"/>
          <w:highlight w:val="none"/>
        </w:rPr>
      </w:pPr>
      <w:r>
        <w:rPr>
          <w:rFonts w:hint="eastAsia" w:ascii="宋体" w:hAnsi="宋体" w:cs="宋体"/>
          <w:color w:val="000000" w:themeColor="text1"/>
          <w:sz w:val="44"/>
          <w:szCs w:val="44"/>
          <w:highlight w:val="none"/>
        </w:rPr>
        <w:t xml:space="preserve">总目录</w:t>
      </w:r>
      <w:r>
        <w:rPr>
          <w:color w:val="000000" w:themeColor="text1"/>
          <w:highlight w:val="none"/>
        </w:rPr>
      </w:r>
      <w:r/>
    </w:p>
    <w:p>
      <w:pPr>
        <w:pStyle w:val="965"/>
        <w:ind w:firstLine="0"/>
        <w:jc w:val="center"/>
        <w:rPr>
          <w:rFonts w:hint="eastAsia" w:ascii="宋体" w:hAnsi="宋体" w:eastAsia="宋体" w:cs="宋体"/>
          <w:color w:val="000000" w:themeColor="text1"/>
          <w:sz w:val="30"/>
          <w:highlight w:val="none"/>
        </w:rPr>
      </w:pPr>
      <w:r>
        <w:rPr>
          <w:rFonts w:hint="eastAsia" w:ascii="宋体" w:hAnsi="宋体" w:eastAsia="宋体" w:cs="宋体"/>
          <w:color w:val="000000" w:themeColor="text1"/>
          <w:sz w:val="30"/>
          <w:highlight w:val="none"/>
        </w:rPr>
      </w:r>
      <w:r>
        <w:rPr>
          <w:color w:val="000000" w:themeColor="text1"/>
          <w:highlight w:val="none"/>
        </w:rPr>
      </w:r>
      <w:r/>
    </w:p>
    <w:p>
      <w:pPr>
        <w:ind w:firstLine="56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前附表 …………………………………………………………… 2 </w:t>
      </w:r>
      <w:r>
        <w:rPr>
          <w:color w:val="000000" w:themeColor="text1"/>
          <w:highlight w:val="none"/>
        </w:rPr>
      </w:r>
      <w:r/>
    </w:p>
    <w:p>
      <w:pPr>
        <w:ind w:firstLine="56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第一章 投标邀请函……………………………………………… 4</w:t>
      </w:r>
      <w:r>
        <w:rPr>
          <w:color w:val="000000" w:themeColor="text1"/>
          <w:highlight w:val="none"/>
        </w:rPr>
      </w:r>
      <w:r/>
    </w:p>
    <w:p>
      <w:pPr>
        <w:ind w:firstLine="56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第二章 投标人须知……………………………………………… 6</w:t>
      </w:r>
      <w:r>
        <w:rPr>
          <w:color w:val="000000" w:themeColor="text1"/>
          <w:highlight w:val="none"/>
        </w:rPr>
      </w:r>
      <w:r/>
    </w:p>
    <w:p>
      <w:pPr>
        <w:ind w:firstLine="56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第三章 投标文件格式……………………………………………21</w:t>
      </w:r>
      <w:r>
        <w:rPr>
          <w:color w:val="000000" w:themeColor="text1"/>
          <w:highlight w:val="none"/>
        </w:rPr>
      </w:r>
      <w:r/>
    </w:p>
    <w:p>
      <w:pPr>
        <w:ind w:firstLine="560"/>
        <w:spacing w:line="360" w:lineRule="auto"/>
        <w:rPr>
          <w:rFonts w:hint="eastAsia"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第四章 招标书……………………………………………………3</w:t>
      </w:r>
      <w:r>
        <w:rPr>
          <w:rFonts w:hint="eastAsia" w:ascii="宋体" w:hAnsi="宋体"/>
          <w:color w:val="000000" w:themeColor="text1"/>
          <w:sz w:val="28"/>
          <w:szCs w:val="28"/>
          <w:highlight w:val="none"/>
          <w:lang w:val="en-US" w:eastAsia="zh-CN"/>
        </w:rPr>
        <w:t xml:space="preserve">4</w:t>
      </w:r>
      <w:r>
        <w:rPr>
          <w:color w:val="000000" w:themeColor="text1"/>
          <w:highlight w:val="none"/>
        </w:rPr>
      </w:r>
      <w:r/>
    </w:p>
    <w:p>
      <w:pPr>
        <w:ind w:firstLine="560"/>
        <w:spacing w:line="360" w:lineRule="auto"/>
        <w:rPr>
          <w:rFonts w:hint="default"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第五章 合同主要条款……………………………………………</w:t>
      </w:r>
      <w:r>
        <w:rPr>
          <w:rFonts w:hint="eastAsia" w:ascii="宋体" w:hAnsi="宋体"/>
          <w:color w:val="000000" w:themeColor="text1"/>
          <w:sz w:val="28"/>
          <w:szCs w:val="28"/>
          <w:highlight w:val="none"/>
          <w:lang w:val="en-US" w:eastAsia="zh-CN"/>
        </w:rPr>
        <w:t xml:space="preserve">41</w:t>
      </w:r>
      <w:r>
        <w:rPr>
          <w:color w:val="000000" w:themeColor="text1"/>
          <w:highlight w:val="none"/>
        </w:rPr>
      </w:r>
      <w:r/>
    </w:p>
    <w:p>
      <w:pPr>
        <w:ind w:firstLine="560"/>
        <w:spacing w:line="360" w:lineRule="auto"/>
        <w:rPr>
          <w:rFonts w:hint="default"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第六章 评标方法、评分标准……………………………………</w:t>
      </w:r>
      <w:r>
        <w:rPr>
          <w:rFonts w:hint="eastAsia" w:ascii="宋体" w:hAnsi="宋体"/>
          <w:color w:val="000000" w:themeColor="text1"/>
          <w:sz w:val="28"/>
          <w:szCs w:val="28"/>
          <w:highlight w:val="none"/>
          <w:lang w:val="en-US" w:eastAsia="zh-CN"/>
        </w:rPr>
        <w:t xml:space="preserve">48</w:t>
      </w:r>
      <w:r>
        <w:rPr>
          <w:color w:val="000000" w:themeColor="text1"/>
          <w:highlight w:val="none"/>
        </w:rPr>
      </w:r>
      <w:r/>
    </w:p>
    <w:p>
      <w:pPr>
        <w:spacing w:line="360" w:lineRule="auto"/>
        <w:rPr>
          <w:rFonts w:hint="eastAsia" w:ascii="宋体" w:hAnsi="宋体" w:cs="宋体"/>
          <w:color w:val="000000" w:themeColor="text1"/>
          <w:spacing w:val="20"/>
          <w:sz w:val="36"/>
          <w:highlight w:val="none"/>
        </w:rPr>
        <w:sectPr>
          <w:footerReference w:type="default" r:id="rId11"/>
          <w:footnotePr/>
          <w:endnotePr/>
          <w:type w:val="nextPage"/>
          <w:pgSz w:w="11906" w:h="16838" w:orient="portrait"/>
          <w:pgMar w:top="1440" w:right="1486" w:bottom="1440" w:left="1800" w:header="851" w:footer="992" w:gutter="0"/>
          <w:pgNumType w:start="1"/>
          <w:cols w:num="1" w:sep="0" w:space="1701" w:equalWidth="1"/>
          <w:docGrid w:linePitch="360"/>
        </w:sectPr>
      </w:pPr>
      <w:r>
        <w:rPr>
          <w:rFonts w:hint="eastAsia" w:ascii="宋体" w:hAnsi="宋体" w:cs="宋体"/>
          <w:color w:val="000000" w:themeColor="text1"/>
          <w:spacing w:val="20"/>
          <w:sz w:val="36"/>
          <w:highlight w:val="none"/>
        </w:rPr>
      </w:r>
      <w:r>
        <w:rPr>
          <w:color w:val="000000" w:themeColor="text1"/>
          <w:highlight w:val="none"/>
        </w:rPr>
      </w:r>
      <w:r/>
    </w:p>
    <w:p>
      <w:pPr>
        <w:jc w:val="center"/>
        <w:rPr>
          <w:rFonts w:hint="eastAsia" w:ascii="宋体" w:hAnsi="宋体" w:cs="宋体"/>
          <w:color w:val="000000" w:themeColor="text1"/>
          <w:spacing w:val="20"/>
          <w:sz w:val="36"/>
          <w:highlight w:val="none"/>
        </w:rPr>
      </w:pPr>
      <w:r>
        <w:rPr>
          <w:rFonts w:hint="eastAsia" w:ascii="宋体" w:hAnsi="宋体" w:cs="宋体"/>
          <w:color w:val="000000" w:themeColor="text1"/>
          <w:spacing w:val="20"/>
          <w:sz w:val="36"/>
          <w:highlight w:val="none"/>
        </w:rPr>
        <w:t xml:space="preserve">前附表</w:t>
      </w:r>
      <w:r>
        <w:rPr>
          <w:color w:val="000000" w:themeColor="text1"/>
          <w:highlight w:val="none"/>
        </w:rPr>
      </w:r>
      <w:r/>
    </w:p>
    <w:p>
      <w:pPr>
        <w:ind w:right="88" w:firstLine="480"/>
        <w:spacing w:line="30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下述关于要采购的项目具体资料是对招标文件第一部分投标人须知的具体补充和修改，如果有矛盾的话，应以本附表为准。</w:t>
      </w:r>
      <w:r>
        <w:rPr>
          <w:color w:val="000000" w:themeColor="text1"/>
          <w:highlight w:val="none"/>
        </w:rPr>
      </w:r>
      <w:r/>
    </w:p>
    <w:tbl>
      <w:tblPr>
        <w:tblStyle w:val="958"/>
        <w:tblW w:w="906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2088"/>
        <w:gridCol w:w="6035"/>
      </w:tblGrid>
      <w:tr>
        <w:trPr>
          <w:trHeight w:val="476"/>
        </w:trPr>
        <w:tc>
          <w:tcPr>
            <w:tcW w:w="937"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条款号</w:t>
            </w:r>
            <w:r>
              <w:rPr>
                <w:color w:val="000000" w:themeColor="text1"/>
                <w:highlight w:val="none"/>
              </w:rPr>
            </w:r>
            <w:r/>
          </w:p>
        </w:tc>
        <w:tc>
          <w:tcPr>
            <w:tcW w:w="2088"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   目</w:t>
            </w:r>
            <w:r>
              <w:rPr>
                <w:color w:val="000000" w:themeColor="text1"/>
                <w:highlight w:val="none"/>
              </w:rPr>
            </w:r>
            <w:r/>
          </w:p>
        </w:tc>
        <w:tc>
          <w:tcPr>
            <w:tcW w:w="6035"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               容</w:t>
            </w:r>
            <w:r>
              <w:rPr>
                <w:color w:val="000000" w:themeColor="text1"/>
                <w:highlight w:val="none"/>
              </w:rPr>
            </w:r>
            <w:r/>
          </w:p>
        </w:tc>
      </w:tr>
      <w:tr>
        <w:trPr>
          <w:trHeight w:val="476"/>
        </w:trPr>
        <w:tc>
          <w:tcPr>
            <w:tcW w:w="937"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2088"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项目编号</w:t>
            </w:r>
            <w:r>
              <w:rPr>
                <w:color w:val="000000" w:themeColor="text1"/>
                <w:highlight w:val="none"/>
              </w:rPr>
            </w:r>
            <w:r/>
          </w:p>
        </w:tc>
        <w:tc>
          <w:tcPr>
            <w:tcW w:w="6035" w:type="dxa"/>
            <w:vAlign w:val="center"/>
            <w:textDirection w:val="lrTb"/>
            <w:noWrap w:val="false"/>
          </w:tcPr>
          <w:p>
            <w:pPr>
              <w:pStyle w:val="966"/>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JSZC-320500-SZSD-G2024-0074 </w:t>
            </w:r>
            <w:r>
              <w:rPr>
                <w:rFonts w:hint="eastAsia" w:ascii="宋体" w:hAnsi="宋体" w:cs="宋体"/>
                <w:color w:val="000000" w:themeColor="text1"/>
                <w:sz w:val="24"/>
                <w:szCs w:val="24"/>
                <w:highlight w:val="none"/>
              </w:rPr>
              <w:t xml:space="preserve">  </w:t>
            </w:r>
            <w:r>
              <w:rPr>
                <w:color w:val="000000" w:themeColor="text1"/>
                <w:highlight w:val="none"/>
              </w:rPr>
            </w:r>
            <w:r/>
          </w:p>
        </w:tc>
      </w:tr>
      <w:tr>
        <w:trPr>
          <w:trHeight w:val="476"/>
        </w:trPr>
        <w:tc>
          <w:tcPr>
            <w:tcW w:w="937"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r/>
          </w:p>
        </w:tc>
        <w:tc>
          <w:tcPr>
            <w:tcW w:w="2088"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招标代理机构名称及地址</w:t>
            </w:r>
            <w:r>
              <w:rPr>
                <w:color w:val="000000" w:themeColor="text1"/>
                <w:highlight w:val="none"/>
              </w:rPr>
            </w:r>
            <w:r/>
          </w:p>
        </w:tc>
        <w:tc>
          <w:tcPr>
            <w:tcW w:w="6035" w:type="dxa"/>
            <w:vAlign w:val="center"/>
            <w:textDirection w:val="lrTb"/>
            <w:noWrap w:val="false"/>
          </w:tcPr>
          <w:p>
            <w:pPr>
              <w:pStyle w:val="966"/>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名称：苏州时代招投标有限公司</w:t>
            </w:r>
            <w:r>
              <w:rPr>
                <w:color w:val="000000" w:themeColor="text1"/>
                <w:highlight w:val="none"/>
              </w:rPr>
            </w:r>
            <w:r/>
          </w:p>
          <w:p>
            <w:pPr>
              <w:pStyle w:val="966"/>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地址：苏州市虎丘区滨河路1388号3B 501室</w:t>
            </w:r>
            <w:r>
              <w:rPr>
                <w:color w:val="000000" w:themeColor="text1"/>
                <w:highlight w:val="none"/>
              </w:rPr>
            </w:r>
            <w:r/>
          </w:p>
          <w:p>
            <w:pPr>
              <w:pStyle w:val="966"/>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邮编：215011</w:t>
            </w:r>
            <w:r>
              <w:rPr>
                <w:color w:val="000000" w:themeColor="text1"/>
                <w:highlight w:val="none"/>
              </w:rPr>
            </w:r>
            <w:r/>
          </w:p>
          <w:p>
            <w:pPr>
              <w:pStyle w:val="966"/>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电话/传真：0512-65201419/65208591</w:t>
            </w:r>
            <w:r>
              <w:rPr>
                <w:color w:val="000000" w:themeColor="text1"/>
                <w:highlight w:val="none"/>
              </w:rPr>
            </w:r>
            <w:r/>
          </w:p>
          <w:p>
            <w:pPr>
              <w:pStyle w:val="966"/>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联系人：叶素萍、汪泽华、陈婷、吴学慧、曾颖</w:t>
            </w:r>
            <w:r>
              <w:rPr>
                <w:color w:val="000000" w:themeColor="text1"/>
                <w:highlight w:val="none"/>
              </w:rPr>
            </w:r>
            <w:r/>
          </w:p>
        </w:tc>
      </w:tr>
      <w:tr>
        <w:trPr>
          <w:trHeight w:val="761"/>
        </w:trPr>
        <w:tc>
          <w:tcPr>
            <w:tcW w:w="937"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r/>
          </w:p>
        </w:tc>
        <w:tc>
          <w:tcPr>
            <w:tcW w:w="2088"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采购单位</w:t>
            </w:r>
            <w:r>
              <w:rPr>
                <w:color w:val="000000" w:themeColor="text1"/>
                <w:highlight w:val="none"/>
              </w:rPr>
            </w:r>
            <w:r/>
          </w:p>
        </w:tc>
        <w:tc>
          <w:tcPr>
            <w:tcW w:w="6035" w:type="dxa"/>
            <w:vAlign w:val="center"/>
            <w:textDirection w:val="lrTb"/>
            <w:noWrap w:val="false"/>
          </w:tcPr>
          <w:p>
            <w:pPr>
              <w:pStyle w:val="966"/>
              <w:ind w:left="0"/>
              <w:jc w:val="left"/>
              <w:spacing w:line="380" w:lineRule="exact"/>
              <w:rPr>
                <w:rFonts w:hint="eastAsia"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rPr>
              <w:t xml:space="preserve">苏州市虎丘山风景名胜区管理处</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shd w:val="clear" w:color="auto" w:fill="ffffff"/>
              </w:rPr>
              <w:t xml:space="preserve">联系人：</w:t>
            </w:r>
            <w:r>
              <w:rPr>
                <w:rFonts w:hint="eastAsia" w:ascii="宋体" w:hAnsi="宋体" w:cs="宋体"/>
                <w:color w:val="000000" w:themeColor="text1"/>
                <w:sz w:val="24"/>
                <w:highlight w:val="none"/>
                <w:lang w:val="en-US" w:eastAsia="zh-CN"/>
              </w:rPr>
              <w:t xml:space="preserve">刘盈丰</w:t>
            </w:r>
            <w:r>
              <w:rPr>
                <w:rFonts w:hint="eastAsia" w:ascii="宋体" w:hAnsi="宋体" w:cs="宋体"/>
                <w:color w:val="000000" w:themeColor="text1"/>
                <w:sz w:val="24"/>
                <w:szCs w:val="24"/>
                <w:highlight w:val="none"/>
                <w:shd w:val="clear" w:color="auto" w:fill="ffffff"/>
              </w:rPr>
              <w:t xml:space="preserve">     </w:t>
            </w:r>
            <w:r>
              <w:rPr>
                <w:rFonts w:hint="eastAsia" w:ascii="宋体" w:hAnsi="宋体" w:cs="仿宋_GB2312"/>
                <w:color w:val="000000" w:themeColor="text1"/>
                <w:sz w:val="24"/>
                <w:szCs w:val="24"/>
                <w:highlight w:val="none"/>
              </w:rPr>
              <w:t xml:space="preserve">  </w:t>
            </w:r>
            <w:r>
              <w:rPr>
                <w:rFonts w:hint="eastAsia" w:ascii="宋体" w:hAnsi="宋体" w:cs="宋体"/>
                <w:color w:val="000000" w:themeColor="text1"/>
                <w:sz w:val="24"/>
                <w:szCs w:val="24"/>
                <w:highlight w:val="none"/>
                <w:shd w:val="clear" w:color="auto" w:fill="ffffff"/>
              </w:rPr>
              <w:t xml:space="preserve"> 联系电话：</w:t>
            </w:r>
            <w:r>
              <w:rPr>
                <w:rFonts w:hint="eastAsia" w:ascii="宋体" w:hAnsi="宋体" w:cs="宋体"/>
                <w:color w:val="000000" w:themeColor="text1"/>
                <w:sz w:val="24"/>
                <w:highlight w:val="none"/>
              </w:rPr>
              <w:t xml:space="preserve">0512-</w:t>
            </w:r>
            <w:r>
              <w:rPr>
                <w:rFonts w:hint="eastAsia" w:ascii="宋体" w:hAnsi="宋体" w:cs="宋体"/>
                <w:color w:val="000000" w:themeColor="text1"/>
                <w:sz w:val="24"/>
                <w:highlight w:val="none"/>
                <w:lang w:val="en-US" w:eastAsia="zh-CN"/>
              </w:rPr>
              <w:t xml:space="preserve">67232305</w:t>
            </w:r>
            <w:r>
              <w:rPr>
                <w:color w:val="000000" w:themeColor="text1"/>
                <w:highlight w:val="none"/>
              </w:rPr>
            </w:r>
            <w:r/>
          </w:p>
        </w:tc>
      </w:tr>
      <w:tr>
        <w:trPr>
          <w:trHeight w:val="600"/>
        </w:trPr>
        <w:tc>
          <w:tcPr>
            <w:tcW w:w="937"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r/>
          </w:p>
        </w:tc>
        <w:tc>
          <w:tcPr>
            <w:tcW w:w="2088"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标书组成</w:t>
            </w:r>
            <w:r>
              <w:rPr>
                <w:color w:val="000000" w:themeColor="text1"/>
                <w:highlight w:val="none"/>
              </w:rPr>
            </w:r>
            <w:r/>
          </w:p>
        </w:tc>
        <w:tc>
          <w:tcPr>
            <w:tcW w:w="6035" w:type="dxa"/>
            <w:vAlign w:val="center"/>
            <w:textDirection w:val="lrTb"/>
            <w:noWrap w:val="false"/>
          </w:tcPr>
          <w:p>
            <w:pPr>
              <w:pStyle w:val="966"/>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详见招标文件第二章。</w:t>
            </w:r>
            <w:r>
              <w:rPr>
                <w:color w:val="000000" w:themeColor="text1"/>
                <w:highlight w:val="none"/>
              </w:rPr>
            </w:r>
            <w:r/>
          </w:p>
        </w:tc>
      </w:tr>
      <w:tr>
        <w:trPr>
          <w:trHeight w:val="551"/>
        </w:trPr>
        <w:tc>
          <w:tcPr>
            <w:tcW w:w="937"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r/>
          </w:p>
        </w:tc>
        <w:tc>
          <w:tcPr>
            <w:tcW w:w="2088"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投标保证金</w:t>
            </w:r>
            <w:r>
              <w:rPr>
                <w:color w:val="000000" w:themeColor="text1"/>
                <w:highlight w:val="none"/>
              </w:rPr>
            </w:r>
            <w:r/>
          </w:p>
        </w:tc>
        <w:tc>
          <w:tcPr>
            <w:tcW w:w="6035" w:type="dxa"/>
            <w:vAlign w:val="center"/>
            <w:textDirection w:val="lrTb"/>
            <w:noWrap w:val="false"/>
          </w:tcPr>
          <w:p>
            <w:pPr>
              <w:pStyle w:val="966"/>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本项目免收投标保证金。</w:t>
            </w:r>
            <w:r>
              <w:rPr>
                <w:color w:val="000000" w:themeColor="text1"/>
                <w:highlight w:val="none"/>
              </w:rPr>
            </w:r>
            <w:r/>
          </w:p>
        </w:tc>
      </w:tr>
      <w:tr>
        <w:trPr>
          <w:trHeight w:val="651"/>
        </w:trPr>
        <w:tc>
          <w:tcPr>
            <w:tcW w:w="937"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r/>
          </w:p>
        </w:tc>
        <w:tc>
          <w:tcPr>
            <w:tcW w:w="2088"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投标有效期</w:t>
            </w:r>
            <w:r>
              <w:rPr>
                <w:color w:val="000000" w:themeColor="text1"/>
                <w:highlight w:val="none"/>
              </w:rPr>
            </w:r>
            <w:r/>
          </w:p>
        </w:tc>
        <w:tc>
          <w:tcPr>
            <w:tcW w:w="6035" w:type="dxa"/>
            <w:vAlign w:val="center"/>
            <w:textDirection w:val="lrTb"/>
            <w:noWrap w:val="false"/>
          </w:tcPr>
          <w:p>
            <w:pPr>
              <w:pStyle w:val="966"/>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开标后六十日</w:t>
            </w:r>
            <w:r>
              <w:rPr>
                <w:color w:val="000000" w:themeColor="text1"/>
                <w:highlight w:val="none"/>
              </w:rPr>
            </w:r>
            <w:r/>
          </w:p>
        </w:tc>
      </w:tr>
      <w:tr>
        <w:trPr>
          <w:trHeight w:val="840"/>
        </w:trPr>
        <w:tc>
          <w:tcPr>
            <w:tcW w:w="937"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color w:val="000000" w:themeColor="text1"/>
                <w:highlight w:val="none"/>
              </w:rPr>
            </w:r>
            <w:r/>
          </w:p>
        </w:tc>
        <w:tc>
          <w:tcPr>
            <w:tcW w:w="2088"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投标文件份数</w:t>
            </w:r>
            <w:r>
              <w:rPr>
                <w:color w:val="000000" w:themeColor="text1"/>
                <w:highlight w:val="none"/>
              </w:rPr>
            </w:r>
            <w:r/>
          </w:p>
        </w:tc>
        <w:tc>
          <w:tcPr>
            <w:tcW w:w="6035" w:type="dxa"/>
            <w:vAlign w:val="center"/>
            <w:textDirection w:val="lrTb"/>
            <w:noWrap w:val="false"/>
          </w:tcPr>
          <w:p>
            <w:pPr>
              <w:pStyle w:val="966"/>
              <w:ind w:left="0"/>
              <w:jc w:val="left"/>
              <w:spacing w:line="360" w:lineRule="exact"/>
              <w:rPr>
                <w:rFonts w:hint="eastAsia" w:ascii="宋体" w:hAnsi="宋体" w:cs="宋体"/>
                <w:color w:val="000000" w:themeColor="text1"/>
                <w:sz w:val="24"/>
                <w:szCs w:val="24"/>
                <w:highlight w:val="none"/>
              </w:rPr>
            </w:pPr>
            <w:r>
              <w:rPr>
                <w:rFonts w:hint="eastAsia" w:ascii="宋体" w:hAnsi="宋体" w:cs="Arial"/>
                <w:color w:val="000000" w:themeColor="text1"/>
                <w:sz w:val="24"/>
                <w:szCs w:val="24"/>
                <w:highlight w:val="none"/>
              </w:rPr>
              <w:t xml:space="preserve">本项目采用电子投标文件，投标人按照招标文件要求制作上传电子投标文件，投标人无需提供纸质投标文件</w:t>
            </w:r>
            <w:r>
              <w:rPr>
                <w:rFonts w:hint="eastAsia" w:ascii="宋体" w:hAnsi="宋体" w:cs="宋体"/>
                <w:color w:val="000000" w:themeColor="text1"/>
                <w:sz w:val="24"/>
                <w:szCs w:val="24"/>
                <w:highlight w:val="none"/>
              </w:rPr>
              <w:t xml:space="preserve">。</w:t>
            </w:r>
            <w:r>
              <w:rPr>
                <w:color w:val="000000" w:themeColor="text1"/>
                <w:highlight w:val="none"/>
              </w:rPr>
            </w:r>
            <w:r/>
          </w:p>
        </w:tc>
      </w:tr>
      <w:tr>
        <w:trPr>
          <w:trHeight w:val="476"/>
        </w:trPr>
        <w:tc>
          <w:tcPr>
            <w:tcW w:w="937"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color w:val="000000" w:themeColor="text1"/>
                <w:highlight w:val="none"/>
              </w:rPr>
            </w:r>
            <w:r/>
          </w:p>
        </w:tc>
        <w:tc>
          <w:tcPr>
            <w:tcW w:w="2088"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获取招标文件</w:t>
            </w:r>
            <w:r>
              <w:rPr>
                <w:color w:val="000000" w:themeColor="text1"/>
                <w:highlight w:val="none"/>
              </w:rPr>
            </w:r>
            <w:r/>
          </w:p>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时间</w:t>
            </w:r>
            <w:r>
              <w:rPr>
                <w:color w:val="000000" w:themeColor="text1"/>
                <w:highlight w:val="none"/>
              </w:rPr>
            </w:r>
            <w:r/>
          </w:p>
        </w:tc>
        <w:tc>
          <w:tcPr>
            <w:tcW w:w="6035" w:type="dxa"/>
            <w:vAlign w:val="center"/>
            <w:textDirection w:val="lrTb"/>
            <w:noWrap w:val="false"/>
          </w:tcPr>
          <w:p>
            <w:pPr>
              <w:pStyle w:val="966"/>
              <w:ind w:left="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2024年12月10日至2024年12月16日</w:t>
            </w:r>
            <w:r>
              <w:rPr>
                <w:color w:val="000000" w:themeColor="text1"/>
                <w:highlight w:val="none"/>
              </w:rPr>
            </w:r>
            <w:r/>
          </w:p>
        </w:tc>
      </w:tr>
      <w:tr>
        <w:trPr>
          <w:trHeight w:val="575"/>
        </w:trPr>
        <w:tc>
          <w:tcPr>
            <w:tcW w:w="937"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w:t>
            </w:r>
            <w:r>
              <w:rPr>
                <w:color w:val="000000" w:themeColor="text1"/>
                <w:highlight w:val="none"/>
              </w:rPr>
            </w:r>
            <w:r/>
          </w:p>
        </w:tc>
        <w:tc>
          <w:tcPr>
            <w:tcW w:w="2088" w:type="dxa"/>
            <w:vAlign w:val="center"/>
            <w:textDirection w:val="lrTb"/>
            <w:noWrap w:val="false"/>
          </w:tcPr>
          <w:p>
            <w:pPr>
              <w:jc w:val="center"/>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投标文件网上</w:t>
            </w:r>
            <w:r>
              <w:rPr>
                <w:color w:val="000000" w:themeColor="text1"/>
                <w:highlight w:val="none"/>
              </w:rPr>
            </w:r>
            <w:r/>
          </w:p>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提交截止时间</w:t>
            </w:r>
            <w:r>
              <w:rPr>
                <w:color w:val="000000" w:themeColor="text1"/>
                <w:highlight w:val="none"/>
              </w:rPr>
            </w:r>
            <w:r/>
          </w:p>
        </w:tc>
        <w:tc>
          <w:tcPr>
            <w:tcW w:w="6035" w:type="dxa"/>
            <w:vAlign w:val="center"/>
            <w:textDirection w:val="lrTb"/>
            <w:noWrap w:val="false"/>
          </w:tcPr>
          <w:p>
            <w:pPr>
              <w:pStyle w:val="966"/>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2024年12月30日13：30</w:t>
            </w:r>
            <w:r>
              <w:rPr>
                <w:rFonts w:hint="eastAsia" w:ascii="宋体" w:hAnsi="宋体"/>
                <w:color w:val="000000" w:themeColor="text1"/>
                <w:sz w:val="24"/>
                <w:szCs w:val="24"/>
                <w:highlight w:val="none"/>
              </w:rPr>
              <w:t xml:space="preserve">（北京时间）</w:t>
            </w:r>
            <w:r>
              <w:rPr>
                <w:color w:val="000000" w:themeColor="text1"/>
                <w:highlight w:val="none"/>
              </w:rPr>
            </w:r>
            <w:r/>
          </w:p>
          <w:p>
            <w:pPr>
              <w:pStyle w:val="966"/>
              <w:ind w:left="0"/>
              <w:jc w:val="left"/>
              <w:spacing w:line="360" w:lineRule="exact"/>
              <w:rPr>
                <w:rFonts w:hint="eastAsia" w:ascii="宋体" w:hAnsi="宋体" w:cs="宋体"/>
                <w:color w:val="000000" w:themeColor="text1"/>
                <w:sz w:val="24"/>
                <w:szCs w:val="24"/>
                <w:highlight w:val="none"/>
              </w:rPr>
            </w:pPr>
            <w:r>
              <w:rPr>
                <w:rFonts w:hint="eastAsia" w:ascii="宋体" w:hAnsi="宋体"/>
                <w:b/>
                <w:bCs/>
                <w:color w:val="000000" w:themeColor="text1"/>
                <w:sz w:val="24"/>
                <w:szCs w:val="24"/>
                <w:highlight w:val="none"/>
              </w:rPr>
              <w:t xml:space="preserve">投标文件必须在截止时间前完成提交（上传），逾期提交（上传）的投标文件恕不接受。</w:t>
            </w:r>
            <w:r>
              <w:rPr>
                <w:color w:val="000000" w:themeColor="text1"/>
                <w:highlight w:val="none"/>
              </w:rPr>
            </w:r>
            <w:r/>
          </w:p>
        </w:tc>
      </w:tr>
      <w:tr>
        <w:trPr>
          <w:trHeight w:val="1360"/>
        </w:trPr>
        <w:tc>
          <w:tcPr>
            <w:tcW w:w="937"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w:t>
            </w:r>
            <w:r>
              <w:rPr>
                <w:color w:val="000000" w:themeColor="text1"/>
                <w:highlight w:val="none"/>
              </w:rPr>
            </w:r>
            <w:r/>
          </w:p>
        </w:tc>
        <w:tc>
          <w:tcPr>
            <w:tcW w:w="2088"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开标时间及</w:t>
            </w:r>
            <w:r>
              <w:rPr>
                <w:color w:val="000000" w:themeColor="text1"/>
                <w:highlight w:val="none"/>
              </w:rPr>
            </w:r>
            <w:r/>
          </w:p>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开标地点</w:t>
            </w:r>
            <w:r>
              <w:rPr>
                <w:color w:val="000000" w:themeColor="text1"/>
                <w:highlight w:val="none"/>
              </w:rPr>
            </w:r>
            <w:r/>
          </w:p>
        </w:tc>
        <w:tc>
          <w:tcPr>
            <w:tcW w:w="6035" w:type="dxa"/>
            <w:vAlign w:val="center"/>
            <w:textDirection w:val="lrTb"/>
            <w:noWrap w:val="false"/>
          </w:tcPr>
          <w:p>
            <w:pPr>
              <w:jc w:val="left"/>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2024年12月30日13：30</w:t>
            </w:r>
            <w:r>
              <w:rPr>
                <w:rFonts w:hint="eastAsia" w:ascii="宋体" w:hAnsi="宋体"/>
                <w:color w:val="000000" w:themeColor="text1"/>
                <w:sz w:val="24"/>
                <w:szCs w:val="24"/>
                <w:highlight w:val="none"/>
              </w:rPr>
              <w:t xml:space="preserve">（北京时间）</w:t>
            </w:r>
            <w:r>
              <w:rPr>
                <w:color w:val="000000" w:themeColor="text1"/>
                <w:highlight w:val="none"/>
              </w:rPr>
            </w:r>
            <w:r/>
          </w:p>
          <w:p>
            <w:pPr>
              <w:jc w:val="left"/>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“苏采云”系统（网址：</w:t>
            </w:r>
            <w:r>
              <w:rPr>
                <w:rFonts w:ascii="宋体" w:hAnsi="宋体"/>
                <w:color w:val="000000" w:themeColor="text1"/>
                <w:sz w:val="24"/>
                <w:szCs w:val="24"/>
                <w:highlight w:val="none"/>
              </w:rPr>
              <w:t xml:space="preserve">http://jszfcg.jsczt.cn/</w:t>
            </w:r>
            <w:r>
              <w:rPr>
                <w:rFonts w:hint="eastAsia" w:ascii="宋体" w:hAnsi="宋体"/>
                <w:color w:val="000000" w:themeColor="text1"/>
                <w:sz w:val="24"/>
                <w:szCs w:val="24"/>
                <w:highlight w:val="none"/>
              </w:rPr>
              <w:t xml:space="preserve">）</w:t>
            </w:r>
            <w:r>
              <w:rPr>
                <w:color w:val="000000" w:themeColor="text1"/>
                <w:highlight w:val="none"/>
              </w:rPr>
            </w:r>
            <w:r/>
          </w:p>
          <w:p>
            <w:pPr>
              <w:pStyle w:val="966"/>
              <w:ind w:left="0"/>
              <w:jc w:val="left"/>
              <w:spacing w:line="360" w:lineRule="exact"/>
              <w:rPr>
                <w:rFonts w:hint="eastAsia" w:ascii="宋体" w:hAnsi="宋体" w:cs="宋体"/>
                <w:color w:val="000000" w:themeColor="text1"/>
                <w:sz w:val="24"/>
                <w:szCs w:val="24"/>
                <w:highlight w:val="none"/>
              </w:rPr>
            </w:pPr>
            <w:r>
              <w:rPr>
                <w:rFonts w:hint="eastAsia" w:ascii="宋体" w:hAnsi="宋体"/>
                <w:b/>
                <w:color w:val="000000" w:themeColor="text1"/>
                <w:sz w:val="24"/>
                <w:szCs w:val="24"/>
                <w:highlight w:val="none"/>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rPr>
                <w:color w:val="000000" w:themeColor="text1"/>
                <w:highlight w:val="none"/>
              </w:rPr>
            </w:r>
            <w:r/>
          </w:p>
        </w:tc>
      </w:tr>
      <w:tr>
        <w:trPr>
          <w:trHeight w:val="930"/>
        </w:trPr>
        <w:tc>
          <w:tcPr>
            <w:tcW w:w="937"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w:t>
            </w:r>
            <w:r>
              <w:rPr>
                <w:color w:val="000000" w:themeColor="text1"/>
                <w:highlight w:val="none"/>
              </w:rPr>
            </w:r>
            <w:r/>
          </w:p>
        </w:tc>
        <w:tc>
          <w:tcPr>
            <w:tcW w:w="2088" w:type="dxa"/>
            <w:vAlign w:val="center"/>
            <w:textDirection w:val="lrTb"/>
            <w:noWrap w:val="false"/>
          </w:tcPr>
          <w:p>
            <w:pPr>
              <w:jc w:val="center"/>
              <w:spacing w:line="312"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评标时间及</w:t>
            </w:r>
            <w:r>
              <w:rPr>
                <w:color w:val="000000" w:themeColor="text1"/>
                <w:highlight w:val="none"/>
              </w:rPr>
            </w:r>
            <w:r/>
          </w:p>
          <w:p>
            <w:pPr>
              <w:jc w:val="center"/>
              <w:spacing w:line="312" w:lineRule="auto"/>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评标地点</w:t>
            </w:r>
            <w:r>
              <w:rPr>
                <w:color w:val="000000" w:themeColor="text1"/>
                <w:highlight w:val="none"/>
              </w:rPr>
            </w:r>
            <w:r/>
          </w:p>
        </w:tc>
        <w:tc>
          <w:tcPr>
            <w:tcW w:w="6035" w:type="dxa"/>
            <w:vAlign w:val="center"/>
            <w:textDirection w:val="lrTb"/>
            <w:noWrap w:val="false"/>
          </w:tcPr>
          <w:p>
            <w:pPr>
              <w:jc w:val="left"/>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2024年12月30日13：30</w:t>
            </w:r>
            <w:r>
              <w:rPr>
                <w:rFonts w:hint="eastAsia" w:ascii="宋体" w:hAnsi="宋体"/>
                <w:color w:val="000000" w:themeColor="text1"/>
                <w:sz w:val="24"/>
                <w:szCs w:val="24"/>
                <w:highlight w:val="none"/>
              </w:rPr>
              <w:t xml:space="preserve">（北京时间）</w:t>
            </w:r>
            <w:r>
              <w:rPr>
                <w:color w:val="000000" w:themeColor="text1"/>
                <w:highlight w:val="none"/>
              </w:rPr>
            </w:r>
            <w:r/>
          </w:p>
          <w:p>
            <w:pPr>
              <w:jc w:val="left"/>
              <w:spacing w:line="312" w:lineRule="auto"/>
              <w:rPr>
                <w:rFonts w:hint="eastAsia" w:ascii="宋体" w:hAnsi="宋体"/>
                <w:b/>
                <w:color w:val="000000" w:themeColor="text1"/>
                <w:sz w:val="24"/>
                <w:szCs w:val="24"/>
                <w:highlight w:val="none"/>
              </w:rPr>
            </w:pPr>
            <w:r>
              <w:rPr>
                <w:rFonts w:hint="eastAsia" w:ascii="宋体" w:hAnsi="宋体" w:cs="宋体"/>
                <w:color w:val="000000" w:themeColor="text1"/>
                <w:sz w:val="24"/>
                <w:szCs w:val="24"/>
                <w:highlight w:val="none"/>
              </w:rPr>
              <w:t xml:space="preserve">苏州市姑苏区平泷路251号城市生活广场西楼五楼 </w:t>
            </w:r>
            <w:r>
              <w:rPr>
                <w:color w:val="000000" w:themeColor="text1"/>
                <w:highlight w:val="none"/>
              </w:rPr>
            </w:r>
            <w:r/>
          </w:p>
        </w:tc>
      </w:tr>
      <w:tr>
        <w:trPr>
          <w:trHeight w:val="596"/>
        </w:trPr>
        <w:tc>
          <w:tcPr>
            <w:tcW w:w="937"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w:t>
            </w:r>
            <w:r>
              <w:rPr>
                <w:color w:val="000000" w:themeColor="text1"/>
                <w:highlight w:val="none"/>
              </w:rPr>
            </w:r>
            <w:r/>
          </w:p>
        </w:tc>
        <w:tc>
          <w:tcPr>
            <w:tcW w:w="2088"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投标报价本位币</w:t>
            </w:r>
            <w:r>
              <w:rPr>
                <w:color w:val="000000" w:themeColor="text1"/>
                <w:highlight w:val="none"/>
              </w:rPr>
            </w:r>
            <w:r/>
          </w:p>
        </w:tc>
        <w:tc>
          <w:tcPr>
            <w:tcW w:w="6035" w:type="dxa"/>
            <w:vAlign w:val="center"/>
            <w:textDirection w:val="lrTb"/>
            <w:noWrap w:val="false"/>
          </w:tcPr>
          <w:p>
            <w:pPr>
              <w:pStyle w:val="966"/>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w:t>
            </w:r>
            <w:r>
              <w:rPr>
                <w:color w:val="000000" w:themeColor="text1"/>
                <w:highlight w:val="none"/>
              </w:rPr>
            </w:r>
            <w:r/>
          </w:p>
        </w:tc>
      </w:tr>
      <w:tr>
        <w:trPr>
          <w:trHeight w:val="485"/>
        </w:trPr>
        <w:tc>
          <w:tcPr>
            <w:tcW w:w="937"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w:t>
            </w:r>
            <w:r>
              <w:rPr>
                <w:color w:val="000000" w:themeColor="text1"/>
                <w:highlight w:val="none"/>
              </w:rPr>
            </w:r>
            <w:r/>
          </w:p>
        </w:tc>
        <w:tc>
          <w:tcPr>
            <w:tcW w:w="2088" w:type="dxa"/>
            <w:vAlign w:val="center"/>
            <w:textDirection w:val="lrTb"/>
            <w:noWrap w:val="false"/>
          </w:tcPr>
          <w:p>
            <w:pPr>
              <w:jc w:val="center"/>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履约保证金</w:t>
            </w:r>
            <w:r>
              <w:rPr>
                <w:color w:val="000000" w:themeColor="text1"/>
                <w:highlight w:val="none"/>
              </w:rPr>
            </w:r>
            <w:r/>
          </w:p>
        </w:tc>
        <w:tc>
          <w:tcPr>
            <w:tcW w:w="6035" w:type="dxa"/>
            <w:vAlign w:val="center"/>
            <w:textDirection w:val="lrTb"/>
            <w:noWrap w:val="false"/>
          </w:tcPr>
          <w:p>
            <w:pPr>
              <w:jc w:val="left"/>
              <w:spacing w:line="44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中标金额的</w:t>
            </w:r>
            <w:r>
              <w:rPr>
                <w:rFonts w:hint="eastAsia" w:ascii="宋体" w:hAnsi="宋体" w:cs="宋体"/>
                <w:color w:val="000000" w:themeColor="text1"/>
                <w:sz w:val="24"/>
                <w:szCs w:val="24"/>
                <w:highlight w:val="none"/>
                <w:lang w:val="en-US" w:eastAsia="zh-CN"/>
              </w:rPr>
              <w:t xml:space="preserve">3%</w:t>
            </w:r>
            <w:r>
              <w:rPr>
                <w:color w:val="000000" w:themeColor="text1"/>
                <w:highlight w:val="none"/>
              </w:rPr>
            </w:r>
            <w:r/>
          </w:p>
        </w:tc>
      </w:tr>
      <w:tr>
        <w:trPr>
          <w:trHeight w:val="6835"/>
        </w:trPr>
        <w:tc>
          <w:tcPr>
            <w:tcW w:w="937"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w:t>
            </w:r>
            <w:r>
              <w:rPr>
                <w:color w:val="000000" w:themeColor="text1"/>
                <w:highlight w:val="none"/>
              </w:rPr>
            </w:r>
            <w:r/>
          </w:p>
        </w:tc>
        <w:tc>
          <w:tcPr>
            <w:tcW w:w="2088"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中标服务费</w:t>
            </w:r>
            <w:r>
              <w:rPr>
                <w:color w:val="000000" w:themeColor="text1"/>
                <w:highlight w:val="none"/>
              </w:rPr>
            </w:r>
            <w:r/>
          </w:p>
        </w:tc>
        <w:tc>
          <w:tcPr>
            <w:tcW w:w="6035" w:type="dxa"/>
            <w:vAlign w:val="center"/>
            <w:textDirection w:val="lrTb"/>
            <w:noWrap w:val="false"/>
          </w:tcPr>
          <w:p>
            <w:pP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代理服务费收费标准：</w:t>
            </w:r>
            <w:r>
              <w:rPr>
                <w:color w:val="000000" w:themeColor="text1"/>
                <w:highlight w:val="none"/>
              </w:rPr>
            </w:r>
            <w:r/>
          </w:p>
          <w:p>
            <w:pPr>
              <w:ind w:firstLine="48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rPr>
                <w:color w:val="000000" w:themeColor="text1"/>
                <w:highlight w:val="none"/>
              </w:rPr>
            </w:r>
            <w:r/>
          </w:p>
          <w:p>
            <w:pP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rPr>
                <w:color w:val="000000" w:themeColor="text1"/>
                <w:highlight w:val="none"/>
              </w:rPr>
            </w:r>
            <w:r/>
          </w:p>
          <w:p>
            <w:pPr>
              <w:ind w:firstLine="48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本项目代理服务费（人民币）：￥</w:t>
            </w:r>
            <w:r>
              <w:rPr>
                <w:rFonts w:hint="eastAsia" w:ascii="宋体" w:hAnsi="宋体"/>
                <w:color w:val="000000" w:themeColor="text1"/>
                <w:sz w:val="24"/>
                <w:highlight w:val="none"/>
              </w:rPr>
              <w:t xml:space="preserve">4</w:t>
            </w:r>
            <w:r>
              <w:rPr>
                <w:rFonts w:hint="eastAsia" w:ascii="宋体" w:hAnsi="宋体"/>
                <w:color w:val="000000" w:themeColor="text1"/>
                <w:sz w:val="24"/>
                <w:highlight w:val="none"/>
                <w:lang w:val="en-US" w:eastAsia="zh-CN"/>
              </w:rPr>
              <w:t xml:space="preserve">6160</w:t>
            </w:r>
            <w:r>
              <w:rPr>
                <w:rFonts w:hint="eastAsia" w:ascii="宋体" w:hAnsi="宋体"/>
                <w:color w:val="000000" w:themeColor="text1"/>
                <w:sz w:val="24"/>
                <w:highlight w:val="none"/>
              </w:rPr>
              <w:t xml:space="preserve">.00</w:t>
            </w:r>
            <w:r>
              <w:rPr>
                <w:rFonts w:hint="eastAsia" w:ascii="宋体" w:hAnsi="宋体" w:cs="宋体"/>
                <w:color w:val="000000" w:themeColor="text1"/>
                <w:sz w:val="24"/>
                <w:szCs w:val="24"/>
                <w:highlight w:val="none"/>
              </w:rPr>
              <w:t xml:space="preserve">。由中标人支付，在领取中标通知书时向招标代理机构一次性付清。</w:t>
            </w:r>
            <w:r>
              <w:rPr>
                <w:color w:val="000000" w:themeColor="text1"/>
                <w:highlight w:val="none"/>
              </w:rPr>
            </w:r>
            <w:r/>
          </w:p>
          <w:p>
            <w:pP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服务费交纳账户：苏州时代招投标有限公司</w:t>
            </w:r>
            <w:r>
              <w:rPr>
                <w:color w:val="000000" w:themeColor="text1"/>
                <w:highlight w:val="none"/>
              </w:rPr>
            </w:r>
            <w:r/>
          </w:p>
          <w:p>
            <w:pPr>
              <w:ind w:firstLine="9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开户行：中信银行苏州南门支行</w:t>
            </w:r>
            <w:r>
              <w:rPr>
                <w:color w:val="000000" w:themeColor="text1"/>
                <w:highlight w:val="none"/>
              </w:rPr>
            </w:r>
            <w:r/>
          </w:p>
          <w:p>
            <w:pPr>
              <w:ind w:firstLine="960"/>
              <w:spacing w:line="360" w:lineRule="exact"/>
              <w:tabs>
                <w:tab w:val="left" w:pos="8930" w:leader="none"/>
                <w:tab w:val="left" w:pos="9306"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账  号：7323010182600103353</w:t>
            </w:r>
            <w:r>
              <w:rPr>
                <w:color w:val="000000" w:themeColor="text1"/>
                <w:highlight w:val="none"/>
              </w:rPr>
            </w:r>
            <w:r/>
          </w:p>
        </w:tc>
      </w:tr>
      <w:tr>
        <w:trPr>
          <w:trHeight w:val="2620"/>
        </w:trPr>
        <w:tc>
          <w:tcPr>
            <w:tcW w:w="937"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w:t>
            </w:r>
            <w:r>
              <w:rPr>
                <w:color w:val="000000" w:themeColor="text1"/>
                <w:highlight w:val="none"/>
              </w:rPr>
            </w:r>
            <w:r/>
          </w:p>
        </w:tc>
        <w:tc>
          <w:tcPr>
            <w:tcW w:w="2088"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导致废标因素</w:t>
            </w:r>
            <w:r>
              <w:rPr>
                <w:color w:val="000000" w:themeColor="text1"/>
                <w:highlight w:val="none"/>
              </w:rPr>
            </w:r>
            <w:r/>
          </w:p>
        </w:tc>
        <w:tc>
          <w:tcPr>
            <w:tcW w:w="6035" w:type="dxa"/>
            <w:vAlign w:val="center"/>
            <w:textDirection w:val="lrTb"/>
            <w:noWrap w:val="false"/>
          </w:tcPr>
          <w:p>
            <w:pPr>
              <w:pStyle w:val="966"/>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出现下列情形之一的，为废标：</w:t>
            </w:r>
            <w:r>
              <w:rPr>
                <w:color w:val="000000" w:themeColor="text1"/>
                <w:highlight w:val="none"/>
              </w:rPr>
            </w:r>
            <w:r/>
          </w:p>
          <w:p>
            <w:pPr>
              <w:pStyle w:val="966"/>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（一）符合专业条件的投标人或者对招标文件作实质响应的投标人不足三家的；</w:t>
            </w:r>
            <w:r>
              <w:rPr>
                <w:color w:val="000000" w:themeColor="text1"/>
                <w:highlight w:val="none"/>
              </w:rPr>
            </w:r>
            <w:r/>
          </w:p>
          <w:p>
            <w:pPr>
              <w:pStyle w:val="966"/>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（二）出现影响采购公正的违法、违规行为的；</w:t>
            </w:r>
            <w:r>
              <w:rPr>
                <w:color w:val="000000" w:themeColor="text1"/>
                <w:highlight w:val="none"/>
              </w:rPr>
            </w:r>
            <w:r/>
          </w:p>
          <w:p>
            <w:pPr>
              <w:pStyle w:val="966"/>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（三）投标人的报价均超过了采购预算，采购人不能支付的；</w:t>
            </w:r>
            <w:r>
              <w:rPr>
                <w:color w:val="000000" w:themeColor="text1"/>
                <w:highlight w:val="none"/>
              </w:rPr>
            </w:r>
            <w:r/>
          </w:p>
          <w:p>
            <w:pPr>
              <w:pStyle w:val="966"/>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（四）因重大变故，采购任务取消的。</w:t>
            </w:r>
            <w:r>
              <w:rPr>
                <w:color w:val="000000" w:themeColor="text1"/>
                <w:highlight w:val="none"/>
              </w:rPr>
            </w:r>
            <w:r/>
          </w:p>
        </w:tc>
      </w:tr>
      <w:tr>
        <w:trPr>
          <w:trHeight w:val="3270"/>
        </w:trPr>
        <w:tc>
          <w:tcPr>
            <w:tcW w:w="937"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w:t>
            </w:r>
            <w:r>
              <w:rPr>
                <w:color w:val="000000" w:themeColor="text1"/>
                <w:highlight w:val="none"/>
              </w:rPr>
            </w:r>
            <w:r/>
          </w:p>
        </w:tc>
        <w:tc>
          <w:tcPr>
            <w:tcW w:w="2088" w:type="dxa"/>
            <w:vAlign w:val="center"/>
            <w:textDirection w:val="lrTb"/>
            <w:noWrap w:val="false"/>
          </w:tcPr>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导致无效标</w:t>
            </w:r>
            <w:r>
              <w:rPr>
                <w:color w:val="000000" w:themeColor="text1"/>
                <w:highlight w:val="none"/>
              </w:rPr>
            </w:r>
            <w:r/>
          </w:p>
          <w:p>
            <w:pPr>
              <w:pStyle w:val="966"/>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因素</w:t>
            </w:r>
            <w:r>
              <w:rPr>
                <w:color w:val="000000" w:themeColor="text1"/>
                <w:highlight w:val="none"/>
              </w:rPr>
            </w:r>
            <w:r/>
          </w:p>
        </w:tc>
        <w:tc>
          <w:tcPr>
            <w:tcW w:w="6035" w:type="dxa"/>
            <w:vAlign w:val="center"/>
            <w:textDirection w:val="lrTb"/>
            <w:noWrap w:val="false"/>
          </w:tcPr>
          <w:p>
            <w:pPr>
              <w:pStyle w:val="966"/>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投标文件属下列情况之一的，在资格性、符合性检查时按照无效投标处理：</w:t>
            </w:r>
            <w:r>
              <w:rPr>
                <w:color w:val="000000" w:themeColor="text1"/>
                <w:highlight w:val="none"/>
              </w:rPr>
            </w:r>
            <w:r/>
          </w:p>
          <w:p>
            <w:pPr>
              <w:pStyle w:val="966"/>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（一）未按照采购文件规定要求签署、盖章的；</w:t>
            </w:r>
            <w:r>
              <w:rPr>
                <w:color w:val="000000" w:themeColor="text1"/>
                <w:highlight w:val="none"/>
              </w:rPr>
            </w:r>
            <w:r/>
          </w:p>
          <w:p>
            <w:pPr>
              <w:pStyle w:val="966"/>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（二）不具备采购文件中规定资格要求的；</w:t>
            </w:r>
            <w:r>
              <w:rPr>
                <w:color w:val="000000" w:themeColor="text1"/>
                <w:highlight w:val="none"/>
              </w:rPr>
            </w:r>
            <w:r/>
          </w:p>
          <w:p>
            <w:pPr>
              <w:pStyle w:val="966"/>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（三）投标书技术部分和资格证明文件中出现总报价的；</w:t>
            </w:r>
            <w:r>
              <w:rPr>
                <w:color w:val="000000" w:themeColor="text1"/>
                <w:highlight w:val="none"/>
              </w:rPr>
            </w:r>
            <w:r/>
          </w:p>
          <w:p>
            <w:pPr>
              <w:pStyle w:val="966"/>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（四）投标文件含有采购人不能接受的附加条件的；</w:t>
            </w:r>
            <w:r>
              <w:rPr>
                <w:color w:val="000000" w:themeColor="text1"/>
                <w:highlight w:val="none"/>
              </w:rPr>
            </w:r>
            <w:r/>
          </w:p>
          <w:p>
            <w:pPr>
              <w:pStyle w:val="966"/>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（五）机器码检查中，出现不同投标人投标文件机器码一致情形的；</w:t>
            </w:r>
            <w:r>
              <w:rPr>
                <w:color w:val="000000" w:themeColor="text1"/>
                <w:highlight w:val="none"/>
              </w:rPr>
            </w:r>
            <w:r/>
          </w:p>
          <w:p>
            <w:pPr>
              <w:pStyle w:val="966"/>
              <w:ind w:left="0"/>
              <w:jc w:val="left"/>
              <w:spacing w:line="360" w:lineRule="exact"/>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（六）法律、法规和采购文件规定的其他无效情形</w:t>
            </w:r>
            <w:r>
              <w:rPr>
                <w:rFonts w:hint="eastAsia" w:ascii="宋体" w:hAnsi="宋体" w:cs="宋体"/>
                <w:color w:val="000000" w:themeColor="text1"/>
                <w:sz w:val="24"/>
                <w:szCs w:val="24"/>
                <w:highlight w:val="none"/>
              </w:rPr>
              <w:t xml:space="preserve">。</w:t>
            </w:r>
            <w:r>
              <w:rPr>
                <w:color w:val="000000" w:themeColor="text1"/>
                <w:highlight w:val="none"/>
              </w:rPr>
            </w:r>
            <w:r/>
          </w:p>
        </w:tc>
      </w:tr>
    </w:tbl>
    <w:p>
      <w:pPr>
        <w:jc w:val="center"/>
        <w:spacing w:before="240" w:after="60"/>
        <w:rPr>
          <w:rFonts w:hint="eastAsia" w:ascii="宋体" w:hAnsi="宋体" w:cs="宋体"/>
          <w:b/>
          <w:bCs/>
          <w:color w:val="000000" w:themeColor="text1"/>
          <w:sz w:val="44"/>
          <w:szCs w:val="44"/>
          <w:highlight w:val="none"/>
        </w:rPr>
        <w:outlineLvl w:val="0"/>
      </w:pPr>
      <w:r>
        <w:rPr>
          <w:rFonts w:hint="eastAsia" w:ascii="宋体" w:hAnsi="宋体" w:cs="宋体"/>
          <w:bCs/>
          <w:color w:val="000000" w:themeColor="text1"/>
          <w:sz w:val="44"/>
          <w:szCs w:val="32"/>
          <w:highlight w:val="none"/>
        </w:rPr>
        <w:t xml:space="preserve">第一章 投标邀请函</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苏州时代招投标有限公司受苏州市虎丘山风景名胜区管理处委托，就其</w:t>
      </w:r>
      <w:r>
        <w:rPr>
          <w:rFonts w:hint="eastAsia" w:ascii="宋体" w:hAnsi="宋体" w:cs="宋体"/>
          <w:color w:val="000000" w:themeColor="text1"/>
          <w:sz w:val="24"/>
          <w:szCs w:val="24"/>
          <w:highlight w:val="none"/>
          <w:lang w:val="en-US" w:eastAsia="zh-CN"/>
        </w:rPr>
        <w:t xml:space="preserve">2025年虎丘景区社会化服务</w:t>
      </w:r>
      <w:r>
        <w:rPr>
          <w:rFonts w:hint="eastAsia" w:ascii="宋体" w:hAnsi="宋体" w:cs="宋体"/>
          <w:bCs/>
          <w:color w:val="000000" w:themeColor="text1"/>
          <w:sz w:val="24"/>
          <w:szCs w:val="24"/>
          <w:highlight w:val="none"/>
        </w:rPr>
        <w:t xml:space="preserve">项目</w:t>
      </w:r>
      <w:r>
        <w:rPr>
          <w:rFonts w:hint="eastAsia" w:ascii="宋体" w:hAnsi="宋体" w:cs="宋体"/>
          <w:color w:val="000000" w:themeColor="text1"/>
          <w:sz w:val="24"/>
          <w:szCs w:val="24"/>
          <w:highlight w:val="none"/>
        </w:rPr>
        <w:t xml:space="preserve">的政府采购进行国内公开招标。欢迎有资格的投标人前来参加投标。</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1、招标编号：</w:t>
      </w:r>
      <w:r>
        <w:rPr>
          <w:rFonts w:hint="eastAsia" w:ascii="宋体" w:hAnsi="宋体" w:cs="宋体"/>
          <w:color w:val="000000" w:themeColor="text1"/>
          <w:sz w:val="24"/>
          <w:szCs w:val="24"/>
          <w:highlight w:val="none"/>
          <w:lang w:eastAsia="zh-CN"/>
        </w:rPr>
        <w:t xml:space="preserve">JSZC-320500-SZSD-G2024-0074 </w:t>
      </w:r>
      <w:r>
        <w:rPr>
          <w:rFonts w:hint="eastAsia" w:ascii="宋体" w:hAnsi="宋体" w:cs="宋体"/>
          <w:color w:val="000000" w:themeColor="text1"/>
          <w:sz w:val="24"/>
          <w:szCs w:val="24"/>
          <w:highlight w:val="none"/>
        </w:rPr>
        <w:t xml:space="preserve">  </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2、项目名称：</w:t>
      </w:r>
      <w:r>
        <w:rPr>
          <w:rFonts w:hint="eastAsia" w:ascii="宋体" w:hAnsi="宋体" w:cs="宋体"/>
          <w:color w:val="000000" w:themeColor="text1"/>
          <w:sz w:val="24"/>
          <w:szCs w:val="24"/>
          <w:highlight w:val="none"/>
          <w:lang w:val="en-US" w:eastAsia="zh-CN"/>
        </w:rPr>
        <w:t xml:space="preserve">2025年虎丘景区社会化服务</w:t>
      </w:r>
      <w:r>
        <w:rPr>
          <w:rFonts w:hint="eastAsia" w:ascii="宋体" w:hAnsi="宋体" w:cs="宋体"/>
          <w:bCs/>
          <w:color w:val="000000" w:themeColor="text1"/>
          <w:sz w:val="24"/>
          <w:szCs w:val="24"/>
          <w:highlight w:val="none"/>
        </w:rPr>
        <w:t xml:space="preserve">项目</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3、预算金额：</w:t>
      </w:r>
      <w:r>
        <w:rPr>
          <w:rFonts w:hint="eastAsia" w:ascii="宋体" w:hAnsi="宋体" w:eastAsia="宋体" w:cs="宋体"/>
          <w:color w:val="000000" w:themeColor="text1"/>
          <w:sz w:val="24"/>
          <w:szCs w:val="24"/>
          <w:highlight w:val="none"/>
          <w:lang w:val="en-US" w:eastAsia="zh-CN"/>
        </w:rPr>
        <w:t xml:space="preserve">叁佰捌拾叁万叁仟元整</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3833000.00</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36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最高限价：</w:t>
      </w:r>
      <w:r>
        <w:rPr>
          <w:rFonts w:hint="eastAsia" w:ascii="宋体" w:hAnsi="宋体" w:eastAsia="宋体" w:cs="宋体"/>
          <w:color w:val="000000" w:themeColor="text1"/>
          <w:sz w:val="24"/>
          <w:szCs w:val="24"/>
          <w:highlight w:val="none"/>
          <w:lang w:val="en-US" w:eastAsia="zh-CN"/>
        </w:rPr>
        <w:t xml:space="preserve">叁佰捌拾叁万叁仟元整</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3833000.00</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4、报名时间：</w:t>
      </w:r>
      <w:r>
        <w:rPr>
          <w:rFonts w:hint="eastAsia" w:ascii="宋体" w:hAnsi="宋体"/>
          <w:color w:val="000000" w:themeColor="text1"/>
          <w:sz w:val="24"/>
          <w:highlight w:val="none"/>
        </w:rPr>
        <w:t xml:space="preserve">2024年12月10日至2024年12月16日</w:t>
      </w:r>
      <w:r>
        <w:rPr>
          <w:color w:val="000000" w:themeColor="text1"/>
          <w:highlight w:val="none"/>
        </w:rPr>
      </w:r>
      <w:r/>
    </w:p>
    <w:p>
      <w:pPr>
        <w:spacing w:line="360" w:lineRule="auto"/>
        <w:rPr>
          <w:rFonts w:hint="eastAsia" w:ascii="宋体" w:hAnsi="宋体" w:cs="宋体"/>
          <w:b/>
          <w:color w:val="000000" w:themeColor="text1"/>
          <w:sz w:val="24"/>
          <w:szCs w:val="24"/>
          <w:highlight w:val="none"/>
        </w:rPr>
      </w:pPr>
      <w:r>
        <w:rPr>
          <w:rFonts w:hint="eastAsia" w:ascii="宋体" w:hAnsi="宋体" w:cs="宋体"/>
          <w:color w:val="000000" w:themeColor="text1"/>
          <w:sz w:val="24"/>
          <w:szCs w:val="24"/>
          <w:highlight w:val="none"/>
        </w:rPr>
        <w:t xml:space="preserve">5、投标截止时间：2024年12月30日13：30整</w:t>
      </w:r>
      <w:r>
        <w:rPr>
          <w:color w:val="000000" w:themeColor="text1"/>
          <w:highlight w:val="none"/>
        </w:rPr>
      </w:r>
      <w:r/>
    </w:p>
    <w:p>
      <w:pPr>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注：投标文件必须在截止时间前完成提交（上传），逾期提交（上传）的投标文件恕不接受。</w:t>
      </w:r>
      <w:r>
        <w:rPr>
          <w:color w:val="000000" w:themeColor="text1"/>
          <w:highlight w:val="none"/>
        </w:rPr>
      </w:r>
      <w:r/>
    </w:p>
    <w:p>
      <w:pPr>
        <w:spacing w:line="360" w:lineRule="auto"/>
        <w:rPr>
          <w:rFonts w:hint="eastAsia" w:ascii="宋体" w:hAnsi="宋体" w:cs="宋体"/>
          <w:b/>
          <w:color w:val="000000" w:themeColor="text1"/>
          <w:sz w:val="24"/>
          <w:szCs w:val="24"/>
          <w:highlight w:val="none"/>
        </w:rPr>
      </w:pPr>
      <w:r>
        <w:rPr>
          <w:rFonts w:hint="eastAsia" w:ascii="宋体" w:hAnsi="宋体" w:cs="宋体"/>
          <w:color w:val="000000" w:themeColor="text1"/>
          <w:sz w:val="24"/>
          <w:szCs w:val="24"/>
          <w:highlight w:val="none"/>
        </w:rPr>
        <w:t xml:space="preserve">6、开标时间：2024年12月30日13：30整</w:t>
      </w:r>
      <w:r>
        <w:rPr>
          <w:color w:val="000000" w:themeColor="text1"/>
          <w:highlight w:val="none"/>
        </w:rPr>
      </w:r>
      <w:r/>
    </w:p>
    <w:p>
      <w:pPr>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开标地点：“苏采云”系统（网址：</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Style w:val="967"/>
          <w:rFonts w:hint="eastAsia" w:ascii="宋体" w:hAnsi="宋体" w:cs="宋体"/>
          <w:color w:val="000000" w:themeColor="text1"/>
          <w:sz w:val="24"/>
          <w:szCs w:val="24"/>
          <w:highlight w:val="none"/>
        </w:rPr>
        <w:t xml:space="preserve">http://jszfcg.jsczt.cn/）</w:t>
      </w:r>
      <w:r>
        <w:rPr>
          <w:rStyle w:val="967"/>
          <w:rFonts w:hint="eastAsia" w:ascii="宋体" w:hAnsi="宋体" w:cs="宋体"/>
          <w:color w:val="000000" w:themeColor="text1"/>
          <w:sz w:val="24"/>
          <w:szCs w:val="24"/>
          <w:highlight w:val="none"/>
        </w:rPr>
        <w:fldChar w:fldCharType="end"/>
      </w:r>
      <w:r>
        <w:rPr>
          <w:color w:val="000000" w:themeColor="text1"/>
          <w:highlight w:val="none"/>
        </w:rPr>
      </w:r>
      <w:r/>
    </w:p>
    <w:p>
      <w:pPr>
        <w:ind w:firstLine="480"/>
        <w:spacing w:line="360" w:lineRule="auto"/>
        <w:widowControl/>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 xml:space="preserve">开标方式：线上不见面开标，供应商登录“苏采云”系统在平台首页点击“开标大厅”，进入江苏省政府采购一体化不见面开标（采购）大厅，在今日项目列表，点击项目，进入不见面开标系统。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 w:val="24"/>
          <w:szCs w:val="24"/>
          <w:highlight w:val="none"/>
        </w:rPr>
        <w:t xml:space="preserve">开标阶段供应商在【供应商解密】环节必须使用CA证书解密电子投标文件，如在系统规定的解密时间内未能完成解密的视为放弃投标。</w:t>
      </w:r>
      <w:r>
        <w:rPr>
          <w:rFonts w:hint="eastAsia" w:ascii="宋体" w:hAnsi="宋体" w:cs="宋体"/>
          <w:color w:val="000000" w:themeColor="text1"/>
          <w:sz w:val="24"/>
          <w:szCs w:val="24"/>
          <w:highlight w:val="none"/>
        </w:rPr>
        <w:t xml:space="preserve">请供应商确保电脑、系统及其他设备（视频输入输出设备等）无误，且开标直至项目结束始终保持系统在线状态。</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7、采购项目内容：</w:t>
      </w:r>
      <w:r>
        <w:rPr>
          <w:rFonts w:hint="eastAsia" w:ascii="宋体" w:hAnsi="宋体" w:cs="宋体"/>
          <w:color w:val="000000" w:themeColor="text1"/>
          <w:sz w:val="24"/>
          <w:szCs w:val="24"/>
          <w:highlight w:val="none"/>
          <w:lang w:val="en-US" w:eastAsia="zh-CN"/>
        </w:rPr>
        <w:t xml:space="preserve">2025年虎丘景区社会化服务</w:t>
      </w:r>
      <w:r>
        <w:rPr>
          <w:rFonts w:hint="eastAsia" w:ascii="宋体" w:hAnsi="宋体" w:cs="宋体"/>
          <w:color w:val="000000" w:themeColor="text1"/>
          <w:sz w:val="24"/>
          <w:szCs w:val="24"/>
          <w:highlight w:val="none"/>
        </w:rPr>
        <w:t xml:space="preserve">项目（具体内容详见招标文件）。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8、服务地点：采购单位指定地点。</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9、服务期限：</w:t>
      </w:r>
      <w:r>
        <w:rPr>
          <w:rFonts w:hint="eastAsia" w:ascii="宋体" w:hAnsi="宋体" w:cs="宋体"/>
          <w:color w:val="000000" w:themeColor="text1"/>
          <w:sz w:val="24"/>
          <w:szCs w:val="24"/>
          <w:highlight w:val="none"/>
          <w:lang w:eastAsia="zh-CN"/>
        </w:rPr>
        <w:t xml:space="preserve">一年(具体时间以合同签订为准）</w:t>
      </w:r>
      <w:r>
        <w:rPr>
          <w:rFonts w:hint="eastAsia" w:ascii="宋体" w:hAnsi="宋体" w:cs="宋体"/>
          <w:color w:val="000000" w:themeColor="text1"/>
          <w:sz w:val="24"/>
          <w:szCs w:val="24"/>
          <w:highlight w:val="none"/>
        </w:rPr>
        <w:t xml:space="preserve">。</w:t>
      </w:r>
      <w:r>
        <w:rPr>
          <w:color w:val="000000" w:themeColor="text1"/>
          <w:highlight w:val="none"/>
        </w:rPr>
      </w:r>
      <w:r/>
    </w:p>
    <w:p>
      <w:pPr>
        <w:ind w:left="2040" w:hanging="204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10、采购项目联系人及联系方式：</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10.1采购人：苏州市虎丘山风景名胜区管理处</w:t>
      </w:r>
      <w:r>
        <w:rPr>
          <w:color w:val="000000" w:themeColor="text1"/>
          <w:highlight w:val="none"/>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szCs w:val="24"/>
          <w:highlight w:val="none"/>
          <w:shd w:val="clear" w:color="auto" w:fill="ffffff"/>
        </w:rPr>
        <w:t xml:space="preserve">联系人：</w:t>
      </w:r>
      <w:r>
        <w:rPr>
          <w:rFonts w:hint="eastAsia" w:ascii="宋体" w:hAnsi="宋体" w:cs="宋体"/>
          <w:color w:val="000000" w:themeColor="text1"/>
          <w:sz w:val="24"/>
          <w:highlight w:val="none"/>
          <w:lang w:val="en-US" w:eastAsia="zh-CN"/>
        </w:rPr>
        <w:t xml:space="preserve">刘盈丰</w:t>
      </w:r>
      <w:r>
        <w:rPr>
          <w:rFonts w:hint="eastAsia" w:ascii="宋体" w:hAnsi="宋体" w:cs="宋体"/>
          <w:color w:val="000000" w:themeColor="text1"/>
          <w:sz w:val="24"/>
          <w:szCs w:val="24"/>
          <w:highlight w:val="none"/>
          <w:shd w:val="clear" w:color="auto" w:fill="ffffff"/>
        </w:rPr>
        <w:t xml:space="preserve">     </w:t>
      </w:r>
      <w:r>
        <w:rPr>
          <w:rFonts w:hint="eastAsia" w:ascii="宋体" w:hAnsi="宋体" w:cs="宋体"/>
          <w:color w:val="000000" w:themeColor="text1"/>
          <w:sz w:val="24"/>
          <w:szCs w:val="24"/>
          <w:highlight w:val="none"/>
          <w:shd w:val="clear" w:color="auto" w:fill="ffffff"/>
          <w:lang w:val="en-US" w:eastAsia="zh-CN"/>
        </w:rPr>
        <w:t xml:space="preserve">                </w:t>
      </w:r>
      <w:r>
        <w:rPr>
          <w:rFonts w:hint="eastAsia" w:ascii="宋体" w:hAnsi="宋体" w:cs="仿宋_GB2312"/>
          <w:color w:val="000000" w:themeColor="text1"/>
          <w:sz w:val="24"/>
          <w:szCs w:val="24"/>
          <w:highlight w:val="none"/>
        </w:rPr>
        <w:t xml:space="preserve">  </w:t>
      </w:r>
      <w:r>
        <w:rPr>
          <w:rFonts w:hint="eastAsia" w:ascii="宋体" w:hAnsi="宋体" w:cs="宋体"/>
          <w:color w:val="000000" w:themeColor="text1"/>
          <w:sz w:val="24"/>
          <w:szCs w:val="24"/>
          <w:highlight w:val="none"/>
          <w:shd w:val="clear" w:color="auto" w:fill="ffffff"/>
        </w:rPr>
        <w:t xml:space="preserve"> 联系电话：</w:t>
      </w:r>
      <w:r>
        <w:rPr>
          <w:rFonts w:hint="eastAsia" w:ascii="宋体" w:hAnsi="宋体" w:cs="宋体"/>
          <w:color w:val="000000" w:themeColor="text1"/>
          <w:sz w:val="24"/>
          <w:highlight w:val="none"/>
        </w:rPr>
        <w:t xml:space="preserve">0512-</w:t>
      </w:r>
      <w:r>
        <w:rPr>
          <w:rFonts w:hint="eastAsia" w:ascii="宋体" w:hAnsi="宋体" w:cs="宋体"/>
          <w:color w:val="000000" w:themeColor="text1"/>
          <w:sz w:val="24"/>
          <w:highlight w:val="none"/>
          <w:lang w:val="en-US" w:eastAsia="zh-CN"/>
        </w:rPr>
        <w:t xml:space="preserve">67232305</w:t>
      </w:r>
      <w:r>
        <w:rPr>
          <w:color w:val="000000" w:themeColor="text1"/>
          <w:highlight w:val="none"/>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地址：</w:t>
      </w:r>
      <w:r>
        <w:rPr>
          <w:rFonts w:hint="eastAsia" w:ascii="宋体" w:hAnsi="宋体"/>
          <w:color w:val="000000" w:themeColor="text1"/>
          <w:sz w:val="24"/>
          <w:highlight w:val="none"/>
          <w:shd w:val="clear" w:color="auto" w:fill="ffffff"/>
        </w:rPr>
        <w:t xml:space="preserve">苏州市虎丘山门内8号</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10.2采购代理机构：苏州时代招投标有限公司</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单位地址：苏州市虎丘区滨河路1388号3B 501室 </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联系人：叶素萍、汪泽华、陈婷、吴学慧、曾颖</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电话/传真：（0512）65201419/65208591      邮政编码：215011</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请贵单位获取本采购文件后，认真阅读各项内容，进行必要的投标准备，并按采购文件的要求详细填写和编制投标文件，并按“前附表”确定的时间、地点准时参加投标。</w:t>
      </w:r>
      <w:r>
        <w:rPr>
          <w:color w:val="000000" w:themeColor="text1"/>
          <w:highlight w:val="none"/>
        </w:rPr>
      </w:r>
      <w:r/>
    </w:p>
    <w:p>
      <w:pPr>
        <w:jc w:val="center"/>
        <w:spacing w:before="240" w:after="60"/>
        <w:rPr>
          <w:rFonts w:hint="eastAsia" w:ascii="宋体" w:hAnsi="宋体" w:cs="宋体"/>
          <w:bCs/>
          <w:color w:val="000000" w:themeColor="text1"/>
          <w:sz w:val="44"/>
          <w:szCs w:val="32"/>
          <w:highlight w:val="none"/>
        </w:rPr>
        <w:outlineLvl w:val="0"/>
      </w:pPr>
      <w:r>
        <w:rPr>
          <w:rFonts w:hint="eastAsia" w:ascii="宋体" w:hAnsi="宋体" w:cs="宋体"/>
          <w:bCs/>
          <w:color w:val="000000" w:themeColor="text1"/>
          <w:sz w:val="44"/>
          <w:szCs w:val="32"/>
          <w:highlight w:val="none"/>
        </w:rPr>
        <w:br w:type="page" w:clear="all"/>
      </w:r>
      <w:r>
        <w:rPr>
          <w:rFonts w:hint="eastAsia" w:ascii="宋体" w:hAnsi="宋体" w:cs="宋体"/>
          <w:bCs/>
          <w:color w:val="000000" w:themeColor="text1"/>
          <w:sz w:val="44"/>
          <w:szCs w:val="32"/>
          <w:highlight w:val="none"/>
        </w:rPr>
        <w:t xml:space="preserve">第二章 投标人须知</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一、</w:t>
      </w:r>
      <w:r>
        <w:rPr>
          <w:rFonts w:hint="eastAsia" w:ascii="宋体" w:hAnsi="宋体" w:cs="宋体"/>
          <w:color w:val="000000" w:themeColor="text1"/>
          <w:sz w:val="24"/>
          <w:szCs w:val="24"/>
          <w:highlight w:val="none"/>
        </w:rPr>
        <w:t xml:space="preserve">说明和释义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1．说明</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1.1本招标文件仅适用于</w:t>
      </w:r>
      <w:r>
        <w:rPr>
          <w:rFonts w:hint="eastAsia" w:ascii="宋体" w:hAnsi="宋体" w:cs="宋体"/>
          <w:color w:val="000000" w:themeColor="text1"/>
          <w:sz w:val="24"/>
          <w:szCs w:val="24"/>
          <w:highlight w:val="none"/>
          <w:u w:val="single"/>
        </w:rPr>
        <w:t xml:space="preserve">苏州时代招投标有限公司</w:t>
      </w:r>
      <w:r>
        <w:rPr>
          <w:rFonts w:hint="eastAsia" w:ascii="宋体" w:hAnsi="宋体" w:cs="宋体"/>
          <w:color w:val="000000" w:themeColor="text1"/>
          <w:sz w:val="24"/>
          <w:szCs w:val="24"/>
          <w:highlight w:val="none"/>
        </w:rPr>
        <w:t xml:space="preserve">组织的采购活动。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1.2本次采购活动及因本次采购产生的合同受中国法律制约和保护。</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1.3本招标文件的解释权属于</w:t>
      </w:r>
      <w:r>
        <w:rPr>
          <w:rFonts w:hint="eastAsia" w:ascii="宋体" w:hAnsi="宋体" w:cs="宋体"/>
          <w:color w:val="000000" w:themeColor="text1"/>
          <w:sz w:val="24"/>
          <w:szCs w:val="24"/>
          <w:highlight w:val="none"/>
          <w:u w:val="single"/>
        </w:rPr>
        <w:t xml:space="preserve">苏州时代招投标有限公司</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2．词语释义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2.1采购人：指依法进行政府采购的国家机关、事业单位、团体组织。</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2.2采购代理机构：指依法接受采购人委托，从事政府采购代理业务的社会中介机构。</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2.3投标人（供应商）：经认定有资格响应采购，参加投标竞争的法人、其他组织或者自然人。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2.4响应：投标人根据采购人或采购代理机构发布的招标文件，编制投标文件并按规定投标行为。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2.5合同：采供双方根据招标文件和中标的投标文件及中标通知书规定的内容签署的以书面形式所达成的协议，包括所有的附件、附录和构成协议的所有文件。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2.6甲方（采购人）：合同中明确规定的实际购买货物和服务的法人或其他组织和自然人。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2.7乙方（供应商）：合同中规定的向采购人提供货物和服务的法人或其他组织和自然人。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2.8货物：系指乙方按招标文件规定，应向甲方提供的一切设备、备品、备件、工具、手册及其他有关技术资料和材料。</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2.9服务：系指本次招标文件规定乙方应承担的与提供货物和服务有关的辅助服务，比如运输、保险、安装、调试、提供技术援助、培训、配合措施、维修响应及合同中规定乙方应承担的其他义务。</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2.10知识产权：指专利权、商标权、著作权等无形财产专有权的统称。</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2.11天：日历日；时间：除特别说明，均指北京时间。</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2.12地点：合同中明确约定的乙方提交的货物和履行服务最终地点。</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2.13合同价款：根据合同规定，乙方在正确地履行合同义务后甲方应支付乙方的价款。</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2.14不可抗力：不能预见、不能避免并且不能克服的客观情况。</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2.15实质性响应：满足有关本次采购标的、数量、质量、价款或者报酬、履行期限、履行地点和方式、违约责任和解决争议方法等要求。</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2.16书面形式：指书面文字、合同书、信件等可有形地表现所载内容的形式。</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2.17进口产品：通过中国海关报关验放进入中国境内且产自关境外的产品。</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二、投标人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3.合格投标人的资格条件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3.1满足《中华人民共和国政府采购法》第二十二条规定，投标人应当具备下列条件：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3.1.1具有独立承担民事责任的能力。</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3.1.2具有良好的商业信誉和健全的财务会计制度。</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3.1.3具有履行合同所必需的设备和专业技术能力。</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3.1.4有依法缴纳税收和社会保障资金的良好记录。</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3.1.5参加政府采购活动前三年内，在经营活动中没有重大违法记录。</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3.1.6法律、行政法规规定的其他条件。</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落实政府采购政策需满足的资格要求：本项目专门面向中小企业采购，投标人必须提供《中小企业声明函》或《残疾人福利性单位声明函》或由省级以上监狱管理局、戒毒管理局（含新疆生产建设兵团）出具的属于监狱企业的证明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3.3本项目的特定资格要求：</w:t>
      </w:r>
      <w:r>
        <w:rPr>
          <w:rFonts w:ascii="宋体" w:hAnsi="宋体" w:cs="宋体"/>
          <w:color w:val="000000" w:themeColor="text1"/>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4.投标人代表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4.1指全权代表投标人参加投标活动并签署投标文件的人，如果投标人代表不是法定代表人，须持有《法人授权委托书》（详见统一格式）。</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5.投标费用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5.1无论投标过程的做法和结果如何，投标人自行承担所有与参加投标有关的全部费用。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6.联合、进口投标及转包、分包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6.1本项目不接受联合体投标。</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6.2本项目不接受转包、分包。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6.3本项目不接受进口产品。</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三、招标文件的说明</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7.招标文件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7.2招标文件及其补充通知（包括更正公告）不是直接从指定的政府采购信息发布媒体上下载获得的，采购人或采购代理机构对招标文件及其补遗的真实性、完整性不承担任何责任。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8.采购文件的澄清、修改</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9.勘察现场</w:t>
      </w:r>
      <w:r>
        <w:rPr>
          <w:rFonts w:hint="eastAsia" w:ascii="宋体" w:hAnsi="宋体" w:cs="宋体"/>
          <w:bCs/>
          <w:color w:val="000000" w:themeColor="text1"/>
          <w:sz w:val="24"/>
          <w:highlight w:val="none"/>
        </w:rPr>
        <w:t xml:space="preserve">（不涉及此条的忽略）</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9.1根据自身投标需要，投标人可对有关现场和周围环境进行勘察，以获取编制投标文件和签署合同所需的信息。勘察现场所发生的费用由投标人自己承担。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9.3经采购人允许，投标人可为勘察目的进入采购人的项目现场，但投标人不得因此使采购人承担有关的责任和蒙受损失。投标人应承担勘察现场的责任和风险。</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10.投标质疑</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000000" w:themeColor="text1"/>
          <w:sz w:val="24"/>
          <w:szCs w:val="24"/>
          <w:highlight w:val="none"/>
        </w:rPr>
        <w:t xml:space="preserve">疑。招标代理机构应当在收到投标人书面质疑后七个工作日内作出答复。</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10.2根据《政府采购质疑和投诉办法》财政部第94号令第十一条规定，提出质疑的供应商应当是参与所质疑项目采购活动的供应商。因此凡是对采购文件提出质疑的供应商，必须是依法获取采购文件，并请将符合资格条件的证明材料及网上报名的报名页面材料与质疑函一起递交，否则不予受理。</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10.3本次招标文件要求供应商在法定质疑期内一次性提出针对同一采购程序环节的质疑。</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10.4</w:t>
      </w:r>
      <w:r>
        <w:rPr>
          <w:rFonts w:hint="eastAsia" w:ascii="宋体" w:hAnsi="宋体" w:cs="宋体"/>
          <w:color w:val="000000" w:themeColor="text1"/>
          <w:sz w:val="24"/>
          <w:szCs w:val="24"/>
          <w:highlight w:val="none"/>
        </w:rPr>
        <w:t xml:space="preserve">供应商提出质疑应当提交质疑函和必要的证明材料。质疑函应当包括下列内容：</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10.4.1供应商的姓名或者名称（提供营业执照副本复印件，以营业执照副本复印件为准）、地址、邮编、联系人及联系电话；</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10.4.2质疑项目的名称、编号；</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10.4.3具体、明确的质疑事项和与质疑事项相关的请求；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10.4.4事实依据；</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10.4.5必要的法律依据；</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10.4.6提出质疑的日期。</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rPr>
          <w:color w:val="000000" w:themeColor="text1"/>
          <w:highlight w:val="none"/>
        </w:rPr>
      </w:r>
      <w:r/>
    </w:p>
    <w:p>
      <w:pPr>
        <w:pStyle w:val="965"/>
        <w:ind w:firstLine="48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10.5接收质疑函的方式：书面形式（当场送达或邮寄方式）</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10.5.1质疑联系人：叶素萍；</w:t>
      </w:r>
      <w:r>
        <w:rPr>
          <w:color w:val="000000" w:themeColor="text1"/>
          <w:highlight w:val="none"/>
        </w:rPr>
      </w:r>
      <w:r/>
    </w:p>
    <w:p>
      <w:pPr>
        <w:pStyle w:val="968"/>
        <w:ind w:left="0"/>
        <w:spacing w:after="0" w:line="360" w:lineRule="auto"/>
        <w:rPr>
          <w:color w:val="000000" w:themeColor="text1"/>
          <w:highlight w:val="none"/>
        </w:rPr>
      </w:pPr>
      <w:r>
        <w:rPr>
          <w:rFonts w:hint="eastAsia" w:ascii="宋体" w:hAnsi="宋体" w:cs="宋体"/>
          <w:color w:val="000000" w:themeColor="text1"/>
          <w:sz w:val="24"/>
          <w:szCs w:val="24"/>
          <w:highlight w:val="none"/>
        </w:rPr>
        <w:t xml:space="preserve">10.5.2质疑联系电话：0512-65201419</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10.5.3现场递交/邮寄收取地址：苏州市虎丘区滨河路1388号 3B 501室。</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四、投标文件说明</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11.提示与要求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11.1投标人应仔细阅读招标文件的所有内容，按招标文件的要求提供投标文件，并保证所提供的全部资料的真实性，以使其投标对招标文件作出实质性响应，否则，其投标可能被拒绝。</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11.2无论是否提交并递交投标文件，投标人都应将招标文件及以后的所有通知、文件等视为保密文件。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12.投标文件计量单位和使用文字</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12.1投标文件中所使用的计量单位，除招标文件中有特殊要求外，应采用国家法定计量单位。</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12.2投标文件应使用中文编制，投标文件中必须使用其他文字的，必须附有中文译本。对于未附有中文译本和中文译本不准确的投标文件，由此引起的对投标人不利后果的，招标人概不负责。</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13.投标文件的组成（部分格式见第三章）</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13.1封面；</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13.2开标一览表；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13.3</w:t>
      </w:r>
      <w:r>
        <w:rPr>
          <w:rFonts w:hint="eastAsia" w:ascii="宋体" w:hAnsi="宋体"/>
          <w:color w:val="000000" w:themeColor="text1"/>
          <w:sz w:val="24"/>
          <w:highlight w:val="none"/>
        </w:rPr>
        <w:t xml:space="preserve">投标报价明细表</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w:t>
      </w:r>
      <w:r>
        <w:rPr>
          <w:rFonts w:hint="eastAsia" w:ascii="宋体" w:hAnsi="宋体" w:cs="宋体"/>
          <w:b/>
          <w:bCs/>
          <w:color w:val="000000" w:themeColor="text1"/>
          <w:sz w:val="24"/>
          <w:szCs w:val="24"/>
          <w:highlight w:val="none"/>
        </w:rPr>
        <w:t xml:space="preserve">资格审查文件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13.4.1关于资格文件的声明函（格式见第三章）；</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13.4.2投标人法定代表人身份证复印件；</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13.4.3法定代表人授权委托书（如有授权，格式见第三章）；</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13.4.4投标人授权代理人身份证复印件（如有授权）；</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13.4.5合格投标人资格证明材料：</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13.4.5.1具有独立承担民事责任的能力证明（包括法人或者其他组织的营业执照等证明文件，自然人的身份证明）；</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13.4.5.2具有良好的商业信誉和健全的财务会计制度证明（提供最近一期财务报表复印件或银行出具的资信证明原件扫描件）；</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13.4.5.3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13.4.5.4具备履行合同所必需的设备和专业技术能力的证明材料或承诺；</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13.4.5.5参加政府采购活动前三年内，在经营活动中没有重大违法记录的书面声明函；</w:t>
      </w:r>
      <w:r>
        <w:rPr>
          <w:color w:val="000000" w:themeColor="text1"/>
          <w:highlight w:val="none"/>
        </w:rPr>
      </w:r>
      <w:r/>
    </w:p>
    <w:p>
      <w:pPr>
        <w:pStyle w:val="968"/>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13.4.5.6《中小企业声明函》或《残疾人福利性单位声明函》或由省级以上监狱管理局、戒毒管理局（含新疆生产建设兵团）出具的属于监狱企业的证明文件；</w:t>
      </w:r>
      <w:r>
        <w:rPr>
          <w:color w:val="000000" w:themeColor="text1"/>
          <w:highlight w:val="none"/>
        </w:rPr>
      </w:r>
      <w:r/>
    </w:p>
    <w:p>
      <w:pPr>
        <w:pStyle w:val="968"/>
        <w:ind w:left="0"/>
        <w:spacing w:after="0" w:line="360" w:lineRule="auto"/>
        <w:rPr>
          <w:color w:val="000000" w:themeColor="text1"/>
          <w:highlight w:val="none"/>
        </w:rPr>
      </w:pPr>
      <w:r>
        <w:rPr>
          <w:rFonts w:hint="eastAsia" w:ascii="宋体" w:hAnsi="宋体" w:cs="宋体"/>
          <w:color w:val="000000" w:themeColor="text1"/>
          <w:sz w:val="24"/>
          <w:highlight w:val="none"/>
        </w:rPr>
        <w:t xml:space="preserve">13.4.5.7其他有关资格证明文件。</w:t>
      </w:r>
      <w:r>
        <w:rPr>
          <w:color w:val="000000" w:themeColor="text1"/>
          <w:highlight w:val="none"/>
        </w:rPr>
      </w:r>
      <w:r/>
    </w:p>
    <w:p>
      <w:pPr>
        <w:pStyle w:val="968"/>
        <w:ind w:left="0"/>
        <w:spacing w:after="0"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13.5符合性审查文件</w:t>
      </w:r>
      <w:r>
        <w:rPr>
          <w:color w:val="000000" w:themeColor="text1"/>
          <w:highlight w:val="none"/>
        </w:rPr>
      </w:r>
      <w:r/>
    </w:p>
    <w:p>
      <w:pPr>
        <w:pStyle w:val="968"/>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13.5.1投标函（格式见第三章）；</w:t>
      </w:r>
      <w:r>
        <w:rPr>
          <w:color w:val="000000" w:themeColor="text1"/>
          <w:highlight w:val="none"/>
        </w:rPr>
      </w:r>
      <w:r/>
    </w:p>
    <w:p>
      <w:pPr>
        <w:pStyle w:val="968"/>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13.5.2偏离表（格式见第三章）；</w:t>
      </w:r>
      <w:r>
        <w:rPr>
          <w:color w:val="000000" w:themeColor="text1"/>
          <w:highlight w:val="none"/>
        </w:rPr>
      </w:r>
      <w:r/>
    </w:p>
    <w:p>
      <w:pPr>
        <w:pStyle w:val="968"/>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13.5.3其他有关符合性证明的文件。</w:t>
      </w:r>
      <w:r>
        <w:rPr>
          <w:color w:val="000000" w:themeColor="text1"/>
          <w:highlight w:val="none"/>
        </w:rPr>
      </w:r>
      <w:r/>
    </w:p>
    <w:p>
      <w:pPr>
        <w:pStyle w:val="968"/>
        <w:ind w:left="0"/>
        <w:keepLines w:val="0"/>
        <w:keepNext w:val="0"/>
        <w:pageBreakBefore w:val="0"/>
        <w:spacing w:after="0" w:line="36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13.6综合评审文件</w:t>
      </w:r>
      <w:r>
        <w:rPr>
          <w:color w:val="000000" w:themeColor="text1"/>
          <w:highlight w:val="none"/>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13.6.1</w:t>
      </w:r>
      <w:r>
        <w:rPr>
          <w:rFonts w:hint="eastAsia" w:ascii="宋体" w:hAnsi="宋体" w:cs="宋体"/>
          <w:color w:val="000000" w:themeColor="text1"/>
          <w:sz w:val="24"/>
          <w:szCs w:val="24"/>
          <w:highlight w:val="none"/>
          <w:lang w:eastAsia="zh-CN"/>
        </w:rPr>
        <w:t xml:space="preserve">服务方案（包括总体设想、接待服务、盆景养护、花卉养护、后勤服务等）</w:t>
      </w:r>
      <w:r>
        <w:rPr>
          <w:rFonts w:hint="eastAsia" w:ascii="宋体" w:hAnsi="宋体" w:cs="宋体"/>
          <w:color w:val="000000" w:themeColor="text1"/>
          <w:sz w:val="24"/>
          <w:szCs w:val="24"/>
          <w:highlight w:val="none"/>
        </w:rPr>
        <w:t xml:space="preserve">；</w:t>
      </w:r>
      <w:r>
        <w:rPr>
          <w:color w:val="000000" w:themeColor="text1"/>
          <w:highlight w:val="none"/>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13.6.2</w:t>
      </w:r>
      <w:r>
        <w:rPr>
          <w:rFonts w:hint="eastAsia" w:ascii="宋体" w:hAnsi="宋体"/>
          <w:bCs/>
          <w:color w:val="000000" w:themeColor="text1"/>
          <w:sz w:val="24"/>
          <w:highlight w:val="none"/>
          <w:lang w:eastAsia="zh-CN"/>
        </w:rPr>
        <w:t xml:space="preserve">投标单位综合履约能力</w:t>
      </w:r>
      <w:r>
        <w:rPr>
          <w:rFonts w:hint="eastAsia" w:ascii="宋体" w:hAnsi="宋体" w:cs="宋体"/>
          <w:color w:val="000000" w:themeColor="text1"/>
          <w:sz w:val="24"/>
          <w:szCs w:val="24"/>
          <w:highlight w:val="none"/>
        </w:rPr>
        <w:t xml:space="preserve">；</w:t>
      </w:r>
      <w:r>
        <w:rPr>
          <w:color w:val="000000" w:themeColor="text1"/>
          <w:highlight w:val="none"/>
        </w:rPr>
      </w:r>
      <w:r/>
    </w:p>
    <w:p>
      <w:pPr>
        <w:pStyle w:val="959"/>
        <w:ind w:left="0" w:firstLine="0"/>
        <w:keepLines w:val="0"/>
        <w:keepNext w:val="0"/>
        <w:pageBreakBefore w:val="0"/>
        <w:spacing w:line="360" w:lineRule="auto"/>
        <w:widowControl w:val="off"/>
        <w:rPr>
          <w:rFonts w:hint="eastAsia" w:eastAsia="宋体"/>
          <w:color w:val="000000" w:themeColor="text1"/>
          <w:highlight w:val="none"/>
        </w:rPr>
      </w:pPr>
      <w:r>
        <w:rPr>
          <w:rFonts w:hint="eastAsia" w:cs="宋体"/>
          <w:color w:val="000000" w:themeColor="text1"/>
          <w:sz w:val="24"/>
          <w:szCs w:val="24"/>
          <w:highlight w:val="none"/>
          <w:lang w:val="en-US" w:eastAsia="zh-CN"/>
        </w:rPr>
        <w:t xml:space="preserve">13.6.3</w:t>
      </w:r>
      <w:r>
        <w:rPr>
          <w:rFonts w:hint="eastAsia" w:ascii="宋体" w:hAnsi="宋体" w:cs="宋体"/>
          <w:color w:val="000000" w:themeColor="text1"/>
          <w:sz w:val="24"/>
          <w:highlight w:val="none"/>
        </w:rPr>
        <w:t xml:space="preserve">所投项目</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招标文件</w:t>
      </w:r>
      <w:r>
        <w:rPr>
          <w:rFonts w:hint="eastAsia" w:ascii="宋体" w:hAnsi="宋体" w:cs="宋体"/>
          <w:color w:val="000000" w:themeColor="text1"/>
          <w:sz w:val="24"/>
          <w:highlight w:val="none"/>
          <w:lang w:eastAsia="zh-CN"/>
        </w:rPr>
        <w:t xml:space="preserve">及评审条款</w:t>
      </w:r>
      <w:r>
        <w:rPr>
          <w:rFonts w:hint="eastAsia" w:ascii="宋体" w:hAnsi="宋体" w:cs="宋体"/>
          <w:color w:val="000000" w:themeColor="text1"/>
          <w:sz w:val="24"/>
          <w:highlight w:val="none"/>
        </w:rPr>
        <w:t xml:space="preserve">中要求的相关证书及证明材料等</w:t>
      </w:r>
      <w:r>
        <w:rPr>
          <w:rFonts w:hint="eastAsia" w:ascii="宋体" w:hAnsi="宋体" w:cs="宋体"/>
          <w:color w:val="000000" w:themeColor="text1"/>
          <w:sz w:val="24"/>
          <w:highlight w:val="none"/>
          <w:lang w:eastAsia="zh-CN"/>
        </w:rPr>
        <w:t xml:space="preserve">。</w:t>
      </w:r>
      <w:r>
        <w:rPr>
          <w:color w:val="000000" w:themeColor="text1"/>
          <w:highlight w:val="none"/>
        </w:rPr>
      </w:r>
      <w:r/>
    </w:p>
    <w:p>
      <w:pPr>
        <w:pStyle w:val="968"/>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13.7其他可以证明投标人资质、服务质量的证书、文件等相关资料。</w:t>
      </w:r>
      <w:r>
        <w:rPr>
          <w:color w:val="000000" w:themeColor="text1"/>
          <w:highlight w:val="none"/>
        </w:rPr>
      </w:r>
      <w:r/>
    </w:p>
    <w:p>
      <w:pPr>
        <w:pStyle w:val="968"/>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注：（1）以上资格审查要求提供的材料，是作为对供应商资格审查、质疑身份认定的依据，投标人必须提供并加盖电子公章。否则，投标文件将被认定为不符合资格审查要求。</w:t>
      </w:r>
      <w:r>
        <w:rPr>
          <w:color w:val="000000" w:themeColor="text1"/>
          <w:highlight w:val="none"/>
        </w:rPr>
      </w:r>
      <w:r/>
    </w:p>
    <w:p>
      <w:pPr>
        <w:pStyle w:val="968"/>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（2）以上符合性审查须提供的资料，投标人必须提供并加盖电子公章。否则，投标文件将被认定为未实质性响应。</w:t>
      </w:r>
      <w:r>
        <w:rPr>
          <w:color w:val="000000" w:themeColor="text1"/>
          <w:highlight w:val="none"/>
        </w:rPr>
      </w:r>
      <w:r/>
    </w:p>
    <w:p>
      <w:pPr>
        <w:pStyle w:val="968"/>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（3）以上13.4-13.7中不得出现投标总报价。投标人所提交的资料的完整与否，将直接影响投标人的评分。</w:t>
      </w:r>
      <w:r>
        <w:rPr>
          <w:color w:val="000000" w:themeColor="text1"/>
          <w:highlight w:val="none"/>
        </w:rPr>
      </w:r>
      <w:r/>
    </w:p>
    <w:p>
      <w:pPr>
        <w:pStyle w:val="968"/>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（4）制作电子投标文件时必须与投标文件制作软件目录一一对应，将相关资料上传至相应模块。</w:t>
      </w:r>
      <w:r>
        <w:rPr>
          <w:color w:val="000000" w:themeColor="text1"/>
          <w:highlight w:val="none"/>
        </w:rPr>
      </w:r>
      <w:r/>
    </w:p>
    <w:p>
      <w:pPr>
        <w:pStyle w:val="968"/>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rPr>
          <w:color w:val="000000" w:themeColor="text1"/>
          <w:highlight w:val="none"/>
        </w:rPr>
      </w:r>
      <w:r/>
    </w:p>
    <w:p>
      <w:pPr>
        <w:pStyle w:val="968"/>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14.投标文件编制要求</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14.1投标文件按统一格式、顺序编写。</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olor w:val="000000" w:themeColor="text1"/>
          <w:sz w:val="24"/>
          <w:highlight w:val="none"/>
        </w:rPr>
        <w:t xml:space="preserve">14.2《开标一览表》为在开标仪式上唱标的内容，要求按格式填写，统一规范，不</w:t>
      </w:r>
      <w:r>
        <w:rPr>
          <w:rFonts w:hint="eastAsia" w:ascii="宋体" w:hAnsi="宋体" w:cs="宋体"/>
          <w:color w:val="000000" w:themeColor="text1"/>
          <w:sz w:val="24"/>
          <w:highlight w:val="none"/>
        </w:rPr>
        <w:t xml:space="preserve">得自行增减内容。</w:t>
      </w:r>
      <w:r>
        <w:rPr>
          <w:color w:val="000000" w:themeColor="text1"/>
          <w:highlight w:val="none"/>
        </w:rPr>
      </w:r>
      <w:r/>
    </w:p>
    <w:p>
      <w:pPr>
        <w:pStyle w:val="968"/>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15.投标报价（编制）要求的说明</w:t>
      </w:r>
      <w:r>
        <w:rPr>
          <w:color w:val="000000" w:themeColor="text1"/>
          <w:highlight w:val="none"/>
        </w:rPr>
      </w:r>
      <w:r/>
    </w:p>
    <w:p>
      <w:pPr>
        <w:pStyle w:val="968"/>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15.1除非合同中另有规定，投标人对《开标一览表》中的报价</w:t>
      </w:r>
      <w:r>
        <w:rPr>
          <w:rFonts w:hint="eastAsia" w:ascii="宋体" w:hAnsi="宋体" w:cs="宋体"/>
          <w:color w:val="000000" w:themeColor="text1"/>
          <w:sz w:val="24"/>
          <w:szCs w:val="24"/>
          <w:highlight w:val="none"/>
        </w:rPr>
        <w:t xml:space="preserve">包括完成该项工作所需的所有服务内容及服务要求、人工、保险、利润、代理服务费、税金和政策性文件规定及合同包含的所有风险、责任等各项应有费用</w:t>
      </w:r>
      <w:r>
        <w:rPr>
          <w:rFonts w:hint="eastAsia" w:ascii="宋体" w:hAnsi="宋体" w:cs="宋体"/>
          <w:color w:val="000000" w:themeColor="text1"/>
          <w:sz w:val="24"/>
          <w:highlight w:val="none"/>
        </w:rPr>
        <w:t xml:space="preserve">。</w:t>
      </w:r>
      <w:r>
        <w:rPr>
          <w:color w:val="000000" w:themeColor="text1"/>
          <w:highlight w:val="none"/>
        </w:rPr>
      </w:r>
      <w:r/>
    </w:p>
    <w:p>
      <w:pPr>
        <w:pStyle w:val="968"/>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15.2投标人应按投标报价表中的全部服务内容填写，并由其法定代表人或授权代理人签署。</w:t>
      </w:r>
      <w:r>
        <w:rPr>
          <w:color w:val="000000" w:themeColor="text1"/>
          <w:highlight w:val="none"/>
        </w:rPr>
      </w:r>
      <w:r/>
    </w:p>
    <w:p>
      <w:pPr>
        <w:pStyle w:val="968"/>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15.3投标人应对招标文件内所要采购的全部内容进行报价，只投其中部分内容者，其标书将被拒绝；</w:t>
      </w:r>
      <w:r>
        <w:rPr>
          <w:rFonts w:hint="eastAsia" w:ascii="宋体" w:hAnsi="宋体" w:cs="宋体"/>
          <w:color w:val="000000" w:themeColor="text1"/>
          <w:sz w:val="24"/>
          <w:szCs w:val="24"/>
          <w:highlight w:val="none"/>
        </w:rPr>
        <w:t xml:space="preserve">但如果招标文件要求分标段投标的，则投标人可以按招标文件要求有选择地只投其中一个或几个标段，也可以投全部标段，但各标段应分别计算填写单价和总价。</w:t>
      </w:r>
      <w:r>
        <w:rPr>
          <w:color w:val="000000" w:themeColor="text1"/>
          <w:highlight w:val="none"/>
        </w:rPr>
      </w:r>
      <w:r/>
    </w:p>
    <w:p>
      <w:pPr>
        <w:pStyle w:val="968"/>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15.4一项投标内容只允许一个报价，招标人不接受任何有选择性的投标报价。</w:t>
      </w:r>
      <w:r>
        <w:rPr>
          <w:color w:val="000000" w:themeColor="text1"/>
          <w:highlight w:val="none"/>
        </w:rPr>
      </w:r>
      <w:r/>
    </w:p>
    <w:p>
      <w:pPr>
        <w:pStyle w:val="968"/>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15.5投</w:t>
      </w:r>
      <w:r>
        <w:rPr>
          <w:rFonts w:hint="eastAsia" w:ascii="宋体" w:hAnsi="宋体" w:cs="宋体"/>
          <w:color w:val="000000" w:themeColor="text1"/>
          <w:sz w:val="24"/>
          <w:szCs w:val="24"/>
          <w:highlight w:val="none"/>
        </w:rPr>
        <w:t xml:space="preserve">标文件报价中的单价和总价全部采用人民币表示，除非合同的特殊条款另有规定</w:t>
      </w:r>
      <w:r>
        <w:rPr>
          <w:rFonts w:hint="eastAsia" w:ascii="宋体" w:hAnsi="宋体" w:cs="宋体"/>
          <w:color w:val="000000" w:themeColor="text1"/>
          <w:sz w:val="24"/>
          <w:highlight w:val="none"/>
        </w:rPr>
        <w:t xml:space="preserve">。</w:t>
      </w:r>
      <w:r>
        <w:rPr>
          <w:color w:val="000000" w:themeColor="text1"/>
          <w:highlight w:val="none"/>
        </w:rPr>
      </w:r>
      <w:r/>
    </w:p>
    <w:p>
      <w:pPr>
        <w:pStyle w:val="968"/>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15.6</w:t>
      </w:r>
      <w:r>
        <w:rPr>
          <w:rFonts w:hint="eastAsia" w:ascii="宋体" w:hAnsi="宋体" w:cs="宋体"/>
          <w:color w:val="000000" w:themeColor="text1"/>
          <w:sz w:val="24"/>
          <w:szCs w:val="24"/>
          <w:highlight w:val="none"/>
        </w:rPr>
        <w:t xml:space="preserve">最低的投标报价或最高的折扣比例是中标的重要条件，但不是中标的唯一条件</w:t>
      </w:r>
      <w:r>
        <w:rPr>
          <w:rFonts w:hint="eastAsia" w:ascii="宋体" w:hAnsi="宋体" w:cs="宋体"/>
          <w:color w:val="000000" w:themeColor="text1"/>
          <w:sz w:val="24"/>
          <w:highlight w:val="none"/>
        </w:rPr>
        <w:t xml:space="preserve">。</w:t>
      </w:r>
      <w:r>
        <w:rPr>
          <w:color w:val="000000" w:themeColor="text1"/>
          <w:highlight w:val="none"/>
        </w:rPr>
      </w:r>
      <w:r/>
    </w:p>
    <w:p>
      <w:pPr>
        <w:pStyle w:val="968"/>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16.投标保证金：本项目不收取投标保证金。</w:t>
      </w:r>
      <w:r>
        <w:rPr>
          <w:color w:val="000000" w:themeColor="text1"/>
          <w:highlight w:val="none"/>
        </w:rPr>
      </w:r>
      <w:r/>
    </w:p>
    <w:p>
      <w:pPr>
        <w:pStyle w:val="968"/>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17.投标文件的有效期</w:t>
      </w:r>
      <w:r>
        <w:rPr>
          <w:color w:val="000000" w:themeColor="text1"/>
          <w:highlight w:val="none"/>
        </w:rPr>
      </w:r>
      <w:r/>
    </w:p>
    <w:p>
      <w:pPr>
        <w:pStyle w:val="968"/>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17.1自提交投标文件截止之日起60天内，投标文件中承诺的投标有效期应当不少于招标文件中载明的投标有效期。</w:t>
      </w:r>
      <w:r>
        <w:rPr>
          <w:color w:val="000000" w:themeColor="text1"/>
          <w:highlight w:val="none"/>
        </w:rPr>
      </w:r>
      <w:r/>
    </w:p>
    <w:p>
      <w:pPr>
        <w:pStyle w:val="968"/>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17.2在特殊情况下，采购人、采购代理机构可与投标人协商延长投标书的有效期。这种要求和答复都应以书面形式进行。同意延长有效期的投标人不能修改投标文件</w:t>
      </w:r>
      <w:r>
        <w:rPr>
          <w:rFonts w:hint="eastAsia" w:ascii="宋体" w:hAnsi="宋体" w:cs="宋体"/>
          <w:color w:val="000000" w:themeColor="text1"/>
          <w:sz w:val="24"/>
          <w:szCs w:val="24"/>
          <w:highlight w:val="none"/>
        </w:rPr>
        <w:t xml:space="preserve">，拒绝接受延期要求的投标人的投标将被拒绝</w:t>
      </w:r>
      <w:r>
        <w:rPr>
          <w:rFonts w:hint="eastAsia" w:ascii="宋体" w:hAnsi="宋体" w:cs="宋体"/>
          <w:color w:val="000000" w:themeColor="text1"/>
          <w:sz w:val="24"/>
          <w:highlight w:val="none"/>
        </w:rPr>
        <w:t xml:space="preserve">。</w:t>
      </w:r>
      <w:r>
        <w:rPr>
          <w:color w:val="000000" w:themeColor="text1"/>
          <w:highlight w:val="none"/>
        </w:rPr>
      </w:r>
      <w:r/>
    </w:p>
    <w:p>
      <w:pPr>
        <w:pStyle w:val="968"/>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18.投标文件的制作、签署、上传</w:t>
      </w:r>
      <w:r>
        <w:rPr>
          <w:color w:val="000000" w:themeColor="text1"/>
          <w:highlight w:val="none"/>
        </w:rPr>
      </w:r>
      <w:r/>
    </w:p>
    <w:p>
      <w:pPr>
        <w:pStyle w:val="968"/>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18.1本项目采用电子招投标形式，请供应商按照《苏采云系统供应商操作手册》进行制作、上传电子投标文件。</w:t>
      </w:r>
      <w:r>
        <w:rPr>
          <w:color w:val="000000" w:themeColor="text1"/>
          <w:highlight w:val="none"/>
        </w:rPr>
      </w:r>
      <w:r/>
    </w:p>
    <w:p>
      <w:pPr>
        <w:pStyle w:val="968"/>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18.2制作电子投标文件时，应按照招标文件要求加盖投标人电子公章。</w:t>
      </w:r>
      <w:r>
        <w:rPr>
          <w:color w:val="000000" w:themeColor="text1"/>
          <w:highlight w:val="none"/>
        </w:rPr>
      </w:r>
      <w:r/>
    </w:p>
    <w:p>
      <w:pPr>
        <w:pStyle w:val="968"/>
        <w:ind w:left="0"/>
        <w:spacing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18.3电子投标文件制作完成后请于投标文件网上提交截止时间前成功上传至“苏采云”系统，否则视为放弃参加该采购项目。</w:t>
      </w:r>
      <w:bookmarkStart w:id="0" w:name="_Toc25608"/>
      <w:r>
        <w:rPr>
          <w:color w:val="000000" w:themeColor="text1"/>
          <w:highlight w:val="none"/>
        </w:rPr>
      </w:r>
      <w:bookmarkStart w:id="1" w:name="_Toc31150"/>
      <w:r>
        <w:rPr>
          <w:rFonts w:hint="eastAsia" w:ascii="宋体" w:hAnsi="宋体" w:cs="宋体"/>
          <w:color w:val="000000" w:themeColor="text1"/>
          <w:sz w:val="24"/>
          <w:highlight w:val="none"/>
        </w:rPr>
        <w:t xml:space="preserve">投标人提交投标文件的时间以系统收到上传的电子投标文件时间为准，投标人应充分考虑网络环境、网络带宽等风险因素，如因投标人自身原因造成的电子投标文件上传不成功由投标人自行承担全部责任。</w:t>
      </w:r>
      <w:bookmarkEnd w:id="0"/>
      <w:r>
        <w:rPr>
          <w:color w:val="000000" w:themeColor="text1"/>
          <w:highlight w:val="none"/>
        </w:rPr>
      </w:r>
      <w:bookmarkEnd w:id="1"/>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五、</w:t>
      </w:r>
      <w:r>
        <w:rPr>
          <w:rFonts w:hint="eastAsia" w:ascii="宋体" w:hAnsi="宋体" w:cs="宋体"/>
          <w:b/>
          <w:color w:val="000000" w:themeColor="text1"/>
          <w:sz w:val="24"/>
          <w:szCs w:val="24"/>
          <w:highlight w:val="none"/>
        </w:rPr>
        <w:t xml:space="preserve">投标文件的提交、补充、修改和撤回</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19.投标文件的提交</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19.1投标人应当在投标截止时间前制作并上传电子投标文件。</w:t>
      </w:r>
      <w:r>
        <w:rPr>
          <w:color w:val="000000" w:themeColor="text1"/>
          <w:highlight w:val="none"/>
        </w:rPr>
      </w:r>
      <w:r/>
    </w:p>
    <w:p>
      <w:pPr>
        <w:spacing w:line="360" w:lineRule="auto"/>
        <w:tabs>
          <w:tab w:val="left" w:pos="9000" w:leader="none"/>
        </w:tabs>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 xml:space="preserve">19.2</w:t>
      </w:r>
      <w:r>
        <w:rPr>
          <w:rFonts w:hint="eastAsia" w:ascii="宋体" w:hAnsi="宋体" w:cs="宋体"/>
          <w:b/>
          <w:bCs/>
          <w:color w:val="000000" w:themeColor="text1"/>
          <w:sz w:val="24"/>
          <w:szCs w:val="24"/>
          <w:highlight w:val="none"/>
        </w:rPr>
        <w:t xml:space="preserve">投标人通过“苏采云”系统不见面开标大厅在线参与开标活动。（具体操作详见《苏采云系统供应商操作手册》，网址链接https://czju.suzhou.gov.cn/zfcg/html/content/20231220161910031.shtml）</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20.投标截止时间</w:t>
      </w:r>
      <w:r>
        <w:rPr>
          <w:color w:val="000000" w:themeColor="text1"/>
          <w:highlight w:val="none"/>
        </w:rPr>
      </w:r>
      <w:r/>
    </w:p>
    <w:p>
      <w:pPr>
        <w:spacing w:line="360" w:lineRule="auto"/>
        <w:tabs>
          <w:tab w:val="left" w:pos="9000" w:leader="none"/>
        </w:tabs>
        <w:rPr>
          <w:rFonts w:hint="eastAsia" w:ascii="宋体" w:hAnsi="宋体" w:cs="宋体"/>
          <w:color w:val="000000" w:themeColor="text1"/>
          <w:szCs w:val="21"/>
          <w:highlight w:val="none"/>
        </w:rPr>
      </w:pPr>
      <w:r>
        <w:rPr>
          <w:rFonts w:hint="eastAsia" w:ascii="宋体" w:hAnsi="宋体" w:cs="宋体"/>
          <w:color w:val="000000" w:themeColor="text1"/>
          <w:sz w:val="24"/>
          <w:szCs w:val="24"/>
          <w:highlight w:val="none"/>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20.2采购人和采购代理机构推迟投标截止时间时，将按本须知规定的更正公告的方式对外发布。在这种情况下，采购人、采购代理机构和投标人的权利和义务将受到新的截止期的约束。</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20.3在投标截止时间止成功解密的投标文件少于三份，采购代理机构有权宣布本次招标失败。</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21.投标文件的补充、修改和撤回</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六、开标和评标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22.开标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22.1开标由采购代理机构在线主持，邀请投标人在线参加。投标人应当按照《苏采云系统供应商操作手册》规定，</w:t>
      </w:r>
      <w:r>
        <w:rPr>
          <w:rFonts w:hint="eastAsia" w:ascii="宋体" w:hAnsi="宋体" w:cs="宋体"/>
          <w:b/>
          <w:bCs/>
          <w:color w:val="000000" w:themeColor="text1"/>
          <w:sz w:val="24"/>
          <w:szCs w:val="24"/>
          <w:highlight w:val="none"/>
        </w:rPr>
        <w:t xml:space="preserve">参加开标活动和在“苏采云”系统规定的时间内对投标文件进行解密。</w:t>
      </w:r>
      <w:r>
        <w:rPr>
          <w:rFonts w:hint="eastAsia" w:ascii="宋体" w:hAnsi="宋体" w:cs="宋体"/>
          <w:color w:val="000000" w:themeColor="text1"/>
          <w:sz w:val="24"/>
          <w:szCs w:val="24"/>
          <w:highlight w:val="none"/>
        </w:rPr>
        <w:t xml:space="preserve">评标委员会成员不得参加开标活动。</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22.2开标时，由采购代理机构通过“苏采云”系统在线宣布投标人名称、投标价格和招标文件规定的需要宣布其他内容。投标人在不见面开标系统中确认投标价格，如投标人未在线参加开标或未在规定时间内确认价格的，视同认可开标结果。</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23.资格审查</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23.1公开招标采购项目开标结束后，采购人或者采购代理机构应当依法对投标人的资格进行审查，未通过资格审查的视为无效投标。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23.2根据政府采购法及相关法规，以及苏州市财政局《关于印发苏州市市级政府采购信用记录查询和使用工作试行办法的通知》（苏财购（2017）11号）文件的规定，采购代理机构将对供应商进行信用查询：</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23.2.1查询时间：投标文件递交截止时间。</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rPr>
          <w:color w:val="000000" w:themeColor="text1"/>
          <w:highlight w:val="none"/>
        </w:rPr>
      </w:r>
      <w:r/>
    </w:p>
    <w:p>
      <w:pPr>
        <w:spacing w:line="360" w:lineRule="auto"/>
        <w:tabs>
          <w:tab w:val="left" w:pos="9000" w:leader="none"/>
        </w:tabs>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000000" w:themeColor="text1"/>
          <w:highlight w:val="none"/>
        </w:rPr>
      </w:r>
      <w:r/>
    </w:p>
    <w:p>
      <w:pPr>
        <w:spacing w:line="360" w:lineRule="auto"/>
        <w:tabs>
          <w:tab w:val="left" w:pos="9000" w:leader="none"/>
        </w:tabs>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23.4投标单位负责人为同一人或者存在直接控股、管理关系的不同供应商，不得参与同一合同项下的投标活动。</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24.评标委员会</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24.1评标委员会负责具体评标事务，并独立履行下列职责；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24.1.1审查、评价投标文件是否符合招标文件的商务、技术等实质性要求；</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24.1.2要求投标人对投标文件有关事项作出澄清或者说明；</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24.1.3对投标文件进行比较和评价；</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24.1.4确定中标候选人名单，以及根据采购人委托直接确定中标人；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24.1.5向采购人、采购代理机构或者有关部门报告评标中发现的违法行为。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24.2评标委员会成员应当履行下列义务：</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24.2.1遵纪守法，客观、公正、廉洁地履行职责；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24.2.2按照招标文件规定的评标办法和评标标准进行评标，对评标意见承担个人责任；</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24.2.3对评标过程和结果，以及投标人的商业秘密保密；</w:t>
      </w:r>
      <w:r>
        <w:rPr>
          <w:color w:val="000000" w:themeColor="text1"/>
          <w:highlight w:val="none"/>
        </w:rPr>
      </w:r>
      <w:r/>
    </w:p>
    <w:p>
      <w:pPr>
        <w:pStyle w:val="964"/>
        <w:ind w:firstLine="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24.2.4根据全体评标成员签字的原始评标记录和评标结果编写评标报告；</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24.2.5配合相关部门的投诉处理工作；</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24.2.6配合采购人、采购代理机构答复投标人提出的质疑。</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25.评标内容的保密</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25.1公开开标后，直到宣布授予中标人合同为止，凡属于审查、澄清、评价和比较投标的所有资料，有关授予合同的信息都不应向投标人或与评标无关的其他人泄露。</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25.2在投标文件的审查、澄清、评价和比较以及授予合同的过程中，投标人对采购人、采购代理机构和评标委员会成员施加影响的任何行为，都将取消其中标资格。</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26.对投标文件初审</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26.1.1投标人的投标文件未按照本须知规定制作的；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26.1.2未按本须知规定提交资格文件；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26.1.3与招标文件有重大偏离；</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26.1.4投标人拒绝修正错误；</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26.1.5投标人的报价是选择性的；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26.1.6投标人的报价只投了部分内容；</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26.1.7投标人的投标文件出现了评标委员会认为不应当雷同的情况；</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26.1.8其他被评委会认定无效的情况。</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color w:val="000000" w:themeColor="text1"/>
          <w:highlight w:val="none"/>
        </w:rPr>
      </w:r>
      <w:r/>
    </w:p>
    <w:p>
      <w:pPr>
        <w:pStyle w:val="964"/>
        <w:ind w:firstLine="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26.3投标文件报价出现前后不一致的，除招标文件另有规定外，按照下列规定修正：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26.3.1投标文件中开标一览表（报价表）内容与投标文件中相应内容不一致的，以开标一览表（报价表）为准；</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26.3.2大写金额和小写金额不一致的，以大写金额为准；</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26.3.3单价金额小数点或者百分比有明显错位的，以开标一览表的总价为准，并修改单价；</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26.3.4总价金额与按单价汇总金额不一致的，以单价金额计算结果为准。</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26.3.5同时出现两种以上不一致的，按照前款规定的顺序修正。修正后的报价按照本须知相关规定经投标人确认后产生约束力，投标人不确认的，其投标无效。</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26.4评标委员会认为投标人的报价明显低于其他通过符合性审查投标人的报价或低于预算价的50%，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none"/>
        </w:rPr>
      </w:r>
      <w:r/>
    </w:p>
    <w:p>
      <w:pPr>
        <w:spacing w:line="360" w:lineRule="auto"/>
        <w:tabs>
          <w:tab w:val="left" w:pos="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26.6除上述情形外，对投标文件的判定，只依据投标文件本身，不依靠开标后的任何外来证明。</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26.7对不同文字文本投标文件的解释发生异议的，以中文文本为准。</w:t>
      </w:r>
      <w:r>
        <w:rPr>
          <w:color w:val="000000" w:themeColor="text1"/>
          <w:highlight w:val="none"/>
        </w:rPr>
      </w:r>
      <w:r/>
    </w:p>
    <w:p>
      <w:pPr>
        <w:spacing w:line="360" w:lineRule="auto"/>
        <w:tabs>
          <w:tab w:val="left" w:pos="9000" w:leader="none"/>
        </w:tabs>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27.投标的澄清</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27.1对于投标文件中含义不明确、同类问题表述不一致或者有明显文字和计算错误内容，评标委员会应当以书面形式要求投标人作出必要的澄清、说明或者补正。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000000" w:themeColor="text1"/>
          <w:sz w:val="24"/>
          <w:szCs w:val="24"/>
          <w:highlight w:val="none"/>
        </w:rPr>
        <w:t xml:space="preserve">供应商应随时保持系统在线，如因供应商自身原因未在规定时间内提交澄清确认资料的，导致的不利后果由供应商自行承担。</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28.1投标人存在下列情况之一的，投标无效：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28.1.1投标文件未按招标文件要求签署、盖章的；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28.1.2不具备招标文件中规定的资格要求的；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28.1.3报价超过招标文件中规定的预算金额或者最高限价的；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28.1.4投标文件含有采购人不能接受的附加条件的；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28.1.5机器码检查中，出现不同投标人投标文件机器码一致情形的；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28.1.6法律、法规和招标文件规定的其他无效情形。</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28.3有下列情形之一的，视为投标人串通投标，其投标无效：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28.3.1不同投标人的投标文件由同一单位或者个人编制；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28.3.2不同投标人委托同一单位或者个人办理投标事宜；</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28.3.3不同投标人的投标文件载明的项目管理成员或者联系人员为同一人；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28.3.4不同投标人的投标文件异常一致或者投标报价呈规律性差异；</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28.3.5不同投标人的投标文件相互混装。</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29.废标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29.1在招标过程中，出现下列情况之一的，应予废标：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29.1.1符合专业条件的供应商或者对招标文件作实质投标的供应商不足三家的；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29.1.2出现影响采购公正的违法、违规行为的；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29.1.3投标人的报价均超过了采购预算，采购人不能支付的；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28.1.4因重大变故，采购任务取消的；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29.2废标后，采购人和采购代理机构将把废标的理由通知所有投标人。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30.投标文件的评价和比较</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30.1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30.2最低的投标报价或最高的折扣比例是中标的重要条件，但不是唯一条件。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七、授予合同</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31.中标单位的确认</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31.1评标委员会根据投标人资格审查情况，对投标文件进行评价和比较，按照评标办法和标准进行评标，并确定中标人。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和盖公章（原件），采购代理机构有权对该质疑不予答复。</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32.合同授予：采购人、采购代理机构将把合同授予其投标文件在实质性响应招标文件要求和按本须知规定评选出的投标人。确定为中标的投标人必须具有实施本合同的能力和资源。</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33.中标通知书/未中标通知书</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33.1确定出中标人后，在法定时间内向中标人发出中标通知书。</w:t>
      </w:r>
      <w:r>
        <w:rPr>
          <w:rFonts w:hint="eastAsia" w:ascii="宋体" w:hAnsi="宋体" w:cs="宋体"/>
          <w:b/>
          <w:bCs/>
          <w:color w:val="000000" w:themeColor="text1"/>
          <w:sz w:val="24"/>
          <w:szCs w:val="24"/>
          <w:highlight w:val="none"/>
        </w:rPr>
        <w:t xml:space="preserve">请中标人在中标结果公告届满之日起30日内，使用CA证书登录“苏采云”系统及时下载中标通知书。</w:t>
      </w:r>
      <w:r>
        <w:rPr>
          <w:rFonts w:hint="eastAsia" w:ascii="宋体" w:hAnsi="宋体" w:cs="宋体"/>
          <w:color w:val="000000" w:themeColor="text1"/>
          <w:sz w:val="24"/>
          <w:szCs w:val="24"/>
          <w:highlight w:val="none"/>
        </w:rPr>
        <w:t xml:space="preserve">因系统存储空间有限，自中标结果公告届满之日起30日后，“苏采云”系统不再保证提供下载中标通知书服务，因未及时下载而造成的不利后果由中标人自行承担。</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33.2中标通知书将成为合同的组成部分，对采购人和中标人具有同等法律效力。</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33.3中标通知书发出后，采购人不得违法改变中标结果，中标人无正当理由不得放弃中标。</w:t>
      </w:r>
      <w:r>
        <w:rPr>
          <w:color w:val="000000" w:themeColor="text1"/>
          <w:highlight w:val="none"/>
        </w:rPr>
      </w:r>
      <w:r/>
    </w:p>
    <w:p>
      <w:pPr>
        <w:pStyle w:val="968"/>
        <w:ind w:left="0"/>
        <w:rPr>
          <w:color w:val="000000" w:themeColor="text1"/>
          <w:highlight w:val="none"/>
        </w:rPr>
      </w:pPr>
      <w:r>
        <w:rPr>
          <w:rFonts w:hint="eastAsia" w:ascii="宋体" w:hAnsi="宋体" w:cs="宋体"/>
          <w:color w:val="000000" w:themeColor="text1"/>
          <w:sz w:val="24"/>
          <w:szCs w:val="24"/>
          <w:highlight w:val="none"/>
        </w:rPr>
        <w:t xml:space="preserve">33.4未中标通知书将以邮件方式发送。</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33.5采购代理机构对未中标人不承担解释未中标原因的义务。</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34.合同的签订</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34.1按照《关于印发〈苏州市政府采购促进中小企业发展实施意见〉的通知》（苏财购〔2022〕16号）文件精神，采购人与中标人原则上应当在中标通知书发出之日起十五日内，按照招标文件及投标文件确定的事项签订政府采购合同。</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34.2采购人和中标人所签订的合同不得对招标文件确定的事项和中标人投标文件作实质性修改。</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34.3招标文件、中标人的投标文件及招标过程中有关澄清、承诺文件均应作为合同附件，采购人不得向中标人提出任何不合理的要求作为签订合同的条件。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34.4招标文件、中标人的投标文件及招标过程中有关澄清、承诺文件均应作为合同附件。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34.6采购人和中标人应当根据合同的约定依法履行合同义务。</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八、其他事项</w:t>
      </w:r>
      <w:r>
        <w:rPr>
          <w:color w:val="000000" w:themeColor="text1"/>
          <w:highlight w:val="none"/>
        </w:rPr>
      </w:r>
      <w:r/>
    </w:p>
    <w:p>
      <w:pPr>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35.履约保证金</w:t>
      </w:r>
      <w:r>
        <w:rPr>
          <w:color w:val="000000" w:themeColor="text1"/>
          <w:highlight w:val="none"/>
        </w:rPr>
      </w:r>
      <w:r/>
    </w:p>
    <w:p>
      <w:pPr>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35.1中标单位合同签订之日起七个工作日内，按照中标金额的</w:t>
      </w: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%缴纳履约保证金；中标人可以以支票、汇票、本票、保函等非现金形式缴纳或提交。</w:t>
      </w:r>
      <w:r>
        <w:rPr>
          <w:color w:val="000000" w:themeColor="text1"/>
          <w:highlight w:val="none"/>
        </w:rPr>
      </w:r>
      <w:r/>
    </w:p>
    <w:p>
      <w:pPr>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35.2中标单位无故拖延或拒不提交履约保证金的，视为拒绝与采购人签订合同，采购人可以按照评审报告推荐的中标候选人名单排序，确定下一候选人为中标单位或者重新开展政府采购活动。</w:t>
      </w:r>
      <w:r>
        <w:rPr>
          <w:color w:val="000000" w:themeColor="text1"/>
          <w:highlight w:val="none"/>
        </w:rPr>
      </w:r>
      <w:r/>
    </w:p>
    <w:p>
      <w:pPr>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35.3履约保证金（无息）在服务期满且服务缺陷更正后，采购人收到中标人提供的经双方及招标代理机构签章的《政府采购合同履行验收报告》后，采购人凭中标人的收款收据在七个工作日内退返中标人。如中标人对服务缺陷不予更正，采购人有权另请其他单位更正，所发生的费用在履约保证金中扣除。</w:t>
      </w:r>
      <w:r>
        <w:rPr>
          <w:color w:val="000000" w:themeColor="text1"/>
          <w:highlight w:val="none"/>
        </w:rPr>
      </w:r>
      <w:r/>
    </w:p>
    <w:p>
      <w:pPr>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36.中标人须按前附表的规定计算并支付中标服务费，该费用应在领取中标通知书时一次性付清，如果未按规定缴纳中标服务费，采购代理机构保留诉讼的权利。</w:t>
      </w:r>
      <w:r>
        <w:rPr>
          <w:color w:val="000000" w:themeColor="text1"/>
          <w:highlight w:val="none"/>
        </w:rPr>
      </w:r>
      <w:r/>
    </w:p>
    <w:p>
      <w:pPr>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37.有关监督部门将对招投标全过程进行监督，招标过程将通过公证机关进行公证。</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highlight w:val="none"/>
        </w:rPr>
        <w:t xml:space="preserve">38.未尽事宜按《中华人民共和国政府采购法》及其他有关法律法规规定执行</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1200"/>
        <w:spacing w:line="360" w:lineRule="auto"/>
        <w:rPr>
          <w:rFonts w:hint="eastAsia" w:ascii="宋体" w:hAnsi="宋体" w:cs="宋体"/>
          <w:bCs/>
          <w:color w:val="000000" w:themeColor="text1"/>
          <w:sz w:val="24"/>
          <w:szCs w:val="24"/>
          <w:highlight w:val="none"/>
        </w:rPr>
        <w:sectPr>
          <w:footerReference w:type="default" r:id="rId12"/>
          <w:footnotePr/>
          <w:endnotePr/>
          <w:type w:val="nextPage"/>
          <w:pgSz w:w="11906" w:h="16838" w:orient="portrait"/>
          <w:pgMar w:top="1440" w:right="1486" w:bottom="1440" w:left="1800" w:header="851" w:footer="992" w:gutter="0"/>
          <w:cols w:num="1" w:sep="0" w:space="1701" w:equalWidth="1"/>
          <w:docGrid w:linePitch="360"/>
        </w:sectPr>
        <w:outlineLvl w:val="0"/>
      </w:pPr>
      <w:r>
        <w:rPr>
          <w:rFonts w:hint="eastAsia" w:ascii="宋体" w:hAnsi="宋体" w:cs="宋体"/>
          <w:bCs/>
          <w:color w:val="000000" w:themeColor="text1"/>
          <w:sz w:val="24"/>
          <w:szCs w:val="24"/>
          <w:highlight w:val="none"/>
        </w:rPr>
      </w:r>
      <w:r>
        <w:rPr>
          <w:color w:val="000000" w:themeColor="text1"/>
          <w:highlight w:val="none"/>
        </w:rPr>
      </w:r>
      <w:r/>
    </w:p>
    <w:p>
      <w:pPr>
        <w:ind w:firstLine="2200"/>
        <w:spacing w:before="240" w:after="60"/>
        <w:rPr>
          <w:rFonts w:hint="eastAsia" w:ascii="宋体" w:hAnsi="宋体" w:cs="宋体"/>
          <w:b/>
          <w:color w:val="000000" w:themeColor="text1"/>
          <w:sz w:val="44"/>
          <w:szCs w:val="44"/>
          <w:highlight w:val="none"/>
        </w:rPr>
        <w:outlineLvl w:val="0"/>
      </w:pPr>
      <w:r>
        <w:rPr>
          <w:rFonts w:hint="eastAsia" w:ascii="宋体" w:hAnsi="宋体" w:cs="宋体"/>
          <w:bCs/>
          <w:color w:val="000000" w:themeColor="text1"/>
          <w:sz w:val="44"/>
          <w:szCs w:val="32"/>
          <w:highlight w:val="none"/>
        </w:rPr>
        <w:t xml:space="preserve">第三章 投标文件格式</w:t>
      </w:r>
      <w:r>
        <w:rPr>
          <w:color w:val="000000" w:themeColor="text1"/>
          <w:highlight w:val="none"/>
        </w:rPr>
      </w:r>
      <w:r/>
    </w:p>
    <w:p>
      <w:pP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说明：</w:t>
      </w:r>
      <w:r>
        <w:rPr>
          <w:color w:val="000000" w:themeColor="text1"/>
          <w:highlight w:val="none"/>
        </w:rPr>
      </w:r>
      <w:r/>
    </w:p>
    <w:p>
      <w:pPr>
        <w:ind w:firstLine="435"/>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对本章所有的投标书格式，投标方可根据自身情况进行补充和修改，但补充和修改不得造成与本格式内容有实质性的违背。</w:t>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1、（投标方）法定代表人授权委托书</w:t>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授权委托书</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本授权委托书声明：我</w:t>
      </w:r>
      <w:r>
        <w:rPr>
          <w:rFonts w:hint="eastAsia" w:ascii="宋体" w:hAnsi="宋体" w:cs="宋体"/>
          <w:color w:val="000000" w:themeColor="text1"/>
          <w:sz w:val="24"/>
          <w:highlight w:val="none"/>
          <w:u w:val="single"/>
        </w:rPr>
        <w:t xml:space="preserve">  （姓名）</w:t>
      </w:r>
      <w:r>
        <w:rPr>
          <w:rFonts w:hint="eastAsia" w:ascii="宋体" w:hAnsi="宋体" w:cs="宋体"/>
          <w:color w:val="000000" w:themeColor="text1"/>
          <w:sz w:val="24"/>
          <w:highlight w:val="none"/>
        </w:rPr>
        <w:t xml:space="preserve">系</w:t>
      </w:r>
      <w:r>
        <w:rPr>
          <w:rFonts w:hint="eastAsia" w:ascii="宋体" w:hAnsi="宋体" w:cs="宋体"/>
          <w:color w:val="000000" w:themeColor="text1"/>
          <w:sz w:val="24"/>
          <w:highlight w:val="none"/>
          <w:u w:val="single"/>
        </w:rPr>
        <w:t xml:space="preserve">  （投标单位名称）  </w:t>
      </w:r>
      <w:r>
        <w:rPr>
          <w:rFonts w:hint="eastAsia" w:ascii="宋体" w:hAnsi="宋体" w:cs="宋体"/>
          <w:color w:val="000000" w:themeColor="text1"/>
          <w:sz w:val="24"/>
          <w:highlight w:val="none"/>
        </w:rPr>
        <w:t xml:space="preserve">的法定代表人，现授权委托</w:t>
      </w:r>
      <w:r>
        <w:rPr>
          <w:rFonts w:hint="eastAsia" w:ascii="宋体" w:hAnsi="宋体" w:cs="宋体"/>
          <w:color w:val="000000" w:themeColor="text1"/>
          <w:sz w:val="24"/>
          <w:highlight w:val="none"/>
          <w:u w:val="single"/>
        </w:rPr>
        <w:t xml:space="preserve">  （单位名称）  </w:t>
      </w:r>
      <w:r>
        <w:rPr>
          <w:rFonts w:hint="eastAsia" w:ascii="宋体" w:hAnsi="宋体" w:cs="宋体"/>
          <w:color w:val="000000" w:themeColor="text1"/>
          <w:sz w:val="24"/>
          <w:highlight w:val="none"/>
        </w:rPr>
        <w:t xml:space="preserve">的</w:t>
      </w:r>
      <w:r>
        <w:rPr>
          <w:rFonts w:hint="eastAsia" w:ascii="宋体" w:hAnsi="宋体" w:cs="宋体"/>
          <w:color w:val="000000" w:themeColor="text1"/>
          <w:sz w:val="24"/>
          <w:highlight w:val="none"/>
          <w:u w:val="single"/>
        </w:rPr>
        <w:t xml:space="preserve">  （姓名）  </w:t>
      </w:r>
      <w:r>
        <w:rPr>
          <w:rFonts w:hint="eastAsia" w:ascii="宋体" w:hAnsi="宋体" w:cs="宋体"/>
          <w:color w:val="000000" w:themeColor="text1"/>
          <w:sz w:val="24"/>
          <w:highlight w:val="none"/>
        </w:rPr>
        <w:t xml:space="preserve">为我公司被授权人，以本公司的名义参加苏州时代招投标有限公司组织实施的编号为</w:t>
      </w:r>
      <w:r>
        <w:rPr>
          <w:rFonts w:hint="eastAsia" w:ascii="宋体" w:hAnsi="宋体" w:cs="宋体"/>
          <w:color w:val="000000" w:themeColor="text1"/>
          <w:sz w:val="24"/>
          <w:highlight w:val="none"/>
          <w:u w:val="single"/>
        </w:rPr>
        <w:t xml:space="preserve">  （招标编号）  </w:t>
      </w:r>
      <w:r>
        <w:rPr>
          <w:rFonts w:hint="eastAsia" w:ascii="宋体" w:hAnsi="宋体" w:cs="宋体"/>
          <w:color w:val="000000" w:themeColor="text1"/>
          <w:sz w:val="24"/>
          <w:highlight w:val="none"/>
        </w:rPr>
        <w:t xml:space="preserve">号的招标活动。被授权人在开标、评标、合同谈判过程中所签署的一切文件和处理与此有关的一切事务，我均予以承认。</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被授权人在授权委托书有效期内签署的所有文件不因授权委托的撤销而失效，除非有撤销授权委托的书面通知，本授权委托书自投标开始至合同履行完毕止。</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被授权人无转委托权。特此委托。</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投标单位：（盖章）</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法定代表人：（签字或盖章）</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被授权人：（签字）</w:t>
      </w:r>
      <w:r>
        <w:rPr>
          <w:color w:val="000000" w:themeColor="text1"/>
          <w:highlight w:val="none"/>
        </w:rPr>
      </w:r>
      <w:r/>
    </w:p>
    <w:p>
      <w:pPr>
        <w:ind w:firstLine="420"/>
        <w:jc w:val="righ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ind w:firstLine="42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日期：    年     月     日</w:t>
      </w:r>
      <w:r>
        <w:rPr>
          <w:color w:val="000000" w:themeColor="text1"/>
          <w:highlight w:val="none"/>
        </w:rPr>
      </w:r>
      <w:r/>
    </w:p>
    <w:p>
      <w:pPr>
        <w:jc w:val="left"/>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4"/>
          <w:szCs w:val="20"/>
          <w:highlight w:val="none"/>
        </w:rPr>
        <w:br w:type="page" w:clear="all"/>
      </w:r>
      <w:r>
        <w:rPr>
          <w:rFonts w:hint="eastAsia" w:ascii="宋体" w:hAnsi="宋体" w:cs="宋体"/>
          <w:color w:val="000000" w:themeColor="text1"/>
          <w:sz w:val="28"/>
          <w:szCs w:val="28"/>
          <w:highlight w:val="none"/>
        </w:rPr>
        <w:t xml:space="preserve">2、投标函</w:t>
      </w:r>
      <w:r>
        <w:rPr>
          <w:color w:val="000000" w:themeColor="text1"/>
          <w:highlight w:val="none"/>
        </w:rPr>
      </w:r>
      <w:r/>
    </w:p>
    <w:p>
      <w:pPr>
        <w:jc w:val="center"/>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投标函</w:t>
      </w:r>
      <w:r>
        <w:rPr>
          <w:color w:val="000000" w:themeColor="text1"/>
          <w:highlight w:val="none"/>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u w:val="single"/>
        </w:rPr>
        <w:t xml:space="preserve"> 苏州时代招投标有限公司 </w:t>
      </w:r>
      <w:r>
        <w:rPr>
          <w:rFonts w:hint="eastAsia" w:ascii="宋体" w:hAnsi="宋体" w:cs="宋体"/>
          <w:color w:val="000000" w:themeColor="text1"/>
          <w:sz w:val="24"/>
          <w:highlight w:val="none"/>
        </w:rPr>
        <w:t xml:space="preserve">：</w:t>
      </w:r>
      <w:r>
        <w:rPr>
          <w:color w:val="000000" w:themeColor="text1"/>
          <w:highlight w:val="none"/>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我们收到贵公司</w:t>
      </w:r>
      <w:r>
        <w:rPr>
          <w:rFonts w:hint="eastAsia" w:ascii="宋体" w:hAnsi="宋体" w:cs="宋体"/>
          <w:color w:val="000000" w:themeColor="text1"/>
          <w:sz w:val="24"/>
          <w:highlight w:val="none"/>
          <w:u w:val="single"/>
        </w:rPr>
        <w:t xml:space="preserve">（招标编号）</w:t>
      </w:r>
      <w:r>
        <w:rPr>
          <w:rFonts w:hint="eastAsia" w:ascii="宋体" w:hAnsi="宋体" w:cs="宋体"/>
          <w:color w:val="000000" w:themeColor="text1"/>
          <w:sz w:val="24"/>
          <w:highlight w:val="none"/>
        </w:rPr>
        <w:t xml:space="preserve">号招标文件，经仔细阅读和研究，我们同意招标文件中各款要求并决定参加投标。</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1、我们愿意按照招标文件的一切要求，提供包括招标书中要求的</w:t>
      </w:r>
      <w:r>
        <w:rPr>
          <w:rFonts w:hint="eastAsia" w:ascii="宋体" w:hAnsi="宋体" w:cs="宋体"/>
          <w:color w:val="000000" w:themeColor="text1"/>
          <w:sz w:val="24"/>
          <w:highlight w:val="none"/>
          <w:u w:val="single"/>
        </w:rPr>
        <w:t xml:space="preserve">（项目名称）</w:t>
      </w:r>
      <w:r>
        <w:rPr>
          <w:rFonts w:hint="eastAsia" w:ascii="宋体" w:hAnsi="宋体" w:cs="宋体"/>
          <w:color w:val="000000" w:themeColor="text1"/>
          <w:sz w:val="24"/>
          <w:highlight w:val="none"/>
        </w:rPr>
        <w:t xml:space="preserve">全部项目的所有费用。</w:t>
      </w:r>
      <w:r>
        <w:rPr>
          <w:color w:val="000000" w:themeColor="text1"/>
          <w:highlight w:val="none"/>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2、如果我们的投标书被接受，我们将严格履行招标文件中规定的每一项要求，按期、按质、按量履行合同的义务。</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3、我们已详细审查并同意招标文件及更正文件（如有）中的规定。我们完全理解并同意放弃对这方面有不明及误解的权力。</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4、我们同意按招标文件中的规定，本投标书的有效期限为投标截止日起</w:t>
      </w:r>
      <w:r>
        <w:rPr>
          <w:rFonts w:hint="eastAsia" w:ascii="宋体" w:hAnsi="宋体" w:cs="宋体"/>
          <w:color w:val="000000" w:themeColor="text1"/>
          <w:sz w:val="24"/>
          <w:highlight w:val="none"/>
          <w:u w:val="single"/>
        </w:rPr>
        <w:t xml:space="preserve">六十天</w:t>
      </w:r>
      <w:r>
        <w:rPr>
          <w:rFonts w:hint="eastAsia" w:ascii="宋体" w:hAnsi="宋体" w:cs="宋体"/>
          <w:color w:val="000000" w:themeColor="text1"/>
          <w:sz w:val="24"/>
          <w:highlight w:val="none"/>
        </w:rPr>
        <w:t xml:space="preserve">。</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5、我们愿意提供采购人或采购代理机构在招标文件中要求的所有资料。</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6、我们声明：我们在参加本次政府采购活动前3年内在经营活动中没有重大违法记录。</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7、我们愿意遵守招标公告及招标文件中所列的收费标准。</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8、我们承诺该项投标在开标后的全过程中保持有效，不做任何更改和变动。</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9、如果我们中标，我们愿意按招标文件规定支付代理服务费；</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10、我们承诺我公司符合招标文件投标人须知中“合格投标人的资格条件”的要求，若与真实情况不符，本公司愿意承担由此而产生的一切后果。</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11、我们</w:t>
      </w:r>
      <w:r>
        <w:rPr>
          <w:rFonts w:hint="eastAsia" w:ascii="宋体" w:hAnsi="宋体" w:cs="宋体"/>
          <w:color w:val="000000" w:themeColor="text1"/>
          <w:sz w:val="24"/>
          <w:highlight w:val="none"/>
          <w:lang w:val="zh-CN"/>
        </w:rPr>
        <w:t xml:space="preserve">承诺若在机器码检查中被查出存在与其他投标供应商机器码一致情形的，愿意承担由此产生的一切后果，包括但不限于不得参与后续本项目因故废标后重新开展的相关采购活动。</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12、所有有关标书的函电，请按下列地址联系：</w:t>
      </w:r>
      <w:r>
        <w:rPr>
          <w:color w:val="000000" w:themeColor="text1"/>
          <w:highlight w:val="none"/>
        </w:rPr>
      </w:r>
      <w:r/>
    </w:p>
    <w:p>
      <w:pPr>
        <w:ind w:firstLine="480"/>
        <w:jc w:val="lef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    位：                                  联 系 人：</w:t>
      </w:r>
      <w:r>
        <w:rPr>
          <w:color w:val="000000" w:themeColor="text1"/>
          <w:highlight w:val="none"/>
        </w:rPr>
      </w:r>
      <w:r/>
    </w:p>
    <w:p>
      <w:pPr>
        <w:ind w:firstLine="480"/>
        <w:jc w:val="lef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地    址：                                  邮政编码：</w:t>
      </w:r>
      <w:r>
        <w:rPr>
          <w:color w:val="000000" w:themeColor="text1"/>
          <w:highlight w:val="none"/>
        </w:rPr>
      </w:r>
      <w:r/>
    </w:p>
    <w:p>
      <w:pPr>
        <w:ind w:firstLine="480"/>
        <w:jc w:val="lef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                                  传真（或邮箱）：</w:t>
      </w:r>
      <w:r>
        <w:rPr>
          <w:color w:val="000000" w:themeColor="text1"/>
          <w:highlight w:val="none"/>
        </w:rPr>
      </w:r>
      <w:r/>
    </w:p>
    <w:p>
      <w:pPr>
        <w:ind w:right="480" w:firstLine="40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ind w:right="480" w:firstLine="40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投标单位：（单位盖章）</w:t>
      </w:r>
      <w:r>
        <w:rPr>
          <w:color w:val="000000" w:themeColor="text1"/>
          <w:highlight w:val="none"/>
        </w:rPr>
      </w:r>
      <w:r/>
    </w:p>
    <w:p>
      <w:pPr>
        <w:jc w:val="righ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法定代表人或被授权人：（签字或盖章）</w:t>
      </w:r>
      <w:r>
        <w:rPr>
          <w:color w:val="000000" w:themeColor="text1"/>
          <w:highlight w:val="none"/>
        </w:rPr>
      </w:r>
      <w:r/>
    </w:p>
    <w:p>
      <w:pPr>
        <w:jc w:val="righ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年     月     日</w:t>
      </w:r>
      <w:r>
        <w:rPr>
          <w:color w:val="000000" w:themeColor="text1"/>
          <w:highlight w:val="none"/>
        </w:rPr>
      </w:r>
      <w:r/>
    </w:p>
    <w:p>
      <w:pPr>
        <w:pStyle w:val="969"/>
        <w:rPr>
          <w:color w:val="000000" w:themeColor="text1"/>
          <w:highlight w:val="none"/>
        </w:rPr>
      </w:pPr>
      <w:r>
        <w:rPr>
          <w:color w:val="000000" w:themeColor="text1"/>
          <w:highlight w:val="none"/>
        </w:rPr>
      </w:r>
      <w:r>
        <w:rPr>
          <w:color w:val="000000" w:themeColor="text1"/>
          <w:highlight w:val="none"/>
        </w:rPr>
      </w:r>
      <w:r/>
    </w:p>
    <w:p>
      <w:pPr>
        <w:pStyle w:val="969"/>
        <w:rPr>
          <w:rFonts w:hint="eastAsia"/>
          <w:color w:val="000000" w:themeColor="text1"/>
          <w:highlight w:val="none"/>
        </w:rPr>
      </w:pPr>
      <w:r>
        <w:rPr>
          <w:rFonts w:hint="eastAsia"/>
          <w:color w:val="000000" w:themeColor="text1"/>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3、报价</w:t>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3.1开标一览表（</w:t>
      </w:r>
      <w:r>
        <w:rPr>
          <w:rFonts w:hint="eastAsia" w:ascii="宋体" w:hAnsi="宋体" w:cs="宋体"/>
          <w:b/>
          <w:color w:val="000000" w:themeColor="text1"/>
          <w:sz w:val="24"/>
          <w:highlight w:val="none"/>
        </w:rPr>
        <w:t xml:space="preserve">按苏采云投标系统内统一格式填写）</w:t>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开标一览表</w:t>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投标人全称（加盖公章）：</w:t>
      </w:r>
      <w:bookmarkStart w:id="2" w:name="TBR"/>
      <w:r>
        <w:rPr>
          <w:color w:val="000000" w:themeColor="text1"/>
          <w:highlight w:val="none"/>
        </w:rPr>
      </w:r>
      <w:bookmarkEnd w:id="2"/>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项目编号：  </w:t>
      </w:r>
      <w:bookmarkStart w:id="3" w:name="XMBH"/>
      <w:r>
        <w:rPr>
          <w:color w:val="000000" w:themeColor="text1"/>
          <w:highlight w:val="none"/>
        </w:rPr>
      </w:r>
      <w:bookmarkEnd w:id="3"/>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分包号：</w:t>
      </w:r>
      <w:bookmarkStart w:id="4" w:name="FBH"/>
      <w:r>
        <w:rPr>
          <w:color w:val="000000" w:themeColor="text1"/>
          <w:highlight w:val="none"/>
        </w:rPr>
      </w:r>
      <w:bookmarkEnd w:id="4"/>
      <w:r>
        <w:rPr>
          <w:color w:val="000000" w:themeColor="text1"/>
          <w:highlight w:val="none"/>
        </w:rPr>
      </w:r>
      <w:r/>
    </w:p>
    <w:tbl>
      <w:tblPr>
        <w:tblStyle w:val="958"/>
        <w:tblW w:w="857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14"/>
        <w:gridCol w:w="5760"/>
      </w:tblGrid>
      <w:tr>
        <w:trPr>
          <w:cantSplit/>
          <w:trHeight w:val="533"/>
        </w:trPr>
        <w:tc>
          <w:tcPr>
            <w:tcW w:w="2814" w:type="dxa"/>
            <w:vAlign w:val="center"/>
            <w:textDirection w:val="lrTb"/>
            <w:noWrap w:val="false"/>
          </w:tcPr>
          <w:p>
            <w:pPr>
              <w:jc w:val="center"/>
              <w:spacing w:line="6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项目名称</w:t>
            </w:r>
            <w:r>
              <w:rPr>
                <w:color w:val="000000" w:themeColor="text1"/>
                <w:highlight w:val="none"/>
              </w:rPr>
            </w:r>
            <w:r/>
          </w:p>
        </w:tc>
        <w:tc>
          <w:tcPr>
            <w:tcW w:w="5760" w:type="dxa"/>
            <w:vAlign w:val="center"/>
            <w:textDirection w:val="lrTb"/>
            <w:noWrap w:val="false"/>
          </w:tcPr>
          <w:p>
            <w:pPr>
              <w:jc w:val="center"/>
              <w:spacing w:line="6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投标总报价</w:t>
            </w:r>
            <w:r>
              <w:rPr>
                <w:color w:val="000000" w:themeColor="text1"/>
                <w:highlight w:val="none"/>
              </w:rPr>
            </w:r>
            <w:r/>
          </w:p>
        </w:tc>
      </w:tr>
      <w:tr>
        <w:trPr>
          <w:cantSplit/>
          <w:trHeight w:val="533"/>
        </w:trPr>
        <w:tc>
          <w:tcPr>
            <w:tcW w:w="2814" w:type="dxa"/>
            <w:vAlign w:val="center"/>
            <w:textDirection w:val="lrTb"/>
            <w:noWrap w:val="false"/>
          </w:tcPr>
          <w:p>
            <w:pPr>
              <w:jc w:val="center"/>
              <w:spacing w:line="600" w:lineRule="exact"/>
              <w:rPr>
                <w:rFonts w:hint="eastAsia" w:ascii="宋体" w:hAnsi="宋体"/>
                <w:color w:val="000000" w:themeColor="text1"/>
                <w:sz w:val="24"/>
                <w:szCs w:val="24"/>
                <w:highlight w:val="none"/>
              </w:rPr>
            </w:pPr>
            <w:r>
              <w:rPr>
                <w:color w:val="000000" w:themeColor="text1"/>
                <w:highlight w:val="none"/>
              </w:rPr>
            </w:r>
            <w:bookmarkStart w:id="5" w:name="XMMC"/>
            <w:r>
              <w:rPr>
                <w:color w:val="000000" w:themeColor="text1"/>
                <w:highlight w:val="none"/>
              </w:rPr>
            </w:r>
            <w:bookmarkEnd w:id="5"/>
            <w:r>
              <w:rPr>
                <w:color w:val="000000" w:themeColor="text1"/>
                <w:highlight w:val="none"/>
              </w:rPr>
            </w:r>
            <w:r/>
          </w:p>
        </w:tc>
        <w:tc>
          <w:tcPr>
            <w:tcW w:w="5760" w:type="dxa"/>
            <w:vAlign w:val="center"/>
            <w:textDirection w:val="lrTb"/>
            <w:noWrap w:val="false"/>
          </w:tcPr>
          <w:p>
            <w:pPr>
              <w:spacing w:line="6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r>
      <w:tr>
        <w:trPr>
          <w:cantSplit/>
          <w:trHeight w:val="720"/>
        </w:trPr>
        <w:tc>
          <w:tcPr>
            <w:gridSpan w:val="2"/>
            <w:tcW w:w="8574" w:type="dxa"/>
            <w:vAlign w:val="center"/>
            <w:textDirection w:val="lrTb"/>
            <w:noWrap w:val="false"/>
          </w:tcPr>
          <w:p>
            <w:pPr>
              <w:jc w:val="both"/>
              <w:spacing w:line="6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投标报价</w:t>
            </w:r>
            <w:r>
              <w:rPr>
                <w:rFonts w:hint="eastAsia" w:ascii="宋体" w:hAnsi="宋体"/>
                <w:color w:val="000000" w:themeColor="text1"/>
                <w:sz w:val="24"/>
                <w:szCs w:val="24"/>
                <w:highlight w:val="none"/>
                <w:lang w:eastAsia="zh-CN"/>
              </w:rPr>
              <w:t xml:space="preserve">（人民币）</w:t>
            </w:r>
            <w:r>
              <w:rPr>
                <w:rFonts w:hint="eastAsia" w:ascii="宋体" w:hAnsi="宋体"/>
                <w:color w:val="000000" w:themeColor="text1"/>
                <w:sz w:val="24"/>
                <w:szCs w:val="24"/>
                <w:highlight w:val="none"/>
              </w:rPr>
              <w:t xml:space="preserve">大写</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                                       小写：</w:t>
            </w:r>
            <w:bookmarkStart w:id="6" w:name="JEDX"/>
            <w:r>
              <w:rPr>
                <w:color w:val="000000" w:themeColor="text1"/>
                <w:highlight w:val="none"/>
              </w:rPr>
            </w:r>
            <w:bookmarkEnd w:id="6"/>
            <w:r>
              <w:rPr>
                <w:rFonts w:hint="eastAsia" w:ascii="宋体" w:hAnsi="宋体"/>
                <w:color w:val="000000" w:themeColor="text1"/>
                <w:sz w:val="24"/>
                <w:szCs w:val="24"/>
                <w:highlight w:val="none"/>
              </w:rPr>
              <w:t xml:space="preserve">  </w:t>
            </w:r>
            <w:r>
              <w:rPr>
                <w:color w:val="000000" w:themeColor="text1"/>
                <w:highlight w:val="none"/>
              </w:rPr>
            </w:r>
            <w:r/>
          </w:p>
        </w:tc>
      </w:tr>
    </w:tbl>
    <w:p>
      <w:pPr>
        <w:spacing w:line="6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highlight w:val="none"/>
        </w:rPr>
      </w: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 w:val="24"/>
          <w:szCs w:val="24"/>
          <w:highlight w:val="none"/>
          <w:lang w:val="zh-CN"/>
        </w:rPr>
        <w:t xml:space="preserve">  日期：   </w:t>
      </w:r>
      <w:bookmarkStart w:id="7" w:name="NF"/>
      <w:r>
        <w:rPr>
          <w:color w:val="000000" w:themeColor="text1"/>
          <w:highlight w:val="none"/>
        </w:rPr>
      </w:r>
      <w:bookmarkEnd w:id="7"/>
      <w:r>
        <w:rPr>
          <w:rFonts w:hint="eastAsia" w:ascii="宋体" w:hAnsi="宋体"/>
          <w:color w:val="000000" w:themeColor="text1"/>
          <w:sz w:val="24"/>
          <w:szCs w:val="24"/>
          <w:highlight w:val="none"/>
          <w:lang w:val="zh-CN"/>
        </w:rPr>
        <w:t xml:space="preserve"> 年 </w:t>
      </w:r>
      <w:bookmarkStart w:id="8" w:name="YF"/>
      <w:r>
        <w:rPr>
          <w:color w:val="000000" w:themeColor="text1"/>
          <w:highlight w:val="none"/>
        </w:rPr>
      </w:r>
      <w:bookmarkEnd w:id="8"/>
      <w:r>
        <w:rPr>
          <w:rFonts w:hint="eastAsia" w:ascii="宋体" w:hAnsi="宋体"/>
          <w:color w:val="000000" w:themeColor="text1"/>
          <w:sz w:val="24"/>
          <w:szCs w:val="24"/>
          <w:highlight w:val="none"/>
          <w:lang w:val="zh-CN"/>
        </w:rPr>
        <w:t xml:space="preserve">  月 </w:t>
      </w:r>
      <w:bookmarkStart w:id="9" w:name="RI"/>
      <w:r>
        <w:rPr>
          <w:color w:val="000000" w:themeColor="text1"/>
          <w:highlight w:val="none"/>
        </w:rPr>
      </w:r>
      <w:bookmarkEnd w:id="9"/>
      <w:r>
        <w:rPr>
          <w:rFonts w:hint="eastAsia" w:ascii="宋体" w:hAnsi="宋体"/>
          <w:color w:val="000000" w:themeColor="text1"/>
          <w:sz w:val="24"/>
          <w:szCs w:val="24"/>
          <w:highlight w:val="none"/>
          <w:lang w:val="zh-CN"/>
        </w:rPr>
        <w:t xml:space="preserve">  日</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40"/>
        <w:jc w:val="left"/>
        <w:spacing w:line="48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highlight w:val="none"/>
        </w:rPr>
      </w:r>
      <w:r/>
    </w:p>
    <w:p>
      <w:pPr>
        <w:pStyle w:val="965"/>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5"/>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5"/>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5"/>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5"/>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5"/>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5"/>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5"/>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5"/>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5"/>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color w:val="000000" w:themeColor="text1"/>
          <w:highlight w:val="none"/>
        </w:rPr>
      </w:r>
      <w:r/>
    </w:p>
    <w:p>
      <w:pPr>
        <w:pStyle w:val="965"/>
        <w:ind w:firstLine="0"/>
        <w:spacing w:line="360" w:lineRule="auto"/>
        <w:rPr>
          <w:rFonts w:hint="eastAsia"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3.2</w:t>
      </w:r>
      <w:r>
        <w:rPr>
          <w:rFonts w:hint="eastAsia" w:ascii="宋体" w:hAnsi="宋体" w:eastAsia="宋体"/>
          <w:color w:val="000000" w:themeColor="text1"/>
          <w:sz w:val="28"/>
          <w:szCs w:val="28"/>
          <w:highlight w:val="none"/>
        </w:rPr>
        <w:t xml:space="preserve">投标报价明细表</w:t>
      </w:r>
      <w:r>
        <w:rPr>
          <w:color w:val="000000" w:themeColor="text1"/>
          <w:highlight w:val="none"/>
        </w:rPr>
      </w:r>
      <w:r/>
    </w:p>
    <w:p>
      <w:pPr>
        <w:jc w:val="center"/>
        <w:spacing w:line="360" w:lineRule="auto"/>
        <w:rPr>
          <w:rFonts w:hint="eastAsia" w:ascii="宋体" w:hAnsi="宋体" w:cs="宋体"/>
          <w:b/>
          <w:color w:val="000000" w:themeColor="text1"/>
          <w:sz w:val="24"/>
          <w:highlight w:val="none"/>
        </w:rPr>
      </w:pPr>
      <w:r>
        <w:rPr>
          <w:color w:val="000000" w:themeColor="text1"/>
          <w:highlight w:val="none"/>
        </w:rPr>
      </w:r>
      <w:bookmarkStart w:id="10" w:name="_Hlk141468438"/>
      <w:r>
        <w:rPr>
          <w:rFonts w:hint="eastAsia" w:ascii="宋体" w:hAnsi="宋体" w:cs="宋体"/>
          <w:b/>
          <w:color w:val="000000" w:themeColor="text1"/>
          <w:sz w:val="24"/>
          <w:highlight w:val="none"/>
        </w:rPr>
        <w:t xml:space="preserve">分项报价明细表</w:t>
      </w:r>
      <w:bookmarkEnd w:id="10"/>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采购编号：</w:t>
      </w:r>
      <w:r>
        <w:rPr>
          <w:color w:val="000000" w:themeColor="text1"/>
          <w:highlight w:val="none"/>
        </w:rPr>
      </w:r>
      <w:r/>
    </w:p>
    <w:tbl>
      <w:tblPr>
        <w:tblStyle w:val="958"/>
        <w:tblW w:w="8650" w:type="dxa"/>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2263"/>
        <w:gridCol w:w="1025"/>
        <w:gridCol w:w="1012"/>
        <w:gridCol w:w="1563"/>
        <w:gridCol w:w="1200"/>
        <w:gridCol w:w="850"/>
      </w:tblGrid>
      <w:tr>
        <w:trPr>
          <w:trHeight w:val="437"/>
        </w:trPr>
        <w:tc>
          <w:tcPr>
            <w:tcW w:w="737"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color w:val="000000" w:themeColor="text1"/>
                <w:highlight w:val="none"/>
              </w:rPr>
            </w:r>
            <w:r/>
          </w:p>
        </w:tc>
        <w:tc>
          <w:tcPr>
            <w:tcW w:w="2263"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color w:val="000000" w:themeColor="text1"/>
                <w:highlight w:val="none"/>
              </w:rPr>
            </w:r>
            <w:r/>
          </w:p>
        </w:tc>
        <w:tc>
          <w:tcPr>
            <w:tcW w:w="1025"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单位</w:t>
            </w:r>
            <w:r>
              <w:rPr>
                <w:color w:val="000000" w:themeColor="text1"/>
                <w:highlight w:val="none"/>
              </w:rPr>
            </w:r>
            <w:r/>
          </w:p>
        </w:tc>
        <w:tc>
          <w:tcPr>
            <w:tcW w:w="1012"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数量</w:t>
            </w:r>
            <w:r>
              <w:rPr>
                <w:color w:val="000000" w:themeColor="text1"/>
                <w:highlight w:val="none"/>
              </w:rPr>
            </w:r>
            <w:r/>
          </w:p>
        </w:tc>
        <w:tc>
          <w:tcPr>
            <w:tcW w:w="1563"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单价</w:t>
            </w:r>
            <w:r>
              <w:rPr>
                <w:color w:val="000000" w:themeColor="text1"/>
                <w:highlight w:val="none"/>
              </w:rPr>
            </w:r>
            <w:r/>
          </w:p>
        </w:tc>
        <w:tc>
          <w:tcPr>
            <w:tcW w:w="1200"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总价</w:t>
            </w:r>
            <w:r>
              <w:rPr>
                <w:color w:val="000000" w:themeColor="text1"/>
                <w:highlight w:val="none"/>
              </w:rPr>
            </w:r>
            <w:r/>
          </w:p>
        </w:tc>
        <w:tc>
          <w:tcPr>
            <w:tcW w:w="850"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备注</w:t>
            </w:r>
            <w:r>
              <w:rPr>
                <w:color w:val="000000" w:themeColor="text1"/>
                <w:highlight w:val="none"/>
              </w:rPr>
            </w:r>
            <w:r/>
          </w:p>
        </w:tc>
      </w:tr>
      <w:tr>
        <w:trPr>
          <w:trHeight w:val="437"/>
        </w:trPr>
        <w:tc>
          <w:tcPr>
            <w:tcW w:w="737" w:type="dxa"/>
            <w:vAlign w:val="center"/>
            <w:textDirection w:val="lrTb"/>
            <w:noWrap w:val="false"/>
          </w:tcPr>
          <w:p>
            <w:pPr>
              <w:jc w:val="center"/>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1</w:t>
            </w:r>
            <w:r>
              <w:rPr>
                <w:color w:val="000000" w:themeColor="text1"/>
                <w:highlight w:val="none"/>
              </w:rPr>
            </w:r>
            <w:r/>
          </w:p>
        </w:tc>
        <w:tc>
          <w:tcPr>
            <w:tcW w:w="2263" w:type="dxa"/>
            <w:vAlign w:val="center"/>
            <w:textDirection w:val="lrTb"/>
            <w:noWrap w:val="false"/>
          </w:tcPr>
          <w:p>
            <w:pPr>
              <w:jc w:val="center"/>
              <w:rPr>
                <w:rFonts w:hint="eastAsia" w:ascii="宋体" w:hAnsi="宋体" w:cs="宋体"/>
                <w:color w:val="000000" w:themeColor="text1"/>
                <w:sz w:val="22"/>
                <w:highlight w:val="none"/>
              </w:rPr>
            </w:pPr>
            <w:r>
              <w:rPr>
                <w:rFonts w:hint="eastAsia" w:ascii="宋体" w:hAnsi="宋体" w:cs="宋体"/>
                <w:color w:val="000000" w:themeColor="text1"/>
                <w:sz w:val="22"/>
                <w:highlight w:val="none"/>
              </w:rPr>
            </w:r>
            <w:r>
              <w:rPr>
                <w:color w:val="000000" w:themeColor="text1"/>
                <w:highlight w:val="none"/>
              </w:rPr>
            </w:r>
            <w:r/>
          </w:p>
        </w:tc>
        <w:tc>
          <w:tcPr>
            <w:tcW w:w="1025"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12"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563"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00"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850"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rHeight w:val="437"/>
        </w:trPr>
        <w:tc>
          <w:tcPr>
            <w:tcW w:w="737" w:type="dxa"/>
            <w:vAlign w:val="center"/>
            <w:textDirection w:val="lrTb"/>
            <w:noWrap w:val="false"/>
          </w:tcPr>
          <w:p>
            <w:pPr>
              <w:jc w:val="center"/>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2</w:t>
            </w:r>
            <w:r>
              <w:rPr>
                <w:color w:val="000000" w:themeColor="text1"/>
                <w:highlight w:val="none"/>
              </w:rPr>
            </w:r>
            <w:r/>
          </w:p>
        </w:tc>
        <w:tc>
          <w:tcPr>
            <w:tcW w:w="2263" w:type="dxa"/>
            <w:vAlign w:val="center"/>
            <w:textDirection w:val="lrTb"/>
            <w:noWrap w:val="false"/>
          </w:tcPr>
          <w:p>
            <w:pPr>
              <w:jc w:val="center"/>
              <w:rPr>
                <w:rFonts w:hint="eastAsia" w:ascii="宋体" w:hAnsi="宋体" w:cs="宋体"/>
                <w:color w:val="000000" w:themeColor="text1"/>
                <w:sz w:val="22"/>
                <w:highlight w:val="none"/>
              </w:rPr>
            </w:pPr>
            <w:r>
              <w:rPr>
                <w:rFonts w:hint="eastAsia" w:ascii="宋体" w:hAnsi="宋体" w:cs="宋体"/>
                <w:color w:val="000000" w:themeColor="text1"/>
                <w:sz w:val="22"/>
                <w:highlight w:val="none"/>
              </w:rPr>
            </w:r>
            <w:r>
              <w:rPr>
                <w:color w:val="000000" w:themeColor="text1"/>
                <w:highlight w:val="none"/>
              </w:rPr>
            </w:r>
            <w:r/>
          </w:p>
        </w:tc>
        <w:tc>
          <w:tcPr>
            <w:tcW w:w="1025"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12"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563"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00"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850"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rHeight w:val="437"/>
        </w:trPr>
        <w:tc>
          <w:tcPr>
            <w:tcW w:w="737"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highlight w:val="none"/>
              </w:rPr>
            </w:r>
            <w:r/>
          </w:p>
        </w:tc>
        <w:tc>
          <w:tcPr>
            <w:tcW w:w="2263" w:type="dxa"/>
            <w:vAlign w:val="center"/>
            <w:textDirection w:val="lrTb"/>
            <w:noWrap w:val="false"/>
          </w:tcPr>
          <w:p>
            <w:pPr>
              <w:jc w:val="center"/>
              <w:rPr>
                <w:rFonts w:hint="eastAsia" w:ascii="宋体" w:hAnsi="宋体" w:cs="宋体"/>
                <w:color w:val="000000" w:themeColor="text1"/>
                <w:sz w:val="22"/>
                <w:highlight w:val="none"/>
              </w:rPr>
            </w:pPr>
            <w:r>
              <w:rPr>
                <w:rFonts w:hint="eastAsia" w:ascii="宋体" w:hAnsi="宋体" w:cs="宋体"/>
                <w:color w:val="000000" w:themeColor="text1"/>
                <w:sz w:val="22"/>
                <w:highlight w:val="none"/>
              </w:rPr>
            </w:r>
            <w:r>
              <w:rPr>
                <w:color w:val="000000" w:themeColor="text1"/>
                <w:highlight w:val="none"/>
              </w:rPr>
            </w:r>
            <w:r/>
          </w:p>
        </w:tc>
        <w:tc>
          <w:tcPr>
            <w:tcW w:w="1025"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12"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563"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00"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850"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rHeight w:val="437"/>
        </w:trPr>
        <w:tc>
          <w:tcPr>
            <w:tcW w:w="737"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color w:val="000000" w:themeColor="text1"/>
                <w:highlight w:val="none"/>
              </w:rPr>
            </w:r>
            <w:r/>
          </w:p>
        </w:tc>
        <w:tc>
          <w:tcPr>
            <w:tcW w:w="2263" w:type="dxa"/>
            <w:vAlign w:val="center"/>
            <w:textDirection w:val="lrTb"/>
            <w:noWrap w:val="false"/>
          </w:tcPr>
          <w:p>
            <w:pPr>
              <w:jc w:val="center"/>
              <w:rPr>
                <w:rFonts w:hint="eastAsia" w:ascii="宋体" w:hAnsi="宋体" w:cs="宋体"/>
                <w:color w:val="000000" w:themeColor="text1"/>
                <w:sz w:val="22"/>
                <w:highlight w:val="none"/>
              </w:rPr>
            </w:pPr>
            <w:r>
              <w:rPr>
                <w:rFonts w:hint="eastAsia" w:ascii="宋体" w:hAnsi="宋体" w:cs="宋体"/>
                <w:color w:val="000000" w:themeColor="text1"/>
                <w:sz w:val="22"/>
                <w:highlight w:val="none"/>
              </w:rPr>
            </w:r>
            <w:r>
              <w:rPr>
                <w:color w:val="000000" w:themeColor="text1"/>
                <w:highlight w:val="none"/>
              </w:rPr>
            </w:r>
            <w:r/>
          </w:p>
        </w:tc>
        <w:tc>
          <w:tcPr>
            <w:tcW w:w="1025"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12"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563"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00"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850"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rHeight w:val="437"/>
        </w:trPr>
        <w:tc>
          <w:tcPr>
            <w:gridSpan w:val="2"/>
            <w:tcW w:w="3000" w:type="dxa"/>
            <w:vAlign w:val="center"/>
            <w:textDirection w:val="lrTb"/>
            <w:noWrap w:val="false"/>
          </w:tcPr>
          <w:p>
            <w:pPr>
              <w:jc w:val="center"/>
              <w:rPr>
                <w:rFonts w:hint="eastAsia" w:ascii="宋体" w:hAnsi="宋体" w:cs="宋体"/>
                <w:color w:val="000000" w:themeColor="text1"/>
                <w:sz w:val="22"/>
                <w:highlight w:val="none"/>
              </w:rPr>
            </w:pPr>
            <w:r>
              <w:rPr>
                <w:rFonts w:hint="eastAsia" w:ascii="宋体" w:hAnsi="宋体" w:cs="宋体"/>
                <w:color w:val="000000" w:themeColor="text1"/>
                <w:sz w:val="24"/>
                <w:highlight w:val="none"/>
              </w:rPr>
              <w:t xml:space="preserve">合计金额</w:t>
            </w:r>
            <w:r>
              <w:rPr>
                <w:color w:val="000000" w:themeColor="text1"/>
                <w:highlight w:val="none"/>
              </w:rPr>
            </w:r>
            <w:r/>
          </w:p>
        </w:tc>
        <w:tc>
          <w:tcPr>
            <w:tcW w:w="1025"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12"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563"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00"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850" w:type="dxa"/>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bl>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注：投标报价明细表须包括详细的费用组成、制作部分完整的清单报价。投标单位可针对本项目实际情况自行调整报价表格式。本投标报价分析表的“投标总价”应与“开标一览表”投标总报价一致。</w:t>
      </w:r>
      <w:r>
        <w:rPr>
          <w:color w:val="000000" w:themeColor="text1"/>
          <w:highlight w:val="none"/>
        </w:rPr>
      </w:r>
      <w:r/>
    </w:p>
    <w:p>
      <w:pPr>
        <w:pStyle w:val="969"/>
        <w:spacing w:line="360" w:lineRule="auto"/>
        <w:rPr>
          <w:color w:val="000000" w:themeColor="text1"/>
          <w:highlight w:val="none"/>
        </w:rPr>
      </w:pPr>
      <w:r>
        <w:rPr>
          <w:color w:val="000000" w:themeColor="text1"/>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投标单位：（单位盖章）</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法定代表人或代理人：（签字或盖章）</w:t>
      </w:r>
      <w:r>
        <w:rPr>
          <w:color w:val="000000" w:themeColor="text1"/>
          <w:highlight w:val="none"/>
        </w:rPr>
      </w:r>
      <w:r/>
    </w:p>
    <w:p>
      <w:pPr>
        <w:spacing w:line="480" w:lineRule="auto"/>
        <w:rPr>
          <w:rFonts w:hint="eastAsia" w:ascii="宋体" w:hAnsi="宋体"/>
          <w:bCs/>
          <w:color w:val="000000" w:themeColor="text1"/>
          <w:sz w:val="24"/>
          <w:szCs w:val="24"/>
          <w:highlight w:val="none"/>
        </w:rPr>
      </w:pPr>
      <w:r>
        <w:rPr>
          <w:rFonts w:hint="eastAsia" w:ascii="宋体" w:hAnsi="宋体"/>
          <w:color w:val="000000" w:themeColor="text1"/>
          <w:sz w:val="24"/>
          <w:highlight w:val="none"/>
        </w:rPr>
        <w:t xml:space="preserve">日期：     年     月     日</w:t>
      </w:r>
      <w:r>
        <w:rPr>
          <w:color w:val="000000" w:themeColor="text1"/>
          <w:highlight w:val="none"/>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rFonts w:hint="eastAsia" w:ascii="宋体" w:hAnsi="宋体"/>
          <w:color w:val="000000" w:themeColor="text1"/>
          <w:sz w:val="28"/>
          <w:szCs w:val="28"/>
          <w:highlight w:val="none"/>
        </w:rPr>
        <w:t xml:space="preserve">4、偏离表</w:t>
      </w:r>
      <w:r>
        <w:rPr>
          <w:color w:val="000000" w:themeColor="text1"/>
          <w:highlight w:val="none"/>
        </w:rPr>
      </w:r>
      <w:r/>
    </w:p>
    <w:p>
      <w:pPr>
        <w:jc w:val="center"/>
        <w:spacing w:line="380" w:lineRule="exact"/>
        <w:rPr>
          <w:rFonts w:hint="eastAsia" w:ascii="宋体" w:hAnsi="宋体"/>
          <w:b/>
          <w:color w:val="000000" w:themeColor="text1"/>
          <w:sz w:val="24"/>
          <w:highlight w:val="none"/>
        </w:rPr>
      </w:pPr>
      <w:r>
        <w:rPr>
          <w:rFonts w:ascii="宋体" w:hAnsi="宋体"/>
          <w:b/>
          <w:color w:val="000000" w:themeColor="text1"/>
          <w:sz w:val="24"/>
          <w:highlight w:val="none"/>
        </w:rPr>
        <w:t xml:space="preserve">偏离表</w:t>
      </w:r>
      <w:r>
        <w:rPr>
          <w:rFonts w:hint="eastAsia" w:ascii="宋体" w:hAnsi="宋体"/>
          <w:b/>
          <w:color w:val="000000" w:themeColor="text1"/>
          <w:sz w:val="24"/>
          <w:highlight w:val="none"/>
        </w:rPr>
        <w:t xml:space="preserve">（技术、商务）</w:t>
      </w:r>
      <w:r>
        <w:rPr>
          <w:color w:val="000000" w:themeColor="text1"/>
          <w:highlight w:val="none"/>
        </w:rPr>
      </w:r>
      <w:r/>
    </w:p>
    <w:p>
      <w:pPr>
        <w:ind w:left="420" w:firstLine="420"/>
        <w:spacing w:after="120"/>
        <w:rPr>
          <w:color w:val="000000" w:themeColor="text1"/>
          <w:highlight w:val="none"/>
        </w:rPr>
      </w:pPr>
      <w:r>
        <w:rPr>
          <w:color w:val="000000" w:themeColor="text1"/>
          <w:highlight w:val="none"/>
        </w:rPr>
      </w:r>
      <w:r>
        <w:rPr>
          <w:color w:val="000000" w:themeColor="text1"/>
          <w:highlight w:val="none"/>
        </w:rPr>
      </w:r>
      <w:r/>
    </w:p>
    <w:tbl>
      <w:tblPr>
        <w:tblStyle w:val="958"/>
        <w:tblW w:w="8466" w:type="dxa"/>
        <w:tblInd w:w="0" w:type="dxa"/>
        <w:tblLayout w:type="fixed"/>
        <w:tblCellMar>
          <w:left w:w="108" w:type="dxa"/>
          <w:top w:w="0" w:type="dxa"/>
          <w:right w:w="108" w:type="dxa"/>
          <w:bottom w:w="0" w:type="dxa"/>
        </w:tblCellMar>
        <w:tblLook w:val="04A0" w:firstRow="1" w:lastRow="0" w:firstColumn="1" w:lastColumn="0" w:noHBand="0" w:noVBand="1"/>
      </w:tblPr>
      <w:tblGrid>
        <w:gridCol w:w="804"/>
        <w:gridCol w:w="1950"/>
        <w:gridCol w:w="3405"/>
        <w:gridCol w:w="2307"/>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采购服务要求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响应</w:t>
            </w:r>
            <w:r>
              <w:rPr>
                <w:color w:val="000000" w:themeColor="text1"/>
                <w:highlight w:val="none"/>
              </w:rPr>
            </w:r>
            <w:r/>
          </w:p>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（正偏离、负偏离、无偏离）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偏离说明（如有）</w:t>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bl>
    <w:p>
      <w:pPr>
        <w:jc w:val="left"/>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注：供应商</w:t>
      </w:r>
      <w:r>
        <w:rPr>
          <w:rFonts w:hint="eastAsia" w:ascii="宋体" w:hAnsi="宋体"/>
          <w:color w:val="000000" w:themeColor="text1"/>
          <w:sz w:val="24"/>
          <w:szCs w:val="24"/>
          <w:highlight w:val="none"/>
        </w:rPr>
        <w:t xml:space="preserve">应在本表中对照招标文件要求逐项对应列出响应内容，并在“偏离说明”项下填写以下内容：优于的，填写“正偏离”；符合的，填写“无偏离”；低于的，填写“负偏离”。</w:t>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zh-CN"/>
        </w:rPr>
      </w:r>
      <w:r>
        <w:rPr>
          <w:color w:val="000000" w:themeColor="text1"/>
          <w:highlight w:val="none"/>
        </w:rPr>
      </w:r>
      <w:r/>
    </w:p>
    <w:p>
      <w:pPr>
        <w:pStyle w:val="969"/>
        <w:rPr>
          <w:color w:val="000000" w:themeColor="text1"/>
          <w:highlight w:val="none"/>
        </w:rPr>
      </w:pPr>
      <w:r>
        <w:rPr>
          <w:color w:val="000000" w:themeColor="text1"/>
          <w:highlight w:val="none"/>
          <w:lang w:val="zh-CN"/>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w:t>
      </w:r>
      <w:r>
        <w:rPr>
          <w:rFonts w:ascii="宋体" w:hAnsi="宋体"/>
          <w:color w:val="000000" w:themeColor="text1"/>
          <w:sz w:val="24"/>
          <w:highlight w:val="none"/>
        </w:rPr>
        <w:t xml:space="preserve">单位：（单位盖章）</w:t>
      </w:r>
      <w:r>
        <w:rPr>
          <w:color w:val="000000" w:themeColor="text1"/>
          <w:highlight w:val="none"/>
        </w:rPr>
      </w:r>
      <w:r/>
    </w:p>
    <w:p>
      <w:pPr>
        <w:spacing w:line="360" w:lineRule="auto"/>
        <w:rPr>
          <w:rFonts w:hint="eastAsia" w:ascii="宋体" w:hAnsi="宋体"/>
          <w:color w:val="000000" w:themeColor="text1"/>
          <w:sz w:val="24"/>
          <w:highlight w:val="none"/>
        </w:rPr>
      </w:pPr>
      <w:r>
        <w:rPr>
          <w:rFonts w:ascii="宋体" w:hAnsi="宋体"/>
          <w:color w:val="000000" w:themeColor="text1"/>
          <w:sz w:val="24"/>
          <w:highlight w:val="none"/>
        </w:rPr>
        <w:t xml:space="preserve">法定代表人或代理人：（签字或盖章）</w:t>
      </w:r>
      <w:r>
        <w:rPr>
          <w:color w:val="000000" w:themeColor="text1"/>
          <w:highlight w:val="none"/>
        </w:rPr>
      </w:r>
      <w:r/>
    </w:p>
    <w:p>
      <w:pPr>
        <w:spacing w:line="380" w:lineRule="exact"/>
        <w:rPr>
          <w:rFonts w:hint="eastAsia" w:ascii="宋体" w:hAnsi="宋体"/>
          <w:color w:val="000000" w:themeColor="text1"/>
          <w:sz w:val="28"/>
          <w:szCs w:val="28"/>
          <w:highlight w:val="none"/>
        </w:rPr>
      </w:pPr>
      <w:r>
        <w:rPr>
          <w:rFonts w:hint="eastAsia" w:ascii="宋体" w:hAnsi="宋体"/>
          <w:color w:val="000000" w:themeColor="text1"/>
          <w:sz w:val="24"/>
          <w:highlight w:val="none"/>
        </w:rPr>
        <w:t xml:space="preserve">日期：    年    月    日</w:t>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5、服务人员配备表（如有）</w:t>
      </w:r>
      <w:r>
        <w:rPr>
          <w:color w:val="000000" w:themeColor="text1"/>
          <w:highlight w:val="none"/>
        </w:rPr>
      </w:r>
      <w:r/>
    </w:p>
    <w:p>
      <w:pPr>
        <w:jc w:val="center"/>
        <w:spacing w:line="360" w:lineRule="auto"/>
        <w:widowControl/>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jc w:val="center"/>
        <w:spacing w:line="360" w:lineRule="auto"/>
        <w:widowControl/>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项目配备人员表</w:t>
      </w:r>
      <w:r>
        <w:rPr>
          <w:color w:val="000000" w:themeColor="text1"/>
          <w:highlight w:val="none"/>
        </w:rPr>
      </w:r>
      <w:r/>
    </w:p>
    <w:tbl>
      <w:tblPr>
        <w:tblStyle w:val="958"/>
        <w:tblW w:w="88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62"/>
        <w:gridCol w:w="1188"/>
        <w:gridCol w:w="1238"/>
        <w:gridCol w:w="1075"/>
        <w:gridCol w:w="1050"/>
        <w:gridCol w:w="996"/>
        <w:gridCol w:w="1297"/>
      </w:tblGrid>
      <w:tr>
        <w:trPr>
          <w:jc w:val="center"/>
          <w:trHeight w:val="760"/>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岗位</w:t>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rPr>
                <w:color w:val="000000" w:themeColor="text1"/>
                <w:highlight w:val="none"/>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rPr>
                <w:color w:val="000000" w:themeColor="text1"/>
                <w:highlight w:val="none"/>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rPr>
                <w:color w:val="000000" w:themeColor="text1"/>
                <w:highlight w:val="none"/>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学历及专业</w:t>
            </w:r>
            <w:r>
              <w:rPr>
                <w:color w:val="000000" w:themeColor="text1"/>
                <w:highlight w:val="none"/>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职称</w:t>
            </w:r>
            <w:r>
              <w:rPr>
                <w:color w:val="000000" w:themeColor="text1"/>
                <w:highlight w:val="none"/>
              </w:rPr>
            </w:r>
            <w:r/>
          </w:p>
        </w:tc>
        <w:tc>
          <w:tcPr>
            <w:tcW w:w="1297"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备注</w:t>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97"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97"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97"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97"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97"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97"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97"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97"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97"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97"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97"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97"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3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5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96"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97"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bl>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注：1）“项目组人员”指投标单位针对完成本项目所配备的人员。</w:t>
      </w:r>
      <w:r>
        <w:rPr>
          <w:color w:val="000000" w:themeColor="text1"/>
          <w:highlight w:val="none"/>
        </w:rPr>
      </w:r>
      <w:r/>
    </w:p>
    <w:p>
      <w:pPr>
        <w:ind w:firstLine="4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2）附相关证明材料复印件；</w:t>
      </w:r>
      <w:r>
        <w:rPr>
          <w:color w:val="000000" w:themeColor="text1"/>
          <w:highlight w:val="none"/>
        </w:rPr>
      </w:r>
      <w:r/>
    </w:p>
    <w:p>
      <w:pPr>
        <w:ind w:firstLine="4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3）表格不够填写可添加（或自拟）。</w:t>
      </w:r>
      <w:r>
        <w:rPr>
          <w:color w:val="000000" w:themeColor="text1"/>
          <w:highlight w:val="none"/>
        </w:rPr>
      </w:r>
      <w:r/>
    </w:p>
    <w:p>
      <w:pPr>
        <w:pStyle w:val="97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投标单位：（单位盖章）</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法定代表人或代理人：（签字或盖章）</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日期：     年     月    日</w:t>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rFonts w:hint="eastAsia" w:ascii="宋体" w:hAnsi="宋体"/>
          <w:color w:val="000000" w:themeColor="text1"/>
          <w:sz w:val="28"/>
          <w:szCs w:val="28"/>
          <w:highlight w:val="none"/>
        </w:rPr>
        <w:t xml:space="preserve">6、投标单位类似项目业绩一览表（如有）</w:t>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类似项目业绩一览表</w:t>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tbl>
      <w:tblPr>
        <w:tblStyle w:val="958"/>
        <w:tblW w:w="8305" w:type="dxa"/>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345"/>
      </w:tblGrid>
      <w:tr>
        <w:trPr>
          <w:trHeight w:val="76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项目名称</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项目时间</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合同金额</w:t>
            </w:r>
            <w:r>
              <w:rPr>
                <w:color w:val="000000" w:themeColor="text1"/>
                <w:highlight w:val="none"/>
              </w:rPr>
            </w:r>
            <w:r/>
          </w:p>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业主单位</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bl>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64"/>
        <w:ind w:firstLine="420"/>
        <w:rPr>
          <w:color w:val="000000" w:themeColor="text1"/>
          <w:highlight w:val="none"/>
        </w:rPr>
      </w:pPr>
      <w:r>
        <w:rPr>
          <w:color w:val="000000" w:themeColor="text1"/>
          <w:highlight w:val="none"/>
        </w:rPr>
      </w:r>
      <w:r>
        <w:rPr>
          <w:color w:val="000000" w:themeColor="text1"/>
          <w:highlight w:val="none"/>
        </w:rPr>
      </w:r>
      <w:r/>
    </w:p>
    <w:p>
      <w:pPr>
        <w:ind w:firstLine="480"/>
        <w:spacing w:before="25" w:after="25"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投标单位：（单位盖章）</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法定代表人或代理人：（签字或盖章）</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日期：    年     月    日</w:t>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7、有关资格证明文件</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关于资格文件的声明函</w:t>
      </w:r>
      <w:r>
        <w:rPr>
          <w:color w:val="000000" w:themeColor="text1"/>
          <w:highlight w:val="none"/>
        </w:rPr>
      </w:r>
      <w:r/>
    </w:p>
    <w:p>
      <w:pPr>
        <w:ind w:firstLine="420"/>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u w:val="single"/>
        </w:rPr>
        <w:t xml:space="preserve">  苏州时代招投标有限公司  </w:t>
      </w:r>
      <w:r>
        <w:rPr>
          <w:rFonts w:hint="eastAsia" w:ascii="宋体" w:hAnsi="宋体"/>
          <w:color w:val="000000" w:themeColor="text1"/>
          <w:sz w:val="24"/>
          <w:highlight w:val="none"/>
        </w:rPr>
        <w:t xml:space="preserve">：</w:t>
      </w:r>
      <w:r>
        <w:rPr>
          <w:color w:val="000000" w:themeColor="text1"/>
          <w:highlight w:val="none"/>
        </w:rPr>
      </w:r>
      <w:r/>
    </w:p>
    <w:p>
      <w:pPr>
        <w:ind w:firstLine="42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本公司愿就由贵公司组织实施的编号为</w:t>
      </w:r>
      <w:r>
        <w:rPr>
          <w:rFonts w:hint="eastAsia" w:ascii="宋体" w:hAnsi="宋体"/>
          <w:color w:val="000000" w:themeColor="text1"/>
          <w:sz w:val="24"/>
          <w:highlight w:val="none"/>
          <w:u w:val="single"/>
        </w:rPr>
        <w:t xml:space="preserve">（招标编号）</w:t>
      </w:r>
      <w:r>
        <w:rPr>
          <w:rFonts w:hint="eastAsia" w:ascii="宋体" w:hAnsi="宋体"/>
          <w:color w:val="000000" w:themeColor="text1"/>
          <w:sz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color w:val="000000" w:themeColor="text1"/>
          <w:highlight w:val="none"/>
        </w:rPr>
      </w:r>
      <w:r/>
    </w:p>
    <w:p>
      <w:pPr>
        <w:ind w:firstLine="42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ab/>
      </w:r>
      <w:r>
        <w:rPr>
          <w:color w:val="000000" w:themeColor="text1"/>
          <w:highlight w:val="none"/>
        </w:rPr>
      </w:r>
      <w:r/>
    </w:p>
    <w:p>
      <w:pPr>
        <w:ind w:firstLine="426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426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426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投标单位（盖公章）：</w:t>
      </w:r>
      <w:r>
        <w:rPr>
          <w:color w:val="000000" w:themeColor="text1"/>
          <w:highlight w:val="none"/>
        </w:rPr>
      </w:r>
      <w:r/>
    </w:p>
    <w:p>
      <w:pPr>
        <w:ind w:firstLine="42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ab/>
      </w:r>
      <w:r>
        <w:rPr>
          <w:rFonts w:hint="eastAsia" w:ascii="宋体" w:hAnsi="宋体"/>
          <w:color w:val="000000" w:themeColor="text1"/>
          <w:sz w:val="24"/>
          <w:highlight w:val="none"/>
        </w:rPr>
        <w:tab/>
      </w:r>
      <w:r>
        <w:rPr>
          <w:rFonts w:hint="eastAsia" w:ascii="宋体" w:hAnsi="宋体"/>
          <w:color w:val="000000" w:themeColor="text1"/>
          <w:sz w:val="24"/>
          <w:highlight w:val="none"/>
        </w:rPr>
        <w:tab/>
      </w:r>
      <w:r>
        <w:rPr>
          <w:rFonts w:hint="eastAsia" w:ascii="宋体" w:hAnsi="宋体"/>
          <w:color w:val="000000" w:themeColor="text1"/>
          <w:sz w:val="24"/>
          <w:highlight w:val="none"/>
        </w:rPr>
        <w:tab/>
      </w:r>
      <w:r>
        <w:rPr>
          <w:rFonts w:hint="eastAsia" w:ascii="宋体" w:hAnsi="宋体"/>
          <w:color w:val="000000" w:themeColor="text1"/>
          <w:sz w:val="24"/>
          <w:highlight w:val="none"/>
        </w:rPr>
        <w:t xml:space="preserve">  法定代表人或被授权人（签字或盖章）：</w:t>
      </w:r>
      <w:r>
        <w:rPr>
          <w:color w:val="000000" w:themeColor="text1"/>
          <w:highlight w:val="none"/>
        </w:rPr>
      </w:r>
      <w:r/>
    </w:p>
    <w:p>
      <w:pPr>
        <w:ind w:firstLine="425"/>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                               年 </w:t>
      </w:r>
      <w:r>
        <w:rPr>
          <w:rFonts w:hint="eastAsia" w:ascii="宋体" w:hAnsi="宋体"/>
          <w:color w:val="000000" w:themeColor="text1"/>
          <w:sz w:val="24"/>
          <w:highlight w:val="none"/>
        </w:rPr>
        <w:tab/>
      </w:r>
      <w:r>
        <w:rPr>
          <w:rFonts w:hint="eastAsia" w:ascii="宋体" w:hAnsi="宋体"/>
          <w:color w:val="000000" w:themeColor="text1"/>
          <w:sz w:val="24"/>
          <w:highlight w:val="none"/>
        </w:rPr>
        <w:t xml:space="preserve">   月   </w:t>
      </w:r>
      <w:r>
        <w:rPr>
          <w:rFonts w:hint="eastAsia" w:ascii="宋体" w:hAnsi="宋体"/>
          <w:color w:val="000000" w:themeColor="text1"/>
          <w:sz w:val="24"/>
          <w:highlight w:val="none"/>
        </w:rPr>
        <w:tab/>
      </w:r>
      <w:r>
        <w:rPr>
          <w:rFonts w:hint="eastAsia" w:ascii="宋体" w:hAnsi="宋体"/>
          <w:color w:val="000000" w:themeColor="text1"/>
          <w:sz w:val="24"/>
          <w:highlight w:val="none"/>
        </w:rPr>
        <w:t xml:space="preserve">日</w:t>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column"/>
      </w:r>
      <w:r>
        <w:rPr>
          <w:rFonts w:hint="eastAsia" w:ascii="宋体" w:hAnsi="宋体"/>
          <w:color w:val="000000" w:themeColor="text1"/>
          <w:sz w:val="28"/>
          <w:szCs w:val="28"/>
          <w:highlight w:val="none"/>
        </w:rPr>
        <w:t xml:space="preserve">8、中小企业声明函</w:t>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中小企业声明函</w:t>
      </w:r>
      <w:r>
        <w:rPr>
          <w:color w:val="000000" w:themeColor="text1"/>
          <w:highlight w:val="none"/>
        </w:rPr>
      </w:r>
      <w:r/>
    </w:p>
    <w:p>
      <w:pPr>
        <w:pStyle w:val="971"/>
        <w:ind w:firstLine="640"/>
        <w:spacing w:line="360" w:lineRule="auto"/>
        <w:rPr>
          <w:rFonts w:hint="eastAsia" w:ascii="宋体" w:hAnsi="宋体"/>
          <w:color w:val="000000" w:themeColor="text1"/>
          <w:sz w:val="24"/>
          <w:szCs w:val="24"/>
          <w:highlight w:val="none"/>
        </w:rPr>
      </w:pPr>
      <w:r>
        <w:rPr>
          <w:rFonts w:hint="eastAsia" w:ascii="宋体" w:hAnsi="宋体"/>
          <w:color w:val="000000" w:themeColor="text1"/>
          <w:spacing w:val="-2"/>
          <w:sz w:val="24"/>
          <w:szCs w:val="24"/>
          <w:highlight w:val="none"/>
        </w:rPr>
        <w:t xml:space="preserve">本公司</w:t>
      </w:r>
      <w:r>
        <w:rPr>
          <w:rFonts w:hint="eastAsia" w:ascii="宋体" w:hAnsi="宋体"/>
          <w:color w:val="000000" w:themeColor="text1"/>
          <w:sz w:val="24"/>
          <w:szCs w:val="24"/>
          <w:highlight w:val="none"/>
        </w:rPr>
        <w:t xml:space="preserve">（联合体</w:t>
      </w:r>
      <w:r>
        <w:rPr>
          <w:rFonts w:hint="eastAsia" w:ascii="宋体" w:hAnsi="宋体"/>
          <w:color w:val="000000" w:themeColor="text1"/>
          <w:spacing w:val="-5"/>
          <w:sz w:val="24"/>
          <w:szCs w:val="24"/>
          <w:highlight w:val="none"/>
        </w:rPr>
        <w:t xml:space="preserve">）</w:t>
      </w:r>
      <w:r>
        <w:rPr>
          <w:rFonts w:hint="eastAsia" w:ascii="宋体" w:hAnsi="宋体"/>
          <w:color w:val="000000" w:themeColor="text1"/>
          <w:spacing w:val="-2"/>
          <w:sz w:val="24"/>
          <w:szCs w:val="24"/>
          <w:highlight w:val="none"/>
        </w:rPr>
        <w:t xml:space="preserve">郑重声明，根据</w:t>
      </w:r>
      <w:r>
        <w:rPr>
          <w:rFonts w:hint="eastAsia" w:ascii="宋体" w:hAnsi="宋体"/>
          <w:color w:val="000000" w:themeColor="text1"/>
          <w:sz w:val="24"/>
          <w:highlight w:val="none"/>
        </w:rPr>
        <w:t xml:space="preserve">《关于印发〈苏州市政府采购促进中小企业发展实施意见〉的通知》（苏财购[2022]16号）</w:t>
      </w:r>
      <w:r>
        <w:rPr>
          <w:rFonts w:hint="eastAsia" w:ascii="宋体" w:hAnsi="宋体"/>
          <w:color w:val="000000" w:themeColor="text1"/>
          <w:sz w:val="24"/>
          <w:szCs w:val="24"/>
          <w:highlight w:val="none"/>
        </w:rPr>
        <w:t xml:space="preserve">的规定，本公司（联合体）</w:t>
      </w:r>
      <w:r>
        <w:rPr>
          <w:rFonts w:hint="eastAsia" w:ascii="宋体" w:hAnsi="宋体"/>
          <w:color w:val="000000" w:themeColor="text1"/>
          <w:spacing w:val="-8"/>
          <w:sz w:val="24"/>
          <w:szCs w:val="24"/>
          <w:highlight w:val="none"/>
        </w:rPr>
        <w:t xml:space="preserve">参</w:t>
      </w:r>
      <w:r>
        <w:rPr>
          <w:rFonts w:hint="eastAsia" w:ascii="宋体" w:hAnsi="宋体"/>
          <w:color w:val="000000" w:themeColor="text1"/>
          <w:spacing w:val="-2"/>
          <w:sz w:val="24"/>
          <w:szCs w:val="24"/>
          <w:highlight w:val="none"/>
        </w:rPr>
        <w:t xml:space="preserve">加</w:t>
      </w:r>
      <w:r>
        <w:rPr>
          <w:rFonts w:hint="eastAsia" w:ascii="宋体" w:hAnsi="宋体"/>
          <w:color w:val="000000" w:themeColor="text1"/>
          <w:spacing w:val="-2"/>
          <w:sz w:val="24"/>
          <w:szCs w:val="24"/>
          <w:highlight w:val="none"/>
          <w:u w:val="single"/>
        </w:rPr>
        <w:t xml:space="preserve">（单位名称）</w:t>
      </w:r>
      <w:r>
        <w:rPr>
          <w:rFonts w:hint="eastAsia" w:ascii="宋体" w:hAnsi="宋体"/>
          <w:color w:val="000000" w:themeColor="text1"/>
          <w:spacing w:val="-2"/>
          <w:sz w:val="24"/>
          <w:szCs w:val="24"/>
          <w:highlight w:val="none"/>
        </w:rPr>
        <w:t xml:space="preserve">的</w:t>
      </w:r>
      <w:r>
        <w:rPr>
          <w:rFonts w:hint="eastAsia" w:ascii="宋体" w:hAnsi="宋体"/>
          <w:color w:val="000000" w:themeColor="text1"/>
          <w:spacing w:val="-2"/>
          <w:sz w:val="24"/>
          <w:szCs w:val="24"/>
          <w:highlight w:val="none"/>
          <w:u w:val="single"/>
        </w:rPr>
        <w:t xml:space="preserve">（项目名称）</w:t>
      </w:r>
      <w:r>
        <w:rPr>
          <w:rFonts w:hint="eastAsia" w:ascii="宋体" w:hAnsi="宋体"/>
          <w:color w:val="000000" w:themeColor="text1"/>
          <w:spacing w:val="-2"/>
          <w:sz w:val="24"/>
          <w:szCs w:val="24"/>
          <w:highlight w:val="none"/>
        </w:rPr>
        <w:t xml:space="preserve">采购活</w:t>
      </w:r>
      <w:r>
        <w:rPr>
          <w:rFonts w:hint="eastAsia" w:ascii="宋体" w:hAnsi="宋体"/>
          <w:color w:val="000000" w:themeColor="text1"/>
          <w:spacing w:val="-1"/>
          <w:sz w:val="24"/>
          <w:szCs w:val="24"/>
          <w:highlight w:val="none"/>
        </w:rPr>
        <w:t xml:space="preserve">动，</w:t>
      </w:r>
      <w:r>
        <w:rPr>
          <w:rFonts w:hint="eastAsia" w:ascii="宋体" w:hAnsi="宋体"/>
          <w:color w:val="000000" w:themeColor="text1"/>
          <w:spacing w:val="-2"/>
          <w:sz w:val="24"/>
          <w:szCs w:val="24"/>
          <w:highlight w:val="none"/>
        </w:rPr>
        <w:t xml:space="preserve">服务全部由符合政策要求的中小企业制造。相关企业（含联合体中的中小企业、签订分包</w:t>
      </w:r>
      <w:r>
        <w:rPr>
          <w:rFonts w:hint="eastAsia" w:ascii="宋体" w:hAnsi="宋体"/>
          <w:color w:val="000000" w:themeColor="text1"/>
          <w:sz w:val="24"/>
          <w:szCs w:val="24"/>
          <w:highlight w:val="none"/>
        </w:rPr>
        <w:t xml:space="preserve">意向协议的中小企业） 的具体情况如下：</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u w:val="single"/>
        </w:rPr>
        <w:t xml:space="preserve">（标的名称）</w:t>
      </w:r>
      <w:r>
        <w:rPr>
          <w:rFonts w:ascii="宋体" w:hAnsi="宋体" w:cs="宋体"/>
          <w:color w:val="000000" w:themeColor="text1"/>
          <w:sz w:val="24"/>
          <w:szCs w:val="24"/>
          <w:highlight w:val="none"/>
        </w:rPr>
        <w:t xml:space="preserve">，属于</w:t>
      </w:r>
      <w:r>
        <w:rPr>
          <w:rFonts w:ascii="宋体" w:hAnsi="宋体" w:cs="宋体"/>
          <w:color w:val="000000" w:themeColor="text1"/>
          <w:sz w:val="24"/>
          <w:szCs w:val="24"/>
          <w:highlight w:val="none"/>
          <w:u w:val="single"/>
        </w:rPr>
        <w:t xml:space="preserve">（采购文件中明确的所属行业）</w:t>
      </w:r>
      <w:r>
        <w:rPr>
          <w:rFonts w:ascii="宋体" w:hAnsi="宋体" w:cs="宋体"/>
          <w:color w:val="000000" w:themeColor="text1"/>
          <w:sz w:val="24"/>
          <w:szCs w:val="24"/>
          <w:highlight w:val="none"/>
        </w:rPr>
        <w:t xml:space="preserve">；承建（承接）企业为</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（企业名称）</w:t>
      </w:r>
      <w:r>
        <w:rPr>
          <w:rFonts w:ascii="宋体" w:hAnsi="宋体" w:cs="宋体"/>
          <w:color w:val="000000" w:themeColor="text1"/>
          <w:sz w:val="24"/>
          <w:szCs w:val="24"/>
          <w:highlight w:val="none"/>
        </w:rPr>
        <w:t xml:space="preserve">，从业人员</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人，营业收入为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万元，资产总额为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（中型企业、小型企业、微型企业）</w:t>
      </w:r>
      <w:r>
        <w:rPr>
          <w:rFonts w:ascii="宋体" w:hAnsi="宋体" w:cs="宋体"/>
          <w:color w:val="000000" w:themeColor="text1"/>
          <w:sz w:val="24"/>
          <w:szCs w:val="24"/>
          <w:highlight w:val="none"/>
        </w:rPr>
        <w:t xml:space="preserve">； </w:t>
      </w:r>
      <w:r>
        <w:rPr>
          <w:color w:val="000000" w:themeColor="text1"/>
          <w:highlight w:val="none"/>
        </w:rPr>
      </w:r>
      <w:r/>
    </w:p>
    <w:p>
      <w:pPr>
        <w:pStyle w:val="971"/>
        <w:spacing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ascii="宋体" w:hAnsi="宋体" w:cs="宋体"/>
          <w:color w:val="000000" w:themeColor="text1"/>
          <w:sz w:val="24"/>
          <w:szCs w:val="24"/>
          <w:highlight w:val="none"/>
          <w:u w:val="single"/>
        </w:rPr>
        <w:t xml:space="preserve">（标的名称）</w:t>
      </w:r>
      <w:r>
        <w:rPr>
          <w:rFonts w:ascii="宋体" w:hAnsi="宋体" w:cs="宋体"/>
          <w:color w:val="000000" w:themeColor="text1"/>
          <w:sz w:val="24"/>
          <w:szCs w:val="24"/>
          <w:highlight w:val="none"/>
        </w:rPr>
        <w:t xml:space="preserve">，属于</w:t>
      </w:r>
      <w:r>
        <w:rPr>
          <w:rFonts w:ascii="宋体" w:hAnsi="宋体" w:cs="宋体"/>
          <w:color w:val="000000" w:themeColor="text1"/>
          <w:sz w:val="24"/>
          <w:szCs w:val="24"/>
          <w:highlight w:val="none"/>
          <w:u w:val="single"/>
        </w:rPr>
        <w:t xml:space="preserve">（采购文件中明确的所属行业）</w:t>
      </w:r>
      <w:r>
        <w:rPr>
          <w:rFonts w:ascii="宋体" w:hAnsi="宋体" w:cs="宋体"/>
          <w:color w:val="000000" w:themeColor="text1"/>
          <w:sz w:val="24"/>
          <w:szCs w:val="24"/>
          <w:highlight w:val="none"/>
        </w:rPr>
        <w:t xml:space="preserve">； 承建（承接）企业为</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（企业名称）</w:t>
      </w:r>
      <w:r>
        <w:rPr>
          <w:rFonts w:ascii="宋体" w:hAnsi="宋体" w:cs="宋体"/>
          <w:color w:val="000000" w:themeColor="text1"/>
          <w:sz w:val="24"/>
          <w:szCs w:val="24"/>
          <w:highlight w:val="none"/>
        </w:rPr>
        <w:t xml:space="preserve">，从业人员</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人，营业收入为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万元，资产总额为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（中型企业、小型企业、微型企业）</w:t>
      </w:r>
      <w:r>
        <w:rPr>
          <w:rFonts w:ascii="宋体" w:hAnsi="宋体" w:cs="宋体"/>
          <w:color w:val="000000" w:themeColor="text1"/>
          <w:sz w:val="24"/>
          <w:szCs w:val="24"/>
          <w:highlight w:val="none"/>
        </w:rPr>
        <w:t xml:space="preserve">； </w:t>
      </w:r>
      <w:r>
        <w:rPr>
          <w:color w:val="000000" w:themeColor="text1"/>
          <w:highlight w:val="none"/>
        </w:rPr>
      </w:r>
      <w:r/>
    </w:p>
    <w:p>
      <w:pPr>
        <w:pStyle w:val="971"/>
        <w:ind w:firstLine="472"/>
        <w:spacing w:after="0" w:line="360" w:lineRule="auto"/>
        <w:rPr>
          <w:rFonts w:hint="eastAsia" w:ascii="宋体" w:hAnsi="宋体"/>
          <w:color w:val="000000" w:themeColor="text1"/>
          <w:spacing w:val="-2"/>
          <w:sz w:val="24"/>
          <w:szCs w:val="24"/>
          <w:highlight w:val="none"/>
        </w:rPr>
      </w:pPr>
      <w:r>
        <w:rPr>
          <w:rFonts w:hint="eastAsia" w:ascii="宋体" w:hAnsi="宋体"/>
          <w:color w:val="000000" w:themeColor="text1"/>
          <w:spacing w:val="-2"/>
          <w:sz w:val="24"/>
          <w:szCs w:val="24"/>
          <w:highlight w:val="none"/>
        </w:rPr>
        <w:t xml:space="preserve">  ……</w:t>
      </w:r>
      <w:r>
        <w:rPr>
          <w:color w:val="000000" w:themeColor="text1"/>
          <w:highlight w:val="none"/>
        </w:rPr>
      </w:r>
      <w:r/>
    </w:p>
    <w:p>
      <w:pPr>
        <w:pStyle w:val="971"/>
        <w:ind w:firstLine="645"/>
        <w:spacing w:after="0" w:line="360" w:lineRule="auto"/>
        <w:rPr>
          <w:rFonts w:hint="eastAsia" w:ascii="宋体" w:hAnsi="宋体"/>
          <w:color w:val="000000" w:themeColor="text1"/>
          <w:sz w:val="24"/>
          <w:szCs w:val="24"/>
          <w:highlight w:val="none"/>
        </w:rPr>
      </w:pPr>
      <w:r>
        <w:rPr>
          <w:rFonts w:hint="eastAsia" w:ascii="宋体" w:hAnsi="宋体"/>
          <w:color w:val="000000" w:themeColor="text1"/>
          <w:spacing w:val="-3"/>
          <w:sz w:val="24"/>
          <w:szCs w:val="24"/>
          <w:highlight w:val="none"/>
        </w:rPr>
        <w:t xml:space="preserve">以上企业，不属于大企业的分支机构，不存在控股股东</w:t>
      </w:r>
      <w:r>
        <w:rPr>
          <w:rFonts w:hint="eastAsia" w:ascii="宋体" w:hAnsi="宋体"/>
          <w:color w:val="000000" w:themeColor="text1"/>
          <w:spacing w:val="-5"/>
          <w:sz w:val="24"/>
          <w:szCs w:val="24"/>
          <w:highlight w:val="none"/>
        </w:rPr>
        <w:t xml:space="preserve">为大企业的情形，也不存在与大企业的负责人为同一人的情形。</w:t>
      </w:r>
      <w:r>
        <w:rPr>
          <w:color w:val="000000" w:themeColor="text1"/>
          <w:highlight w:val="none"/>
        </w:rPr>
      </w:r>
      <w:r/>
    </w:p>
    <w:p>
      <w:pPr>
        <w:pStyle w:val="971"/>
        <w:ind w:firstLine="645"/>
        <w:spacing w:after="0"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本企业对上述声明内容的真实性负责。如有虚假，将依法承担相应责任</w:t>
      </w:r>
      <w:r>
        <w:rPr>
          <w:rFonts w:ascii="宋体" w:hAnsi="宋体" w:cs="宋体"/>
          <w:color w:val="000000" w:themeColor="text1"/>
          <w:sz w:val="24"/>
          <w:szCs w:val="24"/>
          <w:highlight w:val="none"/>
        </w:rPr>
        <w:t xml:space="preserve">。</w:t>
      </w:r>
      <w:r>
        <w:rPr>
          <w:color w:val="000000" w:themeColor="text1"/>
          <w:highlight w:val="none"/>
        </w:rPr>
      </w:r>
      <w:r/>
    </w:p>
    <w:p>
      <w:pPr>
        <w:pStyle w:val="972"/>
        <w:ind w:firstLine="240"/>
        <w:spacing w:after="0"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p>
      <w:pPr>
        <w:jc w:val="righ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投标单位：（盖章）</w:t>
      </w:r>
      <w:r>
        <w:rPr>
          <w:color w:val="000000" w:themeColor="text1"/>
          <w:highlight w:val="none"/>
        </w:rPr>
      </w:r>
      <w:r/>
    </w:p>
    <w:p>
      <w:pPr>
        <w:jc w:val="cente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日    期：</w:t>
      </w:r>
      <w:r>
        <w:rPr>
          <w:color w:val="000000" w:themeColor="text1"/>
          <w:highlight w:val="none"/>
        </w:rPr>
      </w:r>
      <w:r/>
    </w:p>
    <w:p>
      <w:pPr>
        <w:jc w:val="lef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备注：1</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从业人员、营业收入、资产总额填报上一年度数据，无上一年度数据的新成立企业可不填报。</w:t>
      </w:r>
      <w:r>
        <w:rPr>
          <w:color w:val="000000" w:themeColor="text1"/>
          <w:highlight w:val="none"/>
        </w:rPr>
      </w:r>
      <w:r/>
    </w:p>
    <w:p>
      <w:pPr>
        <w:ind w:firstLine="720"/>
        <w:jc w:val="left"/>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在服务采购项目中，服务由中小企业承接，即提供服务的人员为中小企业依照《中华人民共和国劳动合同法》订立劳动合同的从业人员。服务类项目中供应商若使用退休人员，将不享受相应扶持政策。</w:t>
      </w:r>
      <w:r>
        <w:rPr>
          <w:color w:val="000000" w:themeColor="text1"/>
          <w:highlight w:val="none"/>
        </w:rPr>
      </w:r>
      <w:r/>
    </w:p>
    <w:p>
      <w:pPr>
        <w:pStyle w:val="973"/>
        <w:ind w:firstLine="600"/>
        <w:spacing w:line="240" w:lineRule="auto"/>
        <w:rPr>
          <w:b/>
          <w:bCs/>
          <w:color w:val="000000" w:themeColor="text1"/>
          <w:sz w:val="24"/>
          <w:szCs w:val="24"/>
          <w:highlight w:val="none"/>
        </w:rPr>
      </w:pPr>
      <w:r>
        <w:rPr>
          <w:rFonts w:hint="eastAsia"/>
          <w:b/>
          <w:bCs/>
          <w:color w:val="000000" w:themeColor="text1"/>
          <w:sz w:val="24"/>
          <w:szCs w:val="24"/>
          <w:highlight w:val="none"/>
        </w:rPr>
        <w:t xml:space="preserve">3</w:t>
      </w:r>
      <w:r>
        <w:rPr>
          <w:b/>
          <w:bCs/>
          <w:color w:val="000000" w:themeColor="text1"/>
          <w:sz w:val="24"/>
          <w:szCs w:val="24"/>
          <w:highlight w:val="none"/>
        </w:rPr>
        <w:t xml:space="preserve">.</w:t>
      </w:r>
      <w:r>
        <w:rPr>
          <w:rFonts w:hint="eastAsia"/>
          <w:b/>
          <w:bCs/>
          <w:color w:val="000000" w:themeColor="text1"/>
          <w:sz w:val="24"/>
          <w:szCs w:val="24"/>
          <w:highlight w:val="none"/>
        </w:rPr>
        <w:t xml:space="preserve">《中小企业声明函》中所填的行业应与本采购标的对应的中小企业划分标准所属行业一致，不一致的不可享受相应政策优惠。本采购标的对应的中小企业划分标准所属行业，以招标文件第四章《招标书》规定为准。</w:t>
      </w:r>
      <w:r>
        <w:rPr>
          <w:color w:val="000000" w:themeColor="text1"/>
          <w:highlight w:val="none"/>
        </w:rPr>
      </w:r>
      <w:r/>
    </w:p>
    <w:p>
      <w:pPr>
        <w:pStyle w:val="973"/>
        <w:ind w:firstLine="600"/>
        <w:spacing w:line="240" w:lineRule="auto"/>
        <w:rPr>
          <w:b/>
          <w:bCs/>
          <w:color w:val="000000" w:themeColor="text1"/>
          <w:sz w:val="24"/>
          <w:szCs w:val="24"/>
          <w:highlight w:val="none"/>
        </w:rPr>
      </w:pPr>
      <w:r>
        <w:rPr>
          <w:b/>
          <w:bCs/>
          <w:color w:val="000000" w:themeColor="text1"/>
          <w:sz w:val="24"/>
          <w:szCs w:val="24"/>
          <w:highlight w:val="none"/>
        </w:rPr>
        <w:t xml:space="preserve">4.</w:t>
      </w:r>
      <w:r>
        <w:rPr>
          <w:rFonts w:hint="eastAsia"/>
          <w:b/>
          <w:bCs/>
          <w:color w:val="000000" w:themeColor="text1"/>
          <w:sz w:val="24"/>
          <w:szCs w:val="24"/>
          <w:highlight w:val="none"/>
        </w:rPr>
        <w:t xml:space="preserve">如未对（中型企业、小型企业、微型企业）进行勾选，视同非中小微企业，不可享受相应扶持政策。</w:t>
      </w:r>
      <w:r>
        <w:rPr>
          <w:color w:val="000000" w:themeColor="text1"/>
          <w:highlight w:val="none"/>
        </w:rPr>
      </w:r>
      <w:r/>
    </w:p>
    <w:p>
      <w:pPr>
        <w:pStyle w:val="973"/>
        <w:ind w:firstLine="600"/>
        <w:spacing w:line="240" w:lineRule="auto"/>
        <w:rPr>
          <w:b/>
          <w:bCs/>
          <w:color w:val="000000" w:themeColor="text1"/>
          <w:sz w:val="24"/>
          <w:szCs w:val="24"/>
          <w:highlight w:val="none"/>
        </w:rPr>
      </w:pPr>
      <w:r>
        <w:rPr>
          <w:rFonts w:hint="eastAsia"/>
          <w:b/>
          <w:bCs/>
          <w:color w:val="000000" w:themeColor="text1"/>
          <w:sz w:val="24"/>
          <w:szCs w:val="24"/>
          <w:highlight w:val="none"/>
        </w:rPr>
        <w:t xml:space="preserve">5</w:t>
      </w:r>
      <w:r>
        <w:rPr>
          <w:b/>
          <w:bCs/>
          <w:color w:val="000000" w:themeColor="text1"/>
          <w:sz w:val="24"/>
          <w:szCs w:val="24"/>
          <w:highlight w:val="none"/>
        </w:rPr>
        <w:t xml:space="preserve">.</w:t>
      </w:r>
      <w:r>
        <w:rPr>
          <w:rFonts w:hint="eastAsia"/>
          <w:b/>
          <w:bCs/>
          <w:color w:val="000000" w:themeColor="text1"/>
          <w:sz w:val="24"/>
          <w:szCs w:val="24"/>
          <w:highlight w:val="none"/>
        </w:rPr>
        <w:t xml:space="preserve">中标单位为中小企业的，《中小企业声明函》将随中标结果同时公告。</w:t>
      </w:r>
      <w:r>
        <w:rPr>
          <w:color w:val="000000" w:themeColor="text1"/>
          <w:highlight w:val="none"/>
        </w:rPr>
      </w:r>
      <w:r/>
    </w:p>
    <w:p>
      <w:pPr>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highlight w:val="none"/>
        </w:rPr>
      </w:r>
      <w:r/>
    </w:p>
    <w:p>
      <w:pPr>
        <w:spacing w:line="276" w:lineRule="auto"/>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r/>
    </w:p>
    <w:p>
      <w:pPr>
        <w:spacing w:line="276"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附：中小企业划型标准规定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（一）农、林、牧、渔业。</w:t>
      </w:r>
      <w:r>
        <w:rPr>
          <w:rFonts w:hint="eastAsia" w:ascii="宋体" w:hAnsi="宋体"/>
          <w:color w:val="000000" w:themeColor="text1"/>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（二）工业。</w:t>
      </w:r>
      <w:r>
        <w:rPr>
          <w:rFonts w:hint="eastAsia" w:ascii="宋体" w:hAnsi="宋体"/>
          <w:color w:val="000000" w:themeColor="text1"/>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（三）建筑业。</w:t>
      </w:r>
      <w:r>
        <w:rPr>
          <w:rFonts w:hint="eastAsia" w:ascii="宋体" w:hAnsi="宋体"/>
          <w:color w:val="000000" w:themeColor="text1"/>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（四）批发业。</w:t>
      </w:r>
      <w:r>
        <w:rPr>
          <w:rFonts w:hint="eastAsia" w:ascii="宋体" w:hAnsi="宋体"/>
          <w:color w:val="000000" w:themeColor="text1"/>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（五）零售业。</w:t>
      </w:r>
      <w:r>
        <w:rPr>
          <w:rFonts w:hint="eastAsia" w:ascii="宋体" w:hAnsi="宋体"/>
          <w:color w:val="000000" w:themeColor="text1"/>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（六）交通运输业。</w:t>
      </w:r>
      <w:r>
        <w:rPr>
          <w:rFonts w:hint="eastAsia" w:ascii="宋体" w:hAnsi="宋体"/>
          <w:color w:val="000000" w:themeColor="text1"/>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（七）仓储业。</w:t>
      </w:r>
      <w:r>
        <w:rPr>
          <w:rFonts w:hint="eastAsia" w:ascii="宋体" w:hAnsi="宋体"/>
          <w:color w:val="000000" w:themeColor="text1"/>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（八）邮政业。</w:t>
      </w:r>
      <w:r>
        <w:rPr>
          <w:rFonts w:hint="eastAsia" w:ascii="宋体" w:hAnsi="宋体"/>
          <w:color w:val="000000" w:themeColor="text1"/>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（九）住宿业。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（十）餐饮业。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（十一）信息传输业。</w:t>
      </w:r>
      <w:r>
        <w:rPr>
          <w:rFonts w:hint="eastAsia" w:ascii="宋体" w:hAnsi="宋体"/>
          <w:color w:val="000000" w:themeColor="text1"/>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（十二）软件和信息技术服务业。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（十三）房地产开发经营。</w:t>
      </w:r>
      <w:r>
        <w:rPr>
          <w:rFonts w:hint="eastAsia" w:ascii="宋体" w:hAnsi="宋体"/>
          <w:color w:val="000000" w:themeColor="text1"/>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（十四）物业管理。</w:t>
      </w:r>
      <w:r>
        <w:rPr>
          <w:rFonts w:hint="eastAsia" w:ascii="宋体" w:hAnsi="宋体"/>
          <w:color w:val="000000" w:themeColor="text1"/>
          <w:sz w:val="24"/>
          <w:szCs w:val="24"/>
          <w:highlight w:val="none"/>
        </w:rPr>
        <w:t xml:space="preserve">从业人员1000人以下或营业收入5000万元以下的为中小微型企业。其中，从业人员</w:t>
      </w:r>
      <w:r>
        <w:rPr>
          <w:color w:val="000000" w:themeColor="text1"/>
          <w:highlight w:val="none"/>
        </w:rPr>
      </w:r>
      <w:r/>
    </w:p>
    <w:p>
      <w:pPr>
        <w:spacing w:line="276"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（十五）租赁和商务服务业。</w:t>
      </w:r>
      <w:r>
        <w:rPr>
          <w:rFonts w:hint="eastAsia" w:ascii="宋体" w:hAnsi="宋体"/>
          <w:color w:val="000000" w:themeColor="text1"/>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（十六）其他未列明行业。</w:t>
      </w:r>
      <w:r>
        <w:rPr>
          <w:rFonts w:hint="eastAsia" w:ascii="宋体" w:hAnsi="宋体"/>
          <w:color w:val="000000" w:themeColor="text1"/>
          <w:sz w:val="24"/>
          <w:szCs w:val="24"/>
          <w:highlight w:val="none"/>
        </w:rPr>
        <w:t xml:space="preserve">从业人员300人以下的为中小微型企业。其中，从业人员100人及以上的为中型企业；从业人员10人及以上的为小型企业；从业人员10人以下的为微型企业。</w:t>
      </w:r>
      <w:r>
        <w:rPr>
          <w:color w:val="000000" w:themeColor="text1"/>
          <w:highlight w:val="none"/>
        </w:rPr>
      </w:r>
      <w:r/>
    </w:p>
    <w:p>
      <w:pPr>
        <w:ind w:left="-42" w:right="357"/>
        <w:spacing w:line="360" w:lineRule="auto"/>
        <w:rPr>
          <w:rFonts w:hint="eastAsia" w:ascii="宋体" w:hAnsi="宋体"/>
          <w:b/>
          <w:color w:val="000000" w:themeColor="text1"/>
          <w:highlight w:val="none"/>
        </w:rPr>
      </w:pPr>
      <w:r>
        <w:rPr>
          <w:rFonts w:hint="eastAsia" w:ascii="宋体" w:hAnsi="宋体"/>
          <w:b/>
          <w:color w:val="000000" w:themeColor="text1"/>
          <w:highlight w:val="none"/>
        </w:rPr>
      </w:r>
      <w:r>
        <w:rPr>
          <w:color w:val="000000" w:themeColor="text1"/>
          <w:highlight w:val="none"/>
        </w:rPr>
      </w:r>
      <w:r/>
    </w:p>
    <w:p>
      <w:pPr>
        <w:jc w:val="center"/>
        <w:spacing w:line="360" w:lineRule="auto"/>
        <w:rPr>
          <w:rFonts w:hint="eastAsia" w:ascii="宋体" w:hAnsi="宋体"/>
          <w:bCs/>
          <w:color w:val="000000" w:themeColor="text1"/>
          <w:sz w:val="52"/>
          <w:szCs w:val="52"/>
          <w:highlight w:val="none"/>
        </w:rPr>
      </w:pPr>
      <w:r>
        <w:rPr>
          <w:rFonts w:hint="eastAsia" w:ascii="宋体" w:hAnsi="宋体"/>
          <w:bCs/>
          <w:color w:val="000000" w:themeColor="text1"/>
          <w:sz w:val="52"/>
          <w:szCs w:val="52"/>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rFonts w:hint="eastAsia" w:ascii="宋体" w:hAnsi="宋体"/>
          <w:color w:val="000000" w:themeColor="text1"/>
          <w:sz w:val="28"/>
          <w:szCs w:val="28"/>
          <w:highlight w:val="none"/>
        </w:rPr>
        <w:t xml:space="preserve">9、残疾人福利性单位声明函</w:t>
      </w:r>
      <w:r>
        <w:rPr>
          <w:color w:val="000000" w:themeColor="text1"/>
          <w:highlight w:val="none"/>
        </w:rPr>
      </w:r>
      <w:r/>
    </w:p>
    <w:p>
      <w:pPr>
        <w:jc w:val="cente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残疾人福利性单位声明函</w:t>
      </w:r>
      <w:r>
        <w:rPr>
          <w:color w:val="000000" w:themeColor="text1"/>
          <w:highlight w:val="none"/>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4"/>
          <w:highlight w:val="none"/>
          <w:u w:val="single"/>
        </w:rPr>
        <w:t xml:space="preserve">苏州时代招投标有限公司</w:t>
      </w:r>
      <w:r>
        <w:rPr>
          <w:rFonts w:hint="eastAsia" w:ascii="宋体" w:hAnsi="宋体"/>
          <w:color w:val="000000" w:themeColor="text1"/>
          <w:sz w:val="24"/>
          <w:szCs w:val="24"/>
          <w:highlight w:val="none"/>
        </w:rPr>
        <w:t xml:space="preserve">单位的</w:t>
      </w:r>
      <w:r>
        <w:rPr>
          <w:rFonts w:hint="eastAsia" w:ascii="宋体" w:hAnsi="宋体"/>
          <w:color w:val="000000" w:themeColor="text1"/>
          <w:sz w:val="24"/>
          <w:szCs w:val="24"/>
          <w:highlight w:val="none"/>
          <w:u w:val="single"/>
        </w:rPr>
        <w:t xml:space="preserve">（采购编号及项目名称）</w:t>
      </w:r>
      <w:r>
        <w:rPr>
          <w:rFonts w:hint="eastAsia" w:ascii="宋体" w:hAnsi="宋体"/>
          <w:color w:val="000000" w:themeColor="text1"/>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本单位对上述声明的真实性负责。如有虚假，将依法承担相应责任。</w:t>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单位名称（盖章）：</w:t>
      </w:r>
      <w:r>
        <w:rPr>
          <w:color w:val="000000" w:themeColor="text1"/>
          <w:highlight w:val="none"/>
        </w:rPr>
      </w:r>
      <w:r/>
    </w:p>
    <w:p>
      <w:pPr>
        <w:jc w:val="center"/>
        <w:spacing w:line="360" w:lineRule="auto"/>
        <w:rPr>
          <w:rFonts w:hint="eastAsia" w:ascii="宋体" w:hAnsi="宋体" w:cs="宋体"/>
          <w:bCs/>
          <w:color w:val="000000" w:themeColor="text1"/>
          <w:sz w:val="24"/>
          <w:szCs w:val="24"/>
          <w:highlight w:val="none"/>
        </w:rPr>
        <w:outlineLvl w:val="0"/>
      </w:pPr>
      <w:r>
        <w:rPr>
          <w:rFonts w:hint="eastAsia" w:ascii="宋体" w:hAnsi="宋体"/>
          <w:color w:val="000000" w:themeColor="text1"/>
          <w:sz w:val="24"/>
          <w:szCs w:val="24"/>
          <w:highlight w:val="none"/>
        </w:rPr>
        <w:t xml:space="preserve">                                       日  期：</w:t>
      </w:r>
      <w:r>
        <w:rPr>
          <w:color w:val="000000" w:themeColor="text1"/>
          <w:highlight w:val="none"/>
        </w:rPr>
      </w:r>
      <w:r/>
    </w:p>
    <w:p>
      <w:pPr>
        <w:pStyle w:val="969"/>
        <w:ind w:left="0" w:firstLine="0"/>
        <w:spacing w:after="0"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r>
      <w:r>
        <w:rPr>
          <w:color w:val="000000" w:themeColor="text1"/>
          <w:highlight w:val="none"/>
        </w:rPr>
      </w:r>
      <w:r/>
    </w:p>
    <w:p>
      <w:pPr>
        <w:pStyle w:val="969"/>
        <w:ind w:left="0" w:firstLine="0"/>
        <w:rPr>
          <w:rFonts w:hint="eastAsia" w:ascii="宋体" w:hAnsi="宋体" w:cs="Arial"/>
          <w:bCs/>
          <w:color w:val="000000" w:themeColor="text1"/>
          <w:sz w:val="24"/>
          <w:szCs w:val="24"/>
          <w:highlight w:val="none"/>
          <w:shd w:val="clear" w:color="auto" w:fill="ffffff"/>
        </w:rPr>
      </w:pPr>
      <w:r>
        <w:rPr>
          <w:rFonts w:hint="eastAsia" w:ascii="宋体" w:hAnsi="宋体"/>
          <w:bCs/>
          <w:color w:val="000000" w:themeColor="text1"/>
          <w:sz w:val="24"/>
          <w:szCs w:val="24"/>
          <w:highlight w:val="none"/>
          <w:lang w:val="zh-CN"/>
        </w:rPr>
        <w:t xml:space="preserve">备注：1.</w:t>
      </w:r>
      <w:r>
        <w:rPr>
          <w:rFonts w:hint="eastAsia" w:ascii="宋体" w:hAnsi="宋体" w:cs="Arial"/>
          <w:bCs/>
          <w:color w:val="000000" w:themeColor="text1"/>
          <w:sz w:val="24"/>
          <w:szCs w:val="24"/>
          <w:highlight w:val="none"/>
          <w:shd w:val="clear" w:color="auto" w:fill="ffffff"/>
        </w:rPr>
        <w:t xml:space="preserve">享受政府采购支持政策的残疾人福利性单位应当同时满足以下条件：</w:t>
      </w:r>
      <w:r>
        <w:rPr>
          <w:color w:val="000000" w:themeColor="text1"/>
          <w:highlight w:val="none"/>
        </w:rPr>
      </w:r>
      <w:r/>
    </w:p>
    <w:p>
      <w:pPr>
        <w:pStyle w:val="969"/>
        <w:ind w:left="0" w:firstLine="400"/>
        <w:rPr>
          <w:rFonts w:hint="eastAsia" w:ascii="宋体" w:hAnsi="宋体" w:cs="Arial"/>
          <w:bCs/>
          <w:color w:val="000000" w:themeColor="text1"/>
          <w:sz w:val="24"/>
          <w:szCs w:val="24"/>
          <w:highlight w:val="none"/>
          <w:shd w:val="clear" w:color="auto" w:fill="ffffff"/>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1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①</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安置的残疾人占本单位在职职工人数的比例不低于25%（含25%），并且安置的残疾人人数不少于10人（含10人）；</w:t>
      </w:r>
      <w:r>
        <w:rPr>
          <w:color w:val="000000" w:themeColor="text1"/>
          <w:highlight w:val="none"/>
        </w:rPr>
      </w:r>
      <w:r/>
    </w:p>
    <w:p>
      <w:pPr>
        <w:pStyle w:val="969"/>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2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②</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依法与安置的每位残疾人签订了一年以上（含一年）的劳动合同或服务协议；</w:t>
      </w:r>
      <w:r>
        <w:rPr>
          <w:color w:val="000000" w:themeColor="text1"/>
          <w:highlight w:val="none"/>
        </w:rPr>
      </w:r>
      <w:r/>
    </w:p>
    <w:p>
      <w:pPr>
        <w:pStyle w:val="969"/>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3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③</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为安置的每位残疾人按月足额缴纳了基本养老保险、基本医疗保险、失业保险、工伤保险和生育保险等社会保险费；</w:t>
      </w:r>
      <w:r>
        <w:rPr>
          <w:color w:val="000000" w:themeColor="text1"/>
          <w:highlight w:val="none"/>
        </w:rPr>
      </w:r>
      <w:r/>
    </w:p>
    <w:p>
      <w:pPr>
        <w:pStyle w:val="969"/>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4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④</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通过银行等金融机构向安置的每位残疾人，按月支付了不低于单位所在区县适用的经省级人民政府批准的月最低工资标准的工资；</w:t>
      </w:r>
      <w:r>
        <w:rPr>
          <w:color w:val="000000" w:themeColor="text1"/>
          <w:highlight w:val="none"/>
        </w:rPr>
      </w:r>
      <w:r/>
    </w:p>
    <w:p>
      <w:pPr>
        <w:pStyle w:val="969"/>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5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⑤</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rPr>
          <w:color w:val="000000" w:themeColor="text1"/>
          <w:highlight w:val="none"/>
        </w:rPr>
      </w:r>
      <w:r/>
    </w:p>
    <w:p>
      <w:pPr>
        <w:pStyle w:val="969"/>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highlight w:val="none"/>
        </w:rPr>
      </w:r>
      <w:r/>
    </w:p>
    <w:p>
      <w:pPr>
        <w:pStyle w:val="969"/>
        <w:ind w:left="0" w:firstLine="402"/>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2.中标单位为残疾人福利性单位的，《残疾人福利性单位声明函》将随中标结果同时公告。</w:t>
      </w:r>
      <w:r>
        <w:rPr>
          <w:color w:val="000000" w:themeColor="text1"/>
          <w:highlight w:val="none"/>
        </w:rPr>
      </w:r>
      <w:r/>
    </w:p>
    <w:p>
      <w:pPr>
        <w:pStyle w:val="969"/>
        <w:ind w:left="0" w:firstLine="402"/>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3.供应商提供的《残疾人福利性单位声明函》与事实不符的，依照《政府采购法》第七十七条第一款的规定追究法律责任。</w:t>
      </w:r>
      <w:r>
        <w:rPr>
          <w:color w:val="000000" w:themeColor="text1"/>
          <w:highlight w:val="none"/>
        </w:rPr>
      </w:r>
      <w:r/>
    </w:p>
    <w:p>
      <w:pPr>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br w:type="page" w:clear="all"/>
      </w:r>
      <w:r>
        <w:rPr>
          <w:rFonts w:hint="eastAsia" w:ascii="宋体" w:hAnsi="宋体"/>
          <w:color w:val="000000" w:themeColor="text1"/>
          <w:sz w:val="28"/>
          <w:szCs w:val="28"/>
          <w:highlight w:val="none"/>
        </w:rPr>
        <w:t xml:space="preserve">10、供应商情况表</w:t>
      </w:r>
      <w:r>
        <w:rPr>
          <w:color w:val="000000" w:themeColor="text1"/>
          <w:highlight w:val="none"/>
        </w:rPr>
      </w:r>
      <w:r/>
    </w:p>
    <w:p>
      <w:pPr>
        <w:jc w:val="center"/>
        <w:spacing w:line="360" w:lineRule="auto"/>
        <w:rPr>
          <w:rFonts w:eastAsia="黑体"/>
          <w:b/>
          <w:bCs/>
          <w:color w:val="000000" w:themeColor="text1"/>
          <w:spacing w:val="20"/>
          <w:sz w:val="32"/>
          <w:szCs w:val="32"/>
          <w:highlight w:val="none"/>
        </w:rPr>
      </w:pPr>
      <w:r>
        <w:rPr>
          <w:rFonts w:hint="eastAsia" w:eastAsia="黑体"/>
          <w:b/>
          <w:bCs/>
          <w:color w:val="000000" w:themeColor="text1"/>
          <w:spacing w:val="20"/>
          <w:sz w:val="32"/>
          <w:szCs w:val="32"/>
          <w:highlight w:val="none"/>
        </w:rPr>
        <w:t xml:space="preserve">供应商情况表</w:t>
      </w:r>
      <w:r>
        <w:rPr>
          <w:color w:val="000000" w:themeColor="text1"/>
          <w:highlight w:val="none"/>
        </w:rPr>
      </w:r>
      <w:r/>
    </w:p>
    <w:p>
      <w:pPr>
        <w:jc w:val="right"/>
        <w:spacing w:line="360" w:lineRule="auto"/>
        <w:rPr>
          <w:color w:val="000000" w:themeColor="text1"/>
          <w:spacing w:val="20"/>
          <w:sz w:val="24"/>
          <w:highlight w:val="none"/>
        </w:rPr>
      </w:pPr>
      <w:r>
        <w:rPr>
          <w:rFonts w:hint="eastAsia"/>
          <w:color w:val="000000" w:themeColor="text1"/>
          <w:spacing w:val="20"/>
          <w:sz w:val="24"/>
          <w:highlight w:val="none"/>
        </w:rPr>
        <w:t xml:space="preserve">年   月   日</w:t>
      </w:r>
      <w:r>
        <w:rPr>
          <w:color w:val="000000" w:themeColor="text1"/>
          <w:highlight w:val="none"/>
        </w:rPr>
      </w:r>
      <w:r/>
    </w:p>
    <w:tbl>
      <w:tblPr>
        <w:tblStyle w:val="958"/>
        <w:tblW w:w="8487"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单位名称</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（盖章）</w:t>
            </w:r>
            <w:r>
              <w:rPr>
                <w:color w:val="000000" w:themeColor="text1"/>
                <w:highlight w:val="none"/>
              </w:rPr>
            </w:r>
            <w:r/>
          </w:p>
        </w:tc>
        <w:tc>
          <w:tcPr>
            <w:gridSpan w:val="2"/>
            <w:tcW w:w="166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36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注册号</w:t>
            </w:r>
            <w:r>
              <w:rPr>
                <w:color w:val="000000" w:themeColor="text1"/>
                <w:highlight w:val="none"/>
              </w:rPr>
            </w:r>
            <w:r/>
          </w:p>
        </w:tc>
        <w:tc>
          <w:tcPr>
            <w:tcW w:w="1275"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10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电话</w:t>
            </w:r>
            <w:r>
              <w:rPr>
                <w:color w:val="000000" w:themeColor="text1"/>
                <w:highlight w:val="none"/>
              </w:rPr>
            </w:r>
            <w:r/>
          </w:p>
        </w:tc>
        <w:tc>
          <w:tcPr>
            <w:tcW w:w="1319"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企业地址</w:t>
            </w:r>
            <w:r>
              <w:rPr>
                <w:color w:val="000000" w:themeColor="text1"/>
                <w:highlight w:val="none"/>
              </w:rPr>
            </w:r>
            <w:r/>
          </w:p>
        </w:tc>
        <w:tc>
          <w:tcPr>
            <w:gridSpan w:val="2"/>
            <w:tcW w:w="166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36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注册资金</w:t>
            </w:r>
            <w:r>
              <w:rPr>
                <w:color w:val="000000" w:themeColor="text1"/>
                <w:highlight w:val="none"/>
              </w:rPr>
            </w:r>
            <w:r/>
          </w:p>
        </w:tc>
        <w:tc>
          <w:tcPr>
            <w:tcW w:w="1275"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10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传真</w:t>
            </w:r>
            <w:r>
              <w:rPr>
                <w:color w:val="000000" w:themeColor="text1"/>
                <w:highlight w:val="none"/>
              </w:rPr>
            </w:r>
            <w:r/>
          </w:p>
        </w:tc>
        <w:tc>
          <w:tcPr>
            <w:tcW w:w="1319"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一、单位简历及机构</w:t>
            </w:r>
            <w:r>
              <w:rPr>
                <w:color w:val="000000" w:themeColor="text1"/>
                <w:highlight w:val="none"/>
              </w:rPr>
            </w:r>
            <w:r/>
          </w:p>
        </w:tc>
        <w:tc>
          <w:tcPr>
            <w:gridSpan w:val="8"/>
            <w:tcW w:w="673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二、单位优势及特长</w:t>
            </w:r>
            <w:r>
              <w:rPr>
                <w:color w:val="000000" w:themeColor="text1"/>
                <w:highlight w:val="none"/>
              </w:rPr>
            </w:r>
            <w:r/>
          </w:p>
        </w:tc>
        <w:tc>
          <w:tcPr>
            <w:gridSpan w:val="8"/>
            <w:tcW w:w="673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三、单</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位</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概</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况</w:t>
            </w:r>
            <w:r>
              <w:rPr>
                <w:color w:val="000000" w:themeColor="text1"/>
                <w:highlight w:val="none"/>
              </w:rPr>
            </w:r>
            <w:r/>
          </w:p>
        </w:tc>
        <w:tc>
          <w:tcPr>
            <w:gridSpan w:val="3"/>
            <w:tcW w:w="167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职工总数</w:t>
            </w:r>
            <w:r>
              <w:rPr>
                <w:color w:val="000000" w:themeColor="text1"/>
                <w:highlight w:val="none"/>
              </w:rPr>
            </w:r>
            <w:r/>
          </w:p>
        </w:tc>
        <w:tc>
          <w:tcPr>
            <w:gridSpan w:val="2"/>
            <w:tcW w:w="1502"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3"/>
            <w:tcW w:w="3002"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其中：中级职称人员</w:t>
            </w:r>
            <w:r>
              <w:rPr>
                <w:color w:val="000000" w:themeColor="text1"/>
                <w:highlight w:val="none"/>
              </w:rPr>
            </w:r>
            <w:r/>
          </w:p>
        </w:tc>
        <w:tc>
          <w:tcPr>
            <w:gridSpan w:val="2"/>
            <w:tcW w:w="153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资产总计：  万元；资产净值： 万元；股东权益：   万元</w:t>
            </w:r>
            <w:r>
              <w:rPr>
                <w:color w:val="000000" w:themeColor="text1"/>
                <w:highlight w:val="none"/>
              </w:rPr>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营业面积（含厂房面积）：   M</w:t>
            </w:r>
            <w:r>
              <w:rPr>
                <w:rFonts w:hint="eastAsia" w:ascii="宋体" w:hAnsi="宋体" w:cs="宋体"/>
                <w:color w:val="000000" w:themeColor="text1"/>
                <w:spacing w:val="20"/>
                <w:sz w:val="24"/>
                <w:highlight w:val="none"/>
                <w:vertAlign w:val="superscript"/>
              </w:rPr>
              <w:t xml:space="preserve">2</w:t>
            </w:r>
            <w:r>
              <w:rPr>
                <w:rFonts w:hint="eastAsia" w:ascii="宋体" w:hAnsi="宋体" w:cs="宋体"/>
                <w:color w:val="000000" w:themeColor="text1"/>
                <w:spacing w:val="20"/>
                <w:sz w:val="24"/>
                <w:highlight w:val="none"/>
              </w:rPr>
              <w:t xml:space="preserve">，产权：  M</w:t>
            </w:r>
            <w:r>
              <w:rPr>
                <w:rFonts w:hint="eastAsia" w:ascii="宋体" w:hAnsi="宋体" w:cs="宋体"/>
                <w:color w:val="000000" w:themeColor="text1"/>
                <w:spacing w:val="20"/>
                <w:sz w:val="24"/>
                <w:highlight w:val="none"/>
                <w:vertAlign w:val="superscript"/>
              </w:rPr>
              <w:t xml:space="preserve">2</w:t>
            </w:r>
            <w:r>
              <w:rPr>
                <w:rFonts w:hint="eastAsia" w:ascii="宋体" w:hAnsi="宋体" w:cs="宋体"/>
                <w:color w:val="000000" w:themeColor="text1"/>
                <w:spacing w:val="20"/>
                <w:sz w:val="24"/>
                <w:highlight w:val="none"/>
              </w:rPr>
              <w:t xml:space="preserve">，租：   M</w:t>
            </w:r>
            <w:r>
              <w:rPr>
                <w:rFonts w:hint="eastAsia" w:ascii="宋体" w:hAnsi="宋体" w:cs="宋体"/>
                <w:color w:val="000000" w:themeColor="text1"/>
                <w:spacing w:val="20"/>
                <w:sz w:val="24"/>
                <w:highlight w:val="none"/>
                <w:vertAlign w:val="superscript"/>
              </w:rPr>
              <w:t xml:space="preserve">2</w:t>
            </w:r>
            <w:r>
              <w:rPr>
                <w:color w:val="000000" w:themeColor="text1"/>
                <w:highlight w:val="none"/>
              </w:rPr>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销（零）售额：    年     万元；     年：      万元</w:t>
            </w:r>
            <w:r>
              <w:rPr>
                <w:color w:val="000000" w:themeColor="text1"/>
                <w:highlight w:val="none"/>
              </w:rPr>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实现利润：    年        万元；      年：     万元</w:t>
            </w:r>
            <w:r>
              <w:rPr>
                <w:color w:val="000000" w:themeColor="text1"/>
                <w:highlight w:val="none"/>
              </w:rPr>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tcW w:w="590" w:type="dxa"/>
            <w:vAlign w:val="center"/>
            <w:vMerge w:val="restart"/>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主</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要</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业务</w:t>
            </w:r>
            <w:r>
              <w:rPr>
                <w:color w:val="000000" w:themeColor="text1"/>
                <w:highlight w:val="none"/>
              </w:rPr>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tcW w:w="590" w:type="dxa"/>
            <w:vAlign w:val="center"/>
            <w:vMerge w:val="continue"/>
            <w:textDirection w:val="lrTb"/>
            <w:noWrap/>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tcW w:w="590" w:type="dxa"/>
            <w:vAlign w:val="center"/>
            <w:vMerge w:val="continue"/>
            <w:textDirection w:val="lrTb"/>
            <w:noWrap/>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bl>
    <w:p>
      <w:pPr>
        <w:jc w:val="center"/>
        <w:spacing w:before="240" w:after="60"/>
        <w:rPr>
          <w:rFonts w:hint="eastAsia" w:ascii="宋体" w:hAnsi="宋体" w:cs="宋体"/>
          <w:bCs/>
          <w:color w:val="000000" w:themeColor="text1"/>
          <w:sz w:val="44"/>
          <w:highlight w:val="none"/>
        </w:rPr>
        <w:outlineLvl w:val="0"/>
      </w:pPr>
      <w:r>
        <w:rPr>
          <w:rFonts w:hint="eastAsia" w:ascii="宋体" w:hAnsi="宋体" w:cs="宋体"/>
          <w:color w:val="000000" w:themeColor="text1"/>
          <w:highlight w:val="none"/>
        </w:rPr>
        <w:br w:type="page" w:clear="all"/>
      </w:r>
      <w:r>
        <w:rPr>
          <w:rFonts w:hint="eastAsia" w:ascii="宋体" w:hAnsi="宋体" w:cs="宋体"/>
          <w:bCs/>
          <w:color w:val="000000" w:themeColor="text1"/>
          <w:sz w:val="44"/>
          <w:highlight w:val="none"/>
        </w:rPr>
        <w:t xml:space="preserve">第四章 招标书</w:t>
      </w:r>
      <w:r>
        <w:rPr>
          <w:color w:val="000000" w:themeColor="text1"/>
          <w:highlight w:val="none"/>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szCs w:val="24"/>
          <w:highlight w:val="none"/>
          <w:lang w:eastAsia="zh-CN"/>
        </w:rPr>
        <w:t xml:space="preserve">苏州时代招投标有限公司受苏州市虎丘山风景名胜区管理处的委托，就其</w:t>
      </w:r>
      <w:r>
        <w:rPr>
          <w:rFonts w:hint="eastAsia" w:ascii="宋体" w:hAnsi="宋体" w:cs="宋体"/>
          <w:color w:val="000000" w:themeColor="text1"/>
          <w:sz w:val="24"/>
          <w:szCs w:val="24"/>
          <w:highlight w:val="none"/>
          <w:lang w:val="en-US" w:eastAsia="zh-CN"/>
        </w:rPr>
        <w:t xml:space="preserve">2025年虎丘景区社会化服务</w:t>
      </w:r>
      <w:r>
        <w:rPr>
          <w:rFonts w:hint="eastAsia" w:ascii="宋体" w:hAnsi="宋体" w:cs="宋体"/>
          <w:color w:val="000000" w:themeColor="text1"/>
          <w:sz w:val="24"/>
          <w:szCs w:val="24"/>
          <w:highlight w:val="none"/>
          <w:lang w:eastAsia="zh-CN"/>
        </w:rPr>
        <w:t xml:space="preserve">项目的政府采购进行国内公开招标。欢迎有资格的</w:t>
      </w:r>
      <w:r>
        <w:rPr>
          <w:rFonts w:hint="eastAsia" w:ascii="宋体" w:hAnsi="宋体" w:cs="宋体"/>
          <w:color w:val="000000" w:themeColor="text1"/>
          <w:sz w:val="24"/>
          <w:highlight w:val="none"/>
        </w:rPr>
        <w:t xml:space="preserve">投标人前来参加投标。本次招标具体情况如下：</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一、招标编号：</w:t>
      </w:r>
      <w:r>
        <w:rPr>
          <w:rFonts w:hint="eastAsia" w:ascii="宋体" w:hAnsi="宋体" w:cs="宋体"/>
          <w:color w:val="000000" w:themeColor="text1"/>
          <w:sz w:val="24"/>
          <w:szCs w:val="24"/>
          <w:highlight w:val="none"/>
          <w:lang w:eastAsia="zh-CN"/>
        </w:rPr>
        <w:t xml:space="preserve">JSZC-320500-SZSD-G2024-0074 </w:t>
      </w:r>
      <w:r>
        <w:rPr>
          <w:rFonts w:hint="eastAsia" w:ascii="宋体" w:hAnsi="宋体" w:cs="宋体"/>
          <w:color w:val="000000" w:themeColor="text1"/>
          <w:sz w:val="24"/>
          <w:szCs w:val="24"/>
          <w:highlight w:val="none"/>
        </w:rPr>
        <w:t xml:space="preserve">  </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二、招标内容：</w:t>
      </w:r>
      <w:r>
        <w:rPr>
          <w:rFonts w:hint="eastAsia" w:ascii="宋体" w:hAnsi="宋体" w:cs="宋体"/>
          <w:color w:val="000000" w:themeColor="text1"/>
          <w:sz w:val="24"/>
          <w:szCs w:val="24"/>
          <w:highlight w:val="none"/>
          <w:lang w:val="en-US" w:eastAsia="zh-CN"/>
        </w:rPr>
        <w:t xml:space="preserve">2025年虎丘景区社会化服务</w:t>
      </w:r>
      <w:r>
        <w:rPr>
          <w:rFonts w:hint="eastAsia" w:ascii="宋体" w:hAnsi="宋体" w:cs="宋体"/>
          <w:color w:val="000000" w:themeColor="text1"/>
          <w:sz w:val="24"/>
          <w:szCs w:val="24"/>
          <w:highlight w:val="none"/>
        </w:rPr>
        <w:t xml:space="preserve">项目</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三、预算金额：</w:t>
      </w:r>
      <w:r>
        <w:rPr>
          <w:rFonts w:hint="eastAsia" w:ascii="宋体" w:hAnsi="宋体" w:eastAsia="宋体" w:cs="宋体"/>
          <w:color w:val="000000" w:themeColor="text1"/>
          <w:sz w:val="24"/>
          <w:szCs w:val="24"/>
          <w:highlight w:val="none"/>
          <w:lang w:val="en-US" w:eastAsia="zh-CN"/>
        </w:rPr>
        <w:t xml:space="preserve">叁佰捌拾叁万叁仟元整</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3833000.00</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最高限价：</w:t>
      </w:r>
      <w:r>
        <w:rPr>
          <w:rFonts w:hint="eastAsia" w:ascii="宋体" w:hAnsi="宋体" w:eastAsia="宋体" w:cs="宋体"/>
          <w:color w:val="000000" w:themeColor="text1"/>
          <w:sz w:val="24"/>
          <w:szCs w:val="24"/>
          <w:highlight w:val="none"/>
          <w:lang w:val="en-US" w:eastAsia="zh-CN"/>
        </w:rPr>
        <w:t xml:space="preserve">叁佰捌拾叁万叁仟元整</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3833000.00</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68"/>
        <w:numPr>
          <w:ilvl w:val="0"/>
          <w:numId w:val="1"/>
        </w:numPr>
        <w:ind w:left="0"/>
        <w:spacing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采购内容及要求：</w:t>
      </w:r>
      <w:r>
        <w:rPr>
          <w:color w:val="000000" w:themeColor="text1"/>
          <w:highlight w:val="none"/>
        </w:rPr>
      </w:r>
      <w:r/>
    </w:p>
    <w:p>
      <w:pPr>
        <w:numPr>
          <w:ilvl w:val="0"/>
          <w:numId w:val="2"/>
        </w:numP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项目概况：</w:t>
      </w:r>
      <w:r>
        <w:rPr>
          <w:rFonts w:hint="eastAsia" w:ascii="宋体" w:hAnsi="宋体" w:cs="宋体"/>
          <w:color w:val="000000" w:themeColor="text1"/>
          <w:sz w:val="24"/>
          <w:szCs w:val="24"/>
          <w:highlight w:val="none"/>
          <w:lang w:val="en-US" w:eastAsia="zh-CN"/>
        </w:rPr>
        <w:t xml:space="preserve">2025年虎丘景区社会化服务</w:t>
      </w:r>
      <w:r>
        <w:rPr>
          <w:rFonts w:hint="eastAsia" w:ascii="宋体" w:hAnsi="宋体" w:eastAsia="宋体" w:cs="宋体"/>
          <w:bCs/>
          <w:color w:val="000000" w:themeColor="text1"/>
          <w:sz w:val="24"/>
          <w:szCs w:val="24"/>
          <w:highlight w:val="none"/>
        </w:rPr>
        <w:t xml:space="preserve">涉及接待服务、园艺技术及后勤服务等</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rPr>
        <w:t xml:space="preserve">虎丘山风景名胜区管理处</w:t>
      </w:r>
      <w:r>
        <w:rPr>
          <w:rFonts w:hint="eastAsia" w:ascii="宋体" w:hAnsi="宋体" w:eastAsia="宋体" w:cs="宋体"/>
          <w:bCs/>
          <w:color w:val="000000" w:themeColor="text1"/>
          <w:sz w:val="24"/>
          <w:szCs w:val="24"/>
          <w:highlight w:val="none"/>
          <w:lang w:val="en-US" w:eastAsia="zh-CN"/>
        </w:rPr>
        <w:t xml:space="preserve">下辖</w:t>
      </w:r>
      <w:r>
        <w:rPr>
          <w:rFonts w:hint="eastAsia" w:ascii="宋体" w:hAnsi="宋体" w:eastAsia="宋体" w:cs="宋体"/>
          <w:bCs/>
          <w:color w:val="000000" w:themeColor="text1"/>
          <w:sz w:val="24"/>
          <w:szCs w:val="24"/>
          <w:highlight w:val="none"/>
        </w:rPr>
        <w:t xml:space="preserve">虎丘山风景名胜区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枫桥</w:t>
      </w:r>
      <w:r>
        <w:rPr>
          <w:rFonts w:hint="eastAsia" w:ascii="宋体" w:hAnsi="宋体" w:eastAsia="宋体" w:cs="宋体"/>
          <w:bCs/>
          <w:color w:val="000000" w:themeColor="text1"/>
          <w:sz w:val="24"/>
          <w:szCs w:val="24"/>
          <w:highlight w:val="none"/>
        </w:rPr>
        <w:t xml:space="preserve">风景名胜区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总面积75</w:t>
      </w:r>
      <w:r>
        <w:rPr>
          <w:rFonts w:hint="eastAsia" w:ascii="宋体" w:hAnsi="宋体" w:eastAsia="宋体" w:cs="宋体"/>
          <w:bCs/>
          <w:color w:val="000000" w:themeColor="text1"/>
          <w:sz w:val="24"/>
          <w:szCs w:val="24"/>
          <w:highlight w:val="none"/>
        </w:rPr>
        <w:t xml:space="preserve">万平方米，</w:t>
      </w:r>
      <w:r>
        <w:rPr>
          <w:rFonts w:hint="eastAsia" w:ascii="宋体" w:hAnsi="宋体" w:eastAsia="宋体" w:cs="宋体"/>
          <w:bCs/>
          <w:color w:val="000000" w:themeColor="text1"/>
          <w:sz w:val="24"/>
          <w:szCs w:val="24"/>
          <w:highlight w:val="none"/>
          <w:lang w:val="en-US" w:eastAsia="zh-CN"/>
        </w:rPr>
        <w:t xml:space="preserve">年接待游客</w:t>
      </w:r>
      <w:r>
        <w:rPr>
          <w:rFonts w:hint="eastAsia" w:ascii="宋体" w:hAnsi="宋体" w:cs="宋体"/>
          <w:bCs/>
          <w:color w:val="000000" w:themeColor="text1"/>
          <w:sz w:val="24"/>
          <w:szCs w:val="24"/>
          <w:highlight w:val="none"/>
          <w:lang w:val="en-US" w:eastAsia="zh-CN"/>
        </w:rPr>
        <w:t xml:space="preserve">约</w:t>
      </w:r>
      <w:r>
        <w:rPr>
          <w:rFonts w:hint="eastAsia" w:ascii="宋体" w:hAnsi="宋体" w:eastAsia="宋体" w:cs="宋体"/>
          <w:bCs/>
          <w:color w:val="000000" w:themeColor="text1"/>
          <w:sz w:val="24"/>
          <w:szCs w:val="24"/>
          <w:highlight w:val="none"/>
          <w:lang w:val="en-US" w:eastAsia="zh-CN"/>
        </w:rPr>
        <w:t xml:space="preserve">600万人次，</w:t>
      </w:r>
      <w:r>
        <w:rPr>
          <w:rFonts w:hint="eastAsia" w:ascii="宋体" w:hAnsi="宋体" w:cs="宋体"/>
          <w:bCs/>
          <w:color w:val="000000" w:themeColor="text1"/>
          <w:sz w:val="24"/>
          <w:szCs w:val="24"/>
          <w:highlight w:val="none"/>
          <w:lang w:val="en-US" w:eastAsia="zh-CN"/>
        </w:rPr>
        <w:t xml:space="preserve">是</w:t>
      </w:r>
      <w:r>
        <w:rPr>
          <w:rFonts w:hint="eastAsia" w:ascii="宋体" w:hAnsi="宋体" w:eastAsia="宋体" w:cs="宋体"/>
          <w:bCs/>
          <w:color w:val="000000" w:themeColor="text1"/>
          <w:sz w:val="24"/>
          <w:szCs w:val="24"/>
          <w:highlight w:val="none"/>
        </w:rPr>
        <w:t xml:space="preserve">世界文化遗产中国大运河文化带重要节点</w:t>
      </w:r>
      <w:r>
        <w:rPr>
          <w:rFonts w:hint="eastAsia" w:ascii="宋体" w:hAnsi="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其中虎丘景区</w:t>
      </w:r>
      <w:r>
        <w:rPr>
          <w:rFonts w:hint="eastAsia" w:ascii="宋体" w:hAnsi="宋体" w:eastAsia="宋体" w:cs="宋体"/>
          <w:bCs/>
          <w:color w:val="000000" w:themeColor="text1"/>
          <w:sz w:val="24"/>
          <w:szCs w:val="24"/>
          <w:highlight w:val="none"/>
        </w:rPr>
        <w:t xml:space="preserve">拥有2500多年悠久历史，国家AAAAA级旅游景区、国家重点公园、省级风景名胜区，有着“三绝”“九宜”“十八景”之胜</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是苏派盆景艺术最大的集中展示地</w:t>
      </w:r>
      <w:r>
        <w:rPr>
          <w:rFonts w:hint="eastAsia" w:ascii="宋体" w:hAnsi="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枫桥风景名胜区位于苏州古城西3.5公里的古运河畔，是省级风景名胜区</w:t>
      </w:r>
      <w:r>
        <w:rPr>
          <w:rFonts w:hint="eastAsia" w:ascii="宋体" w:hAnsi="宋体" w:cs="宋体"/>
          <w:bCs/>
          <w:color w:val="000000" w:themeColor="text1"/>
          <w:sz w:val="24"/>
          <w:szCs w:val="24"/>
          <w:highlight w:val="none"/>
          <w:lang w:eastAsia="zh-CN"/>
        </w:rPr>
        <w:t xml:space="preserve">。</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2、服务内容及要求：</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2.1项目管理</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2.1.1贯彻执行</w:t>
      </w:r>
      <w:r>
        <w:rPr>
          <w:rFonts w:hint="eastAsia" w:ascii="宋体" w:hAnsi="宋体" w:cs="宋体"/>
          <w:bCs/>
          <w:color w:val="000000" w:themeColor="text1"/>
          <w:sz w:val="24"/>
          <w:szCs w:val="24"/>
          <w:highlight w:val="none"/>
          <w:lang w:val="en-US" w:eastAsia="zh-CN"/>
        </w:rPr>
        <w:t xml:space="preserve">各项</w:t>
      </w:r>
      <w:r>
        <w:rPr>
          <w:rFonts w:hint="eastAsia" w:ascii="宋体" w:hAnsi="宋体" w:cs="宋体"/>
          <w:bCs/>
          <w:color w:val="000000" w:themeColor="text1"/>
          <w:sz w:val="24"/>
          <w:szCs w:val="24"/>
          <w:highlight w:val="none"/>
        </w:rPr>
        <w:t xml:space="preserve">法律、法规和政策，执行采购单位的各项制度</w:t>
      </w:r>
      <w:r>
        <w:rPr>
          <w:rFonts w:hint="eastAsia" w:ascii="宋体" w:hAnsi="宋体" w:cs="宋体"/>
          <w:bCs/>
          <w:color w:val="000000" w:themeColor="text1"/>
          <w:sz w:val="24"/>
          <w:szCs w:val="24"/>
          <w:highlight w:val="none"/>
          <w:lang w:eastAsia="zh-CN"/>
        </w:rPr>
        <w:t xml:space="preserve">。</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w:t>
      </w:r>
      <w:r>
        <w:rPr>
          <w:rFonts w:hint="eastAsia" w:ascii="宋体" w:hAnsi="宋体" w:cs="宋体"/>
          <w:bCs/>
          <w:color w:val="000000" w:themeColor="text1"/>
          <w:sz w:val="24"/>
          <w:szCs w:val="24"/>
          <w:highlight w:val="none"/>
          <w:lang w:val="en-US" w:eastAsia="zh-CN"/>
        </w:rPr>
        <w:t xml:space="preserve">2扎口</w:t>
      </w:r>
      <w:r>
        <w:rPr>
          <w:rFonts w:hint="eastAsia" w:ascii="宋体" w:hAnsi="宋体" w:cs="宋体"/>
          <w:bCs/>
          <w:color w:val="000000" w:themeColor="text1"/>
          <w:sz w:val="24"/>
          <w:szCs w:val="24"/>
          <w:highlight w:val="none"/>
        </w:rPr>
        <w:t xml:space="preserve">执行合同各项条款，定期向采购单位报告</w:t>
      </w:r>
      <w:r>
        <w:rPr>
          <w:rFonts w:hint="eastAsia" w:ascii="宋体" w:hAnsi="宋体" w:cs="宋体"/>
          <w:bCs/>
          <w:color w:val="000000" w:themeColor="text1"/>
          <w:sz w:val="24"/>
          <w:szCs w:val="24"/>
          <w:highlight w:val="none"/>
          <w:lang w:eastAsia="zh-CN"/>
        </w:rPr>
        <w:t xml:space="preserve">服务内容</w:t>
      </w:r>
      <w:r>
        <w:rPr>
          <w:rFonts w:hint="eastAsia" w:ascii="宋体" w:hAnsi="宋体" w:cs="宋体"/>
          <w:bCs/>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w:t>
      </w:r>
      <w:r>
        <w:rPr>
          <w:rFonts w:hint="eastAsia" w:ascii="宋体" w:hAnsi="宋体" w:cs="宋体"/>
          <w:bCs/>
          <w:color w:val="000000" w:themeColor="text1"/>
          <w:sz w:val="24"/>
          <w:szCs w:val="24"/>
          <w:highlight w:val="none"/>
          <w:lang w:val="en-US" w:eastAsia="zh-CN"/>
        </w:rPr>
        <w:t xml:space="preserve">3负责</w:t>
      </w:r>
      <w:r>
        <w:rPr>
          <w:rFonts w:hint="eastAsia" w:ascii="宋体" w:hAnsi="宋体" w:cs="宋体"/>
          <w:bCs/>
          <w:color w:val="000000" w:themeColor="text1"/>
          <w:sz w:val="24"/>
          <w:szCs w:val="24"/>
          <w:highlight w:val="none"/>
        </w:rPr>
        <w:t xml:space="preserve">项目任务</w:t>
      </w:r>
      <w:r>
        <w:rPr>
          <w:rFonts w:hint="eastAsia" w:ascii="宋体" w:hAnsi="宋体" w:cs="宋体"/>
          <w:bCs/>
          <w:color w:val="000000" w:themeColor="text1"/>
          <w:sz w:val="24"/>
          <w:szCs w:val="24"/>
          <w:highlight w:val="none"/>
          <w:lang w:val="en-US" w:eastAsia="zh-CN"/>
        </w:rPr>
        <w:t xml:space="preserve">的</w:t>
      </w:r>
      <w:r>
        <w:rPr>
          <w:rFonts w:hint="eastAsia" w:ascii="宋体" w:hAnsi="宋体" w:cs="宋体"/>
          <w:bCs/>
          <w:color w:val="000000" w:themeColor="text1"/>
          <w:sz w:val="24"/>
          <w:szCs w:val="24"/>
          <w:highlight w:val="none"/>
        </w:rPr>
        <w:t xml:space="preserve">日常管理、统筹协调。</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w:t>
      </w:r>
      <w:r>
        <w:rPr>
          <w:rFonts w:hint="eastAsia" w:ascii="宋体" w:hAnsi="宋体" w:cs="宋体"/>
          <w:bCs/>
          <w:color w:val="000000" w:themeColor="text1"/>
          <w:sz w:val="24"/>
          <w:szCs w:val="24"/>
          <w:highlight w:val="none"/>
          <w:lang w:val="en-US" w:eastAsia="zh-CN"/>
        </w:rPr>
        <w:t xml:space="preserve">4</w:t>
      </w:r>
      <w:r>
        <w:rPr>
          <w:rFonts w:hint="eastAsia" w:ascii="宋体" w:hAnsi="宋体" w:cs="宋体"/>
          <w:bCs/>
          <w:color w:val="000000" w:themeColor="text1"/>
          <w:sz w:val="24"/>
          <w:szCs w:val="24"/>
          <w:highlight w:val="none"/>
        </w:rPr>
        <w:t xml:space="preserve">与采购单位对接各项</w:t>
      </w:r>
      <w:r>
        <w:rPr>
          <w:rFonts w:hint="eastAsia" w:ascii="宋体" w:hAnsi="宋体" w:cs="宋体"/>
          <w:bCs/>
          <w:color w:val="000000" w:themeColor="text1"/>
          <w:sz w:val="24"/>
          <w:szCs w:val="24"/>
          <w:highlight w:val="none"/>
          <w:lang w:val="en-US" w:eastAsia="zh-CN"/>
        </w:rPr>
        <w:t xml:space="preserve">工作</w:t>
      </w:r>
      <w:r>
        <w:rPr>
          <w:rFonts w:hint="eastAsia" w:ascii="宋体" w:hAnsi="宋体" w:cs="宋体"/>
          <w:bCs/>
          <w:color w:val="000000" w:themeColor="text1"/>
          <w:sz w:val="24"/>
          <w:szCs w:val="24"/>
          <w:highlight w:val="none"/>
        </w:rPr>
        <w:t xml:space="preserve">，服从采购单位安排。</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w:t>
      </w:r>
      <w:r>
        <w:rPr>
          <w:rFonts w:hint="eastAsia" w:ascii="宋体" w:hAnsi="宋体" w:cs="宋体"/>
          <w:bCs/>
          <w:color w:val="000000" w:themeColor="text1"/>
          <w:sz w:val="24"/>
          <w:szCs w:val="24"/>
          <w:highlight w:val="none"/>
          <w:lang w:val="en-US" w:eastAsia="zh-CN"/>
        </w:rPr>
        <w:t xml:space="preserve">5</w:t>
      </w:r>
      <w:r>
        <w:rPr>
          <w:rFonts w:hint="eastAsia" w:ascii="宋体" w:hAnsi="宋体" w:cs="宋体"/>
          <w:bCs/>
          <w:color w:val="000000" w:themeColor="text1"/>
          <w:sz w:val="24"/>
          <w:szCs w:val="24"/>
          <w:highlight w:val="none"/>
        </w:rPr>
        <w:t xml:space="preserve">负责各项目质量、进度、成效的监督检查和问题整改。</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w:t>
      </w:r>
      <w:r>
        <w:rPr>
          <w:rFonts w:hint="eastAsia" w:ascii="宋体" w:hAnsi="宋体" w:cs="宋体"/>
          <w:bCs/>
          <w:color w:val="000000" w:themeColor="text1"/>
          <w:sz w:val="24"/>
          <w:szCs w:val="24"/>
          <w:highlight w:val="none"/>
          <w:lang w:val="en-US" w:eastAsia="zh-CN"/>
        </w:rPr>
        <w:t xml:space="preserve">6</w:t>
      </w:r>
      <w:r>
        <w:rPr>
          <w:rFonts w:hint="eastAsia" w:ascii="宋体" w:hAnsi="宋体" w:cs="宋体"/>
          <w:bCs/>
          <w:color w:val="000000" w:themeColor="text1"/>
          <w:sz w:val="24"/>
          <w:szCs w:val="24"/>
          <w:highlight w:val="none"/>
        </w:rPr>
        <w:t xml:space="preserve">具有丰富的项目管理经验，确保有效完成项目中各类工作计划、组织、监管和优化改进。</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w:t>
      </w:r>
      <w:r>
        <w:rPr>
          <w:rFonts w:hint="eastAsia" w:ascii="宋体" w:hAnsi="宋体" w:cs="宋体"/>
          <w:bCs/>
          <w:color w:val="000000" w:themeColor="text1"/>
          <w:sz w:val="24"/>
          <w:szCs w:val="24"/>
          <w:highlight w:val="none"/>
          <w:lang w:val="en-US" w:eastAsia="zh-CN"/>
        </w:rPr>
        <w:t xml:space="preserve">7</w:t>
      </w:r>
      <w:r>
        <w:rPr>
          <w:rFonts w:hint="eastAsia" w:ascii="宋体" w:hAnsi="宋体" w:cs="宋体"/>
          <w:bCs/>
          <w:color w:val="000000" w:themeColor="text1"/>
          <w:sz w:val="24"/>
          <w:szCs w:val="24"/>
          <w:highlight w:val="none"/>
        </w:rPr>
        <w:t xml:space="preserve">服务时间：每周40小时（1岗*8</w:t>
      </w:r>
      <w:r>
        <w:rPr>
          <w:rFonts w:hint="eastAsia" w:ascii="宋体" w:hAnsi="宋体" w:cs="宋体"/>
          <w:bCs/>
          <w:color w:val="000000" w:themeColor="text1"/>
          <w:sz w:val="24"/>
          <w:szCs w:val="24"/>
          <w:highlight w:val="none"/>
          <w:lang w:val="en-US" w:eastAsia="zh-CN"/>
        </w:rPr>
        <w:t xml:space="preserve">小时</w:t>
      </w:r>
      <w:r>
        <w:rPr>
          <w:rFonts w:hint="eastAsia" w:ascii="宋体" w:hAnsi="宋体" w:cs="宋体"/>
          <w:bCs/>
          <w:color w:val="000000" w:themeColor="text1"/>
          <w:sz w:val="24"/>
          <w:szCs w:val="24"/>
          <w:highlight w:val="none"/>
        </w:rPr>
        <w:t xml:space="preserve"> * 5</w:t>
      </w:r>
      <w:r>
        <w:rPr>
          <w:rFonts w:hint="eastAsia" w:ascii="宋体" w:hAnsi="宋体" w:cs="宋体"/>
          <w:bCs/>
          <w:color w:val="000000" w:themeColor="text1"/>
          <w:sz w:val="24"/>
          <w:szCs w:val="24"/>
          <w:highlight w:val="none"/>
          <w:lang w:val="en-US" w:eastAsia="zh-CN"/>
        </w:rPr>
        <w:t xml:space="preserve">天</w:t>
      </w:r>
      <w:r>
        <w:rPr>
          <w:rFonts w:hint="eastAsia" w:ascii="宋体" w:hAnsi="宋体" w:cs="宋体"/>
          <w:bCs/>
          <w:color w:val="000000" w:themeColor="text1"/>
          <w:sz w:val="24"/>
          <w:szCs w:val="24"/>
          <w:highlight w:val="none"/>
        </w:rPr>
        <w:t xml:space="preserve">/周）。</w:t>
      </w:r>
      <w:r>
        <w:rPr>
          <w:color w:val="000000" w:themeColor="text1"/>
          <w:highlight w:val="none"/>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2.2接待服务</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2.2.1为游客提供景区旅游活动安排、接待、解说、导览等</w:t>
      </w:r>
      <w:r>
        <w:rPr>
          <w:rFonts w:hint="eastAsia" w:ascii="宋体" w:hAnsi="宋体" w:cs="宋体"/>
          <w:bCs/>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lang w:val="en-US" w:eastAsia="zh-CN"/>
        </w:rPr>
        <w:t xml:space="preserve">并能为外国游客提供流利的外语服务</w:t>
      </w:r>
      <w:r>
        <w:rPr>
          <w:rFonts w:hint="eastAsia" w:ascii="宋体" w:hAnsi="宋体" w:cs="宋体"/>
          <w:bCs/>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2.2.2了解景区服务功能、旅游资讯、门票政策和交通出行等基本信息，为游客提供针对性解答和引导等综合服务。</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2.2.3接待游客</w:t>
      </w:r>
      <w:bookmarkStart w:id="11" w:name="OLE_LINK6"/>
      <w:r>
        <w:rPr>
          <w:rFonts w:hint="eastAsia" w:ascii="宋体" w:hAnsi="宋体" w:cs="宋体"/>
          <w:bCs/>
          <w:color w:val="000000" w:themeColor="text1"/>
          <w:sz w:val="24"/>
          <w:szCs w:val="24"/>
          <w:highlight w:val="none"/>
        </w:rPr>
        <w:t xml:space="preserve">主动热情，服务周到</w:t>
      </w:r>
      <w:bookmarkEnd w:id="11"/>
      <w:r>
        <w:rPr>
          <w:rFonts w:hint="eastAsia" w:ascii="宋体" w:hAnsi="宋体" w:cs="宋体"/>
          <w:bCs/>
          <w:color w:val="000000" w:themeColor="text1"/>
          <w:sz w:val="24"/>
          <w:szCs w:val="24"/>
          <w:highlight w:val="none"/>
        </w:rPr>
        <w:t xml:space="preserve">，微笑站立服务，确保游客满意度。</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color w:val="000000" w:themeColor="text1"/>
          <w:highlight w:val="none"/>
        </w:rPr>
      </w:r>
      <w:bookmarkStart w:id="12" w:name="OLE_LINK4"/>
      <w:r>
        <w:rPr>
          <w:rFonts w:hint="eastAsia" w:ascii="宋体" w:hAnsi="宋体" w:cs="宋体"/>
          <w:bCs/>
          <w:color w:val="000000" w:themeColor="text1"/>
          <w:sz w:val="24"/>
          <w:szCs w:val="24"/>
          <w:highlight w:val="none"/>
        </w:rPr>
        <w:t xml:space="preserve">2.2.4具有较好的语言表达能力</w:t>
      </w:r>
      <w:r>
        <w:rPr>
          <w:rFonts w:hint="eastAsia" w:ascii="宋体" w:hAnsi="宋体" w:cs="宋体"/>
          <w:bCs/>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rPr>
        <w:t xml:space="preserve">沟通能力和应变能力</w:t>
      </w:r>
      <w:r>
        <w:rPr>
          <w:rFonts w:hint="eastAsia" w:ascii="宋体" w:hAnsi="宋体" w:cs="宋体"/>
          <w:bCs/>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rPr>
        <w:t xml:space="preserve">掌握基本沟通技巧和岗位相关的业务知识，能有效解决游客游览过程中遇到的问题。</w:t>
      </w:r>
      <w:bookmarkEnd w:id="12"/>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2.2.</w:t>
      </w:r>
      <w:r>
        <w:rPr>
          <w:rFonts w:hint="eastAsia" w:ascii="宋体" w:hAnsi="宋体" w:cs="宋体"/>
          <w:bCs/>
          <w:color w:val="000000" w:themeColor="text1"/>
          <w:sz w:val="24"/>
          <w:szCs w:val="24"/>
          <w:highlight w:val="none"/>
          <w:lang w:val="en-US" w:eastAsia="zh-CN"/>
        </w:rPr>
        <w:t xml:space="preserve">5</w:t>
      </w:r>
      <w:r>
        <w:rPr>
          <w:rFonts w:hint="eastAsia" w:ascii="宋体" w:hAnsi="宋体" w:cs="宋体"/>
          <w:bCs/>
          <w:color w:val="000000" w:themeColor="text1"/>
          <w:sz w:val="24"/>
          <w:szCs w:val="24"/>
          <w:highlight w:val="none"/>
        </w:rPr>
        <w:t xml:space="preserve">具备强烈的责任心和敬业精神，</w:t>
      </w:r>
      <w:r>
        <w:rPr>
          <w:rFonts w:hint="eastAsia" w:ascii="宋体" w:hAnsi="宋体" w:cs="宋体"/>
          <w:bCs/>
          <w:color w:val="000000" w:themeColor="text1"/>
          <w:sz w:val="24"/>
          <w:szCs w:val="24"/>
          <w:highlight w:val="none"/>
          <w:lang w:val="en-US" w:eastAsia="zh-CN"/>
        </w:rPr>
        <w:t xml:space="preserve">以</w:t>
      </w:r>
      <w:r>
        <w:rPr>
          <w:rFonts w:hint="eastAsia" w:ascii="宋体" w:hAnsi="宋体" w:cs="宋体"/>
          <w:bCs/>
          <w:color w:val="000000" w:themeColor="text1"/>
          <w:sz w:val="24"/>
          <w:szCs w:val="24"/>
          <w:highlight w:val="none"/>
        </w:rPr>
        <w:t xml:space="preserve">提升景区的整体形象和游客体验度。</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2.2.</w:t>
      </w:r>
      <w:r>
        <w:rPr>
          <w:rFonts w:hint="eastAsia" w:ascii="宋体" w:hAnsi="宋体" w:cs="宋体"/>
          <w:bCs/>
          <w:color w:val="000000" w:themeColor="text1"/>
          <w:sz w:val="24"/>
          <w:szCs w:val="24"/>
          <w:highlight w:val="none"/>
          <w:lang w:val="en-US" w:eastAsia="zh-CN"/>
        </w:rPr>
        <w:t xml:space="preserve">6</w:t>
      </w:r>
      <w:r>
        <w:rPr>
          <w:rFonts w:hint="eastAsia" w:ascii="宋体" w:hAnsi="宋体" w:cs="宋体"/>
          <w:bCs/>
          <w:color w:val="000000" w:themeColor="text1"/>
          <w:sz w:val="24"/>
          <w:szCs w:val="24"/>
          <w:highlight w:val="none"/>
        </w:rPr>
        <w:t xml:space="preserve">严格遵守安全操作规程，定期检查各工作工具设备，做好工作区域及休息区域内的环境卫生工作。</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2.2.</w:t>
      </w:r>
      <w:r>
        <w:rPr>
          <w:rFonts w:hint="eastAsia" w:ascii="宋体" w:hAnsi="宋体" w:cs="宋体"/>
          <w:bCs/>
          <w:color w:val="000000" w:themeColor="text1"/>
          <w:sz w:val="24"/>
          <w:szCs w:val="24"/>
          <w:highlight w:val="none"/>
          <w:lang w:val="en-US" w:eastAsia="zh-CN"/>
        </w:rPr>
        <w:t xml:space="preserve">7</w:t>
      </w:r>
      <w:r>
        <w:rPr>
          <w:rFonts w:hint="eastAsia" w:ascii="宋体" w:hAnsi="宋体" w:cs="宋体"/>
          <w:bCs/>
          <w:color w:val="000000" w:themeColor="text1"/>
          <w:sz w:val="24"/>
          <w:szCs w:val="24"/>
          <w:highlight w:val="none"/>
        </w:rPr>
        <w:t xml:space="preserve">确保</w:t>
      </w:r>
      <w:r>
        <w:rPr>
          <w:rFonts w:hint="eastAsia" w:ascii="宋体" w:hAnsi="宋体" w:cs="宋体"/>
          <w:bCs/>
          <w:color w:val="000000" w:themeColor="text1"/>
          <w:sz w:val="24"/>
          <w:szCs w:val="24"/>
          <w:highlight w:val="none"/>
          <w:lang w:val="en-US" w:eastAsia="zh-CN"/>
        </w:rPr>
        <w:t xml:space="preserve">AAAA</w:t>
      </w:r>
      <w:r>
        <w:rPr>
          <w:rFonts w:hint="eastAsia" w:ascii="宋体" w:hAnsi="宋体" w:cs="宋体"/>
          <w:bCs/>
          <w:color w:val="000000" w:themeColor="text1"/>
          <w:sz w:val="24"/>
          <w:szCs w:val="24"/>
          <w:highlight w:val="none"/>
        </w:rPr>
        <w:t xml:space="preserve">A景区接待服务人员的专业性和服务质量，彰显园林景区“世界一流窗口”优质形象。</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2.2.</w:t>
      </w:r>
      <w:r>
        <w:rPr>
          <w:rFonts w:hint="eastAsia" w:ascii="宋体" w:hAnsi="宋体" w:cs="宋体"/>
          <w:bCs/>
          <w:color w:val="000000" w:themeColor="text1"/>
          <w:sz w:val="24"/>
          <w:szCs w:val="24"/>
          <w:highlight w:val="none"/>
          <w:lang w:val="en-US" w:eastAsia="zh-CN"/>
        </w:rPr>
        <w:t xml:space="preserve">8</w:t>
      </w:r>
      <w:r>
        <w:rPr>
          <w:rFonts w:hint="eastAsia" w:ascii="宋体" w:hAnsi="宋体" w:cs="宋体"/>
          <w:bCs/>
          <w:color w:val="000000" w:themeColor="text1"/>
          <w:sz w:val="24"/>
          <w:szCs w:val="24"/>
          <w:highlight w:val="none"/>
        </w:rPr>
        <w:t xml:space="preserve">服务时间：每周2030小时（29岗*10</w:t>
      </w:r>
      <w:r>
        <w:rPr>
          <w:rFonts w:hint="eastAsia" w:ascii="宋体" w:hAnsi="宋体" w:cs="宋体"/>
          <w:bCs/>
          <w:color w:val="000000" w:themeColor="text1"/>
          <w:sz w:val="24"/>
          <w:szCs w:val="24"/>
          <w:highlight w:val="none"/>
          <w:lang w:val="en-US" w:eastAsia="zh-CN"/>
        </w:rPr>
        <w:t xml:space="preserve">小时</w:t>
      </w:r>
      <w:r>
        <w:rPr>
          <w:rFonts w:hint="eastAsia" w:ascii="宋体" w:hAnsi="宋体" w:cs="宋体"/>
          <w:bCs/>
          <w:color w:val="000000" w:themeColor="text1"/>
          <w:sz w:val="24"/>
          <w:szCs w:val="24"/>
          <w:highlight w:val="none"/>
        </w:rPr>
        <w:t xml:space="preserve">*7</w:t>
      </w:r>
      <w:r>
        <w:rPr>
          <w:rFonts w:hint="eastAsia" w:ascii="宋体" w:hAnsi="宋体" w:cs="宋体"/>
          <w:bCs/>
          <w:color w:val="000000" w:themeColor="text1"/>
          <w:sz w:val="24"/>
          <w:szCs w:val="24"/>
          <w:highlight w:val="none"/>
          <w:lang w:val="en-US" w:eastAsia="zh-CN"/>
        </w:rPr>
        <w:t xml:space="preserve">天</w:t>
      </w:r>
      <w:r>
        <w:rPr>
          <w:rFonts w:hint="eastAsia" w:ascii="宋体" w:hAnsi="宋体" w:cs="宋体"/>
          <w:bCs/>
          <w:color w:val="000000" w:themeColor="text1"/>
          <w:sz w:val="24"/>
          <w:szCs w:val="24"/>
          <w:highlight w:val="none"/>
        </w:rPr>
        <w:t xml:space="preserve">/周）。</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2.3</w:t>
      </w:r>
      <w:bookmarkStart w:id="13" w:name="OLE_LINK9"/>
      <w:r>
        <w:rPr>
          <w:rFonts w:hint="eastAsia" w:ascii="宋体" w:hAnsi="宋体" w:cs="宋体"/>
          <w:bCs/>
          <w:color w:val="000000" w:themeColor="text1"/>
          <w:sz w:val="24"/>
          <w:szCs w:val="24"/>
          <w:highlight w:val="none"/>
        </w:rPr>
        <w:t xml:space="preserve">盆景养护</w:t>
      </w:r>
      <w:bookmarkEnd w:id="13"/>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2.3.1了解园艺养护的基本方法和要求</w:t>
      </w:r>
      <w:r>
        <w:rPr>
          <w:rFonts w:hint="eastAsia" w:ascii="宋体" w:hAnsi="宋体" w:cs="宋体"/>
          <w:bCs/>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rPr>
        <w:t xml:space="preserve">严格按照盆景岗位工作标准在指定地点开展盆景养护管理和创作，参与各类盆景和园艺展览的参展及展期内作品养护。</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2.3.2盆景展示区景观绿化（主要涉及乔灌木1.5米以下及地被植物等）修剪。</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2.3.3山水盆景盆面清理、树木盆景盆口杂草及时清理和病虫害防治。</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2.3.4配合盆景技术指导进行资料收集，包括盆景养护记录、展借记录及作品创改作记录等。</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2.3.5协助开展景区园事活动，包括但不限于“最美厅堂”布置，园艺研学课件准备、授课等。</w:t>
      </w:r>
      <w:r>
        <w:rPr>
          <w:color w:val="000000" w:themeColor="text1"/>
          <w:highlight w:val="none"/>
        </w:rPr>
      </w:r>
      <w:r/>
    </w:p>
    <w:p>
      <w:pPr>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2.3.</w:t>
      </w:r>
      <w:r>
        <w:rPr>
          <w:rFonts w:hint="eastAsia" w:ascii="宋体" w:hAnsi="宋体" w:cs="宋体"/>
          <w:bCs/>
          <w:color w:val="000000" w:themeColor="text1"/>
          <w:sz w:val="24"/>
          <w:szCs w:val="24"/>
          <w:highlight w:val="none"/>
          <w:lang w:val="en-US" w:eastAsia="zh-CN"/>
        </w:rPr>
        <w:t xml:space="preserve">6</w:t>
      </w:r>
      <w:r>
        <w:rPr>
          <w:rFonts w:hint="eastAsia" w:ascii="宋体" w:hAnsi="宋体" w:cs="宋体"/>
          <w:bCs/>
          <w:color w:val="000000" w:themeColor="text1"/>
          <w:sz w:val="24"/>
          <w:szCs w:val="24"/>
          <w:highlight w:val="none"/>
        </w:rPr>
        <w:t xml:space="preserve">严格遵守安全操作规程，定期检查各生产工具设备，做好生产区域及休息区域内的环境卫生工作。</w:t>
      </w:r>
      <w:r>
        <w:rPr>
          <w:color w:val="000000" w:themeColor="text1"/>
          <w:highlight w:val="none"/>
        </w:rPr>
      </w:r>
      <w:r/>
    </w:p>
    <w:p>
      <w:pPr>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2.3.</w:t>
      </w:r>
      <w:r>
        <w:rPr>
          <w:rFonts w:hint="eastAsia" w:ascii="宋体" w:hAnsi="宋体" w:cs="宋体"/>
          <w:bCs/>
          <w:color w:val="000000" w:themeColor="text1"/>
          <w:sz w:val="24"/>
          <w:szCs w:val="24"/>
          <w:highlight w:val="none"/>
          <w:lang w:val="en-US" w:eastAsia="zh-CN"/>
        </w:rPr>
        <w:t xml:space="preserve">7</w:t>
      </w:r>
      <w:r>
        <w:rPr>
          <w:rFonts w:hint="eastAsia" w:ascii="宋体" w:hAnsi="宋体" w:cs="宋体"/>
          <w:bCs/>
          <w:color w:val="000000" w:themeColor="text1"/>
          <w:sz w:val="24"/>
          <w:szCs w:val="24"/>
          <w:highlight w:val="none"/>
        </w:rPr>
        <w:t xml:space="preserve">能够积极参与各类盆景和园艺展览的参展及展期内作品养护；树木盆景展区确保作品的最佳展示状态，做到盆景生长无重叠枝、病虫枝、交叉枝、徒长枝等；做到盆面整洁无杂草，枝间无蛛网，浇水适量无积水，施肥适当，及时喷洒农药进行病虫害防治；做到每盆盆景五年左右翻一次盆，确保根部土壤疏松，防止土壤板结。山水盆景展区确保作品盆面及展示区内的整洁美观，盆面无落叶等杂物，经常换水，保持水石上植物的健康生长，对遗缺的植物、峰石、摆件等及时进行配置。</w:t>
      </w:r>
      <w:r>
        <w:rPr>
          <w:color w:val="000000" w:themeColor="text1"/>
          <w:highlight w:val="none"/>
        </w:rPr>
      </w:r>
      <w:r/>
    </w:p>
    <w:p>
      <w:pPr>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2.3.</w:t>
      </w:r>
      <w:r>
        <w:rPr>
          <w:rFonts w:hint="eastAsia" w:ascii="宋体" w:hAnsi="宋体" w:cs="宋体"/>
          <w:bCs/>
          <w:color w:val="000000" w:themeColor="text1"/>
          <w:sz w:val="24"/>
          <w:szCs w:val="24"/>
          <w:highlight w:val="none"/>
          <w:lang w:val="en-US" w:eastAsia="zh-CN"/>
        </w:rPr>
        <w:t xml:space="preserve">8</w:t>
      </w:r>
      <w:r>
        <w:rPr>
          <w:rFonts w:hint="eastAsia" w:ascii="宋体" w:hAnsi="宋体" w:cs="宋体"/>
          <w:bCs/>
          <w:color w:val="000000" w:themeColor="text1"/>
          <w:sz w:val="24"/>
          <w:szCs w:val="24"/>
          <w:highlight w:val="none"/>
        </w:rPr>
        <w:t xml:space="preserve">辅助参与盆景记录资料的整理，通过科学的方法和数据记录，为盆景养护提供坚实的基础和科学依据。</w:t>
      </w:r>
      <w:r>
        <w:rPr>
          <w:color w:val="000000" w:themeColor="text1"/>
          <w:highlight w:val="none"/>
        </w:rPr>
      </w:r>
      <w:r/>
    </w:p>
    <w:p>
      <w:pPr>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2.3.</w:t>
      </w:r>
      <w:r>
        <w:rPr>
          <w:rFonts w:hint="eastAsia" w:ascii="宋体" w:hAnsi="宋体" w:cs="宋体"/>
          <w:bCs/>
          <w:color w:val="000000" w:themeColor="text1"/>
          <w:sz w:val="24"/>
          <w:szCs w:val="24"/>
          <w:highlight w:val="none"/>
          <w:lang w:val="en-US" w:eastAsia="zh-CN"/>
        </w:rPr>
        <w:t xml:space="preserve">9</w:t>
      </w:r>
      <w:r>
        <w:rPr>
          <w:rFonts w:hint="eastAsia" w:ascii="宋体" w:hAnsi="宋体" w:cs="宋体"/>
          <w:bCs/>
          <w:color w:val="000000" w:themeColor="text1"/>
          <w:sz w:val="24"/>
          <w:szCs w:val="24"/>
          <w:highlight w:val="none"/>
        </w:rPr>
        <w:t xml:space="preserve">参与园艺研学活动时，能够运用课件，讲述园艺知识的同时，引导学员亲自参与作品的创作与养护。</w:t>
      </w:r>
      <w:r>
        <w:rPr>
          <w:color w:val="000000" w:themeColor="text1"/>
          <w:highlight w:val="none"/>
        </w:rPr>
      </w:r>
      <w:r/>
    </w:p>
    <w:p>
      <w:pPr>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2.3.1</w:t>
      </w:r>
      <w:r>
        <w:rPr>
          <w:rFonts w:hint="eastAsia" w:ascii="宋体" w:hAnsi="宋体" w:cs="宋体"/>
          <w:bCs/>
          <w:color w:val="000000" w:themeColor="text1"/>
          <w:sz w:val="24"/>
          <w:szCs w:val="24"/>
          <w:highlight w:val="none"/>
          <w:lang w:val="en-US" w:eastAsia="zh-CN"/>
        </w:rPr>
        <w:t xml:space="preserve">0</w:t>
      </w:r>
      <w:r>
        <w:rPr>
          <w:rFonts w:hint="eastAsia" w:ascii="宋体" w:hAnsi="宋体" w:cs="宋体"/>
          <w:bCs/>
          <w:color w:val="000000" w:themeColor="text1"/>
          <w:sz w:val="24"/>
          <w:szCs w:val="24"/>
          <w:highlight w:val="none"/>
        </w:rPr>
        <w:t xml:space="preserve">加强盆景技艺锻炼，</w:t>
      </w:r>
      <w:r>
        <w:rPr>
          <w:rFonts w:hint="eastAsia" w:ascii="宋体" w:hAnsi="宋体" w:cs="宋体"/>
          <w:bCs/>
          <w:color w:val="000000" w:themeColor="text1"/>
          <w:sz w:val="24"/>
          <w:szCs w:val="24"/>
          <w:highlight w:val="none"/>
          <w:lang w:val="en-US" w:eastAsia="zh-CN"/>
        </w:rPr>
        <w:t xml:space="preserve">积极参加各类</w:t>
      </w:r>
      <w:r>
        <w:rPr>
          <w:rFonts w:hint="eastAsia" w:ascii="宋体" w:hAnsi="宋体" w:cs="宋体"/>
          <w:bCs/>
          <w:color w:val="000000" w:themeColor="text1"/>
          <w:sz w:val="24"/>
          <w:szCs w:val="24"/>
          <w:highlight w:val="none"/>
        </w:rPr>
        <w:t xml:space="preserve">园艺竞赛</w:t>
      </w:r>
      <w:r>
        <w:rPr>
          <w:rFonts w:hint="eastAsia" w:ascii="宋体" w:hAnsi="宋体" w:cs="宋体"/>
          <w:bCs/>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rPr>
        <w:t xml:space="preserve">确保有足够的实力及作品参加各类展览评比活动</w:t>
      </w:r>
      <w:r>
        <w:rPr>
          <w:rFonts w:hint="eastAsia" w:ascii="宋体" w:hAnsi="宋体" w:cs="宋体"/>
          <w:bCs/>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rPr>
        <w:t xml:space="preserve">能够做好引进盆景精品及树木素材的绑扎、修剪、整形等创改作工作，以及基于山石料的山水、水旱盆景创作，基于小微素材的小微盆景创作，以及其他创意盆景制作等创改作工作。</w:t>
      </w:r>
      <w:r>
        <w:rPr>
          <w:color w:val="000000" w:themeColor="text1"/>
          <w:highlight w:val="none"/>
        </w:rPr>
      </w:r>
      <w:r/>
    </w:p>
    <w:p>
      <w:pPr>
        <w:spacing w:line="360" w:lineRule="auto"/>
        <w:rPr>
          <w:rFonts w:hint="eastAsia" w:cs="宋体" w:asciiTheme="minorEastAsia" w:hAnsiTheme="minorEastAsia" w:eastAsiaTheme="minorEastAsia"/>
          <w:bCs/>
          <w:color w:val="000000" w:themeColor="text1"/>
          <w:sz w:val="24"/>
          <w:szCs w:val="24"/>
          <w:highlight w:val="none"/>
        </w:rPr>
      </w:pPr>
      <w:r>
        <w:rPr>
          <w:rFonts w:hint="eastAsia" w:cs="宋体" w:asciiTheme="minorEastAsia" w:hAnsiTheme="minorEastAsia" w:eastAsiaTheme="minorEastAsia"/>
          <w:bCs/>
          <w:color w:val="000000" w:themeColor="text1"/>
          <w:sz w:val="24"/>
          <w:szCs w:val="24"/>
          <w:highlight w:val="none"/>
        </w:rPr>
        <w:t xml:space="preserve">2.3.13</w:t>
      </w:r>
      <w:r>
        <w:rPr>
          <w:rFonts w:hint="eastAsia" w:hAnsi="宋体" w:cs="宋体"/>
          <w:bCs/>
          <w:color w:val="000000" w:themeColor="text1"/>
          <w:sz w:val="24"/>
          <w:szCs w:val="24"/>
          <w:highlight w:val="none"/>
        </w:rPr>
        <w:t xml:space="preserve">服务时间：</w:t>
      </w:r>
      <w:r>
        <w:rPr>
          <w:rFonts w:hint="eastAsia" w:cs="宋体" w:asciiTheme="minorEastAsia" w:hAnsiTheme="minorEastAsia" w:eastAsiaTheme="minorEastAsia"/>
          <w:bCs/>
          <w:color w:val="000000" w:themeColor="text1"/>
          <w:sz w:val="24"/>
          <w:szCs w:val="24"/>
          <w:highlight w:val="none"/>
        </w:rPr>
        <w:t xml:space="preserve">每周</w:t>
      </w:r>
      <w:r>
        <w:rPr>
          <w:rFonts w:hint="eastAsia" w:asciiTheme="minorEastAsia" w:hAnsiTheme="minorEastAsia" w:eastAsiaTheme="minorEastAsia"/>
          <w:bCs/>
          <w:color w:val="000000" w:themeColor="text1"/>
          <w:sz w:val="24"/>
          <w:szCs w:val="24"/>
          <w:highlight w:val="none"/>
        </w:rPr>
        <w:t xml:space="preserve">240小时（6岗*8</w:t>
      </w:r>
      <w:r>
        <w:rPr>
          <w:rFonts w:hint="eastAsia" w:ascii="宋体" w:hAnsi="宋体" w:cs="宋体"/>
          <w:bCs/>
          <w:color w:val="000000" w:themeColor="text1"/>
          <w:sz w:val="24"/>
          <w:szCs w:val="24"/>
          <w:highlight w:val="none"/>
          <w:lang w:val="en-US" w:eastAsia="zh-CN"/>
        </w:rPr>
        <w:t xml:space="preserve">小时</w:t>
      </w:r>
      <w:r>
        <w:rPr>
          <w:rFonts w:hint="eastAsia" w:asciiTheme="minorEastAsia" w:hAnsiTheme="minorEastAsia" w:eastAsiaTheme="minorEastAsia"/>
          <w:bCs/>
          <w:color w:val="000000" w:themeColor="text1"/>
          <w:sz w:val="24"/>
          <w:szCs w:val="24"/>
          <w:highlight w:val="none"/>
        </w:rPr>
        <w:t xml:space="preserve">*5</w:t>
      </w:r>
      <w:r>
        <w:rPr>
          <w:rFonts w:hint="eastAsia" w:ascii="宋体" w:hAnsi="宋体" w:cs="宋体"/>
          <w:bCs/>
          <w:color w:val="000000" w:themeColor="text1"/>
          <w:sz w:val="24"/>
          <w:szCs w:val="24"/>
          <w:highlight w:val="none"/>
          <w:lang w:val="en-US" w:eastAsia="zh-CN"/>
        </w:rPr>
        <w:t xml:space="preserve">天</w:t>
      </w:r>
      <w:r>
        <w:rPr>
          <w:rFonts w:hint="eastAsia" w:asciiTheme="minorEastAsia" w:hAnsiTheme="minorEastAsia" w:eastAsiaTheme="minorEastAsia"/>
          <w:bCs/>
          <w:color w:val="000000" w:themeColor="text1"/>
          <w:sz w:val="24"/>
          <w:szCs w:val="24"/>
          <w:highlight w:val="none"/>
        </w:rPr>
        <w:t xml:space="preserve">/周）</w:t>
      </w:r>
      <w:r>
        <w:rPr>
          <w:color w:val="000000" w:themeColor="text1"/>
          <w:highlight w:val="none"/>
        </w:rPr>
      </w:r>
      <w:r/>
    </w:p>
    <w:p>
      <w:pPr>
        <w:jc w:val="left"/>
        <w:spacing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2.4</w:t>
      </w:r>
      <w:bookmarkStart w:id="14" w:name="OLE_LINK10"/>
      <w:r>
        <w:rPr>
          <w:rFonts w:hint="eastAsia" w:ascii="宋体" w:hAnsi="宋体" w:cs="宋体"/>
          <w:b/>
          <w:color w:val="000000" w:themeColor="text1"/>
          <w:sz w:val="24"/>
          <w:szCs w:val="24"/>
          <w:highlight w:val="none"/>
        </w:rPr>
        <w:t xml:space="preserve">花卉</w:t>
      </w:r>
      <w:bookmarkEnd w:id="14"/>
      <w:r>
        <w:rPr>
          <w:rFonts w:hint="eastAsia" w:ascii="宋体" w:hAnsi="宋体" w:cs="宋体"/>
          <w:b/>
          <w:color w:val="000000" w:themeColor="text1"/>
          <w:sz w:val="24"/>
          <w:szCs w:val="24"/>
          <w:highlight w:val="none"/>
        </w:rPr>
        <w:t xml:space="preserve">养护</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2.4.1了解园艺养护的基本方法和要求</w:t>
      </w:r>
      <w:r>
        <w:rPr>
          <w:rFonts w:hint="eastAsia" w:ascii="宋体" w:hAnsi="宋体" w:cs="宋体"/>
          <w:bCs/>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rPr>
        <w:t xml:space="preserve">严格按照</w:t>
      </w:r>
      <w:r>
        <w:rPr>
          <w:rFonts w:hint="eastAsia" w:hAnsi="宋体" w:cs="宋体"/>
          <w:bCs/>
          <w:color w:val="000000" w:themeColor="text1"/>
          <w:sz w:val="24"/>
          <w:szCs w:val="24"/>
          <w:highlight w:val="none"/>
        </w:rPr>
        <w:t xml:space="preserve">花卉</w:t>
      </w:r>
      <w:r>
        <w:rPr>
          <w:rFonts w:hint="eastAsia" w:ascii="宋体" w:hAnsi="宋体" w:cs="宋体"/>
          <w:bCs/>
          <w:color w:val="000000" w:themeColor="text1"/>
          <w:sz w:val="24"/>
          <w:szCs w:val="24"/>
          <w:highlight w:val="none"/>
        </w:rPr>
        <w:t xml:space="preserve">岗位工作标准在指定地点开展花卉生产种植、养护管理和花卉作品创作，做好温室花卉冬季修剪、进出厢。</w:t>
      </w:r>
      <w:r>
        <w:rPr>
          <w:color w:val="000000" w:themeColor="text1"/>
          <w:highlight w:val="none"/>
        </w:rPr>
      </w:r>
      <w:r/>
    </w:p>
    <w:p>
      <w:pPr>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2.4.2园艺基地定期除草、花卉养护区盆口调整、绿化垃圾清运等。</w:t>
      </w:r>
      <w:r>
        <w:rPr>
          <w:color w:val="000000" w:themeColor="text1"/>
          <w:highlight w:val="none"/>
        </w:rPr>
      </w:r>
      <w:r/>
    </w:p>
    <w:p>
      <w:pPr>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2.4.3艺术插花：包括景区内插花创作和布置，插花活动的参展参赛。</w:t>
      </w:r>
      <w:r>
        <w:rPr>
          <w:color w:val="000000" w:themeColor="text1"/>
          <w:highlight w:val="none"/>
        </w:rPr>
      </w:r>
      <w:r/>
    </w:p>
    <w:p>
      <w:pPr>
        <w:spacing w:line="360" w:lineRule="auto"/>
        <w:widowControl/>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2.4.4.配合花卉技术指导进行资料收集。</w:t>
      </w:r>
      <w:r>
        <w:rPr>
          <w:color w:val="000000" w:themeColor="text1"/>
          <w:highlight w:val="none"/>
        </w:rPr>
      </w:r>
      <w:r/>
    </w:p>
    <w:p>
      <w:pPr>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2.4.5协助开展园事活动，</w:t>
      </w:r>
      <w:r>
        <w:rPr>
          <w:rFonts w:hint="eastAsia" w:ascii="宋体" w:hAnsi="宋体" w:cs="宋体"/>
          <w:bCs/>
          <w:color w:val="000000" w:themeColor="text1"/>
          <w:sz w:val="24"/>
          <w:szCs w:val="24"/>
          <w:highlight w:val="none"/>
          <w:lang w:val="en-US" w:eastAsia="zh-CN"/>
        </w:rPr>
        <w:t xml:space="preserve">积极参加各类</w:t>
      </w:r>
      <w:r>
        <w:rPr>
          <w:rFonts w:hint="eastAsia" w:ascii="宋体" w:hAnsi="宋体" w:cs="宋体"/>
          <w:bCs/>
          <w:color w:val="000000" w:themeColor="text1"/>
          <w:sz w:val="24"/>
          <w:szCs w:val="24"/>
          <w:highlight w:val="none"/>
        </w:rPr>
        <w:t xml:space="preserve">园艺竞赛</w:t>
      </w:r>
      <w:r>
        <w:rPr>
          <w:rFonts w:hint="eastAsia" w:ascii="宋体" w:hAnsi="宋体" w:cs="宋体"/>
          <w:bCs/>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rPr>
        <w:t xml:space="preserve">开展各类园艺活动的参展参赛作品创作及展期养护。</w:t>
      </w:r>
      <w:r>
        <w:rPr>
          <w:color w:val="000000" w:themeColor="text1"/>
          <w:highlight w:val="none"/>
        </w:rPr>
      </w:r>
      <w:r/>
    </w:p>
    <w:p>
      <w:pPr>
        <w:pStyle w:val="976"/>
        <w:ind w:firstLine="0"/>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2.4.</w:t>
      </w:r>
      <w:r>
        <w:rPr>
          <w:rFonts w:hint="eastAsia" w:hAnsi="宋体" w:cs="宋体"/>
          <w:bCs/>
          <w:color w:val="000000" w:themeColor="text1"/>
          <w:sz w:val="24"/>
          <w:szCs w:val="24"/>
          <w:highlight w:val="none"/>
          <w:lang w:val="en-US" w:eastAsia="zh-CN"/>
        </w:rPr>
        <w:t xml:space="preserve">6</w:t>
      </w:r>
      <w:r>
        <w:rPr>
          <w:rFonts w:hint="eastAsia" w:hAnsi="宋体" w:cs="宋体"/>
          <w:bCs/>
          <w:color w:val="000000" w:themeColor="text1"/>
          <w:sz w:val="24"/>
          <w:szCs w:val="24"/>
          <w:highlight w:val="none"/>
        </w:rPr>
        <w:t xml:space="preserve">积极参加技能培训，继承并发扬虎丘民俗特色花卉栽培技艺与文化。</w:t>
      </w:r>
      <w:r>
        <w:rPr>
          <w:color w:val="000000" w:themeColor="text1"/>
          <w:highlight w:val="none"/>
        </w:rPr>
      </w:r>
      <w:r/>
    </w:p>
    <w:p>
      <w:pPr>
        <w:pStyle w:val="976"/>
        <w:ind w:firstLine="0"/>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2.4.</w:t>
      </w:r>
      <w:r>
        <w:rPr>
          <w:rFonts w:hint="eastAsia" w:hAnsi="宋体" w:cs="宋体"/>
          <w:bCs/>
          <w:color w:val="000000" w:themeColor="text1"/>
          <w:sz w:val="24"/>
          <w:szCs w:val="24"/>
          <w:highlight w:val="none"/>
          <w:lang w:val="en-US" w:eastAsia="zh-CN"/>
        </w:rPr>
        <w:t xml:space="preserve">7</w:t>
      </w:r>
      <w:r>
        <w:rPr>
          <w:rFonts w:hint="eastAsia" w:hAnsi="宋体" w:cs="宋体"/>
          <w:bCs/>
          <w:color w:val="000000" w:themeColor="text1"/>
          <w:sz w:val="24"/>
          <w:szCs w:val="24"/>
          <w:highlight w:val="none"/>
        </w:rPr>
        <w:t xml:space="preserve">严格遵守安全操作规程，定期检查各生产工具设备，做好生产区域及休息区域内的环境卫生。</w:t>
      </w:r>
      <w:r>
        <w:rPr>
          <w:color w:val="000000" w:themeColor="text1"/>
          <w:highlight w:val="none"/>
        </w:rPr>
      </w:r>
      <w:r/>
    </w:p>
    <w:p>
      <w:pPr>
        <w:pStyle w:val="976"/>
        <w:ind w:firstLine="0"/>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2.4.</w:t>
      </w:r>
      <w:r>
        <w:rPr>
          <w:rFonts w:hint="eastAsia" w:hAnsi="宋体" w:cs="宋体"/>
          <w:bCs/>
          <w:color w:val="000000" w:themeColor="text1"/>
          <w:sz w:val="24"/>
          <w:szCs w:val="24"/>
          <w:highlight w:val="none"/>
          <w:lang w:val="en-US" w:eastAsia="zh-CN"/>
        </w:rPr>
        <w:t xml:space="preserve">8</w:t>
      </w:r>
      <w:r>
        <w:rPr>
          <w:rFonts w:hint="eastAsia" w:hAnsi="宋体" w:cs="宋体"/>
          <w:bCs/>
          <w:color w:val="000000" w:themeColor="text1"/>
          <w:sz w:val="24"/>
          <w:szCs w:val="24"/>
          <w:highlight w:val="none"/>
        </w:rPr>
        <w:t xml:space="preserve">积极参与各类花卉和园艺展览的参展及展期内作品的养护，做好虎丘民俗特色花卉养护和生产；包括虎丘“三花”、扶桑、菊花、兰花等。</w:t>
      </w:r>
      <w:r>
        <w:rPr>
          <w:color w:val="000000" w:themeColor="text1"/>
          <w:highlight w:val="none"/>
        </w:rPr>
      </w:r>
      <w:r/>
    </w:p>
    <w:p>
      <w:pPr>
        <w:pStyle w:val="976"/>
        <w:ind w:firstLine="0"/>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2.4.</w:t>
      </w:r>
      <w:r>
        <w:rPr>
          <w:rFonts w:hint="eastAsia" w:hAnsi="宋体" w:cs="宋体"/>
          <w:bCs/>
          <w:color w:val="000000" w:themeColor="text1"/>
          <w:sz w:val="24"/>
          <w:szCs w:val="24"/>
          <w:highlight w:val="none"/>
          <w:lang w:val="en-US" w:eastAsia="zh-CN"/>
        </w:rPr>
        <w:t xml:space="preserve">9</w:t>
      </w:r>
      <w:r>
        <w:rPr>
          <w:rFonts w:hint="eastAsia" w:hAnsi="宋体" w:cs="宋体"/>
          <w:bCs/>
          <w:color w:val="000000" w:themeColor="text1"/>
          <w:sz w:val="24"/>
          <w:szCs w:val="24"/>
          <w:highlight w:val="none"/>
        </w:rPr>
        <w:t xml:space="preserve">根据花卉生长的季节性特点，合理安排修剪、浇水、施肥、光照、通风和进出厢工作等养护措施；定期对花卉进行翻盆；密切观察花卉生长情况，及时发现并采取有效措施防治病虫害；掌握并运用各种花卉繁殖技术，以保证花卉种群的更新和扩大。</w:t>
      </w:r>
      <w:r>
        <w:rPr>
          <w:color w:val="000000" w:themeColor="text1"/>
          <w:highlight w:val="none"/>
        </w:rPr>
      </w:r>
      <w:r/>
    </w:p>
    <w:p>
      <w:pPr>
        <w:pStyle w:val="976"/>
        <w:ind w:firstLine="0"/>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2.4.1</w:t>
      </w:r>
      <w:r>
        <w:rPr>
          <w:rFonts w:hint="eastAsia" w:hAnsi="宋体" w:cs="宋体"/>
          <w:bCs/>
          <w:color w:val="000000" w:themeColor="text1"/>
          <w:sz w:val="24"/>
          <w:szCs w:val="24"/>
          <w:highlight w:val="none"/>
          <w:lang w:val="en-US" w:eastAsia="zh-CN"/>
        </w:rPr>
        <w:t xml:space="preserve">0</w:t>
      </w:r>
      <w:r>
        <w:rPr>
          <w:rFonts w:hint="eastAsia" w:hAnsi="宋体" w:cs="宋体"/>
          <w:bCs/>
          <w:color w:val="000000" w:themeColor="text1"/>
          <w:sz w:val="24"/>
          <w:szCs w:val="24"/>
          <w:highlight w:val="none"/>
        </w:rPr>
        <w:t xml:space="preserve">辅助参与花卉生产记录资料整理，通过科学方法和数据记录，为花卉生产及养护提供科学依据。</w:t>
      </w:r>
      <w:r>
        <w:rPr>
          <w:color w:val="000000" w:themeColor="text1"/>
          <w:highlight w:val="none"/>
        </w:rPr>
      </w:r>
      <w:r/>
    </w:p>
    <w:p>
      <w:pPr>
        <w:pStyle w:val="976"/>
        <w:ind w:firstLine="0"/>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2.4.1</w:t>
      </w:r>
      <w:r>
        <w:rPr>
          <w:rFonts w:hint="eastAsia" w:hAnsi="宋体" w:cs="宋体"/>
          <w:bCs/>
          <w:color w:val="000000" w:themeColor="text1"/>
          <w:sz w:val="24"/>
          <w:szCs w:val="24"/>
          <w:highlight w:val="none"/>
          <w:lang w:val="en-US" w:eastAsia="zh-CN"/>
        </w:rPr>
        <w:t xml:space="preserve">1</w:t>
      </w:r>
      <w:r>
        <w:rPr>
          <w:rFonts w:hint="eastAsia" w:hAnsi="宋体" w:cs="宋体"/>
          <w:bCs/>
          <w:color w:val="000000" w:themeColor="text1"/>
          <w:sz w:val="24"/>
          <w:szCs w:val="24"/>
          <w:highlight w:val="none"/>
        </w:rPr>
        <w:t xml:space="preserve">积极参与花卉创作，能够运用花卉色彩搭配和形态组合，结合景区厅堂陈设或参赛环境，创作出既美观又具有个性插花作品；创作盆景菊作品时，能充分考虑桩坯形态和植物生长规律，创作出既符合自然美学又具有艺术性的作品；确保有足够的实力及作品参加各类展览评比活动。</w:t>
      </w:r>
      <w:r>
        <w:rPr>
          <w:color w:val="000000" w:themeColor="text1"/>
          <w:highlight w:val="none"/>
        </w:rPr>
      </w:r>
      <w:r/>
    </w:p>
    <w:p>
      <w:pPr>
        <w:pStyle w:val="976"/>
        <w:ind w:firstLine="0"/>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2.4.1</w:t>
      </w:r>
      <w:r>
        <w:rPr>
          <w:rFonts w:hint="eastAsia" w:hAnsi="宋体" w:cs="宋体"/>
          <w:bCs/>
          <w:color w:val="000000" w:themeColor="text1"/>
          <w:sz w:val="24"/>
          <w:szCs w:val="24"/>
          <w:highlight w:val="none"/>
          <w:lang w:val="en-US" w:eastAsia="zh-CN"/>
        </w:rPr>
        <w:t xml:space="preserve">2</w:t>
      </w:r>
      <w:r>
        <w:rPr>
          <w:rFonts w:hint="eastAsia" w:hAnsi="宋体" w:cs="宋体"/>
          <w:bCs/>
          <w:color w:val="000000" w:themeColor="text1"/>
          <w:sz w:val="24"/>
          <w:szCs w:val="24"/>
          <w:highlight w:val="none"/>
        </w:rPr>
        <w:t xml:space="preserve">园艺研学活动能够运用课件，讲述园艺知识的同时，引导学员亲自参与作品的创作与养护。</w:t>
      </w:r>
      <w:r>
        <w:rPr>
          <w:color w:val="000000" w:themeColor="text1"/>
          <w:highlight w:val="none"/>
        </w:rPr>
      </w:r>
      <w:r/>
    </w:p>
    <w:p>
      <w:pPr>
        <w:pStyle w:val="976"/>
        <w:ind w:firstLine="0"/>
        <w:spacing w:line="360" w:lineRule="auto"/>
        <w:rPr>
          <w:rFonts w:hint="eastAsia" w:hAnsi="宋体" w:cs="宋体"/>
          <w:bCs/>
          <w:color w:val="000000" w:themeColor="text1"/>
          <w:sz w:val="24"/>
          <w:szCs w:val="24"/>
          <w:highlight w:val="none"/>
        </w:rPr>
      </w:pPr>
      <w:r>
        <w:rPr>
          <w:rFonts w:hint="eastAsia" w:hAnsi="宋体" w:cs="宋体"/>
          <w:bCs/>
          <w:color w:val="000000" w:themeColor="text1"/>
          <w:sz w:val="24"/>
          <w:szCs w:val="24"/>
          <w:highlight w:val="none"/>
        </w:rPr>
        <w:t xml:space="preserve">2.4.1</w:t>
      </w:r>
      <w:r>
        <w:rPr>
          <w:rFonts w:hint="eastAsia" w:hAnsi="宋体" w:cs="宋体"/>
          <w:bCs/>
          <w:color w:val="000000" w:themeColor="text1"/>
          <w:sz w:val="24"/>
          <w:szCs w:val="24"/>
          <w:highlight w:val="none"/>
          <w:lang w:val="en-US" w:eastAsia="zh-CN"/>
        </w:rPr>
        <w:t xml:space="preserve">3</w:t>
      </w:r>
      <w:r>
        <w:rPr>
          <w:rFonts w:hint="eastAsia" w:hAnsi="宋体" w:cs="宋体"/>
          <w:bCs/>
          <w:color w:val="000000" w:themeColor="text1"/>
          <w:sz w:val="24"/>
          <w:szCs w:val="24"/>
          <w:highlight w:val="none"/>
        </w:rPr>
        <w:t xml:space="preserve">服务时间：每周360小时；（9岗*8</w:t>
      </w:r>
      <w:r>
        <w:rPr>
          <w:rFonts w:hint="eastAsia" w:ascii="宋体" w:hAnsi="宋体" w:cs="宋体"/>
          <w:bCs/>
          <w:color w:val="000000" w:themeColor="text1"/>
          <w:sz w:val="24"/>
          <w:szCs w:val="24"/>
          <w:highlight w:val="none"/>
          <w:lang w:val="en-US" w:eastAsia="zh-CN"/>
        </w:rPr>
        <w:t xml:space="preserve">小时</w:t>
      </w:r>
      <w:r>
        <w:rPr>
          <w:rFonts w:hint="eastAsia" w:hAnsi="宋体" w:cs="宋体"/>
          <w:bCs/>
          <w:color w:val="000000" w:themeColor="text1"/>
          <w:sz w:val="24"/>
          <w:szCs w:val="24"/>
          <w:highlight w:val="none"/>
        </w:rPr>
        <w:t xml:space="preserve">*5</w:t>
      </w:r>
      <w:r>
        <w:rPr>
          <w:rFonts w:hint="eastAsia" w:ascii="宋体" w:hAnsi="宋体" w:cs="宋体"/>
          <w:bCs/>
          <w:color w:val="000000" w:themeColor="text1"/>
          <w:sz w:val="24"/>
          <w:szCs w:val="24"/>
          <w:highlight w:val="none"/>
          <w:lang w:val="en-US" w:eastAsia="zh-CN"/>
        </w:rPr>
        <w:t xml:space="preserve">天</w:t>
      </w:r>
      <w:r>
        <w:rPr>
          <w:rFonts w:hint="eastAsia" w:hAnsi="宋体" w:cs="宋体"/>
          <w:bCs/>
          <w:color w:val="000000" w:themeColor="text1"/>
          <w:sz w:val="24"/>
          <w:szCs w:val="24"/>
          <w:highlight w:val="none"/>
        </w:rPr>
        <w:t xml:space="preserve">/周）。</w:t>
      </w:r>
      <w:r>
        <w:rPr>
          <w:color w:val="000000" w:themeColor="text1"/>
          <w:highlight w:val="none"/>
        </w:rPr>
      </w:r>
      <w:r/>
    </w:p>
    <w:p>
      <w:pPr>
        <w:pStyle w:val="976"/>
        <w:ind w:firstLine="0"/>
        <w:spacing w:line="360" w:lineRule="auto"/>
        <w:rPr>
          <w:rFonts w:hint="eastAsia" w:hAnsi="宋体" w:cs="宋体"/>
          <w:b/>
          <w:color w:val="000000" w:themeColor="text1"/>
          <w:sz w:val="24"/>
          <w:szCs w:val="24"/>
          <w:highlight w:val="none"/>
        </w:rPr>
      </w:pPr>
      <w:r>
        <w:rPr>
          <w:rFonts w:hint="eastAsia" w:hAnsi="宋体" w:cs="宋体"/>
          <w:b/>
          <w:color w:val="000000" w:themeColor="text1"/>
          <w:sz w:val="24"/>
          <w:szCs w:val="24"/>
          <w:highlight w:val="none"/>
        </w:rPr>
        <w:t xml:space="preserve">2.5</w:t>
      </w:r>
      <w:bookmarkStart w:id="15" w:name="OLE_LINK11"/>
      <w:r>
        <w:rPr>
          <w:rFonts w:hint="eastAsia" w:hAnsi="宋体" w:cs="宋体"/>
          <w:b/>
          <w:color w:val="000000" w:themeColor="text1"/>
          <w:sz w:val="24"/>
          <w:szCs w:val="24"/>
          <w:highlight w:val="none"/>
        </w:rPr>
        <w:t xml:space="preserve">后勤接待</w:t>
      </w:r>
      <w:bookmarkEnd w:id="15"/>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2.5.1高效完成虎丘、枫桥</w:t>
      </w:r>
      <w:bookmarkStart w:id="16" w:name="OLE_LINK8"/>
      <w:r>
        <w:rPr>
          <w:rFonts w:hint="eastAsia" w:ascii="宋体" w:hAnsi="宋体" w:cs="宋体"/>
          <w:bCs/>
          <w:color w:val="000000" w:themeColor="text1"/>
          <w:sz w:val="24"/>
          <w:szCs w:val="24"/>
          <w:highlight w:val="none"/>
          <w:lang w:val="en-US" w:eastAsia="zh-CN"/>
        </w:rPr>
        <w:t xml:space="preserve">日常</w:t>
      </w:r>
      <w:r>
        <w:rPr>
          <w:rFonts w:hint="eastAsia" w:ascii="宋体" w:hAnsi="宋体" w:cs="宋体"/>
          <w:bCs/>
          <w:color w:val="000000" w:themeColor="text1"/>
          <w:sz w:val="24"/>
          <w:szCs w:val="24"/>
          <w:highlight w:val="none"/>
        </w:rPr>
        <w:t xml:space="preserve">后勤保障配套服务</w:t>
      </w:r>
      <w:bookmarkEnd w:id="16"/>
      <w:r>
        <w:rPr>
          <w:rFonts w:hint="eastAsia" w:ascii="宋体" w:hAnsi="宋体" w:cs="宋体"/>
          <w:bCs/>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lang w:val="en-US" w:eastAsia="zh-CN"/>
        </w:rPr>
        <w:t xml:space="preserve">快速</w:t>
      </w:r>
      <w:r>
        <w:rPr>
          <w:rFonts w:hint="eastAsia" w:ascii="宋体" w:hAnsi="宋体" w:cs="宋体"/>
          <w:bCs/>
          <w:color w:val="000000" w:themeColor="text1"/>
          <w:sz w:val="24"/>
          <w:szCs w:val="24"/>
          <w:highlight w:val="none"/>
        </w:rPr>
        <w:t xml:space="preserve">响应各类</w:t>
      </w:r>
      <w:r>
        <w:rPr>
          <w:rFonts w:hint="eastAsia" w:ascii="宋体" w:hAnsi="宋体" w:cs="宋体"/>
          <w:bCs/>
          <w:color w:val="000000" w:themeColor="text1"/>
          <w:sz w:val="24"/>
          <w:szCs w:val="24"/>
          <w:highlight w:val="none"/>
          <w:lang w:val="en-US" w:eastAsia="zh-CN"/>
        </w:rPr>
        <w:t xml:space="preserve">临时性</w:t>
      </w:r>
      <w:r>
        <w:rPr>
          <w:rFonts w:hint="eastAsia" w:ascii="宋体" w:hAnsi="宋体" w:cs="宋体"/>
          <w:bCs/>
          <w:color w:val="000000" w:themeColor="text1"/>
          <w:sz w:val="24"/>
          <w:szCs w:val="24"/>
          <w:highlight w:val="none"/>
        </w:rPr>
        <w:t xml:space="preserve">后勤服务任务。</w:t>
      </w:r>
      <w:r>
        <w:rPr>
          <w:color w:val="000000" w:themeColor="text1"/>
          <w:highlight w:val="none"/>
        </w:rPr>
      </w:r>
      <w:r/>
    </w:p>
    <w:p>
      <w:pP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2.5.2</w:t>
      </w:r>
      <w:r>
        <w:rPr>
          <w:rFonts w:hint="eastAsia" w:ascii="宋体" w:hAnsi="宋体" w:eastAsia="宋体" w:cs="宋体"/>
          <w:bCs/>
          <w:color w:val="000000" w:themeColor="text1"/>
          <w:sz w:val="24"/>
          <w:szCs w:val="24"/>
          <w:highlight w:val="none"/>
          <w:lang w:val="en-US" w:eastAsia="zh-CN"/>
        </w:rPr>
        <w:t xml:space="preserve">具有良好的沟通能力，做好</w:t>
      </w:r>
      <w:r>
        <w:rPr>
          <w:rFonts w:hint="eastAsia" w:ascii="宋体" w:hAnsi="宋体" w:eastAsia="宋体" w:cs="宋体"/>
          <w:bCs/>
          <w:color w:val="000000" w:themeColor="text1"/>
          <w:sz w:val="24"/>
          <w:szCs w:val="24"/>
          <w:highlight w:val="none"/>
        </w:rPr>
        <w:t xml:space="preserve">后勤保障配套</w:t>
      </w:r>
      <w:r>
        <w:rPr>
          <w:rFonts w:hint="eastAsia" w:ascii="宋体" w:hAnsi="宋体" w:eastAsia="宋体" w:cs="宋体"/>
          <w:bCs/>
          <w:color w:val="000000" w:themeColor="text1"/>
          <w:sz w:val="24"/>
          <w:szCs w:val="24"/>
          <w:highlight w:val="none"/>
          <w:lang w:val="en-US" w:eastAsia="zh-CN"/>
        </w:rPr>
        <w:t xml:space="preserve">服务的沟通协调事宜</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2.5.</w:t>
      </w:r>
      <w:r>
        <w:rPr>
          <w:rFonts w:hint="eastAsia" w:ascii="宋体" w:hAnsi="宋体" w:cs="宋体"/>
          <w:bCs/>
          <w:color w:val="000000" w:themeColor="text1"/>
          <w:sz w:val="24"/>
          <w:szCs w:val="24"/>
          <w:highlight w:val="none"/>
          <w:lang w:val="en-US" w:eastAsia="zh-CN"/>
        </w:rPr>
        <w:t xml:space="preserve">3</w:t>
      </w:r>
      <w:r>
        <w:rPr>
          <w:rFonts w:hint="eastAsia" w:ascii="宋体" w:hAnsi="宋体" w:cs="宋体"/>
          <w:bCs/>
          <w:color w:val="000000" w:themeColor="text1"/>
          <w:sz w:val="24"/>
          <w:szCs w:val="24"/>
          <w:highlight w:val="none"/>
        </w:rPr>
        <w:t xml:space="preserve">具备强烈的责任心和敬业精神，提供专业周到的服务。</w:t>
      </w:r>
      <w:r>
        <w:rPr>
          <w:color w:val="000000" w:themeColor="text1"/>
          <w:highlight w:val="none"/>
        </w:rPr>
      </w:r>
      <w:r/>
    </w:p>
    <w:p>
      <w:pPr>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2.5.</w:t>
      </w:r>
      <w:r>
        <w:rPr>
          <w:rFonts w:hint="eastAsia" w:ascii="宋体" w:hAnsi="宋体" w:cs="宋体"/>
          <w:bCs/>
          <w:color w:val="000000" w:themeColor="text1"/>
          <w:sz w:val="24"/>
          <w:szCs w:val="24"/>
          <w:highlight w:val="none"/>
          <w:lang w:val="en-US" w:eastAsia="zh-CN"/>
        </w:rPr>
        <w:t xml:space="preserve">4</w:t>
      </w:r>
      <w:r>
        <w:rPr>
          <w:rFonts w:hint="eastAsia" w:ascii="宋体" w:hAnsi="宋体" w:cs="宋体"/>
          <w:bCs/>
          <w:color w:val="000000" w:themeColor="text1"/>
          <w:sz w:val="24"/>
          <w:szCs w:val="24"/>
          <w:highlight w:val="none"/>
        </w:rPr>
        <w:t xml:space="preserve">严格遵守安全操作规程，定期检查各</w:t>
      </w:r>
      <w:r>
        <w:rPr>
          <w:rFonts w:hint="eastAsia" w:ascii="宋体" w:hAnsi="宋体" w:cs="宋体"/>
          <w:bCs/>
          <w:color w:val="000000" w:themeColor="text1"/>
          <w:sz w:val="24"/>
          <w:szCs w:val="24"/>
          <w:highlight w:val="none"/>
          <w:lang w:val="en-US" w:eastAsia="zh-CN"/>
        </w:rPr>
        <w:t xml:space="preserve">工作</w:t>
      </w:r>
      <w:r>
        <w:rPr>
          <w:rFonts w:hint="eastAsia" w:ascii="宋体" w:hAnsi="宋体" w:cs="宋体"/>
          <w:bCs/>
          <w:color w:val="000000" w:themeColor="text1"/>
          <w:sz w:val="24"/>
          <w:szCs w:val="24"/>
          <w:highlight w:val="none"/>
        </w:rPr>
        <w:t xml:space="preserve">工具设备，做好</w:t>
      </w:r>
      <w:r>
        <w:rPr>
          <w:rFonts w:hint="eastAsia" w:ascii="宋体" w:hAnsi="宋体" w:cs="宋体"/>
          <w:bCs/>
          <w:color w:val="000000" w:themeColor="text1"/>
          <w:sz w:val="24"/>
          <w:szCs w:val="24"/>
          <w:highlight w:val="none"/>
          <w:lang w:val="en-US" w:eastAsia="zh-CN"/>
        </w:rPr>
        <w:t xml:space="preserve">工作</w:t>
      </w:r>
      <w:r>
        <w:rPr>
          <w:rFonts w:hint="eastAsia" w:ascii="宋体" w:hAnsi="宋体" w:cs="宋体"/>
          <w:bCs/>
          <w:color w:val="000000" w:themeColor="text1"/>
          <w:sz w:val="24"/>
          <w:szCs w:val="24"/>
          <w:highlight w:val="none"/>
        </w:rPr>
        <w:t xml:space="preserve">区域及休息区域内的环境卫生。</w:t>
      </w:r>
      <w:r>
        <w:rPr>
          <w:color w:val="000000" w:themeColor="text1"/>
          <w:highlight w:val="none"/>
        </w:rPr>
      </w:r>
      <w:r/>
    </w:p>
    <w:p>
      <w:pPr>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2.5.</w:t>
      </w:r>
      <w:r>
        <w:rPr>
          <w:rFonts w:hint="eastAsia" w:ascii="宋体" w:hAnsi="宋体" w:cs="宋体"/>
          <w:bCs/>
          <w:color w:val="000000" w:themeColor="text1"/>
          <w:sz w:val="24"/>
          <w:szCs w:val="24"/>
          <w:highlight w:val="none"/>
          <w:lang w:val="en-US" w:eastAsia="zh-CN"/>
        </w:rPr>
        <w:t xml:space="preserve">5</w:t>
      </w:r>
      <w:r>
        <w:rPr>
          <w:rFonts w:hint="eastAsia" w:ascii="宋体" w:hAnsi="宋体" w:cs="宋体"/>
          <w:bCs/>
          <w:color w:val="000000" w:themeColor="text1"/>
          <w:sz w:val="24"/>
          <w:szCs w:val="24"/>
          <w:highlight w:val="none"/>
        </w:rPr>
        <w:t xml:space="preserve">保持专业、整洁的工作形象。</w:t>
      </w:r>
      <w:r>
        <w:rPr>
          <w:color w:val="000000" w:themeColor="text1"/>
          <w:highlight w:val="none"/>
        </w:rPr>
      </w:r>
      <w:r/>
    </w:p>
    <w:p>
      <w:pPr>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2.5.</w:t>
      </w:r>
      <w:r>
        <w:rPr>
          <w:rFonts w:hint="eastAsia" w:ascii="宋体" w:hAnsi="宋体" w:cs="宋体"/>
          <w:bCs/>
          <w:color w:val="000000" w:themeColor="text1"/>
          <w:sz w:val="24"/>
          <w:szCs w:val="24"/>
          <w:highlight w:val="none"/>
          <w:lang w:val="en-US" w:eastAsia="zh-CN"/>
        </w:rPr>
        <w:t xml:space="preserve">6</w:t>
      </w:r>
      <w:r>
        <w:rPr>
          <w:rFonts w:hint="eastAsia" w:ascii="宋体" w:hAnsi="宋体" w:cs="宋体"/>
          <w:bCs/>
          <w:color w:val="000000" w:themeColor="text1"/>
          <w:sz w:val="24"/>
          <w:szCs w:val="24"/>
          <w:highlight w:val="none"/>
        </w:rPr>
        <w:t xml:space="preserve">服务时间：每周280小时（5岗*8</w:t>
      </w:r>
      <w:r>
        <w:rPr>
          <w:rFonts w:hint="eastAsia" w:ascii="宋体" w:hAnsi="宋体" w:cs="宋体"/>
          <w:bCs/>
          <w:color w:val="000000" w:themeColor="text1"/>
          <w:sz w:val="24"/>
          <w:szCs w:val="24"/>
          <w:highlight w:val="none"/>
          <w:lang w:val="en-US" w:eastAsia="zh-CN"/>
        </w:rPr>
        <w:t xml:space="preserve">小时</w:t>
      </w:r>
      <w:r>
        <w:rPr>
          <w:rFonts w:hint="eastAsia" w:ascii="宋体" w:hAnsi="宋体" w:cs="宋体"/>
          <w:bCs/>
          <w:color w:val="000000" w:themeColor="text1"/>
          <w:sz w:val="24"/>
          <w:szCs w:val="24"/>
          <w:highlight w:val="none"/>
        </w:rPr>
        <w:t xml:space="preserve">*7</w:t>
      </w:r>
      <w:r>
        <w:rPr>
          <w:rFonts w:hint="eastAsia" w:ascii="宋体" w:hAnsi="宋体" w:cs="宋体"/>
          <w:bCs/>
          <w:color w:val="000000" w:themeColor="text1"/>
          <w:sz w:val="24"/>
          <w:szCs w:val="24"/>
          <w:highlight w:val="none"/>
          <w:lang w:val="en-US" w:eastAsia="zh-CN"/>
        </w:rPr>
        <w:t xml:space="preserve">天</w:t>
      </w:r>
      <w:r>
        <w:rPr>
          <w:rFonts w:hint="eastAsia" w:ascii="宋体" w:hAnsi="宋体" w:cs="宋体"/>
          <w:bCs/>
          <w:color w:val="000000" w:themeColor="text1"/>
          <w:sz w:val="24"/>
          <w:szCs w:val="24"/>
          <w:highlight w:val="none"/>
        </w:rPr>
        <w:t xml:space="preserve">/周）。</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3.其他要求：</w:t>
      </w:r>
      <w:r>
        <w:rPr>
          <w:color w:val="000000" w:themeColor="text1"/>
          <w:highlight w:val="none"/>
        </w:rPr>
      </w:r>
      <w:r/>
    </w:p>
    <w:p>
      <w:pPr>
        <w:spacing w:line="360" w:lineRule="auto"/>
        <w:widowControl/>
        <w:rPr>
          <w:rFonts w:ascii="宋体" w:hAnsi="宋体"/>
          <w:color w:val="000000" w:themeColor="text1"/>
          <w:sz w:val="24"/>
          <w:szCs w:val="24"/>
          <w:highlight w:val="none"/>
        </w:rPr>
      </w:pPr>
      <w:r>
        <w:rPr>
          <w:rFonts w:hint="eastAsia" w:ascii="宋体" w:hAnsi="宋体" w:cs="宋体"/>
          <w:bCs/>
          <w:color w:val="000000" w:themeColor="text1"/>
          <w:sz w:val="24"/>
          <w:szCs w:val="24"/>
          <w:highlight w:val="none"/>
        </w:rPr>
        <w:t xml:space="preserve">3.1</w:t>
      </w:r>
      <w:r>
        <w:rPr>
          <w:rFonts w:hint="eastAsia" w:ascii="宋体" w:hAnsi="宋体"/>
          <w:color w:val="000000" w:themeColor="text1"/>
          <w:szCs w:val="24"/>
          <w:highlight w:val="none"/>
          <w:lang w:val="en-US" w:eastAsia="zh-CN"/>
        </w:rPr>
        <w:t xml:space="preserve">中标</w:t>
      </w:r>
      <w:r>
        <w:rPr>
          <w:rFonts w:hint="eastAsia" w:ascii="宋体" w:hAnsi="宋体" w:cs="宋体"/>
          <w:bCs/>
          <w:color w:val="000000" w:themeColor="text1"/>
          <w:sz w:val="24"/>
          <w:szCs w:val="24"/>
          <w:highlight w:val="none"/>
        </w:rPr>
        <w:t xml:space="preserve">单位</w:t>
      </w:r>
      <w:r>
        <w:rPr>
          <w:rFonts w:hint="eastAsia" w:ascii="宋体" w:hAnsi="宋体" w:cs="宋体"/>
          <w:bCs/>
          <w:color w:val="000000" w:themeColor="text1"/>
          <w:sz w:val="24"/>
          <w:szCs w:val="24"/>
          <w:highlight w:val="none"/>
        </w:rPr>
        <w:t xml:space="preserve">需满足上述服务时长及服务要求；如遇上级单位检查及其他重大检查时，发现问题给予同项三倍扣分。</w:t>
      </w:r>
      <w:r>
        <w:rPr>
          <w:color w:val="000000" w:themeColor="text1"/>
          <w:highlight w:val="none"/>
        </w:rPr>
      </w:r>
      <w:r/>
    </w:p>
    <w:p>
      <w:pPr>
        <w:pStyle w:val="977"/>
        <w:jc w:val="left"/>
        <w:spacing w:line="360" w:lineRule="auto"/>
        <w:rPr>
          <w:rFonts w:ascii="宋体" w:hAnsi="宋体"/>
          <w:color w:val="000000" w:themeColor="text1"/>
          <w:szCs w:val="24"/>
          <w:highlight w:val="none"/>
        </w:rPr>
      </w:pPr>
      <w:r>
        <w:rPr>
          <w:rFonts w:ascii="宋体" w:hAnsi="宋体"/>
          <w:color w:val="000000" w:themeColor="text1"/>
          <w:szCs w:val="24"/>
          <w:highlight w:val="none"/>
        </w:rPr>
        <w:t xml:space="preserve">3.2自觉遵守《苏州市虎丘山风景名胜区管理处职工行为规范》或其它制度规定，采购单位</w:t>
      </w:r>
      <w:r>
        <w:rPr>
          <w:rFonts w:hint="eastAsia" w:ascii="宋体" w:hAnsi="宋体"/>
          <w:color w:val="000000" w:themeColor="text1"/>
          <w:szCs w:val="24"/>
          <w:highlight w:val="none"/>
          <w:lang w:val="en-US" w:eastAsia="zh-CN"/>
        </w:rPr>
        <w:t xml:space="preserve">有权要求投标单位进行必要的工作安排优化调整，确保提供的服务项目工作有序组织、稳定开展，</w:t>
      </w:r>
      <w:r>
        <w:rPr>
          <w:rFonts w:ascii="宋体" w:hAnsi="宋体"/>
          <w:color w:val="000000" w:themeColor="text1"/>
          <w:szCs w:val="24"/>
          <w:highlight w:val="none"/>
        </w:rPr>
        <w:t xml:space="preserve">若有违反采购单位将给予警告、整顿，必要时有权终止合同。</w:t>
      </w:r>
      <w:r>
        <w:rPr>
          <w:color w:val="000000" w:themeColor="text1"/>
          <w:highlight w:val="none"/>
        </w:rPr>
      </w:r>
      <w:r/>
    </w:p>
    <w:p>
      <w:pPr>
        <w:pStyle w:val="977"/>
        <w:jc w:val="left"/>
        <w:spacing w:line="360" w:lineRule="auto"/>
        <w:rPr>
          <w:rFonts w:hint="eastAsia" w:ascii="宋体" w:hAnsi="宋体"/>
          <w:color w:val="000000" w:themeColor="text1"/>
          <w:szCs w:val="24"/>
          <w:highlight w:val="none"/>
        </w:rPr>
      </w:pPr>
      <w:r>
        <w:rPr>
          <w:rFonts w:hint="eastAsia" w:ascii="宋体" w:hAnsi="宋体"/>
          <w:color w:val="000000" w:themeColor="text1"/>
          <w:szCs w:val="24"/>
          <w:highlight w:val="none"/>
          <w:lang w:val="en-US" w:eastAsia="zh-CN"/>
        </w:rPr>
        <w:t xml:space="preserve">3.3中标</w:t>
      </w:r>
      <w:r>
        <w:rPr>
          <w:rFonts w:hint="eastAsia" w:ascii="宋体" w:hAnsi="宋体" w:cs="宋体"/>
          <w:bCs/>
          <w:color w:val="000000" w:themeColor="text1"/>
          <w:sz w:val="24"/>
          <w:szCs w:val="24"/>
          <w:highlight w:val="none"/>
        </w:rPr>
        <w:t xml:space="preserve">单位需</w:t>
      </w:r>
      <w:r>
        <w:rPr>
          <w:rFonts w:hint="eastAsia" w:ascii="宋体" w:hAnsi="宋体" w:cs="宋体"/>
          <w:bCs/>
          <w:color w:val="000000" w:themeColor="text1"/>
          <w:sz w:val="24"/>
          <w:szCs w:val="24"/>
          <w:highlight w:val="none"/>
          <w:lang w:val="en-US" w:eastAsia="zh-CN"/>
        </w:rPr>
        <w:t xml:space="preserve">组织、提供</w:t>
      </w:r>
      <w:r>
        <w:rPr>
          <w:rFonts w:hint="eastAsia" w:ascii="宋体" w:hAnsi="宋体"/>
          <w:color w:val="000000" w:themeColor="text1"/>
          <w:szCs w:val="24"/>
          <w:highlight w:val="none"/>
          <w:lang w:val="en-US" w:eastAsia="zh-CN"/>
        </w:rPr>
        <w:t xml:space="preserve">岗位上岗培训，并经</w:t>
      </w:r>
      <w:r>
        <w:rPr>
          <w:rFonts w:ascii="宋体" w:hAnsi="宋体"/>
          <w:color w:val="000000" w:themeColor="text1"/>
          <w:szCs w:val="24"/>
          <w:highlight w:val="none"/>
        </w:rPr>
        <w:t xml:space="preserve">采购单位</w:t>
      </w:r>
      <w:r>
        <w:rPr>
          <w:rFonts w:hint="eastAsia" w:ascii="宋体" w:hAnsi="宋体"/>
          <w:color w:val="000000" w:themeColor="text1"/>
          <w:szCs w:val="24"/>
          <w:highlight w:val="none"/>
          <w:lang w:val="en-US" w:eastAsia="zh-CN"/>
        </w:rPr>
        <w:t xml:space="preserve">确认培训合格，方可上岗。</w:t>
      </w:r>
      <w:r>
        <w:rPr>
          <w:color w:val="000000" w:themeColor="text1"/>
          <w:highlight w:val="none"/>
        </w:rPr>
      </w:r>
      <w:r/>
    </w:p>
    <w:p>
      <w:pPr>
        <w:pStyle w:val="977"/>
        <w:jc w:val="left"/>
        <w:spacing w:line="360" w:lineRule="auto"/>
        <w:rPr>
          <w:rFonts w:hint="eastAsia" w:ascii="宋体" w:hAnsi="宋体"/>
          <w:color w:val="000000" w:themeColor="text1"/>
          <w:szCs w:val="24"/>
          <w:highlight w:val="none"/>
        </w:rPr>
      </w:pPr>
      <w:r>
        <w:rPr>
          <w:rFonts w:hint="eastAsia" w:ascii="宋体" w:hAnsi="宋体"/>
          <w:color w:val="000000" w:themeColor="text1"/>
          <w:szCs w:val="24"/>
          <w:highlight w:val="none"/>
          <w:lang w:val="en-US" w:eastAsia="zh-CN"/>
        </w:rPr>
        <w:t xml:space="preserve">3.4中标</w:t>
      </w:r>
      <w:r>
        <w:rPr>
          <w:rFonts w:hint="eastAsia" w:ascii="宋体" w:hAnsi="宋体" w:cs="宋体"/>
          <w:bCs/>
          <w:color w:val="000000" w:themeColor="text1"/>
          <w:sz w:val="24"/>
          <w:szCs w:val="24"/>
          <w:highlight w:val="none"/>
        </w:rPr>
        <w:t xml:space="preserve">单位</w:t>
      </w:r>
      <w:r>
        <w:rPr>
          <w:rFonts w:hint="eastAsia" w:ascii="宋体" w:hAnsi="宋体"/>
          <w:color w:val="000000" w:themeColor="text1"/>
          <w:szCs w:val="24"/>
          <w:highlight w:val="none"/>
          <w:lang w:val="en-US" w:eastAsia="zh-CN"/>
        </w:rPr>
        <w:t xml:space="preserve">为</w:t>
      </w:r>
      <w:r>
        <w:rPr>
          <w:rFonts w:ascii="宋体" w:hAnsi="宋体"/>
          <w:color w:val="000000" w:themeColor="text1"/>
          <w:szCs w:val="24"/>
          <w:highlight w:val="none"/>
        </w:rPr>
        <w:t xml:space="preserve">采购单位</w:t>
      </w:r>
      <w:r>
        <w:rPr>
          <w:rFonts w:hint="eastAsia" w:ascii="宋体" w:hAnsi="宋体"/>
          <w:color w:val="000000" w:themeColor="text1"/>
          <w:szCs w:val="24"/>
          <w:highlight w:val="none"/>
          <w:lang w:val="en-US" w:eastAsia="zh-CN"/>
        </w:rPr>
        <w:t xml:space="preserve">提供项目服务期间，项目管理需符合国家劳动法要求的用工个人权益保障。</w:t>
      </w:r>
      <w:r>
        <w:rPr>
          <w:color w:val="000000" w:themeColor="text1"/>
          <w:highlight w:val="none"/>
        </w:rPr>
      </w:r>
      <w:r/>
    </w:p>
    <w:p>
      <w:pPr>
        <w:pStyle w:val="977"/>
        <w:jc w:val="left"/>
        <w:spacing w:line="360" w:lineRule="auto"/>
        <w:rPr>
          <w:rFonts w:hint="default" w:ascii="宋体" w:hAnsi="宋体" w:eastAsia="宋体"/>
          <w:color w:val="000000" w:themeColor="text1"/>
          <w:szCs w:val="24"/>
          <w:highlight w:val="none"/>
        </w:rPr>
      </w:pPr>
      <w:r>
        <w:rPr>
          <w:rFonts w:hint="eastAsia" w:ascii="宋体" w:hAnsi="宋体"/>
          <w:color w:val="000000" w:themeColor="text1"/>
          <w:szCs w:val="24"/>
          <w:highlight w:val="none"/>
          <w:lang w:val="en-US" w:eastAsia="zh-CN"/>
        </w:rPr>
        <w:t xml:space="preserve">3.5根据</w:t>
      </w:r>
      <w:r>
        <w:rPr>
          <w:rFonts w:ascii="宋体" w:hAnsi="宋体"/>
          <w:color w:val="000000" w:themeColor="text1"/>
          <w:szCs w:val="24"/>
          <w:highlight w:val="none"/>
        </w:rPr>
        <w:t xml:space="preserve">采购单位</w:t>
      </w:r>
      <w:r>
        <w:rPr>
          <w:rFonts w:hint="eastAsia" w:ascii="宋体" w:hAnsi="宋体"/>
          <w:color w:val="000000" w:themeColor="text1"/>
          <w:szCs w:val="24"/>
          <w:highlight w:val="none"/>
          <w:lang w:val="en-US" w:eastAsia="zh-CN"/>
        </w:rPr>
        <w:t xml:space="preserve">旅游淡旺季需求进行岗位数动态调整，总服务时长不变。</w:t>
      </w:r>
      <w:r>
        <w:rPr>
          <w:color w:val="000000" w:themeColor="text1"/>
          <w:highlight w:val="none"/>
        </w:rPr>
      </w:r>
      <w:r/>
    </w:p>
    <w:p>
      <w:pP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4.验收：</w:t>
      </w:r>
      <w:r>
        <w:rPr>
          <w:color w:val="000000" w:themeColor="text1"/>
          <w:highlight w:val="none"/>
        </w:rPr>
      </w:r>
      <w:r/>
    </w:p>
    <w:p>
      <w:pPr>
        <w:pStyle w:val="977"/>
        <w:jc w:val="left"/>
        <w:spacing w:line="360" w:lineRule="auto"/>
        <w:rPr>
          <w:rFonts w:ascii="宋体" w:hAnsi="宋体"/>
          <w:color w:val="000000" w:themeColor="text1"/>
          <w:szCs w:val="24"/>
          <w:highlight w:val="none"/>
        </w:rPr>
      </w:pPr>
      <w:r>
        <w:rPr>
          <w:rFonts w:ascii="宋体" w:hAnsi="宋体"/>
          <w:color w:val="000000" w:themeColor="text1"/>
          <w:szCs w:val="24"/>
          <w:highlight w:val="none"/>
        </w:rPr>
        <w:t xml:space="preserve">4.1验收范围包括但不限于：服务质量、技术资料、服务标准等指标。</w:t>
      </w:r>
      <w:r>
        <w:rPr>
          <w:color w:val="000000" w:themeColor="text1"/>
          <w:highlight w:val="none"/>
        </w:rPr>
      </w:r>
      <w:r/>
    </w:p>
    <w:p>
      <w:pPr>
        <w:pStyle w:val="977"/>
        <w:jc w:val="left"/>
        <w:spacing w:line="360" w:lineRule="auto"/>
        <w:rPr>
          <w:rFonts w:ascii="宋体" w:hAnsi="宋体"/>
          <w:color w:val="000000" w:themeColor="text1"/>
          <w:szCs w:val="24"/>
          <w:highlight w:val="none"/>
        </w:rPr>
      </w:pPr>
      <w:r>
        <w:rPr>
          <w:rFonts w:ascii="宋体" w:hAnsi="宋体"/>
          <w:color w:val="000000" w:themeColor="text1"/>
          <w:szCs w:val="24"/>
          <w:highlight w:val="none"/>
        </w:rPr>
        <w:t xml:space="preserve">4.2按服务内容及服务标准的约定进行验收。</w:t>
      </w:r>
      <w:r>
        <w:rPr>
          <w:color w:val="000000" w:themeColor="text1"/>
          <w:highlight w:val="none"/>
        </w:rPr>
      </w:r>
      <w:r/>
    </w:p>
    <w:p>
      <w:pPr>
        <w:pStyle w:val="977"/>
        <w:jc w:val="left"/>
        <w:spacing w:line="360" w:lineRule="auto"/>
        <w:rPr>
          <w:rFonts w:hint="default" w:ascii="宋体" w:hAnsi="宋体" w:eastAsia="宋体"/>
          <w:color w:val="000000" w:themeColor="text1"/>
          <w:szCs w:val="24"/>
          <w:highlight w:val="none"/>
        </w:rPr>
      </w:pPr>
      <w:r>
        <w:rPr>
          <w:rFonts w:hint="eastAsia" w:ascii="宋体" w:hAnsi="宋体"/>
          <w:color w:val="000000" w:themeColor="text1"/>
          <w:szCs w:val="24"/>
          <w:highlight w:val="none"/>
          <w:lang w:val="en-US" w:eastAsia="zh-CN"/>
        </w:rPr>
        <w:t xml:space="preserve">4.3按项目考核评分结果确定费用付款及扣款比例。</w:t>
      </w:r>
      <w:r>
        <w:rPr>
          <w:color w:val="000000" w:themeColor="text1"/>
          <w:highlight w:val="none"/>
        </w:rPr>
      </w:r>
      <w:r/>
    </w:p>
    <w:p>
      <w:pP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五、综合说明：</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1、投标单位必须说明其是否响应采购文件中提出的全部服务内容与要求，如果对其中某些条款不响应时，应在文件中逐条列出。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2、本项目中投标报价包括</w:t>
      </w:r>
      <w:r>
        <w:rPr>
          <w:rFonts w:hint="eastAsia" w:ascii="宋体" w:hAnsi="宋体"/>
          <w:color w:val="000000" w:themeColor="text1"/>
          <w:sz w:val="24"/>
          <w:highlight w:val="none"/>
        </w:rPr>
        <w:t xml:space="preserve">完成该项工作所需的所有服务</w:t>
      </w:r>
      <w:r>
        <w:rPr>
          <w:rFonts w:hint="eastAsia" w:ascii="宋体" w:hAnsi="宋体"/>
          <w:color w:val="000000" w:themeColor="text1"/>
          <w:sz w:val="24"/>
          <w:szCs w:val="24"/>
          <w:highlight w:val="none"/>
        </w:rPr>
        <w:t xml:space="preserve">内容及服务要求</w:t>
      </w:r>
      <w:r>
        <w:rPr>
          <w:rFonts w:hint="eastAsia" w:ascii="宋体" w:hAnsi="宋体"/>
          <w:color w:val="000000" w:themeColor="text1"/>
          <w:sz w:val="24"/>
          <w:highlight w:val="none"/>
        </w:rPr>
        <w:t xml:space="preserve">、人工、保险、利润、代理服务费、税金和政策性文件规定及合同包含的所有风险、责任等各项应有费用。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3、服务期限：</w:t>
      </w:r>
      <w:r>
        <w:rPr>
          <w:rFonts w:hint="eastAsia" w:ascii="宋体" w:hAnsi="宋体" w:cs="宋体"/>
          <w:color w:val="000000" w:themeColor="text1"/>
          <w:sz w:val="24"/>
          <w:szCs w:val="24"/>
          <w:highlight w:val="none"/>
          <w:lang w:eastAsia="zh-CN"/>
        </w:rPr>
        <w:t xml:space="preserve">一年(具体时间以合同签订为准）</w:t>
      </w:r>
      <w:r>
        <w:rPr>
          <w:rFonts w:hint="eastAsia" w:ascii="宋体" w:hAnsi="宋体" w:cs="宋体"/>
          <w:color w:val="000000" w:themeColor="text1"/>
          <w:sz w:val="24"/>
          <w:szCs w:val="24"/>
          <w:highlight w:val="none"/>
        </w:rPr>
        <w:t xml:space="preserve">。</w:t>
      </w:r>
      <w:r>
        <w:rPr>
          <w:color w:val="000000" w:themeColor="text1"/>
          <w:highlight w:val="none"/>
        </w:rPr>
      </w:r>
      <w:r/>
    </w:p>
    <w:p>
      <w:pPr>
        <w:pStyle w:val="969"/>
        <w:ind w:left="0" w:firstLine="0"/>
        <w:jc w:val="left"/>
        <w:spacing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4、服务地点：采购单位指定地点。</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六、政府采购政策：</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1.小、微企业</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1.1根据《政府采购促进中小企业发展管理办法》（财库〔2020〕46号）、《关于做好政府采购支持企业发展有关</w:t>
      </w:r>
      <w:r>
        <w:rPr>
          <w:rFonts w:hint="eastAsia" w:ascii="宋体" w:hAnsi="宋体" w:cs="宋体"/>
          <w:color w:val="000000" w:themeColor="text1"/>
          <w:sz w:val="24"/>
          <w:szCs w:val="24"/>
          <w:highlight w:val="none"/>
        </w:rPr>
        <w:t xml:space="preserve">事项的通知》（苏财购〔2020〕52号）及《关于印发〈苏州市政府采购促进中小企业发展实施意见〉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其中，供应商提供的货物既有中小企业制造货物，也有大型企业制造货物的，不享受中小企业扶持政策。</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1.3根据《政府采购促进中小企业发展管理办法》（财库〔2020〕46号）及《中小企业划型标准规定》（工信部联企业〔2011〕300号），本采购标的对应的中小企业划分标准所属行业为：</w:t>
      </w:r>
      <w:r>
        <w:rPr>
          <w:rFonts w:hint="eastAsia" w:ascii="宋体" w:hAnsi="宋体" w:cs="宋体"/>
          <w:color w:val="000000" w:themeColor="text1"/>
          <w:sz w:val="24"/>
          <w:szCs w:val="24"/>
          <w:highlight w:val="none"/>
          <w:u w:val="single"/>
        </w:rPr>
        <w:t xml:space="preserve">其他未列明行业。</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残疾人福利性单位：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4.绿色采购</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themeColor="text1"/>
          <w:highlight w:val="none"/>
        </w:rPr>
      </w:r>
      <w:r/>
    </w:p>
    <w:p>
      <w:pPr>
        <w:jc w:val="left"/>
        <w:spacing w:line="360" w:lineRule="auto"/>
        <w:rPr>
          <w:rFonts w:hint="eastAsia" w:ascii="宋体" w:hAnsi="宋体" w:cs="宋体"/>
          <w:bCs/>
          <w:color w:val="000000" w:themeColor="text1"/>
          <w:sz w:val="24"/>
          <w:szCs w:val="24"/>
          <w:highlight w:val="none"/>
          <w:shd w:val="clear" w:color="auto" w:fill="ffffff"/>
        </w:rPr>
      </w:pPr>
      <w:r>
        <w:rPr>
          <w:rFonts w:hint="eastAsia" w:ascii="宋体" w:hAnsi="宋体" w:cs="宋体"/>
          <w:bCs/>
          <w:color w:val="000000" w:themeColor="text1"/>
          <w:sz w:val="24"/>
          <w:szCs w:val="24"/>
          <w:highlight w:val="none"/>
          <w:shd w:val="clear" w:color="auto" w:fill="ffffff"/>
        </w:rPr>
        <w:t xml:space="preserve">七、关于对参与供应商信用记录的政府采购要求</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1、采购代理机构会在接收投标文件截止时间后，登录信用中国网站（www.creditchina.gov.cn/）和中国政府采购网（www.ccgp.gov.cn/）查询供应商的信用记录，并将查询结果递交评标委员会。</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3、供应商若在经营活动中受到罚款的，请携带相关地方、部门对较大数额认定标准的证明材料，与投标文件一并提交。若无法提供，则可能承担投标无效等相应不利后果。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4、对存在失信信息的供应商，由失信供应商进行确认。同时，采购代理机构工作人员应根据评标委员会确认的失信信息，登录到相关来源网站页面进行复核并打印，作为证据留存。</w:t>
      </w:r>
      <w:r>
        <w:rPr>
          <w:color w:val="000000" w:themeColor="text1"/>
          <w:highlight w:val="none"/>
        </w:rPr>
      </w:r>
      <w:r/>
    </w:p>
    <w:p>
      <w:pPr>
        <w:spacing w:line="360" w:lineRule="auto"/>
        <w:rPr>
          <w:rFonts w:hint="eastAsia" w:ascii="宋体" w:hAnsi="宋体" w:cs="宋体"/>
          <w:bCs/>
          <w:color w:val="000000" w:themeColor="text1"/>
          <w:sz w:val="44"/>
          <w:szCs w:val="20"/>
          <w:highlight w:val="none"/>
        </w:rPr>
      </w:pPr>
      <w:r>
        <w:rPr>
          <w:rFonts w:hint="eastAsia" w:ascii="宋体" w:hAnsi="宋体" w:cs="宋体"/>
          <w:bCs/>
          <w:color w:val="000000" w:themeColor="text1"/>
          <w:sz w:val="44"/>
          <w:szCs w:val="20"/>
          <w:highlight w:val="none"/>
        </w:rPr>
        <w:br w:type="page" w:clear="all"/>
      </w:r>
      <w:r>
        <w:rPr>
          <w:rFonts w:hint="eastAsia" w:ascii="宋体" w:hAnsi="宋体" w:cs="宋体"/>
          <w:bCs/>
          <w:color w:val="000000" w:themeColor="text1"/>
          <w:sz w:val="44"/>
          <w:szCs w:val="20"/>
          <w:highlight w:val="none"/>
        </w:rPr>
        <w:t xml:space="preserve">         第五章</w:t>
      </w:r>
      <w:r>
        <w:rPr>
          <w:rFonts w:hint="eastAsia" w:ascii="宋体" w:hAnsi="宋体" w:cs="宋体"/>
          <w:bCs/>
          <w:color w:val="000000" w:themeColor="text1"/>
          <w:sz w:val="44"/>
          <w:szCs w:val="20"/>
          <w:highlight w:val="none"/>
          <w:lang w:val="en-US" w:eastAsia="zh-CN"/>
        </w:rPr>
        <w:t xml:space="preserve"> </w:t>
      </w:r>
      <w:r>
        <w:rPr>
          <w:rFonts w:hint="eastAsia" w:ascii="宋体" w:hAnsi="宋体" w:cs="宋体"/>
          <w:bCs/>
          <w:color w:val="000000" w:themeColor="text1"/>
          <w:sz w:val="44"/>
          <w:szCs w:val="20"/>
          <w:highlight w:val="none"/>
        </w:rPr>
        <w:t xml:space="preserve">合同主要条款</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ascii="宋体" w:hAnsi="宋体"/>
          <w:color w:val="000000" w:themeColor="text1"/>
          <w:sz w:val="24"/>
          <w:highlight w:val="none"/>
        </w:rPr>
        <w:t xml:space="preserve">根据</w:t>
      </w:r>
      <w:r>
        <w:rPr>
          <w:rFonts w:hint="eastAsia" w:ascii="宋体" w:hAnsi="宋体"/>
          <w:color w:val="000000" w:themeColor="text1"/>
          <w:sz w:val="24"/>
          <w:highlight w:val="none"/>
        </w:rPr>
        <w:t xml:space="preserve">苏州市虎丘山风景名胜区管理处</w:t>
      </w:r>
      <w:r>
        <w:rPr>
          <w:rFonts w:hint="eastAsia" w:ascii="宋体" w:hAnsi="宋体"/>
          <w:color w:val="000000" w:themeColor="text1"/>
          <w:sz w:val="24"/>
          <w:highlight w:val="none"/>
          <w:lang w:val="en-US" w:eastAsia="zh-CN"/>
        </w:rPr>
        <w:t xml:space="preserve">2025年虎丘景区社会化服务</w:t>
      </w:r>
      <w:r>
        <w:rPr>
          <w:rFonts w:hint="eastAsia" w:ascii="宋体" w:hAnsi="宋体"/>
          <w:color w:val="000000" w:themeColor="text1"/>
          <w:sz w:val="24"/>
          <w:highlight w:val="none"/>
        </w:rPr>
        <w:t xml:space="preserve">项目采购</w:t>
      </w:r>
      <w:r>
        <w:rPr>
          <w:rFonts w:hint="eastAsia" w:ascii="宋体" w:hAnsi="宋体"/>
          <w:color w:val="000000" w:themeColor="text1"/>
          <w:sz w:val="24"/>
          <w:highlight w:val="none"/>
          <w:lang w:eastAsia="zh-CN"/>
        </w:rPr>
        <w:t xml:space="preserve">招标</w:t>
      </w:r>
      <w:r>
        <w:rPr>
          <w:rFonts w:ascii="宋体" w:hAnsi="宋体"/>
          <w:color w:val="000000" w:themeColor="text1"/>
          <w:sz w:val="24"/>
          <w:highlight w:val="none"/>
        </w:rPr>
        <w:t xml:space="preserve">文件（</w:t>
      </w:r>
      <w:r>
        <w:rPr>
          <w:rFonts w:hint="eastAsia" w:ascii="宋体" w:hAnsi="宋体"/>
          <w:color w:val="000000" w:themeColor="text1"/>
          <w:sz w:val="24"/>
          <w:highlight w:val="none"/>
        </w:rPr>
        <w:t xml:space="preserve">编号</w:t>
      </w:r>
      <w:r>
        <w:rPr>
          <w:rFonts w:ascii="宋体" w:hAnsi="宋体"/>
          <w:color w:val="000000" w:themeColor="text1"/>
          <w:sz w:val="24"/>
          <w:highlight w:val="none"/>
        </w:rPr>
        <w:t xml:space="preserve">：</w:t>
      </w:r>
      <w:r>
        <w:rPr>
          <w:rFonts w:hint="eastAsia" w:ascii="宋体" w:hAnsi="宋体"/>
          <w:color w:val="000000" w:themeColor="text1"/>
          <w:sz w:val="24"/>
          <w:highlight w:val="none"/>
          <w:lang w:eastAsia="zh-CN"/>
        </w:rPr>
        <w:t xml:space="preserve">JSZC-320500-SZSD-G2024-0074</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该项目的</w:t>
      </w:r>
      <w:r>
        <w:rPr>
          <w:rFonts w:hint="eastAsia" w:ascii="宋体" w:hAnsi="宋体"/>
          <w:color w:val="000000" w:themeColor="text1"/>
          <w:sz w:val="24"/>
          <w:highlight w:val="none"/>
        </w:rPr>
        <w:t xml:space="preserve">《中标</w:t>
      </w:r>
      <w:r>
        <w:rPr>
          <w:rFonts w:ascii="宋体" w:hAnsi="宋体"/>
          <w:color w:val="000000" w:themeColor="text1"/>
          <w:sz w:val="24"/>
          <w:highlight w:val="none"/>
        </w:rPr>
        <w:t xml:space="preserve">通知书</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中华人民共和国民法典</w:t>
      </w:r>
      <w:r>
        <w:rPr>
          <w:rFonts w:ascii="宋体" w:hAnsi="宋体"/>
          <w:color w:val="000000" w:themeColor="text1"/>
          <w:sz w:val="24"/>
          <w:highlight w:val="none"/>
        </w:rPr>
        <w:t xml:space="preserve">》有关规定，为明确</w:t>
      </w:r>
      <w:r>
        <w:rPr>
          <w:rFonts w:hint="eastAsia" w:ascii="宋体" w:hAnsi="宋体"/>
          <w:color w:val="000000" w:themeColor="text1"/>
          <w:sz w:val="24"/>
          <w:highlight w:val="none"/>
        </w:rPr>
        <w:t xml:space="preserve">甲方</w:t>
      </w:r>
      <w:r>
        <w:rPr>
          <w:rFonts w:ascii="宋体" w:hAnsi="宋体"/>
          <w:color w:val="000000" w:themeColor="text1"/>
          <w:sz w:val="24"/>
          <w:highlight w:val="none"/>
        </w:rPr>
        <w:t xml:space="preserve">和乙方服务过程中的权利、义务和经济责任，经双方友好协商，签订以下条款，以兹共同遵守。</w:t>
      </w:r>
      <w:r>
        <w:rPr>
          <w:color w:val="000000" w:themeColor="text1"/>
          <w:highlight w:val="none"/>
        </w:rPr>
      </w:r>
      <w:r/>
    </w:p>
    <w:p>
      <w:pPr>
        <w:jc w:val="left"/>
        <w:spacing w:line="360" w:lineRule="auto"/>
        <w:rPr>
          <w:rFonts w:hint="eastAsia" w:ascii="宋体" w:hAnsi="宋体" w:cs="宋体"/>
          <w:color w:val="000000" w:themeColor="text1"/>
          <w:sz w:val="24"/>
          <w:highlight w:val="none"/>
        </w:rPr>
      </w:pPr>
      <w:r>
        <w:rPr>
          <w:rFonts w:hint="eastAsia" w:ascii="宋体" w:hAnsi="宋体"/>
          <w:bCs/>
          <w:color w:val="000000" w:themeColor="text1"/>
          <w:sz w:val="24"/>
          <w:highlight w:val="none"/>
          <w:lang w:val="zh-CN"/>
        </w:rPr>
        <w:t xml:space="preserve">一、项目名称：</w:t>
      </w:r>
      <w:r>
        <w:rPr>
          <w:rFonts w:hint="eastAsia" w:ascii="宋体" w:hAnsi="宋体"/>
          <w:bCs/>
          <w:color w:val="000000" w:themeColor="text1"/>
          <w:sz w:val="24"/>
          <w:highlight w:val="none"/>
          <w:lang w:val="en-US" w:eastAsia="zh-CN"/>
        </w:rPr>
        <w:t xml:space="preserve">2025年虎丘景区社会化服务</w:t>
      </w:r>
      <w:r>
        <w:rPr>
          <w:rFonts w:hint="eastAsia" w:ascii="宋体" w:hAnsi="宋体" w:cs="宋体"/>
          <w:color w:val="000000" w:themeColor="text1"/>
          <w:sz w:val="24"/>
          <w:highlight w:val="none"/>
        </w:rPr>
        <w:t xml:space="preserve">项目</w:t>
      </w:r>
      <w:r>
        <w:rPr>
          <w:rFonts w:hint="eastAsia" w:ascii="宋体" w:hAnsi="宋体"/>
          <w:bCs/>
          <w:color w:val="000000" w:themeColor="text1"/>
          <w:sz w:val="24"/>
          <w:highlight w:val="none"/>
          <w:lang w:val="zh-CN"/>
        </w:rPr>
        <w:t xml:space="preserve">。</w:t>
      </w:r>
      <w:r>
        <w:rPr>
          <w:color w:val="000000" w:themeColor="text1"/>
          <w:highlight w:val="none"/>
        </w:rPr>
      </w:r>
      <w:r/>
    </w:p>
    <w:p>
      <w:pPr>
        <w:spacing w:line="360" w:lineRule="auto"/>
        <w:tabs>
          <w:tab w:val="left" w:pos="1267" w:leader="none"/>
        </w:tabs>
        <w:rPr>
          <w:rFonts w:hint="eastAsia" w:ascii="宋体" w:hAnsi="宋体"/>
          <w:bCs/>
          <w:color w:val="000000" w:themeColor="text1"/>
          <w:sz w:val="24"/>
          <w:szCs w:val="20"/>
          <w:highlight w:val="none"/>
        </w:rPr>
      </w:pPr>
      <w:r>
        <w:rPr>
          <w:rFonts w:hint="eastAsia" w:ascii="宋体" w:hAnsi="宋体"/>
          <w:bCs/>
          <w:color w:val="000000" w:themeColor="text1"/>
          <w:sz w:val="24"/>
          <w:szCs w:val="20"/>
          <w:highlight w:val="none"/>
          <w:lang w:val="zh-CN"/>
        </w:rPr>
        <w:t xml:space="preserve">二、</w:t>
      </w:r>
      <w:r>
        <w:rPr>
          <w:rFonts w:hint="eastAsia" w:ascii="宋体" w:hAnsi="宋体"/>
          <w:color w:val="000000" w:themeColor="text1"/>
          <w:sz w:val="24"/>
          <w:szCs w:val="20"/>
          <w:highlight w:val="none"/>
          <w:lang w:val="zh-CN"/>
        </w:rPr>
        <w:t xml:space="preserve">服务期限：</w:t>
      </w:r>
      <w:r>
        <w:rPr>
          <w:rFonts w:hint="eastAsia" w:ascii="宋体" w:hAnsi="宋体" w:cs="宋体"/>
          <w:color w:val="000000" w:themeColor="text1"/>
          <w:sz w:val="24"/>
          <w:szCs w:val="24"/>
          <w:highlight w:val="none"/>
          <w:lang w:eastAsia="zh-CN"/>
        </w:rPr>
        <w:t xml:space="preserve">一年(</w:t>
      </w:r>
      <w:r>
        <w:rPr>
          <w:rFonts w:hint="eastAsia" w:ascii="宋体" w:hAnsi="宋体" w:cs="宋体"/>
          <w:color w:val="000000" w:themeColor="text1"/>
          <w:sz w:val="24"/>
          <w:szCs w:val="24"/>
          <w:highlight w:val="none"/>
          <w:lang w:val="en-US" w:eastAsia="zh-CN"/>
        </w:rPr>
        <w:t xml:space="preserve">    </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   </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  </w:t>
      </w:r>
      <w:r>
        <w:rPr>
          <w:rFonts w:hint="eastAsia" w:ascii="宋体" w:hAnsi="宋体" w:cs="宋体"/>
          <w:color w:val="000000" w:themeColor="text1"/>
          <w:sz w:val="24"/>
          <w:szCs w:val="24"/>
          <w:highlight w:val="none"/>
        </w:rPr>
        <w:t xml:space="preserve">日起至</w:t>
      </w:r>
      <w:r>
        <w:rPr>
          <w:rFonts w:hint="eastAsia" w:ascii="宋体" w:hAnsi="宋体" w:cs="宋体"/>
          <w:color w:val="000000" w:themeColor="text1"/>
          <w:sz w:val="24"/>
          <w:szCs w:val="24"/>
          <w:highlight w:val="none"/>
          <w:lang w:val="en-US" w:eastAsia="zh-CN"/>
        </w:rPr>
        <w:t xml:space="preserve">    </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   </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   </w:t>
      </w:r>
      <w:r>
        <w:rPr>
          <w:rFonts w:hint="eastAsia" w:ascii="宋体" w:hAnsi="宋体" w:cs="宋体"/>
          <w:color w:val="000000" w:themeColor="text1"/>
          <w:sz w:val="24"/>
          <w:szCs w:val="24"/>
          <w:highlight w:val="none"/>
        </w:rPr>
        <w:t xml:space="preserve">日止</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服务地点：</w:t>
      </w:r>
      <w:r>
        <w:rPr>
          <w:rFonts w:hint="eastAsia" w:ascii="宋体" w:hAnsi="宋体"/>
          <w:color w:val="000000" w:themeColor="text1"/>
          <w:sz w:val="24"/>
          <w:highlight w:val="none"/>
        </w:rPr>
        <w:t xml:space="preserve">采购单位指定地点</w:t>
      </w:r>
      <w:r>
        <w:rPr>
          <w:rFonts w:hint="eastAsia" w:ascii="宋体" w:hAnsi="宋体"/>
          <w:bCs/>
          <w:color w:val="000000" w:themeColor="text1"/>
          <w:sz w:val="24"/>
          <w:highlight w:val="none"/>
          <w:lang w:val="zh-CN"/>
        </w:rPr>
        <w:t xml:space="preserve">。</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服务质量要求：达到国家和省、市、区规定的技术标准。</w:t>
      </w:r>
      <w:r>
        <w:rPr>
          <w:color w:val="000000" w:themeColor="text1"/>
          <w:highlight w:val="none"/>
        </w:rPr>
      </w:r>
      <w:r/>
    </w:p>
    <w:p>
      <w:pPr>
        <w:spacing w:line="360" w:lineRule="auto"/>
        <w:rPr>
          <w:rFonts w:hint="eastAsia" w:ascii="宋体" w:hAnsi="宋体"/>
          <w:bCs/>
          <w:color w:val="000000" w:themeColor="text1"/>
          <w:sz w:val="24"/>
          <w:highlight w:val="none"/>
        </w:rPr>
      </w:pPr>
      <w:r>
        <w:rPr>
          <w:rFonts w:ascii="宋体" w:hAnsi="宋体"/>
          <w:bCs/>
          <w:color w:val="000000" w:themeColor="text1"/>
          <w:sz w:val="24"/>
          <w:highlight w:val="none"/>
          <w:lang w:val="zh-CN"/>
        </w:rPr>
        <w:t xml:space="preserve">三、</w:t>
      </w:r>
      <w:r>
        <w:rPr>
          <w:rFonts w:hint="eastAsia" w:ascii="宋体" w:hAnsi="宋体"/>
          <w:bCs/>
          <w:color w:val="000000" w:themeColor="text1"/>
          <w:sz w:val="24"/>
          <w:highlight w:val="none"/>
          <w:lang w:val="zh-CN"/>
        </w:rPr>
        <w:t xml:space="preserve">服务内容及要求：</w:t>
      </w:r>
      <w:r>
        <w:rPr>
          <w:rFonts w:hint="eastAsia" w:ascii="宋体" w:hAnsi="宋体" w:cs="宋体"/>
          <w:bCs/>
          <w:color w:val="000000" w:themeColor="text1"/>
          <w:sz w:val="24"/>
          <w:szCs w:val="24"/>
          <w:highlight w:val="none"/>
          <w:lang w:val="en-US" w:eastAsia="zh-CN"/>
        </w:rPr>
        <w:t xml:space="preserve">2025年虎丘景区社会化服务</w:t>
      </w:r>
      <w:r>
        <w:rPr>
          <w:rFonts w:hint="eastAsia" w:ascii="宋体" w:hAnsi="宋体" w:cs="宋体"/>
          <w:bCs/>
          <w:color w:val="000000" w:themeColor="text1"/>
          <w:sz w:val="24"/>
          <w:szCs w:val="24"/>
          <w:highlight w:val="none"/>
        </w:rPr>
        <w:t xml:space="preserve">涉及接待服务、园艺技术及后勤服务等</w:t>
      </w:r>
      <w:r>
        <w:rPr>
          <w:rFonts w:hint="eastAsia" w:ascii="宋体" w:hAnsi="宋体" w:cs="宋体"/>
          <w:color w:val="000000" w:themeColor="text1"/>
          <w:sz w:val="24"/>
          <w:szCs w:val="24"/>
          <w:highlight w:val="none"/>
        </w:rPr>
        <w:t xml:space="preserve">(</w:t>
      </w:r>
      <w:r>
        <w:rPr>
          <w:rFonts w:hint="eastAsia" w:ascii="宋体" w:hAnsi="宋体"/>
          <w:bCs/>
          <w:color w:val="000000" w:themeColor="text1"/>
          <w:sz w:val="24"/>
          <w:highlight w:val="none"/>
          <w:lang w:val="zh-CN"/>
        </w:rPr>
        <w:t xml:space="preserve">详见招标文件及乙方投标文件)。</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四、</w:t>
      </w:r>
      <w:r>
        <w:rPr>
          <w:rFonts w:ascii="宋体" w:hAnsi="宋体"/>
          <w:bCs/>
          <w:color w:val="000000" w:themeColor="text1"/>
          <w:sz w:val="24"/>
          <w:highlight w:val="none"/>
          <w:lang w:val="zh-CN"/>
        </w:rPr>
        <w:t xml:space="preserve">合同价款</w:t>
      </w:r>
      <w:r>
        <w:rPr>
          <w:rFonts w:hint="eastAsia" w:ascii="宋体" w:hAnsi="宋体"/>
          <w:bCs/>
          <w:color w:val="000000" w:themeColor="text1"/>
          <w:sz w:val="24"/>
          <w:highlight w:val="none"/>
          <w:lang w:val="zh-CN"/>
        </w:rPr>
        <w:t xml:space="preserve">及支付方式</w:t>
      </w:r>
      <w:r>
        <w:rPr>
          <w:rFonts w:ascii="宋体" w:hAnsi="宋体"/>
          <w:bCs/>
          <w:color w:val="000000" w:themeColor="text1"/>
          <w:sz w:val="24"/>
          <w:highlight w:val="none"/>
        </w:rPr>
        <w:t xml:space="preserve">：</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bCs/>
          <w:color w:val="000000" w:themeColor="text1"/>
          <w:sz w:val="24"/>
          <w:highlight w:val="none"/>
          <w:lang w:val="zh-CN"/>
        </w:rPr>
        <w:t xml:space="preserve">1</w:t>
      </w:r>
      <w:r>
        <w:rPr>
          <w:rFonts w:hint="eastAsia" w:ascii="宋体" w:hAnsi="宋体"/>
          <w:bCs/>
          <w:color w:val="000000" w:themeColor="text1"/>
          <w:sz w:val="24"/>
          <w:highlight w:val="none"/>
        </w:rPr>
        <w:t xml:space="preserve">.合同总金额为（人民币）：</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single"/>
          <w:lang w:val="en-US" w:eastAsia="zh-CN"/>
        </w:rPr>
        <w:t xml:space="preserve">                  </w:t>
      </w:r>
      <w:r>
        <w:rPr>
          <w:rFonts w:hint="eastAsia" w:ascii="宋体" w:hAnsi="宋体"/>
          <w:color w:val="000000" w:themeColor="text1"/>
          <w:sz w:val="24"/>
          <w:szCs w:val="24"/>
          <w:highlight w:val="none"/>
        </w:rPr>
        <w:t xml:space="preserve">，上述金额</w:t>
      </w:r>
      <w:r>
        <w:rPr>
          <w:rFonts w:hint="eastAsia" w:ascii="宋体" w:hAnsi="宋体"/>
          <w:color w:val="000000" w:themeColor="text1"/>
          <w:sz w:val="24"/>
          <w:highlight w:val="none"/>
        </w:rPr>
        <w:t xml:space="preserve">包括完成该项工作所需的所有服务</w:t>
      </w:r>
      <w:r>
        <w:rPr>
          <w:rFonts w:hint="eastAsia" w:ascii="宋体" w:hAnsi="宋体"/>
          <w:color w:val="000000" w:themeColor="text1"/>
          <w:sz w:val="24"/>
          <w:szCs w:val="24"/>
          <w:highlight w:val="none"/>
        </w:rPr>
        <w:t xml:space="preserve">内容及服务要求</w:t>
      </w:r>
      <w:r>
        <w:rPr>
          <w:rFonts w:hint="eastAsia" w:ascii="宋体" w:hAnsi="宋体"/>
          <w:color w:val="000000" w:themeColor="text1"/>
          <w:sz w:val="24"/>
          <w:highlight w:val="none"/>
        </w:rPr>
        <w:t xml:space="preserve">、人工、保险、利润、代理服务费、税金和政策性文件规定及合同包含的所有风险、责任等各项应有费用。</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2.付款步骤：</w:t>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bCs/>
          <w:color w:val="000000" w:themeColor="text1"/>
          <w:sz w:val="24"/>
          <w:highlight w:val="none"/>
          <w:lang w:val="en-US" w:eastAsia="zh-CN"/>
        </w:rPr>
        <w:t xml:space="preserve">2.1</w:t>
      </w:r>
      <w:r>
        <w:rPr>
          <w:rFonts w:hint="eastAsia" w:ascii="宋体" w:hAnsi="宋体"/>
          <w:color w:val="000000" w:themeColor="text1"/>
          <w:sz w:val="24"/>
          <w:szCs w:val="24"/>
          <w:highlight w:val="none"/>
          <w:lang w:val="zh-CN"/>
        </w:rPr>
        <w:t xml:space="preserve">合同签订生效后，甲方支付合同总金额的</w:t>
      </w:r>
      <w:r>
        <w:rPr>
          <w:rFonts w:hint="eastAsia" w:ascii="宋体" w:hAnsi="宋体"/>
          <w:color w:val="000000" w:themeColor="text1"/>
          <w:sz w:val="24"/>
          <w:szCs w:val="24"/>
          <w:highlight w:val="none"/>
          <w:lang w:val="en-US" w:eastAsia="zh-CN"/>
        </w:rPr>
        <w:t xml:space="preserve">1</w:t>
      </w:r>
      <w:r>
        <w:rPr>
          <w:rFonts w:hint="eastAsia" w:ascii="宋体" w:hAnsi="宋体"/>
          <w:color w:val="000000" w:themeColor="text1"/>
          <w:sz w:val="24"/>
          <w:szCs w:val="24"/>
          <w:highlight w:val="none"/>
          <w:lang w:val="zh-CN"/>
        </w:rPr>
        <w:t xml:space="preserve">0%作为预付款；</w:t>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2.2</w:t>
      </w:r>
      <w:r>
        <w:rPr>
          <w:rFonts w:hint="eastAsia" w:ascii="宋体" w:hAnsi="宋体"/>
          <w:color w:val="000000" w:themeColor="text1"/>
          <w:sz w:val="24"/>
          <w:szCs w:val="24"/>
          <w:highlight w:val="none"/>
          <w:lang w:val="zh-CN"/>
        </w:rPr>
        <w:t xml:space="preserve">余款按</w:t>
      </w:r>
      <w:r>
        <w:rPr>
          <w:rFonts w:hint="eastAsia" w:ascii="宋体" w:hAnsi="宋体"/>
          <w:color w:val="000000" w:themeColor="text1"/>
          <w:sz w:val="24"/>
          <w:szCs w:val="24"/>
          <w:highlight w:val="none"/>
          <w:lang w:val="en-US" w:eastAsia="zh-CN"/>
        </w:rPr>
        <w:t xml:space="preserve">季度</w:t>
      </w:r>
      <w:r>
        <w:rPr>
          <w:rFonts w:hint="eastAsia" w:ascii="宋体" w:hAnsi="宋体"/>
          <w:color w:val="000000" w:themeColor="text1"/>
          <w:sz w:val="24"/>
          <w:szCs w:val="24"/>
          <w:highlight w:val="none"/>
          <w:lang w:val="zh-CN"/>
        </w:rPr>
        <w:t xml:space="preserve">考核次月付款，</w:t>
      </w:r>
      <w:r>
        <w:rPr>
          <w:rFonts w:hint="eastAsia" w:ascii="宋体" w:hAnsi="宋体"/>
          <w:color w:val="000000" w:themeColor="text1"/>
          <w:sz w:val="24"/>
          <w:szCs w:val="24"/>
          <w:highlight w:val="none"/>
          <w:lang w:val="en-US" w:eastAsia="zh-CN"/>
        </w:rPr>
        <w:t xml:space="preserve">四季度考核付款时间为合同结束当月；</w:t>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2.3</w:t>
      </w:r>
      <w:r>
        <w:rPr>
          <w:rFonts w:hint="eastAsia" w:ascii="宋体" w:hAnsi="宋体"/>
          <w:color w:val="000000" w:themeColor="text1"/>
          <w:sz w:val="24"/>
          <w:szCs w:val="24"/>
          <w:highlight w:val="none"/>
          <w:lang w:val="zh-CN"/>
        </w:rPr>
        <w:t xml:space="preserve">每</w:t>
      </w:r>
      <w:r>
        <w:rPr>
          <w:rFonts w:hint="eastAsia" w:ascii="宋体" w:hAnsi="宋体"/>
          <w:color w:val="000000" w:themeColor="text1"/>
          <w:sz w:val="24"/>
          <w:szCs w:val="24"/>
          <w:highlight w:val="none"/>
          <w:lang w:val="en-US" w:eastAsia="zh-CN"/>
        </w:rPr>
        <w:t xml:space="preserve">季度</w:t>
      </w:r>
      <w:r>
        <w:rPr>
          <w:rFonts w:hint="eastAsia" w:ascii="宋体" w:hAnsi="宋体"/>
          <w:color w:val="000000" w:themeColor="text1"/>
          <w:sz w:val="24"/>
          <w:szCs w:val="24"/>
          <w:highlight w:val="none"/>
          <w:lang w:val="zh-CN"/>
        </w:rPr>
        <w:t xml:space="preserve">付款金额=（合同金额-预付款）</w:t>
      </w:r>
      <w:r>
        <w:rPr>
          <w:rFonts w:hint="eastAsia" w:ascii="宋体" w:hAnsi="宋体"/>
          <w:color w:val="000000" w:themeColor="text1"/>
          <w:sz w:val="24"/>
          <w:szCs w:val="24"/>
          <w:highlight w:val="none"/>
          <w:lang w:val="en-US" w:eastAsia="zh-CN"/>
        </w:rPr>
        <w:t xml:space="preserve">/4</w:t>
      </w:r>
      <w:r>
        <w:rPr>
          <w:rFonts w:hint="eastAsia" w:ascii="宋体" w:hAnsi="宋体"/>
          <w:color w:val="000000" w:themeColor="text1"/>
          <w:sz w:val="24"/>
          <w:szCs w:val="24"/>
          <w:highlight w:val="none"/>
          <w:lang w:val="zh-CN"/>
        </w:rPr>
        <w:t xml:space="preserve">*</w:t>
      </w:r>
      <w:r>
        <w:rPr>
          <w:rFonts w:hint="eastAsia" w:ascii="宋体" w:hAnsi="宋体"/>
          <w:color w:val="000000" w:themeColor="text1"/>
          <w:sz w:val="24"/>
          <w:szCs w:val="24"/>
          <w:highlight w:val="none"/>
          <w:lang w:val="en-US" w:eastAsia="zh-CN"/>
        </w:rPr>
        <w:t xml:space="preserve">考核付款比例；</w:t>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2.4</w:t>
      </w:r>
      <w:r>
        <w:rPr>
          <w:rFonts w:hint="eastAsia" w:ascii="宋体" w:hAnsi="宋体"/>
          <w:color w:val="000000" w:themeColor="text1"/>
          <w:sz w:val="24"/>
          <w:szCs w:val="24"/>
          <w:highlight w:val="none"/>
        </w:rPr>
        <w:t xml:space="preserve">乙方</w:t>
      </w:r>
      <w:r>
        <w:rPr>
          <w:rFonts w:hint="eastAsia" w:ascii="宋体" w:hAnsi="宋体"/>
          <w:color w:val="000000" w:themeColor="text1"/>
          <w:sz w:val="24"/>
          <w:szCs w:val="24"/>
          <w:highlight w:val="none"/>
          <w:lang w:val="en-US" w:eastAsia="zh-CN"/>
        </w:rPr>
        <w:t xml:space="preserve">自愿放弃</w:t>
      </w:r>
      <w:r>
        <w:rPr>
          <w:rFonts w:hint="eastAsia" w:ascii="宋体" w:hAnsi="宋体"/>
          <w:color w:val="000000" w:themeColor="text1"/>
          <w:sz w:val="24"/>
          <w:szCs w:val="24"/>
          <w:highlight w:val="none"/>
        </w:rPr>
        <w:t xml:space="preserve">合同总金额</w:t>
      </w:r>
      <w:r>
        <w:rPr>
          <w:rFonts w:hint="eastAsia" w:ascii="宋体" w:hAnsi="宋体"/>
          <w:color w:val="000000" w:themeColor="text1"/>
          <w:sz w:val="24"/>
          <w:szCs w:val="24"/>
          <w:highlight w:val="none"/>
          <w:lang w:val="en-US" w:eastAsia="zh-CN"/>
        </w:rPr>
        <w:t xml:space="preserve">中除预付款及季度付款之外的余额部分。</w:t>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2.5根据</w:t>
      </w:r>
      <w:r>
        <w:rPr>
          <w:rFonts w:hint="eastAsia" w:ascii="宋体" w:hAnsi="宋体"/>
          <w:color w:val="000000" w:themeColor="text1"/>
          <w:sz w:val="24"/>
          <w:szCs w:val="24"/>
          <w:highlight w:val="none"/>
        </w:rPr>
        <w:t xml:space="preserve">项目考核标准</w:t>
      </w:r>
      <w:r>
        <w:rPr>
          <w:rFonts w:hint="eastAsia" w:ascii="宋体" w:hAnsi="宋体"/>
          <w:color w:val="000000" w:themeColor="text1"/>
          <w:sz w:val="24"/>
          <w:szCs w:val="24"/>
          <w:highlight w:val="none"/>
          <w:lang w:val="en-US" w:eastAsia="zh-CN"/>
        </w:rPr>
        <w:t xml:space="preserve">及相关要求条款</w:t>
      </w:r>
      <w:r>
        <w:rPr>
          <w:rFonts w:hint="eastAsia" w:ascii="宋体" w:hAnsi="宋体"/>
          <w:color w:val="000000" w:themeColor="text1"/>
          <w:sz w:val="24"/>
          <w:szCs w:val="24"/>
          <w:highlight w:val="none"/>
          <w:lang w:val="zh-CN"/>
        </w:rPr>
        <w:t xml:space="preserve">按</w:t>
      </w:r>
      <w:r>
        <w:rPr>
          <w:rFonts w:hint="eastAsia" w:ascii="宋体" w:hAnsi="宋体"/>
          <w:color w:val="000000" w:themeColor="text1"/>
          <w:sz w:val="24"/>
          <w:szCs w:val="24"/>
          <w:highlight w:val="none"/>
          <w:lang w:val="en-US" w:eastAsia="zh-CN"/>
        </w:rPr>
        <w:t xml:space="preserve">季</w:t>
      </w:r>
      <w:r>
        <w:rPr>
          <w:rFonts w:hint="eastAsia" w:ascii="宋体" w:hAnsi="宋体"/>
          <w:color w:val="000000" w:themeColor="text1"/>
          <w:sz w:val="24"/>
          <w:szCs w:val="24"/>
          <w:highlight w:val="none"/>
          <w:lang w:val="zh-CN"/>
        </w:rPr>
        <w:t xml:space="preserve">考核，</w:t>
      </w:r>
      <w:r>
        <w:rPr>
          <w:rFonts w:hint="eastAsia" w:ascii="宋体" w:hAnsi="宋体"/>
          <w:color w:val="000000" w:themeColor="text1"/>
          <w:sz w:val="24"/>
          <w:szCs w:val="24"/>
          <w:highlight w:val="none"/>
          <w:lang w:val="en-US" w:eastAsia="zh-CN"/>
        </w:rPr>
        <w:t xml:space="preserve">结合考核评分确定考核付款比例如下：</w:t>
      </w:r>
      <w:r>
        <w:rPr>
          <w:color w:val="000000" w:themeColor="text1"/>
          <w:highlight w:val="none"/>
        </w:rPr>
      </w:r>
      <w:r/>
    </w:p>
    <w:p>
      <w:pPr>
        <w:spacing w:line="360" w:lineRule="auto"/>
        <w:rPr>
          <w:rFonts w:hint="default"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2.5.1评分范围在（90-100分），考核付款比例为100%。</w:t>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2.5.2评分范围在（81-89分），以90分为基准，每少1分（减少分数的小数部分向上进位取整），考核付款比例降低5%。</w:t>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2.5.3评分范围达80分，考核付款比例为50%。</w:t>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2.5.4评分范围在（71-79分），以80分为基准，每少1分（减少分数的小数部分向上进位取整），考核付款比例降低2.5%。</w:t>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2.5.5评分小于等于70分，考核付款比例25%。</w:t>
      </w:r>
      <w:r>
        <w:rPr>
          <w:color w:val="000000" w:themeColor="text1"/>
          <w:highlight w:val="none"/>
        </w:rPr>
      </w:r>
      <w:r/>
    </w:p>
    <w:p>
      <w:pPr>
        <w:numPr>
          <w:ilvl w:val="0"/>
          <w:numId w:val="3"/>
        </w:num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履约保证金：</w:t>
      </w:r>
      <w:r>
        <w:rPr>
          <w:color w:val="000000" w:themeColor="text1"/>
          <w:highlight w:val="none"/>
        </w:rPr>
      </w:r>
      <w:r/>
    </w:p>
    <w:p>
      <w:pPr>
        <w:pStyle w:val="978"/>
        <w:rPr>
          <w:rFonts w:hint="eastAsia" w:hAnsi="宋体"/>
          <w:color w:val="000000" w:themeColor="text1"/>
          <w:highlight w:val="none"/>
        </w:rPr>
      </w:pPr>
      <w:r>
        <w:rPr>
          <w:rFonts w:hint="eastAsia" w:hAnsi="宋体"/>
          <w:color w:val="000000" w:themeColor="text1"/>
          <w:highlight w:val="none"/>
          <w:lang w:val="en-US" w:eastAsia="zh-CN"/>
        </w:rPr>
        <w:t xml:space="preserve">3</w:t>
      </w:r>
      <w:r>
        <w:rPr>
          <w:rFonts w:hint="eastAsia" w:hAnsi="宋体"/>
          <w:color w:val="000000" w:themeColor="text1"/>
          <w:highlight w:val="none"/>
        </w:rPr>
        <w:t xml:space="preserve">.1履约保证金：中标金额的</w:t>
      </w:r>
      <w:r>
        <w:rPr>
          <w:rFonts w:hint="eastAsia" w:hAnsi="宋体"/>
          <w:color w:val="000000" w:themeColor="text1"/>
          <w:highlight w:val="none"/>
          <w:lang w:val="en-US" w:eastAsia="zh-CN"/>
        </w:rPr>
        <w:t xml:space="preserve">3</w:t>
      </w:r>
      <w:r>
        <w:rPr>
          <w:rFonts w:hint="eastAsia" w:hAnsi="宋体"/>
          <w:color w:val="000000" w:themeColor="text1"/>
          <w:highlight w:val="none"/>
        </w:rPr>
        <w:t xml:space="preserve">%，即人民币大写</w:t>
      </w:r>
      <w:r>
        <w:rPr>
          <w:rFonts w:hint="eastAsia" w:hAnsi="宋体"/>
          <w:color w:val="000000" w:themeColor="text1"/>
          <w:highlight w:val="none"/>
          <w:u w:val="single"/>
        </w:rPr>
        <w:t xml:space="preserve">         </w:t>
      </w:r>
      <w:r>
        <w:rPr>
          <w:rFonts w:hint="eastAsia" w:hAnsi="宋体"/>
          <w:color w:val="000000" w:themeColor="text1"/>
          <w:highlight w:val="none"/>
        </w:rPr>
        <w:t xml:space="preserve">（￥</w:t>
      </w:r>
      <w:r>
        <w:rPr>
          <w:rFonts w:hint="eastAsia" w:hAnsi="宋体"/>
          <w:color w:val="000000" w:themeColor="text1"/>
          <w:highlight w:val="none"/>
          <w:u w:val="single"/>
        </w:rPr>
        <w:t xml:space="preserve">        </w:t>
      </w:r>
      <w:r>
        <w:rPr>
          <w:rFonts w:hint="eastAsia" w:hAnsi="宋体"/>
          <w:color w:val="000000" w:themeColor="text1"/>
          <w:highlight w:val="none"/>
        </w:rPr>
        <w:t xml:space="preserve"> ）。</w:t>
      </w:r>
      <w:r>
        <w:rPr>
          <w:color w:val="000000" w:themeColor="text1"/>
          <w:highlight w:val="none"/>
        </w:rPr>
      </w:r>
      <w:r/>
    </w:p>
    <w:p>
      <w:pPr>
        <w:pStyle w:val="978"/>
        <w:rPr>
          <w:rFonts w:hint="eastAsia" w:hAnsi="宋体"/>
          <w:color w:val="000000" w:themeColor="text1"/>
          <w:highlight w:val="none"/>
        </w:rPr>
      </w:pPr>
      <w:r>
        <w:rPr>
          <w:rFonts w:hint="eastAsia" w:hAnsi="宋体"/>
          <w:color w:val="000000" w:themeColor="text1"/>
          <w:highlight w:val="none"/>
          <w:lang w:val="en-US" w:eastAsia="zh-CN"/>
        </w:rPr>
        <w:t xml:space="preserve">3</w:t>
      </w:r>
      <w:r>
        <w:rPr>
          <w:rFonts w:hint="eastAsia" w:hAnsi="宋体"/>
          <w:color w:val="000000" w:themeColor="text1"/>
          <w:highlight w:val="none"/>
        </w:rPr>
        <w:t xml:space="preserve">.2本合同签订之日起七个工作日内，乙方可以以支票、汇票、本票、保函等非现金形式向甲方缴纳或提交履约保证金。</w:t>
      </w:r>
      <w:r>
        <w:rPr>
          <w:color w:val="000000" w:themeColor="text1"/>
          <w:highlight w:val="none"/>
        </w:rPr>
      </w:r>
      <w:r/>
    </w:p>
    <w:p>
      <w:pPr>
        <w:pStyle w:val="978"/>
        <w:rPr>
          <w:rFonts w:hint="eastAsia" w:hAnsi="宋体"/>
          <w:color w:val="000000" w:themeColor="text1"/>
          <w:highlight w:val="none"/>
        </w:rPr>
      </w:pPr>
      <w:r>
        <w:rPr>
          <w:rFonts w:hint="eastAsia" w:hAnsi="宋体"/>
          <w:color w:val="000000" w:themeColor="text1"/>
          <w:highlight w:val="none"/>
          <w:lang w:val="en-US" w:eastAsia="zh-CN"/>
        </w:rPr>
        <w:t xml:space="preserve">3</w:t>
      </w:r>
      <w:r>
        <w:rPr>
          <w:rFonts w:hint="eastAsia" w:hAnsi="宋体"/>
          <w:color w:val="000000" w:themeColor="text1"/>
          <w:highlight w:val="none"/>
        </w:rPr>
        <w:t xml:space="preserve">.3乙方无故拖延或拒不提交履约保证金的，视为拒绝与甲方签订合同，甲方可以按照评审报告推荐的中标候选人名单排序，确定下一候选人为中标单位或者重新开展政府采购活动。</w:t>
      </w:r>
      <w:r>
        <w:rPr>
          <w:color w:val="000000" w:themeColor="text1"/>
          <w:highlight w:val="none"/>
        </w:rPr>
      </w:r>
      <w:r/>
    </w:p>
    <w:p>
      <w:pPr>
        <w:pStyle w:val="969"/>
        <w:ind w:left="0" w:firstLine="0"/>
        <w:spacing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4履约保证金（无息）在服务期满且服务缺陷更正后，甲方收到乙方提供的经双方及招标代理机构签章的《政府采购合同履行验收报告》后，甲方凭乙方收款收据在七个工作日内退返乙方。如乙方对服务缺陷不予更正，甲方有权另请其他单位更正，所发生的费用在履约保证金中扣除。若乙方违约，则甲方有权不予退还履约保证金（可详细列明扣除履约保证金的情形）。</w:t>
      </w:r>
      <w:r>
        <w:rPr>
          <w:rFonts w:hint="eastAsia" w:ascii="宋体" w:hAnsi="宋体" w:cs="宋体"/>
          <w:color w:val="000000" w:themeColor="text1"/>
          <w:sz w:val="24"/>
          <w:szCs w:val="24"/>
          <w:highlight w:val="none"/>
          <w:lang w:eastAsia="en-US"/>
        </w:rPr>
        <w:t xml:space="preserve">如乙方不存在违约行为，</w:t>
      </w:r>
      <w:r>
        <w:rPr>
          <w:rFonts w:hint="eastAsia" w:ascii="宋体" w:hAnsi="宋体" w:cs="宋体"/>
          <w:color w:val="000000" w:themeColor="text1"/>
          <w:sz w:val="24"/>
          <w:szCs w:val="24"/>
          <w:highlight w:val="none"/>
        </w:rPr>
        <w:t xml:space="preserve">甲方超期未退还</w:t>
      </w:r>
      <w:r>
        <w:rPr>
          <w:rFonts w:hint="eastAsia" w:ascii="宋体" w:hAnsi="宋体" w:cs="宋体"/>
          <w:color w:val="000000" w:themeColor="text1"/>
          <w:sz w:val="24"/>
          <w:szCs w:val="24"/>
          <w:highlight w:val="none"/>
          <w:lang w:eastAsia="en-US"/>
        </w:rPr>
        <w:t xml:space="preserve">的</w:t>
      </w:r>
      <w:r>
        <w:rPr>
          <w:rFonts w:hint="eastAsia" w:ascii="宋体" w:hAnsi="宋体" w:cs="宋体"/>
          <w:color w:val="000000" w:themeColor="text1"/>
          <w:sz w:val="24"/>
          <w:szCs w:val="24"/>
          <w:highlight w:val="none"/>
        </w:rPr>
        <w:t xml:space="preserve">，则按照</w:t>
      </w:r>
      <w:r>
        <w:rPr>
          <w:rFonts w:hint="eastAsia" w:ascii="宋体" w:hAnsi="宋体" w:cs="宋体"/>
          <w:color w:val="000000" w:themeColor="text1"/>
          <w:sz w:val="24"/>
          <w:szCs w:val="24"/>
          <w:highlight w:val="none"/>
          <w:lang w:eastAsia="en-US"/>
        </w:rPr>
        <w:t xml:space="preserve">逾期退还时贷款市场报价利率</w:t>
      </w:r>
      <w:r>
        <w:rPr>
          <w:rFonts w:hint="eastAsia" w:ascii="宋体" w:hAnsi="宋体" w:cs="宋体"/>
          <w:color w:val="000000" w:themeColor="text1"/>
          <w:sz w:val="24"/>
          <w:szCs w:val="24"/>
          <w:highlight w:val="none"/>
        </w:rPr>
        <w:t xml:space="preserve">支付利息。</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4</w:t>
      </w:r>
      <w:r>
        <w:rPr>
          <w:rFonts w:hint="eastAsia" w:ascii="宋体" w:hAnsi="宋体" w:eastAsia="宋体" w:cs="宋体"/>
          <w:color w:val="000000" w:themeColor="text1"/>
          <w:sz w:val="24"/>
          <w:szCs w:val="24"/>
          <w:highlight w:val="none"/>
          <w:lang w:val="zh-CN" w:eastAsia="zh-CN" w:bidi="ar-SA"/>
        </w:rPr>
        <w:t xml:space="preserve">.乙方开具发票不符合规定的，甲方有权暂缓支付相应款项，因此产生的损失及违约责任由乙方承担。</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5</w:t>
      </w:r>
      <w:r>
        <w:rPr>
          <w:rFonts w:hint="eastAsia" w:ascii="宋体" w:hAnsi="宋体"/>
          <w:bCs/>
          <w:color w:val="000000" w:themeColor="text1"/>
          <w:sz w:val="24"/>
          <w:highlight w:val="none"/>
          <w:lang w:val="zh-CN"/>
        </w:rPr>
        <w:t xml:space="preserve">.甲方支付此项费用外不再承担其它任何费用（包括个人），人员的薪金、福利、休假日补贴等由乙方付给，与甲方无关。</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6</w:t>
      </w:r>
      <w:r>
        <w:rPr>
          <w:rFonts w:hint="eastAsia" w:ascii="宋体" w:hAnsi="宋体"/>
          <w:bCs/>
          <w:color w:val="000000" w:themeColor="text1"/>
          <w:sz w:val="24"/>
          <w:highlight w:val="none"/>
          <w:lang w:val="zh-CN"/>
        </w:rPr>
        <w:t xml:space="preserve">.根据现行税法对甲方征收的与本合同有关的一切税费均由甲方承担；根据现行税法对乙方征收的与本合同有关的一切税费均由乙方承担。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bCs/>
          <w:color w:val="000000" w:themeColor="text1"/>
          <w:sz w:val="24"/>
          <w:highlight w:val="none"/>
          <w:lang w:val="en-US" w:eastAsia="zh-CN"/>
        </w:rPr>
        <w:t xml:space="preserve">7</w:t>
      </w:r>
      <w:r>
        <w:rPr>
          <w:rFonts w:hint="eastAsia" w:ascii="宋体" w:hAnsi="宋体"/>
          <w:bCs/>
          <w:color w:val="000000" w:themeColor="text1"/>
          <w:sz w:val="24"/>
          <w:highlight w:val="none"/>
        </w:rPr>
        <w:t xml:space="preserve">.付款方式：</w:t>
      </w:r>
      <w:r>
        <w:rPr>
          <w:rFonts w:hint="eastAsia" w:ascii="宋体" w:hAnsi="宋体" w:cs="宋体"/>
          <w:color w:val="000000" w:themeColor="text1"/>
          <w:sz w:val="24"/>
          <w:szCs w:val="24"/>
          <w:highlight w:val="none"/>
        </w:rPr>
        <w:t xml:space="preserve">数字人民币支付或银行账户转账。乙方钱包或账户信息如下：</w:t>
      </w:r>
      <w:r>
        <w:rPr>
          <w:color w:val="000000" w:themeColor="text1"/>
          <w:highlight w:val="none"/>
        </w:rPr>
      </w:r>
      <w:r/>
    </w:p>
    <w:p>
      <w:pPr>
        <w:ind w:firstLine="42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钱包开户</w:t>
      </w:r>
      <w:r>
        <w:rPr>
          <w:rFonts w:ascii="宋体" w:hAnsi="宋体" w:cs="宋体"/>
          <w:color w:val="000000" w:themeColor="text1"/>
          <w:sz w:val="24"/>
          <w:szCs w:val="24"/>
          <w:highlight w:val="none"/>
        </w:rPr>
        <w:t xml:space="preserve">银行</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2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钱包开户名称：</w:t>
      </w:r>
      <w:r>
        <w:rPr>
          <w:color w:val="000000" w:themeColor="text1"/>
          <w:highlight w:val="none"/>
        </w:rPr>
      </w:r>
      <w:r/>
    </w:p>
    <w:p>
      <w:pPr>
        <w:ind w:firstLine="420"/>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数字人民币账号（数币钱包I</w:t>
      </w:r>
      <w:r>
        <w:rPr>
          <w:rFonts w:ascii="宋体" w:hAnsi="宋体"/>
          <w:color w:val="000000" w:themeColor="text1"/>
          <w:sz w:val="24"/>
          <w:szCs w:val="24"/>
          <w:highlight w:val="none"/>
        </w:rPr>
        <w:t xml:space="preserve">D）</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20"/>
        <w:jc w:val="left"/>
        <w:spacing w:line="360" w:lineRule="auto"/>
        <w:tabs>
          <w:tab w:val="left" w:pos="540" w:leader="none"/>
          <w:tab w:val="left" w:pos="72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或</w:t>
      </w:r>
      <w:r>
        <w:rPr>
          <w:rFonts w:ascii="宋体" w:hAnsi="宋体"/>
          <w:color w:val="000000" w:themeColor="text1"/>
          <w:sz w:val="24"/>
          <w:szCs w:val="24"/>
          <w:highlight w:val="none"/>
        </w:rPr>
        <w:t xml:space="preserve">：</w:t>
      </w:r>
      <w:r>
        <w:rPr>
          <w:color w:val="000000" w:themeColor="text1"/>
          <w:highlight w:val="none"/>
        </w:rPr>
      </w:r>
      <w:r/>
    </w:p>
    <w:p>
      <w:pPr>
        <w:ind w:firstLine="420"/>
        <w:jc w:val="left"/>
        <w:spacing w:line="360" w:lineRule="auto"/>
        <w:tabs>
          <w:tab w:val="left" w:pos="540" w:leader="none"/>
          <w:tab w:val="left" w:pos="72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账户开户银行：</w:t>
      </w:r>
      <w:r>
        <w:rPr>
          <w:rFonts w:ascii="宋体" w:hAnsi="宋体"/>
          <w:color w:val="000000" w:themeColor="text1"/>
          <w:sz w:val="24"/>
          <w:szCs w:val="24"/>
          <w:highlight w:val="none"/>
        </w:rPr>
        <w:t xml:space="preserve"> </w:t>
      </w:r>
      <w:r>
        <w:rPr>
          <w:color w:val="000000" w:themeColor="text1"/>
          <w:highlight w:val="none"/>
        </w:rPr>
      </w:r>
      <w:r/>
    </w:p>
    <w:p>
      <w:pPr>
        <w:ind w:firstLine="420"/>
        <w:jc w:val="left"/>
        <w:spacing w:line="360" w:lineRule="auto"/>
        <w:tabs>
          <w:tab w:val="left" w:pos="540" w:leader="none"/>
          <w:tab w:val="left" w:pos="72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账户开户名称：</w:t>
      </w:r>
      <w:r>
        <w:rPr>
          <w:rFonts w:ascii="宋体" w:hAnsi="宋体"/>
          <w:color w:val="000000" w:themeColor="text1"/>
          <w:sz w:val="24"/>
          <w:szCs w:val="24"/>
          <w:highlight w:val="none"/>
        </w:rPr>
        <w:t xml:space="preserve"> </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szCs w:val="24"/>
          <w:highlight w:val="none"/>
        </w:rPr>
        <w:t xml:space="preserve">账户账号：</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五、甲方权利和义务：</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1.根据甲方采购要求及乙方投标文件中的承诺，对乙方提供的服务及履行本合同情况实行验收考核。</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2.甲方必须满足本采购文件相关要求。</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六、乙方权利和义务：</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1.乙方根据甲方有关要求，积极主动保质保量地完成此项目。</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w:t>
      </w:r>
      <w:r>
        <w:rPr>
          <w:rFonts w:hint="eastAsia" w:ascii="宋体" w:hAnsi="宋体"/>
          <w:bCs/>
          <w:color w:val="000000" w:themeColor="text1"/>
          <w:sz w:val="24"/>
          <w:highlight w:val="none"/>
          <w:lang w:val="zh-CN"/>
        </w:rPr>
        <w:t xml:space="preserve">乙方必须满足本采购文件要求；</w:t>
      </w:r>
      <w:r>
        <w:rPr>
          <w:rFonts w:hint="eastAsia" w:ascii="宋体" w:hAnsi="宋体"/>
          <w:bCs/>
          <w:color w:val="000000" w:themeColor="text1"/>
          <w:sz w:val="24"/>
          <w:highlight w:val="none"/>
        </w:rPr>
        <w:t xml:space="preserve">一旦产生人身伤害或财产损失的，由乙方承担全部责任。</w:t>
      </w:r>
      <w:r>
        <w:rPr>
          <w:color w:val="000000" w:themeColor="text1"/>
          <w:highlight w:val="none"/>
        </w:rPr>
      </w:r>
      <w:r/>
    </w:p>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七、知识产权要求：</w:t>
      </w:r>
      <w:r>
        <w:rPr>
          <w:rFonts w:hint="eastAsia" w:ascii="宋体" w:hAnsi="宋体" w:cs="宋体"/>
          <w:color w:val="000000" w:themeColor="text1"/>
          <w:sz w:val="24"/>
          <w:szCs w:val="24"/>
          <w:highlight w:val="none"/>
        </w:rPr>
        <w:t xml:space="preserve">乙方保证响应文件及资料均未侵犯他人的知识产权，否则必须承担全部责任。</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八、违约责任：</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1.甲方违反合同规定，拒绝接受乙方提供服务，应当承担乙方由此造成的损失。                                         </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2.乙方违约责任及违约金支付：</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2.1乙方不能提供服务的，或服务不合格从而影响甲方日常工作的，应向甲方偿付合同总价款5%的违约金，同时赔偿甲方因此产生的损失。</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2.2乙方逾期提供服务的，应与甲方和政府采购管理部门协商，甲方仍有需求的，乙方应立即提供服务按照逾期服务的每天万分之四支付逾期违约金，同时承担甲方因此招致的损失费用。</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九、不可抗力：</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1.因不可抗力（或甲、乙双方）不能控制的原因不能履行合同的，根据不可抗力的影响，部分或者全部免除责任。但合同一方迟延履行后发生不可抗力的，不能免除责任。</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2.合同一方因不可抗力不能履行合同的，应当及时通知对方，以减轻可能给对方造成的损失，并应当在合理期限内提供证明。</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十、合同修改：甲方和乙方都不得擅自变更本合同，但合同继续履行将损害国家和社会公共利益的除外。</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十一、转让和分包：政府采购合同的部分和全部都不得转让。</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十二、争议解决办法：因本合同或与本合同有关的一切事项发生争议，由双方友好协商解决。协商不成的，任何一方均可向甲方所在地的人民法院起诉。</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十三、合同的解除：</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1.</w:t>
      </w:r>
      <w:r>
        <w:rPr>
          <w:rFonts w:hint="eastAsia" w:ascii="宋体" w:hAnsi="宋体" w:cs="宋体"/>
          <w:color w:val="000000" w:themeColor="text1"/>
          <w:sz w:val="24"/>
          <w:szCs w:val="24"/>
          <w:highlight w:val="none"/>
        </w:rPr>
        <w:t xml:space="preserve">除《政府采购法》第49条、第50条第二款规定的情形及本合同约定的情形外，本合同签订后，甲乙双方不得擅自变更、解除或终止本合同</w:t>
      </w:r>
      <w:r>
        <w:rPr>
          <w:rFonts w:hint="eastAsia" w:ascii="宋体" w:hAnsi="宋体"/>
          <w:bCs/>
          <w:color w:val="000000" w:themeColor="text1"/>
          <w:sz w:val="24"/>
          <w:highlight w:val="none"/>
          <w:lang w:val="zh-CN"/>
        </w:rPr>
        <w:t xml:space="preserve">。</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2.有下列情形之一，合同一方可以解除合同：</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2.1因不可抗力致使不能实现合同目的，未受不可抗力影响的一方有权解除合同；</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2.2因合同一方违约导致合同不能履行，另一方有权解除合同。</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3.有权解除合同的一方，应当在违约事实或不可抗力发生之后三十天内书面通知对方提出解除合同，合同在书面通知到达对方时解除。</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十四、其它约定事项：下列文件为本合同不可分割部分：</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1.中标通知书；</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w:t>
      </w:r>
      <w:r>
        <w:rPr>
          <w:rFonts w:hint="eastAsia" w:ascii="宋体" w:hAnsi="宋体"/>
          <w:bCs/>
          <w:color w:val="000000" w:themeColor="text1"/>
          <w:sz w:val="24"/>
          <w:highlight w:val="none"/>
          <w:lang w:val="zh-CN"/>
        </w:rPr>
        <w:t xml:space="preserve">.乙方的投标文件；</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3</w:t>
      </w:r>
      <w:r>
        <w:rPr>
          <w:rFonts w:hint="eastAsia" w:ascii="宋体" w:hAnsi="宋体"/>
          <w:bCs/>
          <w:color w:val="000000" w:themeColor="text1"/>
          <w:sz w:val="24"/>
          <w:highlight w:val="none"/>
          <w:lang w:val="zh-CN"/>
        </w:rPr>
        <w:t xml:space="preserve">.乙方在投标过程中所作的其它承诺、声明、书面澄清等；</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w:t>
      </w:r>
      <w:r>
        <w:rPr>
          <w:rFonts w:hint="eastAsia" w:ascii="宋体" w:hAnsi="宋体"/>
          <w:bCs/>
          <w:color w:val="000000" w:themeColor="text1"/>
          <w:sz w:val="24"/>
          <w:highlight w:val="none"/>
          <w:lang w:val="zh-CN"/>
        </w:rPr>
        <w:t xml:space="preserve">.招标文件及其附件；</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5</w:t>
      </w:r>
      <w:r>
        <w:rPr>
          <w:rFonts w:hint="eastAsia" w:ascii="宋体" w:hAnsi="宋体"/>
          <w:bCs/>
          <w:color w:val="000000" w:themeColor="text1"/>
          <w:sz w:val="24"/>
          <w:highlight w:val="none"/>
          <w:lang w:val="zh-CN"/>
        </w:rPr>
        <w:t xml:space="preserve">.合同附件；</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以上与本合同具有同等法律效力。</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十五、合同的生效：本合同经甲乙双方签字并加盖公章（或合同章）后即生效，生效后需网上备案。</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十六、附则：</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1.合同份数：本合同一式伍份，甲方贰份，乙方壹份，采购代理机构壹份，政府采购管理部门壹份。</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2.未尽事宜：按《中华人民共和国民法典》、《中华人民共和国政府采购法》以及其同相关法律、法规之规定解释。</w:t>
      </w:r>
      <w:r>
        <w:rPr>
          <w:color w:val="000000" w:themeColor="text1"/>
          <w:highlight w:val="none"/>
        </w:rPr>
      </w:r>
      <w:r/>
    </w:p>
    <w:p>
      <w:pPr>
        <w:ind w:firstLine="723"/>
        <w:spacing w:line="360" w:lineRule="auto"/>
        <w:rPr>
          <w:rFonts w:hint="eastAsia" w:ascii="宋体" w:hAnsi="宋体" w:cs="宋体"/>
          <w:color w:val="000000" w:themeColor="text1"/>
          <w:sz w:val="24"/>
          <w:szCs w:val="24"/>
          <w:highlight w:val="none"/>
        </w:rPr>
      </w:pPr>
      <w:r>
        <w:rPr>
          <w:rFonts w:hint="eastAsia" w:ascii="宋体" w:hAnsi="宋体"/>
          <w:b/>
          <w:bCs/>
          <w:color w:val="000000" w:themeColor="text1"/>
          <w:sz w:val="36"/>
          <w:szCs w:val="36"/>
          <w:highlight w:val="none"/>
        </w:rPr>
        <w:br w:type="page" w:clear="all"/>
      </w:r>
      <w:r>
        <w:rPr>
          <w:color w:val="000000" w:themeColor="text1"/>
          <w:highlight w:val="none"/>
        </w:rPr>
      </w:r>
      <w:r/>
    </w:p>
    <w:p>
      <w:pPr>
        <w:pStyle w:val="976"/>
        <w:ind w:firstLine="0"/>
        <w:spacing w:line="360" w:lineRule="auto"/>
        <w:rPr>
          <w:rFonts w:hint="eastAsia" w:hAnsi="宋体" w:cs="宋体"/>
          <w:bCs/>
          <w:color w:val="000000" w:themeColor="text1"/>
          <w:sz w:val="24"/>
          <w:szCs w:val="24"/>
          <w:highlight w:val="none"/>
        </w:rPr>
      </w:pPr>
      <w:r>
        <w:rPr>
          <w:rFonts w:hint="eastAsia" w:hAnsi="宋体"/>
          <w:color w:val="000000" w:themeColor="text1"/>
          <w:sz w:val="24"/>
          <w:highlight w:val="none"/>
        </w:rPr>
        <w:t xml:space="preserve">附件</w:t>
      </w:r>
      <w:r>
        <w:rPr>
          <w:rFonts w:hint="eastAsia" w:hAnsi="宋体"/>
          <w:color w:val="000000" w:themeColor="text1"/>
          <w:sz w:val="24"/>
          <w:highlight w:val="none"/>
          <w:lang w:val="en-US" w:eastAsia="zh-CN"/>
        </w:rPr>
        <w:t xml:space="preserve">1</w:t>
      </w:r>
      <w:r>
        <w:rPr>
          <w:rFonts w:hint="eastAsia" w:hAnsi="宋体"/>
          <w:color w:val="000000" w:themeColor="text1"/>
          <w:sz w:val="24"/>
          <w:highlight w:val="none"/>
        </w:rPr>
        <w:t xml:space="preserve">：</w:t>
      </w:r>
      <w:r>
        <w:rPr>
          <w:rFonts w:hint="eastAsia" w:hAnsi="宋体" w:cs="宋体"/>
          <w:bCs/>
          <w:color w:val="000000" w:themeColor="text1"/>
          <w:sz w:val="24"/>
          <w:szCs w:val="24"/>
          <w:highlight w:val="none"/>
        </w:rPr>
        <w:t xml:space="preserve">项目考核评分方法</w:t>
      </w:r>
      <w:r>
        <w:rPr>
          <w:color w:val="000000" w:themeColor="text1"/>
          <w:highlight w:val="none"/>
        </w:rPr>
      </w:r>
      <w:r/>
    </w:p>
    <w:tbl>
      <w:tblPr>
        <w:tblStyle w:val="962"/>
        <w:tblW w:w="81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0"/>
        <w:gridCol w:w="716"/>
        <w:gridCol w:w="5729"/>
        <w:gridCol w:w="750"/>
      </w:tblGrid>
      <w:tr>
        <w:trPr/>
        <w:tc>
          <w:tcPr>
            <w:tcW w:w="920" w:type="dxa"/>
            <w:vAlign w:val="center"/>
            <w:textDirection w:val="lrTb"/>
            <w:noWrap w:val="false"/>
          </w:tcPr>
          <w:p>
            <w:pPr>
              <w:jc w:val="cente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考核</w:t>
            </w:r>
            <w:r>
              <w:rPr>
                <w:rFonts w:hint="eastAsia" w:ascii="宋体" w:hAnsi="宋体" w:eastAsia="宋体" w:cs="宋体"/>
                <w:bCs/>
                <w:color w:val="000000" w:themeColor="text1"/>
                <w:sz w:val="24"/>
                <w:szCs w:val="24"/>
                <w:highlight w:val="none"/>
              </w:rPr>
              <w:t xml:space="preserve">项目</w:t>
            </w:r>
            <w:r>
              <w:rPr>
                <w:color w:val="000000" w:themeColor="text1"/>
                <w:highlight w:val="none"/>
              </w:rPr>
            </w:r>
            <w:r/>
          </w:p>
        </w:tc>
        <w:tc>
          <w:tcPr>
            <w:tcW w:w="716" w:type="dxa"/>
            <w:vAlign w:val="center"/>
            <w:textDirection w:val="lrTb"/>
            <w:noWrap w:val="false"/>
          </w:tcPr>
          <w:p>
            <w:pPr>
              <w:jc w:val="lef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考核分值</w:t>
            </w:r>
            <w:r>
              <w:rPr>
                <w:color w:val="000000" w:themeColor="text1"/>
                <w:highlight w:val="none"/>
              </w:rPr>
            </w:r>
            <w:r/>
          </w:p>
        </w:tc>
        <w:tc>
          <w:tcPr>
            <w:tcW w:w="5729" w:type="dxa"/>
            <w:vAlign w:val="center"/>
            <w:textDirection w:val="lrTb"/>
            <w:noWrap w:val="false"/>
          </w:tcPr>
          <w:p>
            <w:pPr>
              <w:jc w:val="cente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考核内容</w:t>
            </w:r>
            <w:r>
              <w:rPr>
                <w:color w:val="000000" w:themeColor="text1"/>
                <w:highlight w:val="none"/>
              </w:rPr>
            </w:r>
            <w:r/>
          </w:p>
        </w:tc>
        <w:tc>
          <w:tcPr>
            <w:tcW w:w="750" w:type="dxa"/>
            <w:vAlign w:val="center"/>
            <w:textDirection w:val="lrTb"/>
            <w:noWrap w:val="false"/>
          </w:tcPr>
          <w:p>
            <w:pPr>
              <w:jc w:val="cente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考核分</w:t>
            </w:r>
            <w:r>
              <w:rPr>
                <w:color w:val="000000" w:themeColor="text1"/>
                <w:highlight w:val="none"/>
              </w:rPr>
            </w:r>
            <w:r/>
          </w:p>
        </w:tc>
      </w:tr>
      <w:tr>
        <w:trPr>
          <w:trHeight w:val="90"/>
        </w:trPr>
        <w:tc>
          <w:tcPr>
            <w:tcW w:w="920" w:type="dxa"/>
            <w:vAlign w:val="center"/>
            <w:textDirection w:val="lrTb"/>
            <w:noWrap w:val="false"/>
          </w:tcPr>
          <w:p>
            <w:pPr>
              <w:jc w:val="cente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基础要求</w:t>
            </w:r>
            <w:r>
              <w:rPr>
                <w:color w:val="000000" w:themeColor="text1"/>
                <w:highlight w:val="none"/>
              </w:rPr>
            </w:r>
            <w:r/>
          </w:p>
        </w:tc>
        <w:tc>
          <w:tcPr>
            <w:tcW w:w="716" w:type="dxa"/>
            <w:vAlign w:val="center"/>
            <w:textDirection w:val="lrTb"/>
            <w:noWrap w:val="false"/>
          </w:tcPr>
          <w:p>
            <w:pPr>
              <w:jc w:val="cente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30</w:t>
            </w:r>
            <w:r>
              <w:rPr>
                <w:color w:val="000000" w:themeColor="text1"/>
                <w:highlight w:val="none"/>
              </w:rPr>
            </w:r>
            <w:r/>
          </w:p>
        </w:tc>
        <w:tc>
          <w:tcPr>
            <w:tcW w:w="5729" w:type="dxa"/>
            <w:textDirection w:val="lrTb"/>
            <w:noWrap w:val="false"/>
          </w:tcPr>
          <w:p>
            <w:pPr>
              <w:numPr>
                <w:ilvl w:val="0"/>
                <w:numId w:val="4"/>
              </w:numPr>
              <w:spacing w:line="24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总岗位到岗率：15分</w:t>
            </w:r>
            <w:r>
              <w:rPr>
                <w:color w:val="000000" w:themeColor="text1"/>
                <w:highlight w:val="none"/>
              </w:rPr>
            </w:r>
            <w:r/>
          </w:p>
          <w:p>
            <w:pPr>
              <w:numPr>
                <w:ilvl w:val="0"/>
                <w:numId w:val="0"/>
              </w:numPr>
              <w:spacing w:line="24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1.1方案一：达95%（含95%）以上得15分；低于95%扣8分，另外7分根据到岗率综合扣分，两项相加为本项最终扣分。</w:t>
            </w:r>
            <w:r>
              <w:rPr>
                <w:color w:val="000000" w:themeColor="text1"/>
                <w:highlight w:val="none"/>
              </w:rPr>
            </w:r>
            <w:r/>
          </w:p>
          <w:p>
            <w:pPr>
              <w:numPr>
                <w:ilvl w:val="0"/>
                <w:numId w:val="0"/>
              </w:numPr>
              <w:spacing w:line="24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1.2方案二：中标单位须服从采购单位旅游淡旺季进行岗位数动态调整安排（扣分考核标准采购单位另行制定；具体执行方案采购单位根据实际情况确定）</w:t>
            </w:r>
            <w:r>
              <w:rPr>
                <w:rFonts w:hint="eastAsia" w:ascii="宋体" w:hAnsi="宋体" w:eastAsia="宋体" w:cs="宋体"/>
                <w:bCs/>
                <w:color w:val="000000" w:themeColor="text1"/>
                <w:sz w:val="24"/>
                <w:szCs w:val="24"/>
                <w:highlight w:val="none"/>
                <w:lang w:val="en-US" w:eastAsia="zh-CN"/>
              </w:rPr>
              <w:t xml:space="preserve">。</w:t>
            </w:r>
            <w:r>
              <w:rPr>
                <w:color w:val="000000" w:themeColor="text1"/>
                <w:highlight w:val="none"/>
              </w:rPr>
            </w:r>
            <w:r/>
          </w:p>
          <w:p>
            <w:pPr>
              <w:numPr>
                <w:ilvl w:val="0"/>
                <w:numId w:val="0"/>
              </w:numPr>
              <w:spacing w:line="24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2、熟悉岗位工作内容及流程，有效完成各项日常工作，确保工作质量、零有责投诉率及游客满意度达95％以上；有责投诉每次扣5分，游客满意度评测低于95％每次扣5分。</w:t>
            </w:r>
            <w:r>
              <w:rPr>
                <w:color w:val="000000" w:themeColor="text1"/>
                <w:highlight w:val="none"/>
              </w:rPr>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pacing w:val="-4"/>
                <w:sz w:val="24"/>
                <w:szCs w:val="24"/>
                <w:highlight w:val="none"/>
                <w:lang w:val="en-US" w:eastAsia="zh-CN"/>
              </w:rPr>
              <w:t xml:space="preserve">3、突发情况未能及时发现并上报，未产生不良影响每次扣0.5分，产生不良影响每次扣2分。</w:t>
            </w:r>
            <w:r>
              <w:rPr>
                <w:color w:val="000000" w:themeColor="text1"/>
                <w:highlight w:val="none"/>
              </w:rPr>
            </w:r>
            <w:r/>
          </w:p>
          <w:p>
            <w:pPr>
              <w:spacing w:line="24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pacing w:val="-4"/>
                <w:sz w:val="24"/>
                <w:szCs w:val="24"/>
                <w:highlight w:val="none"/>
                <w:lang w:val="en-US" w:eastAsia="zh-CN"/>
              </w:rPr>
              <w:t xml:space="preserve">未</w:t>
            </w:r>
            <w:r>
              <w:rPr>
                <w:rFonts w:hint="eastAsia" w:ascii="宋体" w:hAnsi="宋体" w:eastAsia="宋体" w:cs="宋体"/>
                <w:bCs/>
                <w:color w:val="000000" w:themeColor="text1"/>
                <w:sz w:val="24"/>
                <w:szCs w:val="24"/>
                <w:highlight w:val="none"/>
                <w:lang w:val="en-US" w:eastAsia="zh-CN"/>
              </w:rPr>
              <w:t xml:space="preserve">能严格遵守</w:t>
            </w:r>
            <w:r>
              <w:rPr>
                <w:rFonts w:hint="eastAsia" w:ascii="宋体" w:hAnsi="宋体" w:eastAsia="宋体" w:cs="宋体"/>
                <w:bCs/>
                <w:color w:val="000000" w:themeColor="text1"/>
                <w:sz w:val="24"/>
                <w:szCs w:val="24"/>
                <w:highlight w:val="none"/>
                <w:lang w:val="en-US" w:eastAsia="zh-CN"/>
              </w:rPr>
              <w:t xml:space="preserve">服务</w:t>
            </w:r>
            <w:r>
              <w:rPr>
                <w:rFonts w:hint="eastAsia" w:ascii="宋体" w:hAnsi="宋体" w:eastAsia="宋体" w:cs="宋体"/>
                <w:bCs/>
                <w:color w:val="000000" w:themeColor="text1"/>
                <w:sz w:val="24"/>
                <w:szCs w:val="24"/>
                <w:highlight w:val="none"/>
                <w:lang w:val="en-US" w:eastAsia="zh-CN"/>
              </w:rPr>
              <w:t xml:space="preserve">时间，各岗位发生未请假无故迟到、早退或旷工情况的，发生脱岗的，每次扣2分。</w:t>
            </w:r>
            <w:r>
              <w:rPr>
                <w:color w:val="000000" w:themeColor="text1"/>
                <w:highlight w:val="none"/>
              </w:rPr>
            </w:r>
            <w:r/>
          </w:p>
          <w:p>
            <w:pPr>
              <w:spacing w:line="240" w:lineRule="auto"/>
              <w:rPr>
                <w:rFonts w:hint="eastAsia" w:ascii="宋体" w:hAnsi="宋体" w:eastAsia="宋体" w:cs="宋体"/>
                <w:bCs/>
                <w:color w:val="000000" w:themeColor="text1"/>
                <w:spacing w:val="-4"/>
                <w:sz w:val="24"/>
                <w:szCs w:val="24"/>
                <w:highlight w:val="none"/>
              </w:rPr>
            </w:pPr>
            <w:r>
              <w:rPr>
                <w:rFonts w:hint="eastAsia" w:ascii="宋体" w:hAnsi="宋体" w:eastAsia="宋体" w:cs="宋体"/>
                <w:bCs/>
                <w:color w:val="000000" w:themeColor="text1"/>
                <w:spacing w:val="-4"/>
                <w:sz w:val="24"/>
                <w:szCs w:val="24"/>
                <w:highlight w:val="none"/>
                <w:lang w:val="en-US" w:eastAsia="zh-CN"/>
              </w:rPr>
              <w:t xml:space="preserve">5、未能穿着统一工作服、佩戴工号牌，每次扣0.2分。</w:t>
            </w:r>
            <w:r>
              <w:rPr>
                <w:color w:val="000000" w:themeColor="text1"/>
                <w:highlight w:val="none"/>
              </w:rPr>
            </w:r>
            <w:r/>
          </w:p>
          <w:p>
            <w:pPr>
              <w:spacing w:line="240" w:lineRule="auto"/>
              <w:rPr>
                <w:rFonts w:hint="eastAsia" w:ascii="宋体" w:hAnsi="宋体" w:eastAsia="宋体" w:cs="宋体"/>
                <w:bCs/>
                <w:color w:val="000000" w:themeColor="text1"/>
                <w:spacing w:val="-4"/>
                <w:sz w:val="24"/>
                <w:szCs w:val="24"/>
                <w:highlight w:val="none"/>
              </w:rPr>
            </w:pPr>
            <w:r>
              <w:rPr>
                <w:rFonts w:hint="eastAsia" w:ascii="宋体" w:hAnsi="宋体" w:eastAsia="宋体" w:cs="宋体"/>
                <w:bCs/>
                <w:color w:val="000000" w:themeColor="text1"/>
                <w:spacing w:val="-4"/>
                <w:sz w:val="24"/>
                <w:szCs w:val="24"/>
                <w:highlight w:val="none"/>
                <w:lang w:val="en-US" w:eastAsia="zh-CN"/>
              </w:rPr>
              <w:t xml:space="preserve">6、未做好包干区域及休息室内环境卫生，每次扣0.2分。</w:t>
            </w:r>
            <w:r>
              <w:rPr>
                <w:color w:val="000000" w:themeColor="text1"/>
                <w:highlight w:val="none"/>
              </w:rPr>
            </w:r>
            <w:r/>
          </w:p>
          <w:p>
            <w:pPr>
              <w:spacing w:line="240" w:lineRule="auto"/>
              <w:rPr>
                <w:rFonts w:hint="eastAsia" w:ascii="宋体" w:hAnsi="宋体" w:eastAsia="宋体" w:cs="宋体"/>
                <w:bCs/>
                <w:color w:val="000000" w:themeColor="text1"/>
                <w:spacing w:val="-4"/>
                <w:sz w:val="24"/>
                <w:szCs w:val="24"/>
                <w:highlight w:val="none"/>
              </w:rPr>
            </w:pPr>
            <w:r>
              <w:rPr>
                <w:rFonts w:hint="eastAsia" w:ascii="宋体" w:hAnsi="宋体" w:eastAsia="宋体" w:cs="宋体"/>
                <w:bCs/>
                <w:color w:val="000000" w:themeColor="text1"/>
                <w:spacing w:val="-4"/>
                <w:sz w:val="24"/>
                <w:szCs w:val="24"/>
                <w:highlight w:val="none"/>
                <w:lang w:val="en-US" w:eastAsia="zh-CN"/>
              </w:rPr>
              <w:t xml:space="preserve">7、未能在日常服务中保持良好整洁形象，每次扣0.2分。</w:t>
            </w:r>
            <w:r>
              <w:rPr>
                <w:color w:val="000000" w:themeColor="text1"/>
                <w:highlight w:val="none"/>
              </w:rPr>
            </w:r>
            <w:r/>
          </w:p>
          <w:p>
            <w:pPr>
              <w:spacing w:line="24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8、未能严格遵守安全操作规程，每次扣0.2分；发生安全事件，每次扣1分以上。</w:t>
            </w:r>
            <w:r>
              <w:rPr>
                <w:color w:val="000000" w:themeColor="text1"/>
                <w:highlight w:val="none"/>
              </w:rPr>
            </w:r>
            <w:r/>
          </w:p>
          <w:p>
            <w:pPr>
              <w:spacing w:line="24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9、在服务时间进行与服务无关活动（如长时间玩手机、聊天等），每次扣0.2分；因进行与服务无关活动发生不按时完成各项服务任务的，每次扣1分。</w:t>
            </w:r>
            <w:r>
              <w:rPr>
                <w:color w:val="000000" w:themeColor="text1"/>
                <w:highlight w:val="none"/>
              </w:rPr>
            </w:r>
            <w:r/>
          </w:p>
          <w:p>
            <w:pPr>
              <w:spacing w:line="240" w:lineRule="auto"/>
              <w:rPr>
                <w:rFonts w:hint="eastAsia" w:ascii="宋体" w:hAnsi="宋体" w:eastAsia="宋体" w:cs="宋体"/>
                <w:bCs/>
                <w:color w:val="000000" w:themeColor="text1"/>
                <w:spacing w:val="-4"/>
                <w:sz w:val="24"/>
                <w:szCs w:val="24"/>
                <w:highlight w:val="none"/>
              </w:rPr>
            </w:pPr>
            <w:r>
              <w:rPr>
                <w:rFonts w:hint="eastAsia" w:ascii="宋体" w:hAnsi="宋体" w:eastAsia="宋体" w:cs="宋体"/>
                <w:bCs/>
                <w:color w:val="000000" w:themeColor="text1"/>
                <w:spacing w:val="-4"/>
                <w:sz w:val="24"/>
                <w:szCs w:val="24"/>
                <w:highlight w:val="none"/>
                <w:lang w:val="en-US" w:eastAsia="zh-CN"/>
              </w:rPr>
              <w:t xml:space="preserve">10、拒绝参与各项活动的，每次扣1分。</w:t>
            </w:r>
            <w:r>
              <w:rPr>
                <w:color w:val="000000" w:themeColor="text1"/>
                <w:highlight w:val="none"/>
              </w:rPr>
            </w:r>
            <w:r/>
          </w:p>
          <w:p>
            <w:pPr>
              <w:spacing w:line="240" w:lineRule="auto"/>
              <w:rPr>
                <w:rFonts w:hint="eastAsia" w:ascii="宋体" w:hAnsi="宋体" w:eastAsia="宋体" w:cs="宋体"/>
                <w:bCs/>
                <w:color w:val="000000" w:themeColor="text1"/>
                <w:spacing w:val="-4"/>
                <w:sz w:val="24"/>
                <w:szCs w:val="24"/>
                <w:highlight w:val="none"/>
              </w:rPr>
            </w:pPr>
            <w:r>
              <w:rPr>
                <w:rFonts w:hint="eastAsia" w:ascii="宋体" w:hAnsi="宋体" w:eastAsia="宋体" w:cs="宋体"/>
                <w:bCs/>
                <w:color w:val="000000" w:themeColor="text1"/>
                <w:sz w:val="24"/>
                <w:szCs w:val="24"/>
                <w:highlight w:val="none"/>
                <w:lang w:val="en-US" w:eastAsia="zh-CN"/>
              </w:rPr>
              <w:t xml:space="preserve">11、项目各岗位服务安排、协调、管理不到位，每次扣2分，发生问题不能及时优化、整改，每次扣5分。</w:t>
            </w:r>
            <w:r>
              <w:rPr>
                <w:color w:val="000000" w:themeColor="text1"/>
                <w:highlight w:val="none"/>
              </w:rPr>
            </w:r>
            <w:r/>
          </w:p>
        </w:tc>
        <w:tc>
          <w:tcPr>
            <w:tcW w:w="750" w:type="dxa"/>
            <w:vAlign w:val="center"/>
            <w:textDirection w:val="lrTb"/>
            <w:noWrap w:val="false"/>
          </w:tcPr>
          <w:p>
            <w:pPr>
              <w:jc w:val="center"/>
              <w:rPr>
                <w:rFonts w:hint="eastAsia" w:ascii="宋体" w:hAnsi="宋体" w:eastAsia="宋体" w:cs="宋体"/>
                <w:bCs/>
                <w:color w:val="000000" w:themeColor="text1"/>
                <w:spacing w:val="-4"/>
                <w:sz w:val="24"/>
                <w:szCs w:val="24"/>
                <w:highlight w:val="none"/>
              </w:rPr>
            </w:pPr>
            <w:r>
              <w:rPr>
                <w:rFonts w:hint="eastAsia" w:ascii="宋体" w:hAnsi="宋体" w:eastAsia="宋体" w:cs="宋体"/>
                <w:bCs/>
                <w:color w:val="000000" w:themeColor="text1"/>
                <w:spacing w:val="-4"/>
                <w:sz w:val="24"/>
                <w:szCs w:val="24"/>
                <w:highlight w:val="none"/>
                <w:lang w:val="en-US" w:eastAsia="zh-CN"/>
              </w:rPr>
            </w:r>
            <w:r>
              <w:rPr>
                <w:color w:val="000000" w:themeColor="text1"/>
                <w:highlight w:val="none"/>
              </w:rPr>
            </w:r>
            <w:r/>
          </w:p>
        </w:tc>
      </w:tr>
      <w:tr>
        <w:trPr>
          <w:trHeight w:val="282"/>
        </w:trPr>
        <w:tc>
          <w:tcPr>
            <w:shd w:val="clear" w:color="auto" w:fill="auto"/>
            <w:tcW w:w="920" w:type="dxa"/>
            <w:vAlign w:val="center"/>
            <w:textDirection w:val="lrTb"/>
            <w:noWrap w:val="false"/>
          </w:tcPr>
          <w:p>
            <w:pPr>
              <w:jc w:val="cente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接待服务</w:t>
            </w:r>
            <w:r>
              <w:rPr>
                <w:rFonts w:hint="eastAsia" w:ascii="宋体" w:hAnsi="宋体" w:eastAsia="宋体" w:cs="宋体"/>
                <w:bCs/>
                <w:color w:val="000000" w:themeColor="text1"/>
                <w:sz w:val="24"/>
                <w:szCs w:val="24"/>
                <w:highlight w:val="none"/>
                <w:lang w:val="en-US" w:eastAsia="zh-CN"/>
              </w:rPr>
              <w:t xml:space="preserve">及后勤服务</w:t>
            </w:r>
            <w:r>
              <w:rPr>
                <w:color w:val="000000" w:themeColor="text1"/>
                <w:highlight w:val="none"/>
              </w:rPr>
            </w:r>
            <w:r/>
          </w:p>
        </w:tc>
        <w:tc>
          <w:tcPr>
            <w:shd w:val="clear" w:color="auto" w:fill="auto"/>
            <w:tcW w:w="716" w:type="dxa"/>
            <w:vAlign w:val="center"/>
            <w:textDirection w:val="lrTb"/>
            <w:noWrap w:val="false"/>
          </w:tcPr>
          <w:p>
            <w:pPr>
              <w:jc w:val="cente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35</w:t>
            </w:r>
            <w:r>
              <w:rPr>
                <w:color w:val="000000" w:themeColor="text1"/>
                <w:highlight w:val="none"/>
              </w:rPr>
            </w:r>
            <w:r/>
          </w:p>
        </w:tc>
        <w:tc>
          <w:tcPr>
            <w:shd w:val="clear" w:color="auto" w:fill="auto"/>
            <w:tcW w:w="5729" w:type="dxa"/>
            <w:vAlign w:val="top"/>
            <w:textDirection w:val="lrTb"/>
            <w:noWrap w:val="false"/>
          </w:tcPr>
          <w:p>
            <w:pPr>
              <w:numPr>
                <w:ilvl w:val="0"/>
                <w:numId w:val="0"/>
              </w:numPr>
              <w:jc w:val="left"/>
              <w:spacing w:line="24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接待服务</w:t>
            </w:r>
            <w:r>
              <w:rPr>
                <w:rFonts w:hint="eastAsia" w:ascii="宋体" w:hAnsi="宋体" w:eastAsia="宋体" w:cs="宋体"/>
                <w:bCs/>
                <w:color w:val="000000" w:themeColor="text1"/>
                <w:sz w:val="24"/>
                <w:szCs w:val="24"/>
                <w:highlight w:val="none"/>
                <w:lang w:val="en-US" w:eastAsia="zh-CN"/>
              </w:rPr>
              <w:t xml:space="preserve">及后勤服务未能严格遵守采购单位本岗位特定形象要求，如着装、个人卫生、头发、指甲、饰品、化妆等，每次扣0.2分。</w:t>
            </w:r>
            <w:r>
              <w:rPr>
                <w:color w:val="000000" w:themeColor="text1"/>
                <w:highlight w:val="none"/>
              </w:rPr>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接待服务</w:t>
            </w:r>
            <w:r>
              <w:rPr>
                <w:rFonts w:hint="eastAsia" w:ascii="宋体" w:hAnsi="宋体" w:eastAsia="宋体" w:cs="宋体"/>
                <w:bCs/>
                <w:color w:val="000000" w:themeColor="text1"/>
                <w:sz w:val="24"/>
                <w:szCs w:val="24"/>
                <w:highlight w:val="none"/>
                <w:lang w:val="en-US" w:eastAsia="zh-CN"/>
              </w:rPr>
              <w:t xml:space="preserve">及后勤服务</w:t>
            </w:r>
            <w:r>
              <w:rPr>
                <w:rFonts w:hint="eastAsia" w:ascii="宋体" w:hAnsi="宋体" w:eastAsia="宋体" w:cs="宋体"/>
                <w:bCs/>
                <w:color w:val="000000" w:themeColor="text1"/>
                <w:spacing w:val="-4"/>
                <w:sz w:val="24"/>
                <w:szCs w:val="24"/>
                <w:highlight w:val="none"/>
                <w:lang w:val="en-US" w:eastAsia="zh-CN"/>
              </w:rPr>
              <w:t xml:space="preserve">时未能做到主动热情周到服务、温馨微笑站立服务，每次扣0.2分。</w:t>
            </w:r>
            <w:r>
              <w:rPr>
                <w:color w:val="000000" w:themeColor="text1"/>
                <w:highlight w:val="none"/>
              </w:rPr>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接待服务</w:t>
            </w:r>
            <w:r>
              <w:rPr>
                <w:rFonts w:hint="eastAsia" w:ascii="宋体" w:hAnsi="宋体" w:eastAsia="宋体" w:cs="宋体"/>
                <w:bCs/>
                <w:color w:val="000000" w:themeColor="text1"/>
                <w:sz w:val="24"/>
                <w:szCs w:val="24"/>
                <w:highlight w:val="none"/>
                <w:lang w:val="en-US" w:eastAsia="zh-CN"/>
              </w:rPr>
              <w:t xml:space="preserve">及后勤服务</w:t>
            </w:r>
            <w:r>
              <w:rPr>
                <w:rFonts w:hint="eastAsia" w:ascii="宋体" w:hAnsi="宋体" w:eastAsia="宋体" w:cs="宋体"/>
                <w:bCs/>
                <w:color w:val="000000" w:themeColor="text1"/>
                <w:spacing w:val="-4"/>
                <w:sz w:val="24"/>
                <w:szCs w:val="24"/>
                <w:highlight w:val="none"/>
                <w:lang w:val="en-US" w:eastAsia="zh-CN"/>
              </w:rPr>
              <w:t xml:space="preserve">场所未能做到个人用品不外露，每次扣0.2分。</w:t>
            </w:r>
            <w:r>
              <w:rPr>
                <w:color w:val="000000" w:themeColor="text1"/>
                <w:highlight w:val="none"/>
              </w:rPr>
            </w:r>
            <w:r/>
          </w:p>
          <w:p>
            <w:pPr>
              <w:rPr>
                <w:rFonts w:hint="eastAsia" w:ascii="宋体" w:hAnsi="宋体" w:eastAsia="宋体" w:cs="宋体"/>
                <w:bCs/>
                <w:color w:val="000000" w:themeColor="text1"/>
                <w:spacing w:val="-4"/>
                <w:sz w:val="24"/>
                <w:szCs w:val="24"/>
                <w:highlight w:val="none"/>
              </w:rPr>
            </w:pPr>
            <w:r>
              <w:rPr>
                <w:rFonts w:hint="eastAsia" w:ascii="宋体" w:hAnsi="宋体" w:eastAsia="宋体" w:cs="宋体"/>
                <w:bCs/>
                <w:color w:val="000000" w:themeColor="text1"/>
                <w:spacing w:val="-4"/>
                <w:sz w:val="24"/>
                <w:szCs w:val="24"/>
                <w:highlight w:val="none"/>
                <w:lang w:val="en-US" w:eastAsia="zh-CN"/>
              </w:rPr>
              <w:t xml:space="preserve">4、未能有效为国内游客提供景区旅游活动安排、接待、解说、导览等服务的，每次扣1分。</w:t>
            </w:r>
            <w:r>
              <w:rPr>
                <w:color w:val="000000" w:themeColor="text1"/>
                <w:highlight w:val="none"/>
              </w:rPr>
            </w:r>
            <w:r/>
          </w:p>
          <w:p>
            <w:pPr>
              <w:rPr>
                <w:rFonts w:hint="eastAsia" w:ascii="宋体" w:hAnsi="宋体" w:eastAsia="宋体" w:cs="宋体"/>
                <w:bCs/>
                <w:color w:val="000000" w:themeColor="text1"/>
                <w:spacing w:val="-4"/>
                <w:sz w:val="24"/>
                <w:szCs w:val="24"/>
                <w:highlight w:val="none"/>
              </w:rPr>
            </w:pPr>
            <w:r>
              <w:rPr>
                <w:rFonts w:hint="eastAsia" w:ascii="宋体" w:hAnsi="宋体" w:eastAsia="宋体" w:cs="宋体"/>
                <w:bCs/>
                <w:color w:val="000000" w:themeColor="text1"/>
                <w:spacing w:val="-4"/>
                <w:sz w:val="24"/>
                <w:szCs w:val="24"/>
                <w:highlight w:val="none"/>
                <w:lang w:val="en-US" w:eastAsia="zh-CN"/>
              </w:rPr>
              <w:t xml:space="preserve">5、未能为外国游客提供流利的外语服务，每次扣1分。</w:t>
            </w:r>
            <w:r>
              <w:rPr>
                <w:color w:val="000000" w:themeColor="text1"/>
                <w:highlight w:val="none"/>
              </w:rPr>
            </w:r>
            <w:r/>
          </w:p>
          <w:p>
            <w:pPr>
              <w:rPr>
                <w:rFonts w:hint="eastAsia" w:ascii="宋体" w:hAnsi="宋体" w:eastAsia="宋体" w:cs="宋体"/>
                <w:bCs/>
                <w:color w:val="000000" w:themeColor="text1"/>
                <w:spacing w:val="-4"/>
                <w:sz w:val="24"/>
                <w:szCs w:val="24"/>
                <w:highlight w:val="none"/>
              </w:rPr>
            </w:pPr>
            <w:r>
              <w:rPr>
                <w:rFonts w:hint="eastAsia" w:ascii="宋体" w:hAnsi="宋体" w:eastAsia="宋体" w:cs="宋体"/>
                <w:bCs/>
                <w:color w:val="000000" w:themeColor="text1"/>
                <w:spacing w:val="-4"/>
                <w:sz w:val="24"/>
                <w:szCs w:val="24"/>
                <w:highlight w:val="none"/>
                <w:lang w:val="en-US" w:eastAsia="zh-CN"/>
              </w:rPr>
              <w:t xml:space="preserve">6、未能在景区服务功能、旅游资讯、门票政策和交通出行等基本信息方面，为游客提供有效咨询引导等综合服务的，每次扣1分。</w:t>
            </w:r>
            <w:r>
              <w:rPr>
                <w:color w:val="000000" w:themeColor="text1"/>
                <w:highlight w:val="none"/>
              </w:rPr>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7、</w:t>
            </w:r>
            <w:r>
              <w:rPr>
                <w:rFonts w:hint="eastAsia" w:ascii="宋体" w:hAnsi="宋体" w:eastAsia="宋体" w:cs="宋体"/>
                <w:bCs/>
                <w:color w:val="000000" w:themeColor="text1"/>
                <w:sz w:val="24"/>
                <w:szCs w:val="24"/>
                <w:highlight w:val="none"/>
              </w:rPr>
              <w:t xml:space="preserve">接待服务</w:t>
            </w:r>
            <w:r>
              <w:rPr>
                <w:rFonts w:hint="eastAsia" w:ascii="宋体" w:hAnsi="宋体" w:eastAsia="宋体" w:cs="宋体"/>
                <w:bCs/>
                <w:color w:val="000000" w:themeColor="text1"/>
                <w:sz w:val="24"/>
                <w:szCs w:val="24"/>
                <w:highlight w:val="none"/>
                <w:lang w:val="en-US" w:eastAsia="zh-CN"/>
              </w:rPr>
              <w:t xml:space="preserve">及后勤服务所提供岗位服务专业性和服务质量明显不符AAAAA景区接待服务专业性和服务质量要求的，每次扣1分。</w:t>
            </w:r>
            <w:r>
              <w:rPr>
                <w:color w:val="000000" w:themeColor="text1"/>
                <w:highlight w:val="none"/>
              </w:rPr>
            </w:r>
            <w:r/>
          </w:p>
          <w:p>
            <w:pPr>
              <w:rPr>
                <w:rFonts w:hint="eastAsia" w:ascii="宋体" w:hAnsi="宋体" w:eastAsia="宋体" w:cs="宋体"/>
                <w:bCs/>
                <w:color w:val="000000" w:themeColor="text1"/>
                <w:spacing w:val="-4"/>
                <w:sz w:val="24"/>
                <w:szCs w:val="24"/>
                <w:highlight w:val="none"/>
              </w:rPr>
            </w:pP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接待服务</w:t>
            </w:r>
            <w:r>
              <w:rPr>
                <w:rFonts w:hint="eastAsia" w:ascii="宋体" w:hAnsi="宋体" w:eastAsia="宋体" w:cs="宋体"/>
                <w:bCs/>
                <w:color w:val="000000" w:themeColor="text1"/>
                <w:sz w:val="24"/>
                <w:szCs w:val="24"/>
                <w:highlight w:val="none"/>
                <w:lang w:val="en-US" w:eastAsia="zh-CN"/>
              </w:rPr>
              <w:t xml:space="preserve">及后勤服务岗位服务不服从安排，每次扣2分。</w:t>
            </w:r>
            <w:r>
              <w:rPr>
                <w:color w:val="000000" w:themeColor="text1"/>
                <w:highlight w:val="none"/>
              </w:rPr>
            </w:r>
            <w:r/>
          </w:p>
        </w:tc>
        <w:tc>
          <w:tcPr>
            <w:shd w:val="clear" w:color="auto" w:fill="auto"/>
            <w:tcW w:w="750" w:type="dxa"/>
            <w:vAlign w:val="center"/>
            <w:textDirection w:val="lrTb"/>
            <w:noWrap w:val="false"/>
          </w:tcPr>
          <w:p>
            <w:pPr>
              <w:jc w:val="center"/>
              <w:rPr>
                <w:rFonts w:hint="eastAsia" w:ascii="宋体" w:hAnsi="宋体" w:eastAsia="宋体" w:cs="宋体"/>
                <w:bCs/>
                <w:color w:val="000000" w:themeColor="text1"/>
                <w:spacing w:val="-4"/>
                <w:sz w:val="24"/>
                <w:szCs w:val="24"/>
                <w:highlight w:val="none"/>
              </w:rPr>
            </w:pPr>
            <w:r>
              <w:rPr>
                <w:rFonts w:hint="eastAsia" w:ascii="宋体" w:hAnsi="宋体" w:eastAsia="宋体" w:cs="宋体"/>
                <w:bCs/>
                <w:color w:val="000000" w:themeColor="text1"/>
                <w:spacing w:val="-4"/>
                <w:sz w:val="24"/>
                <w:szCs w:val="24"/>
                <w:highlight w:val="none"/>
                <w:lang w:val="en-US" w:eastAsia="zh-CN"/>
              </w:rPr>
            </w:r>
            <w:r>
              <w:rPr>
                <w:color w:val="000000" w:themeColor="text1"/>
                <w:highlight w:val="none"/>
              </w:rPr>
            </w:r>
            <w:r/>
          </w:p>
        </w:tc>
      </w:tr>
      <w:tr>
        <w:trPr>
          <w:trHeight w:val="699"/>
        </w:trPr>
        <w:tc>
          <w:tcPr>
            <w:tcW w:w="920" w:type="dxa"/>
            <w:vAlign w:val="center"/>
            <w:textDirection w:val="lrTb"/>
            <w:noWrap w:val="false"/>
          </w:tcPr>
          <w:p>
            <w:pPr>
              <w:jc w:val="cente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园艺技术（盆景养护、花卉养护）</w:t>
            </w:r>
            <w:r>
              <w:rPr>
                <w:color w:val="000000" w:themeColor="text1"/>
                <w:highlight w:val="none"/>
              </w:rPr>
            </w:r>
            <w:r/>
          </w:p>
        </w:tc>
        <w:tc>
          <w:tcPr>
            <w:tcW w:w="716" w:type="dxa"/>
            <w:vAlign w:val="center"/>
            <w:textDirection w:val="lrTb"/>
            <w:noWrap w:val="false"/>
          </w:tcPr>
          <w:p>
            <w:pPr>
              <w:jc w:val="cente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35</w:t>
            </w:r>
            <w:r>
              <w:rPr>
                <w:color w:val="000000" w:themeColor="text1"/>
                <w:highlight w:val="none"/>
              </w:rPr>
            </w:r>
            <w:r/>
          </w:p>
        </w:tc>
        <w:tc>
          <w:tcPr>
            <w:tcW w:w="5729" w:type="dxa"/>
            <w:textDirection w:val="lrTb"/>
            <w:noWrap w:val="false"/>
          </w:tcPr>
          <w:p>
            <w:pPr>
              <w:rPr>
                <w:rFonts w:hint="eastAsia" w:ascii="宋体" w:hAnsi="宋体" w:eastAsia="宋体" w:cs="宋体"/>
                <w:bCs/>
                <w:color w:val="000000" w:themeColor="text1"/>
                <w:spacing w:val="-4"/>
                <w:sz w:val="24"/>
                <w:szCs w:val="24"/>
                <w:highlight w:val="none"/>
              </w:rPr>
            </w:pPr>
            <w:r>
              <w:rPr>
                <w:rFonts w:hint="eastAsia" w:ascii="宋体" w:hAnsi="宋体" w:eastAsia="宋体" w:cs="宋体"/>
                <w:bCs/>
                <w:color w:val="000000" w:themeColor="text1"/>
                <w:spacing w:val="-4"/>
                <w:sz w:val="24"/>
                <w:szCs w:val="24"/>
                <w:highlight w:val="none"/>
                <w:lang w:val="en-US" w:eastAsia="zh-CN"/>
              </w:rPr>
              <w:t xml:space="preserve">1、未能及时参与单位组织技能培训、加强盆景、花卉生产技术、创作技艺锻炼的，每次扣1分。</w:t>
            </w:r>
            <w:r>
              <w:rPr>
                <w:color w:val="000000" w:themeColor="text1"/>
                <w:highlight w:val="none"/>
              </w:rPr>
            </w:r>
            <w:r/>
          </w:p>
          <w:p>
            <w:pPr>
              <w:rPr>
                <w:rFonts w:hint="eastAsia" w:ascii="宋体" w:hAnsi="宋体" w:eastAsia="宋体" w:cs="宋体"/>
                <w:bCs/>
                <w:color w:val="000000" w:themeColor="text1"/>
                <w:spacing w:val="-4"/>
                <w:sz w:val="24"/>
                <w:szCs w:val="24"/>
                <w:highlight w:val="none"/>
              </w:rPr>
            </w:pPr>
            <w:r>
              <w:rPr>
                <w:rFonts w:hint="eastAsia" w:ascii="宋体" w:hAnsi="宋体" w:eastAsia="宋体" w:cs="宋体"/>
                <w:bCs/>
                <w:color w:val="000000" w:themeColor="text1"/>
                <w:spacing w:val="-4"/>
                <w:sz w:val="24"/>
                <w:szCs w:val="24"/>
                <w:highlight w:val="none"/>
                <w:lang w:val="en-US" w:eastAsia="zh-CN"/>
              </w:rPr>
              <w:t xml:space="preserve">2、未能及时发现并上报班组盆景、花卉有长势不良、严重病虫害、管养环境改变等可能引起作品长势衰退情况的，每处扣0.5分。</w:t>
            </w:r>
            <w:r>
              <w:rPr>
                <w:color w:val="000000" w:themeColor="text1"/>
                <w:highlight w:val="none"/>
              </w:rPr>
            </w:r>
            <w:r/>
          </w:p>
          <w:p>
            <w:pPr>
              <w:rPr>
                <w:rFonts w:hint="eastAsia" w:ascii="宋体" w:hAnsi="宋体" w:eastAsia="宋体" w:cs="宋体"/>
                <w:bCs/>
                <w:color w:val="000000" w:themeColor="text1"/>
                <w:spacing w:val="-4"/>
                <w:sz w:val="24"/>
                <w:szCs w:val="24"/>
                <w:highlight w:val="none"/>
              </w:rPr>
            </w:pPr>
            <w:r>
              <w:rPr>
                <w:rFonts w:hint="eastAsia" w:ascii="宋体" w:hAnsi="宋体" w:eastAsia="宋体" w:cs="宋体"/>
                <w:bCs/>
                <w:color w:val="000000" w:themeColor="text1"/>
                <w:spacing w:val="-4"/>
                <w:sz w:val="24"/>
                <w:szCs w:val="24"/>
                <w:highlight w:val="none"/>
                <w:lang w:val="en-US" w:eastAsia="zh-CN"/>
              </w:rPr>
              <w:t xml:space="preserve">3、未能在日常服务中发现盆景、花卉死亡、损毁、被偷盗并及时上报班组或上级部门的，每件扣2分。</w:t>
            </w:r>
            <w:r>
              <w:rPr>
                <w:color w:val="000000" w:themeColor="text1"/>
                <w:highlight w:val="none"/>
              </w:rPr>
            </w:r>
            <w:r/>
          </w:p>
          <w:p>
            <w:pPr>
              <w:rPr>
                <w:rFonts w:hint="eastAsia" w:ascii="宋体" w:hAnsi="宋体" w:eastAsia="宋体" w:cs="宋体"/>
                <w:bCs/>
                <w:color w:val="000000" w:themeColor="text1"/>
                <w:spacing w:val="-4"/>
                <w:sz w:val="24"/>
                <w:szCs w:val="24"/>
                <w:highlight w:val="none"/>
              </w:rPr>
            </w:pPr>
            <w:r>
              <w:rPr>
                <w:rFonts w:hint="eastAsia" w:ascii="宋体" w:hAnsi="宋体" w:eastAsia="宋体" w:cs="宋体"/>
                <w:bCs/>
                <w:color w:val="000000" w:themeColor="text1"/>
                <w:spacing w:val="-4"/>
                <w:sz w:val="24"/>
                <w:szCs w:val="24"/>
                <w:highlight w:val="none"/>
                <w:lang w:val="en-US" w:eastAsia="zh-CN"/>
              </w:rPr>
              <w:t xml:space="preserve">4、未能在台风、暴雨、大雪等恶劣天气期间做好防护措施，或事后未及时发现并上报班组盆景、花卉受损情况的，每株扣0.5分。</w:t>
            </w:r>
            <w:r>
              <w:rPr>
                <w:color w:val="000000" w:themeColor="text1"/>
                <w:highlight w:val="none"/>
              </w:rPr>
            </w:r>
            <w:r/>
          </w:p>
          <w:p>
            <w:pPr>
              <w:rPr>
                <w:rFonts w:hint="eastAsia" w:ascii="宋体" w:hAnsi="宋体" w:eastAsia="宋体" w:cs="宋体"/>
                <w:bCs/>
                <w:color w:val="000000" w:themeColor="text1"/>
                <w:spacing w:val="-4"/>
                <w:sz w:val="24"/>
                <w:szCs w:val="24"/>
                <w:highlight w:val="none"/>
              </w:rPr>
            </w:pPr>
            <w:r>
              <w:rPr>
                <w:rFonts w:hint="eastAsia" w:ascii="宋体" w:hAnsi="宋体" w:eastAsia="宋体" w:cs="宋体"/>
                <w:bCs/>
                <w:color w:val="000000" w:themeColor="text1"/>
                <w:spacing w:val="-4"/>
                <w:sz w:val="24"/>
                <w:szCs w:val="24"/>
                <w:highlight w:val="none"/>
                <w:lang w:val="en-US" w:eastAsia="zh-CN"/>
              </w:rPr>
              <w:t xml:space="preserve">5、日常养护如浇水、修剪、除草、施肥、翻盆等措施不到位的，每处扣0.5分。</w:t>
            </w:r>
            <w:r>
              <w:rPr>
                <w:color w:val="000000" w:themeColor="text1"/>
                <w:highlight w:val="none"/>
              </w:rPr>
            </w:r>
            <w:r/>
          </w:p>
          <w:p>
            <w:pPr>
              <w:rPr>
                <w:rFonts w:hint="eastAsia" w:ascii="宋体" w:hAnsi="宋体" w:eastAsia="宋体" w:cs="宋体"/>
                <w:bCs/>
                <w:color w:val="000000" w:themeColor="text1"/>
                <w:spacing w:val="-4"/>
                <w:sz w:val="24"/>
                <w:szCs w:val="24"/>
                <w:highlight w:val="none"/>
              </w:rPr>
            </w:pPr>
            <w:r>
              <w:rPr>
                <w:rFonts w:hint="eastAsia" w:ascii="宋体" w:hAnsi="宋体" w:eastAsia="宋体" w:cs="宋体"/>
                <w:bCs/>
                <w:color w:val="000000" w:themeColor="text1"/>
                <w:spacing w:val="-4"/>
                <w:sz w:val="24"/>
                <w:szCs w:val="24"/>
                <w:highlight w:val="none"/>
                <w:lang w:val="en-US" w:eastAsia="zh-CN"/>
              </w:rPr>
              <w:t xml:space="preserve">6、病虫害防治不及时不到位，造成有明显虫害的，每处扣1分。</w:t>
            </w:r>
            <w:r>
              <w:rPr>
                <w:color w:val="000000" w:themeColor="text1"/>
                <w:highlight w:val="none"/>
              </w:rPr>
            </w:r>
            <w:r/>
          </w:p>
          <w:p>
            <w:pPr>
              <w:rPr>
                <w:rFonts w:hint="eastAsia" w:ascii="宋体" w:hAnsi="宋体" w:eastAsia="宋体" w:cs="宋体"/>
                <w:bCs/>
                <w:color w:val="000000" w:themeColor="text1"/>
                <w:spacing w:val="-4"/>
                <w:sz w:val="24"/>
                <w:szCs w:val="24"/>
                <w:highlight w:val="none"/>
              </w:rPr>
            </w:pPr>
            <w:r>
              <w:rPr>
                <w:rFonts w:hint="eastAsia" w:ascii="宋体" w:hAnsi="宋体" w:eastAsia="宋体" w:cs="宋体"/>
                <w:bCs/>
                <w:color w:val="000000" w:themeColor="text1"/>
                <w:spacing w:val="-4"/>
                <w:sz w:val="24"/>
                <w:szCs w:val="24"/>
                <w:highlight w:val="none"/>
                <w:lang w:val="en-US" w:eastAsia="zh-CN"/>
              </w:rPr>
              <w:t xml:space="preserve">7、未及时清理山水盆景内垃圾杂物、枯枝落叶的，每件扣0.5分。</w:t>
            </w:r>
            <w:r>
              <w:rPr>
                <w:color w:val="000000" w:themeColor="text1"/>
                <w:highlight w:val="none"/>
              </w:rPr>
            </w:r>
            <w:r/>
          </w:p>
          <w:p>
            <w:pPr>
              <w:rPr>
                <w:rFonts w:hint="eastAsia" w:ascii="宋体" w:hAnsi="宋体" w:eastAsia="宋体" w:cs="宋体"/>
                <w:bCs/>
                <w:color w:val="000000" w:themeColor="text1"/>
                <w:spacing w:val="-4"/>
                <w:sz w:val="24"/>
                <w:szCs w:val="24"/>
                <w:highlight w:val="none"/>
              </w:rPr>
            </w:pPr>
            <w:r>
              <w:rPr>
                <w:rFonts w:hint="eastAsia" w:ascii="宋体" w:hAnsi="宋体" w:eastAsia="宋体" w:cs="宋体"/>
                <w:bCs/>
                <w:color w:val="000000" w:themeColor="text1"/>
                <w:spacing w:val="-4"/>
                <w:sz w:val="24"/>
                <w:szCs w:val="24"/>
                <w:highlight w:val="none"/>
                <w:lang w:val="en-US" w:eastAsia="zh-CN"/>
              </w:rPr>
              <w:t xml:space="preserve">8、未及时对山水盆景内遗缺的植物、峰石及摆件等进行配置的，每处扣0.5分。</w:t>
            </w:r>
            <w:r>
              <w:rPr>
                <w:color w:val="000000" w:themeColor="text1"/>
                <w:highlight w:val="none"/>
              </w:rPr>
            </w:r>
            <w:r/>
          </w:p>
          <w:p>
            <w:pPr>
              <w:rPr>
                <w:rFonts w:hint="eastAsia" w:ascii="宋体" w:hAnsi="宋体" w:eastAsia="宋体" w:cs="宋体"/>
                <w:bCs/>
                <w:color w:val="000000" w:themeColor="text1"/>
                <w:spacing w:val="-4"/>
                <w:sz w:val="24"/>
                <w:szCs w:val="24"/>
                <w:highlight w:val="none"/>
              </w:rPr>
            </w:pPr>
            <w:r>
              <w:rPr>
                <w:rFonts w:hint="eastAsia" w:ascii="宋体" w:hAnsi="宋体" w:eastAsia="宋体" w:cs="宋体"/>
                <w:bCs/>
                <w:color w:val="000000" w:themeColor="text1"/>
                <w:spacing w:val="-4"/>
                <w:sz w:val="24"/>
                <w:szCs w:val="24"/>
                <w:highlight w:val="none"/>
                <w:lang w:val="en-US" w:eastAsia="zh-CN"/>
              </w:rPr>
              <w:t xml:space="preserve">9、精品盆景标识标牌、二维码等破损、掉落、遗失等情况未及时上报并维护或更换的，每处扣0.2分。</w:t>
            </w:r>
            <w:r>
              <w:rPr>
                <w:color w:val="000000" w:themeColor="text1"/>
                <w:highlight w:val="none"/>
              </w:rPr>
            </w:r>
            <w:r/>
          </w:p>
          <w:p>
            <w:pPr>
              <w:rPr>
                <w:rFonts w:hint="eastAsia" w:ascii="宋体" w:hAnsi="宋体" w:eastAsia="宋体" w:cs="宋体"/>
                <w:bCs/>
                <w:color w:val="000000" w:themeColor="text1"/>
                <w:spacing w:val="-4"/>
                <w:sz w:val="24"/>
                <w:szCs w:val="24"/>
                <w:highlight w:val="none"/>
              </w:rPr>
            </w:pPr>
            <w:r>
              <w:rPr>
                <w:rFonts w:hint="eastAsia" w:ascii="宋体" w:hAnsi="宋体" w:eastAsia="宋体" w:cs="宋体"/>
                <w:bCs/>
                <w:color w:val="000000" w:themeColor="text1"/>
                <w:spacing w:val="-4"/>
                <w:sz w:val="24"/>
                <w:szCs w:val="24"/>
                <w:highlight w:val="none"/>
                <w:lang w:val="en-US" w:eastAsia="zh-CN"/>
              </w:rPr>
              <w:t xml:space="preserve">10、未能做好虎丘民俗特色花卉（包括虎丘“三花”、扶桑、菊花、兰花等）养护和生产服务的，每处扣1分。</w:t>
            </w:r>
            <w:r>
              <w:rPr>
                <w:color w:val="000000" w:themeColor="text1"/>
                <w:highlight w:val="none"/>
              </w:rPr>
            </w:r>
            <w:r/>
          </w:p>
          <w:p>
            <w:pPr>
              <w:rPr>
                <w:rFonts w:hint="eastAsia" w:ascii="宋体" w:hAnsi="宋体" w:eastAsia="宋体" w:cs="宋体"/>
                <w:bCs/>
                <w:color w:val="000000" w:themeColor="text1"/>
                <w:spacing w:val="-4"/>
                <w:sz w:val="24"/>
                <w:szCs w:val="24"/>
                <w:highlight w:val="none"/>
              </w:rPr>
            </w:pPr>
            <w:r>
              <w:rPr>
                <w:rFonts w:hint="eastAsia" w:ascii="宋体" w:hAnsi="宋体" w:eastAsia="宋体" w:cs="宋体"/>
                <w:bCs/>
                <w:color w:val="000000" w:themeColor="text1"/>
                <w:spacing w:val="-4"/>
                <w:sz w:val="24"/>
                <w:szCs w:val="24"/>
                <w:highlight w:val="none"/>
                <w:lang w:val="en-US" w:eastAsia="zh-CN"/>
              </w:rPr>
              <w:t xml:space="preserve">11、拒绝参与艺术插花服务的，每次扣1分。</w:t>
            </w:r>
            <w:r>
              <w:rPr>
                <w:color w:val="000000" w:themeColor="text1"/>
                <w:highlight w:val="none"/>
              </w:rPr>
            </w:r>
            <w:r/>
          </w:p>
          <w:p>
            <w:pPr>
              <w:rPr>
                <w:rFonts w:hint="eastAsia" w:ascii="宋体" w:hAnsi="宋体" w:eastAsia="宋体" w:cs="宋体"/>
                <w:bCs/>
                <w:color w:val="000000" w:themeColor="text1"/>
                <w:spacing w:val="-4"/>
                <w:sz w:val="24"/>
                <w:szCs w:val="24"/>
                <w:highlight w:val="none"/>
              </w:rPr>
            </w:pPr>
            <w:r>
              <w:rPr>
                <w:rFonts w:hint="eastAsia" w:ascii="宋体" w:hAnsi="宋体" w:eastAsia="宋体" w:cs="宋体"/>
                <w:bCs/>
                <w:color w:val="000000" w:themeColor="text1"/>
                <w:spacing w:val="-4"/>
                <w:sz w:val="24"/>
                <w:szCs w:val="24"/>
                <w:highlight w:val="none"/>
                <w:lang w:val="en-US" w:eastAsia="zh-CN"/>
              </w:rPr>
              <w:t xml:space="preserve">12、未能及时关注气温信息，做好进出厢服务的，每次扣2分。</w:t>
            </w:r>
            <w:r>
              <w:rPr>
                <w:color w:val="000000" w:themeColor="text1"/>
                <w:highlight w:val="none"/>
              </w:rPr>
            </w:r>
            <w:r/>
          </w:p>
          <w:p>
            <w:pPr>
              <w:rPr>
                <w:rFonts w:hint="eastAsia" w:ascii="宋体" w:hAnsi="宋体" w:eastAsia="宋体" w:cs="宋体"/>
                <w:bCs/>
                <w:color w:val="000000" w:themeColor="text1"/>
                <w:spacing w:val="-4"/>
                <w:sz w:val="24"/>
                <w:szCs w:val="24"/>
                <w:highlight w:val="none"/>
              </w:rPr>
            </w:pPr>
            <w:r>
              <w:rPr>
                <w:rFonts w:hint="eastAsia" w:ascii="宋体" w:hAnsi="宋体" w:eastAsia="宋体" w:cs="宋体"/>
                <w:bCs/>
                <w:color w:val="000000" w:themeColor="text1"/>
                <w:spacing w:val="-4"/>
                <w:sz w:val="24"/>
                <w:szCs w:val="24"/>
                <w:highlight w:val="none"/>
                <w:lang w:val="en-US" w:eastAsia="zh-CN"/>
              </w:rPr>
              <w:t xml:space="preserve">13、未在规定时间内按照要求做好盆景、花卉资料的记录服务，或是上报的养护记录资料（含照片）与现场或实际情况不符，每次扣2分。</w:t>
            </w:r>
            <w:r>
              <w:rPr>
                <w:color w:val="000000" w:themeColor="text1"/>
                <w:highlight w:val="none"/>
              </w:rPr>
            </w:r>
            <w:r/>
          </w:p>
          <w:p>
            <w:pPr>
              <w:rPr>
                <w:rFonts w:hint="eastAsia" w:ascii="宋体" w:hAnsi="宋体" w:eastAsia="宋体" w:cs="宋体"/>
                <w:bCs/>
                <w:color w:val="000000" w:themeColor="text1"/>
                <w:spacing w:val="-4"/>
                <w:sz w:val="24"/>
                <w:szCs w:val="24"/>
                <w:highlight w:val="none"/>
              </w:rPr>
            </w:pPr>
            <w:r>
              <w:rPr>
                <w:rFonts w:hint="eastAsia" w:ascii="宋体" w:hAnsi="宋体" w:eastAsia="宋体" w:cs="宋体"/>
                <w:bCs/>
                <w:color w:val="000000" w:themeColor="text1"/>
                <w:spacing w:val="-4"/>
                <w:sz w:val="24"/>
                <w:szCs w:val="24"/>
                <w:highlight w:val="none"/>
                <w:lang w:val="en-US" w:eastAsia="zh-CN"/>
              </w:rPr>
              <w:t xml:space="preserve">14、未能及时协助管理处开展景区园事活动，如“最美厅堂”园艺陈设布置、景区内花卉布置、园艺研学等活动的，每次扣1分。</w:t>
            </w:r>
            <w:r>
              <w:rPr>
                <w:color w:val="000000" w:themeColor="text1"/>
                <w:highlight w:val="none"/>
              </w:rPr>
            </w:r>
            <w:r/>
          </w:p>
          <w:p>
            <w:pPr>
              <w:rPr>
                <w:rFonts w:hint="eastAsia" w:ascii="宋体" w:hAnsi="宋体" w:eastAsia="宋体" w:cs="宋体"/>
                <w:bCs/>
                <w:color w:val="000000" w:themeColor="text1"/>
                <w:spacing w:val="-4"/>
                <w:sz w:val="24"/>
                <w:szCs w:val="24"/>
                <w:highlight w:val="none"/>
              </w:rPr>
            </w:pPr>
            <w:r>
              <w:rPr>
                <w:rFonts w:hint="eastAsia" w:ascii="宋体" w:hAnsi="宋体" w:eastAsia="宋体" w:cs="宋体"/>
                <w:bCs/>
                <w:color w:val="000000" w:themeColor="text1"/>
                <w:spacing w:val="-4"/>
                <w:sz w:val="24"/>
                <w:szCs w:val="24"/>
                <w:highlight w:val="none"/>
                <w:lang w:val="en-US" w:eastAsia="zh-CN"/>
              </w:rPr>
              <w:t xml:space="preserve">15、拒绝参与各类盆景花卉和园艺展览的参展及展期内作品养护服务的，每次扣5分。</w:t>
            </w:r>
            <w:r>
              <w:rPr>
                <w:color w:val="000000" w:themeColor="text1"/>
                <w:highlight w:val="none"/>
              </w:rPr>
            </w:r>
            <w:r/>
          </w:p>
          <w:p>
            <w:pPr>
              <w:rPr>
                <w:rFonts w:hint="eastAsia" w:ascii="宋体" w:hAnsi="宋体" w:eastAsia="宋体" w:cs="宋体"/>
                <w:bCs/>
                <w:color w:val="000000" w:themeColor="text1"/>
                <w:spacing w:val="-4"/>
                <w:sz w:val="24"/>
                <w:szCs w:val="24"/>
                <w:highlight w:val="none"/>
              </w:rPr>
            </w:pPr>
            <w:r>
              <w:rPr>
                <w:rFonts w:hint="eastAsia" w:ascii="宋体" w:hAnsi="宋体" w:eastAsia="宋体" w:cs="宋体"/>
                <w:bCs/>
                <w:color w:val="000000" w:themeColor="text1"/>
                <w:spacing w:val="-4"/>
                <w:sz w:val="24"/>
                <w:szCs w:val="24"/>
                <w:highlight w:val="none"/>
                <w:lang w:val="en-US" w:eastAsia="zh-CN"/>
              </w:rPr>
              <w:t xml:space="preserve">16、未能达到盆景、花卉创改作年度考核目标的，每件扣5分。</w:t>
            </w:r>
            <w:r>
              <w:rPr>
                <w:color w:val="000000" w:themeColor="text1"/>
                <w:highlight w:val="none"/>
              </w:rPr>
            </w:r>
            <w:r/>
          </w:p>
          <w:p>
            <w:pPr>
              <w:rPr>
                <w:rFonts w:hint="eastAsia" w:ascii="宋体" w:hAnsi="宋体" w:eastAsia="宋体" w:cs="宋体"/>
                <w:bCs/>
                <w:color w:val="000000" w:themeColor="text1"/>
                <w:spacing w:val="-4"/>
                <w:sz w:val="24"/>
                <w:szCs w:val="24"/>
                <w:highlight w:val="none"/>
              </w:rPr>
            </w:pPr>
            <w:r>
              <w:rPr>
                <w:rFonts w:hint="eastAsia" w:ascii="宋体" w:hAnsi="宋体" w:eastAsia="宋体" w:cs="宋体"/>
                <w:bCs/>
                <w:color w:val="000000" w:themeColor="text1"/>
                <w:spacing w:val="-4"/>
                <w:sz w:val="24"/>
                <w:szCs w:val="24"/>
                <w:highlight w:val="none"/>
                <w:lang w:val="en-US" w:eastAsia="zh-CN"/>
              </w:rPr>
              <w:t xml:space="preserve">17、在进行园事活动及盆景、花卉养护、创作时，未能严格遵守安全操作规程，合理使用盆景资源，导致安全隐患、资源浪费及废物增生等现象发生的，每次扣2分。</w:t>
            </w:r>
            <w:r>
              <w:rPr>
                <w:color w:val="000000" w:themeColor="text1"/>
                <w:highlight w:val="none"/>
              </w:rPr>
            </w:r>
            <w:r/>
          </w:p>
        </w:tc>
        <w:tc>
          <w:tcPr>
            <w:tcW w:w="750" w:type="dxa"/>
            <w:vAlign w:val="center"/>
            <w:textDirection w:val="lrTb"/>
            <w:noWrap w:val="false"/>
          </w:tcPr>
          <w:p>
            <w:pPr>
              <w:jc w:val="center"/>
              <w:rPr>
                <w:rFonts w:hint="eastAsia" w:ascii="宋体" w:hAnsi="宋体" w:eastAsia="宋体" w:cs="宋体"/>
                <w:bCs/>
                <w:color w:val="000000" w:themeColor="text1"/>
                <w:spacing w:val="-4"/>
                <w:sz w:val="24"/>
                <w:szCs w:val="24"/>
                <w:highlight w:val="none"/>
              </w:rPr>
            </w:pPr>
            <w:r>
              <w:rPr>
                <w:rFonts w:hint="eastAsia" w:ascii="宋体" w:hAnsi="宋体" w:eastAsia="宋体" w:cs="宋体"/>
                <w:bCs/>
                <w:color w:val="000000" w:themeColor="text1"/>
                <w:spacing w:val="-4"/>
                <w:sz w:val="24"/>
                <w:szCs w:val="24"/>
                <w:highlight w:val="none"/>
              </w:rPr>
            </w:r>
            <w:r>
              <w:rPr>
                <w:color w:val="000000" w:themeColor="text1"/>
                <w:highlight w:val="none"/>
              </w:rPr>
            </w:r>
            <w:r/>
          </w:p>
        </w:tc>
      </w:tr>
    </w:tbl>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注：1、</w:t>
      </w:r>
      <w:r>
        <w:rPr>
          <w:rFonts w:hint="eastAsia" w:ascii="宋体" w:hAnsi="宋体" w:eastAsia="宋体" w:cs="宋体"/>
          <w:bCs/>
          <w:color w:val="000000" w:themeColor="text1"/>
          <w:sz w:val="24"/>
          <w:szCs w:val="24"/>
          <w:highlight w:val="none"/>
        </w:rPr>
        <w:t xml:space="preserve">项目</w:t>
      </w:r>
      <w:r>
        <w:rPr>
          <w:rFonts w:hint="eastAsia" w:ascii="宋体" w:hAnsi="宋体" w:eastAsia="宋体" w:cs="宋体"/>
          <w:bCs/>
          <w:color w:val="000000" w:themeColor="text1"/>
          <w:sz w:val="24"/>
          <w:szCs w:val="24"/>
          <w:highlight w:val="none"/>
          <w:lang w:val="en-US" w:eastAsia="zh-CN"/>
        </w:rPr>
        <w:t xml:space="preserve">考核评定等级划分：优秀、良好、一般、较差、差五个级别</w:t>
      </w:r>
      <w:r>
        <w:rPr>
          <w:color w:val="000000" w:themeColor="text1"/>
          <w:highlight w:val="none"/>
        </w:rPr>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1.1优秀：评分范围在（90-100分），考核付款比例为100%。</w:t>
      </w:r>
      <w:r>
        <w:rPr>
          <w:color w:val="000000" w:themeColor="text1"/>
          <w:highlight w:val="none"/>
        </w:rPr>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1.2良好：评分范围在（81-89分），以90分为基准，每少1分（减少分数的小数部分向上进位取整），考核付款比例降低5%。</w:t>
      </w:r>
      <w:r>
        <w:rPr>
          <w:color w:val="000000" w:themeColor="text1"/>
          <w:highlight w:val="none"/>
        </w:rPr>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1.3合格：评分范围达80分，考核付款比例为50%。</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1.4较差：评分范围在（71-79分），以80分为基准，每少1分（减少分数的小数部分向上进位取整），考核付款比例降低2.5%。</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1.5差：评分低于70分，考核付款比例25%。</w:t>
      </w:r>
      <w:r>
        <w:rPr>
          <w:color w:val="000000" w:themeColor="text1"/>
          <w:highlight w:val="none"/>
        </w:rPr>
      </w:r>
      <w:r/>
    </w:p>
    <w:p>
      <w:pPr>
        <w:pStyle w:val="95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2、各分项分值扣完为止。</w:t>
      </w:r>
      <w:r>
        <w:rPr>
          <w:color w:val="000000" w:themeColor="text1"/>
          <w:highlight w:val="none"/>
        </w:rPr>
      </w:r>
      <w:r/>
    </w:p>
    <w:p>
      <w:pPr>
        <w:jc w:val="center"/>
        <w:keepLines w:val="0"/>
        <w:keepNext w:val="0"/>
        <w:pageBreakBefore w:val="0"/>
        <w:spacing w:line="360" w:lineRule="auto"/>
        <w:widowControl w:val="off"/>
        <w:rPr>
          <w:rFonts w:hint="eastAsia" w:ascii="宋体" w:hAnsi="宋体" w:cs="宋体"/>
          <w:bCs/>
          <w:color w:val="000000" w:themeColor="text1"/>
          <w:sz w:val="44"/>
          <w:szCs w:val="32"/>
          <w:highlight w:val="none"/>
        </w:rPr>
        <w:outlineLvl w:val="0"/>
      </w:pPr>
      <w:r>
        <w:rPr>
          <w:rFonts w:hint="eastAsia" w:ascii="宋体" w:hAnsi="宋体" w:cs="宋体"/>
          <w:bCs/>
          <w:color w:val="000000" w:themeColor="text1"/>
          <w:sz w:val="44"/>
          <w:szCs w:val="32"/>
          <w:highlight w:val="none"/>
        </w:rPr>
        <w:br w:type="page" w:clear="all"/>
      </w:r>
      <w:r>
        <w:rPr>
          <w:rFonts w:hint="eastAsia" w:ascii="宋体" w:hAnsi="宋体" w:cs="宋体"/>
          <w:bCs/>
          <w:color w:val="000000" w:themeColor="text1"/>
          <w:sz w:val="44"/>
          <w:szCs w:val="32"/>
          <w:highlight w:val="none"/>
        </w:rPr>
        <w:t xml:space="preserve">第六章 评标方法、评分标准</w:t>
      </w:r>
      <w:r>
        <w:rPr>
          <w:color w:val="000000" w:themeColor="text1"/>
          <w:highlight w:val="none"/>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一、评标方法：</w:t>
      </w:r>
      <w:r>
        <w:rPr>
          <w:color w:val="000000" w:themeColor="text1"/>
          <w:highlight w:val="none"/>
        </w:rPr>
      </w:r>
      <w:r/>
    </w:p>
    <w:p>
      <w:pPr>
        <w:pStyle w:val="979"/>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1、本次招标评标采用综合评分法，即投标文件满足招标文件全部实质性要求，且按照评审因素的量化指标评审得分最高的投标人为中标候选人。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评标委员会各成员独立对每个进入打分程序的有效投标人的标书技术部分以打分的形式进行评审和评价。对评委的评分（除价格分外）进行统计汇总，直接算术平均计算得分（计算结果均四舍五入保留两位小数）。</w:t>
      </w:r>
      <w:r>
        <w:rPr>
          <w:color w:val="000000" w:themeColor="text1"/>
          <w:highlight w:val="none"/>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二、综合评分标准：</w:t>
      </w:r>
      <w:r>
        <w:rPr>
          <w:color w:val="000000" w:themeColor="text1"/>
          <w:highlight w:val="none"/>
        </w:rPr>
      </w:r>
      <w:r/>
    </w:p>
    <w:p>
      <w:pPr>
        <w:contextualSpacing/>
        <w:spacing w:line="360" w:lineRule="auto"/>
        <w:rPr>
          <w:rFonts w:hint="eastAsia" w:ascii="宋体" w:hAnsi="宋体" w:cs="Arial Unicode MS"/>
          <w:b/>
          <w:bCs/>
          <w:color w:val="000000" w:themeColor="text1"/>
          <w:sz w:val="24"/>
          <w:szCs w:val="24"/>
          <w:highlight w:val="none"/>
        </w:rPr>
      </w:pPr>
      <w:r>
        <w:rPr>
          <w:rFonts w:hint="eastAsia" w:ascii="宋体" w:hAnsi="宋体" w:cs="Arial Unicode MS"/>
          <w:b/>
          <w:bCs/>
          <w:color w:val="000000" w:themeColor="text1"/>
          <w:sz w:val="24"/>
          <w:szCs w:val="24"/>
          <w:highlight w:val="none"/>
        </w:rPr>
        <w:t xml:space="preserve">（一）报价得分（</w:t>
      </w:r>
      <w:r>
        <w:rPr>
          <w:rFonts w:hint="eastAsia" w:ascii="宋体" w:hAnsi="宋体" w:cs="Arial Unicode MS"/>
          <w:b/>
          <w:bCs/>
          <w:color w:val="000000" w:themeColor="text1"/>
          <w:sz w:val="24"/>
          <w:szCs w:val="24"/>
          <w:highlight w:val="none"/>
          <w:lang w:val="en-US" w:eastAsia="zh-CN"/>
        </w:rPr>
        <w:t xml:space="preserve">3</w:t>
      </w:r>
      <w:r>
        <w:rPr>
          <w:rFonts w:hint="eastAsia" w:ascii="宋体" w:hAnsi="宋体" w:cs="Arial Unicode MS"/>
          <w:b/>
          <w:bCs/>
          <w:color w:val="000000" w:themeColor="text1"/>
          <w:sz w:val="24"/>
          <w:szCs w:val="24"/>
          <w:highlight w:val="none"/>
        </w:rPr>
        <w:t xml:space="preserve">0分）</w:t>
      </w:r>
      <w:r>
        <w:rPr>
          <w:color w:val="000000" w:themeColor="text1"/>
          <w:highlight w:val="none"/>
        </w:rPr>
      </w:r>
      <w:r/>
    </w:p>
    <w:p>
      <w:pPr>
        <w:pStyle w:val="979"/>
        <w:ind w:firstLine="480"/>
        <w:spacing w:line="36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价格分采用低价优先法计算，即满足采购文件要求且投标价格最低的投标报价为评标基准价，其价格分为满分。</w:t>
      </w:r>
      <w:r>
        <w:rPr>
          <w:color w:val="000000" w:themeColor="text1"/>
          <w:highlight w:val="none"/>
        </w:rPr>
      </w:r>
      <w:r/>
    </w:p>
    <w:p>
      <w:pPr>
        <w:pStyle w:val="979"/>
        <w:ind w:firstLine="480"/>
        <w:spacing w:line="36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第一步：投标报价低于或等于财政预算价格的，为有效投标报价。超出此范围的投标报价为无效投标报价。无效投标报价的投标文件不进行评审，也不得标。</w:t>
      </w:r>
      <w:r>
        <w:rPr>
          <w:color w:val="000000" w:themeColor="text1"/>
          <w:highlight w:val="none"/>
        </w:rPr>
      </w:r>
      <w:r/>
    </w:p>
    <w:p>
      <w:pPr>
        <w:pStyle w:val="979"/>
        <w:ind w:firstLine="480"/>
        <w:spacing w:line="36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第二步：在所有有效投标报价中满足招标文件要求，且投标价格最低的投标报价为评标基准价，其价格分为</w:t>
      </w:r>
      <w:r>
        <w:rPr>
          <w:rFonts w:hint="eastAsia" w:hAnsi="宋体" w:eastAsia="宋体"/>
          <w:color w:val="000000" w:themeColor="text1"/>
          <w:sz w:val="24"/>
          <w:szCs w:val="24"/>
          <w:highlight w:val="none"/>
          <w:lang w:val="en-US" w:eastAsia="zh-CN"/>
        </w:rPr>
        <w:t xml:space="preserve">30</w:t>
      </w:r>
      <w:r>
        <w:rPr>
          <w:rFonts w:hint="eastAsia" w:hAnsi="宋体" w:eastAsia="宋体"/>
          <w:color w:val="000000" w:themeColor="text1"/>
          <w:sz w:val="24"/>
          <w:szCs w:val="24"/>
          <w:highlight w:val="none"/>
        </w:rPr>
        <w:t xml:space="preserve">分，其他投标人的价格分按照下列公式计算（计算结果四舍五入保留两位小数）。</w:t>
      </w:r>
      <w:r>
        <w:rPr>
          <w:color w:val="000000" w:themeColor="text1"/>
          <w:highlight w:val="none"/>
        </w:rPr>
      </w:r>
      <w:r/>
    </w:p>
    <w:p>
      <w:pPr>
        <w:pStyle w:val="979"/>
        <w:ind w:firstLine="480"/>
        <w:spacing w:line="36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u w:val="single"/>
        </w:rPr>
        <w:t xml:space="preserve">投标报价得分＝（</w:t>
      </w:r>
      <w:r>
        <w:rPr>
          <w:rFonts w:hint="eastAsia" w:hAnsi="宋体" w:eastAsia="宋体"/>
          <w:color w:val="000000" w:themeColor="text1"/>
          <w:sz w:val="24"/>
          <w:szCs w:val="24"/>
          <w:highlight w:val="none"/>
          <w:u w:val="single"/>
          <w:lang w:eastAsia="zh-CN"/>
        </w:rPr>
        <w:t xml:space="preserve">评标</w:t>
      </w:r>
      <w:r>
        <w:rPr>
          <w:rFonts w:hint="eastAsia" w:hAnsi="宋体" w:eastAsia="宋体"/>
          <w:color w:val="000000" w:themeColor="text1"/>
          <w:sz w:val="24"/>
          <w:szCs w:val="24"/>
          <w:highlight w:val="none"/>
          <w:u w:val="single"/>
        </w:rPr>
        <w:t xml:space="preserve">基准价/投标报价）×</w:t>
      </w:r>
      <w:r>
        <w:rPr>
          <w:rFonts w:hint="eastAsia" w:hAnsi="宋体" w:eastAsia="宋体"/>
          <w:color w:val="000000" w:themeColor="text1"/>
          <w:sz w:val="24"/>
          <w:szCs w:val="24"/>
          <w:highlight w:val="none"/>
          <w:u w:val="single"/>
          <w:lang w:val="en-US" w:eastAsia="zh-CN"/>
        </w:rPr>
        <w:t xml:space="preserve">3</w:t>
      </w:r>
      <w:r>
        <w:rPr>
          <w:rFonts w:hint="eastAsia" w:hAnsi="宋体" w:eastAsia="宋体"/>
          <w:color w:val="000000" w:themeColor="text1"/>
          <w:sz w:val="24"/>
          <w:szCs w:val="24"/>
          <w:highlight w:val="none"/>
          <w:u w:val="single"/>
        </w:rPr>
        <w:t xml:space="preserve">0%×100</w:t>
      </w:r>
      <w:r>
        <w:rPr>
          <w:rFonts w:hint="eastAsia" w:hAnsi="宋体" w:eastAsia="宋体"/>
          <w:color w:val="000000" w:themeColor="text1"/>
          <w:sz w:val="24"/>
          <w:szCs w:val="24"/>
          <w:highlight w:val="none"/>
        </w:rPr>
        <w:t xml:space="preserve">。</w:t>
      </w:r>
      <w:r>
        <w:rPr>
          <w:color w:val="000000" w:themeColor="text1"/>
          <w:highlight w:val="none"/>
        </w:rPr>
      </w:r>
      <w:r/>
    </w:p>
    <w:p>
      <w:pPr>
        <w:spacing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rPr>
        <w:t xml:space="preserve">（二）</w:t>
      </w:r>
      <w:r>
        <w:rPr>
          <w:rFonts w:ascii="宋体" w:hAnsi="宋体" w:cs="宋体"/>
          <w:b/>
          <w:color w:val="000000" w:themeColor="text1"/>
          <w:sz w:val="24"/>
          <w:szCs w:val="24"/>
          <w:highlight w:val="none"/>
        </w:rPr>
        <w:t xml:space="preserve">服务方案（</w:t>
      </w:r>
      <w:r>
        <w:rPr>
          <w:rFonts w:hint="eastAsia" w:ascii="宋体" w:hAnsi="宋体" w:cs="宋体"/>
          <w:b/>
          <w:color w:val="000000" w:themeColor="text1"/>
          <w:sz w:val="24"/>
          <w:szCs w:val="24"/>
          <w:highlight w:val="none"/>
        </w:rPr>
        <w:t xml:space="preserve">60</w:t>
      </w:r>
      <w:r>
        <w:rPr>
          <w:rFonts w:ascii="宋体" w:hAnsi="宋体" w:cs="宋体"/>
          <w:b/>
          <w:color w:val="000000" w:themeColor="text1"/>
          <w:sz w:val="24"/>
          <w:szCs w:val="24"/>
          <w:highlight w:val="none"/>
        </w:rPr>
        <w:t xml:space="preserve">分）</w:t>
      </w:r>
      <w:r>
        <w:rPr>
          <w:color w:val="000000" w:themeColor="text1"/>
          <w:highlight w:val="none"/>
        </w:rPr>
      </w:r>
      <w:r/>
    </w:p>
    <w:p>
      <w:pPr>
        <w:spacing w:line="360" w:lineRule="auto"/>
        <w:widowControl/>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w:t>
      </w:r>
      <w:bookmarkStart w:id="17" w:name="_GoBack"/>
      <w:r>
        <w:rPr>
          <w:rFonts w:hint="eastAsia" w:ascii="宋体" w:hAnsi="宋体"/>
          <w:bCs/>
          <w:color w:val="000000" w:themeColor="text1"/>
          <w:sz w:val="24"/>
          <w:highlight w:val="none"/>
        </w:rPr>
        <w:t xml:space="preserve">针对本项目管理的总体设想（包括方案项目特点与需求分析、项目运作设想、拟采用的管理模式及服务理念、项目组织管理组织结构图、整体运作流程与计划）：理解透彻、思路清晰、管理总体设想全面完善，科学合理、可行性强的得</w:t>
      </w:r>
      <w:r>
        <w:rPr>
          <w:rFonts w:hint="eastAsia" w:ascii="宋体" w:hAnsi="宋体"/>
          <w:bCs/>
          <w:color w:val="000000" w:themeColor="text1"/>
          <w:sz w:val="24"/>
          <w:highlight w:val="none"/>
          <w:lang w:val="en-US" w:eastAsia="zh-CN"/>
        </w:rPr>
        <w:t xml:space="preserve">6</w:t>
      </w:r>
      <w:r>
        <w:rPr>
          <w:rFonts w:hint="eastAsia" w:ascii="宋体" w:hAnsi="宋体"/>
          <w:bCs/>
          <w:color w:val="000000" w:themeColor="text1"/>
          <w:sz w:val="24"/>
          <w:highlight w:val="none"/>
        </w:rPr>
        <w:t xml:space="preserve">分；针对本项目理解较透彻、管理总体设想较全面完善、可行性较强的得</w:t>
      </w:r>
      <w:r>
        <w:rPr>
          <w:rFonts w:hint="eastAsia" w:ascii="宋体" w:hAnsi="宋体"/>
          <w:bCs/>
          <w:color w:val="000000" w:themeColor="text1"/>
          <w:sz w:val="24"/>
          <w:highlight w:val="none"/>
          <w:lang w:val="en-US" w:eastAsia="zh-CN"/>
        </w:rPr>
        <w:t xml:space="preserve">4</w:t>
      </w:r>
      <w:r>
        <w:rPr>
          <w:rFonts w:hint="eastAsia" w:ascii="宋体" w:hAnsi="宋体"/>
          <w:bCs/>
          <w:color w:val="000000" w:themeColor="text1"/>
          <w:sz w:val="24"/>
          <w:highlight w:val="none"/>
        </w:rPr>
        <w:t xml:space="preserve">分；针对本项目理解、管理总体设想基本全面、可行性一般得</w:t>
      </w:r>
      <w:r>
        <w:rPr>
          <w:rFonts w:hint="eastAsia" w:ascii="宋体" w:hAnsi="宋体"/>
          <w:bCs/>
          <w:color w:val="000000" w:themeColor="text1"/>
          <w:sz w:val="24"/>
          <w:highlight w:val="none"/>
          <w:lang w:val="en-US" w:eastAsia="zh-CN"/>
        </w:rPr>
        <w:t xml:space="preserve">2</w:t>
      </w:r>
      <w:r>
        <w:rPr>
          <w:rFonts w:hint="eastAsia" w:ascii="宋体" w:hAnsi="宋体"/>
          <w:bCs/>
          <w:color w:val="000000" w:themeColor="text1"/>
          <w:sz w:val="24"/>
          <w:highlight w:val="none"/>
        </w:rPr>
        <w:t xml:space="preserve">分；</w:t>
      </w:r>
      <w:r>
        <w:rPr>
          <w:rFonts w:hint="eastAsia" w:ascii="宋体" w:hAnsi="宋体" w:cs="宋体"/>
          <w:bCs/>
          <w:color w:val="000000" w:themeColor="text1"/>
          <w:sz w:val="24"/>
          <w:szCs w:val="24"/>
          <w:highlight w:val="none"/>
        </w:rPr>
        <w:t xml:space="preserve">未提供方案说明或内容完全脱离本项目内容不得分</w:t>
      </w:r>
      <w:r>
        <w:rPr>
          <w:rFonts w:hint="eastAsia" w:ascii="宋体" w:hAnsi="宋体"/>
          <w:bCs/>
          <w:color w:val="000000" w:themeColor="text1"/>
          <w:sz w:val="24"/>
          <w:highlight w:val="none"/>
        </w:rPr>
        <w:t xml:space="preserve">。</w:t>
      </w:r>
      <w:bookmarkEnd w:id="17"/>
      <w:r>
        <w:rPr>
          <w:color w:val="000000" w:themeColor="text1"/>
          <w:highlight w:val="none"/>
        </w:rPr>
      </w:r>
      <w:r/>
    </w:p>
    <w:p>
      <w:pPr>
        <w:spacing w:line="360" w:lineRule="auto"/>
        <w:widowControl/>
        <w:rPr>
          <w:rFonts w:ascii="宋体" w:hAnsi="宋体"/>
          <w:bCs/>
          <w:color w:val="000000" w:themeColor="text1"/>
          <w:sz w:val="24"/>
          <w:highlight w:val="none"/>
        </w:rPr>
      </w:pPr>
      <w:r>
        <w:rPr>
          <w:rFonts w:hint="eastAsia" w:ascii="宋体" w:hAnsi="宋体"/>
          <w:bCs/>
          <w:color w:val="000000" w:themeColor="text1"/>
          <w:sz w:val="24"/>
          <w:highlight w:val="none"/>
        </w:rPr>
        <w:t xml:space="preserve">2、针对本项目接待服务方案比较：</w:t>
      </w:r>
      <w:r>
        <w:rPr>
          <w:rFonts w:hint="eastAsia" w:ascii="宋体" w:hAnsi="宋体"/>
          <w:color w:val="000000" w:themeColor="text1"/>
          <w:sz w:val="24"/>
          <w:szCs w:val="24"/>
          <w:highlight w:val="none"/>
        </w:rPr>
        <w:t xml:space="preserve">方案</w:t>
      </w:r>
      <w:r>
        <w:rPr>
          <w:rFonts w:hint="eastAsia" w:ascii="宋体" w:hAnsi="宋体"/>
          <w:color w:val="000000" w:themeColor="text1"/>
          <w:sz w:val="24"/>
          <w:szCs w:val="24"/>
          <w:highlight w:val="none"/>
        </w:rPr>
        <w:t xml:space="preserve">内容科学合理、全面，满足采购需求</w:t>
      </w:r>
      <w:r>
        <w:rPr>
          <w:rFonts w:hint="eastAsia" w:ascii="宋体" w:hAnsi="宋体"/>
          <w:color w:val="000000" w:themeColor="text1"/>
          <w:sz w:val="24"/>
          <w:szCs w:val="24"/>
          <w:highlight w:val="none"/>
        </w:rPr>
        <w:t xml:space="preserve">得6分；</w:t>
      </w:r>
      <w:r>
        <w:rPr>
          <w:rFonts w:hint="eastAsia" w:ascii="宋体" w:hAnsi="宋体"/>
          <w:color w:val="000000" w:themeColor="text1"/>
          <w:sz w:val="24"/>
          <w:szCs w:val="24"/>
          <w:highlight w:val="none"/>
        </w:rPr>
        <w:t xml:space="preserve">方案内容合理、片面，部分满足采购需求</w:t>
      </w:r>
      <w:r>
        <w:rPr>
          <w:rFonts w:hint="eastAsia" w:ascii="宋体" w:hAnsi="宋体"/>
          <w:color w:val="000000" w:themeColor="text1"/>
          <w:sz w:val="24"/>
          <w:szCs w:val="24"/>
          <w:highlight w:val="none"/>
        </w:rPr>
        <w:t xml:space="preserve">得4分；</w:t>
      </w:r>
      <w:r>
        <w:rPr>
          <w:rFonts w:hint="eastAsia" w:ascii="宋体" w:hAnsi="宋体"/>
          <w:color w:val="000000" w:themeColor="text1"/>
          <w:sz w:val="24"/>
          <w:szCs w:val="24"/>
          <w:highlight w:val="none"/>
        </w:rPr>
        <w:t xml:space="preserve">方案内容过于简单、不合理得2分</w:t>
      </w:r>
      <w:r>
        <w:rPr>
          <w:rFonts w:hint="eastAsia" w:ascii="宋体" w:hAnsi="宋体"/>
          <w:color w:val="000000" w:themeColor="text1"/>
          <w:sz w:val="24"/>
          <w:szCs w:val="24"/>
          <w:highlight w:val="none"/>
        </w:rPr>
        <w:t xml:space="preserve">；未提供不得分</w:t>
      </w:r>
      <w:r>
        <w:rPr>
          <w:rFonts w:hint="eastAsia" w:ascii="宋体" w:hAnsi="宋体"/>
          <w:color w:val="000000" w:themeColor="text1"/>
          <w:sz w:val="24"/>
          <w:szCs w:val="24"/>
          <w:highlight w:val="none"/>
        </w:rPr>
        <w:t xml:space="preserve">。</w:t>
      </w:r>
      <w:r>
        <w:rPr>
          <w:color w:val="000000" w:themeColor="text1"/>
          <w:highlight w:val="none"/>
        </w:rPr>
      </w:r>
      <w:r/>
    </w:p>
    <w:p>
      <w:pPr>
        <w:spacing w:line="360" w:lineRule="auto"/>
        <w:widowControl/>
        <w:rPr>
          <w:rFonts w:ascii="宋体" w:hAnsi="宋体"/>
          <w:color w:val="000000" w:themeColor="text1"/>
          <w:sz w:val="24"/>
          <w:szCs w:val="24"/>
          <w:highlight w:val="none"/>
        </w:rPr>
      </w:pPr>
      <w:r>
        <w:rPr>
          <w:rFonts w:hint="eastAsia" w:ascii="宋体" w:hAnsi="宋体"/>
          <w:bCs/>
          <w:color w:val="000000" w:themeColor="text1"/>
          <w:sz w:val="24"/>
          <w:highlight w:val="none"/>
        </w:rPr>
        <w:t xml:space="preserve">3、针对本项目盆景养护方案比较：</w:t>
      </w:r>
      <w:r>
        <w:rPr>
          <w:rFonts w:hint="eastAsia" w:ascii="宋体" w:hAnsi="宋体"/>
          <w:color w:val="000000" w:themeColor="text1"/>
          <w:sz w:val="24"/>
          <w:szCs w:val="24"/>
          <w:highlight w:val="none"/>
        </w:rPr>
        <w:t xml:space="preserve">方案</w:t>
      </w:r>
      <w:r>
        <w:rPr>
          <w:rFonts w:hint="eastAsia" w:ascii="宋体" w:hAnsi="宋体"/>
          <w:color w:val="000000" w:themeColor="text1"/>
          <w:sz w:val="24"/>
          <w:szCs w:val="24"/>
          <w:highlight w:val="none"/>
        </w:rPr>
        <w:t xml:space="preserve">内容科学合理、全面，满足采购需求</w:t>
      </w:r>
      <w:r>
        <w:rPr>
          <w:rFonts w:hint="eastAsia" w:ascii="宋体" w:hAnsi="宋体"/>
          <w:color w:val="000000" w:themeColor="text1"/>
          <w:sz w:val="24"/>
          <w:szCs w:val="24"/>
          <w:highlight w:val="none"/>
        </w:rPr>
        <w:t xml:space="preserve">得6分；</w:t>
      </w:r>
      <w:r>
        <w:rPr>
          <w:rFonts w:hint="eastAsia" w:ascii="宋体" w:hAnsi="宋体"/>
          <w:color w:val="000000" w:themeColor="text1"/>
          <w:sz w:val="24"/>
          <w:szCs w:val="24"/>
          <w:highlight w:val="none"/>
        </w:rPr>
        <w:t xml:space="preserve">方案内容合理、片面，部分满足采购需求</w:t>
      </w:r>
      <w:r>
        <w:rPr>
          <w:rFonts w:hint="eastAsia" w:ascii="宋体" w:hAnsi="宋体"/>
          <w:color w:val="000000" w:themeColor="text1"/>
          <w:sz w:val="24"/>
          <w:szCs w:val="24"/>
          <w:highlight w:val="none"/>
        </w:rPr>
        <w:t xml:space="preserve">得4分；</w:t>
      </w:r>
      <w:r>
        <w:rPr>
          <w:rFonts w:hint="eastAsia" w:ascii="宋体" w:hAnsi="宋体"/>
          <w:color w:val="000000" w:themeColor="text1"/>
          <w:sz w:val="24"/>
          <w:szCs w:val="24"/>
          <w:highlight w:val="none"/>
        </w:rPr>
        <w:t xml:space="preserve">方案内容过于简单、不合理得2分</w:t>
      </w:r>
      <w:r>
        <w:rPr>
          <w:rFonts w:hint="eastAsia" w:ascii="宋体" w:hAnsi="宋体"/>
          <w:color w:val="000000" w:themeColor="text1"/>
          <w:sz w:val="24"/>
          <w:szCs w:val="24"/>
          <w:highlight w:val="none"/>
        </w:rPr>
        <w:t xml:space="preserve">；未提供不得分</w:t>
      </w:r>
      <w:r>
        <w:rPr>
          <w:rFonts w:hint="eastAsia" w:ascii="宋体" w:hAnsi="宋体"/>
          <w:color w:val="000000" w:themeColor="text1"/>
          <w:sz w:val="24"/>
          <w:szCs w:val="24"/>
          <w:highlight w:val="none"/>
        </w:rPr>
        <w:t xml:space="preserve">。</w:t>
      </w:r>
      <w:r>
        <w:rPr>
          <w:color w:val="000000" w:themeColor="text1"/>
          <w:highlight w:val="none"/>
        </w:rPr>
      </w:r>
      <w:r/>
    </w:p>
    <w:p>
      <w:pPr>
        <w:spacing w:line="360" w:lineRule="auto"/>
        <w:widowControl/>
        <w:rPr>
          <w:rFonts w:ascii="宋体" w:hAnsi="宋体"/>
          <w:color w:val="000000" w:themeColor="text1"/>
          <w:sz w:val="24"/>
          <w:szCs w:val="24"/>
          <w:highlight w:val="none"/>
        </w:rPr>
      </w:pPr>
      <w:r>
        <w:rPr>
          <w:rFonts w:hint="eastAsia" w:ascii="宋体" w:hAnsi="宋体"/>
          <w:bCs/>
          <w:color w:val="000000" w:themeColor="text1"/>
          <w:sz w:val="24"/>
          <w:highlight w:val="none"/>
        </w:rPr>
        <w:t xml:space="preserve">4、针对本项目花卉养护方案比较：</w:t>
      </w:r>
      <w:r>
        <w:rPr>
          <w:rFonts w:hint="eastAsia" w:ascii="宋体" w:hAnsi="宋体"/>
          <w:color w:val="000000" w:themeColor="text1"/>
          <w:sz w:val="24"/>
          <w:szCs w:val="24"/>
          <w:highlight w:val="none"/>
        </w:rPr>
        <w:t xml:space="preserve">方案</w:t>
      </w:r>
      <w:r>
        <w:rPr>
          <w:rFonts w:hint="eastAsia" w:ascii="宋体" w:hAnsi="宋体"/>
          <w:color w:val="000000" w:themeColor="text1"/>
          <w:sz w:val="24"/>
          <w:szCs w:val="24"/>
          <w:highlight w:val="none"/>
        </w:rPr>
        <w:t xml:space="preserve">内容科学合理、全面，满足采购需求</w:t>
      </w:r>
      <w:r>
        <w:rPr>
          <w:rFonts w:hint="eastAsia" w:ascii="宋体" w:hAnsi="宋体"/>
          <w:color w:val="000000" w:themeColor="text1"/>
          <w:sz w:val="24"/>
          <w:szCs w:val="24"/>
          <w:highlight w:val="none"/>
        </w:rPr>
        <w:t xml:space="preserve">得6分；</w:t>
      </w:r>
      <w:r>
        <w:rPr>
          <w:rFonts w:hint="eastAsia" w:ascii="宋体" w:hAnsi="宋体"/>
          <w:color w:val="000000" w:themeColor="text1"/>
          <w:sz w:val="24"/>
          <w:szCs w:val="24"/>
          <w:highlight w:val="none"/>
        </w:rPr>
        <w:t xml:space="preserve">方案内容合理、片面，部分满足采购需求</w:t>
      </w:r>
      <w:r>
        <w:rPr>
          <w:rFonts w:hint="eastAsia" w:ascii="宋体" w:hAnsi="宋体"/>
          <w:color w:val="000000" w:themeColor="text1"/>
          <w:sz w:val="24"/>
          <w:szCs w:val="24"/>
          <w:highlight w:val="none"/>
        </w:rPr>
        <w:t xml:space="preserve">得4分；</w:t>
      </w:r>
      <w:r>
        <w:rPr>
          <w:rFonts w:hint="eastAsia" w:ascii="宋体" w:hAnsi="宋体"/>
          <w:color w:val="000000" w:themeColor="text1"/>
          <w:sz w:val="24"/>
          <w:szCs w:val="24"/>
          <w:highlight w:val="none"/>
        </w:rPr>
        <w:t xml:space="preserve">方案内容过于简单、不合理得2分</w:t>
      </w:r>
      <w:r>
        <w:rPr>
          <w:rFonts w:hint="eastAsia" w:ascii="宋体" w:hAnsi="宋体"/>
          <w:color w:val="000000" w:themeColor="text1"/>
          <w:sz w:val="24"/>
          <w:szCs w:val="24"/>
          <w:highlight w:val="none"/>
        </w:rPr>
        <w:t xml:space="preserve">；未提供不得分</w:t>
      </w:r>
      <w:r>
        <w:rPr>
          <w:rFonts w:hint="eastAsia" w:ascii="宋体" w:hAnsi="宋体"/>
          <w:color w:val="000000" w:themeColor="text1"/>
          <w:sz w:val="24"/>
          <w:szCs w:val="24"/>
          <w:highlight w:val="none"/>
        </w:rPr>
        <w:t xml:space="preserve">。</w:t>
      </w:r>
      <w:r>
        <w:rPr>
          <w:color w:val="000000" w:themeColor="text1"/>
          <w:highlight w:val="none"/>
        </w:rPr>
      </w:r>
      <w:r/>
    </w:p>
    <w:p>
      <w:pPr>
        <w:spacing w:line="360" w:lineRule="auto"/>
        <w:widowControl/>
        <w:rPr>
          <w:rFonts w:hint="eastAsia" w:ascii="宋体" w:hAnsi="宋体"/>
          <w:color w:val="000000" w:themeColor="text1"/>
          <w:sz w:val="24"/>
          <w:szCs w:val="24"/>
          <w:highlight w:val="none"/>
        </w:rPr>
      </w:pPr>
      <w:r>
        <w:rPr>
          <w:rFonts w:hint="eastAsia" w:ascii="宋体" w:hAnsi="宋体"/>
          <w:bCs/>
          <w:color w:val="000000" w:themeColor="text1"/>
          <w:sz w:val="24"/>
          <w:highlight w:val="none"/>
        </w:rPr>
        <w:t xml:space="preserve">5、针对本项目后勤服务方案比较：</w:t>
      </w:r>
      <w:r>
        <w:rPr>
          <w:rFonts w:hint="eastAsia" w:ascii="宋体" w:hAnsi="宋体"/>
          <w:color w:val="000000" w:themeColor="text1"/>
          <w:sz w:val="24"/>
          <w:szCs w:val="24"/>
          <w:highlight w:val="none"/>
        </w:rPr>
        <w:t xml:space="preserve">方案</w:t>
      </w:r>
      <w:r>
        <w:rPr>
          <w:rFonts w:hint="eastAsia" w:ascii="宋体" w:hAnsi="宋体"/>
          <w:color w:val="000000" w:themeColor="text1"/>
          <w:sz w:val="24"/>
          <w:szCs w:val="24"/>
          <w:highlight w:val="none"/>
        </w:rPr>
        <w:t xml:space="preserve">内容科学合理、全面，满足采购需求</w:t>
      </w:r>
      <w:r>
        <w:rPr>
          <w:rFonts w:hint="eastAsia" w:ascii="宋体" w:hAnsi="宋体"/>
          <w:color w:val="000000" w:themeColor="text1"/>
          <w:sz w:val="24"/>
          <w:szCs w:val="24"/>
          <w:highlight w:val="none"/>
        </w:rPr>
        <w:t xml:space="preserve">得6分；</w:t>
      </w:r>
      <w:r>
        <w:rPr>
          <w:rFonts w:hint="eastAsia" w:ascii="宋体" w:hAnsi="宋体"/>
          <w:color w:val="000000" w:themeColor="text1"/>
          <w:sz w:val="24"/>
          <w:szCs w:val="24"/>
          <w:highlight w:val="none"/>
        </w:rPr>
        <w:t xml:space="preserve">方案内容合理、片面，部分满足采购需求</w:t>
      </w:r>
      <w:r>
        <w:rPr>
          <w:rFonts w:hint="eastAsia" w:ascii="宋体" w:hAnsi="宋体"/>
          <w:color w:val="000000" w:themeColor="text1"/>
          <w:sz w:val="24"/>
          <w:szCs w:val="24"/>
          <w:highlight w:val="none"/>
        </w:rPr>
        <w:t xml:space="preserve">得4分；</w:t>
      </w:r>
      <w:r>
        <w:rPr>
          <w:rFonts w:hint="eastAsia" w:ascii="宋体" w:hAnsi="宋体"/>
          <w:color w:val="000000" w:themeColor="text1"/>
          <w:sz w:val="24"/>
          <w:szCs w:val="24"/>
          <w:highlight w:val="none"/>
        </w:rPr>
        <w:t xml:space="preserve">方案内容过于简单、不合理得2分</w:t>
      </w:r>
      <w:r>
        <w:rPr>
          <w:rFonts w:hint="eastAsia" w:ascii="宋体" w:hAnsi="宋体"/>
          <w:color w:val="000000" w:themeColor="text1"/>
          <w:sz w:val="24"/>
          <w:szCs w:val="24"/>
          <w:highlight w:val="none"/>
        </w:rPr>
        <w:t xml:space="preserve">；未提供不得分</w:t>
      </w:r>
      <w:r>
        <w:rPr>
          <w:rFonts w:hint="eastAsia" w:ascii="宋体" w:hAnsi="宋体"/>
          <w:color w:val="000000" w:themeColor="text1"/>
          <w:sz w:val="24"/>
          <w:szCs w:val="24"/>
          <w:highlight w:val="none"/>
        </w:rPr>
        <w:t xml:space="preserve">。</w:t>
      </w:r>
      <w:r>
        <w:rPr>
          <w:color w:val="000000" w:themeColor="text1"/>
          <w:highlight w:val="none"/>
        </w:rPr>
      </w:r>
      <w:r/>
    </w:p>
    <w:p>
      <w:pPr>
        <w:spacing w:line="360" w:lineRule="auto"/>
        <w:widowControl/>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6、针对投标单位内部管理制度比较</w:t>
      </w:r>
      <w:r>
        <w:rPr>
          <w:rFonts w:hint="eastAsia" w:ascii="宋体" w:hAnsi="宋体" w:cs="宋体"/>
          <w:color w:val="000000" w:themeColor="text1"/>
          <w:sz w:val="24"/>
          <w:szCs w:val="24"/>
          <w:highlight w:val="none"/>
        </w:rPr>
        <w:t xml:space="preserve">（包括组织架构、项目内部检查考核制度、自查自纠制度、奖惩措施、</w:t>
      </w:r>
      <w:r>
        <w:rPr>
          <w:rFonts w:hint="eastAsia" w:ascii="宋体" w:hAnsi="宋体"/>
          <w:bCs/>
          <w:color w:val="000000" w:themeColor="text1"/>
          <w:sz w:val="24"/>
          <w:highlight w:val="none"/>
        </w:rPr>
        <w:t xml:space="preserve">档案管理</w:t>
      </w:r>
      <w:r>
        <w:rPr>
          <w:rFonts w:hint="eastAsia" w:ascii="宋体" w:hAnsi="宋体" w:cs="宋体"/>
          <w:color w:val="000000" w:themeColor="text1"/>
          <w:sz w:val="24"/>
          <w:szCs w:val="24"/>
          <w:highlight w:val="none"/>
        </w:rPr>
        <w:t xml:space="preserve">）</w:t>
      </w:r>
      <w:r>
        <w:rPr>
          <w:rFonts w:hint="eastAsia" w:ascii="宋体" w:hAnsi="宋体"/>
          <w:bCs/>
          <w:color w:val="000000" w:themeColor="text1"/>
          <w:sz w:val="24"/>
          <w:highlight w:val="none"/>
        </w:rPr>
        <w:t xml:space="preserve">：管理制度完整合理、</w:t>
      </w:r>
      <w:r>
        <w:rPr>
          <w:rFonts w:hint="eastAsia" w:ascii="宋体" w:hAnsi="宋体" w:cs="宋体"/>
          <w:color w:val="000000" w:themeColor="text1"/>
          <w:sz w:val="24"/>
          <w:szCs w:val="24"/>
          <w:highlight w:val="none"/>
        </w:rPr>
        <w:t xml:space="preserve">可操作性强</w:t>
      </w:r>
      <w:r>
        <w:rPr>
          <w:rFonts w:hint="eastAsia" w:ascii="宋体" w:hAnsi="宋体"/>
          <w:bCs/>
          <w:color w:val="000000" w:themeColor="text1"/>
          <w:sz w:val="24"/>
          <w:highlight w:val="none"/>
        </w:rPr>
        <w:t xml:space="preserve">、奖惩分明得6分；管理制度完整合理性一般，</w:t>
      </w:r>
      <w:r>
        <w:rPr>
          <w:rFonts w:hint="eastAsia" w:ascii="宋体" w:hAnsi="宋体" w:cs="宋体"/>
          <w:color w:val="000000" w:themeColor="text1"/>
          <w:sz w:val="24"/>
          <w:szCs w:val="24"/>
          <w:highlight w:val="none"/>
        </w:rPr>
        <w:t xml:space="preserve">可操作性较强</w:t>
      </w:r>
      <w:r>
        <w:rPr>
          <w:rFonts w:hint="eastAsia" w:ascii="宋体" w:hAnsi="宋体"/>
          <w:bCs/>
          <w:color w:val="000000" w:themeColor="text1"/>
          <w:sz w:val="24"/>
          <w:highlight w:val="none"/>
        </w:rPr>
        <w:t xml:space="preserve">，奖惩制度一般的得4分；管理制度完整合理性较差，</w:t>
      </w:r>
      <w:r>
        <w:rPr>
          <w:rFonts w:hint="eastAsia" w:ascii="宋体" w:hAnsi="宋体" w:cs="宋体"/>
          <w:color w:val="000000" w:themeColor="text1"/>
          <w:sz w:val="24"/>
          <w:szCs w:val="24"/>
          <w:highlight w:val="none"/>
        </w:rPr>
        <w:t xml:space="preserve">可操作性较差</w:t>
      </w:r>
      <w:r>
        <w:rPr>
          <w:rFonts w:hint="eastAsia" w:ascii="宋体" w:hAnsi="宋体"/>
          <w:bCs/>
          <w:color w:val="000000" w:themeColor="text1"/>
          <w:sz w:val="24"/>
          <w:highlight w:val="none"/>
        </w:rPr>
        <w:t xml:space="preserve">，奖惩不明确得2分；</w:t>
      </w:r>
      <w:r>
        <w:rPr>
          <w:rFonts w:hint="eastAsia" w:ascii="宋体" w:hAnsi="宋体" w:cs="宋体"/>
          <w:bCs/>
          <w:color w:val="000000" w:themeColor="text1"/>
          <w:sz w:val="24"/>
          <w:szCs w:val="24"/>
          <w:highlight w:val="none"/>
        </w:rPr>
        <w:t xml:space="preserve">未提供方案说明或内容完全脱离本项目内容不得分</w:t>
      </w:r>
      <w:r>
        <w:rPr>
          <w:rFonts w:hint="eastAsia" w:ascii="宋体" w:hAnsi="宋体"/>
          <w:bCs/>
          <w:color w:val="000000" w:themeColor="text1"/>
          <w:sz w:val="24"/>
          <w:highlight w:val="none"/>
        </w:rPr>
        <w:t xml:space="preserve">。</w:t>
      </w:r>
      <w:r>
        <w:rPr>
          <w:color w:val="000000" w:themeColor="text1"/>
          <w:highlight w:val="none"/>
        </w:rPr>
      </w:r>
      <w:r/>
    </w:p>
    <w:p>
      <w:pPr>
        <w:spacing w:line="360" w:lineRule="auto"/>
        <w:widowControl/>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7、</w:t>
      </w:r>
      <w:r>
        <w:rPr>
          <w:rFonts w:hint="eastAsia" w:ascii="宋体" w:hAnsi="宋体" w:cs="宋体"/>
          <w:color w:val="000000" w:themeColor="text1"/>
          <w:sz w:val="24"/>
          <w:szCs w:val="24"/>
          <w:highlight w:val="none"/>
        </w:rPr>
        <w:t xml:space="preserve">针对各类园艺活动参展、创作方案比较：方案详细具体、创意新颖、可行性高得6分；方案较详细合理、有创意、可行性较好得4分；方案简单、合理性可行性一般得2分；</w:t>
      </w:r>
      <w:r>
        <w:rPr>
          <w:rFonts w:hint="eastAsia" w:ascii="宋体" w:hAnsi="宋体" w:cs="宋体"/>
          <w:bCs/>
          <w:color w:val="000000" w:themeColor="text1"/>
          <w:sz w:val="24"/>
          <w:szCs w:val="24"/>
          <w:highlight w:val="none"/>
        </w:rPr>
        <w:t xml:space="preserve">未提供方案说明或内容完全脱离本项目内容不得分</w:t>
      </w:r>
      <w:r>
        <w:rPr>
          <w:rFonts w:hint="eastAsia" w:ascii="宋体" w:hAnsi="宋体"/>
          <w:bCs/>
          <w:color w:val="000000" w:themeColor="text1"/>
          <w:sz w:val="24"/>
          <w:highlight w:val="none"/>
        </w:rPr>
        <w:t xml:space="preserve">。</w:t>
      </w:r>
      <w:r>
        <w:rPr>
          <w:color w:val="000000" w:themeColor="text1"/>
          <w:highlight w:val="none"/>
        </w:rPr>
      </w:r>
      <w:r/>
    </w:p>
    <w:p>
      <w:pPr>
        <w:spacing w:line="360" w:lineRule="auto"/>
        <w:widowControl/>
        <w:rPr>
          <w:color w:val="000000" w:themeColor="text1"/>
          <w:highlight w:val="none"/>
        </w:rPr>
      </w:pPr>
      <w:r>
        <w:rPr>
          <w:rFonts w:hint="eastAsia" w:ascii="宋体" w:hAnsi="宋体"/>
          <w:bCs/>
          <w:color w:val="000000" w:themeColor="text1"/>
          <w:sz w:val="24"/>
          <w:highlight w:val="none"/>
        </w:rPr>
        <w:t xml:space="preserve">8、</w:t>
      </w:r>
      <w:r>
        <w:rPr>
          <w:rFonts w:hint="eastAsia" w:ascii="宋体" w:hAnsi="宋体" w:cs="宋体"/>
          <w:color w:val="000000" w:themeColor="text1"/>
          <w:sz w:val="24"/>
          <w:szCs w:val="24"/>
          <w:highlight w:val="none"/>
        </w:rPr>
        <w:t xml:space="preserve">针对本项目的应急预案和紧急事件处置措施比较</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方案</w:t>
      </w:r>
      <w:r>
        <w:rPr>
          <w:rFonts w:hint="eastAsia" w:ascii="宋体" w:hAnsi="宋体"/>
          <w:color w:val="000000" w:themeColor="text1"/>
          <w:sz w:val="24"/>
          <w:szCs w:val="24"/>
          <w:highlight w:val="none"/>
        </w:rPr>
        <w:t xml:space="preserve">内容科学合理、全面，满足采购需求</w:t>
      </w:r>
      <w:r>
        <w:rPr>
          <w:rFonts w:hint="eastAsia" w:ascii="宋体" w:hAnsi="宋体"/>
          <w:color w:val="000000" w:themeColor="text1"/>
          <w:sz w:val="24"/>
          <w:szCs w:val="24"/>
          <w:highlight w:val="none"/>
        </w:rPr>
        <w:t xml:space="preserve">得6分；</w:t>
      </w:r>
      <w:r>
        <w:rPr>
          <w:rFonts w:hint="eastAsia" w:ascii="宋体" w:hAnsi="宋体"/>
          <w:color w:val="000000" w:themeColor="text1"/>
          <w:sz w:val="24"/>
          <w:szCs w:val="24"/>
          <w:highlight w:val="none"/>
        </w:rPr>
        <w:t xml:space="preserve">方案内容合理、片面，部分满足采购需求</w:t>
      </w:r>
      <w:r>
        <w:rPr>
          <w:rFonts w:hint="eastAsia" w:ascii="宋体" w:hAnsi="宋体"/>
          <w:color w:val="000000" w:themeColor="text1"/>
          <w:sz w:val="24"/>
          <w:szCs w:val="24"/>
          <w:highlight w:val="none"/>
        </w:rPr>
        <w:t xml:space="preserve">得4分；</w:t>
      </w:r>
      <w:r>
        <w:rPr>
          <w:rFonts w:hint="eastAsia" w:ascii="宋体" w:hAnsi="宋体"/>
          <w:color w:val="000000" w:themeColor="text1"/>
          <w:sz w:val="24"/>
          <w:szCs w:val="24"/>
          <w:highlight w:val="none"/>
        </w:rPr>
        <w:t xml:space="preserve">方案内容过于简单、不合理得2分</w:t>
      </w:r>
      <w:r>
        <w:rPr>
          <w:rFonts w:hint="eastAsia" w:ascii="宋体" w:hAnsi="宋体"/>
          <w:color w:val="000000" w:themeColor="text1"/>
          <w:sz w:val="24"/>
          <w:szCs w:val="24"/>
          <w:highlight w:val="none"/>
        </w:rPr>
        <w:t xml:space="preserve">；未提供不得分</w:t>
      </w:r>
      <w:r>
        <w:rPr>
          <w:rFonts w:hint="eastAsia" w:ascii="宋体" w:hAnsi="宋体"/>
          <w:color w:val="000000" w:themeColor="text1"/>
          <w:sz w:val="24"/>
          <w:szCs w:val="24"/>
          <w:highlight w:val="none"/>
        </w:rPr>
        <w:t xml:space="preserve">。</w:t>
      </w:r>
      <w:r>
        <w:rPr>
          <w:color w:val="000000" w:themeColor="text1"/>
          <w:highlight w:val="none"/>
        </w:rPr>
      </w:r>
      <w:r/>
    </w:p>
    <w:p>
      <w:pPr>
        <w:spacing w:line="360" w:lineRule="auto"/>
        <w:widowControl/>
        <w:rPr>
          <w:rFonts w:ascii="宋体" w:hAnsi="宋体"/>
          <w:bCs/>
          <w:color w:val="000000" w:themeColor="text1"/>
          <w:sz w:val="24"/>
          <w:highlight w:val="none"/>
        </w:rPr>
      </w:pPr>
      <w:r>
        <w:rPr>
          <w:rFonts w:hint="eastAsia" w:ascii="宋体" w:hAnsi="宋体"/>
          <w:bCs/>
          <w:color w:val="000000" w:themeColor="text1"/>
          <w:sz w:val="24"/>
          <w:highlight w:val="none"/>
        </w:rPr>
        <w:t xml:space="preserve">9、</w:t>
      </w:r>
      <w:r>
        <w:rPr>
          <w:rFonts w:hint="eastAsia" w:ascii="宋体" w:hAnsi="宋体" w:cs="宋体"/>
          <w:color w:val="000000" w:themeColor="text1"/>
          <w:sz w:val="24"/>
          <w:szCs w:val="24"/>
          <w:highlight w:val="none"/>
        </w:rPr>
        <w:t xml:space="preserve">针对本项目服务期间与其他单位、部门的综合协调方案比较：方案详细具体、贴合项目实际需求、科学合理、可行性高得6分；方案较合理、可行性较好得4分；方案简单、合理性可行性一般得2分；</w:t>
      </w:r>
      <w:r>
        <w:rPr>
          <w:rFonts w:hint="eastAsia" w:ascii="宋体" w:hAnsi="宋体" w:cs="宋体"/>
          <w:bCs/>
          <w:color w:val="000000" w:themeColor="text1"/>
          <w:sz w:val="24"/>
          <w:szCs w:val="24"/>
          <w:highlight w:val="none"/>
        </w:rPr>
        <w:t xml:space="preserve">未提供方案说明或内容完全脱离本项目内容不得分</w:t>
      </w:r>
      <w:r>
        <w:rPr>
          <w:rFonts w:hint="eastAsia" w:ascii="宋体" w:hAnsi="宋体"/>
          <w:bCs/>
          <w:color w:val="000000" w:themeColor="text1"/>
          <w:sz w:val="24"/>
          <w:highlight w:val="none"/>
        </w:rPr>
        <w:t xml:space="preserve">。</w:t>
      </w:r>
      <w:r>
        <w:rPr>
          <w:color w:val="000000" w:themeColor="text1"/>
          <w:highlight w:val="none"/>
        </w:rPr>
      </w:r>
      <w:r/>
    </w:p>
    <w:p>
      <w:pPr>
        <w:pStyle w:val="976"/>
        <w:ind w:firstLine="0"/>
        <w:spacing w:line="360" w:lineRule="auto"/>
        <w:rPr>
          <w:color w:val="000000" w:themeColor="text1"/>
          <w:highlight w:val="none"/>
        </w:rPr>
      </w:pPr>
      <w:r>
        <w:rPr>
          <w:rFonts w:hint="eastAsia" w:hAnsi="宋体" w:cs="宋体"/>
          <w:color w:val="000000" w:themeColor="text1"/>
          <w:sz w:val="24"/>
          <w:szCs w:val="24"/>
          <w:highlight w:val="none"/>
        </w:rPr>
        <w:t xml:space="preserve">10、针对本项目台账管理方案比较（包括台账建立、保存管理等）：</w:t>
      </w:r>
      <w:r>
        <w:rPr>
          <w:rFonts w:hint="eastAsia" w:hAnsi="宋体"/>
          <w:color w:val="000000" w:themeColor="text1"/>
          <w:sz w:val="24"/>
          <w:szCs w:val="24"/>
          <w:highlight w:val="none"/>
        </w:rPr>
        <w:t xml:space="preserve">方案</w:t>
      </w:r>
      <w:r>
        <w:rPr>
          <w:rFonts w:hint="eastAsia" w:hAnsi="宋体"/>
          <w:color w:val="000000" w:themeColor="text1"/>
          <w:sz w:val="24"/>
          <w:szCs w:val="24"/>
          <w:highlight w:val="none"/>
        </w:rPr>
        <w:t xml:space="preserve">内容科学合理、全面，满足采购需求</w:t>
      </w:r>
      <w:r>
        <w:rPr>
          <w:rFonts w:hint="eastAsia" w:hAnsi="宋体"/>
          <w:color w:val="000000" w:themeColor="text1"/>
          <w:sz w:val="24"/>
          <w:szCs w:val="24"/>
          <w:highlight w:val="none"/>
        </w:rPr>
        <w:t xml:space="preserve">得6分；</w:t>
      </w:r>
      <w:r>
        <w:rPr>
          <w:rFonts w:hint="eastAsia" w:hAnsi="宋体"/>
          <w:color w:val="000000" w:themeColor="text1"/>
          <w:sz w:val="24"/>
          <w:szCs w:val="24"/>
          <w:highlight w:val="none"/>
        </w:rPr>
        <w:t xml:space="preserve">方案内容合理、片面，部分满足采购需求</w:t>
      </w:r>
      <w:r>
        <w:rPr>
          <w:rFonts w:hint="eastAsia" w:hAnsi="宋体"/>
          <w:color w:val="000000" w:themeColor="text1"/>
          <w:sz w:val="24"/>
          <w:szCs w:val="24"/>
          <w:highlight w:val="none"/>
        </w:rPr>
        <w:t xml:space="preserve">得4分；</w:t>
      </w:r>
      <w:r>
        <w:rPr>
          <w:rFonts w:hint="eastAsia" w:hAnsi="宋体"/>
          <w:color w:val="000000" w:themeColor="text1"/>
          <w:sz w:val="24"/>
          <w:szCs w:val="24"/>
          <w:highlight w:val="none"/>
        </w:rPr>
        <w:t xml:space="preserve">方案内容过于简单、不合理得2分</w:t>
      </w:r>
      <w:r>
        <w:rPr>
          <w:rFonts w:hint="eastAsia" w:hAnsi="宋体"/>
          <w:color w:val="000000" w:themeColor="text1"/>
          <w:sz w:val="24"/>
          <w:szCs w:val="24"/>
          <w:highlight w:val="none"/>
        </w:rPr>
        <w:t xml:space="preserve">；未提供不得分</w:t>
      </w:r>
      <w:r>
        <w:rPr>
          <w:rFonts w:hint="eastAsia" w:hAnsi="宋体" w:cs="宋体"/>
          <w:color w:val="000000" w:themeColor="text1"/>
          <w:sz w:val="24"/>
          <w:szCs w:val="24"/>
          <w:highlight w:val="none"/>
        </w:rPr>
        <w:t xml:space="preserve">。</w:t>
      </w:r>
      <w:r>
        <w:rPr>
          <w:color w:val="000000" w:themeColor="text1"/>
          <w:highlight w:val="none"/>
        </w:rPr>
      </w:r>
      <w:r/>
    </w:p>
    <w:p>
      <w:pPr>
        <w:spacing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rPr>
        <w:t xml:space="preserve">（</w:t>
      </w:r>
      <w:r>
        <w:rPr>
          <w:rFonts w:hint="eastAsia" w:ascii="宋体" w:hAnsi="宋体" w:cs="宋体"/>
          <w:b/>
          <w:color w:val="000000" w:themeColor="text1"/>
          <w:sz w:val="24"/>
          <w:szCs w:val="24"/>
          <w:highlight w:val="none"/>
        </w:rPr>
        <w:t xml:space="preserve">三</w:t>
      </w:r>
      <w:r>
        <w:rPr>
          <w:rFonts w:ascii="宋体" w:hAnsi="宋体" w:cs="宋体"/>
          <w:b/>
          <w:color w:val="000000" w:themeColor="text1"/>
          <w:sz w:val="24"/>
          <w:szCs w:val="24"/>
          <w:highlight w:val="none"/>
        </w:rPr>
        <w:t xml:space="preserve">）</w:t>
      </w:r>
      <w:r>
        <w:rPr>
          <w:rFonts w:hint="eastAsia" w:ascii="宋体" w:hAnsi="宋体" w:cs="宋体"/>
          <w:b/>
          <w:color w:val="000000" w:themeColor="text1"/>
          <w:sz w:val="24"/>
          <w:szCs w:val="24"/>
          <w:highlight w:val="none"/>
        </w:rPr>
        <w:t xml:space="preserve">投标单位</w:t>
      </w:r>
      <w:r>
        <w:rPr>
          <w:rFonts w:ascii="宋体" w:hAnsi="宋体" w:cs="宋体"/>
          <w:b/>
          <w:color w:val="000000" w:themeColor="text1"/>
          <w:sz w:val="24"/>
          <w:szCs w:val="24"/>
          <w:highlight w:val="none"/>
        </w:rPr>
        <w:t xml:space="preserve">综合履约能力</w:t>
      </w:r>
      <w:r>
        <w:rPr>
          <w:rFonts w:hint="eastAsia" w:ascii="宋体" w:hAnsi="宋体" w:cs="宋体"/>
          <w:b/>
          <w:color w:val="000000" w:themeColor="text1"/>
          <w:sz w:val="24"/>
          <w:szCs w:val="24"/>
          <w:highlight w:val="none"/>
        </w:rPr>
        <w:t xml:space="preserve">比较</w:t>
      </w:r>
      <w:r>
        <w:rPr>
          <w:rFonts w:ascii="宋体" w:hAnsi="宋体" w:cs="宋体"/>
          <w:b/>
          <w:color w:val="000000" w:themeColor="text1"/>
          <w:sz w:val="24"/>
          <w:szCs w:val="24"/>
          <w:highlight w:val="none"/>
        </w:rPr>
        <w:t xml:space="preserve">（</w:t>
      </w:r>
      <w:r>
        <w:rPr>
          <w:rFonts w:hint="eastAsia" w:ascii="宋体" w:hAnsi="宋体" w:cs="宋体"/>
          <w:b/>
          <w:color w:val="000000" w:themeColor="text1"/>
          <w:sz w:val="24"/>
          <w:szCs w:val="24"/>
          <w:highlight w:val="none"/>
          <w:lang w:val="en-US" w:eastAsia="zh-CN"/>
        </w:rPr>
        <w:t xml:space="preserve">1</w:t>
      </w:r>
      <w:r>
        <w:rPr>
          <w:rFonts w:hint="eastAsia" w:ascii="宋体" w:hAnsi="宋体" w:cs="宋体"/>
          <w:b/>
          <w:color w:val="000000" w:themeColor="text1"/>
          <w:sz w:val="24"/>
          <w:szCs w:val="24"/>
          <w:highlight w:val="none"/>
        </w:rPr>
        <w:t xml:space="preserve">0</w:t>
      </w:r>
      <w:r>
        <w:rPr>
          <w:rFonts w:ascii="宋体" w:hAnsi="宋体" w:cs="宋体"/>
          <w:b/>
          <w:color w:val="000000" w:themeColor="text1"/>
          <w:sz w:val="24"/>
          <w:szCs w:val="24"/>
          <w:highlight w:val="none"/>
        </w:rPr>
        <w:t xml:space="preserve">分）</w:t>
      </w:r>
      <w:r>
        <w:rPr>
          <w:color w:val="000000" w:themeColor="text1"/>
          <w:highlight w:val="none"/>
        </w:rPr>
      </w:r>
      <w:r/>
    </w:p>
    <w:p>
      <w:pPr>
        <w:spacing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eastAsia="zh-CN"/>
        </w:rPr>
        <w:t xml:space="preserve">投标</w:t>
      </w:r>
      <w:r>
        <w:rPr>
          <w:rFonts w:hint="eastAsia" w:ascii="宋体" w:hAnsi="宋体" w:cs="宋体"/>
          <w:color w:val="000000" w:themeColor="text1"/>
          <w:sz w:val="24"/>
          <w:szCs w:val="24"/>
          <w:highlight w:val="none"/>
        </w:rPr>
        <w:t xml:space="preserve">单位</w:t>
      </w:r>
      <w:r>
        <w:rPr>
          <w:rFonts w:ascii="宋体" w:hAnsi="宋体" w:cs="宋体"/>
          <w:color w:val="000000" w:themeColor="text1"/>
          <w:sz w:val="24"/>
          <w:szCs w:val="24"/>
          <w:highlight w:val="none"/>
        </w:rPr>
        <w:t xml:space="preserve">具有</w:t>
      </w:r>
      <w:r>
        <w:rPr>
          <w:rFonts w:hint="eastAsia" w:ascii="宋体" w:hAnsi="宋体" w:cs="宋体"/>
          <w:color w:val="000000" w:themeColor="text1"/>
          <w:sz w:val="24"/>
          <w:szCs w:val="24"/>
          <w:highlight w:val="none"/>
        </w:rPr>
        <w:t xml:space="preserve">有效期内的</w:t>
      </w:r>
      <w:r>
        <w:rPr>
          <w:rFonts w:ascii="宋体" w:hAnsi="宋体" w:cs="宋体"/>
          <w:color w:val="000000" w:themeColor="text1"/>
          <w:sz w:val="24"/>
          <w:szCs w:val="24"/>
          <w:highlight w:val="none"/>
        </w:rPr>
        <w:t xml:space="preserve">质量管理体系认证证书、环境管理体系认证证书、职业健康安全管理体系认证证书，每提供一项得</w:t>
      </w:r>
      <w:r>
        <w:rPr>
          <w:rFonts w:hint="eastAsia" w:ascii="宋体" w:hAnsi="宋体" w:cs="宋体"/>
          <w:color w:val="000000" w:themeColor="text1"/>
          <w:sz w:val="24"/>
          <w:szCs w:val="24"/>
          <w:highlight w:val="none"/>
        </w:rPr>
        <w:t xml:space="preserve">2</w:t>
      </w:r>
      <w:r>
        <w:rPr>
          <w:rFonts w:ascii="宋体" w:hAnsi="宋体" w:cs="宋体"/>
          <w:color w:val="000000" w:themeColor="text1"/>
          <w:sz w:val="24"/>
          <w:szCs w:val="24"/>
          <w:highlight w:val="none"/>
        </w:rPr>
        <w:t xml:space="preserve">分，本项</w:t>
      </w:r>
      <w:r>
        <w:rPr>
          <w:rFonts w:hint="eastAsia" w:ascii="宋体" w:hAnsi="宋体" w:cs="宋体"/>
          <w:color w:val="000000" w:themeColor="text1"/>
          <w:sz w:val="24"/>
          <w:szCs w:val="24"/>
          <w:highlight w:val="none"/>
        </w:rPr>
        <w:t xml:space="preserve">最高得6</w:t>
      </w:r>
      <w:r>
        <w:rPr>
          <w:rFonts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rPr>
        <w:t xml:space="preserve">投标文件中需</w:t>
      </w:r>
      <w:r>
        <w:rPr>
          <w:rFonts w:ascii="宋体" w:hAnsi="宋体" w:cs="宋体"/>
          <w:color w:val="000000" w:themeColor="text1"/>
          <w:sz w:val="24"/>
          <w:szCs w:val="24"/>
          <w:highlight w:val="none"/>
        </w:rPr>
        <w:t xml:space="preserve">提供</w:t>
      </w:r>
      <w:r>
        <w:rPr>
          <w:rFonts w:hint="eastAsia" w:ascii="宋体" w:hAnsi="宋体" w:cs="宋体"/>
          <w:color w:val="000000" w:themeColor="text1"/>
          <w:sz w:val="24"/>
          <w:szCs w:val="24"/>
          <w:highlight w:val="none"/>
        </w:rPr>
        <w:t xml:space="preserve">相关</w:t>
      </w:r>
      <w:r>
        <w:rPr>
          <w:rFonts w:ascii="宋体" w:hAnsi="宋体" w:cs="宋体"/>
          <w:color w:val="000000" w:themeColor="text1"/>
          <w:sz w:val="24"/>
          <w:szCs w:val="24"/>
          <w:highlight w:val="none"/>
        </w:rPr>
        <w:t xml:space="preserve">证书原件扫描件</w:t>
      </w:r>
      <w:r>
        <w:rPr>
          <w:rFonts w:hint="eastAsia" w:ascii="宋体" w:hAnsi="宋体" w:cs="宋体"/>
          <w:color w:val="000000" w:themeColor="text1"/>
          <w:sz w:val="24"/>
          <w:szCs w:val="24"/>
          <w:highlight w:val="none"/>
          <w:lang w:eastAsia="zh-CN"/>
        </w:rPr>
        <w:t xml:space="preserve">及网页查询截图</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否则</w:t>
      </w:r>
      <w:r>
        <w:rPr>
          <w:rFonts w:ascii="宋体" w:hAnsi="宋体" w:cs="宋体"/>
          <w:color w:val="000000" w:themeColor="text1"/>
          <w:sz w:val="24"/>
          <w:szCs w:val="24"/>
          <w:highlight w:val="none"/>
        </w:rPr>
        <w:t xml:space="preserve">不得分。）</w:t>
      </w:r>
      <w:r>
        <w:rPr>
          <w:color w:val="000000" w:themeColor="text1"/>
          <w:highlight w:val="none"/>
        </w:rPr>
      </w:r>
      <w:r/>
    </w:p>
    <w:p>
      <w:pPr>
        <w:contextualSpacing/>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、投标单位</w:t>
      </w:r>
      <w:r>
        <w:rPr>
          <w:rFonts w:ascii="宋体" w:hAnsi="宋体" w:cs="宋体"/>
          <w:color w:val="000000" w:themeColor="text1"/>
          <w:sz w:val="24"/>
          <w:szCs w:val="24"/>
          <w:highlight w:val="none"/>
        </w:rPr>
        <w:t xml:space="preserve">2021年01月01日</w:t>
      </w:r>
      <w:r>
        <w:rPr>
          <w:rFonts w:hint="eastAsia" w:ascii="宋体" w:hAnsi="宋体" w:cs="宋体"/>
          <w:color w:val="000000" w:themeColor="text1"/>
          <w:sz w:val="24"/>
          <w:szCs w:val="24"/>
          <w:highlight w:val="none"/>
        </w:rPr>
        <w:t xml:space="preserve">（以合同签订日期为准）至今</w:t>
      </w:r>
      <w:r>
        <w:rPr>
          <w:rFonts w:ascii="宋体" w:hAnsi="宋体" w:cs="宋体"/>
          <w:color w:val="000000" w:themeColor="text1"/>
          <w:sz w:val="24"/>
          <w:szCs w:val="24"/>
          <w:highlight w:val="none"/>
        </w:rPr>
        <w:t xml:space="preserve">承担过类似</w:t>
      </w:r>
      <w:r>
        <w:rPr>
          <w:rFonts w:hint="eastAsia" w:ascii="宋体" w:hAnsi="宋体" w:cs="宋体"/>
          <w:color w:val="000000" w:themeColor="text1"/>
          <w:sz w:val="24"/>
          <w:szCs w:val="24"/>
          <w:highlight w:val="none"/>
        </w:rPr>
        <w:t xml:space="preserve">项目业绩比较：</w:t>
      </w:r>
      <w:r>
        <w:rPr>
          <w:rFonts w:ascii="宋体" w:hAnsi="宋体" w:cs="宋体"/>
          <w:color w:val="000000" w:themeColor="text1"/>
          <w:sz w:val="24"/>
          <w:szCs w:val="24"/>
          <w:highlight w:val="none"/>
        </w:rPr>
        <w:t xml:space="preserve">每提供一个得2分，</w:t>
      </w:r>
      <w:r>
        <w:rPr>
          <w:rFonts w:hint="eastAsia" w:ascii="宋体" w:hAnsi="宋体" w:cs="宋体"/>
          <w:color w:val="000000" w:themeColor="text1"/>
          <w:sz w:val="24"/>
          <w:szCs w:val="24"/>
          <w:highlight w:val="none"/>
        </w:rPr>
        <w:t xml:space="preserve">最高得</w:t>
      </w:r>
      <w:r>
        <w:rPr>
          <w:rFonts w:hint="eastAsia" w:ascii="宋体" w:hAnsi="宋体" w:cs="宋体"/>
          <w:color w:val="000000" w:themeColor="text1"/>
          <w:sz w:val="24"/>
          <w:szCs w:val="24"/>
          <w:highlight w:val="none"/>
          <w:lang w:val="en-US" w:eastAsia="zh-CN"/>
        </w:rPr>
        <w:t xml:space="preserve">4</w:t>
      </w:r>
      <w:r>
        <w:rPr>
          <w:rFonts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rPr>
        <w:t xml:space="preserve">投标文件中需</w:t>
      </w:r>
      <w:r>
        <w:rPr>
          <w:rFonts w:ascii="宋体" w:hAnsi="宋体" w:cs="宋体"/>
          <w:color w:val="000000" w:themeColor="text1"/>
          <w:sz w:val="24"/>
          <w:szCs w:val="24"/>
          <w:highlight w:val="none"/>
        </w:rPr>
        <w:t xml:space="preserve">提供</w:t>
      </w:r>
      <w:r>
        <w:rPr>
          <w:rFonts w:hint="eastAsia" w:ascii="宋体" w:hAnsi="宋体" w:cs="宋体"/>
          <w:color w:val="000000" w:themeColor="text1"/>
          <w:sz w:val="24"/>
          <w:szCs w:val="24"/>
          <w:highlight w:val="none"/>
        </w:rPr>
        <w:t xml:space="preserve">完整的合同</w:t>
      </w:r>
      <w:r>
        <w:rPr>
          <w:rFonts w:hint="eastAsia" w:ascii="宋体" w:hAnsi="宋体"/>
          <w:bCs/>
          <w:color w:val="000000" w:themeColor="text1"/>
          <w:sz w:val="24"/>
          <w:highlight w:val="none"/>
        </w:rPr>
        <w:t xml:space="preserve">扫描件，未提供或提供不全不得分</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w:t>
      </w:r>
      <w:r>
        <w:rPr>
          <w:color w:val="000000" w:themeColor="text1"/>
          <w:highlight w:val="none"/>
        </w:rPr>
      </w:r>
      <w:r/>
    </w:p>
    <w:p>
      <w:pPr>
        <w:contextualSpacing/>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highlight w:val="none"/>
        </w:rPr>
      </w:r>
      <w:r/>
    </w:p>
    <w:p>
      <w:pPr>
        <w:contextualSpacing/>
        <w:jc w:val="cente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（全文完）</w:t>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sectPr>
      <w:footerReference w:type="default" r:id="rId13"/>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黑体">
    <w:panose1 w:val="02010609060101010101"/>
  </w:font>
  <w:font w:name="华文中宋">
    <w:panose1 w:val="02010600040101010101"/>
  </w:font>
  <w:font w:name="仿宋_GB2312">
    <w:panose1 w:val="02010609060101010101"/>
  </w:font>
  <w:font w:name="楷体_GB2312">
    <w:panose1 w:val="02010609060101010101"/>
  </w:font>
  <w:font w:name="宋体">
    <w:panose1 w:val="02010600030101010101"/>
  </w:font>
  <w:font w:name="Times New Roman">
    <w:panose1 w:val="02020603050405020304"/>
  </w:font>
  <w:font w:name="Arial Unicode MS">
    <w:panose1 w:val="020B06040202020202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lear" w:pos="4153" w:leader="none"/>
        <w:tab w:val="left" w:pos="6702"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6267" cy="146037"/>
              <wp:effectExtent l="3175" t="3175" r="3175" b="3175"/>
              <wp:wrapNone/>
              <wp:docPr id="3" name="文本框 6"/>
              <wp:cNvGraphicFramePr/>
              <a:graphic xmlns:a="http://schemas.openxmlformats.org/drawingml/2006/main">
                <a:graphicData uri="http://schemas.microsoft.com/office/word/2010/wordprocessingShape">
                  <wps:wsp>
                    <wps:cNvPr id="0" name=""/>
                    <wps:cNvSpPr txBox="1"/>
                    <wps:spPr bwMode="auto">
                      <a:xfrm flipH="0" flipV="0">
                        <a:off x="0" y="0"/>
                        <a:ext cx="296267"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23.3pt;height:11.5pt;mso-wrap-distance-left:9.0pt;mso-wrap-distance-top:0.0pt;mso-wrap-distance-right:9.0pt;mso-wrap-distance-bottom:0.0pt;v-text-anchor:top;visibility:visible;" filled="f" stroked="f" strokeweight="0.50pt">
              <v:textbox inset="0,0,0,0">
                <w:txbxContent>
                  <w:p>
                    <w:pPr>
                      <w:pStyle w:val="96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43562" cy="146037"/>
              <wp:effectExtent l="3175" t="3175" r="3175" b="3175"/>
              <wp:wrapNone/>
              <wp:docPr id="4" name="文本框 7"/>
              <wp:cNvGraphicFramePr/>
              <a:graphic xmlns:a="http://schemas.openxmlformats.org/drawingml/2006/main">
                <a:graphicData uri="http://schemas.microsoft.com/office/word/2010/wordprocessingShape">
                  <wps:wsp>
                    <wps:cNvPr id="0" name=""/>
                    <wps:cNvSpPr txBox="1"/>
                    <wps:spPr bwMode="auto">
                      <a:xfrm flipH="0" flipV="0">
                        <a:off x="0" y="0"/>
                        <a:ext cx="243562"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1"/>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9.2pt;height:11.5pt;mso-wrap-distance-left:9.0pt;mso-wrap-distance-top:0.0pt;mso-wrap-distance-right:9.0pt;mso-wrap-distance-bottom:0.0pt;v-text-anchor:top;visibility:visible;" filled="f" stroked="f" strokeweight="0.50pt">
              <v:textbox inset="0,0,0,0">
                <w:txbxContent>
                  <w:p>
                    <w:pPr>
                      <w:pStyle w:val="961"/>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both"/>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1pt;height:22.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name w:val="Heading 1"/>
    <w:basedOn w:val="956"/>
    <w:next w:val="956"/>
    <w:link w:val="781"/>
    <w:uiPriority w:val="9"/>
    <w:qFormat/>
    <w:pPr>
      <w:keepLines/>
      <w:keepNext/>
      <w:spacing w:before="480" w:after="200"/>
      <w:outlineLvl w:val="0"/>
    </w:pPr>
    <w:rPr>
      <w:rFonts w:ascii="Arial" w:hAnsi="Arial" w:eastAsia="Arial" w:cs="Arial"/>
      <w:sz w:val="40"/>
      <w:szCs w:val="40"/>
    </w:rPr>
  </w:style>
  <w:style w:type="character" w:styleId="781">
    <w:name w:val="Heading 1 Char"/>
    <w:basedOn w:val="957"/>
    <w:link w:val="780"/>
    <w:uiPriority w:val="9"/>
    <w:rPr>
      <w:rFonts w:ascii="Arial" w:hAnsi="Arial" w:eastAsia="Arial" w:cs="Arial"/>
      <w:sz w:val="40"/>
      <w:szCs w:val="40"/>
    </w:rPr>
  </w:style>
  <w:style w:type="paragraph" w:styleId="782">
    <w:name w:val="Heading 2"/>
    <w:basedOn w:val="956"/>
    <w:next w:val="956"/>
    <w:link w:val="783"/>
    <w:uiPriority w:val="9"/>
    <w:unhideWhenUsed/>
    <w:qFormat/>
    <w:pPr>
      <w:keepLines/>
      <w:keepNext/>
      <w:spacing w:before="360" w:after="200"/>
      <w:outlineLvl w:val="1"/>
    </w:pPr>
    <w:rPr>
      <w:rFonts w:ascii="Arial" w:hAnsi="Arial" w:eastAsia="Arial" w:cs="Arial"/>
      <w:sz w:val="34"/>
    </w:rPr>
  </w:style>
  <w:style w:type="character" w:styleId="783">
    <w:name w:val="Heading 2 Char"/>
    <w:basedOn w:val="957"/>
    <w:link w:val="782"/>
    <w:uiPriority w:val="9"/>
    <w:rPr>
      <w:rFonts w:ascii="Arial" w:hAnsi="Arial" w:eastAsia="Arial" w:cs="Arial"/>
      <w:sz w:val="34"/>
    </w:rPr>
  </w:style>
  <w:style w:type="paragraph" w:styleId="784">
    <w:name w:val="Heading 3"/>
    <w:basedOn w:val="956"/>
    <w:next w:val="956"/>
    <w:link w:val="785"/>
    <w:uiPriority w:val="9"/>
    <w:unhideWhenUsed/>
    <w:qFormat/>
    <w:pPr>
      <w:keepLines/>
      <w:keepNext/>
      <w:spacing w:before="320" w:after="200"/>
      <w:outlineLvl w:val="2"/>
    </w:pPr>
    <w:rPr>
      <w:rFonts w:ascii="Arial" w:hAnsi="Arial" w:eastAsia="Arial" w:cs="Arial"/>
      <w:sz w:val="30"/>
      <w:szCs w:val="30"/>
    </w:rPr>
  </w:style>
  <w:style w:type="character" w:styleId="785">
    <w:name w:val="Heading 3 Char"/>
    <w:basedOn w:val="957"/>
    <w:link w:val="784"/>
    <w:uiPriority w:val="9"/>
    <w:rPr>
      <w:rFonts w:ascii="Arial" w:hAnsi="Arial" w:eastAsia="Arial" w:cs="Arial"/>
      <w:sz w:val="30"/>
      <w:szCs w:val="30"/>
    </w:rPr>
  </w:style>
  <w:style w:type="paragraph" w:styleId="786">
    <w:name w:val="Heading 4"/>
    <w:basedOn w:val="956"/>
    <w:next w:val="956"/>
    <w:link w:val="787"/>
    <w:uiPriority w:val="9"/>
    <w:unhideWhenUsed/>
    <w:qFormat/>
    <w:pPr>
      <w:keepLines/>
      <w:keepNext/>
      <w:spacing w:before="320" w:after="200"/>
      <w:outlineLvl w:val="3"/>
    </w:pPr>
    <w:rPr>
      <w:rFonts w:ascii="Arial" w:hAnsi="Arial" w:eastAsia="Arial" w:cs="Arial"/>
      <w:b/>
      <w:bCs/>
      <w:sz w:val="26"/>
      <w:szCs w:val="26"/>
    </w:rPr>
  </w:style>
  <w:style w:type="character" w:styleId="787">
    <w:name w:val="Heading 4 Char"/>
    <w:basedOn w:val="957"/>
    <w:link w:val="786"/>
    <w:uiPriority w:val="9"/>
    <w:rPr>
      <w:rFonts w:ascii="Arial" w:hAnsi="Arial" w:eastAsia="Arial" w:cs="Arial"/>
      <w:b/>
      <w:bCs/>
      <w:sz w:val="26"/>
      <w:szCs w:val="26"/>
    </w:rPr>
  </w:style>
  <w:style w:type="paragraph" w:styleId="788">
    <w:name w:val="Heading 5"/>
    <w:basedOn w:val="956"/>
    <w:next w:val="956"/>
    <w:link w:val="789"/>
    <w:uiPriority w:val="9"/>
    <w:unhideWhenUsed/>
    <w:qFormat/>
    <w:pPr>
      <w:keepLines/>
      <w:keepNext/>
      <w:spacing w:before="320" w:after="200"/>
      <w:outlineLvl w:val="4"/>
    </w:pPr>
    <w:rPr>
      <w:rFonts w:ascii="Arial" w:hAnsi="Arial" w:eastAsia="Arial" w:cs="Arial"/>
      <w:b/>
      <w:bCs/>
      <w:sz w:val="24"/>
      <w:szCs w:val="24"/>
    </w:rPr>
  </w:style>
  <w:style w:type="character" w:styleId="789">
    <w:name w:val="Heading 5 Char"/>
    <w:basedOn w:val="957"/>
    <w:link w:val="788"/>
    <w:uiPriority w:val="9"/>
    <w:rPr>
      <w:rFonts w:ascii="Arial" w:hAnsi="Arial" w:eastAsia="Arial" w:cs="Arial"/>
      <w:b/>
      <w:bCs/>
      <w:sz w:val="24"/>
      <w:szCs w:val="24"/>
    </w:rPr>
  </w:style>
  <w:style w:type="paragraph" w:styleId="790">
    <w:name w:val="Heading 6"/>
    <w:basedOn w:val="956"/>
    <w:next w:val="956"/>
    <w:link w:val="791"/>
    <w:uiPriority w:val="9"/>
    <w:unhideWhenUsed/>
    <w:qFormat/>
    <w:pPr>
      <w:keepLines/>
      <w:keepNext/>
      <w:spacing w:before="320" w:after="200"/>
      <w:outlineLvl w:val="5"/>
    </w:pPr>
    <w:rPr>
      <w:rFonts w:ascii="Arial" w:hAnsi="Arial" w:eastAsia="Arial" w:cs="Arial"/>
      <w:b/>
      <w:bCs/>
      <w:sz w:val="22"/>
      <w:szCs w:val="22"/>
    </w:rPr>
  </w:style>
  <w:style w:type="character" w:styleId="791">
    <w:name w:val="Heading 6 Char"/>
    <w:basedOn w:val="957"/>
    <w:link w:val="790"/>
    <w:uiPriority w:val="9"/>
    <w:rPr>
      <w:rFonts w:ascii="Arial" w:hAnsi="Arial" w:eastAsia="Arial" w:cs="Arial"/>
      <w:b/>
      <w:bCs/>
      <w:sz w:val="22"/>
      <w:szCs w:val="22"/>
    </w:rPr>
  </w:style>
  <w:style w:type="paragraph" w:styleId="792">
    <w:name w:val="Heading 7"/>
    <w:basedOn w:val="956"/>
    <w:next w:val="956"/>
    <w:link w:val="793"/>
    <w:uiPriority w:val="9"/>
    <w:unhideWhenUsed/>
    <w:qFormat/>
    <w:pPr>
      <w:keepLines/>
      <w:keepNext/>
      <w:spacing w:before="320" w:after="200"/>
      <w:outlineLvl w:val="6"/>
    </w:pPr>
    <w:rPr>
      <w:rFonts w:ascii="Arial" w:hAnsi="Arial" w:eastAsia="Arial" w:cs="Arial"/>
      <w:b/>
      <w:bCs/>
      <w:i/>
      <w:iCs/>
      <w:sz w:val="22"/>
      <w:szCs w:val="22"/>
    </w:rPr>
  </w:style>
  <w:style w:type="character" w:styleId="793">
    <w:name w:val="Heading 7 Char"/>
    <w:basedOn w:val="957"/>
    <w:link w:val="792"/>
    <w:uiPriority w:val="9"/>
    <w:rPr>
      <w:rFonts w:ascii="Arial" w:hAnsi="Arial" w:eastAsia="Arial" w:cs="Arial"/>
      <w:b/>
      <w:bCs/>
      <w:i/>
      <w:iCs/>
      <w:sz w:val="22"/>
      <w:szCs w:val="22"/>
    </w:rPr>
  </w:style>
  <w:style w:type="paragraph" w:styleId="794">
    <w:name w:val="Heading 8"/>
    <w:basedOn w:val="956"/>
    <w:next w:val="956"/>
    <w:link w:val="795"/>
    <w:uiPriority w:val="9"/>
    <w:unhideWhenUsed/>
    <w:qFormat/>
    <w:pPr>
      <w:keepLines/>
      <w:keepNext/>
      <w:spacing w:before="320" w:after="200"/>
      <w:outlineLvl w:val="7"/>
    </w:pPr>
    <w:rPr>
      <w:rFonts w:ascii="Arial" w:hAnsi="Arial" w:eastAsia="Arial" w:cs="Arial"/>
      <w:i/>
      <w:iCs/>
      <w:sz w:val="22"/>
      <w:szCs w:val="22"/>
    </w:rPr>
  </w:style>
  <w:style w:type="character" w:styleId="795">
    <w:name w:val="Heading 8 Char"/>
    <w:basedOn w:val="957"/>
    <w:link w:val="794"/>
    <w:uiPriority w:val="9"/>
    <w:rPr>
      <w:rFonts w:ascii="Arial" w:hAnsi="Arial" w:eastAsia="Arial" w:cs="Arial"/>
      <w:i/>
      <w:iCs/>
      <w:sz w:val="22"/>
      <w:szCs w:val="22"/>
    </w:rPr>
  </w:style>
  <w:style w:type="paragraph" w:styleId="796">
    <w:name w:val="Heading 9"/>
    <w:basedOn w:val="956"/>
    <w:next w:val="956"/>
    <w:link w:val="797"/>
    <w:uiPriority w:val="9"/>
    <w:unhideWhenUsed/>
    <w:qFormat/>
    <w:pPr>
      <w:keepLines/>
      <w:keepNext/>
      <w:spacing w:before="320" w:after="200"/>
      <w:outlineLvl w:val="8"/>
    </w:pPr>
    <w:rPr>
      <w:rFonts w:ascii="Arial" w:hAnsi="Arial" w:eastAsia="Arial" w:cs="Arial"/>
      <w:i/>
      <w:iCs/>
      <w:sz w:val="21"/>
      <w:szCs w:val="21"/>
    </w:rPr>
  </w:style>
  <w:style w:type="character" w:styleId="797">
    <w:name w:val="Heading 9 Char"/>
    <w:basedOn w:val="957"/>
    <w:link w:val="796"/>
    <w:uiPriority w:val="9"/>
    <w:rPr>
      <w:rFonts w:ascii="Arial" w:hAnsi="Arial" w:eastAsia="Arial" w:cs="Arial"/>
      <w:i/>
      <w:iCs/>
      <w:sz w:val="21"/>
      <w:szCs w:val="21"/>
    </w:rPr>
  </w:style>
  <w:style w:type="paragraph" w:styleId="798">
    <w:name w:val="List Paragraph"/>
    <w:basedOn w:val="956"/>
    <w:uiPriority w:val="34"/>
    <w:qFormat/>
    <w:pPr>
      <w:contextualSpacing/>
      <w:ind w:left="720"/>
    </w:pPr>
  </w:style>
  <w:style w:type="paragraph" w:styleId="799">
    <w:name w:val="No Spacing"/>
    <w:uiPriority w:val="1"/>
    <w:qFormat/>
    <w:pPr>
      <w:spacing w:before="0" w:after="0" w:line="240" w:lineRule="auto"/>
    </w:pPr>
  </w:style>
  <w:style w:type="paragraph" w:styleId="800">
    <w:name w:val="Title"/>
    <w:basedOn w:val="956"/>
    <w:next w:val="956"/>
    <w:link w:val="801"/>
    <w:uiPriority w:val="10"/>
    <w:qFormat/>
    <w:pPr>
      <w:contextualSpacing/>
      <w:spacing w:before="300" w:after="200"/>
    </w:pPr>
    <w:rPr>
      <w:sz w:val="48"/>
      <w:szCs w:val="48"/>
    </w:rPr>
  </w:style>
  <w:style w:type="character" w:styleId="801">
    <w:name w:val="Title Char"/>
    <w:basedOn w:val="957"/>
    <w:link w:val="800"/>
    <w:uiPriority w:val="10"/>
    <w:rPr>
      <w:sz w:val="48"/>
      <w:szCs w:val="48"/>
    </w:rPr>
  </w:style>
  <w:style w:type="paragraph" w:styleId="802">
    <w:name w:val="Subtitle"/>
    <w:basedOn w:val="956"/>
    <w:next w:val="956"/>
    <w:link w:val="803"/>
    <w:uiPriority w:val="11"/>
    <w:qFormat/>
    <w:pPr>
      <w:spacing w:before="200" w:after="200"/>
    </w:pPr>
    <w:rPr>
      <w:sz w:val="24"/>
      <w:szCs w:val="24"/>
    </w:rPr>
  </w:style>
  <w:style w:type="character" w:styleId="803">
    <w:name w:val="Subtitle Char"/>
    <w:basedOn w:val="957"/>
    <w:link w:val="802"/>
    <w:uiPriority w:val="11"/>
    <w:rPr>
      <w:sz w:val="24"/>
      <w:szCs w:val="24"/>
    </w:rPr>
  </w:style>
  <w:style w:type="paragraph" w:styleId="804">
    <w:name w:val="Quote"/>
    <w:basedOn w:val="956"/>
    <w:next w:val="956"/>
    <w:link w:val="805"/>
    <w:uiPriority w:val="29"/>
    <w:qFormat/>
    <w:pPr>
      <w:ind w:left="720" w:right="720"/>
    </w:pPr>
    <w:rPr>
      <w:i/>
    </w:rPr>
  </w:style>
  <w:style w:type="character" w:styleId="805">
    <w:name w:val="Quote Char"/>
    <w:link w:val="804"/>
    <w:uiPriority w:val="29"/>
    <w:rPr>
      <w:i/>
    </w:rPr>
  </w:style>
  <w:style w:type="paragraph" w:styleId="806">
    <w:name w:val="Intense Quote"/>
    <w:basedOn w:val="956"/>
    <w:next w:val="956"/>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paragraph" w:styleId="808">
    <w:name w:val="Header"/>
    <w:basedOn w:val="956"/>
    <w:link w:val="809"/>
    <w:uiPriority w:val="99"/>
    <w:unhideWhenUsed/>
    <w:pPr>
      <w:spacing w:after="0" w:line="240" w:lineRule="auto"/>
      <w:tabs>
        <w:tab w:val="center" w:pos="7143" w:leader="none"/>
        <w:tab w:val="right" w:pos="14287" w:leader="none"/>
      </w:tabs>
    </w:pPr>
  </w:style>
  <w:style w:type="character" w:styleId="809">
    <w:name w:val="Header Char"/>
    <w:basedOn w:val="957"/>
    <w:link w:val="808"/>
    <w:uiPriority w:val="99"/>
  </w:style>
  <w:style w:type="character" w:styleId="810">
    <w:name w:val="Footer Char"/>
    <w:basedOn w:val="957"/>
    <w:link w:val="961"/>
    <w:uiPriority w:val="99"/>
  </w:style>
  <w:style w:type="paragraph" w:styleId="811">
    <w:name w:val="Caption"/>
    <w:basedOn w:val="956"/>
    <w:next w:val="956"/>
    <w:uiPriority w:val="35"/>
    <w:semiHidden/>
    <w:unhideWhenUsed/>
    <w:qFormat/>
    <w:pPr>
      <w:spacing w:line="276" w:lineRule="auto"/>
    </w:pPr>
    <w:rPr>
      <w:b/>
      <w:bCs/>
      <w:color w:val="4f81bd" w:themeColor="accent1"/>
      <w:sz w:val="18"/>
      <w:szCs w:val="18"/>
    </w:rPr>
  </w:style>
  <w:style w:type="character" w:styleId="812">
    <w:name w:val="Caption Char"/>
    <w:basedOn w:val="811"/>
    <w:link w:val="961"/>
    <w:uiPriority w:val="99"/>
  </w:style>
  <w:style w:type="table" w:styleId="813">
    <w:name w:val="Table Grid Light"/>
    <w:basedOn w:val="9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4">
    <w:name w:val="Plain Table 1"/>
    <w:basedOn w:val="9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2"/>
    <w:basedOn w:val="9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3"/>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name w:val="Plain Table 4"/>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name w:val="Plain Table 5"/>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9">
    <w:name w:val="Grid Table 1 Light"/>
    <w:basedOn w:val="9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0">
    <w:name w:val="Grid Table 1 Light - Accent 1"/>
    <w:basedOn w:val="9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1">
    <w:name w:val="Grid Table 1 Light - Accent 2"/>
    <w:basedOn w:val="9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2">
    <w:name w:val="Grid Table 1 Light - Accent 3"/>
    <w:basedOn w:val="9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3">
    <w:name w:val="Grid Table 1 Light - Accent 4"/>
    <w:basedOn w:val="9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4">
    <w:name w:val="Grid Table 1 Light - Accent 5"/>
    <w:basedOn w:val="9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5">
    <w:name w:val="Grid Table 1 Light - Accent 6"/>
    <w:basedOn w:val="9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6">
    <w:name w:val="Grid Table 2"/>
    <w:basedOn w:val="9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7">
    <w:name w:val="Grid Table 2 - Accent 1"/>
    <w:basedOn w:val="9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8">
    <w:name w:val="Grid Table 2 - Accent 2"/>
    <w:basedOn w:val="9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2 - Accent 3"/>
    <w:basedOn w:val="9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2 - Accent 4"/>
    <w:basedOn w:val="9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2 - Accent 5"/>
    <w:basedOn w:val="9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2">
    <w:name w:val="Grid Table 2 - Accent 6"/>
    <w:basedOn w:val="9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3">
    <w:name w:val="Grid Table 3"/>
    <w:basedOn w:val="9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1"/>
    <w:basedOn w:val="9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2"/>
    <w:basedOn w:val="9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3"/>
    <w:basedOn w:val="9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4"/>
    <w:basedOn w:val="9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5"/>
    <w:basedOn w:val="9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6"/>
    <w:basedOn w:val="9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4"/>
    <w:basedOn w:val="9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name w:val="Grid Table 4 - Accent 1"/>
    <w:basedOn w:val="9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2">
    <w:name w:val="Grid Table 4 - Accent 2"/>
    <w:basedOn w:val="9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3">
    <w:name w:val="Grid Table 4 - Accent 3"/>
    <w:basedOn w:val="9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4">
    <w:name w:val="Grid Table 4 - Accent 4"/>
    <w:basedOn w:val="9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5">
    <w:name w:val="Grid Table 4 - Accent 5"/>
    <w:basedOn w:val="9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6">
    <w:name w:val="Grid Table 4 - Accent 6"/>
    <w:basedOn w:val="9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7">
    <w:name w:val="Grid Table 5 Dark"/>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8">
    <w:name w:val="Grid Table 5 Dark- Accent 1"/>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9">
    <w:name w:val="Grid Table 5 Dark - Accent 2"/>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0">
    <w:name w:val="Grid Table 5 Dark - Accent 3"/>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51">
    <w:name w:val="Grid Table 5 Dark- Accent 4"/>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52">
    <w:name w:val="Grid Table 5 Dark - Accent 5"/>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53">
    <w:name w:val="Grid Table 5 Dark - Accent 6"/>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54">
    <w:name w:val="Grid Table 6 Colorful"/>
    <w:basedOn w:val="9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5">
    <w:name w:val="Grid Table 6 Colorful - Accent 1"/>
    <w:basedOn w:val="9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56">
    <w:name w:val="Grid Table 6 Colorful - Accent 2"/>
    <w:basedOn w:val="9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57">
    <w:name w:val="Grid Table 6 Colorful - Accent 3"/>
    <w:basedOn w:val="9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58">
    <w:name w:val="Grid Table 6 Colorful - Accent 4"/>
    <w:basedOn w:val="9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9">
    <w:name w:val="Grid Table 6 Colorful - Accent 5"/>
    <w:basedOn w:val="9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0">
    <w:name w:val="Grid Table 6 Colorful - Accent 6"/>
    <w:basedOn w:val="9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1">
    <w:name w:val="Grid Table 7 Colorful"/>
    <w:basedOn w:val="9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2">
    <w:name w:val="Grid Table 7 Colorful - Accent 1"/>
    <w:basedOn w:val="9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3">
    <w:name w:val="Grid Table 7 Colorful - Accent 2"/>
    <w:basedOn w:val="9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7 Colorful - Accent 3"/>
    <w:basedOn w:val="9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7 Colorful - Accent 4"/>
    <w:basedOn w:val="9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7 Colorful - Accent 5"/>
    <w:basedOn w:val="9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7">
    <w:name w:val="Grid Table 7 Colorful - Accent 6"/>
    <w:basedOn w:val="9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8">
    <w:name w:val="List Table 1 Light"/>
    <w:basedOn w:val="9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name w:val="List Table 1 Light - Accent 1"/>
    <w:basedOn w:val="95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0">
    <w:name w:val="List Table 1 Light - Accent 2"/>
    <w:basedOn w:val="95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1">
    <w:name w:val="List Table 1 Light - Accent 3"/>
    <w:basedOn w:val="95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2">
    <w:name w:val="List Table 1 Light - Accent 4"/>
    <w:basedOn w:val="95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3">
    <w:name w:val="List Table 1 Light - Accent 5"/>
    <w:basedOn w:val="95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4">
    <w:name w:val="List Table 1 Light - Accent 6"/>
    <w:basedOn w:val="95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5">
    <w:name w:val="List Table 2"/>
    <w:basedOn w:val="9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6">
    <w:name w:val="List Table 2 - Accent 1"/>
    <w:basedOn w:val="9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7">
    <w:name w:val="List Table 2 - Accent 2"/>
    <w:basedOn w:val="9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8">
    <w:name w:val="List Table 2 - Accent 3"/>
    <w:basedOn w:val="9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9">
    <w:name w:val="List Table 2 - Accent 4"/>
    <w:basedOn w:val="9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0">
    <w:name w:val="List Table 2 - Accent 5"/>
    <w:basedOn w:val="9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1">
    <w:name w:val="List Table 2 - Accent 6"/>
    <w:basedOn w:val="9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2">
    <w:name w:val="List Table 3"/>
    <w:basedOn w:val="9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3 - Accent 1"/>
    <w:basedOn w:val="9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4">
    <w:name w:val="List Table 3 - Accent 2"/>
    <w:basedOn w:val="9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85">
    <w:name w:val="List Table 3 - Accent 3"/>
    <w:basedOn w:val="9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86">
    <w:name w:val="List Table 3 - Accent 4"/>
    <w:basedOn w:val="9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87">
    <w:name w:val="List Table 3 - Accent 5"/>
    <w:basedOn w:val="9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88">
    <w:name w:val="List Table 3 - Accent 6"/>
    <w:basedOn w:val="9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9">
    <w:name w:val="List Table 4"/>
    <w:basedOn w:val="9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4 - Accent 1"/>
    <w:basedOn w:val="9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1">
    <w:name w:val="List Table 4 - Accent 2"/>
    <w:basedOn w:val="9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92">
    <w:name w:val="List Table 4 - Accent 3"/>
    <w:basedOn w:val="9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93">
    <w:name w:val="List Table 4 - Accent 4"/>
    <w:basedOn w:val="9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94">
    <w:name w:val="List Table 4 - Accent 5"/>
    <w:basedOn w:val="9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95">
    <w:name w:val="List Table 4 - Accent 6"/>
    <w:basedOn w:val="9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96">
    <w:name w:val="List Table 5 Dark"/>
    <w:basedOn w:val="9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1"/>
    <w:basedOn w:val="9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2"/>
    <w:basedOn w:val="9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3"/>
    <w:basedOn w:val="9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4"/>
    <w:basedOn w:val="9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5"/>
    <w:basedOn w:val="9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6"/>
    <w:basedOn w:val="9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6 Colorful"/>
    <w:basedOn w:val="9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4">
    <w:name w:val="List Table 6 Colorful - Accent 1"/>
    <w:basedOn w:val="9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05">
    <w:name w:val="List Table 6 Colorful - Accent 2"/>
    <w:basedOn w:val="9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06">
    <w:name w:val="List Table 6 Colorful - Accent 3"/>
    <w:basedOn w:val="9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07">
    <w:name w:val="List Table 6 Colorful - Accent 4"/>
    <w:basedOn w:val="9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08">
    <w:name w:val="List Table 6 Colorful - Accent 5"/>
    <w:basedOn w:val="9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9">
    <w:name w:val="List Table 6 Colorful - Accent 6"/>
    <w:basedOn w:val="9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10">
    <w:name w:val="List Table 7 Colorful"/>
    <w:basedOn w:val="9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1">
    <w:name w:val="List Table 7 Colorful - Accent 1"/>
    <w:basedOn w:val="9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12">
    <w:name w:val="List Table 7 Colorful - Accent 2"/>
    <w:basedOn w:val="9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13">
    <w:name w:val="List Table 7 Colorful - Accent 3"/>
    <w:basedOn w:val="9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14">
    <w:name w:val="List Table 7 Colorful - Accent 4"/>
    <w:basedOn w:val="9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15">
    <w:name w:val="List Table 7 Colorful - Accent 5"/>
    <w:basedOn w:val="9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16">
    <w:name w:val="List Table 7 Colorful - Accent 6"/>
    <w:basedOn w:val="9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17">
    <w:name w:val="Lined - Accent"/>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Lined - Accent 1"/>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9">
    <w:name w:val="Lined - Accent 2"/>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0">
    <w:name w:val="Lined - Accent 3"/>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1">
    <w:name w:val="Lined - Accent 4"/>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2">
    <w:name w:val="Lined - Accent 5"/>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3">
    <w:name w:val="Lined - Accent 6"/>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4">
    <w:name w:val="Bordered &amp; Lined - Accent"/>
    <w:basedOn w:val="9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Bordered &amp; Lined - Accent 1"/>
    <w:basedOn w:val="9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6">
    <w:name w:val="Bordered &amp; Lined - Accent 2"/>
    <w:basedOn w:val="9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7">
    <w:name w:val="Bordered &amp; Lined - Accent 3"/>
    <w:basedOn w:val="9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8">
    <w:name w:val="Bordered &amp; Lined - Accent 4"/>
    <w:basedOn w:val="9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9">
    <w:name w:val="Bordered &amp; Lined - Accent 5"/>
    <w:basedOn w:val="9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30">
    <w:name w:val="Bordered &amp; Lined - Accent 6"/>
    <w:basedOn w:val="9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1">
    <w:name w:val="Bordered"/>
    <w:basedOn w:val="9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2">
    <w:name w:val="Bordered - Accent 1"/>
    <w:basedOn w:val="9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3">
    <w:name w:val="Bordered - Accent 2"/>
    <w:basedOn w:val="9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4">
    <w:name w:val="Bordered - Accent 3"/>
    <w:basedOn w:val="9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5">
    <w:name w:val="Bordered - Accent 4"/>
    <w:basedOn w:val="9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6">
    <w:name w:val="Bordered - Accent 5"/>
    <w:basedOn w:val="9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7">
    <w:name w:val="Bordered - Accent 6"/>
    <w:basedOn w:val="9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8">
    <w:name w:val="Hyperlink"/>
    <w:uiPriority w:val="99"/>
    <w:unhideWhenUsed/>
    <w:rPr>
      <w:color w:val="0000ff" w:themeColor="hyperlink"/>
      <w:u w:val="single"/>
    </w:rPr>
  </w:style>
  <w:style w:type="paragraph" w:styleId="939">
    <w:name w:val="footnote text"/>
    <w:basedOn w:val="956"/>
    <w:link w:val="940"/>
    <w:uiPriority w:val="99"/>
    <w:semiHidden/>
    <w:unhideWhenUsed/>
    <w:pPr>
      <w:spacing w:after="40" w:line="240" w:lineRule="auto"/>
    </w:pPr>
    <w:rPr>
      <w:sz w:val="18"/>
    </w:rPr>
  </w:style>
  <w:style w:type="character" w:styleId="940">
    <w:name w:val="Footnote Text Char"/>
    <w:link w:val="939"/>
    <w:uiPriority w:val="99"/>
    <w:rPr>
      <w:sz w:val="18"/>
    </w:rPr>
  </w:style>
  <w:style w:type="character" w:styleId="941">
    <w:name w:val="footnote reference"/>
    <w:basedOn w:val="957"/>
    <w:uiPriority w:val="99"/>
    <w:unhideWhenUsed/>
    <w:rPr>
      <w:vertAlign w:val="superscript"/>
    </w:rPr>
  </w:style>
  <w:style w:type="paragraph" w:styleId="942">
    <w:name w:val="endnote text"/>
    <w:basedOn w:val="956"/>
    <w:link w:val="943"/>
    <w:uiPriority w:val="99"/>
    <w:semiHidden/>
    <w:unhideWhenUsed/>
    <w:pPr>
      <w:spacing w:after="0" w:line="240" w:lineRule="auto"/>
    </w:pPr>
    <w:rPr>
      <w:sz w:val="20"/>
    </w:rPr>
  </w:style>
  <w:style w:type="character" w:styleId="943">
    <w:name w:val="Endnote Text Char"/>
    <w:link w:val="942"/>
    <w:uiPriority w:val="99"/>
    <w:rPr>
      <w:sz w:val="20"/>
    </w:rPr>
  </w:style>
  <w:style w:type="character" w:styleId="944">
    <w:name w:val="endnote reference"/>
    <w:basedOn w:val="957"/>
    <w:uiPriority w:val="99"/>
    <w:semiHidden/>
    <w:unhideWhenUsed/>
    <w:rPr>
      <w:vertAlign w:val="superscript"/>
    </w:rPr>
  </w:style>
  <w:style w:type="paragraph" w:styleId="945">
    <w:name w:val="toc 1"/>
    <w:basedOn w:val="956"/>
    <w:next w:val="956"/>
    <w:uiPriority w:val="39"/>
    <w:unhideWhenUsed/>
    <w:pPr>
      <w:ind w:left="0" w:right="0" w:firstLine="0"/>
      <w:spacing w:after="57"/>
    </w:pPr>
  </w:style>
  <w:style w:type="paragraph" w:styleId="946">
    <w:name w:val="toc 2"/>
    <w:basedOn w:val="956"/>
    <w:next w:val="956"/>
    <w:uiPriority w:val="39"/>
    <w:unhideWhenUsed/>
    <w:pPr>
      <w:ind w:left="283" w:right="0" w:firstLine="0"/>
      <w:spacing w:after="57"/>
    </w:pPr>
  </w:style>
  <w:style w:type="paragraph" w:styleId="947">
    <w:name w:val="toc 3"/>
    <w:basedOn w:val="956"/>
    <w:next w:val="956"/>
    <w:uiPriority w:val="39"/>
    <w:unhideWhenUsed/>
    <w:pPr>
      <w:ind w:left="567" w:right="0" w:firstLine="0"/>
      <w:spacing w:after="57"/>
    </w:pPr>
  </w:style>
  <w:style w:type="paragraph" w:styleId="948">
    <w:name w:val="toc 4"/>
    <w:basedOn w:val="956"/>
    <w:next w:val="956"/>
    <w:uiPriority w:val="39"/>
    <w:unhideWhenUsed/>
    <w:pPr>
      <w:ind w:left="850" w:right="0" w:firstLine="0"/>
      <w:spacing w:after="57"/>
    </w:pPr>
  </w:style>
  <w:style w:type="paragraph" w:styleId="949">
    <w:name w:val="toc 5"/>
    <w:basedOn w:val="956"/>
    <w:next w:val="956"/>
    <w:uiPriority w:val="39"/>
    <w:unhideWhenUsed/>
    <w:pPr>
      <w:ind w:left="1134" w:right="0" w:firstLine="0"/>
      <w:spacing w:after="57"/>
    </w:pPr>
  </w:style>
  <w:style w:type="paragraph" w:styleId="950">
    <w:name w:val="toc 6"/>
    <w:basedOn w:val="956"/>
    <w:next w:val="956"/>
    <w:uiPriority w:val="39"/>
    <w:unhideWhenUsed/>
    <w:pPr>
      <w:ind w:left="1417" w:right="0" w:firstLine="0"/>
      <w:spacing w:after="57"/>
    </w:pPr>
  </w:style>
  <w:style w:type="paragraph" w:styleId="951">
    <w:name w:val="toc 7"/>
    <w:basedOn w:val="956"/>
    <w:next w:val="956"/>
    <w:uiPriority w:val="39"/>
    <w:unhideWhenUsed/>
    <w:pPr>
      <w:ind w:left="1701" w:right="0" w:firstLine="0"/>
      <w:spacing w:after="57"/>
    </w:pPr>
  </w:style>
  <w:style w:type="paragraph" w:styleId="952">
    <w:name w:val="toc 8"/>
    <w:basedOn w:val="956"/>
    <w:next w:val="956"/>
    <w:uiPriority w:val="39"/>
    <w:unhideWhenUsed/>
    <w:pPr>
      <w:ind w:left="1984" w:right="0" w:firstLine="0"/>
      <w:spacing w:after="57"/>
    </w:pPr>
  </w:style>
  <w:style w:type="paragraph" w:styleId="953">
    <w:name w:val="toc 9"/>
    <w:basedOn w:val="956"/>
    <w:next w:val="956"/>
    <w:uiPriority w:val="39"/>
    <w:unhideWhenUsed/>
    <w:pPr>
      <w:ind w:left="2268" w:right="0" w:firstLine="0"/>
      <w:spacing w:after="57"/>
    </w:pPr>
  </w:style>
  <w:style w:type="paragraph" w:styleId="954">
    <w:name w:val="TOC Heading"/>
    <w:uiPriority w:val="39"/>
    <w:unhideWhenUsed/>
  </w:style>
  <w:style w:type="paragraph" w:styleId="955">
    <w:name w:val="table of figures"/>
    <w:basedOn w:val="956"/>
    <w:next w:val="956"/>
    <w:uiPriority w:val="99"/>
    <w:unhideWhenUsed/>
    <w:pPr>
      <w:spacing w:after="0" w:afterAutospacing="0"/>
    </w:pPr>
  </w:style>
  <w:style w:type="paragraph" w:styleId="956" w:default="1">
    <w:name w:val="Normal"/>
    <w:next w:val="959"/>
    <w:uiPriority w:val="0"/>
    <w:qFormat/>
    <w:pPr>
      <w:jc w:val="both"/>
      <w:widowControl w:val="off"/>
    </w:pPr>
    <w:rPr>
      <w:rFonts w:ascii="Times New Roman" w:hAnsi="Times New Roman" w:eastAsia="宋体" w:cs="Times New Roman"/>
      <w:sz w:val="21"/>
      <w:szCs w:val="22"/>
      <w:lang w:val="en-US" w:eastAsia="zh-CN" w:bidi="ar-SA"/>
    </w:rPr>
  </w:style>
  <w:style w:type="character" w:styleId="957" w:default="1">
    <w:name w:val="Default Paragraph Font"/>
    <w:uiPriority w:val="0"/>
    <w:semiHidden/>
  </w:style>
  <w:style w:type="table" w:styleId="958" w:default="1">
    <w:name w:val="Normal Table"/>
    <w:uiPriority w:val="0"/>
    <w:semiHidden/>
    <w:tblPr>
      <w:tblCellMar>
        <w:left w:w="108" w:type="dxa"/>
        <w:top w:w="0" w:type="dxa"/>
        <w:right w:w="108" w:type="dxa"/>
        <w:bottom w:w="0" w:type="dxa"/>
      </w:tblCellMar>
    </w:tblPr>
  </w:style>
  <w:style w:type="paragraph" w:styleId="959">
    <w:name w:val="Body Text First Indent 2"/>
    <w:basedOn w:val="960"/>
    <w:next w:val="956"/>
    <w:uiPriority w:val="99"/>
    <w:unhideWhenUsed/>
    <w:qFormat/>
    <w:pPr>
      <w:ind w:firstLine="420"/>
    </w:pPr>
  </w:style>
  <w:style w:type="paragraph" w:styleId="960">
    <w:name w:val="Body Text Indent"/>
    <w:basedOn w:val="956"/>
    <w:next w:val="956"/>
    <w:uiPriority w:val="0"/>
    <w:qFormat/>
    <w:pPr>
      <w:ind w:firstLine="560"/>
      <w:spacing w:line="560" w:lineRule="exact"/>
    </w:pPr>
    <w:rPr>
      <w:rFonts w:ascii="宋体" w:hAnsi="宋体"/>
    </w:rPr>
  </w:style>
  <w:style w:type="paragraph" w:styleId="961">
    <w:name w:val="Footer"/>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table" w:styleId="9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63" w:customStyle="1">
    <w:name w:val="批注文字1"/>
    <w:basedOn w:val="956"/>
    <w:uiPriority w:val="0"/>
    <w:qFormat/>
    <w:pPr>
      <w:jc w:val="left"/>
    </w:pPr>
  </w:style>
  <w:style w:type="paragraph" w:styleId="964" w:customStyle="1">
    <w:name w:val="首行缩进"/>
    <w:basedOn w:val="956"/>
    <w:uiPriority w:val="0"/>
    <w:qFormat/>
    <w:pPr>
      <w:ind w:firstLine="480"/>
    </w:pPr>
    <w:rPr>
      <w:lang w:val="zh-CN"/>
    </w:rPr>
  </w:style>
  <w:style w:type="paragraph" w:styleId="965" w:customStyle="1">
    <w:name w:val="正文缩进1"/>
    <w:basedOn w:val="956"/>
    <w:next w:val="956"/>
    <w:uiPriority w:val="0"/>
    <w:qFormat/>
    <w:pPr>
      <w:ind w:firstLine="420"/>
      <w:jc w:val="left"/>
    </w:pPr>
    <w:rPr>
      <w:rFonts w:eastAsia="楷体_GB2312"/>
      <w:sz w:val="24"/>
      <w:szCs w:val="20"/>
    </w:rPr>
  </w:style>
  <w:style w:type="paragraph" w:styleId="966" w:customStyle="1">
    <w:name w:val="正文文本缩进 31"/>
    <w:basedOn w:val="956"/>
    <w:uiPriority w:val="0"/>
    <w:qFormat/>
    <w:pPr>
      <w:ind w:left="420"/>
    </w:pPr>
    <w:rPr>
      <w:sz w:val="16"/>
      <w:szCs w:val="20"/>
    </w:rPr>
  </w:style>
  <w:style w:type="character" w:styleId="967" w:customStyle="1">
    <w:name w:val="超链接1"/>
    <w:uiPriority w:val="99"/>
    <w:qFormat/>
    <w:rPr>
      <w:color w:val="333333"/>
      <w:u w:val="none"/>
    </w:rPr>
  </w:style>
  <w:style w:type="paragraph" w:styleId="968" w:customStyle="1">
    <w:name w:val="正文文本缩进1"/>
    <w:basedOn w:val="956"/>
    <w:next w:val="956"/>
    <w:uiPriority w:val="0"/>
    <w:qFormat/>
    <w:pPr>
      <w:ind w:left="420"/>
      <w:spacing w:after="120"/>
    </w:pPr>
  </w:style>
  <w:style w:type="paragraph" w:styleId="969" w:customStyle="1">
    <w:name w:val="正文首行缩进 21"/>
    <w:basedOn w:val="968"/>
    <w:next w:val="956"/>
    <w:uiPriority w:val="99"/>
    <w:unhideWhenUsed/>
    <w:qFormat/>
    <w:pPr>
      <w:ind w:firstLine="420"/>
    </w:pPr>
  </w:style>
  <w:style w:type="paragraph" w:styleId="970" w:customStyle="1">
    <w:name w:val="无间隔11"/>
    <w:basedOn w:val="956"/>
    <w:uiPriority w:val="0"/>
    <w:qFormat/>
    <w:pPr>
      <w:spacing w:line="400" w:lineRule="exact"/>
    </w:pPr>
    <w:rPr>
      <w:sz w:val="24"/>
    </w:rPr>
  </w:style>
  <w:style w:type="paragraph" w:styleId="971" w:customStyle="1">
    <w:name w:val="正文文本11"/>
    <w:basedOn w:val="956"/>
    <w:uiPriority w:val="0"/>
    <w:unhideWhenUsed/>
    <w:qFormat/>
    <w:pPr>
      <w:spacing w:after="120"/>
    </w:pPr>
    <w:rPr>
      <w:sz w:val="20"/>
    </w:rPr>
  </w:style>
  <w:style w:type="paragraph" w:styleId="972" w:customStyle="1">
    <w:name w:val="正文首行缩进1"/>
    <w:basedOn w:val="971"/>
    <w:uiPriority w:val="0"/>
    <w:qFormat/>
    <w:pPr>
      <w:ind w:firstLine="420"/>
    </w:pPr>
  </w:style>
  <w:style w:type="paragraph" w:styleId="973" w:customStyle="1">
    <w:name w:val="脚注文本1"/>
    <w:basedOn w:val="974"/>
    <w:next w:val="975"/>
    <w:uiPriority w:val="0"/>
    <w:qFormat/>
    <w:pPr>
      <w:jc w:val="left"/>
      <w:spacing w:line="312" w:lineRule="atLeast"/>
      <w:tabs>
        <w:tab w:val="left" w:pos="200" w:leader="none"/>
      </w:tabs>
    </w:pPr>
    <w:rPr>
      <w:rFonts w:ascii="Times New Roman" w:hAnsi="Times New Roman"/>
      <w:b w:val="0"/>
      <w:sz w:val="18"/>
    </w:rPr>
  </w:style>
  <w:style w:type="paragraph" w:styleId="974" w:customStyle="1">
    <w:name w:val="标题 11"/>
    <w:basedOn w:val="956"/>
    <w:next w:val="956"/>
    <w:uiPriority w:val="0"/>
    <w:qFormat/>
    <w:pPr>
      <w:jc w:val="center"/>
      <w:keepNext/>
      <w:tabs>
        <w:tab w:val="left" w:pos="200" w:leader="none"/>
      </w:tabs>
      <w:outlineLvl w:val="0"/>
    </w:pPr>
    <w:rPr>
      <w:rFonts w:ascii="宋体" w:hAnsi="宋体"/>
      <w:b/>
      <w:sz w:val="36"/>
      <w:szCs w:val="20"/>
    </w:rPr>
  </w:style>
  <w:style w:type="paragraph" w:styleId="975" w:customStyle="1">
    <w:name w:val="文本块1"/>
    <w:basedOn w:val="974"/>
    <w:next w:val="956"/>
    <w:uiPriority w:val="0"/>
    <w:qFormat/>
    <w:pPr>
      <w:ind w:left="630" w:right="-609" w:firstLine="420"/>
      <w:spacing w:line="360" w:lineRule="auto"/>
    </w:pPr>
    <w:rPr>
      <w:rFonts w:hint="eastAsia" w:ascii="仿宋_GB2312" w:eastAsia="仿宋_GB2312"/>
    </w:rPr>
  </w:style>
  <w:style w:type="paragraph" w:styleId="976" w:customStyle="1">
    <w:name w:val="段"/>
    <w:next w:val="956"/>
    <w:uiPriority w:val="0"/>
    <w:qFormat/>
    <w:pPr>
      <w:ind w:firstLine="200"/>
      <w:jc w:val="both"/>
    </w:pPr>
    <w:rPr>
      <w:rFonts w:ascii="宋体" w:hAnsi="Times New Roman" w:eastAsia="宋体" w:cs="Times New Roman"/>
      <w:sz w:val="21"/>
      <w:szCs w:val="22"/>
      <w:lang w:val="en-US" w:eastAsia="zh-CN" w:bidi="ar-SA"/>
    </w:rPr>
  </w:style>
  <w:style w:type="paragraph" w:styleId="977" w:customStyle="1">
    <w:name w:val="表格字体"/>
    <w:basedOn w:val="956"/>
    <w:uiPriority w:val="0"/>
    <w:qFormat/>
    <w:pPr>
      <w:spacing w:line="400" w:lineRule="exact"/>
      <w:widowControl/>
    </w:pPr>
    <w:rPr>
      <w:rFonts w:hint="eastAsia" w:cs="宋体"/>
      <w:bCs/>
      <w:color w:val="000000"/>
      <w:sz w:val="24"/>
      <w:szCs w:val="18"/>
    </w:rPr>
  </w:style>
  <w:style w:type="paragraph" w:styleId="978" w:customStyle="1">
    <w:name w:val="Default"/>
    <w:uiPriority w:val="0"/>
    <w:qFormat/>
    <w:pPr>
      <w:jc w:val="both"/>
      <w:spacing w:line="360" w:lineRule="auto"/>
      <w:widowControl w:val="off"/>
    </w:pPr>
    <w:rPr>
      <w:rFonts w:ascii="宋体" w:hAnsi="Times New Roman" w:eastAsia="宋体" w:cs="宋体"/>
      <w:color w:val="000000"/>
      <w:sz w:val="24"/>
      <w:szCs w:val="24"/>
      <w:lang w:val="en-US" w:eastAsia="zh-CN" w:bidi="ar-SA"/>
    </w:rPr>
  </w:style>
  <w:style w:type="paragraph" w:styleId="979" w:customStyle="1">
    <w:name w:val="纯文本1"/>
    <w:basedOn w:val="956"/>
    <w:uiPriority w:val="0"/>
    <w:qFormat/>
    <w:rPr>
      <w:rFonts w:ascii="宋体" w:hAnsi="Courier New" w:eastAsia="楷体_GB2312"/>
      <w:sz w:val="28"/>
      <w:szCs w:val="20"/>
    </w:rPr>
  </w:style>
  <w:style w:type="paragraph" w:styleId="980" w:customStyle="1">
    <w:name w:val="页眉1"/>
    <w:basedOn w:val="95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1" w:customStyle="1">
    <w:name w:val="页脚1"/>
    <w:basedOn w:val="956"/>
    <w:uiPriority w:val="99"/>
    <w:unhideWhenUsed/>
    <w:qFormat/>
    <w:pPr>
      <w:jc w:val="left"/>
      <w:tabs>
        <w:tab w:val="center" w:pos="4153" w:leader="none"/>
        <w:tab w:val="right" w:pos="8306" w:leader="none"/>
      </w:tabs>
    </w:pPr>
    <w:rPr>
      <w:sz w:val="18"/>
      <w:szCs w:val="18"/>
    </w:r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苏州时代招投标有限公司</dc:creator>
  <cp:lastModifiedBy>叶素萍</cp:lastModifiedBy>
  <cp:revision>5</cp:revision>
  <dcterms:created xsi:type="dcterms:W3CDTF">2024-12-06T02:43:00Z</dcterms:created>
  <dcterms:modified xsi:type="dcterms:W3CDTF">2024-12-09T02:57:50Z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652C44DF2B55402498F2FE94B2709413_13</vt:lpwstr>
  </property>
</Properties>
</file>