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spacing w:before="120" w:beforeAutospacing="0" w:after="120" w:afterAutospacing="0" w:line="360" w:lineRule="auto"/>
        <w:rPr>
          <w:highlight w:val="none"/>
        </w:rPr>
      </w:pPr>
      <w:r>
        <w:rPr>
          <w:highlight w:val="none"/>
        </w:rPr>
        <w:t xml:space="preserve"> </w:t>
      </w:r>
      <w:r/>
    </w:p>
    <w:p>
      <w:pPr>
        <w:pStyle w:val="859"/>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59"/>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859"/>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59"/>
        <w:spacing w:before="120" w:beforeAutospacing="0" w:after="120" w:afterAutospacing="0" w:line="360" w:lineRule="auto"/>
        <w:rPr>
          <w:rFonts w:hint="eastAsia" w:eastAsiaTheme="minorEastAsia"/>
          <w:highlight w:val="none"/>
          <w:lang w:val="en-US"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东台市养老服务中心</w:t>
      </w:r>
      <w:r>
        <w:rPr>
          <w:rFonts w:hint="eastAsia" w:ascii="Arial" w:hAnsi="Arial" w:cs="Arial"/>
          <w:b/>
          <w:color w:val="000000"/>
          <w:sz w:val="32"/>
          <w:szCs w:val="32"/>
          <w:highlight w:val="none"/>
          <w:lang w:val="en-US" w:eastAsia="zh-CN"/>
        </w:rPr>
        <w:t xml:space="preserve">1</w:t>
      </w:r>
      <w:r>
        <w:rPr>
          <w:rFonts w:hint="eastAsia" w:ascii="Arial" w:hAnsi="Arial" w:cs="Arial"/>
          <w:b/>
          <w:color w:val="000000"/>
          <w:sz w:val="32"/>
          <w:szCs w:val="32"/>
          <w:highlight w:val="none"/>
        </w:rPr>
        <w:t xml:space="preserve">号楼</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rPr>
        <w:t xml:space="preserve">综合服务楼</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rPr>
        <w:t xml:space="preserve">、8号楼</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rPr>
        <w:t xml:space="preserve">社会福利院</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rPr>
        <w:t xml:space="preserve">开办采购</w:t>
      </w:r>
      <w:r>
        <w:rPr>
          <w:rFonts w:hint="eastAsia" w:ascii="Arial" w:hAnsi="Arial" w:cs="Arial"/>
          <w:b/>
          <w:color w:val="000000"/>
          <w:sz w:val="32"/>
          <w:szCs w:val="32"/>
          <w:highlight w:val="none"/>
          <w:lang w:val="en-US" w:eastAsia="zh-CN"/>
        </w:rPr>
        <w:t xml:space="preserve">项目</w:t>
      </w:r>
      <w:r/>
    </w:p>
    <w:p>
      <w:pPr>
        <w:pStyle w:val="859"/>
        <w:jc w:val="left"/>
        <w:spacing w:before="120" w:beforeAutospacing="0" w:after="120" w:afterAutospacing="0" w:line="360" w:lineRule="auto"/>
        <w:rPr>
          <w:rFonts w:hint="default" w:eastAsiaTheme="minorEastAsia"/>
          <w:highlight w:val="none"/>
          <w:lang w:val="en-US" w:eastAsia="zh-CN"/>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rPr>
        <w:t xml:space="preserve">JSZC-320981-JZCG-G2025-0027</w:t>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t xml:space="preserve"> </w:t>
      </w:r>
      <w:r/>
    </w:p>
    <w:p>
      <w:pPr>
        <w:pStyle w:val="859"/>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东台市民政局</w:t>
      </w:r>
      <w:r/>
    </w:p>
    <w:p>
      <w:pPr>
        <w:pStyle w:val="859"/>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9</w:t>
      </w:r>
      <w:r>
        <w:rPr>
          <w:rFonts w:ascii="Arial" w:hAnsi="Arial" w:cs="Arial"/>
          <w:b/>
          <w:color w:val="000000"/>
          <w:sz w:val="32"/>
          <w:szCs w:val="32"/>
          <w:highlight w:val="none"/>
        </w:rPr>
        <w:t xml:space="preserve">月</w:t>
      </w:r>
      <w:r/>
    </w:p>
    <w:p>
      <w:pPr>
        <w:pStyle w:val="859"/>
        <w:spacing w:before="120" w:beforeAutospacing="0" w:after="120" w:afterAutospacing="0" w:line="360" w:lineRule="auto"/>
        <w:rPr>
          <w:highlight w:val="none"/>
        </w:rPr>
      </w:pPr>
      <w:r>
        <w:rPr>
          <w:rFonts w:ascii="Arial" w:hAnsi="Arial" w:cs="Arial"/>
          <w:color w:val="000000"/>
          <w:highlight w:val="none"/>
        </w:rPr>
        <w:t xml:space="preserve">                        </w:t>
      </w:r>
      <w:r/>
    </w:p>
    <w:p>
      <w:pPr>
        <w:pStyle w:val="859"/>
        <w:jc w:val="center"/>
        <w:spacing w:before="120" w:beforeAutospacing="0" w:after="120" w:afterAutospacing="0" w:line="360" w:lineRule="auto"/>
        <w:rPr>
          <w:highlight w:val="none"/>
        </w:rPr>
      </w:pPr>
      <w:r>
        <w:rPr>
          <w:highlight w:val="none"/>
        </w:rPr>
        <w:t xml:space="preserve"> </w:t>
      </w:r>
      <w:r/>
    </w:p>
    <w:p>
      <w:pPr>
        <w:pStyle w:val="859"/>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23127445"/>
      <w:r/>
      <w:bookmarkStart w:id="1" w:name="_Toc120614210"/>
      <w:r/>
      <w:bookmarkStart w:id="2" w:name="_Toc20823272"/>
      <w:r/>
      <w:bookmarkStart w:id="3" w:name="_Toc16938516"/>
      <w:r/>
      <w:bookmarkStart w:id="4" w:name="_Toc513029200"/>
      <w:r/>
      <w:bookmarkStart w:id="5" w:name="_Toc47975720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59"/>
        <w:jc w:val="both"/>
        <w:spacing w:beforeAutospacing="0" w:afterAutospacing="0" w:line="480" w:lineRule="auto"/>
        <w:rPr>
          <w:highlight w:val="none"/>
        </w:rPr>
      </w:pPr>
      <w:r>
        <w:rPr>
          <w:highlight w:val="none"/>
        </w:rPr>
        <w:t xml:space="preserve"> </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59"/>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rPr>
          <w:rFonts w:hint="eastAsia" w:ascii="黑体" w:hAnsi="宋体" w:eastAsia="黑体" w:cs="黑体"/>
          <w:color w:val="000000"/>
          <w:sz w:val="44"/>
          <w:szCs w:val="44"/>
          <w:highlight w:val="none"/>
        </w:rPr>
      </w:pPr>
      <w:r/>
      <w:bookmarkStart w:id="6" w:name="_Toc28359086"/>
      <w:r>
        <w:rPr>
          <w:rFonts w:hint="eastAsia" w:ascii="黑体" w:hAnsi="宋体" w:eastAsia="黑体" w:cs="黑体"/>
          <w:color w:val="000000"/>
          <w:sz w:val="44"/>
          <w:szCs w:val="44"/>
          <w:highlight w:val="none"/>
        </w:rPr>
        <w:br w:type="page" w:clear="all"/>
      </w:r>
      <w:r/>
    </w:p>
    <w:p>
      <w:pPr>
        <w:pStyle w:val="859"/>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59"/>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59"/>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东台市养老服务中心</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号楼</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综合服务楼</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、8号楼</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社会福利院</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开办采购</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59"/>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 w:name="_Toc28359002"/>
      <w:r/>
      <w:bookmarkStart w:id="8" w:name="_Toc38985263"/>
      <w:r/>
      <w:bookmarkStart w:id="9" w:name="_Hlk24379207"/>
      <w:r/>
      <w:bookmarkStart w:id="10" w:name="_Toc28359079"/>
      <w:r/>
      <w:bookmarkStart w:id="11" w:name="_Toc35393621"/>
      <w:r/>
      <w:bookmarkStart w:id="12" w:name="_Toc35393790"/>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859"/>
        <w:ind w:firstLine="480"/>
        <w:jc w:val="both"/>
        <w:spacing w:beforeAutospacing="0" w:afterAutospacing="0"/>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1.项目编号：JSZC-320981-JZCG-G2025-0027</w:t>
      </w:r>
      <w:r/>
    </w:p>
    <w:p>
      <w:pPr>
        <w:pStyle w:val="859"/>
        <w:ind w:firstLine="48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目名称：东台市养老服务中心</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号楼</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综合服务楼</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、8号楼</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社会福利院</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开办采购</w:t>
      </w:r>
      <w:r>
        <w:rPr>
          <w:rFonts w:hint="eastAsia" w:ascii="宋体" w:hAnsi="宋体" w:eastAsia="宋体" w:cs="宋体"/>
          <w:color w:val="000000"/>
          <w:sz w:val="24"/>
          <w:szCs w:val="24"/>
          <w:highlight w:val="none"/>
          <w:shd w:val="clear" w:color="auto" w:fill="auto"/>
          <w:lang w:val="en-US" w:eastAsia="zh-CN"/>
        </w:rPr>
        <w:t xml:space="preserve">项目</w:t>
      </w:r>
      <w:r/>
    </w:p>
    <w:p>
      <w:pPr>
        <w:pStyle w:val="859"/>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59"/>
        <w:ind w:firstLine="480"/>
        <w:jc w:val="both"/>
        <w:spacing w:beforeAutospacing="0" w:afterAutospacing="0"/>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129.60万元</w:t>
      </w:r>
      <w:r/>
    </w:p>
    <w:p>
      <w:pPr>
        <w:pStyle w:val="859"/>
        <w:ind w:firstLine="480"/>
        <w:jc w:val="both"/>
        <w:spacing w:beforeAutospacing="0" w:afterAutospacing="0"/>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129.60万元</w:t>
      </w:r>
      <w:r/>
    </w:p>
    <w:p>
      <w:pPr>
        <w:pStyle w:val="85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.采购需求（简介）：东台市养老服务中心</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号楼</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综合服务楼</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、8号楼</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社会福利院</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家具</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85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w:t>
      </w:r>
      <w:r>
        <w:rPr>
          <w:rFonts w:hint="eastAsia" w:ascii="宋体" w:hAnsi="宋体" w:eastAsia="宋体" w:cs="宋体"/>
          <w:color w:val="auto"/>
          <w:sz w:val="24"/>
          <w:szCs w:val="24"/>
          <w:highlight w:val="none"/>
          <w:lang w:val="en-US" w:eastAsia="zh-CN"/>
        </w:rPr>
        <w:t xml:space="preserve">订</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日内货物全部送达</w:t>
      </w:r>
      <w:r>
        <w:rPr>
          <w:rFonts w:hint="eastAsia" w:ascii="宋体" w:hAnsi="宋体" w:eastAsia="宋体" w:cs="宋体"/>
          <w:color w:val="auto"/>
          <w:sz w:val="24"/>
          <w:szCs w:val="24"/>
          <w:highlight w:val="none"/>
          <w:lang w:val="en-US" w:eastAsia="zh-CN"/>
        </w:rPr>
        <w:t xml:space="preserve">采购人指定地点</w:t>
      </w:r>
      <w:r>
        <w:rPr>
          <w:rFonts w:hint="eastAsia" w:ascii="宋体" w:hAnsi="宋体" w:eastAsia="宋体" w:cs="宋体"/>
          <w:color w:val="auto"/>
          <w:sz w:val="24"/>
          <w:szCs w:val="24"/>
          <w:highlight w:val="none"/>
        </w:rPr>
        <w:t xml:space="preserve">，并安装调试完毕</w:t>
      </w:r>
      <w:r/>
    </w:p>
    <w:p>
      <w:pPr>
        <w:pStyle w:val="859"/>
        <w:ind w:firstLine="480"/>
        <w:jc w:val="both"/>
        <w:spacing w:beforeAutospacing="0" w:afterAutospacing="0" w:line="360" w:lineRule="auto"/>
        <w:rPr>
          <w:rFonts w:hint="default" w:ascii="宋体" w:hAnsi="宋体" w:eastAsia="宋体" w:cs="宋体"/>
          <w:color w:val="000000"/>
          <w:sz w:val="24"/>
          <w:szCs w:val="24"/>
          <w:highlight w:val="none"/>
          <w:shd w:val="clear" w:color="auto" w:fill="ffff00"/>
          <w:lang w:val="en-US"/>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本项目（</w:t>
      </w:r>
      <w:r>
        <w:rPr>
          <w:rFonts w:hint="eastAsia" w:ascii="宋体" w:hAnsi="宋体" w:eastAsia="宋体" w:cs="宋体"/>
          <w:i/>
          <w:iCs/>
          <w:caps w:val="0"/>
          <w:color w:val="333333"/>
          <w:spacing w:val="0"/>
          <w:sz w:val="24"/>
          <w:szCs w:val="24"/>
          <w:highlight w:val="none"/>
          <w:shd w:val="clear" w:color="auto" w:fill="ffffff"/>
        </w:rPr>
        <w:t xml:space="preserve">是/否</w:t>
      </w:r>
      <w:r>
        <w:rPr>
          <w:rFonts w:hint="eastAsia" w:ascii="宋体" w:hAnsi="宋体" w:eastAsia="宋体" w:cs="宋体"/>
          <w:i w:val="0"/>
          <w:iCs w:val="0"/>
          <w:caps w:val="0"/>
          <w:color w:val="333333"/>
          <w:spacing w:val="0"/>
          <w:sz w:val="24"/>
          <w:szCs w:val="24"/>
          <w:highlight w:val="none"/>
          <w:shd w:val="clear" w:color="auto"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招标：否</w:t>
      </w:r>
      <w:r/>
    </w:p>
    <w:p>
      <w:pPr>
        <w:pStyle w:val="859"/>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 w:name="_Toc35393791"/>
      <w:r/>
      <w:bookmarkStart w:id="14" w:name="_Toc28359080"/>
      <w:r/>
      <w:bookmarkStart w:id="15" w:name="_Toc35393622"/>
      <w:r/>
      <w:bookmarkStart w:id="16" w:name="_Toc28359003"/>
      <w:r/>
      <w:bookmarkStart w:id="17" w:name="_Toc38985264"/>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859"/>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59"/>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59"/>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59"/>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59"/>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9"/>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59"/>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59"/>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9"/>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1.8单位负责人为同一人或者存在直接控股、管理关系的不同供应商，不得参加同一合同项下的政府采购活动。</w:t>
      </w:r>
      <w:r/>
    </w:p>
    <w:p>
      <w:pPr>
        <w:pStyle w:val="859"/>
        <w:ind w:firstLine="480"/>
        <w:jc w:val="both"/>
        <w:spacing w:beforeAutospacing="0" w:afterAutospacing="0"/>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w:t>
      </w:r>
      <w:r>
        <w:rPr>
          <w:rFonts w:hint="eastAsia" w:ascii="宋体" w:hAnsi="宋体" w:eastAsia="宋体" w:cs="宋体"/>
          <w:color w:val="000000"/>
          <w:sz w:val="24"/>
          <w:szCs w:val="24"/>
          <w:highlight w:val="none"/>
          <w:shd w:val="clear" w:color="auto" w:fill="auto"/>
          <w:lang w:val="en-US" w:eastAsia="zh-CN"/>
        </w:rPr>
        <w:t xml:space="preserve">本项目为专门面向中小企业采购的采购项目，供应商响应文件中须提供《中小企业声明函》，《中小企业声明函》不符合要求或未提供的，响应文件无效。</w:t>
      </w:r>
      <w:r/>
    </w:p>
    <w:p>
      <w:pPr>
        <w:pStyle w:val="859"/>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auto"/>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供应商如委托被授权人参与，则被授权人须为本单位正式职工并提供供应商为被授权人缴纳的社会养老保险证明。</w:t>
      </w:r>
      <w:r/>
    </w:p>
    <w:p>
      <w:pPr>
        <w:pStyle w:val="859"/>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85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35393793"/>
      <w:r/>
      <w:bookmarkStart w:id="20" w:name="_Toc28359005"/>
      <w:r/>
      <w:bookmarkStart w:id="21" w:name="_Toc38985266"/>
      <w:r/>
      <w:bookmarkStart w:id="22" w:name="_Toc28359082"/>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85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spacing w:line="560" w:lineRule="exact"/>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859"/>
        <w:ind w:firstLine="498"/>
        <w:jc w:val="both"/>
        <w:keepLines/>
        <w:keepNext/>
        <w:spacing w:before="145" w:beforeAutospacing="0" w:after="145"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859"/>
        <w:ind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2025</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10</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14时30分</w:t>
      </w:r>
      <w:r>
        <w:rPr>
          <w:rFonts w:hint="eastAsia" w:ascii="宋体" w:hAnsi="宋体" w:eastAsia="宋体" w:cs="宋体"/>
          <w:color w:val="000000"/>
          <w:sz w:val="24"/>
          <w:szCs w:val="24"/>
          <w:highlight w:val="none"/>
          <w:shd w:val="clear" w:color="auto" w:fill="auto"/>
        </w:rPr>
        <w:t xml:space="preserve">（北京时间）</w:t>
      </w:r>
      <w:r/>
    </w:p>
    <w:p>
      <w:pPr>
        <w:pStyle w:val="859"/>
        <w:ind w:firstLine="480"/>
        <w:jc w:val="both"/>
        <w:spacing w:beforeAutospacing="0" w:afterAutospacing="0"/>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859"/>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3" w:name="_Toc35393794"/>
      <w:r/>
      <w:bookmarkStart w:id="24" w:name="_Toc28359007"/>
      <w:r/>
      <w:bookmarkStart w:id="25" w:name="_Toc38985267"/>
      <w:r/>
      <w:bookmarkStart w:id="26" w:name="_Toc28359084"/>
      <w:r/>
      <w:bookmarkStart w:id="27" w:name="_Toc35393625"/>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795"/>
      <w:r/>
      <w:bookmarkStart w:id="30"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59"/>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85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85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85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859"/>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51"/>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称：东台市民政局 </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址：东台镇新民南路9号  </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联系人：姜先生              </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联系方式：13705110096            </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59"/>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称：东台市公共资源交易中心</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址：东台市北海西路8号</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联系人：殷先生                     </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15962099618       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项目联系人：殷先生</w:t>
      </w:r>
      <w:r/>
    </w:p>
    <w:p>
      <w:pPr>
        <w:pStyle w:val="859"/>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话：15962099618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r/>
    </w:p>
    <w:p>
      <w:pPr>
        <w:pStyle w:val="859"/>
        <w:jc w:val="center"/>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5"/>
      <w:r/>
      <w:bookmarkStart w:id="36" w:name="_Toc513029202"/>
      <w:r/>
      <w:bookmarkStart w:id="37" w:name="_Toc16938518"/>
      <w:r/>
      <w:bookmarkStart w:id="38" w:name="_Toc120614213"/>
      <w:r/>
      <w:bookmarkStart w:id="39" w:name="_Toc20823274"/>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59"/>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20823275"/>
      <w:r/>
      <w:bookmarkStart w:id="41" w:name="_Toc120614214"/>
      <w:r/>
      <w:bookmarkStart w:id="42" w:name="_Toc513029203"/>
      <w:r/>
      <w:bookmarkStart w:id="43" w:name="_Toc16938519"/>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49" w:name="_Toc513029205"/>
      <w:r/>
      <w:bookmarkStart w:id="50" w:name="_Toc20823277"/>
      <w:r/>
      <w:bookmarkStart w:id="51" w:name="_Toc16938521"/>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52" w:name="_Toc20823278"/>
      <w:r/>
      <w:bookmarkStart w:id="53" w:name="_Toc16938522"/>
      <w:r/>
      <w:bookmarkStart w:id="54" w:name="_Toc513029206"/>
      <w:r>
        <w:rPr>
          <w:rFonts w:hint="eastAsia" w:ascii="宋体" w:hAnsi="宋体" w:eastAsia="宋体" w:cs="宋体"/>
          <w:color w:val="000000"/>
          <w:sz w:val="24"/>
          <w:szCs w:val="24"/>
          <w:highlight w:val="none"/>
        </w:rPr>
        <w:t xml:space="preserve">3、适用法律</w:t>
      </w:r>
      <w:bookmarkEnd w:id="52"/>
      <w:r/>
      <w:bookmarkEnd w:id="53"/>
      <w:r/>
      <w:bookmarkEnd w:id="54"/>
      <w:r/>
      <w:r/>
    </w:p>
    <w:p>
      <w:pPr>
        <w:pStyle w:val="859"/>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55" w:name="_Toc462564067"/>
      <w:r/>
      <w:bookmarkStart w:id="56" w:name="_Toc20823279"/>
      <w:r/>
      <w:bookmarkStart w:id="57" w:name="_Toc513029207"/>
      <w:r/>
      <w:bookmarkStart w:id="58" w:name="_Toc16938523"/>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859"/>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59"/>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16938525"/>
      <w:r/>
      <w:bookmarkStart w:id="60" w:name="_Toc513029209"/>
      <w:r/>
      <w:bookmarkStart w:id="61" w:name="_Toc20823281"/>
      <w:r/>
      <w:bookmarkStart w:id="62" w:name="_Toc12061421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63" w:name="_Toc20823282"/>
      <w:r/>
      <w:bookmarkStart w:id="64" w:name="_Toc513029210"/>
      <w:r/>
      <w:bookmarkStart w:id="65" w:name="_Toc16938526"/>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59"/>
        <w:ind w:firstLine="36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59"/>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59"/>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59"/>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59"/>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59"/>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9"/>
        <w:ind w:firstLine="560"/>
        <w:jc w:val="both"/>
        <w:keepLines/>
        <w:keepNext/>
        <w:spacing w:beforeAutospacing="0" w:afterAutospacing="0"/>
        <w:rPr>
          <w:rFonts w:hint="eastAsia" w:ascii="宋体" w:hAnsi="宋体" w:eastAsia="宋体" w:cs="宋体"/>
          <w:sz w:val="24"/>
          <w:szCs w:val="24"/>
          <w:highlight w:val="none"/>
        </w:rPr>
      </w:pPr>
      <w:r/>
      <w:bookmarkStart w:id="66" w:name="_Toc20823283"/>
      <w:r/>
      <w:bookmarkStart w:id="67" w:name="_Toc513029211"/>
      <w:r/>
      <w:bookmarkStart w:id="68" w:name="_Toc462564070"/>
      <w:r/>
      <w:bookmarkStart w:id="69" w:name="_Toc16938527"/>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859"/>
        <w:ind w:firstLine="560"/>
        <w:jc w:val="both"/>
        <w:keepLines/>
        <w:keepNext/>
        <w:spacing w:beforeAutospacing="0" w:afterAutospacing="0"/>
        <w:rPr>
          <w:rFonts w:hint="eastAsia" w:ascii="宋体" w:hAnsi="宋体" w:eastAsia="宋体" w:cs="宋体"/>
          <w:sz w:val="24"/>
          <w:szCs w:val="24"/>
          <w:highlight w:val="none"/>
        </w:rPr>
      </w:pPr>
      <w:r/>
      <w:bookmarkStart w:id="70" w:name="_Toc16938528"/>
      <w:r/>
      <w:bookmarkStart w:id="71" w:name="_Toc20823284"/>
      <w:r/>
      <w:bookmarkStart w:id="72" w:name="_Toc462564071"/>
      <w:r/>
      <w:bookmarkStart w:id="73" w:name="_Toc513029212"/>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59"/>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20823285"/>
      <w:r/>
      <w:bookmarkStart w:id="75" w:name="_Toc16938529"/>
      <w:r/>
      <w:bookmarkStart w:id="76" w:name="_Toc120614216"/>
      <w:r/>
      <w:bookmarkStart w:id="77" w:name="_Toc513029213"/>
      <w:r/>
      <w:bookmarkStart w:id="78" w:name="_Toc462564072"/>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59"/>
        <w:ind w:firstLine="560"/>
        <w:jc w:val="both"/>
        <w:keepLines/>
        <w:keepNext/>
        <w:spacing w:beforeAutospacing="0" w:afterAutospacing="0"/>
        <w:rPr>
          <w:rFonts w:hint="eastAsia" w:ascii="宋体" w:hAnsi="宋体" w:eastAsia="宋体" w:cs="宋体"/>
          <w:sz w:val="24"/>
          <w:szCs w:val="24"/>
          <w:highlight w:val="none"/>
        </w:rPr>
      </w:pPr>
      <w:r/>
      <w:bookmarkStart w:id="79" w:name="_Toc20823286"/>
      <w:r/>
      <w:bookmarkStart w:id="80" w:name="_Toc513029214"/>
      <w:r/>
      <w:bookmarkStart w:id="81" w:name="_Toc462564073"/>
      <w:r/>
      <w:bookmarkStart w:id="82" w:name="_Toc16938530"/>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83" w:name="_Toc462564074"/>
      <w:r/>
      <w:bookmarkStart w:id="84" w:name="_Toc16938531"/>
      <w:r/>
      <w:bookmarkStart w:id="85" w:name="_Toc20823287"/>
      <w:r/>
      <w:bookmarkStart w:id="86" w:name="_Toc513029215"/>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87" w:name="_Toc49090509"/>
      <w:r/>
      <w:bookmarkStart w:id="88" w:name="_Toc513029216"/>
      <w:r/>
      <w:bookmarkStart w:id="89" w:name="_Toc49090508"/>
      <w:r/>
      <w:bookmarkStart w:id="90" w:name="_Toc513029219"/>
      <w:r/>
      <w:bookmarkStart w:id="91" w:name="_Toc14577357"/>
      <w:r/>
      <w:bookmarkStart w:id="92" w:name="_Toc49090507"/>
      <w:r/>
      <w:bookmarkStart w:id="93" w:name="_Toc14577355"/>
      <w:r/>
      <w:bookmarkStart w:id="94" w:name="_Toc14577354"/>
      <w:r/>
      <w:bookmarkStart w:id="95" w:name="_Hlt26670360"/>
      <w:r/>
      <w:bookmarkStart w:id="96" w:name="_Hlt26954838"/>
      <w:r/>
      <w:bookmarkStart w:id="97" w:name="_Hlt26668975"/>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5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59"/>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98" w:name="_Hlt26670482"/>
      <w:r/>
      <w:bookmarkStart w:id="99" w:name="_Hlt26954848"/>
      <w:r/>
      <w:bookmarkStart w:id="100" w:name="_Hlt26670486"/>
      <w:r/>
      <w:bookmarkStart w:id="101" w:name="_Hlt26954731"/>
      <w:r/>
      <w:bookmarkStart w:id="102" w:name="_Hlt26954846"/>
      <w:r>
        <w:rPr>
          <w:rFonts w:hint="eastAsia" w:ascii="宋体" w:hAnsi="宋体" w:eastAsia="宋体" w:cs="宋体"/>
          <w:color w:val="000000"/>
          <w:sz w:val="24"/>
          <w:szCs w:val="24"/>
          <w:highlight w:val="none"/>
        </w:rPr>
        <w:t xml:space="preserve">13、技术要求响应及偏离表、商务要求响应及偏离表</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59"/>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  投标人需根据招标文件要求提供所投标的的主要组成部分、功能设计、实现思路及关键技术等。</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15、投标函和开标一览表</w:t>
      </w:r>
      <w:bookmarkEnd w:id="103"/>
      <w:r/>
      <w:bookmarkEnd w:id="104"/>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16、投标有效期</w:t>
      </w:r>
      <w:bookmarkEnd w:id="105"/>
      <w:r/>
      <w:bookmarkEnd w:id="106"/>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59"/>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59"/>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7" w:name="_Toc20823296"/>
      <w:r/>
      <w:bookmarkStart w:id="108" w:name="_Toc120614217"/>
      <w:r/>
      <w:bookmarkStart w:id="109" w:name="_Toc513029224"/>
      <w:r/>
      <w:bookmarkStart w:id="110" w:name="_Toc16938540"/>
      <w:r/>
      <w:bookmarkStart w:id="111" w:name="_Hlt26954852"/>
      <w:r/>
      <w:bookmarkStart w:id="112" w:name="_Hlt26954739"/>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113" w:name="_Toc462564084"/>
      <w:r/>
      <w:bookmarkStart w:id="114" w:name="_Toc16938541"/>
      <w:r/>
      <w:bookmarkStart w:id="115" w:name="_Toc20823297"/>
      <w:r/>
      <w:bookmarkStart w:id="116" w:name="_Toc513029225"/>
      <w:r>
        <w:rPr>
          <w:rFonts w:hint="eastAsia" w:ascii="宋体" w:hAnsi="宋体" w:eastAsia="宋体" w:cs="宋体"/>
          <w:color w:val="000000"/>
          <w:sz w:val="24"/>
          <w:szCs w:val="24"/>
          <w:highlight w:val="none"/>
        </w:rPr>
        <w:t xml:space="preserve">18、电子投标文件</w:t>
      </w:r>
      <w:bookmarkEnd w:id="113"/>
      <w:r/>
      <w:bookmarkEnd w:id="114"/>
      <w:r/>
      <w:bookmarkEnd w:id="115"/>
      <w:r/>
      <w:bookmarkEnd w:id="116"/>
      <w:r>
        <w:rPr>
          <w:rFonts w:hint="eastAsia" w:ascii="宋体" w:hAnsi="宋体" w:eastAsia="宋体" w:cs="宋体"/>
          <w:color w:val="000000"/>
          <w:sz w:val="24"/>
          <w:szCs w:val="24"/>
          <w:highlight w:val="none"/>
        </w:rPr>
        <w:t xml:space="preserve">的递交</w:t>
      </w:r>
      <w:r/>
    </w:p>
    <w:p>
      <w:pPr>
        <w:pStyle w:val="859"/>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859"/>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7" w:name="_Toc16938542"/>
      <w:r/>
      <w:bookmarkEnd w:id="117"/>
      <w:r/>
      <w:bookmarkStart w:id="118" w:name="_Toc20823298"/>
      <w:r/>
      <w:bookmarkEnd w:id="118"/>
      <w:r/>
      <w:bookmarkStart w:id="119" w:name="_Toc513029226"/>
      <w:r/>
      <w:r/>
    </w:p>
    <w:p>
      <w:pPr>
        <w:pStyle w:val="859"/>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120" w:name="_Toc513029227"/>
      <w:r/>
      <w:bookmarkStart w:id="121" w:name="_Toc20823299"/>
      <w:r/>
      <w:bookmarkStart w:id="122" w:name="_Toc16938543"/>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123" w:name="_Toc513029228"/>
      <w:r/>
      <w:bookmarkStart w:id="124" w:name="_Toc16938544"/>
      <w:r/>
      <w:bookmarkStart w:id="125" w:name="_Toc20823300"/>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859"/>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6" w:name="_Toc16938545"/>
      <w:r/>
      <w:bookmarkStart w:id="127" w:name="_Toc20823301"/>
      <w:r/>
      <w:bookmarkStart w:id="128" w:name="_Toc120614218"/>
      <w:r/>
      <w:bookmarkStart w:id="129" w:name="_Toc513029229"/>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130" w:name="_Toc20823302"/>
      <w:r/>
      <w:bookmarkStart w:id="131" w:name="_Toc513029230"/>
      <w:r/>
      <w:bookmarkStart w:id="132" w:name="_Toc16938546"/>
      <w:r>
        <w:rPr>
          <w:rFonts w:hint="eastAsia" w:ascii="宋体" w:hAnsi="宋体" w:eastAsia="宋体" w:cs="宋体"/>
          <w:color w:val="000000"/>
          <w:sz w:val="24"/>
          <w:szCs w:val="24"/>
          <w:highlight w:val="none"/>
        </w:rPr>
        <w:t xml:space="preserve">22、开标</w:t>
      </w:r>
      <w:bookmarkEnd w:id="130"/>
      <w:r/>
      <w:bookmarkEnd w:id="131"/>
      <w:r/>
      <w:bookmarkEnd w:id="132"/>
      <w:r/>
      <w:r/>
    </w:p>
    <w:p>
      <w:pPr>
        <w:pStyle w:val="859"/>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133" w:name="_Toc16938547"/>
      <w:r/>
      <w:bookmarkStart w:id="134" w:name="_Toc513029231"/>
      <w:r/>
      <w:bookmarkStart w:id="135" w:name="_Toc20823303"/>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85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85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85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59"/>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24.1凡是与审查、澄清、评价和比较投标的有关资料以及授标建议等，采购人、评委均不得向投标人或与评标无关的其他人员透露。</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auto"/>
          <w:sz w:val="24"/>
          <w:szCs w:val="24"/>
          <w:highlight w:val="none"/>
          <w:shd w:val="clear" w:color="auto" w:fill="auto"/>
        </w:rPr>
        <w:t xml:space="preserve">办人在苏采云系统查询到中标结果公告后，再点击推送。招标文件定稿后该提醒删除）</w:t>
      </w:r>
      <w:r/>
    </w:p>
    <w:p>
      <w:pPr>
        <w:pStyle w:val="859"/>
        <w:ind w:firstLine="420"/>
        <w:jc w:val="both"/>
        <w:keepLines/>
        <w:keepNext/>
        <w:spacing w:beforeAutospacing="0" w:afterAutospacing="0"/>
        <w:rPr>
          <w:rFonts w:hint="eastAsia" w:ascii="宋体" w:hAnsi="宋体" w:eastAsia="宋体" w:cs="宋体"/>
          <w:sz w:val="24"/>
          <w:szCs w:val="24"/>
          <w:highlight w:val="none"/>
        </w:rPr>
      </w:pPr>
      <w:r/>
      <w:bookmarkStart w:id="136" w:name="_Toc20823304"/>
      <w:r/>
      <w:bookmarkStart w:id="137" w:name="_Toc16938548"/>
      <w:r/>
      <w:bookmarkStart w:id="138" w:name="_Toc513029232"/>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859"/>
        <w:ind w:firstLine="480"/>
        <w:jc w:val="both"/>
        <w:spacing w:beforeAutospacing="0" w:afterAutospacing="0" w:line="0" w:lineRule="atLeast"/>
        <w:rPr>
          <w:rFonts w:hint="eastAsia" w:ascii="宋体" w:hAnsi="宋体" w:eastAsia="宋体" w:cs="宋体"/>
          <w:sz w:val="24"/>
          <w:szCs w:val="24"/>
          <w:highlight w:val="none"/>
        </w:rPr>
      </w:pPr>
      <w:r/>
      <w:bookmarkStart w:id="139" w:name="_Toc16938549"/>
      <w:r/>
      <w:bookmarkStart w:id="140" w:name="_Toc513029233"/>
      <w:r/>
      <w:bookmarkStart w:id="141"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859"/>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59"/>
        <w:ind w:firstLine="480"/>
        <w:jc w:val="both"/>
        <w:spacing w:beforeAutospacing="0" w:afterAutospacing="0" w:line="0" w:lineRule="atLeast"/>
        <w:rPr>
          <w:rFonts w:hint="eastAsia" w:ascii="宋体" w:hAnsi="宋体" w:eastAsia="宋体" w:cs="宋体"/>
          <w:sz w:val="24"/>
          <w:szCs w:val="24"/>
          <w:highlight w:val="none"/>
        </w:rPr>
      </w:pPr>
      <w:r/>
      <w:bookmarkStart w:id="142" w:name="_Toc513029234"/>
      <w:r/>
      <w:bookmarkStart w:id="143" w:name="_Toc20823306"/>
      <w:r/>
      <w:bookmarkStart w:id="144"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9"/>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59"/>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p>
    <w:p>
      <w:pPr>
        <w:pStyle w:val="859"/>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59"/>
        <w:ind w:left="479"/>
        <w:jc w:val="both"/>
        <w:spacing w:beforeAutospacing="0" w:afterAutospacing="0" w:line="0" w:lineRule="atLeast"/>
        <w:rPr>
          <w:rFonts w:hint="eastAsia" w:ascii="宋体" w:hAnsi="宋体" w:eastAsia="宋体" w:cs="宋体"/>
          <w:color w:val="auto"/>
          <w:sz w:val="24"/>
          <w:szCs w:val="24"/>
          <w:highlight w:val="none"/>
        </w:rPr>
      </w:pPr>
      <w:r/>
      <w:bookmarkStart w:id="145" w:name="_Toc20823307"/>
      <w:r/>
      <w:bookmarkStart w:id="146" w:name="_Toc16938551"/>
      <w:r/>
      <w:bookmarkStart w:id="147" w:name="_Toc513029235"/>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859"/>
        <w:ind w:left="4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859"/>
        <w:ind w:left="47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859"/>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859"/>
        <w:ind w:firstLine="480"/>
        <w:jc w:val="both"/>
        <w:spacing w:beforeAutospacing="0" w:afterAutospacing="0" w:line="0" w:lineRule="atLeast"/>
        <w:rPr>
          <w:rFonts w:hint="eastAsia" w:ascii="宋体" w:hAnsi="宋体" w:eastAsia="宋体" w:cs="宋体"/>
          <w:color w:val="auto"/>
          <w:sz w:val="24"/>
          <w:szCs w:val="24"/>
          <w:highlight w:val="yellow"/>
        </w:rPr>
      </w:pPr>
      <w:r>
        <w:rPr>
          <w:rFonts w:hint="eastAsia" w:ascii="宋体" w:hAnsi="宋体" w:eastAsia="宋体" w:cs="宋体"/>
          <w:color w:val="000000"/>
          <w:sz w:val="24"/>
          <w:szCs w:val="24"/>
          <w:highlight w:val="yellow"/>
        </w:rPr>
        <w:t xml:space="preserve">2</w:t>
      </w:r>
      <w:r>
        <w:rPr>
          <w:rFonts w:hint="eastAsia" w:ascii="宋体" w:hAnsi="宋体" w:eastAsia="宋体" w:cs="宋体"/>
          <w:color w:val="000000"/>
          <w:sz w:val="24"/>
          <w:szCs w:val="24"/>
          <w:highlight w:val="yellow"/>
          <w:lang w:val="en-US" w:eastAsia="zh-CN"/>
        </w:rPr>
        <w:t xml:space="preserve">7</w:t>
      </w:r>
      <w:r>
        <w:rPr>
          <w:rFonts w:hint="eastAsia" w:ascii="宋体" w:hAnsi="宋体" w:eastAsia="宋体" w:cs="宋体"/>
          <w:color w:val="000000"/>
          <w:sz w:val="24"/>
          <w:szCs w:val="24"/>
          <w:highlight w:val="yellow"/>
        </w:rPr>
        <w:t xml:space="preserve">.1.10</w:t>
      </w:r>
      <w:r>
        <w:rPr>
          <w:rFonts w:hint="eastAsia" w:ascii="宋体" w:hAnsi="宋体" w:eastAsia="宋体" w:cs="宋体"/>
          <w:color w:val="auto"/>
          <w:sz w:val="24"/>
          <w:szCs w:val="24"/>
          <w:highlight w:val="yellow"/>
        </w:rPr>
        <w:t xml:space="preserve">投标人不能证明其报价合理性的，评</w:t>
      </w:r>
      <w:r>
        <w:rPr>
          <w:rFonts w:hint="eastAsia" w:ascii="宋体" w:hAnsi="宋体" w:eastAsia="宋体" w:cs="宋体"/>
          <w:color w:val="auto"/>
          <w:sz w:val="24"/>
          <w:szCs w:val="24"/>
          <w:highlight w:val="yellow"/>
          <w:lang w:val="en-US" w:eastAsia="zh-CN"/>
        </w:rPr>
        <w:t xml:space="preserve">标</w:t>
      </w:r>
      <w:r>
        <w:rPr>
          <w:rFonts w:hint="eastAsia" w:ascii="宋体" w:hAnsi="宋体" w:eastAsia="宋体" w:cs="宋体"/>
          <w:color w:val="auto"/>
          <w:sz w:val="24"/>
          <w:szCs w:val="24"/>
          <w:highlight w:val="yellow"/>
        </w:rPr>
        <w:t xml:space="preserve">委员会应当将其作为无效投标处理。</w:t>
      </w:r>
      <w:r/>
    </w:p>
    <w:p>
      <w:pPr>
        <w:pStyle w:val="859"/>
        <w:ind w:firstLine="480"/>
        <w:jc w:val="both"/>
        <w:spacing w:beforeAutospacing="0" w:afterAutospacing="0" w:line="0" w:lineRule="atLeas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（一）评审过程中出现下列情形之一的，评标委员会应当启动异常低价投标审查程序：</w:t>
      </w:r>
      <w:r/>
    </w:p>
    <w:p>
      <w:pPr>
        <w:pStyle w:val="859"/>
        <w:ind w:firstLine="480"/>
        <w:jc w:val="both"/>
        <w:spacing w:beforeAutospacing="0" w:afterAutospacing="0" w:line="0" w:lineRule="atLeas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1.投标报价低于采购项目预算50%的，即投标报价&lt;采购项目预算×50%；</w:t>
      </w:r>
      <w:r/>
    </w:p>
    <w:p>
      <w:pPr>
        <w:pStyle w:val="859"/>
        <w:ind w:firstLine="480"/>
        <w:jc w:val="both"/>
        <w:spacing w:beforeAutospacing="0" w:afterAutospacing="0" w:line="0" w:lineRule="atLeas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2.投标报价低于采购项目最高限价45%的，即投标报价&lt;采购项目最高限价×45%；</w:t>
      </w:r>
      <w:r/>
    </w:p>
    <w:p>
      <w:pPr>
        <w:pStyle w:val="859"/>
        <w:ind w:firstLine="480"/>
        <w:jc w:val="both"/>
        <w:spacing w:beforeAutospacing="0" w:afterAutospacing="0" w:line="0" w:lineRule="atLeas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3.评标委员会认定的供应商报价过低、有可能影响产品质量或者不能诚信履约的其他情形。</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yellow"/>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85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85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85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85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5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59"/>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859"/>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859"/>
        <w:ind w:firstLine="600"/>
        <w:jc w:val="both"/>
        <w:keepLines/>
        <w:keepNext/>
        <w:spacing w:beforeAutospacing="0" w:afterAutospacing="0"/>
        <w:rPr>
          <w:rFonts w:hint="eastAsia" w:ascii="宋体" w:hAnsi="宋体" w:eastAsia="宋体" w:cs="宋体"/>
          <w:sz w:val="24"/>
          <w:szCs w:val="24"/>
          <w:highlight w:val="none"/>
        </w:rPr>
      </w:pPr>
      <w:r/>
      <w:bookmarkStart w:id="149" w:name="_Toc20823310"/>
      <w:r/>
      <w:bookmarkStart w:id="150" w:name="_Toc16938554"/>
      <w:r/>
      <w:bookmarkStart w:id="151" w:name="_Toc513029238"/>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28.4.2向采购人行贿或者提供其他不正当利益的。</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859"/>
        <w:ind w:firstLine="480"/>
        <w:jc w:val="both"/>
        <w:spacing w:beforeAutospacing="0" w:afterAutospacing="0" w:line="0" w:lineRule="atLeast"/>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 有下列情形之一的，视为投标人串通投标，投标无效：</w:t>
      </w:r>
      <w:bookmarkEnd w:id="152"/>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859"/>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采购人只接收以纸质原件形式送达的质疑,采购人不接受未填写快递运单的快件。质疑接收部门为</w:t>
      </w:r>
      <w:r>
        <w:rPr>
          <w:rFonts w:hint="eastAsia" w:ascii="宋体" w:hAnsi="宋体" w:eastAsia="宋体" w:cs="宋体"/>
          <w:color w:val="auto"/>
          <w:sz w:val="24"/>
          <w:szCs w:val="24"/>
          <w:highlight w:val="none"/>
          <w:lang w:val="en-US" w:eastAsia="zh-CN"/>
        </w:rPr>
        <w:t xml:space="preserve">东台市民政局</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详见招标公告</w:t>
      </w:r>
      <w:r>
        <w:rPr>
          <w:rFonts w:hint="eastAsia" w:ascii="宋体" w:hAnsi="宋体" w:eastAsia="宋体" w:cs="宋体"/>
          <w:color w:val="auto"/>
          <w:sz w:val="24"/>
          <w:szCs w:val="24"/>
          <w:highlight w:val="none"/>
        </w:rPr>
        <w:t xml:space="preserve">。</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859"/>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59"/>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859"/>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859"/>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9"/>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3" w:name="_Toc16938552"/>
      <w:r/>
      <w:bookmarkStart w:id="154" w:name="_Toc513029236"/>
      <w:r/>
      <w:bookmarkStart w:id="155" w:name="_Toc20823308"/>
      <w:r/>
      <w:bookmarkStart w:id="156" w:name="_Toc120614220"/>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859"/>
        <w:ind w:firstLine="600"/>
        <w:jc w:val="both"/>
        <w:keepLines/>
        <w:keepNext/>
        <w:spacing w:beforeAutospacing="0" w:afterAutospacing="0"/>
        <w:rPr>
          <w:rFonts w:hint="eastAsia" w:ascii="宋体" w:hAnsi="宋体" w:eastAsia="宋体" w:cs="宋体"/>
          <w:sz w:val="24"/>
          <w:szCs w:val="24"/>
          <w:highlight w:val="none"/>
        </w:rPr>
      </w:pPr>
      <w:r/>
      <w:bookmarkStart w:id="157" w:name="_Toc16938553"/>
      <w:r/>
      <w:bookmarkStart w:id="158" w:name="_Toc20823309"/>
      <w:r/>
      <w:bookmarkStart w:id="159" w:name="_Toc513029237"/>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859"/>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859"/>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859"/>
        <w:ind w:firstLine="600"/>
        <w:jc w:val="both"/>
        <w:spacing w:beforeAutospacing="0" w:afterAutospacing="0" w:line="0" w:lineRule="atLeas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59"/>
        <w:ind w:firstLine="600"/>
        <w:jc w:val="both"/>
        <w:spacing w:beforeAutospacing="0" w:afterAutospacing="0" w:line="0" w:lineRule="atLeas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（备注：项目经办人在发标前应与采购人商定是否允许中标人分包履行合同，确定后该备注删除）</w:t>
      </w:r>
      <w:r/>
    </w:p>
    <w:p>
      <w:pPr>
        <w:pStyle w:val="859"/>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859"/>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9"/>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59"/>
        <w:ind w:firstLine="48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59"/>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866"/>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rPr>
          <w:rFonts w:hint="eastAsia" w:ascii="宋体" w:hAnsi="宋体" w:cs="宋体"/>
          <w:b/>
          <w:sz w:val="48"/>
          <w:szCs w:val="44"/>
          <w:highlight w:val="none"/>
        </w:rPr>
      </w:pPr>
      <w:r/>
      <w:bookmarkStart w:id="160" w:name="_Toc479757211"/>
      <w:r/>
      <w:bookmarkStart w:id="161" w:name="_Toc20823346"/>
      <w:r/>
      <w:bookmarkStart w:id="162" w:name="_Toc462564139"/>
      <w:r/>
      <w:bookmarkStart w:id="163" w:name="_Toc120614244"/>
      <w:r/>
      <w:bookmarkStart w:id="164" w:name="_Toc16938590"/>
      <w:r/>
      <w:bookmarkStart w:id="165" w:name="_Hlt16619350"/>
      <w:r/>
      <w:bookmarkStart w:id="166" w:name="_Hlt16619369"/>
      <w:r>
        <w:rPr>
          <w:rFonts w:hint="eastAsia" w:ascii="宋体" w:hAnsi="宋体" w:cs="宋体"/>
          <w:b/>
          <w:sz w:val="48"/>
          <w:szCs w:val="44"/>
          <w:highlight w:val="none"/>
        </w:rPr>
        <w:br w:type="page" w:clear="all"/>
      </w:r>
      <w:r/>
    </w:p>
    <w:p>
      <w:pPr>
        <w:jc w:val="center"/>
        <w:spacing w:line="360" w:lineRule="auto"/>
        <w:widowControl/>
        <w:rPr>
          <w:rFonts w:hint="eastAsia" w:ascii="宋体" w:hAnsi="宋体" w:cs="宋体"/>
          <w:b/>
          <w:sz w:val="48"/>
          <w:szCs w:val="44"/>
          <w:highlight w:val="none"/>
        </w:rPr>
      </w:pPr>
      <w:r>
        <w:rPr>
          <w:rFonts w:hint="eastAsia" w:ascii="宋体" w:hAnsi="宋体" w:cs="宋体"/>
          <w:b/>
          <w:sz w:val="48"/>
          <w:szCs w:val="44"/>
          <w:highlight w:val="none"/>
        </w:rPr>
      </w:r>
      <w:r/>
    </w:p>
    <w:p>
      <w:pPr>
        <w:jc w:val="center"/>
        <w:spacing w:line="360" w:lineRule="auto"/>
        <w:widowControl/>
        <w:rPr>
          <w:rFonts w:hint="eastAsia" w:ascii="宋体" w:hAnsi="宋体" w:cs="宋体"/>
          <w:b/>
          <w:sz w:val="48"/>
          <w:szCs w:val="44"/>
          <w:highlight w:val="none"/>
        </w:rPr>
      </w:pPr>
      <w:r>
        <w:rPr>
          <w:rFonts w:hint="eastAsia" w:ascii="宋体" w:hAnsi="宋体" w:cs="宋体"/>
          <w:b/>
          <w:sz w:val="48"/>
          <w:szCs w:val="44"/>
          <w:highlight w:val="none"/>
        </w:rPr>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bookmarkEnd w:id="168"/>
      <w:r/>
      <w:r/>
    </w:p>
    <w:p>
      <w:pPr>
        <w:jc w:val="center"/>
        <w:keepLines/>
        <w:keepNext/>
        <w:spacing w:line="400" w:lineRule="exact"/>
        <w:rPr>
          <w:rFonts w:ascii="黑体" w:hAnsi="黑体" w:eastAsia="黑体"/>
          <w:b/>
          <w:bCs/>
          <w:sz w:val="28"/>
          <w:szCs w:val="28"/>
          <w:highlight w:val="none"/>
        </w:rPr>
        <w:outlineLvl w:val="1"/>
      </w:pPr>
      <w:r/>
      <w:bookmarkStart w:id="169" w:name="_Toc22209"/>
      <w:r/>
      <w:r/>
    </w:p>
    <w:p>
      <w:pPr>
        <w:jc w:val="center"/>
        <w:keepLines/>
        <w:keepNext/>
        <w:spacing w:line="400" w:lineRule="exact"/>
        <w:rPr>
          <w:rFonts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69"/>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spacing w:line="360" w:lineRule="auto"/>
        <w:rPr>
          <w:rFonts w:ascii="宋体" w:hAnsi="宋体"/>
          <w:sz w:val="24"/>
          <w:highlight w:val="none"/>
        </w:rPr>
      </w:pPr>
      <w:r>
        <w:rPr>
          <w:rFonts w:hint="eastAsia" w:ascii="宋体" w:hAnsi="宋体"/>
          <w:sz w:val="24"/>
          <w:highlight w:val="none"/>
        </w:rPr>
        <w:t xml:space="preserve">甲方（全称）：</w:t>
      </w:r>
      <w:r/>
    </w:p>
    <w:p>
      <w:pPr>
        <w:spacing w:line="360" w:lineRule="auto"/>
        <w:rPr>
          <w:rFonts w:ascii="宋体" w:hAnsi="宋体"/>
          <w:sz w:val="24"/>
          <w:highlight w:val="none"/>
        </w:rPr>
      </w:pPr>
      <w:r>
        <w:rPr>
          <w:rFonts w:hint="eastAsia" w:ascii="宋体" w:hAnsi="宋体"/>
          <w:sz w:val="24"/>
          <w:highlight w:val="none"/>
        </w:rPr>
        <w:t xml:space="preserve">乙方（全称）：</w:t>
      </w:r>
      <w:r/>
    </w:p>
    <w:p>
      <w:pPr>
        <w:ind w:firstLine="480"/>
        <w:spacing w:line="360" w:lineRule="auto"/>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项目信息</w:t>
      </w:r>
      <w:r/>
    </w:p>
    <w:p>
      <w:pPr>
        <w:numPr>
          <w:ilvl w:val="0"/>
          <w:numId w:val="2"/>
        </w:numPr>
        <w:ind w:firstLine="480"/>
        <w:spacing w:line="360" w:lineRule="auto"/>
        <w:rPr>
          <w:rFonts w:ascii="宋体" w:hAnsi="宋体"/>
          <w:sz w:val="24"/>
          <w:highlight w:val="none"/>
          <w:u w:val="single"/>
        </w:rPr>
      </w:pPr>
      <w:r>
        <w:rPr>
          <w:rFonts w:hint="eastAsia" w:ascii="宋体" w:hAnsi="宋体"/>
          <w:sz w:val="24"/>
          <w:highlight w:val="none"/>
        </w:rPr>
        <w:t xml:space="preserve">采购项目名称：东台市养老服务中心1号楼（综合服务楼）、8号楼（社会福利院）开办采购项目</w:t>
      </w:r>
      <w:r/>
    </w:p>
    <w:p>
      <w:pPr>
        <w:numPr>
          <w:ilvl w:val="255"/>
          <w:numId w:val="0"/>
        </w:numPr>
        <w:ind w:firstLine="480"/>
        <w:spacing w:line="360" w:lineRule="auto"/>
        <w:tabs>
          <w:tab w:val="left" w:pos="999" w:leader="none"/>
        </w:tabs>
        <w:rPr>
          <w:rFonts w:ascii="宋体" w:hAnsi="宋体"/>
          <w:sz w:val="24"/>
          <w:highlight w:val="none"/>
        </w:rPr>
      </w:pPr>
      <w:r>
        <w:rPr>
          <w:rFonts w:hint="eastAsia" w:ascii="宋体" w:hAnsi="宋体"/>
          <w:sz w:val="24"/>
          <w:highlight w:val="none"/>
        </w:rPr>
        <w:t xml:space="preserve">采购项目编号：</w:t>
      </w:r>
      <w:r/>
    </w:p>
    <w:p>
      <w:pPr>
        <w:ind w:firstLine="480"/>
        <w:spacing w:line="360" w:lineRule="auto"/>
        <w:rPr>
          <w:rFonts w:ascii="宋体" w:hAnsi="宋体"/>
          <w:sz w:val="24"/>
          <w:highlight w:val="none"/>
        </w:rPr>
      </w:pPr>
      <w:r>
        <w:rPr>
          <w:rFonts w:hint="eastAsia" w:ascii="宋体" w:hAnsi="宋体"/>
          <w:sz w:val="24"/>
          <w:highlight w:val="none"/>
        </w:rPr>
        <w:t xml:space="preserve">（2）采购计划编号：</w:t>
      </w:r>
      <w:r/>
    </w:p>
    <w:p>
      <w:pPr>
        <w:ind w:firstLine="480"/>
        <w:spacing w:line="360" w:lineRule="auto"/>
        <w:rPr>
          <w:rFonts w:ascii="宋体" w:hAnsi="宋体"/>
          <w:sz w:val="24"/>
          <w:highlight w:val="none"/>
        </w:rPr>
      </w:pPr>
      <w:r>
        <w:rPr>
          <w:rFonts w:hint="eastAsia" w:ascii="宋体" w:hAnsi="宋体"/>
          <w:sz w:val="24"/>
          <w:highlight w:val="none"/>
        </w:rPr>
        <w:t xml:space="preserve">（3）项目内容：</w:t>
      </w:r>
      <w:r/>
    </w:p>
    <w:p>
      <w:pPr>
        <w:ind w:firstLine="480"/>
        <w:spacing w:line="360" w:lineRule="auto"/>
        <w:rPr>
          <w:rFonts w:ascii="宋体" w:hAnsi="宋体"/>
          <w:sz w:val="24"/>
          <w:highlight w:val="none"/>
        </w:rPr>
      </w:pPr>
      <w:r>
        <w:rPr>
          <w:rFonts w:hint="eastAsia" w:ascii="宋体" w:hAnsi="宋体"/>
          <w:sz w:val="24"/>
          <w:highlight w:val="none"/>
        </w:rPr>
        <w:t xml:space="preserve">采购标的及数量（台/套</w:t>
      </w:r>
      <w:r>
        <w:rPr>
          <w:rFonts w:ascii="宋体" w:hAnsi="宋体"/>
          <w:sz w:val="24"/>
          <w:highlight w:val="none"/>
        </w:rPr>
        <w:t xml:space="preserve">/</w:t>
      </w:r>
      <w:r>
        <w:rPr>
          <w:rFonts w:hint="eastAsia" w:ascii="宋体" w:hAnsi="宋体"/>
          <w:sz w:val="24"/>
          <w:highlight w:val="none"/>
        </w:rPr>
        <w:t xml:space="preserve">个</w:t>
      </w:r>
      <w:r>
        <w:rPr>
          <w:rFonts w:ascii="宋体" w:hAnsi="宋体"/>
          <w:sz w:val="24"/>
          <w:highlight w:val="none"/>
        </w:rPr>
        <w:t xml:space="preserve">/</w:t>
      </w:r>
      <w:r>
        <w:rPr>
          <w:rFonts w:hint="eastAsia" w:ascii="宋体" w:hAnsi="宋体"/>
          <w:sz w:val="24"/>
          <w:highlight w:val="none"/>
        </w:rPr>
        <w:t xml:space="preserve">架</w:t>
      </w:r>
      <w:r>
        <w:rPr>
          <w:rFonts w:ascii="宋体" w:hAnsi="宋体"/>
          <w:sz w:val="24"/>
          <w:highlight w:val="none"/>
        </w:rPr>
        <w:t xml:space="preserve">/</w:t>
      </w:r>
      <w:r>
        <w:rPr>
          <w:rFonts w:hint="eastAsia" w:ascii="宋体" w:hAnsi="宋体"/>
          <w:sz w:val="24"/>
          <w:highlight w:val="none"/>
        </w:rPr>
        <w:t xml:space="preserve">组等）：</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品牌：规格型号：</w:t>
      </w:r>
      <w:r/>
    </w:p>
    <w:p>
      <w:pPr>
        <w:ind w:firstLine="1080"/>
        <w:spacing w:line="360" w:lineRule="auto"/>
        <w:rPr>
          <w:rFonts w:ascii="宋体" w:hAnsi="宋体"/>
          <w:sz w:val="24"/>
          <w:highlight w:val="none"/>
          <w:u w:val="single"/>
        </w:rPr>
      </w:pPr>
      <w:r>
        <w:rPr>
          <w:rFonts w:hint="eastAsia" w:ascii="宋体" w:hAnsi="宋体"/>
          <w:sz w:val="24"/>
          <w:highlight w:val="none"/>
        </w:rPr>
        <w:t xml:space="preserve">采购标的的技术要求、商务要求具体见附件。</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①涉及信息类产品，请填写该产品关键部件的品牌、型号：</w:t>
      </w:r>
      <w:r/>
    </w:p>
    <w:p>
      <w:pPr>
        <w:numPr>
          <w:ilvl w:val="255"/>
          <w:numId w:val="0"/>
        </w:numPr>
        <w:ind w:firstLine="480"/>
        <w:spacing w:line="360" w:lineRule="auto"/>
        <w:rPr>
          <w:rFonts w:ascii="宋体" w:hAnsi="宋体" w:cs="宋体"/>
          <w:sz w:val="24"/>
          <w:highlight w:val="none"/>
          <w:u w:val="single"/>
        </w:rPr>
      </w:pPr>
      <w:r>
        <w:rPr>
          <w:rFonts w:hint="eastAsia" w:ascii="宋体" w:hAnsi="宋体" w:cs="宋体"/>
          <w:sz w:val="24"/>
          <w:highlight w:val="none"/>
        </w:rPr>
        <w:t xml:space="preserve">标的名称：</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863"/>
        <w:ind w:firstLine="420"/>
        <w:rPr>
          <w:rFonts w:hint="eastAsia" w:ascii="宋体" w:hAnsi="宋体" w:eastAsia="宋体" w:cs="宋体"/>
          <w:sz w:val="21"/>
          <w:highlight w:val="none"/>
        </w:rPr>
      </w:pP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863"/>
        <w:ind w:firstLine="420"/>
        <w:rPr>
          <w:rFonts w:hint="eastAsia" w:ascii="宋体" w:hAnsi="宋体" w:eastAsia="宋体" w:cs="宋体"/>
          <w:sz w:val="21"/>
          <w:highlight w:val="none"/>
        </w:rPr>
      </w:pPr>
      <w:r>
        <w:rPr>
          <w:rFonts w:hint="eastAsia" w:ascii="宋体" w:hAnsi="宋体" w:eastAsia="宋体" w:cs="宋体"/>
          <w:sz w:val="21"/>
          <w:highlight w:val="none"/>
        </w:rPr>
        <w:t xml:space="preserve">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numPr>
          <w:ilvl w:val="255"/>
          <w:numId w:val="0"/>
        </w:num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②涉及车辆采购，请填写是否属于新能源汽车：</w:t>
      </w:r>
      <w:r/>
    </w:p>
    <w:p>
      <w:pPr>
        <w:numPr>
          <w:ilvl w:val="255"/>
          <w:numId w:val="0"/>
        </w:numPr>
        <w:jc w:val="left"/>
        <w:spacing w:line="360" w:lineRule="auto"/>
        <w:widowControl/>
        <w:rPr>
          <w:rFonts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 数量： 金额：</w:t>
      </w:r>
      <w:r/>
    </w:p>
    <w:p>
      <w:pPr>
        <w:numPr>
          <w:ilvl w:val="255"/>
          <w:numId w:val="0"/>
        </w:numPr>
        <w:jc w:val="left"/>
        <w:spacing w:line="360" w:lineRule="auto"/>
        <w:widowControl/>
        <w:rPr>
          <w:rFonts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numPr>
          <w:ilvl w:val="255"/>
          <w:numId w:val="0"/>
        </w:num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）政府采购组织形式：</w:t>
      </w:r>
      <w:r>
        <w:rPr>
          <w:rFonts w:ascii="Wingdings" w:hAnsi="Wingdings" w:eastAsia="Wingdings" w:cs="Wingdings"/>
          <w:sz w:val="24"/>
          <w:highlight w:val="none"/>
        </w:rPr>
        <w:t xml:space="preserve"></w:t>
      </w:r>
      <w:r>
        <w:rPr>
          <w:rFonts w:hint="eastAsia" w:ascii="宋体" w:hAnsi="宋体" w:cs="宋体"/>
          <w:sz w:val="24"/>
          <w:highlight w:val="none"/>
        </w:rPr>
        <w:t xml:space="preserve">政府集中采购</w:t>
      </w:r>
      <w:r>
        <w:rPr>
          <w:rFonts w:ascii="Wingdings" w:hAnsi="Wingdings" w:eastAsia="Wingdings" w:cs="Wingdings"/>
          <w:sz w:val="24"/>
          <w:highlight w:val="none"/>
        </w:rPr>
        <w:t xml:space="preserve"></w:t>
      </w:r>
      <w:r>
        <w:rPr>
          <w:rFonts w:hint="eastAsia" w:ascii="宋体" w:hAnsi="宋体" w:cs="宋体"/>
          <w:sz w:val="24"/>
          <w:highlight w:val="none"/>
        </w:rPr>
        <w:t xml:space="preserve">部门集中采购  </w:t>
      </w:r>
      <w:r>
        <w:rPr>
          <w:rFonts w:ascii="Wingdings" w:hAnsi="Wingdings" w:eastAsia="Wingdings" w:cs="Wingdings"/>
          <w:sz w:val="24"/>
          <w:highlight w:val="none"/>
        </w:rPr>
        <w:t xml:space="preserve">þ</w:t>
      </w:r>
      <w:r>
        <w:rPr>
          <w:rFonts w:hint="eastAsia" w:ascii="宋体" w:hAnsi="宋体" w:cs="宋体"/>
          <w:sz w:val="24"/>
          <w:highlight w:val="none"/>
        </w:rPr>
        <w:t xml:space="preserve">分散采购</w:t>
      </w:r>
      <w:r/>
    </w:p>
    <w:p>
      <w:pPr>
        <w:numPr>
          <w:ilvl w:val="255"/>
          <w:numId w:val="0"/>
        </w:num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w:t>
      </w:r>
      <w:r>
        <w:rPr>
          <w:rFonts w:ascii="Wingdings" w:hAnsi="Wingdings" w:eastAsia="Wingdings" w:cs="Wingdings"/>
          <w:sz w:val="24"/>
          <w:highlight w:val="none"/>
        </w:rPr>
        <w:t xml:space="preserve">þ</w:t>
      </w:r>
      <w:r>
        <w:rPr>
          <w:rFonts w:hint="eastAsia" w:ascii="宋体" w:hAnsi="宋体" w:cs="宋体"/>
          <w:sz w:val="24"/>
          <w:highlight w:val="none"/>
        </w:rPr>
        <w:t xml:space="preserve">公开招标</w:t>
      </w:r>
      <w:r>
        <w:rPr>
          <w:rFonts w:ascii="Wingdings" w:hAnsi="Wingdings" w:eastAsia="Wingdings" w:cs="Wingdings"/>
          <w:sz w:val="24"/>
          <w:highlight w:val="none"/>
        </w:rPr>
        <w:t xml:space="preserve"></w:t>
      </w:r>
      <w:r>
        <w:rPr>
          <w:rFonts w:hint="eastAsia" w:ascii="宋体" w:hAnsi="宋体" w:cs="宋体"/>
          <w:sz w:val="24"/>
          <w:highlight w:val="none"/>
        </w:rPr>
        <w:t xml:space="preserve">邀请招标</w:t>
      </w:r>
      <w:r>
        <w:rPr>
          <w:rFonts w:ascii="Wingdings" w:hAnsi="Wingdings" w:eastAsia="Wingdings" w:cs="Wingdings"/>
          <w:sz w:val="24"/>
          <w:highlight w:val="none"/>
        </w:rPr>
        <w:t xml:space="preserve"></w:t>
      </w:r>
      <w:r>
        <w:rPr>
          <w:rFonts w:hint="eastAsia" w:ascii="宋体" w:hAnsi="宋体" w:cs="宋体"/>
          <w:sz w:val="24"/>
          <w:highlight w:val="none"/>
        </w:rPr>
        <w:t xml:space="preserve">竞争性谈判</w:t>
      </w:r>
      <w:r>
        <w:rPr>
          <w:rFonts w:ascii="Wingdings" w:hAnsi="Wingdings" w:eastAsia="Wingdings" w:cs="Wingdings"/>
          <w:sz w:val="24"/>
          <w:highlight w:val="none"/>
        </w:rPr>
        <w:t xml:space="preserve"></w:t>
      </w:r>
      <w:r>
        <w:rPr>
          <w:rFonts w:hint="eastAsia" w:ascii="宋体" w:hAnsi="宋体" w:cs="宋体"/>
          <w:sz w:val="24"/>
          <w:highlight w:val="none"/>
        </w:rPr>
        <w:t xml:space="preserve">竞争性磋商</w:t>
      </w:r>
      <w:r/>
    </w:p>
    <w:p>
      <w:pPr>
        <w:numPr>
          <w:ilvl w:val="255"/>
          <w:numId w:val="0"/>
        </w:numPr>
        <w:ind w:firstLine="420"/>
        <w:jc w:val="left"/>
        <w:spacing w:line="360" w:lineRule="auto"/>
        <w:widowControl/>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p>
    <w:p>
      <w:pPr>
        <w:numPr>
          <w:ilvl w:val="255"/>
          <w:numId w:val="0"/>
        </w:num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（注：在框架协议采购的第二阶段，可选择使用该合同文本）</w:t>
      </w:r>
      <w:r/>
    </w:p>
    <w:p>
      <w:pPr>
        <w:numPr>
          <w:ilvl w:val="255"/>
          <w:numId w:val="0"/>
        </w:numPr>
        <w:ind w:firstLine="240"/>
        <w:jc w:val="left"/>
        <w:spacing w:line="360" w:lineRule="auto"/>
        <w:widowControl/>
        <w:rPr>
          <w:rFonts w:ascii="宋体" w:hAnsi="宋体"/>
          <w:sz w:val="24"/>
          <w:highlight w:val="none"/>
        </w:rPr>
      </w:pPr>
      <w:r>
        <w:rPr>
          <w:rFonts w:hint="eastAsia" w:ascii="宋体" w:hAnsi="宋体" w:eastAsia="华文楷体" w:cs="华文楷体"/>
          <w:sz w:val="24"/>
          <w:highlight w:val="none"/>
        </w:rPr>
        <w:t xml:space="preserve">（</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480"/>
        <w:spacing w:line="360" w:lineRule="auto"/>
        <w:rPr>
          <w:rFonts w:ascii="宋体" w:hAnsi="宋体"/>
          <w:iCs/>
          <w:sz w:val="24"/>
          <w:highlight w:val="yellow"/>
        </w:rPr>
      </w:pPr>
      <w:r>
        <w:rPr>
          <w:rFonts w:hint="eastAsia" w:ascii="宋体" w:hAnsi="宋体"/>
          <w:sz w:val="24"/>
          <w:highlight w:val="yellow"/>
        </w:rPr>
        <w:t xml:space="preserve">本合同是否为专门面向中小企业的采购合同（中小企业预留合同）：</w:t>
      </w:r>
      <w:r>
        <w:rPr>
          <w:rFonts w:ascii="Wingdings" w:hAnsi="Wingdings" w:eastAsia="Wingdings" w:cs="Wingdings"/>
          <w:iCs/>
          <w:sz w:val="24"/>
          <w:highlight w:val="yellow"/>
        </w:rPr>
        <w:t xml:space="preserve">þ</w:t>
      </w:r>
      <w:r>
        <w:rPr>
          <w:rFonts w:hint="eastAsia" w:ascii="宋体" w:hAnsi="宋体"/>
          <w:iCs/>
          <w:sz w:val="24"/>
          <w:highlight w:val="yellow"/>
        </w:rPr>
        <w:t xml:space="preserve">是 </w:t>
      </w:r>
      <w:r>
        <w:rPr>
          <w:rFonts w:ascii="Wingdings" w:hAnsi="Wingdings" w:eastAsia="Wingdings" w:cs="Wingdings"/>
          <w:iCs/>
          <w:sz w:val="24"/>
          <w:highlight w:val="yellow"/>
        </w:rPr>
        <w:t xml:space="preserve"></w:t>
      </w:r>
      <w:r>
        <w:rPr>
          <w:rFonts w:hint="eastAsia" w:ascii="宋体" w:hAnsi="宋体"/>
          <w:iCs/>
          <w:sz w:val="24"/>
          <w:highlight w:val="yellow"/>
        </w:rPr>
        <w:t xml:space="preserve">否</w:t>
      </w:r>
      <w:r/>
    </w:p>
    <w:p>
      <w:pPr>
        <w:numPr>
          <w:ilvl w:val="255"/>
          <w:numId w:val="0"/>
        </w:numPr>
        <w:ind w:firstLine="480"/>
        <w:spacing w:line="360" w:lineRule="auto"/>
        <w:rPr>
          <w:rFonts w:ascii="宋体" w:hAnsi="宋体"/>
          <w:iCs/>
          <w:sz w:val="24"/>
          <w:highlight w:val="none"/>
        </w:rPr>
      </w:pPr>
      <w:r>
        <w:rPr>
          <w:rFonts w:hint="eastAsia"/>
          <w:sz w:val="24"/>
          <w:highlight w:val="none"/>
        </w:rPr>
        <w:t xml:space="preserve">若本项目不专门面向中小企业采购，是否给予小微企业评审优惠：</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ind w:firstLine="480"/>
        <w:spacing w:line="360" w:lineRule="auto"/>
        <w:rPr>
          <w:rFonts w:ascii="宋体" w:hAnsi="宋体"/>
          <w:iCs/>
          <w:sz w:val="24"/>
          <w:highlight w:val="none"/>
        </w:rPr>
      </w:pPr>
      <w:r>
        <w:rPr>
          <w:rFonts w:hint="eastAsia"/>
          <w:sz w:val="24"/>
          <w:highlight w:val="none"/>
        </w:rPr>
        <w:t xml:space="preserve">中标（成交）采购标的制造商是否为残疾人福利性单位：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480"/>
        <w:spacing w:line="360" w:lineRule="auto"/>
        <w:rPr>
          <w:sz w:val="24"/>
          <w:highlight w:val="none"/>
        </w:rPr>
      </w:pPr>
      <w:r>
        <w:rPr>
          <w:rFonts w:hint="eastAsia"/>
          <w:sz w:val="24"/>
          <w:highlight w:val="none"/>
        </w:rPr>
        <w:t xml:space="preserve">中标（成交）采购标的制造商是否为监狱企业：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þ</w:t>
      </w:r>
      <w:r>
        <w:rPr>
          <w:rFonts w:hint="eastAsia" w:ascii="宋体" w:hAnsi="宋体"/>
          <w:iCs/>
          <w:sz w:val="24"/>
          <w:highlight w:val="none"/>
        </w:rPr>
        <w:t xml:space="preserve">否</w:t>
      </w:r>
      <w:r/>
    </w:p>
    <w:p>
      <w:pPr>
        <w:ind w:firstLine="480"/>
        <w:spacing w:line="360" w:lineRule="auto"/>
        <w:rPr>
          <w:rFonts w:ascii="宋体" w:hAnsi="宋体"/>
          <w:sz w:val="24"/>
          <w:highlight w:val="none"/>
          <w:u w:val="single"/>
        </w:rPr>
      </w:pPr>
      <w:r>
        <w:rPr>
          <w:rFonts w:hint="eastAsia" w:ascii="宋体" w:hAnsi="宋体"/>
          <w:sz w:val="24"/>
          <w:highlight w:val="none"/>
        </w:rPr>
        <w:t xml:space="preserve">分包主要内容：</w:t>
      </w:r>
      <w:r/>
    </w:p>
    <w:p>
      <w:pPr>
        <w:ind w:firstLine="480"/>
        <w:spacing w:line="360" w:lineRule="auto"/>
        <w:rPr>
          <w:rFonts w:ascii="宋体" w:hAnsi="宋体"/>
          <w:sz w:val="24"/>
          <w:highlight w:val="none"/>
        </w:rPr>
      </w:pPr>
      <w:r>
        <w:rPr>
          <w:rFonts w:hint="eastAsia" w:ascii="宋体" w:hAnsi="宋体"/>
          <w:sz w:val="24"/>
          <w:highlight w:val="none"/>
        </w:rPr>
        <w:t xml:space="preserve">分包供应商/制造商名称（如供应商和制造商不同，请分别填写）：</w:t>
      </w:r>
      <w:r/>
    </w:p>
    <w:p>
      <w:pPr>
        <w:ind w:firstLine="480"/>
        <w:spacing w:line="360" w:lineRule="auto"/>
        <w:rPr>
          <w:rFonts w:ascii="宋体" w:hAnsi="宋体"/>
          <w:sz w:val="24"/>
          <w:highlight w:val="none"/>
        </w:rPr>
      </w:pPr>
      <w:r>
        <w:rPr>
          <w:rFonts w:hint="eastAsia" w:ascii="宋体" w:hAnsi="宋体"/>
          <w:sz w:val="24"/>
          <w:highlight w:val="none"/>
        </w:rPr>
        <w:t xml:space="preserve">分包供应商/制造商类型（如果供应商和制造商不同，只填写制造商类型）：</w:t>
      </w:r>
      <w:r/>
    </w:p>
    <w:p>
      <w:pPr>
        <w:ind w:firstLine="960"/>
        <w:spacing w:line="360" w:lineRule="auto"/>
        <w:rPr>
          <w:rFonts w:ascii="宋体" w:hAnsi="宋体"/>
          <w:iCs/>
          <w:sz w:val="24"/>
          <w:highlight w:val="none"/>
        </w:rPr>
      </w:pPr>
      <w:r>
        <w:rPr>
          <w:rFonts w:ascii="Wingdings" w:hAnsi="Wingdings" w:eastAsia="Wingdings" w:cs="Wingdings"/>
          <w:iCs/>
          <w:sz w:val="24"/>
          <w:highlight w:val="none"/>
        </w:rPr>
        <w:t xml:space="preserve"></w:t>
      </w:r>
      <w:r>
        <w:rPr>
          <w:rFonts w:hint="eastAsia" w:ascii="宋体" w:hAnsi="宋体"/>
          <w:iCs/>
          <w:sz w:val="24"/>
          <w:highlight w:val="none"/>
        </w:rPr>
        <w:t xml:space="preserve">大型企业  </w:t>
      </w:r>
      <w:r>
        <w:rPr>
          <w:rFonts w:ascii="Wingdings" w:hAnsi="Wingdings" w:eastAsia="Wingdings" w:cs="Wingdings"/>
          <w:iCs/>
          <w:sz w:val="24"/>
          <w:highlight w:val="none"/>
        </w:rPr>
        <w:t xml:space="preserve"></w:t>
      </w:r>
      <w:r>
        <w:rPr>
          <w:rFonts w:hint="eastAsia" w:ascii="宋体" w:hAnsi="宋体"/>
          <w:iCs/>
          <w:sz w:val="24"/>
          <w:highlight w:val="none"/>
        </w:rPr>
        <w:t xml:space="preserve">中型企业  </w:t>
      </w:r>
      <w:r>
        <w:rPr>
          <w:rFonts w:ascii="Wingdings" w:hAnsi="Wingdings" w:eastAsia="Wingdings" w:cs="Wingdings"/>
          <w:iCs/>
          <w:sz w:val="24"/>
          <w:highlight w:val="none"/>
        </w:rPr>
        <w:t xml:space="preserve"></w:t>
      </w:r>
      <w:r>
        <w:rPr>
          <w:rFonts w:hint="eastAsia" w:ascii="宋体" w:hAnsi="宋体"/>
          <w:iCs/>
          <w:sz w:val="24"/>
          <w:highlight w:val="none"/>
        </w:rPr>
        <w:t xml:space="preserve">小微型企业</w:t>
      </w:r>
      <w:r/>
    </w:p>
    <w:p>
      <w:pPr>
        <w:ind w:firstLine="960"/>
        <w:spacing w:line="360" w:lineRule="auto"/>
        <w:rPr>
          <w:rFonts w:eastAsia="华文楷体"/>
          <w:sz w:val="24"/>
          <w:highlight w:val="none"/>
        </w:rPr>
      </w:pPr>
      <w:r>
        <w:rPr>
          <w:rFonts w:ascii="Wingdings" w:hAnsi="Wingdings" w:eastAsia="Wingdings" w:cs="Wingdings"/>
          <w:iCs/>
          <w:sz w:val="24"/>
          <w:highlight w:val="none"/>
        </w:rPr>
        <w:t xml:space="preserve"></w:t>
      </w:r>
      <w:r>
        <w:rPr>
          <w:rFonts w:hint="eastAsia" w:ascii="宋体" w:hAnsi="宋体"/>
          <w:iCs/>
          <w:sz w:val="24"/>
          <w:highlight w:val="none"/>
        </w:rPr>
        <w:t xml:space="preserve">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其他</w:t>
      </w:r>
      <w:r/>
    </w:p>
    <w:p>
      <w:pPr>
        <w:numPr>
          <w:ilvl w:val="255"/>
          <w:numId w:val="0"/>
        </w:numPr>
        <w:ind w:firstLine="480"/>
        <w:spacing w:line="360" w:lineRule="auto"/>
        <w:rPr>
          <w:rFonts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cs="宋体"/>
          <w:iCs/>
          <w:sz w:val="24"/>
          <w:highlight w:val="none"/>
        </w:rPr>
        <w:t xml:space="preserve">否</w:t>
      </w:r>
      <w:r/>
    </w:p>
    <w:p>
      <w:pPr>
        <w:ind w:firstLine="480"/>
        <w:jc w:val="left"/>
        <w:spacing w:line="360" w:lineRule="auto"/>
        <w:widowControl/>
        <w:tabs>
          <w:tab w:val="left" w:pos="1340" w:leader="none"/>
        </w:tabs>
        <w:rPr>
          <w:rFonts w:ascii="宋体" w:hAnsi="宋体" w:cs="宋体"/>
          <w:sz w:val="24"/>
          <w:highlight w:val="none"/>
          <w:u w:val="single"/>
        </w:rPr>
      </w:pPr>
      <w:r>
        <w:rPr>
          <w:rFonts w:hint="eastAsia" w:ascii="宋体" w:hAnsi="宋体" w:cs="宋体"/>
          <w:sz w:val="24"/>
          <w:highlight w:val="none"/>
        </w:rPr>
        <w:t xml:space="preserve">外商投资企业类型：</w:t>
      </w:r>
      <w:r>
        <w:rPr>
          <w:rFonts w:ascii="Wingdings" w:hAnsi="Wingdings" w:eastAsia="Wingdings" w:cs="Wingdings"/>
          <w:iCs/>
          <w:sz w:val="24"/>
          <w:highlight w:val="none"/>
        </w:rPr>
        <w:t xml:space="preserve"></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 xml:space="preserve"></w:t>
      </w:r>
      <w:r>
        <w:rPr>
          <w:rFonts w:hint="eastAsia" w:ascii="宋体" w:hAnsi="宋体" w:cs="宋体"/>
          <w:iCs/>
          <w:sz w:val="24"/>
          <w:highlight w:val="none"/>
        </w:rPr>
        <w:t xml:space="preserve">部分由外国投资者投资</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p>
    <w:p>
      <w:pPr>
        <w:numPr>
          <w:ilvl w:val="255"/>
          <w:numId w:val="0"/>
        </w:numPr>
        <w:ind w:firstLine="960"/>
        <w:spacing w:line="360" w:lineRule="auto"/>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是，《政府采购品目分类目录》底级品目名称：金额：</w:t>
      </w:r>
      <w:r/>
    </w:p>
    <w:p>
      <w:pPr>
        <w:numPr>
          <w:ilvl w:val="255"/>
          <w:numId w:val="0"/>
        </w:numPr>
        <w:ind w:firstLine="960"/>
        <w:spacing w:line="360" w:lineRule="auto"/>
        <w:rPr>
          <w:rFonts w:ascii="宋体" w:hAnsi="宋体"/>
          <w:sz w:val="24"/>
          <w:highlight w:val="none"/>
        </w:rPr>
      </w:pPr>
      <w:r>
        <w:rPr>
          <w:rFonts w:hint="eastAsia" w:ascii="宋体" w:hAnsi="宋体" w:cs="宋体"/>
          <w:sz w:val="24"/>
          <w:highlight w:val="none"/>
        </w:rPr>
        <w:t xml:space="preserve">        国别：品牌： 规格型号：</w:t>
      </w:r>
      <w:r/>
    </w:p>
    <w:p>
      <w:pPr>
        <w:ind w:firstLine="960"/>
        <w:spacing w:line="360" w:lineRule="auto"/>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480"/>
        <w:spacing w:line="360" w:lineRule="auto"/>
        <w:tabs>
          <w:tab w:val="left" w:pos="74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0</w:t>
      </w:r>
      <w:r>
        <w:rPr>
          <w:rFonts w:hint="eastAsia" w:ascii="宋体" w:hAnsi="宋体"/>
          <w:sz w:val="24"/>
          <w:highlight w:val="none"/>
        </w:rPr>
        <w:t xml:space="preserve">）是否涉及节能产品：</w:t>
      </w:r>
      <w:r/>
    </w:p>
    <w:p>
      <w:pPr>
        <w:numPr>
          <w:ilvl w:val="255"/>
          <w:numId w:val="0"/>
        </w:numPr>
        <w:ind w:firstLine="960"/>
        <w:spacing w:line="360" w:lineRule="auto"/>
        <w:tabs>
          <w:tab w:val="left" w:pos="740" w:leader="none"/>
        </w:tabs>
        <w:rPr>
          <w:rFonts w:ascii="宋体" w:hAnsi="宋体"/>
          <w:iCs/>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960"/>
        <w:spacing w:line="360" w:lineRule="auto"/>
        <w:tabs>
          <w:tab w:val="left" w:pos="740" w:leader="none"/>
        </w:tabs>
        <w:rPr>
          <w:rFonts w:ascii="宋体" w:hAnsi="宋体"/>
          <w:sz w:val="24"/>
          <w:highlight w:val="none"/>
        </w:rPr>
      </w:pPr>
      <w:r>
        <w:rPr>
          <w:rFonts w:hint="eastAsia" w:ascii="宋体" w:hAnsi="宋体"/>
          <w:sz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840"/>
        <w:jc w:val="left"/>
        <w:spacing w:line="360" w:lineRule="auto"/>
        <w:widowControl/>
        <w:rPr>
          <w:rFonts w:ascii="宋体" w:hAnsi="宋体"/>
          <w:sz w:val="24"/>
          <w:highlight w:val="none"/>
        </w:rPr>
      </w:pPr>
      <w:r>
        <w:rPr>
          <w:rFonts w:hint="eastAsia" w:ascii="宋体" w:hAnsi="宋体"/>
          <w:sz w:val="24"/>
          <w:highlight w:val="none"/>
        </w:rPr>
        <w:t xml:space="preserve">是否涉及绿色产品：</w:t>
      </w:r>
      <w:r/>
    </w:p>
    <w:p>
      <w:pPr>
        <w:ind w:firstLine="900"/>
        <w:jc w:val="left"/>
        <w:spacing w:line="360" w:lineRule="auto"/>
        <w:widowControl/>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ind w:firstLine="900"/>
        <w:jc w:val="left"/>
        <w:spacing w:line="360" w:lineRule="auto"/>
        <w:widowControl/>
        <w:rPr>
          <w:rFonts w:ascii="宋体" w:hAnsi="宋体" w:eastAsia="华文楷体" w:cs="华文楷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1</w:t>
      </w:r>
      <w:r>
        <w:rPr>
          <w:rFonts w:hint="eastAsia" w:ascii="宋体" w:hAnsi="宋体"/>
          <w:sz w:val="24"/>
          <w:highlight w:val="none"/>
        </w:rPr>
        <w:t xml:space="preserve">）涉及商品包装和快递包装的，是否参考《商品包装政府采购需求标准（试行）</w:t>
      </w:r>
      <w:r>
        <w:rPr>
          <w:rFonts w:hint="eastAsia" w:ascii="宋体" w:hAnsi="宋体"/>
          <w:sz w:val="24"/>
          <w:highlight w:val="none"/>
          <w:lang w:eastAsia="zh-CN"/>
        </w:rPr>
        <w:t xml:space="preserve">》《</w:t>
      </w:r>
      <w:r>
        <w:rPr>
          <w:rFonts w:hint="eastAsia" w:ascii="宋体" w:hAnsi="宋体"/>
          <w:sz w:val="24"/>
          <w:highlight w:val="none"/>
        </w:rPr>
        <w:t xml:space="preserve">快递包装政府采购需求标准（试行）》明确产品及相关快递服务的具体包装要求：</w:t>
      </w:r>
      <w:r/>
    </w:p>
    <w:p>
      <w:pPr>
        <w:numPr>
          <w:ilvl w:val="255"/>
          <w:numId w:val="0"/>
        </w:numPr>
        <w:ind w:firstLine="960"/>
        <w:spacing w:line="360" w:lineRule="auto"/>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Wingdings" w:hAnsi="Wingdings" w:eastAsia="Wingdings" w:cs="Wingdings"/>
          <w:sz w:val="24"/>
          <w:highlight w:val="none"/>
        </w:rPr>
        <w:t xml:space="preserve"></w:t>
      </w:r>
      <w:r>
        <w:rPr>
          <w:rFonts w:hint="eastAsia" w:ascii="宋体" w:hAnsi="宋体"/>
          <w:sz w:val="24"/>
          <w:highlight w:val="none"/>
        </w:rPr>
        <w:t xml:space="preserve">不涉及</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合同金额</w:t>
      </w:r>
      <w:r/>
    </w:p>
    <w:p>
      <w:pPr>
        <w:ind w:firstLine="480"/>
        <w:spacing w:line="360" w:lineRule="auto"/>
        <w:rPr>
          <w:rFonts w:ascii="宋体" w:hAnsi="宋体"/>
          <w:sz w:val="24"/>
          <w:highlight w:val="none"/>
        </w:rPr>
      </w:pPr>
      <w:r>
        <w:rPr>
          <w:rFonts w:hint="eastAsia" w:ascii="宋体" w:hAnsi="宋体"/>
          <w:sz w:val="24"/>
          <w:highlight w:val="none"/>
        </w:rPr>
        <w:t xml:space="preserve">（1）合同金额小写：</w:t>
      </w:r>
      <w:r/>
    </w:p>
    <w:p>
      <w:pPr>
        <w:ind w:firstLine="600"/>
        <w:spacing w:line="360" w:lineRule="auto"/>
        <w:rPr>
          <w:rFonts w:ascii="宋体" w:hAnsi="宋体"/>
          <w:sz w:val="24"/>
          <w:highlight w:val="none"/>
          <w:u w:val="single"/>
        </w:rPr>
      </w:pPr>
      <w:r>
        <w:rPr>
          <w:rFonts w:hint="eastAsia" w:ascii="宋体" w:hAnsi="宋体"/>
          <w:sz w:val="24"/>
          <w:highlight w:val="none"/>
        </w:rPr>
        <w:t xml:space="preserve">大写：</w:t>
      </w:r>
      <w:r/>
    </w:p>
    <w:p>
      <w:pPr>
        <w:ind w:firstLine="480"/>
        <w:spacing w:line="360" w:lineRule="auto"/>
        <w:rPr>
          <w:rFonts w:ascii="宋体" w:hAnsi="宋体"/>
          <w:sz w:val="24"/>
          <w:highlight w:val="none"/>
        </w:rPr>
      </w:pPr>
      <w:r>
        <w:rPr>
          <w:rFonts w:hint="eastAsia" w:ascii="宋体" w:hAnsi="宋体"/>
          <w:sz w:val="24"/>
          <w:highlight w:val="none"/>
        </w:rPr>
        <w:t xml:space="preserve">分包金额（如有）小写：</w:t>
      </w:r>
      <w:r/>
    </w:p>
    <w:p>
      <w:pPr>
        <w:ind w:firstLine="480"/>
        <w:spacing w:line="360" w:lineRule="auto"/>
        <w:rPr>
          <w:rFonts w:ascii="宋体" w:hAnsi="宋体"/>
          <w:sz w:val="24"/>
          <w:highlight w:val="none"/>
          <w:u w:val="single"/>
        </w:rPr>
      </w:pPr>
      <w:r>
        <w:rPr>
          <w:rFonts w:hint="eastAsia" w:ascii="宋体" w:hAnsi="宋体"/>
          <w:sz w:val="24"/>
          <w:highlight w:val="none"/>
        </w:rPr>
        <w:t xml:space="preserve">大写：</w:t>
      </w:r>
      <w:r/>
    </w:p>
    <w:p>
      <w:pPr>
        <w:jc w:val="center"/>
        <w:rPr>
          <w:rFonts w:ascii="宋体" w:hAnsi="宋体"/>
          <w:sz w:val="24"/>
          <w:highlight w:val="none"/>
        </w:rPr>
      </w:pPr>
      <w:r>
        <w:rPr>
          <w:rFonts w:hint="eastAsia" w:ascii="宋体" w:hAnsi="宋体"/>
          <w:sz w:val="24"/>
          <w:highlight w:val="none"/>
        </w:rPr>
        <w:t xml:space="preserve"> （2）付款方式（按项目实际勾选填写，具体详见专用条款第二节</w:t>
      </w:r>
      <w:r/>
    </w:p>
    <w:p>
      <w:pPr>
        <w:spacing w:line="360" w:lineRule="auto"/>
        <w:rPr>
          <w:rFonts w:ascii="宋体" w:hAnsi="宋体"/>
          <w:sz w:val="24"/>
          <w:highlight w:val="none"/>
        </w:rPr>
      </w:pPr>
      <w:r>
        <w:rPr>
          <w:rFonts w:hint="eastAsia" w:ascii="宋体" w:hAnsi="宋体"/>
          <w:sz w:val="24"/>
          <w:highlight w:val="none"/>
        </w:rPr>
        <w:t xml:space="preserve">第12.2款）：</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rFonts w:hint="eastAsia"/>
          <w:highlight w:val="none"/>
          <w:u w:val="single"/>
        </w:rPr>
      </w:pPr>
      <w:r>
        <w:rPr>
          <w:rFonts w:ascii="Wingdings" w:hAnsi="Wingdings" w:eastAsia="Wingdings" w:cs="Wingdings"/>
          <w:szCs w:val="21"/>
          <w:highlight w:val="none"/>
        </w:rPr>
        <w:t xml:space="preserve">þ</w:t>
      </w:r>
      <w:r>
        <w:rPr>
          <w:rFonts w:hint="eastAsia" w:ascii="宋体" w:hAnsi="宋体"/>
          <w:szCs w:val="21"/>
          <w:highlight w:val="none"/>
        </w:rPr>
        <w:t xml:space="preserve">分期付款：</w:t>
      </w:r>
      <w:r>
        <w:rPr>
          <w:rFonts w:hint="eastAsia" w:ascii="宋体" w:hAnsi="宋体"/>
          <w:szCs w:val="21"/>
          <w:highlight w:val="yellow"/>
          <w:u w:val="single"/>
          <w:lang w:val="en-US" w:eastAsia="zh-CN"/>
        </w:rPr>
        <w:t xml:space="preserve">自合同签订生效之日起，收到乙方发票10个工作日内，甲方向乙方支付合同总价的30%款项作为预付款；所有货物安装完毕，甲方组织验收，验收合格后收到乙方发票10个工作日内甲方根据验收结果向乙方支付至合同总价的80%款项；初步验收合格且项目运行满24个月，无质量问题后，甲方收到乙方发票10个工作日内甲方付清货款。</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hint="eastAsia"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p>
    <w:p>
      <w:pPr>
        <w:numPr>
          <w:ilvl w:val="0"/>
          <w:numId w:val="1"/>
        </w:numPr>
        <w:ind w:firstLine="482"/>
        <w:spacing w:line="360" w:lineRule="auto"/>
        <w:rPr>
          <w:rFonts w:ascii="宋体" w:hAnsi="宋体"/>
          <w:b/>
          <w:sz w:val="24"/>
          <w:highlight w:val="none"/>
          <w:u w:val="single"/>
        </w:rPr>
      </w:pPr>
      <w:r>
        <w:rPr>
          <w:rFonts w:hint="eastAsia" w:ascii="宋体" w:hAnsi="宋体"/>
          <w:b/>
          <w:sz w:val="24"/>
          <w:highlight w:val="none"/>
        </w:rPr>
        <w:t xml:space="preserve">合同履行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履行</w:t>
      </w:r>
      <w:r>
        <w:rPr>
          <w:rFonts w:hint="eastAsia" w:ascii="宋体" w:hAnsi="宋体" w:cs="宋体"/>
          <w:sz w:val="24"/>
          <w:highlight w:val="none"/>
        </w:rPr>
        <w:t xml:space="preserve">日期：</w:t>
      </w:r>
      <w:r>
        <w:rPr>
          <w:rFonts w:hint="eastAsia" w:ascii="宋体" w:hAnsi="宋体" w:cs="宋体"/>
          <w:sz w:val="24"/>
          <w:highlight w:val="none"/>
          <w:u w:val="single"/>
        </w:rPr>
        <w:t xml:space="preserve">合同签</w:t>
      </w:r>
      <w:r>
        <w:rPr>
          <w:rFonts w:hint="eastAsia" w:ascii="宋体" w:hAnsi="宋体" w:cs="宋体"/>
          <w:sz w:val="24"/>
          <w:highlight w:val="none"/>
          <w:u w:val="single"/>
          <w:lang w:val="en-US" w:eastAsia="zh-CN"/>
        </w:rPr>
        <w:t xml:space="preserve">订</w:t>
      </w:r>
      <w:r>
        <w:rPr>
          <w:rFonts w:hint="eastAsia" w:ascii="宋体" w:hAnsi="宋体" w:cs="宋体"/>
          <w:sz w:val="24"/>
          <w:highlight w:val="none"/>
          <w:u w:val="single"/>
        </w:rPr>
        <w:t xml:space="preserve">后</w:t>
      </w:r>
      <w:r>
        <w:rPr>
          <w:rFonts w:hint="eastAsia" w:ascii="宋体" w:hAnsi="宋体" w:cs="宋体"/>
          <w:sz w:val="24"/>
          <w:highlight w:val="none"/>
          <w:u w:val="single"/>
          <w:lang w:val="en-US" w:eastAsia="zh-CN"/>
        </w:rPr>
        <w:t xml:space="preserve">30</w:t>
      </w:r>
      <w:r>
        <w:rPr>
          <w:rFonts w:hint="eastAsia" w:ascii="宋体" w:hAnsi="宋体" w:cs="宋体"/>
          <w:sz w:val="24"/>
          <w:highlight w:val="none"/>
          <w:u w:val="single"/>
        </w:rPr>
        <w:t xml:space="preserve">日内货物全部送达</w:t>
      </w:r>
      <w:r>
        <w:rPr>
          <w:rFonts w:hint="eastAsia" w:ascii="宋体" w:hAnsi="宋体" w:cs="宋体"/>
          <w:sz w:val="24"/>
          <w:highlight w:val="none"/>
          <w:u w:val="single"/>
          <w:lang w:val="en-US" w:eastAsia="zh-CN"/>
        </w:rPr>
        <w:t xml:space="preserve">采购人指定地点</w:t>
      </w:r>
      <w:r>
        <w:rPr>
          <w:rFonts w:hint="eastAsia" w:ascii="宋体" w:hAnsi="宋体" w:cs="宋体"/>
          <w:sz w:val="24"/>
          <w:highlight w:val="none"/>
          <w:u w:val="single"/>
        </w:rPr>
        <w:t xml:space="preserve">，并安装调试完毕</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lang w:val="en-US" w:eastAsia="zh-CN"/>
        </w:rPr>
        <w:t xml:space="preserve">采购人指定地点（东台市养老服务中心）</w:t>
      </w:r>
      <w:r/>
    </w:p>
    <w:p>
      <w:pPr>
        <w:ind w:firstLine="480"/>
        <w:spacing w:line="360" w:lineRule="auto"/>
        <w:rPr>
          <w:rFonts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left="0" w:firstLine="480"/>
        <w:keepLines w:val="0"/>
        <w:keepNext w:val="0"/>
        <w:pageBreakBefore w:val="0"/>
        <w:spacing w:line="44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shd w:val="clear" w:color="auto" w:fill="auto"/>
        </w:rPr>
        <w:t xml:space="preserve">收取履约保证金形式：</w:t>
      </w:r>
      <w:r>
        <w:rPr>
          <w:rFonts w:hint="eastAsia" w:ascii="宋体" w:hAnsi="宋体" w:eastAsia="宋体" w:cs="宋体"/>
          <w:bCs/>
          <w:color w:val="000000"/>
          <w:sz w:val="24"/>
          <w:szCs w:val="24"/>
          <w:highlight w:val="none"/>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如以履约保函（保险）形式缴纳履约保证金，供应商可通过政府采购电子履约保函（保险）平台（www.jsdzbh.com）在线申请履约保函（保险）。 </w:t>
      </w: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szCs w:val="24"/>
          <w:highlight w:val="none"/>
        </w:rPr>
        <w:t xml:space="preserve">       </w:t>
      </w:r>
      <w:r/>
    </w:p>
    <w:p>
      <w:pPr>
        <w:ind w:left="0"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收取履约保证金金额</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u w:val="single"/>
        </w:rPr>
        <w:t xml:space="preserve">合同金额的10% </w:t>
      </w:r>
      <w:r>
        <w:rPr>
          <w:rFonts w:hint="eastAsia" w:ascii="宋体" w:hAnsi="宋体" w:eastAsia="宋体" w:cs="宋体"/>
          <w:bCs/>
          <w:color w:val="auto"/>
          <w:sz w:val="24"/>
          <w:szCs w:val="24"/>
          <w:highlight w:val="none"/>
          <w:u w:val="single"/>
          <w:lang w:eastAsia="zh-CN"/>
        </w:rPr>
        <w:t xml:space="preserve">（对AA评级及以上政府采购供应商（需提供信用管理部门备案的第三方信用报告）免收履约保证金）。</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44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履约担保期限：</w:t>
      </w:r>
      <w:r>
        <w:rPr>
          <w:rFonts w:hint="eastAsia" w:ascii="宋体" w:hAnsi="宋体" w:eastAsia="宋体" w:cs="宋体"/>
          <w:bCs/>
          <w:color w:val="auto"/>
          <w:sz w:val="24"/>
          <w:szCs w:val="24"/>
          <w:highlight w:val="none"/>
          <w:u w:val="single"/>
          <w:lang w:val="en-US" w:eastAsia="zh-CN"/>
        </w:rPr>
        <w:t xml:space="preserve">验收完成后无息退还。</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）分期履行要求：</w:t>
      </w:r>
      <w:r/>
    </w:p>
    <w:p>
      <w:pPr>
        <w:ind w:firstLine="480"/>
        <w:spacing w:line="360" w:lineRule="auto"/>
        <w:rPr>
          <w:rFonts w:ascii="宋体" w:hAnsi="宋体" w:cs="宋体"/>
          <w:sz w:val="24"/>
          <w:highlight w:val="none"/>
          <w:u w:val="singl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）风险处置措施和替代方案：</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合同验收</w:t>
      </w:r>
      <w:r/>
    </w:p>
    <w:p>
      <w:pPr>
        <w:numPr>
          <w:ilvl w:val="0"/>
          <w:numId w:val="3"/>
        </w:numPr>
        <w:ind w:firstLine="480"/>
        <w:spacing w:line="360" w:lineRule="auto"/>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r/>
    </w:p>
    <w:p>
      <w:pPr>
        <w:ind w:firstLine="960"/>
        <w:spacing w:line="360" w:lineRule="auto"/>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w:t>
      </w:r>
      <w:r>
        <w:rPr>
          <w:rFonts w:hint="eastAsia" w:ascii="宋体" w:hAnsi="宋体"/>
          <w:bCs/>
          <w:sz w:val="24"/>
          <w:highlight w:val="none"/>
        </w:rPr>
        <w:t xml:space="preserve">是，抽查比例：</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验收组织的其他事项：</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（2）履约验收时间：</w:t>
      </w:r>
      <w:r>
        <w:rPr>
          <w:rFonts w:hint="eastAsia" w:ascii="宋体" w:hAnsi="宋体"/>
          <w:bCs/>
          <w:sz w:val="24"/>
          <w:highlight w:val="none"/>
          <w:u w:val="single"/>
        </w:rPr>
        <w:t xml:space="preserve">（计划于何时验收/供应商提出验收申请之日起   日内组织验收）</w:t>
      </w:r>
      <w:r/>
    </w:p>
    <w:p>
      <w:pPr>
        <w:ind w:firstLine="480"/>
        <w:spacing w:line="360" w:lineRule="auto"/>
        <w:rPr>
          <w:rFonts w:ascii="宋体" w:hAnsi="宋体"/>
          <w:bCs/>
          <w:sz w:val="24"/>
          <w:highlight w:val="none"/>
        </w:rPr>
      </w:pPr>
      <w:r>
        <w:rPr>
          <w:rFonts w:hint="eastAsia" w:ascii="宋体" w:hAnsi="宋体"/>
          <w:bCs/>
          <w:sz w:val="24"/>
          <w:highlight w:val="none"/>
        </w:rPr>
        <w:t xml:space="preserve">（3）履约验收方式：</w:t>
      </w:r>
      <w:r>
        <w:rPr>
          <w:rFonts w:ascii="Wingdings" w:hAnsi="Wingdings" w:eastAsia="Wingdings" w:cs="Wingdings"/>
          <w:sz w:val="24"/>
          <w:highlight w:val="none"/>
        </w:rPr>
        <w:t xml:space="preserve"></w:t>
      </w:r>
      <w:r>
        <w:rPr>
          <w:rFonts w:hint="eastAsia" w:ascii="宋体" w:hAnsi="宋体"/>
          <w:bCs/>
          <w:sz w:val="24"/>
          <w:highlight w:val="none"/>
        </w:rPr>
        <w:t xml:space="preserve">一次性验收         </w:t>
      </w:r>
      <w:r/>
    </w:p>
    <w:p>
      <w:pPr>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分期/分项验收：</w:t>
      </w:r>
      <w:r>
        <w:rPr>
          <w:rFonts w:hint="eastAsia" w:ascii="宋体" w:hAnsi="宋体"/>
          <w:bCs/>
          <w:sz w:val="24"/>
          <w:highlight w:val="none"/>
          <w:u w:val="single"/>
        </w:rPr>
        <w:t xml:space="preserve">（应明确分期</w:t>
      </w:r>
      <w:r>
        <w:rPr>
          <w:rFonts w:ascii="宋体" w:hAnsi="宋体"/>
          <w:bCs/>
          <w:sz w:val="24"/>
          <w:highlight w:val="none"/>
          <w:u w:val="single"/>
        </w:rPr>
        <w:t xml:space="preserve">/</w:t>
      </w:r>
      <w:r>
        <w:rPr>
          <w:rFonts w:hint="eastAsia" w:ascii="宋体" w:hAnsi="宋体"/>
          <w:bCs/>
          <w:sz w:val="24"/>
          <w:highlight w:val="none"/>
          <w:u w:val="single"/>
        </w:rPr>
        <w:t xml:space="preserve">分项验收的工作安排）</w:t>
      </w:r>
      <w:r/>
    </w:p>
    <w:p>
      <w:pPr>
        <w:ind w:firstLine="480"/>
        <w:spacing w:line="360" w:lineRule="auto"/>
        <w:rPr>
          <w:rFonts w:ascii="宋体" w:hAnsi="宋体"/>
          <w:bCs/>
          <w:sz w:val="24"/>
          <w:highlight w:val="none"/>
        </w:rPr>
      </w:pPr>
      <w:r>
        <w:rPr>
          <w:rFonts w:hint="eastAsia" w:ascii="宋体" w:hAnsi="宋体"/>
          <w:bCs/>
          <w:sz w:val="24"/>
          <w:highlight w:val="none"/>
        </w:rPr>
        <w:t xml:space="preserve">（4）履约验收程序：</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（5）履约验收的内容：</w:t>
      </w:r>
      <w:r>
        <w:rPr>
          <w:rFonts w:hint="eastAsia" w:ascii="宋体" w:hAnsi="宋体"/>
          <w:bCs/>
          <w:sz w:val="24"/>
          <w:highlight w:val="none"/>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（6）履约验收标准：</w:t>
      </w:r>
      <w:r/>
    </w:p>
    <w:p>
      <w:pPr>
        <w:ind w:firstLine="480"/>
        <w:jc w:val="left"/>
        <w:spacing w:line="360" w:lineRule="auto"/>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bCs/>
          <w:sz w:val="24"/>
          <w:highlight w:val="none"/>
        </w:rPr>
        <w:t xml:space="preserve">是  </w:t>
      </w:r>
      <w:r>
        <w:rPr>
          <w:rFonts w:ascii="Wingdings" w:hAnsi="Wingdings" w:eastAsia="Wingdings" w:cs="Wingdings"/>
          <w:sz w:val="24"/>
          <w:highlight w:val="none"/>
        </w:rPr>
        <w:t xml:space="preserve"></w:t>
      </w:r>
      <w:r>
        <w:rPr>
          <w:rFonts w:hint="eastAsia" w:ascii="宋体" w:hAnsi="宋体" w:cs="宋体"/>
          <w:bCs/>
          <w:sz w:val="24"/>
          <w:highlight w:val="none"/>
        </w:rPr>
        <w:t xml:space="preserve">否</w:t>
      </w:r>
      <w:r/>
    </w:p>
    <w:p>
      <w:pPr>
        <w:ind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（8）履约验收其他事项：</w:t>
      </w:r>
      <w:r>
        <w:rPr>
          <w:rFonts w:hint="eastAsia" w:ascii="宋体" w:hAnsi="宋体" w:cs="宋体"/>
          <w:bCs/>
          <w:sz w:val="24"/>
          <w:highlight w:val="none"/>
          <w:u w:val="single"/>
        </w:rPr>
        <w:t xml:space="preserve">（产权过户登记等）</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szCs w:val="21"/>
          <w:highlight w:val="none"/>
        </w:rPr>
      </w:pPr>
      <w:r>
        <w:rPr>
          <w:szCs w:val="21"/>
          <w:highlight w:val="none"/>
        </w:rPr>
      </w:r>
      <w:r/>
    </w:p>
    <w:tbl>
      <w:tblPr>
        <w:tblStyle w:val="853"/>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851"/>
        <w:jc w:val="center"/>
        <w:spacing w:before="156"/>
        <w:rPr>
          <w:rFonts w:ascii="黑体" w:hAnsi="黑体" w:eastAsia="黑体"/>
          <w:sz w:val="28"/>
          <w:szCs w:val="28"/>
          <w:highlight w:val="none"/>
        </w:rPr>
      </w:pPr>
      <w:r>
        <w:rPr>
          <w:rFonts w:ascii="宋体" w:hAnsi="宋体"/>
          <w:highlight w:val="none"/>
          <w:u w:val="single"/>
        </w:rPr>
        <w:br w:type="page" w:clear="all"/>
      </w:r>
      <w:bookmarkStart w:id="170" w:name="_Toc27624"/>
      <w:r/>
      <w:bookmarkStart w:id="171" w:name="_Toc20313"/>
      <w:r>
        <w:rPr>
          <w:rFonts w:hint="eastAsia" w:ascii="黑体" w:hAnsi="黑体" w:eastAsia="黑体"/>
          <w:b w:val="0"/>
          <w:bCs w:val="0"/>
          <w:sz w:val="28"/>
          <w:szCs w:val="28"/>
          <w:highlight w:val="none"/>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4"/>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55"/>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855"/>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5"/>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63"/>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856"/>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6"/>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7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hint="eastAsia"/>
          <w:highlight w:val="none"/>
        </w:rPr>
      </w:pPr>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855"/>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63"/>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6"/>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3"/>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63"/>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863"/>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86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6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855"/>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86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6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863"/>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63"/>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1"/>
      <w:r/>
      <w:r/>
    </w:p>
    <w:tbl>
      <w:tblPr>
        <w:tblStyle w:val="853"/>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p>
            <w:pPr>
              <w:rPr>
                <w:color w:val="auto"/>
                <w:sz w:val="24"/>
                <w:highlight w:val="none"/>
              </w:rPr>
            </w:pPr>
            <w:r>
              <w:rPr>
                <w:color w:val="auto"/>
                <w:sz w:val="24"/>
                <w:highlight w:val="none"/>
              </w:rPr>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color w:val="auto"/>
                <w:sz w:val="24"/>
                <w:highlight w:val="none"/>
              </w:rPr>
            </w:pPr>
            <w:r>
              <w:rPr>
                <w:color w:val="auto"/>
                <w:sz w:val="24"/>
                <w:highlight w:val="none"/>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863"/>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863"/>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859"/>
              <w:ind w:left="480" w:hanging="480"/>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1.货物免费质保期</w:t>
            </w:r>
            <w:r>
              <w:rPr>
                <w:rFonts w:hint="eastAsia" w:ascii="宋体" w:hAnsi="宋体"/>
                <w:color w:val="auto"/>
                <w:highlight w:val="none"/>
                <w:u w:val="single"/>
                <w:lang w:val="en-US" w:eastAsia="zh-CN"/>
              </w:rPr>
              <w:t xml:space="preserve"> 两 </w:t>
            </w:r>
            <w:r>
              <w:rPr>
                <w:rFonts w:hint="eastAsia" w:ascii="宋体" w:hAnsi="宋体"/>
                <w:color w:val="auto"/>
                <w:highlight w:val="none"/>
                <w:u w:val="none"/>
              </w:rPr>
              <w:t xml:space="preserve">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59"/>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ascii="宋体" w:hAnsi="宋体"/>
                <w:color w:val="auto"/>
                <w:sz w:val="24"/>
                <w:highlight w:val="none"/>
              </w:rPr>
            </w:pPr>
            <w:r>
              <w:rPr>
                <w:rFonts w:hint="eastAsia" w:ascii="宋体" w:hAnsi="宋体"/>
                <w:color w:val="auto"/>
                <w:sz w:val="24"/>
                <w:highlight w:val="none"/>
              </w:rPr>
              <w:t xml:space="preserve">①自合同签订生效之日起，收到乙方发票10个工作日内，甲方向乙方支付合同总价的____款项作为预付款；</w:t>
            </w:r>
            <w:r/>
          </w:p>
          <w:p>
            <w:pPr>
              <w:jc w:val="left"/>
              <w:rPr>
                <w:rFonts w:ascii="宋体" w:hAnsi="宋体"/>
                <w:color w:val="auto"/>
                <w:sz w:val="24"/>
                <w:highlight w:val="none"/>
              </w:rPr>
            </w:pPr>
            <w:r>
              <w:rPr>
                <w:rFonts w:hint="eastAsia" w:ascii="宋体" w:hAnsi="宋体"/>
                <w:color w:val="auto"/>
                <w:sz w:val="24"/>
                <w:highlight w:val="none"/>
              </w:rPr>
              <w:t xml:space="preserve">②所有货物安装完毕，甲方组织初步验收，初步验收合格后收到乙方发票10个工作日内甲方向乙方支付至合同总价的____款项；</w:t>
            </w:r>
            <w:r/>
          </w:p>
          <w:p>
            <w:pPr>
              <w:jc w:val="left"/>
              <w:rPr>
                <w:rFonts w:hint="eastAsia" w:ascii="宋体" w:hAnsi="宋体"/>
                <w:color w:val="auto"/>
                <w:sz w:val="24"/>
                <w:highlight w:val="none"/>
              </w:rPr>
            </w:pPr>
            <w:r>
              <w:rPr>
                <w:rFonts w:hint="eastAsia" w:ascii="宋体" w:hAnsi="宋体"/>
                <w:color w:val="auto"/>
                <w:sz w:val="24"/>
                <w:highlight w:val="none"/>
              </w:rPr>
              <w:t xml:space="preserve">③初步验收合格且项目运行满____个月后，甲方组织最终验收，最终验收合格后收到乙方发票10个工作日内甲方付清货款。</w:t>
            </w:r>
            <w:r/>
          </w:p>
          <w:p>
            <w:pPr>
              <w:jc w:val="left"/>
              <w:rPr>
                <w:color w:val="auto"/>
                <w:highlight w:val="none"/>
              </w:rPr>
            </w:pPr>
            <w:r>
              <w:rPr>
                <w:rFonts w:hint="eastAsia" w:ascii="宋体" w:hAnsi="宋体"/>
                <w:color w:val="auto"/>
                <w:sz w:val="24"/>
                <w:highlight w:val="none"/>
              </w:rPr>
              <w:t xml:space="preserve">（具体验收流程双方可视实际情况调整）</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投标人串通投标的；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5170" w:type="dxa"/>
            <w:vAlign w:val="center"/>
            <w:textDirection w:val="lrTb"/>
            <w:noWrap w:val="false"/>
          </w:tcPr>
          <w:p>
            <w:pPr>
              <w:numPr>
                <w:ilvl w:val="0"/>
                <w:numId w:val="8"/>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8"/>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859"/>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859"/>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日前完成供货（安装）并交付使用。</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个月后，甲方组织对货物的质量及使用状况等进行最终验收。</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auto"/>
                <w:sz w:val="24"/>
                <w:highlight w:val="none"/>
              </w:rPr>
            </w:pPr>
            <w:r>
              <w:rPr>
                <w:rFonts w:ascii="宋体" w:hAnsi="宋体"/>
                <w:color w:val="auto"/>
                <w:sz w:val="24"/>
                <w:highlight w:val="none"/>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4.本合同应按照中华人民共和国的现行法律进行解释。本合同未尽事宜，遵照《民法典》、《政府采购法》等有关条文执行。</w:t>
            </w:r>
            <w:r/>
          </w:p>
        </w:tc>
      </w:tr>
    </w:tbl>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859"/>
        <w:jc w:val="both"/>
        <w:spacing w:beforeAutospacing="0" w:afterAutospacing="0" w:line="0" w:lineRule="atLeast"/>
        <w:rPr>
          <w:rFonts w:hint="eastAsia" w:ascii="宋体" w:hAnsi="宋体" w:eastAsia="宋体" w:cs="宋体"/>
          <w:sz w:val="24"/>
          <w:szCs w:val="24"/>
          <w:highlight w:val="none"/>
          <w:shd w:val="clear" w:color="auto" w:fill="auto"/>
        </w:rPr>
      </w:pPr>
      <w:r/>
      <w:bookmarkStart w:id="173" w:name="_Toc49090575"/>
      <w:r/>
      <w:bookmarkStart w:id="174" w:name="_Toc26554093"/>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3"/>
      <w:r/>
      <w:bookmarkEnd w:id="174"/>
      <w:r/>
      <w:r/>
    </w:p>
    <w:p>
      <w:pPr>
        <w:pStyle w:val="859"/>
        <w:jc w:val="both"/>
        <w:spacing w:beforeAutospacing="0" w:afterAutospacing="0" w:line="0" w:lineRule="atLeas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核心产品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操控台</w:t>
      </w:r>
      <w:r/>
    </w:p>
    <w:p>
      <w:pPr>
        <w:pStyle w:val="85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采购需求包括拟采购的标的及其需要满足的技术、商务要求。</w:t>
      </w:r>
      <w:r/>
    </w:p>
    <w:p>
      <w:pPr>
        <w:pStyle w:val="85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（一）技术要求是指对采购标的功能和质量要求，包括性能、材料、结构、外观、安全，或者服务内容和标准等。</w:t>
      </w:r>
      <w:r/>
    </w:p>
    <w:p>
      <w:pPr>
        <w:pStyle w:val="859"/>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p>
    <w:tbl>
      <w:tblPr>
        <w:tblStyle w:val="853"/>
        <w:tblW w:w="9324" w:type="dxa"/>
        <w:tblInd w:w="-4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888"/>
        <w:gridCol w:w="797"/>
        <w:gridCol w:w="945"/>
        <w:gridCol w:w="674"/>
        <w:gridCol w:w="741"/>
        <w:gridCol w:w="1773"/>
        <w:gridCol w:w="3506"/>
      </w:tblGrid>
      <w:tr>
        <w:trPr>
          <w:trHeight w:val="23"/>
        </w:trPr>
        <w:tc>
          <w:tcPr>
            <w:gridSpan w:val="7"/>
            <w:shd w:val="clear" w:color="auto" w:fill="ffffff" w:themeFill="background1"/>
            <w:tcW w:w="932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1号楼（综合服务楼）</w:t>
            </w:r>
            <w:r/>
          </w:p>
        </w:tc>
      </w:tr>
      <w:tr>
        <w:trPr>
          <w:trHeight w:val="23"/>
        </w:trPr>
        <w:tc>
          <w:tcPr>
            <w:shd w:val="clear" w:color="auto" w:fill="ffffff" w:themeFill="background1"/>
            <w:tcW w:w="8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ffffff" w:themeFill="background1"/>
            <w:tcW w:w="6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hemeFill="background1"/>
            <w:tcW w:w="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产品图片</w:t>
            </w:r>
            <w:r/>
          </w:p>
        </w:tc>
        <w:tc>
          <w:tcPr>
            <w:shd w:val="clear" w:color="auto" w:fill="ffffff" w:themeFill="background1"/>
            <w:tcW w:w="350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材质及参数要求</w:t>
            </w:r>
            <w:r/>
          </w:p>
        </w:tc>
      </w:tr>
      <w:tr>
        <w:trPr>
          <w:trHeight w:val="23"/>
        </w:trPr>
        <w:tc>
          <w:tcPr>
            <w:shd w:val="clear" w:color="auto" w:fill="ffffff" w:themeFill="background1"/>
            <w:tcW w:w="8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办公桌</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1400*700*750</w:t>
            </w:r>
            <w:r/>
          </w:p>
        </w:tc>
        <w:tc>
          <w:tcPr>
            <w:shd w:val="clear" w:color="auto" w:fill="ffffff" w:themeFill="background1"/>
            <w:tcW w:w="67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ffffff" w:themeFill="background1"/>
            <w:tcW w:w="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组</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-34925</wp:posOffset>
                      </wp:positionH>
                      <wp:positionV relativeFrom="paragraph">
                        <wp:posOffset>-54610</wp:posOffset>
                      </wp:positionV>
                      <wp:extent cx="1014095" cy="703580"/>
                      <wp:effectExtent l="0" t="0" r="1905" b="10795"/>
                      <wp:wrapNone/>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descr="IMG_256"/>
                              <pic:cNvPicPr>
                                <a:picLocks noChangeAspect="1"/>
                              </pic:cNvPicPr>
                              <pic:nvPr/>
                            </pic:nvPicPr>
                            <pic:blipFill>
                              <a:blip r:embed="rId10"/>
                              <a:stretch/>
                            </pic:blipFill>
                            <pic:spPr bwMode="auto">
                              <a:xfrm>
                                <a:off x="0" y="0"/>
                                <a:ext cx="1014095" cy="7035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84864;o:allowoverlap:true;o:allowincell:true;mso-position-horizontal-relative:text;margin-left:-2.8pt;mso-position-horizontal:absolute;mso-position-vertical-relative:text;margin-top:-4.3pt;mso-position-vertical:absolute;width:79.8pt;height:55.4pt;mso-wrap-distance-left:9.0pt;mso-wrap-distance-top:0.0pt;mso-wrap-distance-right:9.0pt;mso-wrap-distance-bottom:0.0pt;" stroked="f" strokeweight="0.75pt">
                      <v:path textboxrect="0,0,0,0"/>
                      <v:imagedata r:id="rId10"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1.规格1400*700*750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导轨，其中操作力、耐久性（80000次）、垂直向下静载荷、水平侧向静载荷、拉出安全性、猛开或猛关、均检测合格，抽屉导轨组件底部变形量≤1mm,下沉量≤0.7%，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888" w:type="dxa"/>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660*690*1020H</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10160</wp:posOffset>
                      </wp:positionH>
                      <wp:positionV relativeFrom="paragraph">
                        <wp:posOffset>3175</wp:posOffset>
                      </wp:positionV>
                      <wp:extent cx="963930" cy="1395095"/>
                      <wp:effectExtent l="0" t="0" r="4445" b="1905"/>
                      <wp:wrapNone/>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descr="IMG_257"/>
                              <pic:cNvPicPr>
                                <a:picLocks noChangeAspect="1"/>
                              </pic:cNvPicPr>
                              <pic:nvPr/>
                            </pic:nvPicPr>
                            <pic:blipFill>
                              <a:blip r:embed="rId11"/>
                              <a:stretch/>
                            </pic:blipFill>
                            <pic:spPr bwMode="auto">
                              <a:xfrm>
                                <a:off x="0" y="0"/>
                                <a:ext cx="963930" cy="13950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85888;o:allowoverlap:true;o:allowincell:true;mso-position-horizontal-relative:text;margin-left:0.8pt;mso-position-horizontal:absolute;mso-position-vertical-relative:text;margin-top:0.2pt;mso-position-vertical:absolute;width:75.9pt;height:109.8pt;mso-wrap-distance-left:9.0pt;mso-wrap-distance-top:0.0pt;mso-wrap-distance-right:9.0pt;mso-wrap-distance-bottom:0.0pt;" stroked="f" strokeweight="0.75pt">
                      <v:path textboxrect="0,0,0,0"/>
                      <v:imagedata r:id="rId11"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板采用12mm优质品牌多层板，甲醛释放量≤0.05mg/m³。含水率6%～7.5%,胶合强度≥0.78MPa，静曲强度（顺纹≥47MPa，横纹≥43MPa），弹性模量（顺纹≥6020MPa，横纹≥5750MPa），苯、甲苯、二甲苯未检出，总挥发性有机化合物（TVOC）未检出。检验依据:GB/T9846-2015《普通胶合板》、GB/T 39600-2021《人造板及其制品甲醛释放量分级》；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3.40密度高弹力海绵；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4.豪华飞机底盘；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采用优质品牌气压棒，卡阻检测动态摩擦力最大值≤40N,伸展速度100-120mm/s，高低温存储性能衰减量≤0.5%，经过高低温储存性能试验的气弹簧应能承受30000次循环寿命试验试验后公称力的总衰减量应≤6%，动态摩擦力≤45N,无卡阻现象，在3倍锁定力拉伸作用下,保持5min,无肢解分离。气弹簧锁定在任意位置，经72h常温储存后，活塞杆不应产生位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6.330mm铝合金脚。</w:t>
            </w:r>
            <w:r/>
          </w:p>
        </w:tc>
      </w:tr>
      <w:tr>
        <w:trPr>
          <w:trHeight w:val="23"/>
        </w:trPr>
        <w:tc>
          <w:tcPr>
            <w:shd w:val="clear" w:color="auto" w:fill="ffffff" w:themeFill="background1"/>
            <w:tcW w:w="8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3</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洽谈桌</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直径800*750H</w:t>
            </w:r>
            <w:r/>
          </w:p>
        </w:tc>
        <w:tc>
          <w:tcPr>
            <w:shd w:val="clear" w:color="auto" w:fill="ffffff" w:themeFill="background1"/>
            <w:tcW w:w="6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shd w:val="clear" w:color="auto" w:fill="ffffff" w:themeFill="background1"/>
            <w:tcW w:w="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8990" cy="853440"/>
                      <wp:effectExtent l="0" t="0" r="635" b="381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descr="IMG_258"/>
                              <pic:cNvPicPr>
                                <a:picLocks noChangeAspect="1"/>
                              </pic:cNvPicPr>
                              <pic:nvPr/>
                            </pic:nvPicPr>
                            <pic:blipFill>
                              <a:blip r:embed="rId12"/>
                              <a:stretch/>
                            </pic:blipFill>
                            <pic:spPr bwMode="auto">
                              <a:xfrm>
                                <a:off x="0" y="0"/>
                                <a:ext cx="808989" cy="8534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3.7pt;height:67.2pt;mso-wrap-distance-left:0.0pt;mso-wrap-distance-top:0.0pt;mso-wrap-distance-right:0.0pt;mso-wrap-distance-bottom:0.0pt;" stroked="f" strokeweight="0.75pt">
                      <v:path textboxrect="0,0,0,0"/>
                      <v:imagedata r:id="rId12"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面板：12MM摩洛哥亮光岩板镶乌金石茶盘+优质太空灰喷涂面框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架子：优质太空灰喷涂钢架底盘厚度1.8MM</w:t>
            </w:r>
            <w:r/>
          </w:p>
        </w:tc>
      </w:tr>
      <w:tr>
        <w:trPr>
          <w:trHeight w:val="23"/>
        </w:trPr>
        <w:tc>
          <w:tcPr>
            <w:shd w:val="clear" w:color="auto" w:fill="ffffff" w:themeFill="background1"/>
            <w:tcW w:w="888" w:type="dxa"/>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4</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洽谈椅（1）</w:t>
            </w:r>
            <w:r/>
          </w:p>
        </w:tc>
        <w:tc>
          <w:tcPr>
            <w:shd w:val="clear" w:color="auto" w:fill="ffffff" w:themeFill="background1"/>
            <w:tcW w:w="9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W w:w="6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ffffff" w:themeFill="background1"/>
            <w:tcW w:w="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把</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1065" cy="1051560"/>
                      <wp:effectExtent l="0" t="0" r="3810" b="12065"/>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descr="IMG_259"/>
                              <pic:cNvPicPr>
                                <a:picLocks noChangeAspect="1"/>
                              </pic:cNvPicPr>
                              <pic:nvPr/>
                            </pic:nvPicPr>
                            <pic:blipFill>
                              <a:blip r:embed="rId13"/>
                              <a:stretch/>
                            </pic:blipFill>
                            <pic:spPr bwMode="auto">
                              <a:xfrm>
                                <a:off x="0" y="0"/>
                                <a:ext cx="901065" cy="10515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1.0pt;height:82.8pt;mso-wrap-distance-left:0.0pt;mso-wrap-distance-top:0.0pt;mso-wrap-distance-right:0.0pt;mso-wrap-distance-bottom:0.0pt;" stroked="f" strokeweight="0.75pt">
                      <v:path textboxrect="0,0,0,0"/>
                      <v:imagedata r:id="rId13"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板：优质品牌多层板，甲醛释放量≤0.05mg/m³。含水率6%～7.5%,胶合强度≥0.78MPa，静曲强度（顺纹≥47MPa，横纹≥43MPa），弹性模量（顺纹≥6020MPa，横纹≥5750MPa），苯、甲苯、二甲苯未检出，总挥发性有机化合物（TVOC）未检出。检验依据:GB/T9846-2015《普通胶合板》、GB/T 39600-2021《人造板及其制品甲醛释放量分级》。</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5</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洽谈椅（2）</w:t>
            </w:r>
            <w:r/>
          </w:p>
        </w:tc>
        <w:tc>
          <w:tcPr>
            <w:shd w:val="clear" w:color="auto" w:fill="ffffff" w:themeFill="background1"/>
            <w:tcW w:w="9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W w:w="6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ffffff" w:themeFill="background1"/>
            <w:tcW w:w="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把</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45515" cy="1226185"/>
                      <wp:effectExtent l="0" t="0" r="6985" b="2540"/>
                      <wp:docPr id="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6" descr="IMG_261"/>
                              <pic:cNvPicPr>
                                <a:picLocks noChangeAspect="1"/>
                              </pic:cNvPicPr>
                              <pic:nvPr/>
                            </pic:nvPicPr>
                            <pic:blipFill>
                              <a:blip r:embed="rId14"/>
                              <a:stretch/>
                            </pic:blipFill>
                            <pic:spPr bwMode="auto">
                              <a:xfrm>
                                <a:off x="0" y="0"/>
                                <a:ext cx="945515" cy="1226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4.5pt;height:96.5pt;mso-wrap-distance-left:0.0pt;mso-wrap-distance-top:0.0pt;mso-wrap-distance-right:0.0pt;mso-wrap-distance-bottom:0.0pt;" stroked="f" strokeweight="0.75pt">
                      <v:path textboxrect="0,0,0,0"/>
                      <v:imagedata r:id="rId14"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板：优质品牌多层板，甲醛释放量≤0.05mg/m³。含水率6%～7.5%,胶合强度≥0.78MPa，静曲强度（顺纹≥47MPa，横纹≥43MPa），弹性模量（顺纹≥6020MPa，横纹≥5750MPa），苯、甲苯、二甲苯未检出，总挥发性有机化合物（TVOC）未检出。检验依据:GB/T9846-2015《普通胶合板》、GB/T 39600-2021《人造板及其制品甲醛释放量分级》。</w:t>
            </w:r>
            <w:r/>
          </w:p>
        </w:tc>
      </w:tr>
      <w:tr>
        <w:trPr>
          <w:trHeight w:val="23"/>
        </w:trPr>
        <w:tc>
          <w:tcPr>
            <w:shd w:val="clear" w:color="auto" w:fill="ffffff" w:themeFill="background1"/>
            <w:tcW w:w="888" w:type="dxa"/>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6</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接待椅</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660*690*1020H</w:t>
            </w:r>
            <w:r/>
          </w:p>
        </w:tc>
        <w:tc>
          <w:tcPr>
            <w:shd w:val="clear" w:color="auto" w:fill="ffffff" w:themeFill="background1"/>
            <w:tcW w:w="674" w:type="dxa"/>
            <w:vAlign w:val="center"/>
            <w:textDirection w:val="lrTb"/>
            <w:noWrap/>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面料：#采用优质品牌网布面料，甲醛</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-1022985</wp:posOffset>
                      </wp:positionH>
                      <wp:positionV relativeFrom="paragraph">
                        <wp:posOffset>2760345</wp:posOffset>
                      </wp:positionV>
                      <wp:extent cx="923290" cy="1137285"/>
                      <wp:effectExtent l="0" t="0" r="635" b="5715"/>
                      <wp:wrapNone/>
                      <wp:docPr id="6" name="图片_57"/>
                      <wp:cNvGraphicFramePr/>
                      <a:graphic xmlns:a="http://schemas.openxmlformats.org/drawingml/2006/main">
                        <a:graphicData uri="http://schemas.openxmlformats.org/drawingml/2006/picture">
                          <pic:pic xmlns:pic="http://schemas.openxmlformats.org/drawingml/2006/picture">
                            <pic:nvPicPr>
                              <pic:cNvPr id="198" name="图片_57"/>
                              <pic:cNvPicPr/>
                              <pic:nvPr/>
                            </pic:nvPicPr>
                            <pic:blipFill>
                              <a:blip r:embed="rId15"/>
                              <a:stretch/>
                            </pic:blipFill>
                            <pic:spPr bwMode="auto">
                              <a:xfrm>
                                <a:off x="0" y="0"/>
                                <a:ext cx="923290" cy="1137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80.5pt;mso-position-horizontal:absolute;mso-position-vertical-relative:text;margin-top:217.3pt;mso-position-vertical:absolute;width:72.7pt;height:89.5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0"/>
                <w:szCs w:val="20"/>
                <w:u w:val="none"/>
                <w:lang w:val="en-US" w:eastAsia="zh-CN" w:bidi="ar"/>
              </w:rPr>
              <w:t xml:space="preserve">含量≤20mg/kg，pH值4-5，可分解致</w: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-998855</wp:posOffset>
                      </wp:positionH>
                      <wp:positionV relativeFrom="paragraph">
                        <wp:posOffset>2664460</wp:posOffset>
                      </wp:positionV>
                      <wp:extent cx="751205" cy="1082675"/>
                      <wp:effectExtent l="0" t="0" r="1270" b="3175"/>
                      <wp:wrapNone/>
                      <wp:docPr id="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57"/>
                              <pic:cNvPicPr>
                                <a:picLocks noChangeAspect="1"/>
                              </pic:cNvPicPr>
                              <pic:nvPr/>
                            </pic:nvPicPr>
                            <pic:blipFill>
                              <a:blip r:embed="rId16"/>
                              <a:stretch/>
                            </pic:blipFill>
                            <pic:spPr bwMode="auto">
                              <a:xfrm>
                                <a:off x="0" y="0"/>
                                <a:ext cx="751205" cy="10826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86912;o:allowoverlap:true;o:allowincell:true;mso-position-horizontal-relative:text;margin-left:-78.6pt;mso-position-horizontal:absolute;mso-position-vertical-relative:text;margin-top:209.8pt;mso-position-vertical:absolute;width:59.1pt;height:85.2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i w:val="0"/>
                <w:iCs w:val="0"/>
                <w:color w:val="000000"/>
                <w:sz w:val="20"/>
                <w:szCs w:val="20"/>
                <w:u w:val="none"/>
                <w:lang w:val="en-US" w:eastAsia="zh-CN" w:bidi="ar"/>
              </w:rPr>
              <w:t xml:space="preserve">癌芳香胺染料：未检出，锑、砷、铅、镉、铬、六价铬、钴、铜、镍、汞、总铅、总镉不得检出，无异味、阻燃性：通过香烟抗引燃试验（无续燃、阴燃）。检验依据符合GB/T 18885-2020《生态纺织品技术要求》、GB18401-2010《国家纺织产品基本安全技术规范》。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盘机构：具备可倾仰、锁定，调节倾仰力度功能，底盘与气弹簧装配连接部位应具有隔离措施，应采用厚度≥2mm的钢板，底盘安装点平面度≤1mm，底盘的中心孔深度(H)≥30mm。深度大于10mm的可触及孔及间隙，其直径或间隙应小于6mm或大于等于12mm(安装孔洞除外)；固定部位的结合应牢固无松动，无少件；产品的所有外角和接触人体的部位应进行磨钝处理，应无毛刺、刃口或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气压棒：#优质品牌气压棒，卡阻检测动态摩擦力最大值≤40N,伸展速度100-120mm/s，高低温存储性能衰减量≤0.5%，经过高低温储存性能试验的气弹簧应能承受30000次循环寿命试验试验后公称力的总衰减量应≤6%，动态摩擦力≤45N,无卡阻现象，在3倍锁定力拉伸作用下,保持5min,无肢解分离。气弹簧锁定在任意位置，经72h常温储存后，活塞杆不应产生位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脚架：采用优质尼龙五星脚、尼龙椅轮，力学性能检测项符合现行国家执行标准。</w:t>
            </w:r>
            <w:r/>
          </w:p>
        </w:tc>
      </w:tr>
      <w:tr>
        <w:trPr>
          <w:trHeight w:val="23"/>
        </w:trPr>
        <w:tc>
          <w:tcPr>
            <w:shd w:val="clear" w:color="auto" w:fill="ffffff" w:themeFill="background1"/>
            <w:tcW w:w="8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代办桌子</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螺钉力≥1810N，板边握螺钉力≥</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-1131570</wp:posOffset>
                      </wp:positionH>
                      <wp:positionV relativeFrom="paragraph">
                        <wp:posOffset>2830195</wp:posOffset>
                      </wp:positionV>
                      <wp:extent cx="1041400" cy="842010"/>
                      <wp:effectExtent l="0" t="0" r="6350" b="5715"/>
                      <wp:wrapNone/>
                      <wp:docPr id="8" name="图片_29"/>
                      <wp:cNvGraphicFramePr/>
                      <a:graphic xmlns:a="http://schemas.openxmlformats.org/drawingml/2006/main">
                        <a:graphicData uri="http://schemas.openxmlformats.org/drawingml/2006/picture">
                          <pic:pic xmlns:pic="http://schemas.openxmlformats.org/drawingml/2006/picture">
                            <pic:nvPicPr>
                              <pic:cNvPr id="199" name="图片_29"/>
                              <pic:cNvPicPr/>
                              <pic:nvPr/>
                            </pic:nvPicPr>
                            <pic:blipFill>
                              <a:blip r:embed="rId17"/>
                              <a:stretch/>
                            </pic:blipFill>
                            <pic:spPr bwMode="auto">
                              <a:xfrm>
                                <a:off x="0" y="0"/>
                                <a:ext cx="1041400" cy="842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89.1pt;mso-position-horizontal:absolute;mso-position-vertical-relative:text;margin-top:222.8pt;mso-position-vertical:absolute;width:82.0pt;height:66.3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0"/>
                <w:szCs w:val="20"/>
                <w:u w:val="none"/>
                <w:lang w:val="en-US" w:eastAsia="zh-CN" w:bidi="ar"/>
              </w:rPr>
              <w:t xml:space="preserve">1610N,燃烧增长速率指数≤150W/s，</w:t>
            </w: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-1127125</wp:posOffset>
                      </wp:positionH>
                      <wp:positionV relativeFrom="paragraph">
                        <wp:posOffset>1431925</wp:posOffset>
                      </wp:positionV>
                      <wp:extent cx="1017270" cy="857885"/>
                      <wp:effectExtent l="0" t="0" r="1905" b="8890"/>
                      <wp:wrapNone/>
                      <wp:docPr id="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r/>
                            </pic:nvPicPr>
                            <pic:blipFill>
                              <a:blip r:embed="rId18"/>
                              <a:stretch/>
                            </pic:blipFill>
                            <pic:spPr bwMode="auto">
                              <a:xfrm flipH="1">
                                <a:off x="0" y="0"/>
                                <a:ext cx="1017270" cy="8578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87936;o:allowoverlap:true;o:allowincell:true;mso-position-horizontal-relative:text;margin-left:-88.8pt;mso-position-horizontal:absolute;mso-position-vertical-relative:text;margin-top:112.8pt;mso-position-vertical:absolute;width:80.1pt;height:67.5pt;mso-wrap-distance-left:9.0pt;mso-wrap-distance-top:0.0pt;mso-wrap-distance-right:9.0pt;mso-wrap-distance-bottom:0.0pt;flip:x;" stroked="f" strokeweight="0.75pt">
                      <v:path textboxrect="0,0,0,0"/>
                      <v:imagedata r:id="rId18" o:title=""/>
                    </v:shape>
                  </w:pict>
                </mc:Fallback>
              </mc:AlternateContent>
            </w:r>
            <w:r>
              <w:rPr>
                <w:rFonts w:hint="eastAsia" w:ascii="宋体" w:hAnsi="宋体" w:eastAsia="宋体" w:cs="宋体"/>
                <w:i w:val="0"/>
                <w:iCs w:val="0"/>
                <w:color w:val="000000"/>
                <w:sz w:val="20"/>
                <w:szCs w:val="20"/>
                <w:u w:val="none"/>
                <w:lang w:val="en-US" w:eastAsia="zh-CN" w:bidi="ar"/>
              </w:rPr>
              <w:t xml:space="preserve">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下沉量，均检测合格，600h乙酸盐雾和720h中性盐雾：无锈点10级；采用优质品牌导轨，其中操作力、耐久性（80000次）、垂直向下静载荷、水平侧向静载荷、拉出安全性、猛开或猛关、下沉量、均检测合格，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888" w:type="dxa"/>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8</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客户椅</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600*660*1000</w:t>
            </w:r>
            <w:r/>
          </w:p>
        </w:tc>
        <w:tc>
          <w:tcPr>
            <w:shd w:val="clear" w:color="auto" w:fill="ffffff" w:themeFill="background1"/>
            <w:tcW w:w="67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95680" cy="1275080"/>
                      <wp:effectExtent l="0" t="0" r="4445" b="1270"/>
                      <wp:docPr id="1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7" descr="IMG_262"/>
                              <pic:cNvPicPr>
                                <a:picLocks noChangeAspect="1"/>
                              </pic:cNvPicPr>
                              <pic:nvPr/>
                            </pic:nvPicPr>
                            <pic:blipFill>
                              <a:blip r:embed="rId19"/>
                              <a:stretch/>
                            </pic:blipFill>
                            <pic:spPr bwMode="auto">
                              <a:xfrm>
                                <a:off x="0" y="0"/>
                                <a:ext cx="995680" cy="12750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8.4pt;height:100.4pt;mso-wrap-distance-left:0.0pt;mso-wrap-distance-top:0.0pt;mso-wrap-distance-right:0.0pt;mso-wrap-distance-bottom:0.0pt;" stroked="f" strokeweight="0.75pt">
                      <v:path textboxrect="0,0,0,0"/>
                      <v:imagedata r:id="rId19"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品牌麻绒面料，耐水（变色、沾色）4-5级，耐酸汗渍（变色、沾色）4-5级，耐碱汗渍（变色、沾色）4-5级，耐干摩擦4-5级，甲醛含量≤20mg/kg，pH值6-7，可分解致癌芳香胺染料未检出；砷、铅、镉、铬、六价铬、钴、汞、锑、铜、镍：未检出，总铅、总镉：未检出，通过香烟抗引燃试验无续燃、阴燃。检验依据符合GB 18401-2010、GB/T 18885-2020标准要求。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泡棉：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椅脚：弓形椅，采用铝合金椅脚，表面电镀处理。钢管厚度≥2mm，外观无缺陷，中性盐雾试验720h无锈点10级，乙酸盐雾试验600h无锈点10级。</w:t>
            </w:r>
            <w:r/>
          </w:p>
        </w:tc>
      </w:tr>
      <w:tr>
        <w:trPr>
          <w:trHeight w:val="23"/>
        </w:trPr>
        <w:tc>
          <w:tcPr>
            <w:shd w:val="clear" w:color="auto" w:fill="ffffff" w:themeFill="background1"/>
            <w:tcW w:w="888" w:type="dxa"/>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9</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大厅3人位接待沙发</w:t>
            </w:r>
            <w:r/>
          </w:p>
        </w:tc>
        <w:tc>
          <w:tcPr>
            <w:shd w:val="clear" w:color="auto" w:fill="ffffff" w:themeFill="background1"/>
            <w:tcW w:w="94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7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框架：采用落叶松木框架，符合GB/T 3324-2017《木家具通用技术条件》理化性能检测要求及外观检测要求，含水量8%-12%；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4)钢架：需符GB/T 3325-2017《金属家具通用技术条件》理化性能检测要求，表面耐腐蚀中性盐雾测试100h后无锈蚀、剥落、起皱；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rPr>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1200*400*900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-41910</wp:posOffset>
                      </wp:positionH>
                      <wp:positionV relativeFrom="paragraph">
                        <wp:posOffset>131445</wp:posOffset>
                      </wp:positionV>
                      <wp:extent cx="1046480" cy="1108075"/>
                      <wp:effectExtent l="0" t="0" r="1270" b="6350"/>
                      <wp:wrapNone/>
                      <wp:docPr id="11" name="图片_131"/>
                      <wp:cNvGraphicFramePr/>
                      <a:graphic xmlns:a="http://schemas.openxmlformats.org/drawingml/2006/main">
                        <a:graphicData uri="http://schemas.openxmlformats.org/drawingml/2006/picture">
                          <pic:pic xmlns:pic="http://schemas.openxmlformats.org/drawingml/2006/picture">
                            <pic:nvPicPr>
                              <pic:cNvPr id="203" name="图片_131"/>
                              <pic:cNvPicPr/>
                              <pic:nvPr/>
                            </pic:nvPicPr>
                            <pic:blipFill>
                              <a:blip r:embed="rId20"/>
                              <a:stretch/>
                            </pic:blipFill>
                            <pic:spPr bwMode="auto">
                              <a:xfrm>
                                <a:off x="0" y="0"/>
                                <a:ext cx="1046480" cy="1108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2336;o:allowoverlap:true;o:allowincell:true;mso-position-horizontal-relative:text;margin-left:-3.3pt;mso-position-horizontal:absolute;mso-position-vertical-relative:text;margin-top:10.3pt;mso-position-vertical:absolute;width:82.4pt;height:87.2pt;mso-wrap-distance-left:9.0pt;mso-wrap-distance-top:0.0pt;mso-wrap-distance-right:9.0pt;mso-wrap-distance-bottom:0.0pt;" stroked="f">
                      <v:path textboxrect="0,0,0,0"/>
                      <v:imagedata r:id="rId20"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五金：采用优质品牌铰链，其中操作力、垂直静载荷、水平静载荷、耐久性（80000次）、均检测合格，下沉量≤1mm，600h乙酸盐雾和720h中性盐雾：无锈点10级。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11</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900*400*2000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-24130</wp:posOffset>
                      </wp:positionH>
                      <wp:positionV relativeFrom="paragraph">
                        <wp:posOffset>55245</wp:posOffset>
                      </wp:positionV>
                      <wp:extent cx="998220" cy="1504315"/>
                      <wp:effectExtent l="0" t="0" r="1905" b="635"/>
                      <wp:wrapNone/>
                      <wp:docPr id="12" name="图片_126"/>
                      <wp:cNvGraphicFramePr/>
                      <a:graphic xmlns:a="http://schemas.openxmlformats.org/drawingml/2006/main">
                        <a:graphicData uri="http://schemas.openxmlformats.org/drawingml/2006/picture">
                          <pic:pic xmlns:pic="http://schemas.openxmlformats.org/drawingml/2006/picture">
                            <pic:nvPicPr>
                              <pic:cNvPr id="206" name="图片_126"/>
                              <pic:cNvPicPr/>
                              <pic:nvPr/>
                            </pic:nvPicPr>
                            <pic:blipFill>
                              <a:blip r:embed="rId21"/>
                              <a:stretch/>
                            </pic:blipFill>
                            <pic:spPr bwMode="auto">
                              <a:xfrm>
                                <a:off x="0" y="0"/>
                                <a:ext cx="998220" cy="1504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3360;o:allowoverlap:true;o:allowincell:true;mso-position-horizontal-relative:text;margin-left:-1.9pt;mso-position-horizontal:absolute;mso-position-vertical-relative:text;margin-top:4.3pt;mso-position-vertical:absolute;width:78.6pt;height:118.4pt;mso-wrap-distance-left:9.0pt;mso-wrap-distance-top:0.0pt;mso-wrap-distance-right:9.0pt;mso-wrap-distance-bottom:0.0pt;" stroked="f">
                      <v:path textboxrect="0,0,0,0"/>
                      <v:imagedata r:id="rId21"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基材：#采用优质一级冷轧钢板，钢板厚度0.8mm，乙酸盐雾600h无锈点，达到10级，中性盐雾720h无锈点，达到10级，硬度≥3H，规定塑性延伸强度≤210MPa，抗拉强度310-330MPa,断后伸长率≥36%；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家具成品：#有害物质（家具涂层可迁移元素）铅Pb、镉Cd、铬Cr、汞Hg、锑Sb、钡Ba、硒Se、砷As均未检出。</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12</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3人位</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2540</wp:posOffset>
                      </wp:positionH>
                      <wp:positionV relativeFrom="paragraph">
                        <wp:posOffset>-244475</wp:posOffset>
                      </wp:positionV>
                      <wp:extent cx="959485" cy="694690"/>
                      <wp:effectExtent l="0" t="0" r="2540" b="635"/>
                      <wp:wrapNone/>
                      <wp:docPr id="13" name="图片_47"/>
                      <wp:cNvGraphicFramePr/>
                      <a:graphic xmlns:a="http://schemas.openxmlformats.org/drawingml/2006/main">
                        <a:graphicData uri="http://schemas.openxmlformats.org/drawingml/2006/picture">
                          <pic:pic xmlns:pic="http://schemas.openxmlformats.org/drawingml/2006/picture">
                            <pic:nvPicPr>
                              <pic:cNvPr id="209" name="图片_47"/>
                              <pic:cNvPicPr/>
                              <pic:nvPr/>
                            </pic:nvPicPr>
                            <pic:blipFill>
                              <a:blip r:embed="rId22"/>
                              <a:srcRect l="0" t="0" r="9004" b="0"/>
                              <a:stretch/>
                            </pic:blipFill>
                            <pic:spPr bwMode="auto">
                              <a:xfrm>
                                <a:off x="0" y="0"/>
                                <a:ext cx="959485" cy="694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4384;o:allowoverlap:true;o:allowincell:true;mso-position-horizontal-relative:text;margin-left:0.2pt;mso-position-horizontal:absolute;mso-position-vertical-relative:text;margin-top:-19.2pt;mso-position-vertical:absolute;width:75.5pt;height:54.7pt;mso-wrap-distance-left:9.0pt;mso-wrap-distance-top:0.0pt;mso-wrap-distance-right:9.0pt;mso-wrap-distance-bottom:0.0pt;" stroked="f">
                      <v:path textboxrect="0,0,0,0"/>
                      <v:imagedata r:id="rId22" o:title=""/>
                    </v:shape>
                  </w:pict>
                </mc:Fallback>
              </mc:AlternateContent>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框架：采用落叶松木框架，符合GB/T 3324-2017《木家具通用技术条件》理化性能检测要求及外观检测要求，含水量8%-12%；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4)钢架：需符GB/T 3325-2017《金属家具通用技术条件》理化性能检测要求，表面耐腐蚀中性盐雾测试100h后无锈蚀、剥落、起皱；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13</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1200*600*450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635</wp:posOffset>
                      </wp:positionH>
                      <wp:positionV relativeFrom="paragraph">
                        <wp:posOffset>148590</wp:posOffset>
                      </wp:positionV>
                      <wp:extent cx="1017905" cy="704850"/>
                      <wp:effectExtent l="0" t="0" r="1270" b="0"/>
                      <wp:wrapNone/>
                      <wp:docPr id="14" name="图片_11"/>
                      <wp:cNvGraphicFramePr/>
                      <a:graphic xmlns:a="http://schemas.openxmlformats.org/drawingml/2006/main">
                        <a:graphicData uri="http://schemas.openxmlformats.org/drawingml/2006/picture">
                          <pic:pic xmlns:pic="http://schemas.openxmlformats.org/drawingml/2006/picture">
                            <pic:nvPicPr>
                              <pic:cNvPr id="210" name="图片_11"/>
                              <pic:cNvPicPr/>
                              <pic:nvPr/>
                            </pic:nvPicPr>
                            <pic:blipFill>
                              <a:blip r:embed="rId23"/>
                              <a:stretch/>
                            </pic:blipFill>
                            <pic:spPr bwMode="auto">
                              <a:xfrm>
                                <a:off x="0" y="0"/>
                                <a:ext cx="1017905" cy="704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0.0pt;mso-position-horizontal:absolute;mso-position-vertical-relative:text;margin-top:11.7pt;mso-position-vertical:absolute;width:80.1pt;height:55.5pt;mso-wrap-distance-left:9.0pt;mso-wrap-distance-top:0.0pt;mso-wrap-distance-right:9.0pt;mso-wrap-distance-bottom:0.0pt;" stroked="f">
                      <v:path textboxrect="0,0,0,0"/>
                      <v:imagedata r:id="rId23"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1.规格1200*600*450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14</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900*400*1850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基材：#采用优质一级冷轧钢板，钢板厚度0.8mm，乙酸盐雾600h无锈点，达到10级，中性盐雾720h无锈点，</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-1113790</wp:posOffset>
                      </wp:positionH>
                      <wp:positionV relativeFrom="paragraph">
                        <wp:posOffset>226060</wp:posOffset>
                      </wp:positionV>
                      <wp:extent cx="1024890" cy="1776095"/>
                      <wp:effectExtent l="0" t="0" r="3810" b="5080"/>
                      <wp:wrapNone/>
                      <wp:docPr id="15" name="图片_50"/>
                      <wp:cNvGraphicFramePr/>
                      <a:graphic xmlns:a="http://schemas.openxmlformats.org/drawingml/2006/main">
                        <a:graphicData uri="http://schemas.openxmlformats.org/drawingml/2006/picture">
                          <pic:pic xmlns:pic="http://schemas.openxmlformats.org/drawingml/2006/picture">
                            <pic:nvPicPr>
                              <pic:cNvPr id="211" name="图片_50"/>
                              <pic:cNvPicPr/>
                              <pic:nvPr/>
                            </pic:nvPicPr>
                            <pic:blipFill>
                              <a:blip r:embed="rId24"/>
                              <a:stretch/>
                            </pic:blipFill>
                            <pic:spPr bwMode="auto">
                              <a:xfrm>
                                <a:off x="0" y="0"/>
                                <a:ext cx="1024890" cy="1776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6432;o:allowoverlap:true;o:allowincell:true;mso-position-horizontal-relative:text;margin-left:-87.7pt;mso-position-horizontal:absolute;mso-position-vertical-relative:text;margin-top:17.8pt;mso-position-vertical:absolute;width:80.7pt;height:139.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000000"/>
                <w:sz w:val="20"/>
                <w:szCs w:val="20"/>
                <w:u w:val="none"/>
                <w:lang w:val="en-US" w:eastAsia="zh-CN" w:bidi="ar"/>
              </w:rPr>
              <w:t xml:space="preserve">达到10级，硬度≥3H，规定塑性延伸强度≤210MPa，抗拉强度310-330MPa,断后伸长率≥36%；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家具成品：#有害物质（家具涂层可迁移元素）铅Pb、镉Cd、铬Cr、汞Hg、锑Sb、钡Ba、硒Se、砷As均未检出。</w:t>
            </w:r>
            <w:r/>
          </w:p>
        </w:tc>
      </w:tr>
      <w:tr>
        <w:trPr>
          <w:trHeight w:val="23"/>
        </w:trPr>
        <w:tc>
          <w:tcPr>
            <w:shd w:val="clear" w:color="auto" w:fill="ffffff" w:themeFill="background1"/>
            <w:tcW w:w="888"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15</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操控台</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4800*800*750</w:t>
            </w:r>
            <w:r/>
          </w:p>
        </w:tc>
        <w:tc>
          <w:tcPr>
            <w:shd w:val="clear" w:color="auto" w:fill="ffffff" w:themeFill="background1"/>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ffffff" w:themeFill="background1"/>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组</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1.框架结构：#内部主框架采用优质一级冷轧钢板，钢板厚度1.5mm，乙酸盐</w:t>
            </w:r>
            <w:r>
              <w:rPr>
                <w:rFonts w:hint="eastAsia" w:ascii="宋体" w:hAnsi="宋体" w:eastAsia="宋体" w:cs="宋体"/>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-1141095</wp:posOffset>
                      </wp:positionH>
                      <wp:positionV relativeFrom="paragraph">
                        <wp:posOffset>2357120</wp:posOffset>
                      </wp:positionV>
                      <wp:extent cx="1010285" cy="544830"/>
                      <wp:effectExtent l="0" t="0" r="8890" b="7620"/>
                      <wp:wrapNone/>
                      <wp:docPr id="16" name="图片_10"/>
                      <wp:cNvGraphicFramePr/>
                      <a:graphic xmlns:a="http://schemas.openxmlformats.org/drawingml/2006/main">
                        <a:graphicData uri="http://schemas.openxmlformats.org/drawingml/2006/picture">
                          <pic:pic xmlns:pic="http://schemas.openxmlformats.org/drawingml/2006/picture">
                            <pic:nvPicPr>
                              <pic:cNvPr id="212" name="图片_10"/>
                              <pic:cNvPicPr/>
                              <pic:nvPr/>
                            </pic:nvPicPr>
                            <pic:blipFill>
                              <a:blip r:embed="rId25"/>
                              <a:stretch/>
                            </pic:blipFill>
                            <pic:spPr bwMode="auto">
                              <a:xfrm>
                                <a:off x="0" y="0"/>
                                <a:ext cx="1010285" cy="544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7456;o:allowoverlap:true;o:allowincell:true;mso-position-horizontal-relative:text;margin-left:-89.8pt;mso-position-horizontal:absolute;mso-position-vertical-relative:text;margin-top:185.6pt;mso-position-vertical:absolute;width:79.5pt;height:42.9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20"/>
                <w:szCs w:val="20"/>
                <w:u w:val="none"/>
                <w:lang w:val="en-US" w:eastAsia="zh-CN" w:bidi="ar"/>
              </w:rPr>
              <w:t xml:space="preserve">雾600h无锈点，达到10级，中性盐雾720h无锈点，达到10级，硬度≥3H，规定塑性延伸强度≤210MPa，抗拉强度310-330MPa,断后伸长率≥36%。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2.台面支撑一级冷轧钢板2.0mm厚度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台面板：#采用优质防火板饰面，甲醛释放量≤0.05mg/m³，笨、甲苯、二甲苯≤5μg/m3，TVOC≤50μg/m3，耐干热、耐湿热、耐水蒸气、耐污染、耐开裂性均不低于5级，耐划痕、表面耐磨不低于3级；检验依据:GB/T7911-2024《热固性树脂浸渍纸高压装饰层积板(HPL)》，GB/T35601-2017《绿色产品评价人造板和木质地板》。整体连接后平整光滑。 大面板之间需做隐藏式箭头所链接，整体连接后必须平整光滑无缝隙。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4.台面边缘：台面边缘的手枕位应为台板本体延伸加工形成，以保证台面边位的平整性和可靠力度。以确保工作人员长期工作的舒适度，避免疲劳及损伤肢体。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5.前后门板：一级镀锌冷轧钢板1.5mm厚度；前后门均可打开方便维护。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6.走线功能：整个台面任意位置均可走线，铝合金+毛刷出线，底部相通均可走线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7.后背墙材质及功能：铝型材，表面要经过耐磨电喷处理，防静电，此配置是用于显示器支臂悬挂的凹槽。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散热功能：前后门冲通风孔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9.线缆管理功能：配置具有 3 条水平线槽及 能将强弱电有效的分类管理， 方便日常线缆的维护及清洁的同时避免信号干扰。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10.操作台配有亚克力和led灯光，</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16</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ffffff"/>
                <w:sz w:val="20"/>
                <w:szCs w:val="20"/>
                <w:u w:val="none"/>
                <w:lang w:val="en-US" w:eastAsia="zh-CN" w:bidi="ar"/>
              </w:rPr>
              <w:t xml:space="preserve">680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62025" cy="1439545"/>
                      <wp:effectExtent l="0" t="0" r="0" b="8255"/>
                      <wp:docPr id="17"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8" descr="IMG_263"/>
                              <pic:cNvPicPr>
                                <a:picLocks noChangeAspect="1"/>
                              </pic:cNvPicPr>
                              <pic:nvPr/>
                            </pic:nvPicPr>
                            <pic:blipFill>
                              <a:blip r:embed="rId26"/>
                              <a:stretch/>
                            </pic:blipFill>
                            <pic:spPr bwMode="auto">
                              <a:xfrm>
                                <a:off x="0" y="0"/>
                                <a:ext cx="962025" cy="14395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8pt;height:113.3pt;mso-wrap-distance-left:0.0pt;mso-wrap-distance-top:0.0pt;mso-wrap-distance-right:0.0pt;mso-wrap-distance-bottom:0.0pt;" stroked="f" strokeweight="0.75pt">
                      <v:path textboxrect="0,0,0,0"/>
                      <v:imagedata r:id="rId26"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规格：680*680*1295H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板采用12mm优质品牌多层板，甲醛释放量≤0.05mg/m³。含水率6%～7.5%,胶合强度≥0.78MPa，静曲强度（顺纹≥47MPa，横纹≥43MPa），弹性模量（顺纹≥6020MPa，横纹≥5750MPa），苯、甲苯、二甲苯未检出，总挥发性有机化合物（TVOC）未检出。检验依据:GB/T9846-2015《普通胶合板》、GB/T 39600-2021《人造板及其制品甲醛释放量分级》；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4.豪华飞机底盘；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采用优质品牌气压棒，卡阻检测动态摩擦力最大值≤40N,伸展速度100-120mm/s，高低温存储性能衰减量≤0.5%，经过高低温储存性能试验的气弹簧应能承受30000次循环寿命试验试验后公称力的总衰减量应≤6%，动态摩擦力≤45N,无卡阻现象，在3倍锁定力拉伸作用下,保持5min,无肢解分离。气弹簧锁定在任意位置，经72h常温储存后，活塞杆不应产生位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6.330mm铝合金脚。</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17</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小的会议桌</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ffffff"/>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4800*1600*750</w:t>
            </w:r>
            <w:r/>
          </w:p>
        </w:tc>
        <w:tc>
          <w:tcPr>
            <w:shd w:val="clear" w:color="auto" w:fill="ffffff" w:themeFill="background1"/>
            <w:tcW w:w="6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ffffff" w:themeFill="background1"/>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06475" cy="430530"/>
                      <wp:effectExtent l="0" t="0" r="3175" b="7620"/>
                      <wp:docPr id="18"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9" descr="IMG_264"/>
                              <pic:cNvPicPr>
                                <a:picLocks noChangeAspect="1"/>
                              </pic:cNvPicPr>
                              <pic:nvPr/>
                            </pic:nvPicPr>
                            <pic:blipFill>
                              <a:blip r:embed="rId27"/>
                              <a:stretch/>
                            </pic:blipFill>
                            <pic:spPr bwMode="auto">
                              <a:xfrm>
                                <a:off x="0" y="0"/>
                                <a:ext cx="1006474" cy="4305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9.2pt;height:33.9pt;mso-wrap-distance-left:0.0pt;mso-wrap-distance-top:0.0pt;mso-wrap-distance-right:0.0pt;mso-wrap-distance-bottom:0.0pt;" stroked="f" strokeweight="0.75pt">
                      <v:path textboxrect="0,0,0,0"/>
                      <v:imagedata r:id="rId27"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1.框架结构：#内部主框架采用优质一级冷轧钢板，钢板厚度1.5mm，乙酸盐雾600h无锈点，达到10级，中性盐雾720h无锈点，达到10级，硬度≥3H，规定塑性延伸强度≤210MPa，抗拉强度310-330MPa,断后伸长率≥36%。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2.台面支撑一级冷轧钢板2.0mm厚度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台面板：#采用优质防火板饰面，甲醛释放量≤0.05mg/m³，笨、甲苯、二甲苯≤5μg/m3，TVOC≤50μg/m3，耐干热、耐湿热、耐水蒸气、耐污染、耐开裂性均不低于5级，耐划痕、表面耐磨不低于3级；检验依据:GB/T7911-2024《热固性树脂浸渍纸高压装饰层积板(HPL)》，GB/T35601-2017《绿色产品评价人造板和木质地板》。整体连接后平整光滑。 大面板之间需做隐藏式箭头所链接，整体连接后必须平整光滑无缝隙。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4.台面边缘：台面边缘的手枕位应为台板本体延伸加工形成，以保证台面边位的平整性和可靠力度。以确保工作人员长期工作的舒适度，避免疲劳及损伤肢体。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5.前后门板：一级镀锌冷轧钢板1.5mm厚度；前后门均可打开方便维护。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6.走线功能：整个台面任意位置均可走线，铝合金+毛刷出线，底部相通均可走线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7.后背墙材质及功能：铝型材，表面要经过耐磨电喷处理，防静电，此配置是用于显示器支臂悬挂的凹槽。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散热功能：前后门冲通风孔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9.线缆管理功能：配置具有 3 条水平线槽及 能将强弱电有效的分类管理， 方便日常线缆的维护及清洁的同时避免信号干扰。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10.操作台配有亚克力和led灯光，</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18</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会议椅子</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610*550*1120H</w:t>
            </w:r>
            <w:r/>
          </w:p>
        </w:tc>
        <w:tc>
          <w:tcPr>
            <w:shd w:val="clear" w:color="auto" w:fill="ffffff" w:themeFill="background1"/>
            <w:tcW w:w="6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ffffff" w:themeFill="background1"/>
            <w:tcW w:w="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把</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13970</wp:posOffset>
                      </wp:positionH>
                      <wp:positionV relativeFrom="paragraph">
                        <wp:posOffset>1393825</wp:posOffset>
                      </wp:positionV>
                      <wp:extent cx="913130" cy="1399540"/>
                      <wp:effectExtent l="0" t="0" r="1270" b="635"/>
                      <wp:wrapNone/>
                      <wp:docPr id="19" name="ID_3FF1B182EF59411F836B8E23F2DA2A5A"/>
                      <wp:cNvGraphicFramePr/>
                      <a:graphic xmlns:a="http://schemas.openxmlformats.org/drawingml/2006/main">
                        <a:graphicData uri="http://schemas.openxmlformats.org/drawingml/2006/picture">
                          <pic:pic xmlns:pic="http://schemas.openxmlformats.org/drawingml/2006/picture">
                            <pic:nvPicPr>
                              <pic:cNvPr id="215" name="ID_3FF1B182EF59411F836B8E23F2DA2A5A"/>
                              <pic:cNvPicPr/>
                              <pic:nvPr/>
                            </pic:nvPicPr>
                            <pic:blipFill>
                              <a:blip r:embed="rId28"/>
                              <a:stretch/>
                            </pic:blipFill>
                            <pic:spPr bwMode="auto">
                              <a:xfrm>
                                <a:off x="0" y="0"/>
                                <a:ext cx="913130" cy="139953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8480;o:allowoverlap:true;o:allowincell:true;mso-position-horizontal-relative:text;margin-left:1.1pt;mso-position-horizontal:absolute;mso-position-vertical-relative:text;margin-top:109.8pt;mso-position-vertical:absolute;width:71.9pt;height:110.2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-67310</wp:posOffset>
                      </wp:positionV>
                      <wp:extent cx="919480" cy="1229995"/>
                      <wp:effectExtent l="0" t="0" r="4445" b="8255"/>
                      <wp:wrapNone/>
                      <wp:docPr id="20" name="图片_27"/>
                      <wp:cNvGraphicFramePr/>
                      <a:graphic xmlns:a="http://schemas.openxmlformats.org/drawingml/2006/main">
                        <a:graphicData uri="http://schemas.openxmlformats.org/drawingml/2006/picture">
                          <pic:pic xmlns:pic="http://schemas.openxmlformats.org/drawingml/2006/picture">
                            <pic:nvPicPr>
                              <pic:cNvPr id="216" name="图片_27"/>
                              <pic:cNvPicPr/>
                              <pic:nvPr/>
                            </pic:nvPicPr>
                            <pic:blipFill>
                              <a:blip r:embed="rId29"/>
                              <a:stretch/>
                            </pic:blipFill>
                            <pic:spPr bwMode="auto">
                              <a:xfrm>
                                <a:off x="0" y="0"/>
                                <a:ext cx="919480" cy="1229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8480;o:allowoverlap:true;o:allowincell:true;mso-position-horizontal-relative:text;margin-left:-0.7pt;mso-position-horizontal:absolute;mso-position-vertical-relative:text;margin-top:-5.3pt;mso-position-vertical:absolute;width:72.4pt;height:96.8pt;mso-wrap-distance-left:9.0pt;mso-wrap-distance-top:0.0pt;mso-wrap-distance-right:9.0pt;mso-wrap-distance-bottom:0.0pt;" stroked="f">
                      <v:path textboxrect="0,0,0,0"/>
                      <v:imagedata r:id="rId29"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1.优质超纤皮饰面；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板采用12mm优质品牌多层板，甲醛释放量≤0.05mg/m³。含水率6%～7.5%,胶合强度≥0.78MPa，静曲强度（顺纹≥47MPa，横纹≥43MPa），弹性模量（顺纹≥6020MPa，横纹≥5750MPa），苯、甲苯、二甲苯未检出，总挥发性有机化合物（TVOC）未检出。检验依据:GB/T9846-2015《普通胶合板》、GB/T 39600-2021《人造板及其制品甲醛释放量分级》；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4.豪华飞机底盘；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采用优质品牌气压棒，卡阻检测动态摩擦力最大值≤40N,伸展速度100-120mm/s，高低温存储性能衰减量≤0.5%，经过高低温储存性能试验的气弹簧应能承受30000次循环寿命试验试验后公称力的总衰减量应≤6%，动态摩擦力≤45N,无卡阻现象，在3倍锁定力拉伸作用下,保持5min,无肢解分离。气弹簧锁定在任意位置，经72h常温储存后，活塞杆不应产生位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6.330mm铝合金脚。55mm电镀卡簧+PU静音脚轮过BIFMA 。</w:t>
            </w:r>
            <w:r/>
          </w:p>
        </w:tc>
      </w:tr>
      <w:tr>
        <w:trPr>
          <w:trHeight w:val="23"/>
        </w:trPr>
        <w:tc>
          <w:tcPr>
            <w:shd w:val="clear" w:color="auto" w:fill="ffffff" w:themeFill="background1"/>
            <w:tcW w:w="888"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会议条桌</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1200*450*760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基材：#优质品牌中密度纤维板，甲醛释放量≤0.05mg/m³,苯、甲苯、二甲苯≤5μg/m3，TVOC≤50μg/m3，含水率3%～6%,密度0.70～0.80g/cm³，板</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-1120775</wp:posOffset>
                      </wp:positionH>
                      <wp:positionV relativeFrom="paragraph">
                        <wp:posOffset>1471930</wp:posOffset>
                      </wp:positionV>
                      <wp:extent cx="1006475" cy="843915"/>
                      <wp:effectExtent l="0" t="0" r="3175" b="3810"/>
                      <wp:wrapNone/>
                      <wp:docPr id="21" name="图片_65"/>
                      <wp:cNvGraphicFramePr/>
                      <a:graphic xmlns:a="http://schemas.openxmlformats.org/drawingml/2006/main">
                        <a:graphicData uri="http://schemas.openxmlformats.org/drawingml/2006/picture">
                          <pic:pic xmlns:pic="http://schemas.openxmlformats.org/drawingml/2006/picture">
                            <pic:nvPicPr>
                              <pic:cNvPr id="217" name="图片_65"/>
                              <pic:cNvPicPr/>
                              <pic:nvPr/>
                            </pic:nvPicPr>
                            <pic:blipFill>
                              <a:blip r:embed="rId30"/>
                              <a:srcRect l="0" t="0" r="11256" b="0"/>
                              <a:stretch/>
                            </pic:blipFill>
                            <pic:spPr bwMode="auto">
                              <a:xfrm>
                                <a:off x="0" y="0"/>
                                <a:ext cx="1006474"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9504;o:allowoverlap:true;o:allowincell:true;mso-position-horizontal-relative:text;margin-left:-88.2pt;mso-position-horizontal:absolute;mso-position-vertical-relative:text;margin-top:115.9pt;mso-position-vertical:absolute;width:79.2pt;height:66.5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20"/>
                <w:szCs w:val="20"/>
                <w:u w:val="none"/>
                <w:lang w:val="en-US" w:eastAsia="zh-CN" w:bidi="ar"/>
              </w:rPr>
              <w:t xml:space="preserve">内密度偏差±3%，吸水厚度膨胀率≤10%，表面胶合强度≥1.4MPa，内胶合强度≥0.8MPa，静曲强度≥25MPa，弹性模量≥3000MPa，板面握螺钉力≥1450N，板边握螺钉力≥700N,燃烧增长速率指数≤230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材：采用天然实木木皮，厚度0.8mm，含水率6%-8%，甲醛释放量≤0.005mg/m3，木皮应木纹流畅，色泽纹理一致，接缝处自然均匀无瑕疵，不允许有脱胶、鼓泡、压痕、划伤、胶渍等要保持台面的力度均衡经过防虫防腐处理，耐磨性好，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20</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460*550*900H</w:t>
            </w:r>
            <w:r/>
          </w:p>
        </w:tc>
        <w:tc>
          <w:tcPr>
            <w:shd w:val="clear" w:color="auto" w:fill="ffffff" w:themeFill="background1"/>
            <w:tcW w:w="674"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476</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76835</wp:posOffset>
                      </wp:positionH>
                      <wp:positionV relativeFrom="paragraph">
                        <wp:posOffset>33020</wp:posOffset>
                      </wp:positionV>
                      <wp:extent cx="894080" cy="1110615"/>
                      <wp:effectExtent l="0" t="0" r="1270" b="3810"/>
                      <wp:wrapNone/>
                      <wp:docPr id="22" name="图片_66"/>
                      <wp:cNvGraphicFramePr/>
                      <a:graphic xmlns:a="http://schemas.openxmlformats.org/drawingml/2006/main">
                        <a:graphicData uri="http://schemas.openxmlformats.org/drawingml/2006/picture">
                          <pic:pic xmlns:pic="http://schemas.openxmlformats.org/drawingml/2006/picture">
                            <pic:nvPicPr>
                              <pic:cNvPr id="218" name="图片_66"/>
                              <pic:cNvPicPr/>
                              <pic:nvPr/>
                            </pic:nvPicPr>
                            <pic:blipFill>
                              <a:blip r:embed="rId31"/>
                              <a:stretch/>
                            </pic:blipFill>
                            <pic:spPr bwMode="auto">
                              <a:xfrm>
                                <a:off x="0" y="0"/>
                                <a:ext cx="894080" cy="1110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0528;o:allowoverlap:true;o:allowincell:true;mso-position-horizontal-relative:text;margin-left:6.0pt;mso-position-horizontal:absolute;mso-position-vertical-relative:text;margin-top:2.6pt;mso-position-vertical:absolute;width:70.4pt;height:87.5pt;mso-wrap-distance-left:9.0pt;mso-wrap-distance-top:0.0pt;mso-wrap-distance-right:9.0pt;mso-wrap-distance-bottom:0.0pt;" stroked="f">
                      <v:path textboxrect="0,0,0,0"/>
                      <v:imagedata r:id="rId31"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椅架：硬杂木实木框架，木料经四面刨光，结合部位须牢固无松动，外露部分环保油漆涂饰，材质颜色纹理与配套家具一致。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21</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主席台桌</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1400*600*760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-23495</wp:posOffset>
                      </wp:positionH>
                      <wp:positionV relativeFrom="paragraph">
                        <wp:posOffset>208915</wp:posOffset>
                      </wp:positionV>
                      <wp:extent cx="1016635" cy="864235"/>
                      <wp:effectExtent l="0" t="0" r="2540" b="2540"/>
                      <wp:wrapNone/>
                      <wp:docPr id="23" name="图片_67"/>
                      <wp:cNvGraphicFramePr/>
                      <a:graphic xmlns:a="http://schemas.openxmlformats.org/drawingml/2006/main">
                        <a:graphicData uri="http://schemas.openxmlformats.org/drawingml/2006/picture">
                          <pic:pic xmlns:pic="http://schemas.openxmlformats.org/drawingml/2006/picture">
                            <pic:nvPicPr>
                              <pic:cNvPr id="219" name="图片_67"/>
                              <pic:cNvPicPr/>
                              <pic:nvPr/>
                            </pic:nvPicPr>
                            <pic:blipFill>
                              <a:blip r:embed="rId32"/>
                              <a:stretch/>
                            </pic:blipFill>
                            <pic:spPr bwMode="auto">
                              <a:xfrm>
                                <a:off x="0" y="0"/>
                                <a:ext cx="1016635"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1552;o:allowoverlap:true;o:allowincell:true;mso-position-horizontal-relative:text;margin-left:-1.8pt;mso-position-horizontal:absolute;mso-position-vertical-relative:text;margin-top:16.4pt;mso-position-vertical:absolute;width:80.0pt;height:68.0pt;mso-wrap-distance-left:9.0pt;mso-wrap-distance-top:0.0pt;mso-wrap-distance-right:9.0pt;mso-wrap-distance-bottom:0.0pt;" stroked="f">
                      <v:path textboxrect="0,0,0,0"/>
                      <v:imagedata r:id="rId32"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w:t>
            </w:r>
            <w:r>
              <w:rPr>
                <w:rFonts w:hint="eastAsia" w:ascii="宋体" w:hAnsi="宋体" w:eastAsia="宋体" w:cs="宋体"/>
                <w:i w:val="0"/>
                <w:iCs w:val="0"/>
                <w:color w:val="000000"/>
                <w:sz w:val="20"/>
                <w:szCs w:val="20"/>
                <w:u w:val="none"/>
                <w:lang w:val="en-US" w:eastAsia="zh-CN" w:bidi="ar"/>
              </w:rPr>
              <w:t xml:space="preserve">质品牌中密度纤维板，甲醛释放量≤0.05mg/m³,苯、甲苯、二甲苯≤5μg/m3，TVOC≤50μg/m3，含水率3%～6%,密度0.70～0.80g/cm³，板内密度偏差±3%，吸水厚度膨胀率≤10%，表面胶合强度≥1.4MPa，内胶合强度≥0.8MPa，静曲强度≥25MPa，弹性模量≥3000MPa，板面握螺钉力≥1450N，板边握螺钉力≥700N,燃烧增长速率指数≤230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材：采用天然实木木皮，厚度0.8mm，含水率6%-8%，甲醛释放量≤0.005mg/m3，木皮应木纹流畅，色泽纹理一致，接缝处自然均匀无瑕疵，不允许有脱胶、鼓泡、压痕、划伤、胶渍等要保持台面的力度均衡经过防虫防腐处理，耐磨性好，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22</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620Wx680Dx1080Hmm</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83615" cy="1229360"/>
                      <wp:effectExtent l="0" t="0" r="6985" b="8890"/>
                      <wp:docPr id="2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0" descr="IMG_265"/>
                              <pic:cNvPicPr>
                                <a:picLocks noChangeAspect="1"/>
                              </pic:cNvPicPr>
                              <pic:nvPr/>
                            </pic:nvPicPr>
                            <pic:blipFill>
                              <a:blip r:embed="rId33"/>
                              <a:stretch/>
                            </pic:blipFill>
                            <pic:spPr bwMode="auto">
                              <a:xfrm>
                                <a:off x="0" y="0"/>
                                <a:ext cx="983615" cy="1229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7.5pt;height:96.8pt;mso-wrap-distance-left:0.0pt;mso-wrap-distance-top:0.0pt;mso-wrap-distance-right:0.0pt;mso-wrap-distance-bottom:0.0pt;" stroked="f" strokeweight="0.75pt">
                      <v:path textboxrect="0,0,0,0"/>
                      <v:imagedata r:id="rId33"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椅架：硬杂木实木框架，木料经四面刨光，结合部位须牢固无松动，外露部分环保油漆涂饰，材质颜色纹理与配套家具一致。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23</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讲台</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780*590*1080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基材：#优质品牌中密度纤维板，甲醛释放量≤0.05mg/m³,苯、甲苯、二甲苯≤5μg/m3，TVOC≤50μg/m3，含水率3%～6%,密度0.70～0.80g/cm³，板内密度偏差±3%，吸水厚度膨胀率≤</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-1121410</wp:posOffset>
                      </wp:positionH>
                      <wp:positionV relativeFrom="paragraph">
                        <wp:posOffset>1242695</wp:posOffset>
                      </wp:positionV>
                      <wp:extent cx="1007745" cy="1492885"/>
                      <wp:effectExtent l="0" t="0" r="1905" b="2540"/>
                      <wp:wrapNone/>
                      <wp:docPr id="25" name="图片_2"/>
                      <wp:cNvGraphicFramePr/>
                      <a:graphic xmlns:a="http://schemas.openxmlformats.org/drawingml/2006/main">
                        <a:graphicData uri="http://schemas.openxmlformats.org/drawingml/2006/picture">
                          <pic:pic xmlns:pic="http://schemas.openxmlformats.org/drawingml/2006/picture">
                            <pic:nvPicPr>
                              <pic:cNvPr id="221" name="图片_2"/>
                              <pic:cNvPicPr/>
                              <pic:nvPr/>
                            </pic:nvPicPr>
                            <pic:blipFill>
                              <a:blip r:embed="rId34"/>
                              <a:stretch/>
                            </pic:blipFill>
                            <pic:spPr bwMode="auto">
                              <a:xfrm>
                                <a:off x="0" y="0"/>
                                <a:ext cx="1007745" cy="1492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2576;o:allowoverlap:true;o:allowincell:true;mso-position-horizontal-relative:text;margin-left:-88.3pt;mso-position-horizontal:absolute;mso-position-vertical-relative:text;margin-top:97.8pt;mso-position-vertical:absolute;width:79.3pt;height:117.5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i w:val="0"/>
                <w:iCs w:val="0"/>
                <w:color w:val="000000"/>
                <w:sz w:val="20"/>
                <w:szCs w:val="20"/>
                <w:u w:val="none"/>
                <w:lang w:val="en-US" w:eastAsia="zh-CN" w:bidi="ar"/>
              </w:rPr>
              <w:t xml:space="preserve">10%，表面胶合强度≥1.4MPa，内胶合强度≥0.8MPa，静曲强度≥25MPa，弹性模量≥3000MPa，板面握螺钉力≥1450N，板边握螺钉力≥700N,燃烧增长速率指数≤230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材：采用天然实木木皮，厚度0.8mm，含水率6%-8%，甲醛释放量≤0.005mg/m3，木皮应木纹流畅，色泽纹理一致，接缝处自然均匀无瑕疵，不允许有脱胶、鼓泡、压痕、划伤、胶渍等要保持台面的力度均衡经过防虫防腐处理，耐磨性好，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24</w:t>
            </w:r>
            <w:r/>
          </w:p>
        </w:tc>
        <w:tc>
          <w:tcPr>
            <w:shd w:val="clear" w:color="auto" w:fill="ffffff" w:themeFill="background1"/>
            <w:tcW w:w="797"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840Wx1020Dx920Hmm </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hemeFill="background1"/>
            <w:tcW w:w="741"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6985</wp:posOffset>
                      </wp:positionH>
                      <wp:positionV relativeFrom="paragraph">
                        <wp:posOffset>-171450</wp:posOffset>
                      </wp:positionV>
                      <wp:extent cx="1017905" cy="972820"/>
                      <wp:effectExtent l="0" t="0" r="1270" b="8255"/>
                      <wp:wrapNone/>
                      <wp:docPr id="26" name="图片_15"/>
                      <wp:cNvGraphicFramePr/>
                      <a:graphic xmlns:a="http://schemas.openxmlformats.org/drawingml/2006/main">
                        <a:graphicData uri="http://schemas.openxmlformats.org/drawingml/2006/picture">
                          <pic:pic xmlns:pic="http://schemas.openxmlformats.org/drawingml/2006/picture">
                            <pic:nvPicPr>
                              <pic:cNvPr id="222" name="图片_15"/>
                              <pic:cNvPicPr/>
                              <pic:nvPr/>
                            </pic:nvPicPr>
                            <pic:blipFill>
                              <a:blip r:embed="rId35"/>
                              <a:stretch/>
                            </pic:blipFill>
                            <pic:spPr bwMode="auto">
                              <a:xfrm>
                                <a:off x="0" y="0"/>
                                <a:ext cx="1017905"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3600;o:allowoverlap:true;o:allowincell:true;mso-position-horizontal-relative:text;margin-left:0.5pt;mso-position-horizontal:absolute;mso-position-vertical-relative:text;margin-top:-13.5pt;mso-position-vertical:absolute;width:80.1pt;height:76.6pt;mso-wrap-distance-left:9.0pt;mso-wrap-distance-top:0.0pt;mso-wrap-distance-right:9.0pt;mso-wrap-distance-bottom:0.0pt;" stroked="f">
                      <v:path textboxrect="0,0,0,0"/>
                      <v:imagedata r:id="rId35"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面料：#采用优质品牌麻绒面料，耐水（变色、沾色）4-5级，耐酸汗渍（变色、沾色）4-5级，耐碱汗渍（变色、沾色）4-5级，耐干摩擦4-5级，甲醛含量≤20mg/kg，pH值6-7，可分解致癌芳香胺染料未检出；砷、铅、镉、铬、六价铬、钴、汞、锑、铜、镍：未检出，总铅、总镉：未检出，通过香烟抗引燃试验无续燃、阴燃。检验依据符合GB 18401-2010、GB/T 18885-2020标准要求。</w:t>
            </w:r>
            <w:r/>
          </w:p>
          <w:p>
            <w:pPr>
              <w:jc w:val="left"/>
              <w:keepLines w:val="0"/>
              <w:keepNext w:val="0"/>
              <w:pageBreakBefore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p>
          <w:p>
            <w:pPr>
              <w:jc w:val="left"/>
              <w:keepLines w:val="0"/>
              <w:keepNext w:val="0"/>
              <w:pageBreakBefore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框架：采用优质实木或多层板，甲醛释放量≤0.025mg/m³，挥发性有机化合物(72h)符合国标要求；木材含水率≤10%。</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rPr>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680*480*560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-10160</wp:posOffset>
                      </wp:positionH>
                      <wp:positionV relativeFrom="paragraph">
                        <wp:posOffset>201295</wp:posOffset>
                      </wp:positionV>
                      <wp:extent cx="955675" cy="795655"/>
                      <wp:effectExtent l="0" t="0" r="6350" b="4445"/>
                      <wp:wrapNone/>
                      <wp:docPr id="27" name="图片_17"/>
                      <wp:cNvGraphicFramePr/>
                      <a:graphic xmlns:a="http://schemas.openxmlformats.org/drawingml/2006/main">
                        <a:graphicData uri="http://schemas.openxmlformats.org/drawingml/2006/picture">
                          <pic:pic xmlns:pic="http://schemas.openxmlformats.org/drawingml/2006/picture">
                            <pic:nvPicPr>
                              <pic:cNvPr id="223" name="图片_17"/>
                              <pic:cNvPicPr/>
                              <pic:nvPr/>
                            </pic:nvPicPr>
                            <pic:blipFill>
                              <a:blip r:embed="rId36"/>
                              <a:stretch/>
                            </pic:blipFill>
                            <pic:spPr bwMode="auto">
                              <a:xfrm>
                                <a:off x="0" y="0"/>
                                <a:ext cx="955675" cy="795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4624;o:allowoverlap:true;o:allowincell:true;mso-position-horizontal-relative:text;margin-left:-0.8pt;mso-position-horizontal:absolute;mso-position-vertical-relative:text;margin-top:15.8pt;mso-position-vertical:absolute;width:75.2pt;height:62.6pt;mso-wrap-distance-left:9.0pt;mso-wrap-distance-top:0.0pt;mso-wrap-distance-right:9.0pt;mso-wrap-distance-bottom:0.0pt;" stroked="f">
                      <v:path textboxrect="0,0,0,0"/>
                      <v:imagedata r:id="rId36"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w:t>
            </w:r>
            <w:r>
              <w:rPr>
                <w:rFonts w:hint="eastAsia" w:ascii="宋体" w:hAnsi="宋体" w:eastAsia="宋体" w:cs="宋体"/>
                <w:i w:val="0"/>
                <w:iCs w:val="0"/>
                <w:color w:val="000000"/>
                <w:sz w:val="20"/>
                <w:szCs w:val="20"/>
                <w:u w:val="none"/>
                <w:lang w:val="en-US" w:eastAsia="zh-CN" w:bidi="ar"/>
              </w:rPr>
              <w:t xml:space="preserve">质品牌中密度纤维板，甲醛释放量≤0.05mg/m³,苯、甲苯、二甲苯≤5μg/m3，TVOC≤50μg/m3，含水率3%～6%,密度0.70～0.80g/cm³，板内密度偏差±3%，吸水厚度膨胀率≤10%，表面胶合强度≥1.4MPa，内胶合强度≥0.8MPa，静曲强度≥25MPa，弹性模量≥3000MPa，板面握螺钉力≥1450N，板边握螺钉力≥700N,燃烧增长速率指数≤230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材：采用天然实木木皮，厚度0.8mm，含水率6%-8%，甲醛释放量≤0.005mg/m3，木皮应木纹流畅，色泽纹理一致，接缝处自然均匀无瑕疵，不允许有脱胶、鼓泡、压痕、划伤、胶渍等要保持台面的力度均衡经过防虫防腐处理，耐磨性好，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p>
        </w:tc>
      </w:tr>
      <w:tr>
        <w:trPr>
          <w:trHeight w:val="23"/>
        </w:trPr>
        <w:tc>
          <w:tcPr>
            <w:shd w:val="clear" w:color="auto" w:fill="ffffff" w:themeFill="background1"/>
            <w:tcW w:w="888"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26</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会议条桌</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1200*600*750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38860" cy="922020"/>
                      <wp:effectExtent l="0" t="0" r="8890" b="1905"/>
                      <wp:docPr id="28"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11" descr="IMG_266"/>
                              <pic:cNvPicPr>
                                <a:picLocks noChangeAspect="1"/>
                              </pic:cNvPicPr>
                              <pic:nvPr/>
                            </pic:nvPicPr>
                            <pic:blipFill>
                              <a:blip r:embed="rId37"/>
                              <a:srcRect l="0" t="0" r="4772" b="0"/>
                              <a:stretch/>
                            </pic:blipFill>
                            <pic:spPr bwMode="auto">
                              <a:xfrm>
                                <a:off x="0" y="0"/>
                                <a:ext cx="1038860" cy="922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81.8pt;height:72.6pt;mso-wrap-distance-left:0.0pt;mso-wrap-distance-top:0.0pt;mso-wrap-distance-right:0.0pt;mso-wrap-distance-bottom:0.0pt;" stroked="f" strokeweight="0.75pt">
                      <v:path textboxrect="0,0,0,0"/>
                      <v:imagedata r:id="rId37"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w:t>
            </w:r>
            <w:r>
              <w:rPr>
                <w:rFonts w:hint="eastAsia" w:ascii="宋体" w:hAnsi="宋体" w:eastAsia="宋体" w:cs="宋体"/>
                <w:i w:val="0"/>
                <w:iCs w:val="0"/>
                <w:color w:val="000000"/>
                <w:sz w:val="20"/>
                <w:szCs w:val="20"/>
                <w:u w:val="none"/>
                <w:lang w:val="en-US" w:eastAsia="zh-CN" w:bidi="ar"/>
              </w:rPr>
              <w:t xml:space="preserve">质品牌中密度纤维板，甲醛释放量≤0.05mg/m³,苯、甲苯、二甲苯≤5μg/m3，TVOC≤50μg/m3，含水率3%～6%,密度0.70～0.80g/cm³，板内密度偏差±3%，吸水厚度膨胀率≤10%，表面胶合强度≥1.4MPa，内胶合强度≥0.8MPa，静曲强度≥25MPa，弹性模量≥3000MPa，板面握螺钉力≥1450N，板边握螺钉力≥700N,燃烧增长速率指数≤230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材：采用天然实木木皮，厚度0.8mm，含水率6%-8%，甲醛释放量≤0.005mg/m3，木皮应木纹流畅，色泽纹理一致，接缝处自然均匀无瑕疵，不允许有脱胶、鼓泡、压痕、划伤、胶渍等要保持台面的力度均衡经过防虫防腐处理，耐磨性好，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27</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2100*600*760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19810" cy="678180"/>
                      <wp:effectExtent l="0" t="0" r="8890" b="7620"/>
                      <wp:docPr id="29"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13" descr="IMG_268"/>
                              <pic:cNvPicPr>
                                <a:picLocks noChangeAspect="1"/>
                              </pic:cNvPicPr>
                              <pic:nvPr/>
                            </pic:nvPicPr>
                            <pic:blipFill>
                              <a:blip r:embed="rId38"/>
                              <a:stretch/>
                            </pic:blipFill>
                            <pic:spPr bwMode="auto">
                              <a:xfrm>
                                <a:off x="0" y="0"/>
                                <a:ext cx="1019810" cy="6781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0.3pt;height:53.4pt;mso-wrap-distance-left:0.0pt;mso-wrap-distance-top:0.0pt;mso-wrap-distance-right:0.0pt;mso-wrap-distance-bottom:0.0pt;" stroked="f" strokeweight="0.75pt">
                      <v:path textboxrect="0,0,0,0"/>
                      <v:imagedata r:id="rId38"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w:t>
            </w:r>
            <w:r>
              <w:rPr>
                <w:rFonts w:hint="eastAsia" w:ascii="宋体" w:hAnsi="宋体" w:eastAsia="宋体" w:cs="宋体"/>
                <w:i w:val="0"/>
                <w:iCs w:val="0"/>
                <w:color w:val="000000"/>
                <w:sz w:val="20"/>
                <w:szCs w:val="20"/>
                <w:u w:val="none"/>
                <w:lang w:val="en-US" w:eastAsia="zh-CN" w:bidi="ar"/>
              </w:rPr>
              <w:t xml:space="preserve">质品牌中密度纤维板，甲醛释放量≤0.05mg/m³,苯、甲苯、二甲苯≤5μg/m3，TVOC≤50μg/m3，含水率3%～6%,密度0.70～0.80g/cm³，板内密度偏差±3%，吸水厚度膨胀率≤10%，表面胶合强度≥1.4MPa，内胶合强度≥0.8MPa，静曲强度≥25MPa，弹性模量≥3000MPa，板面握螺钉力≥1450N，板边握螺钉力≥700N,燃烧增长速率指数≤230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材：采用天然实木木皮，厚度0.8mm，含水率6%-8%，甲醛释放量≤0.005mg/m3，木皮应木纹流畅，色泽纹理一致，接缝处自然均匀无瑕疵，不允许有脱胶、鼓泡、压痕、划伤、胶渍等要保持台面的力度均衡经过防虫防腐处理，耐磨性好，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888"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会议条桌</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1200*550*750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36830</wp:posOffset>
                      </wp:positionH>
                      <wp:positionV relativeFrom="paragraph">
                        <wp:posOffset>147955</wp:posOffset>
                      </wp:positionV>
                      <wp:extent cx="997585" cy="554990"/>
                      <wp:effectExtent l="0" t="0" r="2540" b="6985"/>
                      <wp:wrapNone/>
                      <wp:docPr id="30" name="图片_39"/>
                      <wp:cNvGraphicFramePr/>
                      <a:graphic xmlns:a="http://schemas.openxmlformats.org/drawingml/2006/main">
                        <a:graphicData uri="http://schemas.openxmlformats.org/drawingml/2006/picture">
                          <pic:pic xmlns:pic="http://schemas.openxmlformats.org/drawingml/2006/picture">
                            <pic:nvPicPr>
                              <pic:cNvPr id="229" name="图片_39"/>
                              <pic:cNvPicPr/>
                              <pic:nvPr/>
                            </pic:nvPicPr>
                            <pic:blipFill>
                              <a:blip r:embed="rId39"/>
                              <a:stretch/>
                            </pic:blipFill>
                            <pic:spPr bwMode="auto">
                              <a:xfrm>
                                <a:off x="0" y="0"/>
                                <a:ext cx="997585" cy="554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5648;o:allowoverlap:true;o:allowincell:true;mso-position-horizontal-relative:text;margin-left:2.9pt;mso-position-horizontal:absolute;mso-position-vertical-relative:text;margin-top:11.6pt;mso-position-vertical:absolute;width:78.5pt;height:43.7pt;mso-wrap-distance-left:9.0pt;mso-wrap-distance-top:0.0pt;mso-wrap-distance-right:9.0pt;mso-wrap-distance-bottom:0.0pt;" stroked="f">
                      <v:path textboxrect="0,0,0,0"/>
                      <v:imagedata r:id="rId39"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1、产品结构：钢木结构，台面厚度25mm，其它板材厚度18mm，桌面可折叠，带活动脚轮及桌面连接件。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2、板材技术要求：选用ENF级环保板材。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2.1饰面：采用优质三聚氰胺饰面纸,具有耐磨、耐腐蚀、耐高温等特性。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2.4脚架：优质6303硬质合金折叠脚架。台面1.5MM厚度黑白桃色封边工艺   背板为钢制厚度为1.0MM</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29</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580*630*1010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15875</wp:posOffset>
                      </wp:positionH>
                      <wp:positionV relativeFrom="paragraph">
                        <wp:posOffset>209550</wp:posOffset>
                      </wp:positionV>
                      <wp:extent cx="954405" cy="1264285"/>
                      <wp:effectExtent l="0" t="0" r="7620" b="2540"/>
                      <wp:wrapNone/>
                      <wp:docPr id="31" name="图片_22_SpCnt_1"/>
                      <wp:cNvGraphicFramePr/>
                      <a:graphic xmlns:a="http://schemas.openxmlformats.org/drawingml/2006/main">
                        <a:graphicData uri="http://schemas.openxmlformats.org/drawingml/2006/picture">
                          <pic:pic xmlns:pic="http://schemas.openxmlformats.org/drawingml/2006/picture">
                            <pic:nvPicPr>
                              <pic:cNvPr id="230" name="图片_22_SpCnt_1"/>
                              <pic:cNvPicPr/>
                              <pic:nvPr/>
                            </pic:nvPicPr>
                            <pic:blipFill>
                              <a:blip r:embed="rId40"/>
                              <a:stretch/>
                            </pic:blipFill>
                            <pic:spPr bwMode="auto">
                              <a:xfrm>
                                <a:off x="0" y="0"/>
                                <a:ext cx="954405" cy="1264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6672;o:allowoverlap:true;o:allowincell:true;mso-position-horizontal-relative:text;margin-left:1.2pt;mso-position-horizontal:absolute;mso-position-vertical-relative:text;margin-top:16.5pt;mso-position-vertical:absolute;width:75.1pt;height:99.5pt;mso-wrap-distance-left:9.0pt;mso-wrap-distance-top:0.0pt;mso-wrap-distance-right:9.0pt;mso-wrap-distance-bottom:0.0pt;" stroked="f">
                      <v:path textboxrect="0,0,0,0"/>
                      <v:imagedata r:id="rId40"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泡棉：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椅脚：弓形椅，采用铝合金椅脚，表面电镀处理。钢管厚度≥2mm，外观无缺陷，中性盐雾试验720h无锈点10级，乙酸盐雾试验600h无锈点10级。</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30</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900*400*2000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基材：#采用优质一级冷轧钢板，钢板厚度0.8mm，乙酸盐雾600h无锈点，达到10级，中性盐雾720h无锈点，达到10级，硬度≥3H，规定塑性延伸强度≤210MPa，抗拉强度310-330MPa,断后伸长率≥36%；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塑粉：#符合HG/T 2006-2022标准，其中塑粉总铅Pb含量≤2.0mg/kg，镉</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-1097915</wp:posOffset>
                      </wp:positionH>
                      <wp:positionV relativeFrom="paragraph">
                        <wp:posOffset>13970</wp:posOffset>
                      </wp:positionV>
                      <wp:extent cx="999490" cy="1652270"/>
                      <wp:effectExtent l="0" t="0" r="635" b="5080"/>
                      <wp:wrapNone/>
                      <wp:docPr id="32" name="图片_36"/>
                      <wp:cNvGraphicFramePr/>
                      <a:graphic xmlns:a="http://schemas.openxmlformats.org/drawingml/2006/main">
                        <a:graphicData uri="http://schemas.openxmlformats.org/drawingml/2006/picture">
                          <pic:pic xmlns:pic="http://schemas.openxmlformats.org/drawingml/2006/picture">
                            <pic:nvPicPr>
                              <pic:cNvPr id="232" name="图片_36"/>
                              <pic:cNvPicPr/>
                              <pic:nvPr/>
                            </pic:nvPicPr>
                            <pic:blipFill>
                              <a:blip r:embed="rId21"/>
                              <a:stretch/>
                            </pic:blipFill>
                            <pic:spPr bwMode="auto">
                              <a:xfrm>
                                <a:off x="0" y="0"/>
                                <a:ext cx="999490" cy="165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7696;o:allowoverlap:true;o:allowincell:true;mso-position-horizontal-relative:text;margin-left:-86.5pt;mso-position-horizontal:absolute;mso-position-vertical-relative:text;margin-top:1.1pt;mso-position-vertical:absolute;width:78.7pt;height:130.1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20"/>
                <w:szCs w:val="20"/>
                <w:u w:val="none"/>
                <w:lang w:val="en-US" w:eastAsia="zh-CN" w:bidi="ar"/>
              </w:rPr>
              <w:t xml:space="preserve">Cd含量≤2.5mg/kg，铬Cr含量≤0.7mg/kg，汞Hg含量≤2.5mg/kg，硬度≥H，附着力0级，耐沸水性2h无异常。耐酸性240h无异常，耐碱性168h无异常，压陷深度4mm，涂层无开裂及脱离。外观色泽均匀，无异物，呈松散粉末状。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家具成品：#有害物质（家具涂层可迁移元素）铅Pb、镉Cd、铬Cr、汞Hg、锑Sb、钡Ba、硒Se、砷As均未检出。</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31</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接待沙发</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3200*1100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3175</wp:posOffset>
                      </wp:positionH>
                      <wp:positionV relativeFrom="paragraph">
                        <wp:posOffset>267335</wp:posOffset>
                      </wp:positionV>
                      <wp:extent cx="1007110" cy="535940"/>
                      <wp:effectExtent l="0" t="0" r="2540" b="6985"/>
                      <wp:wrapNone/>
                      <wp:docPr id="33" name="图片_7"/>
                      <wp:cNvGraphicFramePr/>
                      <a:graphic xmlns:a="http://schemas.openxmlformats.org/drawingml/2006/main">
                        <a:graphicData uri="http://schemas.openxmlformats.org/drawingml/2006/picture">
                          <pic:pic xmlns:pic="http://schemas.openxmlformats.org/drawingml/2006/picture">
                            <pic:nvPicPr>
                              <pic:cNvPr id="234" name="图片_7"/>
                              <pic:cNvPicPr/>
                              <pic:nvPr/>
                            </pic:nvPicPr>
                            <pic:blipFill>
                              <a:blip r:embed="rId41"/>
                              <a:stretch/>
                            </pic:blipFill>
                            <pic:spPr bwMode="auto">
                              <a:xfrm>
                                <a:off x="0" y="0"/>
                                <a:ext cx="1007110" cy="53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8720;o:allowoverlap:true;o:allowincell:true;mso-position-horizontal-relative:text;margin-left:0.2pt;mso-position-horizontal:absolute;mso-position-vertical-relative:text;margin-top:21.1pt;mso-position-vertical:absolute;width:79.3pt;height:42.2pt;mso-wrap-distance-left:9.0pt;mso-wrap-distance-top:0.0pt;mso-wrap-distance-right:9.0pt;mso-wrap-distance-bottom:0.0pt;" stroked="f">
                      <v:path textboxrect="0,0,0,0"/>
                      <v:imagedata r:id="rId41"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品牌麻绒面料，耐水（变色、沾色）4-5级，耐酸汗渍（变色、沾色）4-5级，耐碱汗渍（变色、沾色）4-5级，耐干摩擦4-5级，甲醛含量≤20mg/kg，pH值6-7，可分解致癌芳香胺染料未检出；砷、铅、镉、铬、六价铬、钴、汞、锑、铜、镍：未检出，总铅、总镉：未检出，通过香烟抗引燃试验无续燃、阴燃。检验依据符合GB 18401-2010、GB/T 18885-2020标准要求。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框架：采用优质实木或多层板，甲醛释放量≤0.025mg/m³，挥发性有机化合物(72h)符合国标要求；木材含水率≤10%。</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32</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接待沙发</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单人位</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44450</wp:posOffset>
                      </wp:positionH>
                      <wp:positionV relativeFrom="paragraph">
                        <wp:posOffset>290830</wp:posOffset>
                      </wp:positionV>
                      <wp:extent cx="885825" cy="619125"/>
                      <wp:effectExtent l="0" t="0" r="0" b="0"/>
                      <wp:wrapNone/>
                      <wp:docPr id="34" name="图片_26"/>
                      <wp:cNvGraphicFramePr/>
                      <a:graphic xmlns:a="http://schemas.openxmlformats.org/drawingml/2006/main">
                        <a:graphicData uri="http://schemas.openxmlformats.org/drawingml/2006/picture">
                          <pic:pic xmlns:pic="http://schemas.openxmlformats.org/drawingml/2006/picture">
                            <pic:nvPicPr>
                              <pic:cNvPr id="235" name="图片_26"/>
                              <pic:cNvPicPr/>
                              <pic:nvPr/>
                            </pic:nvPicPr>
                            <pic:blipFill>
                              <a:blip r:embed="rId42"/>
                              <a:stretch/>
                            </pic:blipFill>
                            <pic:spPr bwMode="auto">
                              <a:xfrm>
                                <a:off x="0" y="0"/>
                                <a:ext cx="885825" cy="61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9744;o:allowoverlap:true;o:allowincell:true;mso-position-horizontal-relative:text;margin-left:3.5pt;mso-position-horizontal:absolute;mso-position-vertical-relative:text;margin-top:22.9pt;mso-position-vertical:absolute;width:69.8pt;height:48.8pt;mso-wrap-distance-left:9.0pt;mso-wrap-distance-top:0.0pt;mso-wrap-distance-right:9.0pt;mso-wrap-distance-bottom:0.0pt;" stroked="f">
                      <v:path textboxrect="0,0,0,0"/>
                      <v:imagedata r:id="rId42"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品牌麻绒面料，耐水（变色、沾色）4-5级，耐酸汗渍（变色、沾色）4-5级，耐碱汗渍（变色、沾色）4-5级，耐干摩擦4-5级，甲醛含量≤20mg/kg，pH值6-7，可分解致癌芳香胺染料未检出；砷、铅、镉、铬、六价铬、钴、汞、锑、铜、镍：未检出，总铅、总镉：未检出，通过香烟抗引燃试验无续燃、阴燃。检验依据符合GB 18401-2010、GB/T 18885-2020标准要求。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框架：采用优质实木或多层板，甲醛释放量≤0.025mg/m³，挥发性有机化合物(72h)符合国标要求；木材含水率≤10%。</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33</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直径800/500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99695</wp:posOffset>
                      </wp:positionH>
                      <wp:positionV relativeFrom="paragraph">
                        <wp:posOffset>-7620</wp:posOffset>
                      </wp:positionV>
                      <wp:extent cx="788035" cy="554355"/>
                      <wp:effectExtent l="0" t="0" r="2540" b="7620"/>
                      <wp:wrapNone/>
                      <wp:docPr id="35" name="图片_27_SpCnt_1"/>
                      <wp:cNvGraphicFramePr/>
                      <a:graphic xmlns:a="http://schemas.openxmlformats.org/drawingml/2006/main">
                        <a:graphicData uri="http://schemas.openxmlformats.org/drawingml/2006/picture">
                          <pic:pic xmlns:pic="http://schemas.openxmlformats.org/drawingml/2006/picture">
                            <pic:nvPicPr>
                              <pic:cNvPr id="236" name="图片_27_SpCnt_1"/>
                              <pic:cNvPicPr/>
                              <pic:nvPr/>
                            </pic:nvPicPr>
                            <pic:blipFill>
                              <a:blip r:embed="rId43"/>
                              <a:stretch/>
                            </pic:blipFill>
                            <pic:spPr bwMode="auto">
                              <a:xfrm>
                                <a:off x="0" y="0"/>
                                <a:ext cx="788034" cy="554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0768;o:allowoverlap:true;o:allowincell:true;mso-position-horizontal-relative:text;margin-left:7.8pt;mso-position-horizontal:absolute;mso-position-vertical-relative:text;margin-top:-0.6pt;mso-position-vertical:absolute;width:62.0pt;height:43.6pt;mso-wrap-distance-left:9.0pt;mso-wrap-distance-top:0.0pt;mso-wrap-distance-right:9.0pt;mso-wrap-distance-bottom:0.0pt;" stroked="f">
                      <v:path textboxrect="0,0,0,0"/>
                      <v:imagedata r:id="rId43"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面板：12MM摩洛哥亮光岩板镶乌金石茶盘+优质太空灰喷涂面框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架子：优质太空灰喷涂钢架底盘厚度1.8MM</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34</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值班床</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1200*2000*300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-10795</wp:posOffset>
                      </wp:positionH>
                      <wp:positionV relativeFrom="paragraph">
                        <wp:posOffset>-140335</wp:posOffset>
                      </wp:positionV>
                      <wp:extent cx="994410" cy="604520"/>
                      <wp:effectExtent l="0" t="0" r="5715" b="5080"/>
                      <wp:wrapNone/>
                      <wp:docPr id="36" name="图片_16"/>
                      <wp:cNvGraphicFramePr/>
                      <a:graphic xmlns:a="http://schemas.openxmlformats.org/drawingml/2006/main">
                        <a:graphicData uri="http://schemas.openxmlformats.org/drawingml/2006/picture">
                          <pic:pic xmlns:pic="http://schemas.openxmlformats.org/drawingml/2006/picture">
                            <pic:nvPicPr>
                              <pic:cNvPr id="238" name="图片_16"/>
                              <pic:cNvPicPr/>
                              <pic:nvPr/>
                            </pic:nvPicPr>
                            <pic:blipFill>
                              <a:blip r:embed="rId44"/>
                              <a:stretch/>
                            </pic:blipFill>
                            <pic:spPr bwMode="auto">
                              <a:xfrm>
                                <a:off x="0" y="0"/>
                                <a:ext cx="994410" cy="604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1792;o:allowoverlap:true;o:allowincell:true;mso-position-horizontal-relative:text;margin-left:-0.8pt;mso-position-horizontal:absolute;mso-position-vertical-relative:text;margin-top:-11.0pt;mso-position-vertical:absolute;width:78.3pt;height:47.6pt;mso-wrap-distance-left:9.0pt;mso-wrap-distance-top:0.0pt;mso-wrap-distance-right:9.0pt;mso-wrap-distance-bottom:0.0pt;" stroked="f">
                      <v:path textboxrect="0,0,0,0"/>
                      <v:imagedata r:id="rId44"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1.1200*2000*400 2.板材：#采用优质浸渍纸饰面刨花板，甲醛释放量≤0.05mg/m³，各项性能指标均达到国家保准，其中静曲强度≥19Mpa、弹性模量≥3600Mpa、内结合强度≥0.60Mpa、表面胶合强度≥1.5Mpa、2h吸水厚度膨胀率≤0.2%、握螺钉力板边≥1650N，握螺钉力板面≥1710N、苯、甲苯、二甲苯≤5μg/m3，TVOC≤50μg/m3，表面耐香烟灼烧、表面耐干热、表面耐龟裂、表面耐水蒸气均达到5级，木材含水率≤6%。表面耐磨磨耗值≤25mg/100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2.PVC封边条：#优质PVC封边条同色封边，甲醛释放量≤0.05mg/L，耐开裂性能达到1级，耐磨性能磨30r后无露底现象，厚度1.5mm。铅、镉、铬、汞、砷、钡、锑、硒均未检出或低于检出限。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3.封边热熔胶：优质品牌水基型胶粘剂，游离甲醛≤0.050g/kg，苯、甲苯、二甲苯含量≤0.02mg/kg,总挥发性有机物含量≤24g/L，VOC含量：≤2g/L。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五金配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35</w:t>
            </w:r>
            <w:r/>
          </w:p>
        </w:tc>
        <w:tc>
          <w:tcPr>
            <w:shd w:val="clear" w:color="auto" w:fill="ffffff" w:themeFill="background1"/>
            <w:tcW w:w="7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床垫</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1200*2000*200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7620</wp:posOffset>
                      </wp:positionH>
                      <wp:positionV relativeFrom="paragraph">
                        <wp:posOffset>237490</wp:posOffset>
                      </wp:positionV>
                      <wp:extent cx="1005840" cy="1110615"/>
                      <wp:effectExtent l="0" t="0" r="3810" b="3810"/>
                      <wp:wrapNone/>
                      <wp:docPr id="37" name="图片_23"/>
                      <wp:cNvGraphicFramePr/>
                      <a:graphic xmlns:a="http://schemas.openxmlformats.org/drawingml/2006/main">
                        <a:graphicData uri="http://schemas.openxmlformats.org/drawingml/2006/picture">
                          <pic:pic xmlns:pic="http://schemas.openxmlformats.org/drawingml/2006/picture">
                            <pic:nvPicPr>
                              <pic:cNvPr id="239" name="图片_23"/>
                              <pic:cNvPicPr/>
                              <pic:nvPr/>
                            </pic:nvPicPr>
                            <pic:blipFill>
                              <a:blip r:embed="rId45"/>
                              <a:stretch/>
                            </pic:blipFill>
                            <pic:spPr bwMode="auto">
                              <a:xfrm>
                                <a:off x="0" y="0"/>
                                <a:ext cx="1005840" cy="1110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82816;o:allowoverlap:true;o:allowincell:true;mso-position-horizontal-relative:text;margin-left:0.6pt;mso-position-horizontal:absolute;mso-position-vertical-relative:text;margin-top:18.7pt;mso-position-vertical:absolute;width:79.2pt;height:87.5pt;mso-wrap-distance-left:9.0pt;mso-wrap-distance-top:0.0pt;mso-wrap-distance-right:9.0pt;mso-wrap-distance-bottom:0.0pt;" stroked="f">
                      <v:path textboxrect="0,0,0,0"/>
                      <v:imagedata r:id="rId45"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床垫厚度200MM颜色要求：定制颜色。花纹要求：定制花纹。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床垫整体符合QB/T 1952.2-2023《软体家具 弹簧软床垫》。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1.面料层（正反面绗缝层）: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①针织面料:正面纯白色、花纹横绗缝间距15cm，纵绗缝间距20cm，做抗菌、防螨、阻燃处理。反面绗缝层无几何图案花纹。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②面料纤维成分含量：人棉30%，涤纶70%；克重不低于300g/㎡。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③通过3级抗起球检测,执行GB/T4802.2-2008 《纺织品 织物起毛起球性能的测定第2部分：改型马丁代尔法》。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④PH值：4.0-8.5，执行GB/7573-2009《纺织品水萃取液PH值的测定》标准；甲醛含量≤75mg/kg，执行GB/T 2912.1 -2009《纺织品甲醛的测定 第 1 部分:游离和水解的甲醛(水萃取法)》标准。面料为非直接接触皮肤的纺织产品，符合GB18401-2010《国家纺织品产品基本安全技术规范》B类。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⑤面料断裂强力≥250N，外观疵点：破损、针眼、色、污渍、线状疵点、条块状疵点、印花不良、均不允许。缝针质量：无跳针、浮针、漏针、偏针、脱线，符合GB/T22843-2009《枕、垫类产品》优等品。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⑥抗菌性能符合GB/T20944.1-2008《纺织品抗菌性能的评价》效果好的评价。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⑦防螨性能符合GB/T24253-2009《纺织品防螨性能的检测和评价，驱避率、抑制率≥60%。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⑧防霉性能符合GB/T 24346-2009《纺织品防霉性能的评价》，防霉等级达到4级以上。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2.舒适层：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正面：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第一层 海绵：厚度=20mm，密度=20kg/m³，色泽颜色应均匀，允许轻微杂色、黄芯。气孔不允许有长度大于6mm的对穿孔和长度大于10mm的气孔。裂缝每平方米内弥和裂缝总长小于100mm，最大裂缝小于30mm，符合GB/T 10802-2006《通用软质聚醚型聚氨酯泡沫塑料》；依据QB/T 1952.2-2023《软体家具 弹簧软床垫》甲醛含量≤0.05 mg／m³。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第二层  海绵（记忆棉）：厚度=30mm，密度=36kg/m³，色泽颜色应均匀，允许轻微杂色、黄芯。气孔不允许有长度大于6mm的对穿孔和长度大于10mm的气孔。裂缝每平方米内弥和裂缝总长小于100mm，最大裂缝小于30mm，符合GB/T 10802-2006《通用软质聚醚型聚氨酯泡沫塑料》；依据QB/T 1952.2-2023《软体家具 弹簧软床垫》甲醛含量≤0.05 mg／m³。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第三层 耐磨平衡层（棉毡）：厚度≥6mm，棉毡强度≥10N/cm。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反面：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第一层：针织面料:纯白色无几何花纹，绗缝。做抗菌、防螨、阻燃处理。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第二层：海绵：厚度=10mm，密度=20kg/m³，色泽颜色应均匀，允许轻微杂色、黄芯。气孔不允许有长度大于6mm的对穿孔和长度大于10mm的气孔。裂缝每平方米内弥和裂缝总长小于100mm，最大裂缝小于30mm，符合GB/T 10802-2006《通用软质聚醚型聚氨酯泡沫塑料》；依据QB/T 1952.2-2023《软体家具 弹簧软床垫》甲醛含量≤0.05 mg／m³。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第三层：耐磨平衡层（棉毡）：厚度≥6mm，棉毡强度≥10N/cm；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3.支撑层：弹簧类型：70#高锰碳钢，2.2 mm≥线径≥2.0mm，弹簧高度160mm，6.5≥圈数≥6.0，独立袋状弹簧61 mm≥口径≥54mm，独立袋为酷布材质，厚度≥1mm（≥75g/m²）。围边：采用70#高锰碳钢，四周M型支撑，3.4 mm≥线径≥3.0mm，边框5.5 mm≥线径≥4.8mm。70#高锰碳钢性能执行GB/T4354-2008《优质碳素钢热轧盘条》标准。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4.围边: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第一层针织面料：纯白色，绗缝。 做抗菌、防螨、阻燃处理。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第二层 海绵：厚度=20mm，，密度=20kg/m³，色泽颜色应均匀，允许轻微杂色、黄芯。气孔不允许有长度大于6mm的对穿孔和长度大于10mm的气孔。裂缝每平方米内弥和裂缝总长小于100mm，最大裂缝小于30mm，依据QB/T 1952.2-2023《软体家具 弹簧软床垫》甲醛含量≤0.05 mg／m³。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第三层：耐磨平衡层（棉毡）：厚度≥6mm，棉毡强度≥10N/cm；</w:t>
            </w:r>
            <w:r/>
          </w:p>
        </w:tc>
      </w:tr>
      <w:tr>
        <w:trPr>
          <w:trHeight w:val="23"/>
        </w:trPr>
        <w:tc>
          <w:tcPr>
            <w:shd w:val="clear" w:color="auto" w:fill="ffffff" w:themeFill="background1"/>
            <w:tcW w:w="888"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36</w:t>
            </w:r>
            <w:r/>
          </w:p>
        </w:tc>
        <w:tc>
          <w:tcPr>
            <w:shd w:val="clear" w:color="auto" w:fill="ffffff" w:themeFill="background1"/>
            <w:tcW w:w="7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1800*800*1850</w:t>
            </w:r>
            <w:r/>
          </w:p>
        </w:tc>
        <w:tc>
          <w:tcPr>
            <w:shd w:val="clear" w:color="auto" w:fill="ffffff" w:themeFill="background1"/>
            <w:tcW w:w="67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hemeFill="background1"/>
            <w:tcW w:w="74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7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104140</wp:posOffset>
                      </wp:positionH>
                      <wp:positionV relativeFrom="paragraph">
                        <wp:posOffset>-256540</wp:posOffset>
                      </wp:positionV>
                      <wp:extent cx="918210" cy="1306195"/>
                      <wp:effectExtent l="0" t="0" r="5715" b="8255"/>
                      <wp:wrapNone/>
                      <wp:docPr id="38" name="图片_18_SpCnt_1"/>
                      <wp:cNvGraphicFramePr/>
                      <a:graphic xmlns:a="http://schemas.openxmlformats.org/drawingml/2006/main">
                        <a:graphicData uri="http://schemas.openxmlformats.org/drawingml/2006/picture">
                          <pic:pic xmlns:pic="http://schemas.openxmlformats.org/drawingml/2006/picture">
                            <pic:nvPicPr>
                              <pic:cNvPr id="240" name="图片_18_SpCnt_1"/>
                              <pic:cNvPicPr/>
                              <pic:nvPr/>
                            </pic:nvPicPr>
                            <pic:blipFill>
                              <a:blip r:embed="rId46"/>
                              <a:stretch/>
                            </pic:blipFill>
                            <pic:spPr bwMode="auto">
                              <a:xfrm>
                                <a:off x="0" y="0"/>
                                <a:ext cx="918209" cy="1306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83840;o:allowoverlap:true;o:allowincell:true;mso-position-horizontal-relative:text;margin-left:8.2pt;mso-position-horizontal:absolute;mso-position-vertical-relative:text;margin-top:-20.2pt;mso-position-vertical:absolute;width:72.3pt;height:102.8pt;mso-wrap-distance-left:9.0pt;mso-wrap-distance-top:0.0pt;mso-wrap-distance-right:9.0pt;mso-wrap-distance-bottom:0.0pt;" stroked="f">
                      <v:path textboxrect="0,0,0,0"/>
                      <v:imagedata r:id="rId46" o:title=""/>
                    </v:shape>
                  </w:pict>
                </mc:Fallback>
              </mc:AlternateContent>
            </w:r>
            <w:r/>
          </w:p>
        </w:tc>
        <w:tc>
          <w:tcPr>
            <w:shd w:val="clear" w:color="auto" w:fill="ffffff" w:themeFill="background1"/>
            <w:tcW w:w="3506"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基材：#采用优质一级冷轧钢板，钢板厚度0.8mm，乙酸盐雾600h无锈点，达到10级，中性盐雾720h无锈点，达到10级，硬度≥3H，规定塑性延伸强度≤210MPa，抗拉强度310-330MPa,断后伸长率≥36%；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家具成品：#有害物质（家具涂层可迁移元素）铅Pb、镉Cd、铬Cr、汞Hg、锑Sb、钡Ba、硒Se、砷As均未检出。上下内置两层隔板</w:t>
            </w:r>
            <w:r/>
          </w:p>
        </w:tc>
      </w:tr>
    </w:tbl>
    <w:tbl>
      <w:tblPr>
        <w:tblStyle w:val="853"/>
        <w:tblpPr w:horzAnchor="page" w:tblpX="1353" w:vertAnchor="text" w:tblpY="67" w:leftFromText="180" w:topFromText="0" w:rightFromText="180" w:bottomFromText="0"/>
        <w:tblW w:w="93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909"/>
        <w:gridCol w:w="777"/>
        <w:gridCol w:w="944"/>
        <w:gridCol w:w="683"/>
        <w:gridCol w:w="732"/>
        <w:gridCol w:w="1765"/>
        <w:gridCol w:w="3514"/>
      </w:tblGrid>
      <w:tr>
        <w:trPr>
          <w:trHeight w:val="23"/>
        </w:trPr>
        <w:tc>
          <w:tcPr>
            <w:gridSpan w:val="7"/>
            <w:shd w:val="clear" w:color="auto" w:fill="ffffff" w:themeFill="background1"/>
            <w:tcW w:w="9324"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8号楼（社会福利中心）</w:t>
            </w:r>
            <w:r/>
          </w:p>
        </w:tc>
      </w:tr>
      <w:tr>
        <w:trPr>
          <w:trHeight w:val="23"/>
        </w:trPr>
        <w:tc>
          <w:tcPr>
            <w:shd w:val="clear" w:color="auto" w:fill="ffffff" w:themeFill="background1"/>
            <w:tcW w:w="909" w:type="dxa"/>
            <w:vAlign w:val="center"/>
            <w:textDirection w:val="lrTb"/>
            <w:noWrap w:val="false"/>
          </w:tcPr>
          <w:p>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序号</w:t>
            </w:r>
            <w:r/>
          </w:p>
        </w:tc>
        <w:tc>
          <w:tcPr>
            <w:shd w:val="clear" w:color="auto" w:fill="ffffff" w:themeFill="background1"/>
            <w:tcW w:w="777" w:type="dxa"/>
            <w:vAlign w:val="center"/>
            <w:textDirection w:val="lrTb"/>
            <w:noWrap w:val="false"/>
          </w:tcPr>
          <w:p>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名称</w:t>
            </w:r>
            <w:r/>
          </w:p>
        </w:tc>
        <w:tc>
          <w:tcPr>
            <w:shd w:val="clear" w:color="auto" w:fill="ffffff" w:themeFill="background1"/>
            <w:tcW w:w="944" w:type="dxa"/>
            <w:vAlign w:val="center"/>
            <w:textDirection w:val="lrTb"/>
            <w:noWrap w:val="false"/>
          </w:tcPr>
          <w:p>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规格</w:t>
            </w:r>
            <w:r/>
          </w:p>
        </w:tc>
        <w:tc>
          <w:tcPr>
            <w:shd w:val="clear" w:color="auto" w:fill="ffffff" w:themeFill="background1"/>
            <w:tcW w:w="683" w:type="dxa"/>
            <w:vAlign w:val="center"/>
            <w:textDirection w:val="lrTb"/>
            <w:noWrap w:val="false"/>
          </w:tcPr>
          <w:p>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数量</w:t>
            </w:r>
            <w:r/>
          </w:p>
        </w:tc>
        <w:tc>
          <w:tcPr>
            <w:shd w:val="clear" w:color="auto" w:fill="ffffff" w:themeFill="background1"/>
            <w:tcW w:w="732" w:type="dxa"/>
            <w:vAlign w:val="center"/>
            <w:textDirection w:val="lrTb"/>
            <w:noWrap w:val="false"/>
          </w:tcPr>
          <w:p>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单位</w:t>
            </w:r>
            <w:r/>
          </w:p>
        </w:tc>
        <w:tc>
          <w:tcPr>
            <w:shd w:val="clear" w:color="auto" w:fill="ffffff" w:themeFill="background1"/>
            <w:tcW w:w="1765" w:type="dxa"/>
            <w:vAlign w:val="center"/>
            <w:textDirection w:val="lrTb"/>
            <w:noWrap w:val="false"/>
          </w:tcPr>
          <w:p>
            <w:pPr>
              <w:jc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产品图片</w:t>
            </w:r>
            <w:r/>
          </w:p>
        </w:tc>
        <w:tc>
          <w:tcPr>
            <w:shd w:val="clear" w:color="auto" w:fill="ffffff" w:themeFill="background1"/>
            <w:tcW w:w="3514" w:type="dxa"/>
            <w:vAlign w:val="center"/>
            <w:textDirection w:val="lrTb"/>
            <w:noWrap w:val="false"/>
          </w:tcPr>
          <w:p>
            <w:pPr>
              <w:jc w:val="center"/>
              <w:rPr>
                <w:rFonts w:hint="default"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修改材质说明</w:t>
            </w:r>
            <w:r/>
          </w:p>
        </w:tc>
      </w:tr>
      <w:tr>
        <w:trPr>
          <w:trHeight w:val="2487"/>
        </w:trPr>
        <w:tc>
          <w:tcPr>
            <w:shd w:val="clear" w:color="auto" w:fill="ffffff" w:themeFill="background1"/>
            <w:tcW w:w="9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洽谈桌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直径800*750H</w:t>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shd w:val="clear" w:color="auto" w:fill="ffffff" w:themeFill="background1"/>
            <w:tcW w:w="7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76300" cy="1075055"/>
                      <wp:effectExtent l="0" t="0" r="12700" b="4445"/>
                      <wp:docPr id="39"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IMG_256"/>
                              <pic:cNvPicPr>
                                <a:picLocks noChangeAspect="1"/>
                              </pic:cNvPicPr>
                              <pic:nvPr/>
                            </pic:nvPicPr>
                            <pic:blipFill>
                              <a:blip r:embed="rId47"/>
                              <a:stretch/>
                            </pic:blipFill>
                            <pic:spPr bwMode="auto">
                              <a:xfrm>
                                <a:off x="0" y="0"/>
                                <a:ext cx="876299" cy="1075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9.0pt;height:84.6pt;mso-wrap-distance-left:0.0pt;mso-wrap-distance-top:0.0pt;mso-wrap-distance-right:0.0pt;mso-wrap-distance-bottom:0.0pt;" stroked="f" strokeweight="0.75pt">
                      <v:path textboxrect="0,0,0,0"/>
                      <v:imagedata r:id="rId47"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面板：12MM摩洛哥亮光岩板镶乌金石茶盘+优质太空灰喷涂面框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架子：优质太空灰喷涂钢架底盘厚度1.8MM</w:t>
            </w:r>
            <w:r/>
          </w:p>
        </w:tc>
      </w:tr>
      <w:tr>
        <w:trPr>
          <w:trHeight w:val="23"/>
        </w:trPr>
        <w:tc>
          <w:tcPr>
            <w:shd w:val="clear" w:color="auto" w:fill="ffffff" w:themeFill="background1"/>
            <w:tcW w:w="909" w:type="dxa"/>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洽谈椅</w:t>
            </w:r>
            <w:r/>
          </w:p>
        </w:tc>
        <w:tc>
          <w:tcPr>
            <w:shd w:val="clear" w:color="auto" w:fill="ffffff" w:themeFill="background1"/>
            <w:tcW w:w="944"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ffffff" w:themeFill="background1"/>
            <w:tcW w:w="7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把</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89965" cy="1162050"/>
                      <wp:effectExtent l="0" t="0" r="10160" b="12700"/>
                      <wp:docPr id="40" name="图片 1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6" descr="IMG_257"/>
                              <pic:cNvPicPr>
                                <a:picLocks noChangeAspect="1"/>
                              </pic:cNvPicPr>
                              <pic:nvPr/>
                            </pic:nvPicPr>
                            <pic:blipFill>
                              <a:blip r:embed="rId13"/>
                              <a:stretch/>
                            </pic:blipFill>
                            <pic:spPr bwMode="auto">
                              <a:xfrm flipH="1">
                                <a:off x="0" y="0"/>
                                <a:ext cx="989965" cy="1162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8.0pt;height:91.5pt;mso-wrap-distance-left:0.0pt;mso-wrap-distance-top:0.0pt;mso-wrap-distance-right:0.0pt;mso-wrap-distance-bottom:0.0pt;flip:x;" stroked="f" strokeweight="0.75pt">
                      <v:path textboxrect="0,0,0,0"/>
                      <v:imagedata r:id="rId13"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板：优质品牌多层板，甲醛释放量≤0.05mg/m³。含水率6%～7.5%,胶合强度≥0.78MPa，静曲强度（顺纹≥47MPa，横纹≥43MPa），弹性模量（顺纹≥6020MPa，横纹≥5750MPa），苯、甲苯、二甲苯未检出，总挥发性有机化合物（TVOC）未检出。检验依据:GB/T9846-2015《普通胶合板》、GB/T 39600-2021《人造板及其制品甲醛释放量分级》。</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0</wp:posOffset>
                      </wp:positionH>
                      <wp:positionV relativeFrom="paragraph">
                        <wp:posOffset>3175</wp:posOffset>
                      </wp:positionV>
                      <wp:extent cx="928370" cy="596900"/>
                      <wp:effectExtent l="0" t="0" r="5080" b="3175"/>
                      <wp:wrapNone/>
                      <wp:docPr id="4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48"/>
                              <a:stretch/>
                            </pic:blipFill>
                            <pic:spPr bwMode="auto">
                              <a:xfrm>
                                <a:off x="0" y="0"/>
                                <a:ext cx="928370" cy="5969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88960;o:allowoverlap:true;o:allowincell:true;mso-position-horizontal-relative:text;margin-left:0.0pt;mso-position-horizontal:absolute;mso-position-vertical-relative:text;margin-top:0.2pt;mso-position-vertical:absolute;width:73.1pt;height:47.0pt;mso-wrap-distance-left:9.0pt;mso-wrap-distance-top:0.0pt;mso-wrap-distance-right:9.0pt;mso-wrap-distance-bottom:0.0pt;" stroked="f" strokeweight="0.75pt">
                      <v:path textboxrect="0,0,0,0"/>
                      <v:imagedata r:id="rId48"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下沉量，均检测合格，600h乙酸盐雾和720h中性盐雾：无锈点10级；采用优质品牌导轨，其中操作力、耐久性（80000次）、垂直向下静载荷、水平侧向静载荷、拉出安全性、猛开或猛关、下沉量、均检测合格，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4</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职员椅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650*590*960-1060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面料：#采用优质品牌网布面料，甲醛含量≤20mg/kg，pH值4-5，可分解致癌芳香胺染料：未检出，锑、砷、铅、</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-1148080</wp:posOffset>
                      </wp:positionH>
                      <wp:positionV relativeFrom="paragraph">
                        <wp:posOffset>4693285</wp:posOffset>
                      </wp:positionV>
                      <wp:extent cx="1051560" cy="1165860"/>
                      <wp:effectExtent l="0" t="0" r="12065" b="8890"/>
                      <wp:wrapNone/>
                      <wp:docPr id="42" name="图片_17"/>
                      <wp:cNvGraphicFramePr/>
                      <a:graphic xmlns:a="http://schemas.openxmlformats.org/drawingml/2006/main">
                        <a:graphicData uri="http://schemas.openxmlformats.org/drawingml/2006/picture">
                          <pic:pic xmlns:pic="http://schemas.openxmlformats.org/drawingml/2006/picture">
                            <pic:nvPicPr>
                              <pic:cNvPr id="66" name="图片_17"/>
                              <pic:cNvPicPr/>
                              <pic:nvPr/>
                            </pic:nvPicPr>
                            <pic:blipFill>
                              <a:blip r:embed="rId49"/>
                              <a:stretch/>
                            </pic:blipFill>
                            <pic:spPr bwMode="auto">
                              <a:xfrm>
                                <a:off x="0" y="0"/>
                                <a:ext cx="1051560" cy="116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90.4pt;mso-position-horizontal:absolute;mso-position-vertical-relative:text;margin-top:369.5pt;mso-position-vertical:absolute;width:82.8pt;height:91.8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i w:val="0"/>
                <w:iCs w:val="0"/>
                <w:color w:val="000000"/>
                <w:sz w:val="20"/>
                <w:szCs w:val="20"/>
                <w:u w:val="none"/>
                <w:lang w:val="en-US" w:eastAsia="zh-CN" w:bidi="ar"/>
              </w:rPr>
              <w:t xml:space="preserve">镉、铬、六价铬、钴、铜、镍、汞、总铅、总镉不得检出，无异味、阻燃性：通过香烟抗引燃试验（无续燃、阴燃）。检验依据符合GB/T 18885-2020《生态纺织品技术要求》、GB18401-2010《国家纺织产品基本安全技术规范》。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盘机构：具备可倾仰、锁定，调节倾仰力度功能，底盘与气弹簧装配连接部位应具有隔离措施，应采用厚度≥2mm的钢板，底盘安装点平面度≤1mm，底盘的中心孔深度(H)≥30mm。深度大于10mm的可触及孔及间隙，其直径或间隙应小于6mm或大于等于12mm(安装孔洞除外)；固定部位的结合应牢固无松动，无少件；产品的所有外角和接触人体的部位应进行磨钝处理，应无毛刺、刃口或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气压棒：#优质品牌气压棒，卡阻检测动态摩擦力最大值≤40N,伸展速度100-120mm/s，高低温存储性能衰减量≤0.5%，经过高低温储存性能试验的气弹簧应能承受30000次循环寿命试验试验后公称力的总衰减量应≤6%，动态摩擦力≤45N,无卡阻现象，在3倍锁定力拉伸作用下,保持5min,无肢解分离。气弹簧锁定在任意位置，经72h常温储存后，活塞杆不应产生位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脚架：采用优质尼龙五星脚、尼龙椅轮，力学性能检测项符合现行国家执行标准。</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1600*800*750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-1148715</wp:posOffset>
                      </wp:positionH>
                      <wp:positionV relativeFrom="paragraph">
                        <wp:posOffset>2813050</wp:posOffset>
                      </wp:positionV>
                      <wp:extent cx="1029335" cy="772160"/>
                      <wp:effectExtent l="0" t="0" r="2540" b="5715"/>
                      <wp:wrapNone/>
                      <wp:docPr id="43" name="图片_8"/>
                      <wp:cNvGraphicFramePr/>
                      <a:graphic xmlns:a="http://schemas.openxmlformats.org/drawingml/2006/main">
                        <a:graphicData uri="http://schemas.openxmlformats.org/drawingml/2006/picture">
                          <pic:pic xmlns:pic="http://schemas.openxmlformats.org/drawingml/2006/picture">
                            <pic:nvPicPr>
                              <pic:cNvPr id="54" name="图片_8"/>
                              <pic:cNvPicPr/>
                              <pic:nvPr/>
                            </pic:nvPicPr>
                            <pic:blipFill>
                              <a:blip r:embed="rId50"/>
                              <a:stretch/>
                            </pic:blipFill>
                            <pic:spPr bwMode="auto">
                              <a:xfrm>
                                <a:off x="0" y="0"/>
                                <a:ext cx="102933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90.4pt;mso-position-horizontal:absolute;mso-position-vertical-relative:text;margin-top:221.5pt;mso-position-vertical:absolute;width:81.0pt;height:60.8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000000"/>
                <w:sz w:val="20"/>
                <w:szCs w:val="20"/>
                <w:u w:val="none"/>
                <w:lang w:val="en-US" w:eastAsia="zh-CN" w:bidi="ar"/>
              </w:rPr>
              <w:t xml:space="preserve">≤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下沉量，均检测合格，600h乙酸盐雾和720h中性盐雾：无锈点10级；采用优质品牌导轨，其中操作力、耐久性（80000次）、垂直向下静载荷、水平侧向静载荷、拉出安全性、猛开或猛关、下沉量、均检测合格，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6</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职员椅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660*690*1020H</w:t>
            </w:r>
            <w:r/>
          </w:p>
        </w:tc>
        <w:tc>
          <w:tcPr>
            <w:shd w:val="clear" w:color="auto" w:fill="ffffff" w:themeFill="background1"/>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面料：#采用优质品牌网布面料，甲醛含量≤20mg/kg，pH值4-5，可分解致癌芳香胺染料：未检出，锑、砷、铅、镉、铬、六价铬、钴、铜、镍、汞、</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-1098550</wp:posOffset>
                      </wp:positionH>
                      <wp:positionV relativeFrom="paragraph">
                        <wp:posOffset>3315335</wp:posOffset>
                      </wp:positionV>
                      <wp:extent cx="947420" cy="1365250"/>
                      <wp:effectExtent l="0" t="0" r="5080" b="0"/>
                      <wp:wrapNone/>
                      <wp:docPr id="44" name="图片_127"/>
                      <wp:cNvGraphicFramePr/>
                      <a:graphic xmlns:a="http://schemas.openxmlformats.org/drawingml/2006/main">
                        <a:graphicData uri="http://schemas.openxmlformats.org/drawingml/2006/picture">
                          <pic:pic xmlns:pic="http://schemas.openxmlformats.org/drawingml/2006/picture">
                            <pic:nvPicPr>
                              <pic:cNvPr id="59" name="图片_127"/>
                              <pic:cNvPicPr/>
                              <pic:nvPr/>
                            </pic:nvPicPr>
                            <pic:blipFill>
                              <a:blip r:embed="rId51"/>
                              <a:stretch/>
                            </pic:blipFill>
                            <pic:spPr bwMode="auto">
                              <a:xfrm>
                                <a:off x="0" y="0"/>
                                <a:ext cx="947420" cy="1365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86.5pt;mso-position-horizontal:absolute;mso-position-vertical-relative:text;margin-top:261.1pt;mso-position-vertical:absolute;width:74.6pt;height:107.5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000000"/>
                <w:sz w:val="20"/>
                <w:szCs w:val="20"/>
                <w:u w:val="none"/>
                <w:lang w:val="en-US" w:eastAsia="zh-CN" w:bidi="ar"/>
              </w:rPr>
              <w:t xml:space="preserve">总铅、总镉不得检出，无异味、阻燃性：通过香烟抗引燃试验（无续燃、阴燃）。检验依据符合GB/T 18885-2020《生态纺织品技术要求》、GB18401-2010《国家纺织产品基本安全技术规范》。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盘机构：具备可倾仰、锁定，调节倾仰力度功能，底盘与气弹簧装配连接部位应具有隔离措施，应采用厚度≥2mm的钢板，底盘安装点平面度≤1mm，底盘的中心孔深度(H)≥30mm。深度大于10mm的可触及孔及间隙，其直径或间隙应小于6mm或大于等于12mm(安装孔洞除外)；固定部位的结合应牢固无松动，无少件；产品的所有外角和接触人体的部位应进行磨钝处理，应无毛刺、刃口或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气压棒：#优质品牌气压棒，卡阻检测动态摩擦力最大值≤40N,伸展速度100-120mm/s，高低温存储性能衰减量≤0.5%，经过高低温储存性能试验的气弹簧应能承受30000次循环寿命试验试验后公称力的总衰减量应≤6%，动态摩擦力≤45N,无卡阻现象，在3倍锁定力拉伸作用下,保持5min,无肢解分离。气弹簧锁定在任意位置，经72h常温储存后，活塞杆不应产生位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脚架：采用优质尼龙五星脚、尼龙椅轮，力学性能检测项符合现行国家执行标准。</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-1158875</wp:posOffset>
                      </wp:positionH>
                      <wp:positionV relativeFrom="paragraph">
                        <wp:posOffset>1840230</wp:posOffset>
                      </wp:positionV>
                      <wp:extent cx="1026795" cy="662940"/>
                      <wp:effectExtent l="0" t="0" r="5080" b="3810"/>
                      <wp:wrapNone/>
                      <wp:docPr id="45" name="图片_51"/>
                      <wp:cNvGraphicFramePr/>
                      <a:graphic xmlns:a="http://schemas.openxmlformats.org/drawingml/2006/main">
                        <a:graphicData uri="http://schemas.openxmlformats.org/drawingml/2006/picture">
                          <pic:pic xmlns:pic="http://schemas.openxmlformats.org/drawingml/2006/picture">
                            <pic:nvPicPr>
                              <pic:cNvPr id="63" name="图片_51"/>
                              <pic:cNvPicPr/>
                              <pic:nvPr/>
                            </pic:nvPicPr>
                            <pic:blipFill>
                              <a:blip r:embed="rId52"/>
                              <a:stretch/>
                            </pic:blipFill>
                            <pic:spPr bwMode="auto">
                              <a:xfrm>
                                <a:off x="0" y="0"/>
                                <a:ext cx="1026795"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91.2pt;mso-position-horizontal:absolute;mso-position-vertical-relative:text;margin-top:144.9pt;mso-position-vertical:absolute;width:80.8pt;height:52.2pt;mso-wrap-distance-left:9.0pt;mso-wrap-distance-top:0.0pt;mso-wrap-distance-right:9.0pt;mso-wrap-distance-bottom:0.0pt;" stroked="f">
                      <v:path textboxrect="0,0,0,0"/>
                      <v:imagedata r:id="rId52" o:title=""/>
                    </v:shape>
                  </w:pict>
                </mc:Fallback>
              </mc:AlternateContent>
            </w:r>
            <w:r>
              <w:rPr>
                <w:rFonts w:hint="eastAsia" w:ascii="宋体" w:hAnsi="宋体" w:eastAsia="宋体" w:cs="宋体"/>
                <w:i w:val="0"/>
                <w:iCs w:val="0"/>
                <w:color w:val="000000"/>
                <w:sz w:val="20"/>
                <w:szCs w:val="20"/>
                <w:u w:val="none"/>
                <w:lang w:val="en-US" w:eastAsia="zh-CN" w:bidi="ar"/>
              </w:rPr>
              <w:t xml:space="preserve">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下沉量，均检测合格，600h乙酸盐雾和720h中性盐雾：无锈点10级；采用优质品牌导轨，其中操作力、耐久性（80000次）、垂直向下静载荷、水平侧向静载荷、拉出安全性、猛开或猛关、下沉量、均检测合格，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1600*800*750 </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-1101090</wp:posOffset>
                      </wp:positionH>
                      <wp:positionV relativeFrom="paragraph">
                        <wp:posOffset>2871470</wp:posOffset>
                      </wp:positionV>
                      <wp:extent cx="996315" cy="877570"/>
                      <wp:effectExtent l="0" t="0" r="0" b="0"/>
                      <wp:wrapNone/>
                      <wp:docPr id="46" name="图片_16"/>
                      <wp:cNvGraphicFramePr/>
                      <a:graphic xmlns:a="http://schemas.openxmlformats.org/drawingml/2006/main">
                        <a:graphicData uri="http://schemas.openxmlformats.org/drawingml/2006/picture">
                          <pic:pic xmlns:pic="http://schemas.openxmlformats.org/drawingml/2006/picture">
                            <pic:nvPicPr>
                              <pic:cNvPr id="50" name="图片_16"/>
                              <pic:cNvPicPr/>
                              <pic:nvPr/>
                            </pic:nvPicPr>
                            <pic:blipFill>
                              <a:blip r:embed="rId53"/>
                              <a:srcRect l="0" t="0" r="6605" b="0"/>
                              <a:stretch/>
                            </pic:blipFill>
                            <pic:spPr bwMode="auto">
                              <a:xfrm>
                                <a:off x="0" y="0"/>
                                <a:ext cx="996315" cy="877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86.7pt;mso-position-horizontal:absolute;mso-position-vertical-relative:text;margin-top:226.1pt;mso-position-vertical:absolute;width:78.5pt;height:69.1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000000"/>
                <w:sz w:val="20"/>
                <w:szCs w:val="20"/>
                <w:u w:val="none"/>
                <w:lang w:val="en-US" w:eastAsia="zh-CN" w:bidi="ar"/>
              </w:rPr>
              <w:t xml:space="preserve">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下沉量，均检测合格，600h乙酸盐雾和720h中性盐雾：无锈点10级；采用优质品牌导轨，其中操作力、耐久性（80000次）、垂直向下静载荷、水平侧向静载荷、拉出安全性、猛开或猛关、下沉量、均检测合格，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9</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660*690*1020H</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wp:posOffset>
                      </wp:positionH>
                      <wp:positionV relativeFrom="paragraph">
                        <wp:posOffset>133350</wp:posOffset>
                      </wp:positionV>
                      <wp:extent cx="904240" cy="1186815"/>
                      <wp:effectExtent l="0" t="0" r="635" b="3810"/>
                      <wp:wrapNone/>
                      <wp:docPr id="47" name="图片_128"/>
                      <wp:cNvGraphicFramePr/>
                      <a:graphic xmlns:a="http://schemas.openxmlformats.org/drawingml/2006/main">
                        <a:graphicData uri="http://schemas.openxmlformats.org/drawingml/2006/picture">
                          <pic:pic xmlns:pic="http://schemas.openxmlformats.org/drawingml/2006/picture">
                            <pic:nvPicPr>
                              <pic:cNvPr id="58" name="图片_128"/>
                              <pic:cNvPicPr/>
                              <pic:nvPr/>
                            </pic:nvPicPr>
                            <pic:blipFill>
                              <a:blip r:embed="rId54"/>
                              <a:stretch/>
                            </pic:blipFill>
                            <pic:spPr bwMode="auto">
                              <a:xfrm>
                                <a:off x="0" y="0"/>
                                <a:ext cx="904240"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3.9pt;mso-position-horizontal:absolute;mso-position-vertical-relative:text;margin-top:10.5pt;mso-position-vertical:absolute;width:71.2pt;height:93.4pt;mso-wrap-distance-left:9.0pt;mso-wrap-distance-top:0.0pt;mso-wrap-distance-right:9.0pt;mso-wrap-distance-bottom:0.0pt;" stroked="f">
                      <v:path textboxrect="0,0,0,0"/>
                      <v:imagedata r:id="rId54"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品牌网布面料，甲醛含量≤20mg/kg，pH值4-5，可分解致癌芳香胺染料：未检出，锑、砷、铅、镉、铬、六价铬、钴、铜、镍、汞、总铅、总镉不得检出，无异味、阻燃性：通过香烟抗引燃试验（无续燃、阴燃）。检验依据符合GB/T 18885-2020《生态纺织品技术要求》、GB18401-2010《国家纺织产品基本安全技术规范》。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盘机构：具备可倾仰、锁定，调节倾仰力度功能，底盘与气弹簧装配连接部位应具有隔离措施，应采用厚度≥2mm的钢板，底盘安装点平面度≤1mm，底盘的中心孔深度(H)≥30mm。深度大于10mm的可触及孔及间隙，其直径或间隙应小于6mm或大于等于12mm(安装孔洞除外)；固定部位的结合应牢固无松动，无少件；产品的所有外角和接触人体的部位应进行磨钝处理，应无毛刺、刃口或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气压棒：#优质品牌气压棒，卡阻检测动态摩擦力最大值≤40N,伸展速度100-120mm/s，高低温存储性能衰减量≤0.5%，经过高低温储存性能试验的气弹簧应能承受30000次循环寿命试验试验后公称力的总衰减量应≤6%，动态摩擦力≤45N,无卡阻现象，在3倍锁定力拉伸作用下,保持5min,无肢解分离。气弹簧锁定在任意位置，经72h常温储存后，活塞杆不应产生位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脚架：采用优质尼龙五星脚、尼龙椅轮，力学性能检测项符合现行国家执行标准。</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10</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900*400*1850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基材：#采用优质一级冷轧钢板，钢板厚度0.8mm，乙酸盐雾600h无锈点，达到10级，中性盐雾720h无锈点，达到10级，硬度≥3H，规定塑性延伸强度≤210MPa，抗拉强度310-330MPa,断后伸长率≥36%；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-975360</wp:posOffset>
                      </wp:positionH>
                      <wp:positionV relativeFrom="paragraph">
                        <wp:posOffset>374015</wp:posOffset>
                      </wp:positionV>
                      <wp:extent cx="723900" cy="1189355"/>
                      <wp:effectExtent l="0" t="0" r="6350" b="1270"/>
                      <wp:wrapNone/>
                      <wp:docPr id="48" name="图片_20"/>
                      <wp:cNvGraphicFramePr/>
                      <a:graphic xmlns:a="http://schemas.openxmlformats.org/drawingml/2006/main">
                        <a:graphicData uri="http://schemas.openxmlformats.org/drawingml/2006/picture">
                          <pic:pic xmlns:pic="http://schemas.openxmlformats.org/drawingml/2006/picture">
                            <pic:nvPicPr>
                              <pic:cNvPr id="57" name="图片_20"/>
                              <pic:cNvPicPr/>
                              <pic:nvPr/>
                            </pic:nvPicPr>
                            <pic:blipFill>
                              <a:blip r:embed="rId55"/>
                              <a:stretch/>
                            </pic:blipFill>
                            <pic:spPr bwMode="auto">
                              <a:xfrm>
                                <a:off x="0" y="0"/>
                                <a:ext cx="723900" cy="11893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76.8pt;mso-position-horizontal:absolute;mso-position-vertical-relative:text;margin-top:29.4pt;mso-position-vertical:absolute;width:57.0pt;height:93.6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000000"/>
                <w:sz w:val="20"/>
                <w:szCs w:val="20"/>
                <w:u w:val="none"/>
                <w:lang w:val="en-US" w:eastAsia="zh-CN" w:bidi="ar"/>
              </w:rPr>
              <w:t xml:space="preserve">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家具成品：#有害物质（家具涂层可迁移元素）铅Pb、镉Cd、铬Cr、汞Hg、锑Sb、钡Ba、硒Se、砷As均未检出。</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女更衣室柜</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900*500*1850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wp:posOffset>
                      </wp:positionH>
                      <wp:positionV relativeFrom="paragraph">
                        <wp:posOffset>30480</wp:posOffset>
                      </wp:positionV>
                      <wp:extent cx="991870" cy="1538605"/>
                      <wp:effectExtent l="0" t="0" r="0" b="0"/>
                      <wp:wrapNone/>
                      <wp:docPr id="49" name="图片_63"/>
                      <wp:cNvGraphicFramePr/>
                      <a:graphic xmlns:a="http://schemas.openxmlformats.org/drawingml/2006/main">
                        <a:graphicData uri="http://schemas.openxmlformats.org/drawingml/2006/picture">
                          <pic:pic xmlns:pic="http://schemas.openxmlformats.org/drawingml/2006/picture">
                            <pic:nvPicPr>
                              <pic:cNvPr id="61" name="图片_63"/>
                              <pic:cNvPicPr/>
                              <pic:nvPr/>
                            </pic:nvPicPr>
                            <pic:blipFill>
                              <a:blip r:embed="rId56"/>
                              <a:srcRect l="0" t="0" r="10742" b="0"/>
                              <a:stretch/>
                            </pic:blipFill>
                            <pic:spPr bwMode="auto">
                              <a:xfrm>
                                <a:off x="0" y="0"/>
                                <a:ext cx="991870" cy="1538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0.4pt;mso-position-horizontal:absolute;mso-position-vertical-relative:text;margin-top:2.4pt;mso-position-vertical:absolute;width:78.1pt;height:121.1pt;mso-wrap-distance-left:9.0pt;mso-wrap-distance-top:0.0pt;mso-wrap-distance-right:9.0pt;mso-wrap-distance-bottom:0.0pt;" stroked="f">
                      <v:path textboxrect="0,0,0,0"/>
                      <v:imagedata r:id="rId56"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基材：#采用优质一级冷轧钢板，钢板厚度0.8mm，乙酸盐雾600h无锈点，达到10级，中性盐雾720h无锈点，达到10级，硬度≥3H，规定塑性延伸强度≤210MPa，抗拉强度310-330MPa,断后伸长率≥36%；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家具成品：#有害物质（家具涂层可迁移元素）铅Pb、镉Cd、铬Cr、汞Hg、锑Sb、钡Ba、硒Se、砷As均未检出。</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1200*600*750</w:t>
            </w:r>
            <w:r/>
          </w:p>
        </w:tc>
        <w:tc>
          <w:tcPr>
            <w:shd w:val="clear" w:color="auto" w:fill="ffffff" w:themeFill="background1"/>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wp:posOffset>
                      </wp:positionH>
                      <wp:positionV relativeFrom="paragraph">
                        <wp:posOffset>297815</wp:posOffset>
                      </wp:positionV>
                      <wp:extent cx="1035050" cy="962660"/>
                      <wp:effectExtent l="0" t="0" r="12700" b="5715"/>
                      <wp:wrapNone/>
                      <wp:docPr id="50" name="图片_7"/>
                      <wp:cNvGraphicFramePr/>
                      <a:graphic xmlns:a="http://schemas.openxmlformats.org/drawingml/2006/main">
                        <a:graphicData uri="http://schemas.openxmlformats.org/drawingml/2006/picture">
                          <pic:pic xmlns:pic="http://schemas.openxmlformats.org/drawingml/2006/picture">
                            <pic:nvPicPr>
                              <pic:cNvPr id="62" name="图片_7"/>
                              <pic:cNvPicPr/>
                              <pic:nvPr/>
                            </pic:nvPicPr>
                            <pic:blipFill>
                              <a:blip r:embed="rId57"/>
                              <a:stretch/>
                            </pic:blipFill>
                            <pic:spPr bwMode="auto">
                              <a:xfrm>
                                <a:off x="0" y="0"/>
                                <a:ext cx="1035050" cy="962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0.9pt;mso-position-horizontal:absolute;mso-position-vertical-relative:text;margin-top:23.4pt;mso-position-vertical:absolute;width:81.5pt;height:75.8pt;mso-wrap-distance-left:9.0pt;mso-wrap-distance-top:0.0pt;mso-wrap-distance-right:9.0pt;mso-wrap-distance-bottom:0.0pt;" stroked="f">
                      <v:path textboxrect="0,0,0,0"/>
                      <v:imagedata r:id="rId57"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下沉量，均检测合格，600h乙酸盐雾和720h中性盐雾：无锈点10级；采用优质品牌导轨，其中操作力、耐久性（80000次）、垂直向下静载荷、水平侧向静载荷、拉出安全性、猛开或猛关、下沉量、均检测合格，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13</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等侯</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3人布沙发</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363220</wp:posOffset>
                      </wp:positionV>
                      <wp:extent cx="1012825" cy="768985"/>
                      <wp:effectExtent l="0" t="0" r="3175" b="8890"/>
                      <wp:wrapNone/>
                      <wp:docPr id="51" name="图片_160"/>
                      <wp:cNvGraphicFramePr/>
                      <a:graphic xmlns:a="http://schemas.openxmlformats.org/drawingml/2006/main">
                        <a:graphicData uri="http://schemas.openxmlformats.org/drawingml/2006/picture">
                          <pic:pic xmlns:pic="http://schemas.openxmlformats.org/drawingml/2006/picture">
                            <pic:nvPicPr>
                              <pic:cNvPr id="65" name="图片_160"/>
                              <pic:cNvPicPr/>
                              <pic:nvPr/>
                            </pic:nvPicPr>
                            <pic:blipFill>
                              <a:blip r:embed="rId58"/>
                              <a:stretch/>
                            </pic:blipFill>
                            <pic:spPr bwMode="auto">
                              <a:xfrm>
                                <a:off x="0" y="0"/>
                                <a:ext cx="1012825" cy="768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0.2pt;mso-position-horizontal:absolute;mso-position-vertical-relative:text;margin-top:28.6pt;mso-position-vertical:absolute;width:79.8pt;height:60.5pt;mso-wrap-distance-left:9.0pt;mso-wrap-distance-top:0.0pt;mso-wrap-distance-right:9.0pt;mso-wrap-distance-bottom:0.0pt;" stroked="f">
                      <v:path textboxrect="0,0,0,0"/>
                      <v:imagedata r:id="rId58"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品牌麻绒面料，耐水（变色、沾色）4-5级，耐酸汗渍（变色、沾色）4-5级，耐碱汗渍（变色、沾色）4-5级，耐干摩擦4-5级，甲醛含量≤20mg/kg，pH值6-7，可分解致癌芳香胺染料未检出；砷、铅、镉、铬、六价铬、钴、汞、锑、铜、镍：未检出，总铅、总镉：未检出，通过香烟抗引燃试验无续燃、阴燃。检验依据符合GB 18401-2010、GB/T 18885-2020标准要求。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框架：采用优质实木或多层板，甲醛释放量≤0.025mg/m³，挥发性有机化合物(72h)符合国标要求；木材含水率≤10%。</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14</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直径1600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03935" cy="626745"/>
                      <wp:effectExtent l="0" t="0" r="12065" b="8255"/>
                      <wp:docPr id="52" name="图片 1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9" descr="IMG_260"/>
                              <pic:cNvPicPr>
                                <a:picLocks noChangeAspect="1"/>
                              </pic:cNvPicPr>
                              <pic:nvPr/>
                            </pic:nvPicPr>
                            <pic:blipFill>
                              <a:blip r:embed="rId59"/>
                              <a:stretch/>
                            </pic:blipFill>
                            <pic:spPr bwMode="auto">
                              <a:xfrm>
                                <a:off x="0" y="0"/>
                                <a:ext cx="1003935" cy="6267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9.0pt;height:49.3pt;mso-wrap-distance-left:0.0pt;mso-wrap-distance-top:0.0pt;mso-wrap-distance-right:0.0pt;mso-wrap-distance-bottom:0.0pt;" stroked="f" strokeweight="0.75pt">
                      <v:path textboxrect="0,0,0,0"/>
                      <v:imagedata r:id="rId59"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主材料采用橡胶木制作；台面面板采用实木多层板贴胡桃木皮，板材下附有全实木框架，谨 防台面变形；转盘电动转可调速，遥控控制；内部落地钢架结 构超强承重；采用大宝环保净味油漆。</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15</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0100" cy="847090"/>
                      <wp:effectExtent l="0" t="0" r="9525" b="10160"/>
                      <wp:docPr id="53" name="图片 20"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0" descr="IMG_261"/>
                              <pic:cNvPicPr>
                                <a:picLocks noChangeAspect="1"/>
                              </pic:cNvPicPr>
                              <pic:nvPr/>
                            </pic:nvPicPr>
                            <pic:blipFill>
                              <a:blip r:embed="rId60"/>
                              <a:stretch/>
                            </pic:blipFill>
                            <pic:spPr bwMode="auto">
                              <a:xfrm>
                                <a:off x="0" y="0"/>
                                <a:ext cx="800100" cy="847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3.0pt;height:66.7pt;mso-wrap-distance-left:0.0pt;mso-wrap-distance-top:0.0pt;mso-wrap-distance-right:0.0pt;mso-wrap-distance-bottom:0.0pt;" stroked="f" strokeweight="0.75pt">
                      <v:path textboxrect="0,0,0,0"/>
                      <v:imagedata r:id="rId60"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橡胶木框架，高密度海绵，扪优质有机硅三防（防高温、防污，防刮花）皮革，不锈钢脚套；采用大宝环保净味油漆。</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16</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-43180</wp:posOffset>
                      </wp:positionH>
                      <wp:positionV relativeFrom="paragraph">
                        <wp:posOffset>-63500</wp:posOffset>
                      </wp:positionV>
                      <wp:extent cx="1047750" cy="1005205"/>
                      <wp:effectExtent l="0" t="0" r="0" b="10795"/>
                      <wp:wrapNone/>
                      <wp:docPr id="54" name="图片_60"/>
                      <wp:cNvGraphicFramePr/>
                      <a:graphic xmlns:a="http://schemas.openxmlformats.org/drawingml/2006/main">
                        <a:graphicData uri="http://schemas.openxmlformats.org/drawingml/2006/picture">
                          <pic:pic xmlns:pic="http://schemas.openxmlformats.org/drawingml/2006/picture">
                            <pic:nvPicPr>
                              <pic:cNvPr id="68" name="图片_60"/>
                              <pic:cNvPicPr/>
                              <pic:nvPr/>
                            </pic:nvPicPr>
                            <pic:blipFill>
                              <a:blip r:embed="rId61"/>
                              <a:stretch/>
                            </pic:blipFill>
                            <pic:spPr bwMode="auto">
                              <a:xfrm>
                                <a:off x="0" y="0"/>
                                <a:ext cx="1047750" cy="1005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3.4pt;mso-position-horizontal:absolute;mso-position-vertical-relative:text;margin-top:-5.0pt;mso-position-vertical:absolute;width:82.5pt;height:79.1pt;mso-wrap-distance-left:9.0pt;mso-wrap-distance-top:0.0pt;mso-wrap-distance-right:9.0pt;mso-wrap-distance-bottom:0.0pt;" stroked="f">
                      <v:path textboxrect="0,0,0,0"/>
                      <v:imagedata r:id="rId61"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1.规格</w:t>
            </w:r>
            <w:r>
              <w:rPr>
                <w:rFonts w:hint="eastAsia" w:ascii="宋体" w:hAnsi="宋体" w:eastAsia="宋体" w:cs="宋体"/>
                <w:i w:val="0"/>
                <w:iCs w:val="0"/>
                <w:color w:val="000000"/>
                <w:sz w:val="20"/>
                <w:szCs w:val="20"/>
                <w:u w:val="none"/>
                <w:lang w:val="en-US" w:eastAsia="zh-CN" w:bidi="ar"/>
              </w:rPr>
              <w:t xml:space="preserve">1400*700*750  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导轨，其中操作力、耐久性（80000次）、垂直向下静载荷、水平侧向静载荷、拉出安全性、猛开或猛关、均检测合格，抽屉导轨组件底部变形量≤1mm,下沉量≤0.7%，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17</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未成年培训桌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800*800*750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wp:posOffset>
                      </wp:positionH>
                      <wp:positionV relativeFrom="paragraph">
                        <wp:posOffset>412115</wp:posOffset>
                      </wp:positionV>
                      <wp:extent cx="1021715" cy="701040"/>
                      <wp:effectExtent l="0" t="0" r="10160" b="13335"/>
                      <wp:wrapNone/>
                      <wp:docPr id="55" name="ID_3C5BE0E452AA401C9A82B48AEA6D220D"/>
                      <wp:cNvGraphicFramePr/>
                      <a:graphic xmlns:a="http://schemas.openxmlformats.org/drawingml/2006/main">
                        <a:graphicData uri="http://schemas.openxmlformats.org/drawingml/2006/picture">
                          <pic:pic xmlns:pic="http://schemas.openxmlformats.org/drawingml/2006/picture">
                            <pic:nvPicPr>
                              <pic:cNvPr id="71" name="ID_3C5BE0E452AA401C9A82B48AEA6D220D"/>
                              <pic:cNvPicPr/>
                              <pic:nvPr/>
                            </pic:nvPicPr>
                            <pic:blipFill>
                              <a:blip r:embed="rId62"/>
                              <a:stretch/>
                            </pic:blipFill>
                            <pic:spPr bwMode="auto">
                              <a:xfrm>
                                <a:off x="0" y="0"/>
                                <a:ext cx="1021715" cy="701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0.1pt;mso-position-horizontal:absolute;mso-position-vertical-relative:text;margin-top:32.4pt;mso-position-vertical:absolute;width:80.5pt;height:55.2pt;mso-wrap-distance-left:9.0pt;mso-wrap-distance-top:0.0pt;mso-wrap-distance-right:9.0pt;mso-wrap-distance-bottom:0.0pt;" stroked="f">
                      <v:path textboxrect="0,0,0,0"/>
                      <v:imagedata r:id="rId62"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1、框架：优质橡胶木实木制作，木材色泽均匀完整干净，无死节，无腐朽、裂纹、虫眼、夹皮、变色等缺陷。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3、粘合剂：#优质品牌水基型胶粘剂，游离甲醛≤0.050g/kg，苯、甲苯、二甲苯含量≤0.02mg/kg,总挥发性有机物含量≤24g/L，VOC含量：≤2g/L。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4、五金配件：采用优质五金连接配件。</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18</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培训椅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常规</w:t>
            </w:r>
            <w:r/>
          </w:p>
        </w:tc>
        <w:tc>
          <w:tcPr>
            <w:shd w:val="clear" w:color="auto" w:fill="ffffff" w:themeFill="background1"/>
            <w:tcW w:w="683" w:type="dxa"/>
            <w:vAlign w:val="center"/>
            <w:textDirection w:val="lrTb"/>
            <w:noWrap/>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104</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96520</wp:posOffset>
                      </wp:positionV>
                      <wp:extent cx="897890" cy="945515"/>
                      <wp:effectExtent l="0" t="0" r="6985" b="6985"/>
                      <wp:wrapNone/>
                      <wp:docPr id="56" name="图片_116"/>
                      <wp:cNvGraphicFramePr/>
                      <a:graphic xmlns:a="http://schemas.openxmlformats.org/drawingml/2006/main">
                        <a:graphicData uri="http://schemas.openxmlformats.org/drawingml/2006/picture">
                          <pic:pic xmlns:pic="http://schemas.openxmlformats.org/drawingml/2006/picture">
                            <pic:nvPicPr>
                              <pic:cNvPr id="70" name="图片_116"/>
                              <pic:cNvPicPr/>
                              <pic:nvPr/>
                            </pic:nvPicPr>
                            <pic:blipFill>
                              <a:blip r:embed="rId63"/>
                              <a:stretch/>
                            </pic:blipFill>
                            <pic:spPr bwMode="auto">
                              <a:xfrm>
                                <a:off x="0" y="0"/>
                                <a:ext cx="897890" cy="945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4.6pt;mso-position-horizontal:absolute;mso-position-vertical-relative:text;margin-top:7.6pt;mso-position-vertical:absolute;width:70.7pt;height:74.5pt;mso-wrap-distance-left:9.0pt;mso-wrap-distance-top:0.0pt;mso-wrap-distance-right:9.0pt;mso-wrap-distance-bottom:0.0pt;" stroked="f">
                      <v:path textboxrect="0,0,0,0"/>
                      <v:imagedata r:id="rId63"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1、框架：优质橡胶木实木制作，木材色泽均匀完整干净，无死节，无腐朽、裂纹、虫眼、夹皮、变色等缺陷。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3、粘合剂：优质环保粘合剂，游离甲醛总挥发性有机物达到国家标准。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4、五金配件：采用优质五金连接配件。优质环保皮饰面内置加密海绵。</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培训桌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1400*600*750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249555</wp:posOffset>
                      </wp:positionV>
                      <wp:extent cx="984885" cy="819785"/>
                      <wp:effectExtent l="0" t="0" r="15240" b="5715"/>
                      <wp:wrapNone/>
                      <wp:docPr id="57" name="图片_26"/>
                      <wp:cNvGraphicFramePr/>
                      <a:graphic xmlns:a="http://schemas.openxmlformats.org/drawingml/2006/main">
                        <a:graphicData uri="http://schemas.openxmlformats.org/drawingml/2006/picture">
                          <pic:pic xmlns:pic="http://schemas.openxmlformats.org/drawingml/2006/picture">
                            <pic:nvPicPr>
                              <pic:cNvPr id="88" name="图片_26"/>
                              <pic:cNvPicPr/>
                              <pic:nvPr/>
                            </pic:nvPicPr>
                            <pic:blipFill>
                              <a:blip r:embed="rId64"/>
                              <a:stretch/>
                            </pic:blipFill>
                            <pic:spPr bwMode="auto">
                              <a:xfrm>
                                <a:off x="0" y="0"/>
                                <a:ext cx="984885" cy="819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0.8pt;mso-position-horizontal:absolute;mso-position-vertical-relative:text;margin-top:19.6pt;mso-position-vertical:absolute;width:77.5pt;height:64.5pt;mso-wrap-distance-left:9.0pt;mso-wrap-distance-top:0.0pt;mso-wrap-distance-right:9.0pt;mso-wrap-distance-bottom:0.0pt;" stroked="f">
                      <v:path textboxrect="0,0,0,0"/>
                      <v:imagedata r:id="rId64"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1、框架：优质橡胶木实木制作，木材色泽均匀完整干净，无死节，无腐朽、裂纹、虫眼、夹皮、变色等缺陷。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3、粘合剂：#优质品牌水基型胶粘剂，游离甲醛≤0.050g/kg，苯、甲苯、二甲苯含量≤0.02mg/kg,总挥发性有机物含量≤24g/L，VOC含量：≤2g/L。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4、五金配件：采用优质五金连接配件。</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20</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培训椅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常规</w:t>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179070</wp:posOffset>
                      </wp:positionV>
                      <wp:extent cx="911860" cy="923925"/>
                      <wp:effectExtent l="0" t="0" r="8890" b="12700"/>
                      <wp:wrapNone/>
                      <wp:docPr id="58" name="图片_34"/>
                      <wp:cNvGraphicFramePr/>
                      <a:graphic xmlns:a="http://schemas.openxmlformats.org/drawingml/2006/main">
                        <a:graphicData uri="http://schemas.openxmlformats.org/drawingml/2006/picture">
                          <pic:pic xmlns:pic="http://schemas.openxmlformats.org/drawingml/2006/picture">
                            <pic:nvPicPr>
                              <pic:cNvPr id="84" name="图片_34"/>
                              <pic:cNvPicPr/>
                              <pic:nvPr/>
                            </pic:nvPicPr>
                            <pic:blipFill>
                              <a:blip r:embed="rId65"/>
                              <a:stretch/>
                            </pic:blipFill>
                            <pic:spPr bwMode="auto">
                              <a:xfrm>
                                <a:off x="0" y="0"/>
                                <a:ext cx="911860" cy="923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4.6pt;mso-position-horizontal:absolute;mso-position-vertical-relative:text;margin-top:14.1pt;mso-position-vertical:absolute;width:71.8pt;height:72.8pt;mso-wrap-distance-left:9.0pt;mso-wrap-distance-top:0.0pt;mso-wrap-distance-right:9.0pt;mso-wrap-distance-bottom:0.0pt;" stroked="f">
                      <v:path textboxrect="0,0,0,0"/>
                      <v:imagedata r:id="rId65"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1、框架：优质橡胶木实木制作，木材色泽均匀完整干净，无死节，无腐朽、裂纹、虫眼、夹皮、变色等缺陷。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3、粘合剂：优质环保粘合剂，游离甲醛总挥发性有机物达到国家标准。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4、五金配件：采用优质五金连接配件。优质环保皮饰面内置加密海绵。</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21</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3人位</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wp:posOffset>
                      </wp:positionH>
                      <wp:positionV relativeFrom="paragraph">
                        <wp:posOffset>172720</wp:posOffset>
                      </wp:positionV>
                      <wp:extent cx="993775" cy="528320"/>
                      <wp:effectExtent l="0" t="0" r="6350" b="11430"/>
                      <wp:wrapNone/>
                      <wp:docPr id="59" name="图片_67"/>
                      <wp:cNvGraphicFramePr/>
                      <a:graphic xmlns:a="http://schemas.openxmlformats.org/drawingml/2006/main">
                        <a:graphicData uri="http://schemas.openxmlformats.org/drawingml/2006/picture">
                          <pic:pic xmlns:pic="http://schemas.openxmlformats.org/drawingml/2006/picture">
                            <pic:nvPicPr>
                              <pic:cNvPr id="79" name="图片_67"/>
                              <pic:cNvPicPr/>
                              <pic:nvPr/>
                            </pic:nvPicPr>
                            <pic:blipFill>
                              <a:blip r:embed="rId66"/>
                              <a:stretch/>
                            </pic:blipFill>
                            <pic:spPr bwMode="auto">
                              <a:xfrm>
                                <a:off x="0" y="0"/>
                                <a:ext cx="993775" cy="528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0.9pt;mso-position-horizontal:absolute;mso-position-vertical-relative:text;margin-top:13.6pt;mso-position-vertical:absolute;width:78.2pt;height:41.6pt;mso-wrap-distance-left:9.0pt;mso-wrap-distance-top:0.0pt;mso-wrap-distance-right:9.0pt;mso-wrap-distance-bottom:0.0pt;" stroked="f">
                      <v:path textboxrect="0,0,0,0"/>
                      <v:imagedata r:id="rId66"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框架：采用落叶松木框架，符合GB/T 3324-2017《木家具通用技术条件》理化性能检测要求及外观检测要求，含水量8%-12%；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4)钢架：需符GB/T 3325-2017《金属家具通用技术条件》理化性能检测要求，表面耐腐蚀中性盐雾测试100h后无锈蚀、剥落、起皱；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1200*600*750</w:t>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24130</wp:posOffset>
                      </wp:positionH>
                      <wp:positionV relativeFrom="paragraph">
                        <wp:posOffset>193675</wp:posOffset>
                      </wp:positionV>
                      <wp:extent cx="963930" cy="806450"/>
                      <wp:effectExtent l="0" t="0" r="4445" b="3175"/>
                      <wp:wrapNone/>
                      <wp:docPr id="60" name="图片_11"/>
                      <wp:cNvGraphicFramePr/>
                      <a:graphic xmlns:a="http://schemas.openxmlformats.org/drawingml/2006/main">
                        <a:graphicData uri="http://schemas.openxmlformats.org/drawingml/2006/picture">
                          <pic:pic xmlns:pic="http://schemas.openxmlformats.org/drawingml/2006/picture">
                            <pic:nvPicPr>
                              <pic:cNvPr id="85" name="图片_11"/>
                              <pic:cNvPicPr/>
                              <pic:nvPr/>
                            </pic:nvPicPr>
                            <pic:blipFill>
                              <a:blip r:embed="rId67"/>
                              <a:stretch/>
                            </pic:blipFill>
                            <pic:spPr bwMode="auto">
                              <a:xfrm>
                                <a:off x="0" y="0"/>
                                <a:ext cx="963930" cy="806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1.9pt;mso-position-horizontal:absolute;mso-position-vertical-relative:text;margin-top:15.2pt;mso-position-vertical:absolute;width:75.9pt;height:63.5pt;mso-wrap-distance-left:9.0pt;mso-wrap-distance-top:0.0pt;mso-wrap-distance-right:9.0pt;mso-wrap-distance-bottom:0.0pt;" stroked="f">
                      <v:path textboxrect="0,0,0,0"/>
                      <v:imagedata r:id="rId67"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1、产品结构：钢木结构，台面厚度25mm，其它板材厚度18mm，桌面可折叠，带活动脚轮及桌面连接件。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2、板材技术要求：选用ENF级环保板材。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2.1饰面：采用优质三聚氰胺饰面纸,具有耐磨、耐腐蚀、耐高温等特性。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2.4脚架：优质6303硬质合金折叠脚架。台面1.5MM厚度黑白桃色封边工艺   背板为钢制厚度为1.0MM</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23</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575*480*890H</w:t>
            </w:r>
            <w:r/>
          </w:p>
        </w:tc>
        <w:tc>
          <w:tcPr>
            <w:shd w:val="clear" w:color="auto" w:fill="ffffff" w:themeFill="background1"/>
            <w:tcW w:w="683"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90170</wp:posOffset>
                      </wp:positionH>
                      <wp:positionV relativeFrom="paragraph">
                        <wp:posOffset>137795</wp:posOffset>
                      </wp:positionV>
                      <wp:extent cx="831215" cy="1056640"/>
                      <wp:effectExtent l="0" t="0" r="10160" b="6985"/>
                      <wp:wrapNone/>
                      <wp:docPr id="61" name="图片_6"/>
                      <wp:cNvGraphicFramePr/>
                      <a:graphic xmlns:a="http://schemas.openxmlformats.org/drawingml/2006/main">
                        <a:graphicData uri="http://schemas.openxmlformats.org/drawingml/2006/picture">
                          <pic:pic xmlns:pic="http://schemas.openxmlformats.org/drawingml/2006/picture">
                            <pic:nvPicPr>
                              <pic:cNvPr id="86" name="图片_6"/>
                              <pic:cNvPicPr/>
                              <pic:nvPr/>
                            </pic:nvPicPr>
                            <pic:blipFill>
                              <a:blip r:embed="rId68"/>
                              <a:stretch/>
                            </pic:blipFill>
                            <pic:spPr bwMode="auto">
                              <a:xfrm>
                                <a:off x="0" y="0"/>
                                <a:ext cx="831215" cy="1056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7.1pt;mso-position-horizontal:absolute;mso-position-vertical-relative:text;margin-top:10.8pt;mso-position-vertical:absolute;width:65.5pt;height:83.2pt;mso-wrap-distance-left:9.0pt;mso-wrap-distance-top:0.0pt;mso-wrap-distance-right:9.0pt;mso-wrap-distance-bottom:0.0pt;" stroked="f">
                      <v:path textboxrect="0,0,0,0"/>
                      <v:imagedata r:id="rId68"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1、靠背采用PP加玻纤工程塑料背框扪高强度弹性透气加密网布，牢固可靠不易断；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2、座板采用高密度发泡纯棉扪优质加密弹性绒布，足12mm厚密度定制定型夹板；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3、椅架采用国标足厚1.5mm厚毛坯定制异型管材，横梁采用加粗旦管足厚1.5mm圆管，稳固性强。整架精细打磨焊接位，除锈处理静电喷粉工艺。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4、搭配尼龙工程塑料固定脚 </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rPr>
              <w:suppressLineNumbers w:val="0"/>
            </w:pPr>
            <w:r>
              <w:rPr>
                <w:rFonts w:hint="eastAsia" w:ascii="宋体" w:hAnsi="宋体" w:eastAsia="宋体" w:cs="宋体"/>
                <w:b/>
                <w:bCs/>
                <w:i w:val="0"/>
                <w:iCs w:val="0"/>
                <w:color w:val="000000"/>
                <w:sz w:val="20"/>
                <w:szCs w:val="20"/>
                <w:u w:val="none"/>
                <w:lang w:val="en-US" w:eastAsia="zh-CN"/>
              </w:rPr>
              <w:t xml:space="preserve">24</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一桌四椅直径800  </w:t>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115570</wp:posOffset>
                      </wp:positionH>
                      <wp:positionV relativeFrom="paragraph">
                        <wp:posOffset>1905</wp:posOffset>
                      </wp:positionV>
                      <wp:extent cx="802640" cy="586105"/>
                      <wp:effectExtent l="0" t="0" r="6985" b="1270"/>
                      <wp:wrapNone/>
                      <wp:docPr id="62" name="图片_3"/>
                      <wp:cNvGraphicFramePr/>
                      <a:graphic xmlns:a="http://schemas.openxmlformats.org/drawingml/2006/main">
                        <a:graphicData uri="http://schemas.openxmlformats.org/drawingml/2006/picture">
                          <pic:pic xmlns:pic="http://schemas.openxmlformats.org/drawingml/2006/picture">
                            <pic:nvPicPr>
                              <pic:cNvPr id="74" name="图片_3"/>
                              <pic:cNvPicPr/>
                              <pic:nvPr/>
                            </pic:nvPicPr>
                            <pic:blipFill>
                              <a:blip r:embed="rId69"/>
                              <a:stretch/>
                            </pic:blipFill>
                            <pic:spPr bwMode="auto">
                              <a:xfrm>
                                <a:off x="0" y="0"/>
                                <a:ext cx="802640" cy="586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9.1pt;mso-position-horizontal:absolute;mso-position-vertical-relative:text;margin-top:0.1pt;mso-position-vertical:absolute;width:63.2pt;height:46.1pt;mso-wrap-distance-left:9.0pt;mso-wrap-distance-top:0.0pt;mso-wrap-distance-right:9.0pt;mso-wrap-distance-bottom:0.0pt;" stroked="f">
                      <v:path textboxrect="0,0,0,0"/>
                      <v:imagedata r:id="rId69"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桌子直径800整体采用优质聚丙烯塑料   甲醛释放含量为国标E0级标准，游离甲醛释放量≤0.050mg/m³</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25</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一桌四椅</w:t>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wp:posOffset>
                      </wp:positionH>
                      <wp:positionV relativeFrom="paragraph">
                        <wp:posOffset>19685</wp:posOffset>
                      </wp:positionV>
                      <wp:extent cx="933450" cy="599440"/>
                      <wp:effectExtent l="0" t="0" r="3175" b="3810"/>
                      <wp:wrapNone/>
                      <wp:docPr id="63" name="图片_4"/>
                      <wp:cNvGraphicFramePr/>
                      <a:graphic xmlns:a="http://schemas.openxmlformats.org/drawingml/2006/main">
                        <a:graphicData uri="http://schemas.openxmlformats.org/drawingml/2006/picture">
                          <pic:pic xmlns:pic="http://schemas.openxmlformats.org/drawingml/2006/picture">
                            <pic:nvPicPr>
                              <pic:cNvPr id="76" name="图片_4"/>
                              <pic:cNvPicPr/>
                              <pic:nvPr/>
                            </pic:nvPicPr>
                            <pic:blipFill>
                              <a:blip r:embed="rId70"/>
                              <a:stretch/>
                            </pic:blipFill>
                            <pic:spPr bwMode="auto">
                              <a:xfrm>
                                <a:off x="0" y="0"/>
                                <a:ext cx="933450" cy="59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0.9pt;mso-position-horizontal:absolute;mso-position-vertical-relative:text;margin-top:1.5pt;mso-position-vertical:absolute;width:73.5pt;height:47.2pt;mso-wrap-distance-left:9.0pt;mso-wrap-distance-top:0.0pt;mso-wrap-distance-right:9.0pt;mso-wrap-distance-bottom:0.0pt;" stroked="f">
                      <v:path textboxrect="0,0,0,0"/>
                      <v:imagedata r:id="rId70"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桌面规格1200*600*650 基材环保基材塑料包边，甲醛释放含量为国标E0级标准，桌腿PP材料带有防滑脚垫，可调地脚，桌腿可活动调节高度，游离甲醛释放量≤0.050mg/m³ </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26</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缓冲垫</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1850*900*10mm</w:t>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260350</wp:posOffset>
                      </wp:positionH>
                      <wp:positionV relativeFrom="paragraph">
                        <wp:posOffset>0</wp:posOffset>
                      </wp:positionV>
                      <wp:extent cx="371475" cy="594995"/>
                      <wp:effectExtent l="0" t="0" r="9525" b="8255"/>
                      <wp:wrapNone/>
                      <wp:docPr id="64" name="图片_77"/>
                      <wp:cNvGraphicFramePr/>
                      <a:graphic xmlns:a="http://schemas.openxmlformats.org/drawingml/2006/main">
                        <a:graphicData uri="http://schemas.openxmlformats.org/drawingml/2006/picture">
                          <pic:pic xmlns:pic="http://schemas.openxmlformats.org/drawingml/2006/picture">
                            <pic:nvPicPr>
                              <pic:cNvPr id="81" name="图片_77"/>
                              <pic:cNvPicPr/>
                              <pic:nvPr/>
                            </pic:nvPicPr>
                            <pic:blipFill>
                              <a:blip r:embed="rId71"/>
                              <a:stretch/>
                            </pic:blipFill>
                            <pic:spPr bwMode="auto">
                              <a:xfrm>
                                <a:off x="0" y="0"/>
                                <a:ext cx="371475" cy="59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20.5pt;mso-position-horizontal:absolute;mso-position-vertical-relative:text;margin-top:0.0pt;mso-position-vertical:absolute;width:29.2pt;height:46.8pt;mso-wrap-distance-left:9.0pt;mso-wrap-distance-top:0.0pt;mso-wrap-distance-right:9.0pt;mso-wrap-distance-bottom:0.0pt;" stroked="f">
                      <v:path textboxrect="0,0,0,0"/>
                      <v:imagedata r:id="rId71"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0甲醛0胶水TPE-buff黑科技材质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27</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按需求</w:t>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-22225</wp:posOffset>
                      </wp:positionH>
                      <wp:positionV relativeFrom="paragraph">
                        <wp:posOffset>-233045</wp:posOffset>
                      </wp:positionV>
                      <wp:extent cx="1014730" cy="605155"/>
                      <wp:effectExtent l="0" t="0" r="1270" b="13970"/>
                      <wp:wrapNone/>
                      <wp:docPr id="65" name="图片_32"/>
                      <wp:cNvGraphicFramePr/>
                      <a:graphic xmlns:a="http://schemas.openxmlformats.org/drawingml/2006/main">
                        <a:graphicData uri="http://schemas.openxmlformats.org/drawingml/2006/picture">
                          <pic:pic xmlns:pic="http://schemas.openxmlformats.org/drawingml/2006/picture">
                            <pic:nvPicPr>
                              <pic:cNvPr id="75" name="图片_32"/>
                              <pic:cNvPicPr/>
                              <pic:nvPr/>
                            </pic:nvPicPr>
                            <pic:blipFill>
                              <a:blip r:embed="rId72"/>
                              <a:stretch/>
                            </pic:blipFill>
                            <pic:spPr bwMode="auto">
                              <a:xfrm>
                                <a:off x="0" y="0"/>
                                <a:ext cx="1014730" cy="605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1.8pt;mso-position-horizontal:absolute;mso-position-vertical-relative:text;margin-top:-18.3pt;mso-position-vertical:absolute;width:79.9pt;height:47.6pt;mso-wrap-distance-left:9.0pt;mso-wrap-distance-top:0.0pt;mso-wrap-distance-right:9.0pt;mso-wrap-distance-bottom:0.0pt;" stroked="f">
                      <v:path textboxrect="0,0,0,0"/>
                      <v:imagedata r:id="rId72"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1、产品结构：台面、隔板厚度25mm，其它板材厚度18mm，配置边柜，板材技术要求：选用ENF级环保板材。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2.饰面：采用优质三聚氰胺饰面纸,具有耐磨、耐腐蚀、耐高温等特性。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3.封边：采用优质PUR封边条，封边条厚度2.0mm，不开裂、不翘边、无异味，符合国家标准。具体根据甲方现场实际情况设计图生产</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书画桌 </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1200*600*650（一桌两椅）</w:t>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wp:posOffset>
                      </wp:positionH>
                      <wp:positionV relativeFrom="paragraph">
                        <wp:posOffset>74295</wp:posOffset>
                      </wp:positionV>
                      <wp:extent cx="1049020" cy="776605"/>
                      <wp:effectExtent l="0" t="0" r="14604" b="1270"/>
                      <wp:wrapNone/>
                      <wp:docPr id="66" name="图片_81"/>
                      <wp:cNvGraphicFramePr/>
                      <a:graphic xmlns:a="http://schemas.openxmlformats.org/drawingml/2006/main">
                        <a:graphicData uri="http://schemas.openxmlformats.org/drawingml/2006/picture">
                          <pic:pic xmlns:pic="http://schemas.openxmlformats.org/drawingml/2006/picture">
                            <pic:nvPicPr>
                              <pic:cNvPr id="77" name="图片_81"/>
                              <pic:cNvPicPr/>
                              <pic:nvPr/>
                            </pic:nvPicPr>
                            <pic:blipFill>
                              <a:blip r:embed="rId73"/>
                              <a:stretch/>
                            </pic:blipFill>
                            <pic:spPr bwMode="auto">
                              <a:xfrm>
                                <a:off x="0" y="0"/>
                                <a:ext cx="1049020" cy="776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3.1pt;mso-position-horizontal:absolute;mso-position-vertical-relative:text;margin-top:5.8pt;mso-position-vertical:absolute;width:82.6pt;height:61.1pt;mso-wrap-distance-left:9.0pt;mso-wrap-distance-top:0.0pt;mso-wrap-distance-right:9.0pt;mso-wrap-distance-bottom:0.0pt;" stroked="f">
                      <v:path textboxrect="0,0,0,0"/>
                      <v:imagedata r:id="rId73"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桌面基材环保基材塑料包边，甲醛释放含量为国标E0级标准，桌腿PP材料带有防滑脚垫，可调地脚，桌腿可活动调节高度，游离甲醛释放量≤0.050mg/m³椅子规格腿宽360背宽300椅座深度300整体PVC材料</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29</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桌子</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800*800*750（一桌4椅）</w:t>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42545</wp:posOffset>
                      </wp:positionV>
                      <wp:extent cx="1047115" cy="810895"/>
                      <wp:effectExtent l="0" t="0" r="635" b="14604"/>
                      <wp:wrapNone/>
                      <wp:docPr id="67" name="图片_170"/>
                      <wp:cNvGraphicFramePr/>
                      <a:graphic xmlns:a="http://schemas.openxmlformats.org/drawingml/2006/main">
                        <a:graphicData uri="http://schemas.openxmlformats.org/drawingml/2006/picture">
                          <pic:pic xmlns:pic="http://schemas.openxmlformats.org/drawingml/2006/picture">
                            <pic:nvPicPr>
                              <pic:cNvPr id="78" name="图片_170"/>
                              <pic:cNvPicPr/>
                              <pic:nvPr/>
                            </pic:nvPicPr>
                            <pic:blipFill>
                              <a:blip r:embed="rId74"/>
                              <a:stretch/>
                            </pic:blipFill>
                            <pic:spPr bwMode="auto">
                              <a:xfrm>
                                <a:off x="0" y="0"/>
                                <a:ext cx="1047115"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2.8pt;mso-position-horizontal:absolute;mso-position-vertical-relative:text;margin-top:3.3pt;mso-position-vertical:absolute;width:82.5pt;height:63.8pt;mso-wrap-distance-left:9.0pt;mso-wrap-distance-top:0.0pt;mso-wrap-distance-right:9.0pt;mso-wrap-distance-bottom:0.0pt;" stroked="f">
                      <v:path textboxrect="0,0,0,0"/>
                      <v:imagedata r:id="rId74"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1、框架：优质橡胶木实木制作，木材色泽均匀完整干净，无死节，无腐朽、裂纹、虫眼、夹皮、变色等缺陷。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3CM厚橡胶木台面。椅座椅背优质环保皮饰面 内置加密海绵。</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30</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桌子</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一桌4椅1200*650*750</w:t>
            </w:r>
            <w:r/>
          </w:p>
        </w:tc>
        <w:tc>
          <w:tcPr>
            <w:shd w:val="clear" w:color="auto" w:fill="ffffff" w:themeFill="background1"/>
            <w:tcW w:w="6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-38735</wp:posOffset>
                      </wp:positionH>
                      <wp:positionV relativeFrom="paragraph">
                        <wp:posOffset>58420</wp:posOffset>
                      </wp:positionV>
                      <wp:extent cx="1048385" cy="936625"/>
                      <wp:effectExtent l="0" t="0" r="15240" b="0"/>
                      <wp:wrapNone/>
                      <wp:docPr id="68" name="图片_177"/>
                      <wp:cNvGraphicFramePr/>
                      <a:graphic xmlns:a="http://schemas.openxmlformats.org/drawingml/2006/main">
                        <a:graphicData uri="http://schemas.openxmlformats.org/drawingml/2006/picture">
                          <pic:pic xmlns:pic="http://schemas.openxmlformats.org/drawingml/2006/picture">
                            <pic:nvPicPr>
                              <pic:cNvPr id="80" name="图片_177"/>
                              <pic:cNvPicPr/>
                              <pic:nvPr/>
                            </pic:nvPicPr>
                            <pic:blipFill>
                              <a:blip r:embed="rId75"/>
                              <a:stretch/>
                            </pic:blipFill>
                            <pic:spPr bwMode="auto">
                              <a:xfrm>
                                <a:off x="0" y="0"/>
                                <a:ext cx="1048385"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3.0pt;mso-position-horizontal:absolute;mso-position-vertical-relative:text;margin-top:4.6pt;mso-position-vertical:absolute;width:82.5pt;height:73.8pt;mso-wrap-distance-left:9.0pt;mso-wrap-distance-top:0.0pt;mso-wrap-distance-right:9.0pt;mso-wrap-distance-bottom:0.0pt;" stroked="f">
                      <v:path textboxrect="0,0,0,0"/>
                      <v:imagedata r:id="rId75"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1、框架：优质橡胶木实木制作，木材色泽均匀完整干净，无死节，无腐朽、裂纹、虫眼、夹皮、变色等缺陷。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3CM厚橡胶木台面 椅座椅背优质环保皮饰面 内置加密海绵。</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31</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老年人能力评估设施设备</w:t>
            </w:r>
            <w:r/>
          </w:p>
        </w:tc>
        <w:tc>
          <w:tcPr>
            <w:shd w:val="clear" w:color="auto" w:fill="ffffff" w:themeFill="background1"/>
            <w:tcW w:w="94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饮食区：餐桌、餐椅、餐具；2、运动评估区：上下阶梯；3、洗漱评估区：洗漱池、无障碍坐便器、淋浴设备；4、认知区：评估桌、椅子、其他配套识别卡等⭐️体征数据评估区：血压计、体温计、视力灯箱、血糖仪、体重等；5、日常起居评估区：护理床、床头柜、床头椅。</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32</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3人位沙发</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2000*845*860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250190</wp:posOffset>
                      </wp:positionV>
                      <wp:extent cx="1057275" cy="671830"/>
                      <wp:effectExtent l="0" t="0" r="6350" b="10795"/>
                      <wp:wrapNone/>
                      <wp:docPr id="69" name="图片_180"/>
                      <wp:cNvGraphicFramePr/>
                      <a:graphic xmlns:a="http://schemas.openxmlformats.org/drawingml/2006/main">
                        <a:graphicData uri="http://schemas.openxmlformats.org/drawingml/2006/picture">
                          <pic:pic xmlns:pic="http://schemas.openxmlformats.org/drawingml/2006/picture">
                            <pic:nvPicPr>
                              <pic:cNvPr id="107" name="图片_180"/>
                              <pic:cNvPicPr/>
                              <pic:nvPr/>
                            </pic:nvPicPr>
                            <pic:blipFill>
                              <a:blip r:embed="rId76"/>
                              <a:stretch/>
                            </pic:blipFill>
                            <pic:spPr bwMode="auto">
                              <a:xfrm>
                                <a:off x="0" y="0"/>
                                <a:ext cx="1057275"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3.4pt;mso-position-horizontal:absolute;mso-position-vertical-relative:text;margin-top:19.7pt;mso-position-vertical:absolute;width:83.2pt;height:52.9pt;mso-wrap-distance-left:9.0pt;mso-wrap-distance-top:0.0pt;mso-wrap-distance-right:9.0pt;mso-wrap-distance-bottom:0.0pt;" stroked="f">
                      <v:path textboxrect="0,0,0,0"/>
                      <v:imagedata r:id="rId76"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框架：采用落叶松木框架，符合GB/T 3324-2017《木家具通用技术条件》理化性能检测要求及外观检测要求，含水量8%-12%；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4)钢架：需符GB/T 3325-2017《金属家具通用技术条件》理化性能检测要求，表面耐腐蚀中性盐雾测试100h后无锈蚀、剥落、起皱；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1200*600*450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wp:posOffset>
                      </wp:positionH>
                      <wp:positionV relativeFrom="paragraph">
                        <wp:posOffset>215265</wp:posOffset>
                      </wp:positionV>
                      <wp:extent cx="1047115" cy="846455"/>
                      <wp:effectExtent l="0" t="0" r="635" b="10795"/>
                      <wp:wrapNone/>
                      <wp:docPr id="70" name="图片_13"/>
                      <wp:cNvGraphicFramePr/>
                      <a:graphic xmlns:a="http://schemas.openxmlformats.org/drawingml/2006/main">
                        <a:graphicData uri="http://schemas.openxmlformats.org/drawingml/2006/picture">
                          <pic:pic xmlns:pic="http://schemas.openxmlformats.org/drawingml/2006/picture">
                            <pic:nvPicPr>
                              <pic:cNvPr id="96" name="图片_13"/>
                              <pic:cNvPicPr/>
                              <pic:nvPr/>
                            </pic:nvPicPr>
                            <pic:blipFill>
                              <a:blip r:embed="rId77"/>
                              <a:stretch/>
                            </pic:blipFill>
                            <pic:spPr bwMode="auto">
                              <a:xfrm>
                                <a:off x="0" y="0"/>
                                <a:ext cx="1047115" cy="846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0.9pt;mso-position-horizontal:absolute;mso-position-vertical-relative:text;margin-top:16.9pt;mso-position-vertical:absolute;width:82.5pt;height:66.6pt;mso-wrap-distance-left:9.0pt;mso-wrap-distance-top:0.0pt;mso-wrap-distance-right:9.0pt;mso-wrap-distance-bottom:0.0pt;" stroked="f">
                      <v:path textboxrect="0,0,0,0"/>
                      <v:imagedata r:id="rId77"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1、产品结构：钢木结构，台面厚度25mm，其它板材厚度18mm，桌面可折叠，带活动脚轮及桌面连接件。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2、板材技术要求：选用ENF级环保板材。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2.1饰面：采用优质三聚氰胺饰面纸,具有耐磨、耐腐蚀、耐高温等特性。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2.4脚架：优质6303硬质合金折叠脚架。台面1.5MM厚度黑白桃色封边工艺   背板为钢制厚度为1.0MM</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34</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3人位（1930*850*850）</w:t>
            </w:r>
            <w:r/>
          </w:p>
        </w:tc>
        <w:tc>
          <w:tcPr>
            <w:shd w:val="clear" w:color="auto" w:fill="ffffff" w:themeFill="background1"/>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-29210</wp:posOffset>
                      </wp:positionH>
                      <wp:positionV relativeFrom="paragraph">
                        <wp:posOffset>220345</wp:posOffset>
                      </wp:positionV>
                      <wp:extent cx="1054735" cy="711835"/>
                      <wp:effectExtent l="0" t="0" r="8890" b="2540"/>
                      <wp:wrapNone/>
                      <wp:docPr id="71" name="图片_96"/>
                      <wp:cNvGraphicFramePr/>
                      <a:graphic xmlns:a="http://schemas.openxmlformats.org/drawingml/2006/main">
                        <a:graphicData uri="http://schemas.openxmlformats.org/drawingml/2006/picture">
                          <pic:pic xmlns:pic="http://schemas.openxmlformats.org/drawingml/2006/picture">
                            <pic:nvPicPr>
                              <pic:cNvPr id="117" name="图片_96"/>
                              <pic:cNvPicPr/>
                              <pic:nvPr/>
                            </pic:nvPicPr>
                            <pic:blipFill>
                              <a:blip r:embed="rId22"/>
                              <a:stretch/>
                            </pic:blipFill>
                            <pic:spPr bwMode="auto">
                              <a:xfrm>
                                <a:off x="0" y="0"/>
                                <a:ext cx="1054735" cy="711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2.3pt;mso-position-horizontal:absolute;mso-position-vertical-relative:text;margin-top:17.3pt;mso-position-vertical:absolute;width:83.0pt;height:56.0pt;mso-wrap-distance-left:9.0pt;mso-wrap-distance-top:0.0pt;mso-wrap-distance-right:9.0pt;mso-wrap-distance-bottom:0.0pt;" stroked="f">
                      <v:path textboxrect="0,0,0,0"/>
                      <v:imagedata r:id="rId22"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框架：采用落叶松木框架，符合GB/T 3324-2017《木家具通用技术条件》理化性能检测要求及外观检测要求，含水量8%-12%；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4)钢架：需符GB/T 3325-2017《金属家具通用技术条件》理化性能检测要求，表面耐腐蚀中性盐雾测试100h后无锈蚀、剥落、起皱；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wp:posOffset>
                      </wp:positionH>
                      <wp:positionV relativeFrom="paragraph">
                        <wp:posOffset>137795</wp:posOffset>
                      </wp:positionV>
                      <wp:extent cx="991235" cy="693420"/>
                      <wp:effectExtent l="0" t="0" r="8890" b="5080"/>
                      <wp:wrapNone/>
                      <wp:docPr id="72" name="图片_39"/>
                      <wp:cNvGraphicFramePr/>
                      <a:graphic xmlns:a="http://schemas.openxmlformats.org/drawingml/2006/main">
                        <a:graphicData uri="http://schemas.openxmlformats.org/drawingml/2006/picture">
                          <pic:pic xmlns:pic="http://schemas.openxmlformats.org/drawingml/2006/picture">
                            <pic:nvPicPr>
                              <pic:cNvPr id="102" name="图片_39"/>
                              <pic:cNvPicPr/>
                              <pic:nvPr/>
                            </pic:nvPicPr>
                            <pic:blipFill>
                              <a:blip r:embed="rId78"/>
                              <a:srcRect l="0" t="0" r="6962" b="6420"/>
                              <a:stretch/>
                            </pic:blipFill>
                            <pic:spPr bwMode="auto">
                              <a:xfrm>
                                <a:off x="0" y="0"/>
                                <a:ext cx="991235" cy="693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0.3pt;mso-position-horizontal:absolute;mso-position-vertical-relative:text;margin-top:10.8pt;mso-position-vertical:absolute;width:78.0pt;height:54.6pt;mso-wrap-distance-left:9.0pt;mso-wrap-distance-top:0.0pt;mso-wrap-distance-right:9.0pt;mso-wrap-distance-bottom:0.0pt;" stroked="f">
                      <v:path textboxrect="0,0,0,0"/>
                      <v:imagedata r:id="rId78"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下沉量，均检测合格，600h乙酸盐雾和720h中性盐雾：无锈点10级；采用优质品牌导轨，其中操作力、耐久性（80000次）、垂直向下静载荷、水平侧向静载荷、拉出安全性、猛开或猛关、下沉量、均检测合格，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1.规格1400*700*750  基材：#优质</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-1165225</wp:posOffset>
                      </wp:positionH>
                      <wp:positionV relativeFrom="paragraph">
                        <wp:posOffset>1195705</wp:posOffset>
                      </wp:positionV>
                      <wp:extent cx="1071880" cy="1039495"/>
                      <wp:effectExtent l="0" t="0" r="7620" b="8255"/>
                      <wp:wrapNone/>
                      <wp:docPr id="73" name="图片_43"/>
                      <wp:cNvGraphicFramePr/>
                      <a:graphic xmlns:a="http://schemas.openxmlformats.org/drawingml/2006/main">
                        <a:graphicData uri="http://schemas.openxmlformats.org/drawingml/2006/picture">
                          <pic:pic xmlns:pic="http://schemas.openxmlformats.org/drawingml/2006/picture">
                            <pic:nvPicPr>
                              <pic:cNvPr id="92" name="图片_43"/>
                              <pic:cNvPicPr/>
                              <pic:nvPr/>
                            </pic:nvPicPr>
                            <pic:blipFill>
                              <a:blip r:embed="rId79"/>
                              <a:stretch/>
                            </pic:blipFill>
                            <pic:spPr bwMode="auto">
                              <a:xfrm>
                                <a:off x="0" y="0"/>
                                <a:ext cx="1071880" cy="1039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91.8pt;mso-position-horizontal:absolute;mso-position-vertical-relative:text;margin-top:94.1pt;mso-position-vertical:absolute;width:84.4pt;height:81.8pt;mso-wrap-distance-left:9.0pt;mso-wrap-distance-top:0.0pt;mso-wrap-distance-right:9.0pt;mso-wrap-distance-bottom:0.0pt;" stroked="f">
                      <v:path textboxrect="0,0,0,0"/>
                      <v:imagedata r:id="rId79" o:title=""/>
                    </v:shape>
                  </w:pict>
                </mc:Fallback>
              </mc:AlternateContent>
            </w:r>
            <w:r>
              <w:rPr>
                <w:rFonts w:hint="eastAsia" w:ascii="宋体" w:hAnsi="宋体" w:eastAsia="宋体" w:cs="宋体"/>
                <w:i w:val="0"/>
                <w:iCs w:val="0"/>
                <w:color w:val="000000"/>
                <w:sz w:val="20"/>
                <w:szCs w:val="20"/>
                <w:u w:val="none"/>
                <w:lang w:val="en-US" w:eastAsia="zh-CN" w:bidi="ar"/>
              </w:rPr>
              <w:t xml:space="preserve">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导轨，其中操作力、耐久性（80000次）、垂直向下静载荷、水平侧向静载荷、拉出安全性、猛开或猛关、均检测合格，抽屉导轨组件底部变形量≤1mm,下沉量≤0.7%，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-1154430</wp:posOffset>
                      </wp:positionH>
                      <wp:positionV relativeFrom="paragraph">
                        <wp:posOffset>1096010</wp:posOffset>
                      </wp:positionV>
                      <wp:extent cx="998855" cy="1116965"/>
                      <wp:effectExtent l="0" t="0" r="1270" b="10160"/>
                      <wp:wrapNone/>
                      <wp:docPr id="74" name="图片_47"/>
                      <wp:cNvGraphicFramePr/>
                      <a:graphic xmlns:a="http://schemas.openxmlformats.org/drawingml/2006/main">
                        <a:graphicData uri="http://schemas.openxmlformats.org/drawingml/2006/picture">
                          <pic:pic xmlns:pic="http://schemas.openxmlformats.org/drawingml/2006/picture">
                            <pic:nvPicPr>
                              <pic:cNvPr id="98" name="图片_47"/>
                              <pic:cNvPicPr/>
                              <pic:nvPr/>
                            </pic:nvPicPr>
                            <pic:blipFill>
                              <a:blip r:embed="rId80"/>
                              <a:stretch/>
                            </pic:blipFill>
                            <pic:spPr bwMode="auto">
                              <a:xfrm>
                                <a:off x="0" y="0"/>
                                <a:ext cx="998855" cy="1116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90.9pt;mso-position-horizontal:absolute;mso-position-vertical-relative:text;margin-top:86.3pt;mso-position-vertical:absolute;width:78.6pt;height:88.0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000000"/>
                <w:sz w:val="20"/>
                <w:szCs w:val="20"/>
                <w:u w:val="none"/>
                <w:lang w:val="en-US" w:eastAsia="zh-CN" w:bidi="ar"/>
              </w:rPr>
              <w:t xml:space="preserve">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下沉量，均检测合格，600h乙酸盐雾和720h中性盐雾：无锈点10级；采用优质品牌导轨，其中操作力、耐久性（80000次）、垂直向下静载荷、水平侧向静载荷、拉出安全性、猛开或猛关、下沉量、均检测合格，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944"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-36195</wp:posOffset>
                      </wp:positionH>
                      <wp:positionV relativeFrom="paragraph">
                        <wp:posOffset>103505</wp:posOffset>
                      </wp:positionV>
                      <wp:extent cx="1077595" cy="1170305"/>
                      <wp:effectExtent l="0" t="0" r="1905" b="4445"/>
                      <wp:wrapNone/>
                      <wp:docPr id="75" name="图片_45"/>
                      <wp:cNvGraphicFramePr/>
                      <a:graphic xmlns:a="http://schemas.openxmlformats.org/drawingml/2006/main">
                        <a:graphicData uri="http://schemas.openxmlformats.org/drawingml/2006/picture">
                          <pic:pic xmlns:pic="http://schemas.openxmlformats.org/drawingml/2006/picture">
                            <pic:nvPicPr>
                              <pic:cNvPr id="101" name="图片_45"/>
                              <pic:cNvPicPr/>
                              <pic:nvPr/>
                            </pic:nvPicPr>
                            <pic:blipFill>
                              <a:blip r:embed="rId81"/>
                              <a:stretch/>
                            </pic:blipFill>
                            <pic:spPr bwMode="auto">
                              <a:xfrm>
                                <a:off x="0" y="0"/>
                                <a:ext cx="1077595" cy="1170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2.8pt;mso-position-horizontal:absolute;mso-position-vertical-relative:text;margin-top:8.2pt;mso-position-vertical:absolute;width:84.8pt;height:92.1pt;mso-wrap-distance-left:9.0pt;mso-wrap-distance-top:0.0pt;mso-wrap-distance-right:9.0pt;mso-wrap-distance-bottom:0.0pt;" stroked="f">
                      <v:path textboxrect="0,0,0,0"/>
                      <v:imagedata r:id="rId81"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下沉量，均检测合格，600h乙酸盐雾和720h中性盐雾：无锈点10级；采用优质品牌导轨，其中操作力、耐久性（80000次）、垂直向下静载荷、水平侧向静载荷、拉出安全性、猛开或猛关、下沉量、均检测合格，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39</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1200*600*450</w:t>
            </w:r>
            <w:r/>
          </w:p>
        </w:tc>
        <w:tc>
          <w:tcPr>
            <w:shd w:val="clear" w:color="auto" w:fill="ffffff" w:themeFill="background1"/>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-22225</wp:posOffset>
                      </wp:positionH>
                      <wp:positionV relativeFrom="paragraph">
                        <wp:posOffset>-292735</wp:posOffset>
                      </wp:positionV>
                      <wp:extent cx="944245" cy="659765"/>
                      <wp:effectExtent l="0" t="0" r="8255" b="6985"/>
                      <wp:wrapNone/>
                      <wp:docPr id="76" name="图片_97"/>
                      <wp:cNvGraphicFramePr/>
                      <a:graphic xmlns:a="http://schemas.openxmlformats.org/drawingml/2006/main">
                        <a:graphicData uri="http://schemas.openxmlformats.org/drawingml/2006/picture">
                          <pic:pic xmlns:pic="http://schemas.openxmlformats.org/drawingml/2006/picture">
                            <pic:nvPicPr>
                              <pic:cNvPr id="122" name="图片_97"/>
                              <pic:cNvPicPr/>
                              <pic:nvPr/>
                            </pic:nvPicPr>
                            <pic:blipFill>
                              <a:blip r:embed="rId82"/>
                              <a:stretch/>
                            </pic:blipFill>
                            <pic:spPr bwMode="auto">
                              <a:xfrm>
                                <a:off x="0" y="0"/>
                                <a:ext cx="944245" cy="659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1.8pt;mso-position-horizontal:absolute;mso-position-vertical-relative:text;margin-top:-23.0pt;mso-position-vertical:absolute;width:74.3pt;height:51.9pt;mso-wrap-distance-left:9.0pt;mso-wrap-distance-top:0.0pt;mso-wrap-distance-right:9.0pt;mso-wrap-distance-bottom:0.0pt;" stroked="f">
                      <v:path textboxrect="0,0,0,0"/>
                      <v:imagedata r:id="rId82"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1.规格1200*600*450  2.板材：#采用优质浸渍纸饰面刨花板，甲醛释放量≤0.05mg/m³，各项性能指标均达到国家保准，其中静曲强度≥19Mpa、弹性模量≥3600Mpa、内结合强度≥0.60Mpa、表面胶合强度≥1.5Mpa、2h吸水厚度膨胀</w:t>
            </w:r>
            <w:r>
              <w:rPr>
                <w:rFonts w:hint="eastAsia" w:ascii="宋体" w:hAnsi="宋体" w:eastAsia="宋体" w:cs="宋体"/>
                <w:i w:val="0"/>
                <w:iCs w:val="0"/>
                <w:color w:val="000000"/>
                <w:sz w:val="20"/>
                <w:szCs w:val="20"/>
                <w:u w:val="none"/>
                <w:lang w:val="en-US" w:eastAsia="zh-CN" w:bidi="ar"/>
              </w:rPr>
              <w:t xml:space="preserve">率≤0.2%、握螺钉力板边≥1650N，握螺钉力板面≥1710N、苯、甲苯、二甲苯≤5μg/m3，TVOC≤50μg/m3，表面耐香烟灼烧、表面耐干热、表面耐龟裂、表面耐水蒸气均达到5级，木材含水率≤6%。表面耐磨磨耗值≤25mg/100r。检验依据:GB/T 15102-2017 《浸渍胶膜纸饰面纤维板和刨花板》GB 18580-2017《室内装饰装修材料人造板及其制品中甲醛释放限量》GB/T 39600-2021《人造板及其制品甲醛释放量分级》，HJ571-2010《环境标志产品技术要求人造板及其制品》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PVC封边条：#优质PVC封边条同色封边，甲醛释放量≤0.05mg/L，耐开裂性能达到1级，耐磨性能磨30r后无露底现象，厚度1.5mm。铅、镉、铬、汞、砷、钡、锑、硒均未检出或低于检出限。检验依据:QB/T4463-2013《家具用封边条技术要求》。</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40</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1200*400*1850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wp:posOffset>
                      </wp:positionH>
                      <wp:positionV relativeFrom="paragraph">
                        <wp:posOffset>12065</wp:posOffset>
                      </wp:positionV>
                      <wp:extent cx="965200" cy="1215390"/>
                      <wp:effectExtent l="0" t="0" r="3175" b="6985"/>
                      <wp:wrapNone/>
                      <wp:docPr id="77" name="图片_91"/>
                      <wp:cNvGraphicFramePr/>
                      <a:graphic xmlns:a="http://schemas.openxmlformats.org/drawingml/2006/main">
                        <a:graphicData uri="http://schemas.openxmlformats.org/drawingml/2006/picture">
                          <pic:pic xmlns:pic="http://schemas.openxmlformats.org/drawingml/2006/picture">
                            <pic:nvPicPr>
                              <pic:cNvPr id="136" name="图片_91"/>
                              <pic:cNvPicPr/>
                              <pic:nvPr/>
                            </pic:nvPicPr>
                            <pic:blipFill>
                              <a:blip r:embed="rId83"/>
                              <a:stretch/>
                            </pic:blipFill>
                            <pic:spPr bwMode="auto">
                              <a:xfrm>
                                <a:off x="0" y="0"/>
                                <a:ext cx="965200" cy="1215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1.6pt;mso-position-horizontal:absolute;mso-position-vertical-relative:text;margin-top:0.9pt;mso-position-vertical:absolute;width:76.0pt;height:95.7pt;mso-wrap-distance-left:9.0pt;mso-wrap-distance-top:0.0pt;mso-wrap-distance-right:9.0pt;mso-wrap-distance-bottom:0.0pt;" stroked="f">
                      <v:path textboxrect="0,0,0,0"/>
                      <v:imagedata r:id="rId83"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基材：#采用优质一级冷轧钢板，钢板厚度0.8mm，乙酸盐雾600h无锈点，达到10级，中性盐雾720h无锈点，达到10级，硬度≥3H，规定塑性延伸强度≤210MPa，抗拉强度310-330MPa,断后伸长率≥36%；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家具成品：#有害物质（家具涂层可迁移元素）铅Pb、镉Cd、铬Cr、汞Hg、锑Sb、钡Ba、硒Se、砷As均未检出。</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41</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文衣柜</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900*400*1850</w:t>
            </w:r>
            <w:r/>
          </w:p>
        </w:tc>
        <w:tc>
          <w:tcPr>
            <w:shd w:val="clear" w:color="auto" w:fill="ffffff" w:themeFill="background1"/>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46990</wp:posOffset>
                      </wp:positionH>
                      <wp:positionV relativeFrom="paragraph">
                        <wp:posOffset>-522605</wp:posOffset>
                      </wp:positionV>
                      <wp:extent cx="907415" cy="1118235"/>
                      <wp:effectExtent l="0" t="0" r="13335" b="8890"/>
                      <wp:wrapNone/>
                      <wp:docPr id="78" name="图片_92"/>
                      <wp:cNvGraphicFramePr/>
                      <a:graphic xmlns:a="http://schemas.openxmlformats.org/drawingml/2006/main">
                        <a:graphicData uri="http://schemas.openxmlformats.org/drawingml/2006/picture">
                          <pic:pic xmlns:pic="http://schemas.openxmlformats.org/drawingml/2006/picture">
                            <pic:nvPicPr>
                              <pic:cNvPr id="133" name="图片_92"/>
                              <pic:cNvPicPr/>
                              <pic:nvPr/>
                            </pic:nvPicPr>
                            <pic:blipFill>
                              <a:blip r:embed="rId84"/>
                              <a:stretch/>
                            </pic:blipFill>
                            <pic:spPr bwMode="auto">
                              <a:xfrm>
                                <a:off x="0" y="0"/>
                                <a:ext cx="907415" cy="1118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3.7pt;mso-position-horizontal:absolute;mso-position-vertical-relative:text;margin-top:-41.1pt;mso-position-vertical:absolute;width:71.5pt;height:88.0pt;mso-wrap-distance-left:9.0pt;mso-wrap-distance-top:0.0pt;mso-wrap-distance-right:9.0pt;mso-wrap-distance-bottom:0.0pt;" stroked="f">
                      <v:path textboxrect="0,0,0,0"/>
                      <v:imagedata r:id="rId84"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基材：#采用优质一级冷轧钢板，钢板厚度0.8mm，乙酸盐雾600h无锈点，达到10级，中性盐雾720h无锈点，达到10级，硬度≥3H，规定塑性延伸强度≤210MPa，抗拉强度310-330MPa,断后伸长率≥36%；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家具成品：#有害物质（家具涂层可迁移元素）铅Pb、镉Cd、铬Cr、汞Hg、锑Sb、钡Ba、硒Se、砷As均未检出。</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1800*1600*750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309880</wp:posOffset>
                      </wp:positionV>
                      <wp:extent cx="1084580" cy="670560"/>
                      <wp:effectExtent l="0" t="0" r="10795" b="12065"/>
                      <wp:wrapNone/>
                      <wp:docPr id="79" name="图片_98"/>
                      <wp:cNvGraphicFramePr/>
                      <a:graphic xmlns:a="http://schemas.openxmlformats.org/drawingml/2006/main">
                        <a:graphicData uri="http://schemas.openxmlformats.org/drawingml/2006/picture">
                          <pic:pic xmlns:pic="http://schemas.openxmlformats.org/drawingml/2006/picture">
                            <pic:nvPicPr>
                              <pic:cNvPr id="137" name="图片_98"/>
                              <pic:cNvPicPr/>
                              <pic:nvPr/>
                            </pic:nvPicPr>
                            <pic:blipFill>
                              <a:blip r:embed="rId85"/>
                              <a:stretch/>
                            </pic:blipFill>
                            <pic:spPr bwMode="auto">
                              <a:xfrm>
                                <a:off x="0" y="0"/>
                                <a:ext cx="1084580"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3.4pt;mso-position-horizontal:absolute;mso-position-vertical-relative:text;margin-top:24.4pt;mso-position-vertical:absolute;width:85.4pt;height:52.8pt;mso-wrap-distance-left:9.0pt;mso-wrap-distance-top:0.0pt;mso-wrap-distance-right:9.0pt;mso-wrap-distance-bottom:0.0pt;" stroked="f">
                      <v:path textboxrect="0,0,0,0"/>
                      <v:imagedata r:id="rId85"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规格：1</w:t>
            </w:r>
            <w:r>
              <w:rPr>
                <w:rFonts w:hint="eastAsia" w:ascii="宋体" w:hAnsi="宋体" w:eastAsia="宋体" w:cs="宋体"/>
                <w:i w:val="0"/>
                <w:iCs w:val="0"/>
                <w:color w:val="000000"/>
                <w:sz w:val="20"/>
                <w:szCs w:val="20"/>
                <w:u w:val="none"/>
                <w:lang w:val="en-US" w:eastAsia="zh-CN" w:bidi="ar"/>
              </w:rPr>
              <w:t xml:space="preserve">800*1600*750 .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导轨，其中操作力、耐久性（80000次）、垂直向下静载荷、水平侧向静载荷、拉出安全性、猛开或猛关、均检测合格，抽屉导轨组件底部变形量≤1mm,下沉量≤0.7%，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盐雾试验》。桌面带有铝合金翻盖线盒功能</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43</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660*690*1220H</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wp:posOffset>
                      </wp:positionH>
                      <wp:positionV relativeFrom="paragraph">
                        <wp:posOffset>79375</wp:posOffset>
                      </wp:positionV>
                      <wp:extent cx="1068705" cy="1283335"/>
                      <wp:effectExtent l="0" t="0" r="10795" b="2540"/>
                      <wp:wrapNone/>
                      <wp:docPr id="80" name="图片_146"/>
                      <wp:cNvGraphicFramePr/>
                      <a:graphic xmlns:a="http://schemas.openxmlformats.org/drawingml/2006/main">
                        <a:graphicData uri="http://schemas.openxmlformats.org/drawingml/2006/picture">
                          <pic:pic xmlns:pic="http://schemas.openxmlformats.org/drawingml/2006/picture">
                            <pic:nvPicPr>
                              <pic:cNvPr id="138" name="图片_146"/>
                              <pic:cNvPicPr/>
                              <pic:nvPr/>
                            </pic:nvPicPr>
                            <pic:blipFill>
                              <a:blip r:embed="rId86"/>
                              <a:stretch/>
                            </pic:blipFill>
                            <pic:spPr bwMode="auto">
                              <a:xfrm>
                                <a:off x="0" y="0"/>
                                <a:ext cx="1068705" cy="1283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3.3pt;mso-position-horizontal:absolute;mso-position-vertical-relative:text;margin-top:6.2pt;mso-position-vertical:absolute;width:84.1pt;height:101.0pt;mso-wrap-distance-left:9.0pt;mso-wrap-distance-top:0.0pt;mso-wrap-distance-right:9.0pt;mso-wrap-distance-bottom:0.0pt;" stroked="f">
                      <v:path textboxrect="0,0,0,0"/>
                      <v:imagedata r:id="rId86"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品牌网布面料，甲醛含量≤20mg/kg，pH值4-5，可分解致癌芳香胺染料：未检出，锑、砷、铅、镉、铬、六价铬、钴、铜、镍、汞、总铅、总镉不得检出，无异味、阻燃性：通过香烟抗引燃试验（无续燃、阴燃）。检验依据符合GB/T 18885-2020《生态纺织品技术要求》、GB18401-2010《国家纺织产品基本安全技术规范》。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盘机构：具备可倾仰、锁定，调节倾仰力度功能，底盘与气弹簧装配连接部位应具有隔离措施，应采用厚度≥2mm的钢板，底盘安装点平面度≤1mm，底盘的中心孔深度(H)≥30mm。深度大于10mm的可触及孔及间隙，其直径或间隙应小于6mm或大于等于12mm(安装孔洞除外)；固定部位的结合应牢固无松动，无少件；产品的所有外角和接触人体的部位应进行磨钝处理，应无毛刺、刃口或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气压棒：#优质品牌气压棒，卡阻检测动态摩擦力最大值≤40N,伸展速度100-120mm/s，高低温存储性能衰减量≤0.5%，经过高低温储存性能试验的气弹簧应能承受30000次循环寿命试验试验后公称力的总衰减量应≤6%，动态摩擦力≤45N,无卡阻现象，在3倍锁定力拉伸作用下,保持5min,无肢解分离。气弹簧锁定在任意位置，经72h常温储存后，活塞杆不应产生位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脚架：采用优质尼龙五星脚、尼龙椅轮，力学性能检测项符合现行国家执行标准。</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44</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3人位（2010*870*830）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wp:posOffset>
                      </wp:positionH>
                      <wp:positionV relativeFrom="paragraph">
                        <wp:posOffset>320040</wp:posOffset>
                      </wp:positionV>
                      <wp:extent cx="1024890" cy="572770"/>
                      <wp:effectExtent l="0" t="0" r="6985" b="14604"/>
                      <wp:wrapNone/>
                      <wp:docPr id="81" name="图片_100"/>
                      <wp:cNvGraphicFramePr/>
                      <a:graphic xmlns:a="http://schemas.openxmlformats.org/drawingml/2006/main">
                        <a:graphicData uri="http://schemas.openxmlformats.org/drawingml/2006/picture">
                          <pic:pic xmlns:pic="http://schemas.openxmlformats.org/drawingml/2006/picture">
                            <pic:nvPicPr>
                              <pic:cNvPr id="147" name="图片_100"/>
                              <pic:cNvPicPr/>
                              <pic:nvPr/>
                            </pic:nvPicPr>
                            <pic:blipFill>
                              <a:blip r:embed="rId87"/>
                              <a:stretch/>
                            </pic:blipFill>
                            <pic:spPr bwMode="auto">
                              <a:xfrm>
                                <a:off x="0" y="0"/>
                                <a:ext cx="1024890" cy="572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2.7pt;mso-position-horizontal:absolute;mso-position-vertical-relative:text;margin-top:25.2pt;mso-position-vertical:absolute;width:80.7pt;height:45.1pt;mso-wrap-distance-left:9.0pt;mso-wrap-distance-top:0.0pt;mso-wrap-distance-right:9.0pt;mso-wrap-distance-bottom:0.0pt;" stroked="f">
                      <v:path textboxrect="0,0,0,0"/>
                      <v:imagedata r:id="rId87"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超纤皮，游离甲醛含量≤1.5mg/kg，pH值6.0～8.0，50000次耐折牢度（无裂纹），撕裂力≥85N，禁用偶氮染料含量低于检出限标准，VOC含量≤10mg/kg，可萃取的重金属铅、镉不得检出。涂层厚度≤25μm，干擦500次变色4-5级，沾色4-5级。涂层粘着牢度≥3.4μm，气味≤2级。检验依据:GB/T16799-2018《家具用皮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框架：采用落叶松木框架，符合GB/T 3324-2017《木家具通用技术条件》理化性能检测要求及外观检测要求，含水量8%-12%；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海绵：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4)钢架：需符GB/T 3325-2017《金属家具通用技术条件》理化性能检测要求，表面耐腐蚀中性盐雾测试100h后无锈蚀、剥落、起皱；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5)塑粉：#符合HG/T 2006-2022标准，其中塑粉总铅Pb含量≤2.0mg/kg，镉Cd含量≤2.5mg/kg，铬Cr含量≤0.7mg/kg，汞Hg含量≤2.5mg/kg，硬度≥H，附着力0级，耐沸水性2h无异常。耐酸性240h无异常，耐碱性168h无异常，压陷深度4mm，涂层无开裂及脱离。外观色泽均匀，无异物，呈松散粉末状。</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45</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1500*1400*1100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1.规格1500*1400*1100  基材：#优质环保刨花板，甲醛释放量≤0.05mg/m³，苯、甲苯、二甲苯≤5μg/m3，TVOC</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-1094740</wp:posOffset>
                      </wp:positionH>
                      <wp:positionV relativeFrom="paragraph">
                        <wp:posOffset>1402080</wp:posOffset>
                      </wp:positionV>
                      <wp:extent cx="940435" cy="704215"/>
                      <wp:effectExtent l="0" t="0" r="12065" b="10160"/>
                      <wp:wrapNone/>
                      <wp:docPr id="82" name="图片_101"/>
                      <wp:cNvGraphicFramePr/>
                      <a:graphic xmlns:a="http://schemas.openxmlformats.org/drawingml/2006/main">
                        <a:graphicData uri="http://schemas.openxmlformats.org/drawingml/2006/picture">
                          <pic:pic xmlns:pic="http://schemas.openxmlformats.org/drawingml/2006/picture">
                            <pic:nvPicPr>
                              <pic:cNvPr id="148" name="图片_101"/>
                              <pic:cNvPicPr/>
                              <pic:nvPr/>
                            </pic:nvPicPr>
                            <pic:blipFill>
                              <a:blip r:embed="rId88"/>
                              <a:stretch/>
                            </pic:blipFill>
                            <pic:spPr bwMode="auto">
                              <a:xfrm>
                                <a:off x="0" y="0"/>
                                <a:ext cx="940435"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86.2pt;mso-position-horizontal:absolute;mso-position-vertical-relative:text;margin-top:110.4pt;mso-position-vertical:absolute;width:74.0pt;height:55.4pt;mso-wrap-distance-left:9.0pt;mso-wrap-distance-top:0.0pt;mso-wrap-distance-right:9.0pt;mso-wrap-distance-bottom:0.0pt;" stroked="f">
                      <v:path textboxrect="0,0,0,0"/>
                      <v:imagedata r:id="rId88" o:title=""/>
                    </v:shape>
                  </w:pict>
                </mc:Fallback>
              </mc:AlternateContent>
            </w:r>
            <w:r>
              <w:rPr>
                <w:rFonts w:hint="eastAsia" w:ascii="宋体" w:hAnsi="宋体" w:eastAsia="宋体" w:cs="宋体"/>
                <w:i w:val="0"/>
                <w:iCs w:val="0"/>
                <w:color w:val="000000"/>
                <w:sz w:val="20"/>
                <w:szCs w:val="20"/>
                <w:u w:val="none"/>
                <w:lang w:val="en-US" w:eastAsia="zh-CN" w:bidi="ar"/>
              </w:rPr>
              <w:t xml:space="preserve">≤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导轨，其中操作力、耐久性（80000次）、垂直向下静载荷、水平侧向静载荷、拉出安全性、猛开或猛关、均检测合格，抽屉导轨组件底部变形量≤1mm,下沉量≤0.7%，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盐雾试验》。桌面带有五孔以及USB插孔</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46</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ffffff" w:themeFill="background1"/>
            <w:tcW w:w="94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96315" cy="1157605"/>
                      <wp:effectExtent l="0" t="0" r="3810" b="1270"/>
                      <wp:docPr id="83" name="图片 24"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24" descr="IMG_265"/>
                              <pic:cNvPicPr>
                                <a:picLocks noChangeAspect="1"/>
                              </pic:cNvPicPr>
                              <pic:nvPr/>
                            </pic:nvPicPr>
                            <pic:blipFill>
                              <a:blip r:embed="rId89"/>
                              <a:stretch/>
                            </pic:blipFill>
                            <pic:spPr bwMode="auto">
                              <a:xfrm>
                                <a:off x="0" y="0"/>
                                <a:ext cx="996315" cy="11576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8.5pt;height:91.1pt;mso-wrap-distance-left:0.0pt;mso-wrap-distance-top:0.0pt;mso-wrap-distance-right:0.0pt;mso-wrap-distance-bottom:0.0pt;" stroked="f" strokeweight="0.75pt">
                      <v:path textboxrect="0,0,0,0"/>
                      <v:imagedata r:id="rId89"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规格：540*540*850H  1、框架：优质橡胶木实木制作，木材色泽均匀完整干净，无死节，无腐朽、裂纹、虫眼、夹皮、变色等缺陷。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3、粘合剂：#优质品牌水基型胶粘剂，游离甲醛≤0.050g/kg，苯、甲苯、二甲苯含量≤0.02mg/kg,总挥发性有机物含量≤24g/L，VOC含量：≤2g/L。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4、五金配件：采用优质五金连接配件。</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47</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条形会议桌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1200*450*750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158115</wp:posOffset>
                      </wp:positionV>
                      <wp:extent cx="1013460" cy="717550"/>
                      <wp:effectExtent l="0" t="0" r="2540" b="12700"/>
                      <wp:wrapNone/>
                      <wp:docPr id="84" name="图片_1"/>
                      <wp:cNvGraphicFramePr/>
                      <a:graphic xmlns:a="http://schemas.openxmlformats.org/drawingml/2006/main">
                        <a:graphicData uri="http://schemas.openxmlformats.org/drawingml/2006/picture">
                          <pic:pic xmlns:pic="http://schemas.openxmlformats.org/drawingml/2006/picture">
                            <pic:nvPicPr>
                              <pic:cNvPr id="141" name="图片_1"/>
                              <pic:cNvPicPr/>
                              <pic:nvPr/>
                            </pic:nvPicPr>
                            <pic:blipFill>
                              <a:blip r:embed="rId90"/>
                              <a:stretch/>
                            </pic:blipFill>
                            <pic:spPr bwMode="auto">
                              <a:xfrm>
                                <a:off x="0" y="0"/>
                                <a:ext cx="1013460" cy="717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1.2pt;mso-position-horizontal:absolute;mso-position-vertical-relative:text;margin-top:12.4pt;mso-position-vertical:absolute;width:79.8pt;height:56.5pt;mso-wrap-distance-left:9.0pt;mso-wrap-distance-top:0.0pt;mso-wrap-distance-right:9.0pt;mso-wrap-distance-bottom:0.0pt;" stroked="f">
                      <v:path textboxrect="0,0,0,0"/>
                      <v:imagedata r:id="rId90"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w:t>
            </w:r>
            <w:r>
              <w:rPr>
                <w:rFonts w:hint="eastAsia" w:ascii="宋体" w:hAnsi="宋体" w:eastAsia="宋体" w:cs="宋体"/>
                <w:i w:val="0"/>
                <w:iCs w:val="0"/>
                <w:color w:val="000000"/>
                <w:sz w:val="20"/>
                <w:szCs w:val="20"/>
                <w:u w:val="none"/>
                <w:lang w:val="en-US" w:eastAsia="zh-CN" w:bidi="ar"/>
              </w:rPr>
              <w:t xml:space="preserve">质品牌中密度纤维板，甲醛释放量≤0.05mg/m³,苯、甲苯、二甲苯≤5μg/m3，TVOC≤50μg/m3，含水率3%～6%,密度0.70～0.80g/cm³，板内密度偏差±3%，吸水厚度膨胀率≤10%，表面胶合强度≥1.4MPa，内胶合强度≥0.8MPa，静曲强度≥25MPa，弹性模量≥3000MPa，板面握螺钉力≥1450N，板边握螺钉力≥700N,燃烧增长速率指数≤230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材：采用天然实木木皮，厚度0.8mm，含水率6%-8%，甲醛释放量≤0.005mg/m3，木皮应木纹流畅，色泽纹理一致，接缝处自然均匀无瑕疵，不允许有脱胶、鼓泡、压痕、划伤、胶渍等要保持台面的力度均衡经过防虫防腐处理，耐磨性好，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48</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179070</wp:posOffset>
                      </wp:positionV>
                      <wp:extent cx="1101090" cy="947420"/>
                      <wp:effectExtent l="0" t="0" r="10160" b="5080"/>
                      <wp:wrapNone/>
                      <wp:docPr id="85" name="图片_158"/>
                      <wp:cNvGraphicFramePr/>
                      <a:graphic xmlns:a="http://schemas.openxmlformats.org/drawingml/2006/main">
                        <a:graphicData uri="http://schemas.openxmlformats.org/drawingml/2006/picture">
                          <pic:pic xmlns:pic="http://schemas.openxmlformats.org/drawingml/2006/picture">
                            <pic:nvPicPr>
                              <pic:cNvPr id="132" name="图片_158"/>
                              <pic:cNvPicPr/>
                              <pic:nvPr/>
                            </pic:nvPicPr>
                            <pic:blipFill>
                              <a:blip r:embed="rId91"/>
                              <a:stretch/>
                            </pic:blipFill>
                            <pic:spPr bwMode="auto">
                              <a:xfrm>
                                <a:off x="0" y="0"/>
                                <a:ext cx="1101090" cy="947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4.5pt;mso-position-horizontal:absolute;mso-position-vertical-relative:text;margin-top:14.1pt;mso-position-vertical:absolute;width:86.7pt;height:74.6pt;mso-wrap-distance-left:9.0pt;mso-wrap-distance-top:0.0pt;mso-wrap-distance-right:9.0pt;mso-wrap-distance-bottom:0.0pt;" stroked="f">
                      <v:path textboxrect="0,0,0,0"/>
                      <v:imagedata r:id="rId91"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w:t>
            </w:r>
            <w:r>
              <w:rPr>
                <w:rFonts w:hint="eastAsia" w:ascii="宋体" w:hAnsi="宋体" w:eastAsia="宋体" w:cs="宋体"/>
                <w:i w:val="0"/>
                <w:iCs w:val="0"/>
                <w:color w:val="000000"/>
                <w:sz w:val="20"/>
                <w:szCs w:val="20"/>
                <w:u w:val="none"/>
                <w:lang w:val="en-US" w:eastAsia="zh-CN" w:bidi="ar"/>
              </w:rPr>
              <w:t xml:space="preserve">质品牌中密度纤维板，甲醛释放量≤0.05mg/m³,苯、甲苯、二甲苯≤5μg/m3，TVOC≤50μg/m3，含水率3%～6%,密度0.70～0.80g/cm³，板内密度偏差±3%，吸水厚度膨胀率≤10%，表面胶合强度≥1.4MPa，内胶合强度≥0.8MPa，静曲强度≥25MPa，弹性模量≥3000MPa，板面握螺钉力≥1450N，板边握螺钉力≥700N,燃烧增长速率指数≤230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材：采用天然实木木皮，厚度0.8mm，含水率6%-8%，甲醛释放量≤0.005mg/m3，木皮应木纹流畅，色泽纹理一致，接缝处自然均匀无瑕疵，不允许有脱胶、鼓泡、压痕、划伤、胶渍等要保持台面的力度均衡经过防虫防腐处理，耐磨性好，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49</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讲台</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780Wx590Dx1080Hmm</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wp:posOffset>
                      </wp:positionH>
                      <wp:positionV relativeFrom="paragraph">
                        <wp:posOffset>-209550</wp:posOffset>
                      </wp:positionV>
                      <wp:extent cx="970280" cy="562610"/>
                      <wp:effectExtent l="0" t="0" r="13970" b="8890"/>
                      <wp:wrapNone/>
                      <wp:docPr id="86" name="图片_173"/>
                      <wp:cNvGraphicFramePr/>
                      <a:graphic xmlns:a="http://schemas.openxmlformats.org/drawingml/2006/main">
                        <a:graphicData uri="http://schemas.openxmlformats.org/drawingml/2006/picture">
                          <pic:pic xmlns:pic="http://schemas.openxmlformats.org/drawingml/2006/picture">
                            <pic:nvPicPr>
                              <pic:cNvPr id="121" name="图片_173"/>
                              <pic:cNvPicPr/>
                              <pic:nvPr/>
                            </pic:nvPicPr>
                            <pic:blipFill>
                              <a:blip r:embed="rId92"/>
                              <a:stretch/>
                            </pic:blipFill>
                            <pic:spPr bwMode="auto">
                              <a:xfrm>
                                <a:off x="0" y="0"/>
                                <a:ext cx="970280"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0.1pt;mso-position-horizontal:absolute;mso-position-vertical-relative:text;margin-top:-16.5pt;mso-position-vertical:absolute;width:76.4pt;height:44.3pt;mso-wrap-distance-left:9.0pt;mso-wrap-distance-top:0.0pt;mso-wrap-distance-right:9.0pt;mso-wrap-distance-bottom:0.0pt;" stroked="f">
                      <v:path textboxrect="0,0,0,0"/>
                      <v:imagedata r:id="rId92"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w:t>
            </w:r>
            <w:r>
              <w:rPr>
                <w:rFonts w:hint="eastAsia" w:ascii="宋体" w:hAnsi="宋体" w:eastAsia="宋体" w:cs="宋体"/>
                <w:i w:val="0"/>
                <w:iCs w:val="0"/>
                <w:color w:val="000000"/>
                <w:sz w:val="20"/>
                <w:szCs w:val="20"/>
                <w:u w:val="none"/>
                <w:lang w:val="en-US" w:eastAsia="zh-CN" w:bidi="ar"/>
              </w:rPr>
              <w:t xml:space="preserve">质品牌中密度纤维板，甲醛释放量≤0.05mg/m³,苯、甲苯、二甲苯≤5μg/m3，TVOC≤50μg/m3，含水率3%～6%,密度0.70～0.80g/cm³，板内密度偏差±3%，吸水厚度膨胀率≤10%，表面胶合强度≥1.4MPa，内胶合强度≥0.8MPa，静曲强度≥25MPa，弹性模量≥3000MPa，板面握螺钉力≥1450N，板边握螺钉力≥700N,燃烧增长速率指数≤230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材：采用天然实木木皮，厚度0.8mm，含水率6%-8%，甲醛释放量≤0.005mg/m3，木皮应木纹流畅，色泽纹理一致，接缝处自然均匀无瑕疵，不允许有脱胶、鼓泡、压痕、划伤、胶渍等要保持台面的力度均衡经过防虫防腐处理，耐磨性好，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油漆：#优质品牌环保水性漆，甲醛含量≤5mg/kg，VOC含量≤2g/L，乙二醇醚及醚酯总和含量≤50mg/kg，苯、甲苯、二甲苯、乙苯的总量≤50mg/kg，烷基酚聚氧乙烯醚总和含量≤10mg/kg，细度≤15μm，不挥发物≥37%，硬度（擦伤）≥B，附着力&gt;1级，使用水性漆自动喷漆线新型设备，漆面附着力强、触感舒适、色泽温润美观，检验依据:GB 18581-2020《木器涂料中有害物质限量》。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50</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3600*1500*750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-176530</wp:posOffset>
                      </wp:positionV>
                      <wp:extent cx="972820" cy="722630"/>
                      <wp:effectExtent l="0" t="0" r="11430" b="7620"/>
                      <wp:wrapNone/>
                      <wp:docPr id="87" name="图片_108"/>
                      <wp:cNvGraphicFramePr/>
                      <a:graphic xmlns:a="http://schemas.openxmlformats.org/drawingml/2006/main">
                        <a:graphicData uri="http://schemas.openxmlformats.org/drawingml/2006/picture">
                          <pic:pic xmlns:pic="http://schemas.openxmlformats.org/drawingml/2006/picture">
                            <pic:nvPicPr>
                              <pic:cNvPr id="124" name="图片_108"/>
                              <pic:cNvPicPr/>
                              <pic:nvPr/>
                            </pic:nvPicPr>
                            <pic:blipFill>
                              <a:blip r:embed="rId93"/>
                              <a:stretch/>
                            </pic:blipFill>
                            <pic:spPr bwMode="auto">
                              <a:xfrm>
                                <a:off x="0" y="0"/>
                                <a:ext cx="972819"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0.4pt;mso-position-horizontal:absolute;mso-position-vertical-relative:text;margin-top:-13.9pt;mso-position-vertical:absolute;width:76.6pt;height:56.9pt;mso-wrap-distance-left:9.0pt;mso-wrap-distance-top:0.0pt;mso-wrap-distance-right:9.0pt;mso-wrap-distance-bottom:0.0pt;" stroked="f">
                      <v:path textboxrect="0,0,0,0"/>
                      <v:imagedata r:id="rId93"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51</w:t>
            </w:r>
            <w:r/>
          </w:p>
        </w:tc>
        <w:tc>
          <w:tcPr>
            <w:shd w:val="clear" w:color="auto" w:fill="ffffff" w:themeFill="background1"/>
            <w:tcW w:w="7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660*690*980H</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面料：采用优质品牌麻绒面料，耐水（变色、沾色）4-5级，耐酸汗渍（变色、沾色）4-5级，耐碱汗渍（变色、沾色）4-5级，耐干摩擦4-5级，甲醛</w:t>
            </w: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-988060</wp:posOffset>
                      </wp:positionH>
                      <wp:positionV relativeFrom="paragraph">
                        <wp:posOffset>1096645</wp:posOffset>
                      </wp:positionV>
                      <wp:extent cx="909320" cy="1390650"/>
                      <wp:effectExtent l="0" t="0" r="11430" b="6350"/>
                      <wp:wrapNone/>
                      <wp:docPr id="88" name="图片_148"/>
                      <wp:cNvGraphicFramePr/>
                      <a:graphic xmlns:a="http://schemas.openxmlformats.org/drawingml/2006/main">
                        <a:graphicData uri="http://schemas.openxmlformats.org/drawingml/2006/picture">
                          <pic:pic xmlns:pic="http://schemas.openxmlformats.org/drawingml/2006/picture">
                            <pic:nvPicPr>
                              <pic:cNvPr id="125" name="图片_148"/>
                              <pic:cNvPicPr/>
                              <pic:nvPr/>
                            </pic:nvPicPr>
                            <pic:blipFill>
                              <a:blip r:embed="rId94"/>
                              <a:stretch/>
                            </pic:blipFill>
                            <pic:spPr bwMode="auto">
                              <a:xfrm>
                                <a:off x="0" y="0"/>
                                <a:ext cx="909320" cy="1390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77.8pt;mso-position-horizontal:absolute;mso-position-vertical-relative:text;margin-top:86.3pt;mso-position-vertical:absolute;width:71.6pt;height:109.5pt;mso-wrap-distance-left:9.0pt;mso-wrap-distance-top:0.0pt;mso-wrap-distance-right:9.0pt;mso-wrap-distance-bottom:0.0pt;" stroked="f">
                      <v:path textboxrect="0,0,0,0"/>
                      <v:imagedata r:id="rId94" o:title=""/>
                    </v:shape>
                  </w:pict>
                </mc:Fallback>
              </mc:AlternateContent>
            </w:r>
            <w:r>
              <w:rPr>
                <w:rFonts w:hint="eastAsia" w:ascii="宋体" w:hAnsi="宋体" w:eastAsia="宋体" w:cs="宋体"/>
                <w:i w:val="0"/>
                <w:iCs w:val="0"/>
                <w:color w:val="000000"/>
                <w:sz w:val="20"/>
                <w:szCs w:val="20"/>
                <w:u w:val="none"/>
                <w:lang w:val="en-US" w:eastAsia="zh-CN" w:bidi="ar"/>
              </w:rPr>
              <w:t xml:space="preserve">含量≤20mg/kg，pH值6-7，可分解致癌芳香胺染料未检出；砷、铅、镉、铬、六价铬、钴、汞、锑、铜、镍：未检出，总铅、总镉：未检出，通过香烟抗引燃试验无续燃、阴燃。检验依据符合GB 18401-2010、GB/T 18885-2020标准要求。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泡棉：优质品牌成型海绵，40%压陷硬度偏差350±5N，65%/25%压陷比≥2.2，75%压缩永久变形≤2.4%，回弹率≥55%，拉伸强度≥115kPa，伸长率≥92%，撕裂强度≥2.5N/cm，干热老化后拉伸强度≥145kPa，湿热老化后拉伸强度≥110kPa，密度：≥43kg/m3，甲醛释放量未检出，TVOC≤0.05mg/m2，，放置点燃香烟后1小时内未观察到试样表面或内部出现任何续燃、阴燃想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椅脚：弓形椅，采用铝合金椅脚，表面电镀处理。钢管厚度≥2mm，外观无缺陷，中性盐雾试验720h无锈点10级，乙酸盐雾试验600h无锈点10级。</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52</w:t>
            </w:r>
            <w:r/>
          </w:p>
        </w:tc>
        <w:tc>
          <w:tcPr>
            <w:shd w:val="clear" w:color="auto" w:fill="ffffff" w:themeFill="background1"/>
            <w:tcW w:w="7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1200*400*900</w:t>
            </w:r>
            <w:r/>
          </w:p>
        </w:tc>
        <w:tc>
          <w:tcPr>
            <w:shd w:val="clear" w:color="auto" w:fill="ffffff" w:themeFill="background1"/>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hemeFill="background1"/>
            <w:tcW w:w="73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60960</wp:posOffset>
                      </wp:positionH>
                      <wp:positionV relativeFrom="paragraph">
                        <wp:posOffset>198120</wp:posOffset>
                      </wp:positionV>
                      <wp:extent cx="875665" cy="897890"/>
                      <wp:effectExtent l="0" t="0" r="13335" b="6985"/>
                      <wp:wrapNone/>
                      <wp:docPr id="89" name="图片_22"/>
                      <wp:cNvGraphicFramePr/>
                      <a:graphic xmlns:a="http://schemas.openxmlformats.org/drawingml/2006/main">
                        <a:graphicData uri="http://schemas.openxmlformats.org/drawingml/2006/picture">
                          <pic:pic xmlns:pic="http://schemas.openxmlformats.org/drawingml/2006/picture">
                            <pic:nvPicPr>
                              <pic:cNvPr id="150" name="图片_22"/>
                              <pic:cNvPicPr/>
                              <pic:nvPr/>
                            </pic:nvPicPr>
                            <pic:blipFill>
                              <a:blip r:embed="rId95"/>
                              <a:stretch/>
                            </pic:blipFill>
                            <pic:spPr bwMode="auto">
                              <a:xfrm>
                                <a:off x="0" y="0"/>
                                <a:ext cx="875665" cy="897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4.8pt;mso-position-horizontal:absolute;mso-position-vertical-relative:text;margin-top:15.6pt;mso-position-vertical:absolute;width:69.0pt;height:70.7pt;mso-wrap-distance-left:9.0pt;mso-wrap-distance-top:0.0pt;mso-wrap-distance-right:9.0pt;mso-wrap-distance-bottom:0.0pt;" stroked="f">
                      <v:path textboxrect="0,0,0,0"/>
                      <v:imagedata r:id="rId95"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采用优质品牌铰链，其中操作力、垂直静载荷、水平静载荷、耐久性（80000次）、下沉量，均检测合格，600h乙酸盐雾和720h中性盐雾：无锈点10级；采用优质品牌导轨，其中操作力、耐久性（80000次）、垂直向下静载荷、水平侧向静载荷、拉出安全性、猛开或猛关、下沉量、均检测合格，600h乙酸盐雾和720h中性盐雾：无锈点10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r>
        <w:trPr>
          <w:trHeight w:val="23"/>
        </w:trPr>
        <w:tc>
          <w:tcPr>
            <w:shd w:val="clear" w:color="auto" w:fill="ffffff" w:themeFill="background1"/>
            <w:tcW w:w="909" w:type="dxa"/>
            <w:vAlign w:val="center"/>
            <w:textDirection w:val="lrTb"/>
            <w:noWrap w:val="false"/>
          </w:tcPr>
          <w:p>
            <w:pPr>
              <w:jc w:val="center"/>
              <w:rPr>
                <w:rFonts w:hint="default"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 xml:space="preserve">53</w:t>
            </w:r>
            <w:r/>
          </w:p>
        </w:tc>
        <w:tc>
          <w:tcPr>
            <w:shd w:val="clear" w:color="auto" w:fill="ffffff" w:themeFill="background1"/>
            <w:tcW w:w="777"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683"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732"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17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mc:AlternateContent>
                <mc:Choice Requires="wpg">
                  <w:drawing>
                    <wp:inline xmlns:wp="http://schemas.openxmlformats.org/drawingml/2006/wordprocessingDrawing" distT="0" distB="0" distL="0" distR="0">
                      <wp:extent cx="1592580" cy="1163320"/>
                      <wp:effectExtent l="0" t="0" r="7620" b="8255"/>
                      <wp:docPr id="9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9"/>
                              <pic:cNvPicPr>
                                <a:picLocks noChangeAspect="1"/>
                              </pic:cNvPicPr>
                              <pic:nvPr/>
                            </pic:nvPicPr>
                            <pic:blipFill>
                              <a:blip r:embed="rId96"/>
                              <a:stretch/>
                            </pic:blipFill>
                            <pic:spPr bwMode="auto">
                              <a:xfrm>
                                <a:off x="0" y="0"/>
                                <a:ext cx="1592580" cy="11633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25.4pt;height:91.6pt;mso-wrap-distance-left:0.0pt;mso-wrap-distance-top:0.0pt;mso-wrap-distance-right:0.0pt;mso-wrap-distance-bottom:0.0pt;" stroked="f" strokeweight="0.75pt">
                      <v:path textboxrect="0,0,0,0"/>
                      <v:imagedata r:id="rId96" o:title=""/>
                    </v:shape>
                  </w:pict>
                </mc:Fallback>
              </mc:AlternateContent>
            </w:r>
            <w:r/>
          </w:p>
        </w:tc>
        <w:tc>
          <w:tcPr>
            <w:shd w:val="clear" w:color="auto" w:fill="ffffff" w:themeFill="background1"/>
            <w:tcW w:w="351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w:t>
            </w:r>
            <w:r>
              <w:rPr>
                <w:rFonts w:hint="eastAsia" w:ascii="宋体" w:hAnsi="宋体" w:eastAsia="宋体" w:cs="宋体"/>
                <w:i w:val="0"/>
                <w:iCs w:val="0"/>
                <w:color w:val="000000"/>
                <w:sz w:val="20"/>
                <w:szCs w:val="20"/>
                <w:u w:val="none"/>
                <w:lang w:val="en-US" w:eastAsia="zh-CN" w:bidi="ar"/>
              </w:rPr>
              <w:t xml:space="preserve">1600*800*750  基材：#优质环保刨花板，甲醛释放量≤0.05mg/m³，苯、甲苯、二甲苯≤5μg/m3，TVOC≤50μg/m3，含水率6%～7%,板内密度偏差±2%，2h吸水厚度膨胀率≤1%，表面胶合强度≥2MPa，内胶合强度≥0.80MPa，静曲强度≥30MPa，弹性模量≥3810MPa，板面握螺钉力≥1810N，板边握螺钉力≥1610N,燃烧增长速率指数≤150W/s，符合火焰横向蔓延未到达试样长翼边缘，60s内无燃烧滴落物引燃纸现象。燃烧性能等级符合GB 8624-2012 B1级标准。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封边：#优质PVC封边条同色封边，甲醛释放量≤0.05mg/L，耐开裂性能达到1级，耐磨性能磨30r后无露底现象，厚度1.5mm。铅、镉、铬、汞、砷、钡、锑、硒均未检出或低于检出限。检验依据:QB/T4463-2013《家具用封边条技术要求》。</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五金：#采用优质品牌导轨，其中操作力、耐久性（80000次）、垂直向下静载荷、水平侧向静载荷、拉出安全性、猛开或猛关、均检测合格，抽屉导轨组件底部变形量≤1mm,下沉量≤0.7%，600h乙酸盐雾和720h中性盐雾：无锈点10级。</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连接件：采用优质三合一，锁紧角度175-185度，偏心体抗压强度≥350N，预埋螺母抗拉强度≥1150N，中连接螺杆螺纹与预埋螺纹的抗拉强度≥3050N，三合一偏心连接件中偏心体与连接螺杆的扭矩≥10N.m，耐腐蚀600h乙酸盐雾达到10级标准，720h中性盐雾达到10级标准。检验依据：符合GB/T 28203-2011《家具用连接件技术要求及试验方法》、GB/T 10125-2021《人造气氛腐蚀试验 盐雾试验》。</w:t>
            </w:r>
            <w:r/>
          </w:p>
        </w:tc>
      </w:tr>
    </w:tbl>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sz w:val="24"/>
          <w:szCs w:val="24"/>
          <w:highlight w:val="none"/>
          <w:u w:val="single"/>
          <w:shd w:val="clear" w:color="auto" w:fill="auto"/>
          <w:lang w:val="en-US" w:eastAsia="zh-CN"/>
        </w:rPr>
      </w:pPr>
      <w:r>
        <w:rPr>
          <w:rFonts w:hint="eastAsia" w:ascii="宋体" w:hAnsi="宋体" w:eastAsia="宋体" w:cs="宋体"/>
          <w:i w:val="0"/>
          <w:iCs/>
          <w:color w:val="auto"/>
          <w:sz w:val="24"/>
          <w:szCs w:val="24"/>
          <w:highlight w:val="none"/>
          <w:u w:val="single"/>
          <w:shd w:val="clear" w:color="auto" w:fill="auto"/>
          <w:lang w:val="zh-CN"/>
        </w:rPr>
        <w:t xml:space="preserve">1．交货时间：</w:t>
      </w:r>
      <w:r>
        <w:rPr>
          <w:rFonts w:hint="eastAsia" w:ascii="宋体" w:hAnsi="宋体" w:eastAsia="宋体" w:cs="宋体"/>
          <w:i w:val="0"/>
          <w:iCs/>
          <w:color w:val="auto"/>
          <w:sz w:val="24"/>
          <w:szCs w:val="24"/>
          <w:highlight w:val="none"/>
          <w:u w:val="single"/>
          <w:shd w:val="clear" w:color="auto" w:fill="auto"/>
          <w:lang w:val="en-US" w:eastAsia="zh-CN"/>
        </w:rPr>
        <w:t xml:space="preserve">应在签订合同后30日内</w:t>
      </w:r>
      <w:r>
        <w:rPr>
          <w:rFonts w:hint="eastAsia" w:ascii="宋体" w:hAnsi="宋体" w:eastAsia="宋体" w:cs="宋体"/>
          <w:i w:val="0"/>
          <w:iCs/>
          <w:color w:val="auto"/>
          <w:sz w:val="24"/>
          <w:szCs w:val="24"/>
          <w:highlight w:val="none"/>
          <w:u w:val="single"/>
          <w:shd w:val="clear" w:color="auto" w:fill="auto"/>
        </w:rPr>
        <w:t xml:space="preserve">完成交付和安装调试，确保</w:t>
      </w:r>
      <w:r>
        <w:rPr>
          <w:rFonts w:hint="eastAsia" w:ascii="宋体" w:hAnsi="宋体" w:eastAsia="宋体" w:cs="宋体"/>
          <w:i w:val="0"/>
          <w:iCs/>
          <w:color w:val="auto"/>
          <w:sz w:val="24"/>
          <w:szCs w:val="24"/>
          <w:highlight w:val="none"/>
          <w:u w:val="single"/>
          <w:shd w:val="clear" w:color="auto" w:fill="auto"/>
          <w:lang w:val="en-US" w:eastAsia="zh-CN"/>
        </w:rPr>
        <w:t xml:space="preserve">家具</w:t>
      </w:r>
      <w:r>
        <w:rPr>
          <w:rFonts w:hint="eastAsia" w:ascii="宋体" w:hAnsi="宋体" w:eastAsia="宋体" w:cs="宋体"/>
          <w:i w:val="0"/>
          <w:iCs/>
          <w:color w:val="auto"/>
          <w:sz w:val="24"/>
          <w:szCs w:val="24"/>
          <w:highlight w:val="none"/>
          <w:u w:val="single"/>
          <w:shd w:val="clear" w:color="auto" w:fill="auto"/>
        </w:rPr>
        <w:t xml:space="preserve">处于可用状态</w:t>
      </w:r>
      <w:r>
        <w:rPr>
          <w:rFonts w:hint="eastAsia" w:ascii="宋体" w:hAnsi="宋体" w:eastAsia="宋体" w:cs="宋体"/>
          <w:i w:val="0"/>
          <w:iCs/>
          <w:color w:val="auto"/>
          <w:sz w:val="24"/>
          <w:szCs w:val="24"/>
          <w:highlight w:val="none"/>
          <w:u w:val="single"/>
          <w:shd w:val="clear" w:color="auto" w:fill="auto"/>
          <w:lang w:eastAsia="zh-CN"/>
        </w:rPr>
        <w:t xml:space="preserve">。</w:t>
      </w:r>
      <w:r/>
    </w:p>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sz w:val="24"/>
          <w:szCs w:val="24"/>
          <w:highlight w:val="none"/>
          <w:u w:val="single"/>
          <w:shd w:val="clear" w:color="auto" w:fill="auto"/>
          <w:lang w:val="en-US" w:eastAsia="zh-CN"/>
        </w:rPr>
      </w:pPr>
      <w:r>
        <w:rPr>
          <w:rFonts w:hint="eastAsia" w:ascii="宋体" w:hAnsi="宋体" w:eastAsia="宋体" w:cs="宋体"/>
          <w:i w:val="0"/>
          <w:iCs/>
          <w:color w:val="auto"/>
          <w:sz w:val="24"/>
          <w:szCs w:val="24"/>
          <w:highlight w:val="none"/>
          <w:u w:val="single"/>
          <w:shd w:val="clear" w:color="auto" w:fill="auto"/>
          <w:lang w:val="zh-CN"/>
        </w:rPr>
        <w:t xml:space="preserve">2.交货地点：</w:t>
      </w:r>
      <w:r>
        <w:rPr>
          <w:rFonts w:hint="eastAsia" w:ascii="宋体" w:hAnsi="宋体" w:eastAsia="宋体" w:cs="宋体"/>
          <w:i w:val="0"/>
          <w:iCs/>
          <w:color w:val="auto"/>
          <w:sz w:val="24"/>
          <w:szCs w:val="24"/>
          <w:highlight w:val="none"/>
          <w:u w:val="single"/>
          <w:shd w:val="clear" w:color="auto" w:fill="auto"/>
          <w:lang w:val="en-US" w:eastAsia="zh-CN"/>
        </w:rPr>
        <w:t xml:space="preserve">采购人指定地点</w:t>
      </w:r>
      <w:r/>
    </w:p>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sz w:val="24"/>
          <w:szCs w:val="24"/>
          <w:highlight w:val="none"/>
          <w:u w:val="single"/>
          <w:shd w:val="clear" w:color="auto" w:fill="auto"/>
          <w:lang w:val="zh-CN"/>
        </w:rPr>
      </w:pPr>
      <w:r>
        <w:rPr>
          <w:rFonts w:hint="eastAsia" w:ascii="宋体" w:hAnsi="宋体" w:eastAsia="宋体" w:cs="宋体"/>
          <w:i w:val="0"/>
          <w:iCs/>
          <w:color w:val="auto"/>
          <w:sz w:val="24"/>
          <w:szCs w:val="24"/>
          <w:highlight w:val="none"/>
          <w:u w:val="single"/>
          <w:shd w:val="clear" w:color="auto" w:fill="auto"/>
        </w:rPr>
        <w:t xml:space="preserve">3</w:t>
      </w:r>
      <w:r>
        <w:rPr>
          <w:rFonts w:hint="eastAsia" w:ascii="宋体" w:hAnsi="宋体" w:eastAsia="宋体" w:cs="宋体"/>
          <w:i w:val="0"/>
          <w:iCs/>
          <w:color w:val="auto"/>
          <w:sz w:val="24"/>
          <w:szCs w:val="24"/>
          <w:highlight w:val="none"/>
          <w:u w:val="single"/>
          <w:shd w:val="clear" w:color="auto" w:fill="auto"/>
          <w:lang w:val="zh-CN"/>
        </w:rPr>
        <w:t xml:space="preserve">.★质保期：产品的三包期限为</w:t>
      </w:r>
      <w:r>
        <w:rPr>
          <w:rFonts w:hint="eastAsia" w:ascii="宋体" w:hAnsi="宋体" w:eastAsia="宋体" w:cs="宋体"/>
          <w:i w:val="0"/>
          <w:iCs/>
          <w:color w:val="ff0000"/>
          <w:sz w:val="24"/>
          <w:szCs w:val="24"/>
          <w:highlight w:val="none"/>
          <w:u w:val="single"/>
          <w:shd w:val="clear" w:color="auto" w:fill="auto"/>
          <w:lang w:val="en-US" w:eastAsia="zh-CN"/>
        </w:rPr>
        <w:t xml:space="preserve">两</w:t>
      </w:r>
      <w:r>
        <w:rPr>
          <w:rFonts w:hint="eastAsia" w:ascii="宋体" w:hAnsi="宋体" w:eastAsia="宋体" w:cs="宋体"/>
          <w:i w:val="0"/>
          <w:iCs/>
          <w:color w:val="ff0000"/>
          <w:sz w:val="24"/>
          <w:szCs w:val="24"/>
          <w:highlight w:val="none"/>
          <w:u w:val="single"/>
          <w:shd w:val="clear" w:color="auto" w:fill="auto"/>
          <w:lang w:val="zh-CN"/>
        </w:rPr>
        <w:t xml:space="preserve">年</w:t>
      </w:r>
      <w:r>
        <w:rPr>
          <w:rFonts w:hint="eastAsia" w:ascii="宋体" w:hAnsi="宋体" w:eastAsia="宋体" w:cs="宋体"/>
          <w:i w:val="0"/>
          <w:iCs/>
          <w:color w:val="auto"/>
          <w:sz w:val="24"/>
          <w:szCs w:val="24"/>
          <w:highlight w:val="none"/>
          <w:u w:val="single"/>
          <w:shd w:val="clear" w:color="auto" w:fill="auto"/>
          <w:lang w:val="zh-CN"/>
        </w:rPr>
        <w:t xml:space="preserve">：即产品在正常使用情况下发生质量问题时，投标人应按采购人的要求，负责对产品实行包修、包换、包退；三包期内投标人应负责免费更换易损件、五金件，负责产品的日常维护保养。</w:t>
      </w:r>
      <w:r/>
    </w:p>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sz w:val="24"/>
          <w:szCs w:val="24"/>
          <w:highlight w:val="none"/>
          <w:u w:val="single"/>
          <w:shd w:val="clear" w:color="auto" w:fill="auto"/>
          <w:lang w:val="zh-CN"/>
        </w:rPr>
      </w:pPr>
      <w:r>
        <w:rPr>
          <w:rFonts w:hint="eastAsia" w:ascii="宋体" w:hAnsi="宋体" w:eastAsia="宋体" w:cs="宋体"/>
          <w:i w:val="0"/>
          <w:iCs/>
          <w:color w:val="auto"/>
          <w:sz w:val="24"/>
          <w:szCs w:val="24"/>
          <w:highlight w:val="none"/>
          <w:u w:val="single"/>
          <w:shd w:val="clear" w:color="auto" w:fill="auto"/>
        </w:rPr>
        <w:t xml:space="preserve">4</w:t>
      </w:r>
      <w:r>
        <w:rPr>
          <w:rFonts w:hint="eastAsia" w:ascii="宋体" w:hAnsi="宋体" w:eastAsia="宋体" w:cs="宋体"/>
          <w:i w:val="0"/>
          <w:iCs/>
          <w:color w:val="auto"/>
          <w:sz w:val="24"/>
          <w:szCs w:val="24"/>
          <w:highlight w:val="none"/>
          <w:u w:val="single"/>
          <w:shd w:val="clear" w:color="auto" w:fill="auto"/>
          <w:lang w:val="zh-CN"/>
        </w:rPr>
        <w:t xml:space="preserve">.售后服务：投标人确保对使用方提出的保修等质量信息，做到2小时内电话响应，8小时内服务到位，组织维修和专业服务队伍到达现场，对产品进行保修服务。</w:t>
      </w:r>
      <w:r/>
    </w:p>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sz w:val="24"/>
          <w:szCs w:val="24"/>
          <w:highlight w:val="none"/>
          <w:u w:val="single"/>
          <w:shd w:val="clear" w:color="auto" w:fill="auto"/>
          <w:lang w:val="zh-CN"/>
        </w:rPr>
      </w:pPr>
      <w:r>
        <w:rPr>
          <w:rFonts w:hint="eastAsia" w:ascii="宋体" w:hAnsi="宋体" w:eastAsia="宋体" w:cs="宋体"/>
          <w:i w:val="0"/>
          <w:iCs/>
          <w:color w:val="auto"/>
          <w:sz w:val="24"/>
          <w:szCs w:val="24"/>
          <w:highlight w:val="none"/>
          <w:u w:val="single"/>
          <w:shd w:val="clear" w:color="auto" w:fill="auto"/>
        </w:rPr>
        <w:t xml:space="preserve">5</w:t>
      </w:r>
      <w:r>
        <w:rPr>
          <w:rFonts w:hint="eastAsia" w:ascii="宋体" w:hAnsi="宋体" w:eastAsia="宋体" w:cs="宋体"/>
          <w:i w:val="0"/>
          <w:iCs/>
          <w:color w:val="auto"/>
          <w:sz w:val="24"/>
          <w:szCs w:val="24"/>
          <w:highlight w:val="none"/>
          <w:u w:val="single"/>
          <w:shd w:val="clear" w:color="auto" w:fill="auto"/>
          <w:lang w:val="zh-CN"/>
        </w:rPr>
        <w:t xml:space="preserve">. 交货要求：投标人按合同中交货时间地点要求将家具送货并安装到位。</w:t>
      </w:r>
      <w:r/>
    </w:p>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sz w:val="24"/>
          <w:szCs w:val="24"/>
          <w:highlight w:val="none"/>
          <w:u w:val="single"/>
          <w:shd w:val="clear" w:color="auto" w:fill="auto"/>
        </w:rPr>
      </w:pPr>
      <w:r>
        <w:rPr>
          <w:rFonts w:hint="eastAsia" w:ascii="宋体" w:hAnsi="宋体" w:eastAsia="宋体" w:cs="宋体"/>
          <w:i w:val="0"/>
          <w:iCs/>
          <w:color w:val="auto"/>
          <w:sz w:val="24"/>
          <w:szCs w:val="24"/>
          <w:highlight w:val="none"/>
          <w:u w:val="single"/>
          <w:shd w:val="clear" w:color="auto" w:fill="auto"/>
          <w:lang w:val="en-US" w:eastAsia="zh-CN"/>
        </w:rPr>
        <w:t xml:space="preserve">6.</w:t>
      </w:r>
      <w:r>
        <w:rPr>
          <w:rFonts w:hint="eastAsia" w:ascii="宋体" w:hAnsi="宋体" w:eastAsia="宋体" w:cs="宋体"/>
          <w:i w:val="0"/>
          <w:iCs/>
          <w:color w:val="auto"/>
          <w:sz w:val="24"/>
          <w:szCs w:val="24"/>
          <w:highlight w:val="none"/>
          <w:u w:val="single"/>
          <w:shd w:val="clear" w:color="auto" w:fill="auto"/>
        </w:rPr>
        <w:t xml:space="preserve">验收标准</w:t>
      </w:r>
      <w:r/>
    </w:p>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sz w:val="24"/>
          <w:szCs w:val="24"/>
          <w:highlight w:val="none"/>
          <w:u w:val="single"/>
          <w:shd w:val="clear" w:color="auto" w:fill="auto"/>
        </w:rPr>
      </w:pPr>
      <w:r>
        <w:rPr>
          <w:rFonts w:hint="eastAsia" w:ascii="宋体" w:hAnsi="宋体" w:eastAsia="宋体" w:cs="宋体"/>
          <w:i w:val="0"/>
          <w:iCs/>
          <w:color w:val="auto"/>
          <w:sz w:val="24"/>
          <w:szCs w:val="24"/>
          <w:highlight w:val="none"/>
          <w:u w:val="single"/>
          <w:shd w:val="clear" w:color="auto" w:fill="auto"/>
          <w:lang w:val="en-US" w:eastAsia="zh-CN"/>
        </w:rPr>
        <w:t xml:space="preserve">6.1</w:t>
      </w:r>
      <w:r>
        <w:rPr>
          <w:rFonts w:hint="eastAsia" w:ascii="宋体" w:hAnsi="宋体" w:eastAsia="宋体" w:cs="宋体"/>
          <w:i w:val="0"/>
          <w:iCs/>
          <w:color w:val="auto"/>
          <w:sz w:val="24"/>
          <w:szCs w:val="24"/>
          <w:highlight w:val="none"/>
          <w:u w:val="single"/>
          <w:shd w:val="clear" w:color="auto" w:fill="auto"/>
        </w:rPr>
        <w:t xml:space="preserve">验收标准：参考合同规定、技术标准、国家检测标准及产品出厂标准、招标技术参数进行验收。</w:t>
      </w:r>
      <w:r/>
    </w:p>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sz w:val="24"/>
          <w:szCs w:val="24"/>
          <w:highlight w:val="none"/>
          <w:u w:val="single"/>
          <w:shd w:val="clear" w:color="auto" w:fill="auto"/>
        </w:rPr>
      </w:pPr>
      <w:r>
        <w:rPr>
          <w:rFonts w:hint="eastAsia" w:ascii="宋体" w:hAnsi="宋体" w:eastAsia="宋体" w:cs="宋体"/>
          <w:i w:val="0"/>
          <w:iCs/>
          <w:color w:val="auto"/>
          <w:sz w:val="24"/>
          <w:szCs w:val="24"/>
          <w:highlight w:val="none"/>
          <w:u w:val="single"/>
          <w:shd w:val="clear" w:color="auto" w:fill="auto"/>
          <w:lang w:val="en-US" w:eastAsia="zh-CN"/>
        </w:rPr>
        <w:t xml:space="preserve">6.2</w:t>
      </w:r>
      <w:r>
        <w:rPr>
          <w:rFonts w:hint="eastAsia" w:ascii="宋体" w:hAnsi="宋体" w:eastAsia="宋体" w:cs="宋体"/>
          <w:i w:val="0"/>
          <w:iCs/>
          <w:color w:val="auto"/>
          <w:sz w:val="24"/>
          <w:szCs w:val="24"/>
          <w:highlight w:val="none"/>
          <w:u w:val="single"/>
          <w:shd w:val="clear" w:color="auto" w:fill="auto"/>
        </w:rPr>
        <w:t xml:space="preserve">所供产品的外观完好，无严重碰撞、表皮脱落、五金件生锈等明显瑕疵。</w:t>
      </w:r>
      <w:r/>
    </w:p>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sz w:val="24"/>
          <w:szCs w:val="24"/>
          <w:highlight w:val="none"/>
          <w:u w:val="single"/>
          <w:shd w:val="clear" w:color="auto" w:fill="auto"/>
        </w:rPr>
      </w:pPr>
      <w:r>
        <w:rPr>
          <w:rFonts w:hint="eastAsia" w:ascii="宋体" w:hAnsi="宋体" w:eastAsia="宋体" w:cs="宋体"/>
          <w:i w:val="0"/>
          <w:iCs/>
          <w:color w:val="auto"/>
          <w:sz w:val="24"/>
          <w:szCs w:val="24"/>
          <w:highlight w:val="none"/>
          <w:u w:val="single"/>
          <w:shd w:val="clear" w:color="auto" w:fill="auto"/>
          <w:lang w:val="en-US" w:eastAsia="zh-CN"/>
        </w:rPr>
        <w:t xml:space="preserve">6.3</w:t>
      </w:r>
      <w:r>
        <w:rPr>
          <w:rFonts w:hint="eastAsia" w:ascii="宋体" w:hAnsi="宋体" w:eastAsia="宋体" w:cs="宋体"/>
          <w:i w:val="0"/>
          <w:iCs/>
          <w:color w:val="auto"/>
          <w:sz w:val="24"/>
          <w:szCs w:val="24"/>
          <w:highlight w:val="none"/>
          <w:u w:val="single"/>
          <w:shd w:val="clear" w:color="auto" w:fill="auto"/>
        </w:rPr>
        <w:t xml:space="preserve">所供产品结构牢固，无安全隐患。</w:t>
      </w:r>
      <w:r/>
    </w:p>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val="0"/>
          <w:iCs/>
          <w:color w:val="auto"/>
          <w:sz w:val="24"/>
          <w:szCs w:val="24"/>
          <w:highlight w:val="none"/>
          <w:u w:val="single"/>
          <w:shd w:val="clear" w:color="auto" w:fill="auto"/>
        </w:rPr>
      </w:pPr>
      <w:r>
        <w:rPr>
          <w:rFonts w:hint="eastAsia" w:ascii="宋体" w:hAnsi="宋体" w:eastAsia="宋体" w:cs="宋体"/>
          <w:i w:val="0"/>
          <w:iCs/>
          <w:color w:val="auto"/>
          <w:sz w:val="24"/>
          <w:szCs w:val="24"/>
          <w:highlight w:val="none"/>
          <w:u w:val="single"/>
          <w:shd w:val="clear" w:color="auto" w:fill="auto"/>
          <w:lang w:val="en-US" w:eastAsia="zh-CN"/>
        </w:rPr>
        <w:t xml:space="preserve">6.4</w:t>
      </w:r>
      <w:r>
        <w:rPr>
          <w:rFonts w:hint="eastAsia" w:ascii="宋体" w:hAnsi="宋体" w:eastAsia="宋体" w:cs="宋体"/>
          <w:i w:val="0"/>
          <w:iCs/>
          <w:color w:val="auto"/>
          <w:sz w:val="24"/>
          <w:szCs w:val="24"/>
          <w:highlight w:val="none"/>
          <w:u w:val="single"/>
          <w:shd w:val="clear" w:color="auto" w:fill="auto"/>
        </w:rPr>
        <w:t xml:space="preserve">所有产品均已运输至指定地点，并安装调试完毕。</w:t>
      </w:r>
      <w:r/>
    </w:p>
    <w:p>
      <w:pPr>
        <w:pStyle w:val="859"/>
        <w:ind w:firstLine="480"/>
        <w:jc w:val="both"/>
        <w:keepLines w:val="0"/>
        <w:keepNext w:val="0"/>
        <w:pageBreakBefore w:val="0"/>
        <w:spacing w:beforeAutospacing="0" w:afterAutospacing="0" w:line="440" w:lineRule="exact"/>
        <w:widowControl w:val="off"/>
        <w:rPr>
          <w:rFonts w:hint="eastAsia" w:ascii="宋体" w:hAnsi="宋体" w:eastAsia="宋体" w:cs="宋体"/>
          <w:i/>
          <w:color w:val="auto"/>
          <w:sz w:val="24"/>
          <w:szCs w:val="24"/>
          <w:highlight w:val="none"/>
          <w:u w:val="single"/>
          <w:shd w:val="clear" w:color="auto" w:fill="auto"/>
          <w:lang w:eastAsia="zh-CN"/>
        </w:rPr>
      </w:pPr>
      <w:r>
        <w:rPr>
          <w:rFonts w:hint="eastAsia" w:ascii="宋体" w:hAnsi="宋体" w:eastAsia="宋体" w:cs="宋体"/>
          <w:i w:val="0"/>
          <w:iCs/>
          <w:color w:val="auto"/>
          <w:sz w:val="24"/>
          <w:szCs w:val="24"/>
          <w:highlight w:val="none"/>
          <w:u w:val="single"/>
          <w:shd w:val="clear" w:color="auto" w:fill="auto"/>
          <w:lang w:val="en-US" w:eastAsia="zh-CN"/>
        </w:rPr>
        <w:t xml:space="preserve">6.5</w:t>
      </w:r>
      <w:r>
        <w:rPr>
          <w:rFonts w:hint="eastAsia" w:ascii="宋体" w:hAnsi="宋体" w:eastAsia="宋体" w:cs="宋体"/>
          <w:i w:val="0"/>
          <w:iCs/>
          <w:color w:val="auto"/>
          <w:sz w:val="24"/>
          <w:szCs w:val="24"/>
          <w:highlight w:val="none"/>
          <w:u w:val="single"/>
          <w:shd w:val="clear" w:color="auto" w:fill="auto"/>
        </w:rPr>
        <w:t xml:space="preserve">本项目所有家具原辅材料须满足相关国标，若不同标准要求出现冲突时，以最严格的标准为准</w:t>
      </w:r>
      <w:r>
        <w:rPr>
          <w:rFonts w:hint="eastAsia" w:ascii="宋体" w:hAnsi="宋体" w:eastAsia="宋体" w:cs="宋体"/>
          <w:i w:val="0"/>
          <w:iCs/>
          <w:color w:val="auto"/>
          <w:sz w:val="24"/>
          <w:szCs w:val="24"/>
          <w:highlight w:val="none"/>
          <w:u w:val="single"/>
          <w:shd w:val="clear" w:color="auto" w:fill="auto"/>
          <w:lang w:eastAsia="zh-CN"/>
        </w:rPr>
        <w:t xml:space="preserve">。</w:t>
      </w:r>
      <w:r/>
    </w:p>
    <w:p>
      <w:pPr>
        <w:pStyle w:val="859"/>
        <w:jc w:val="both"/>
        <w:keepLines w:val="0"/>
        <w:keepNext w:val="0"/>
        <w:pageBreakBefore w:val="0"/>
        <w:spacing w:beforeAutospacing="0" w:afterAutospacing="0" w:line="440" w:lineRule="exact"/>
        <w:widowControl w:val="off"/>
        <w:rPr>
          <w:rFonts w:hint="eastAsia" w:ascii="宋体" w:hAnsi="宋体" w:eastAsia="宋体" w:cs="宋体"/>
          <w:i/>
          <w:color w:val="auto"/>
          <w:sz w:val="24"/>
          <w:szCs w:val="24"/>
          <w:highlight w:val="none"/>
          <w:u w:val="single"/>
          <w:shd w:val="clear" w:color="auto" w:fill="auto"/>
        </w:rPr>
      </w:pPr>
      <w:r>
        <w:rPr>
          <w:rFonts w:hint="eastAsia" w:ascii="宋体" w:hAnsi="宋体" w:eastAsia="宋体" w:cs="宋体"/>
          <w:i/>
          <w:color w:val="auto"/>
          <w:sz w:val="24"/>
          <w:szCs w:val="24"/>
          <w:highlight w:val="none"/>
          <w:u w:val="single"/>
          <w:shd w:val="clear" w:color="auto" w:fill="auto"/>
        </w:rPr>
      </w:r>
      <w:r/>
    </w:p>
    <w:p>
      <w:pPr>
        <w:pStyle w:val="859"/>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本项目不接受进口产品投标（接受/不接受）</w:t>
      </w:r>
      <w:r/>
    </w:p>
    <w:p>
      <w:pPr>
        <w:pStyle w:val="859"/>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采购标的对应的中小企业划分标准所属行业一览表</w:t>
      </w:r>
      <w:r/>
    </w:p>
    <w:tbl>
      <w:tblPr>
        <w:tblStyle w:val="853"/>
        <w:tblW w:w="894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30"/>
        <w:gridCol w:w="4264"/>
        <w:gridCol w:w="3650"/>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859"/>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64" w:type="dxa"/>
            <w:vAlign w:val="center"/>
            <w:textDirection w:val="lrTb"/>
            <w:noWrap w:val="false"/>
          </w:tcPr>
          <w:p>
            <w:pPr>
              <w:pStyle w:val="859"/>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9"/>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pStyle w:val="859"/>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4" w:type="dxa"/>
            <w:vAlign w:val="center"/>
            <w:textDirection w:val="lrTb"/>
            <w:noWrap w:val="false"/>
          </w:tcPr>
          <w:p>
            <w:pPr>
              <w:pStyle w:val="859"/>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家具</w:t>
            </w:r>
            <w:r/>
          </w:p>
        </w:tc>
        <w:tc>
          <w:tcPr>
            <w:shd w:val="clear" w:color="auto" w:fill="auto"/>
            <w:tcBorders>
              <w:top w:val="single" w:color="000000" w:sz="4" w:space="0"/>
              <w:left w:val="single" w:color="000000" w:sz="4" w:space="0"/>
              <w:bottom w:val="single" w:color="000000" w:sz="4" w:space="0"/>
              <w:right w:val="single" w:color="000000" w:sz="4" w:space="0"/>
            </w:tcBorders>
            <w:tcW w:w="3650" w:type="dxa"/>
            <w:vAlign w:val="center"/>
            <w:textDirection w:val="lrTb"/>
            <w:noWrap w:val="false"/>
          </w:tcPr>
          <w:p>
            <w:pPr>
              <w:pStyle w:val="859"/>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工业</w:t>
            </w:r>
            <w:r/>
          </w:p>
        </w:tc>
      </w:tr>
    </w:tbl>
    <w:p>
      <w:pPr>
        <w:pStyle w:val="859"/>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（所属行业按《工业和信息化部、国家统计局、国家发展和改革委员会、财政部关于印发中小企业划型标准规定的通知》(工信部联企业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 xml:space="preserve">〔2011〕300号</w:t>
      </w:r>
      <w:r>
        <w:rPr>
          <w:rFonts w:hint="eastAsia" w:ascii="宋体" w:hAnsi="宋体" w:eastAsia="宋体" w:cs="宋体"/>
          <w:color w:val="auto"/>
          <w:sz w:val="24"/>
          <w:szCs w:val="24"/>
          <w:highlight w:val="none"/>
          <w:shd w:val="clear" w:color="auto" w:fill="auto"/>
        </w:rPr>
        <w:t xml:space="preserve">)规定填写。）</w:t>
      </w:r>
      <w:r/>
    </w:p>
    <w:p>
      <w:pPr>
        <w:keepLines w:val="0"/>
        <w:keepNext w:val="0"/>
        <w:pageBreakBefore w:val="0"/>
        <w:spacing w:line="440" w:lineRule="exact"/>
        <w:widowControl w:val="off"/>
        <w:rPr>
          <w:rFonts w:hint="eastAsia" w:ascii="黑体" w:hAnsi="宋体" w:eastAsia="黑体" w:cs="黑体"/>
          <w:color w:val="000000"/>
          <w:sz w:val="44"/>
          <w:szCs w:val="44"/>
          <w:highlight w:val="none"/>
          <w:lang w:val="en-US" w:eastAsia="zh-CN"/>
        </w:rPr>
      </w:pPr>
      <w:r/>
      <w:bookmarkStart w:id="175" w:name="_Toc120614281"/>
      <w:r>
        <w:rPr>
          <w:rFonts w:hint="eastAsia" w:ascii="黑体" w:hAnsi="宋体" w:eastAsia="黑体" w:cs="黑体"/>
          <w:color w:val="000000"/>
          <w:sz w:val="44"/>
          <w:szCs w:val="44"/>
          <w:highlight w:val="none"/>
          <w:lang w:val="en-US" w:eastAsia="zh-CN"/>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59"/>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865"/>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p>
    <w:p>
      <w:pPr>
        <w:pStyle w:val="859"/>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859"/>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859"/>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59"/>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859"/>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8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859"/>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859"/>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859"/>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859"/>
        <w:ind w:firstLine="480"/>
        <w:spacing w:before="120" w:beforeAutospacing="0" w:after="120" w:afterAutospacing="0"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w:t>
      </w:r>
      <w:r>
        <w:rPr>
          <w:rFonts w:hint="eastAsia" w:ascii="宋体" w:hAnsi="宋体" w:eastAsia="宋体" w:cs="宋体"/>
          <w:color w:val="auto"/>
          <w:sz w:val="24"/>
          <w:szCs w:val="24"/>
          <w:highlight w:val="none"/>
        </w:rPr>
        <w:t xml:space="preserve">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59"/>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853"/>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304"/>
        <w:gridCol w:w="1857"/>
        <w:gridCol w:w="5653"/>
      </w:tblGrid>
      <w:tr>
        <w:trPr>
          <w:jc w:val="center"/>
          <w:trHeight w:val="0"/>
        </w:trPr>
        <w:tc>
          <w:tcPr>
            <w:gridSpan w:val="2"/>
            <w:tcW w:w="1948"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条款号</w:t>
            </w:r>
            <w:r/>
          </w:p>
        </w:tc>
        <w:tc>
          <w:tcPr>
            <w:tcW w:w="1857"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评分因素</w:t>
            </w:r>
            <w:r/>
          </w:p>
        </w:tc>
        <w:tc>
          <w:tcPr>
            <w:tcW w:w="5653"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评分标准</w:t>
            </w:r>
            <w:r/>
          </w:p>
        </w:tc>
      </w:tr>
      <w:tr>
        <w:trPr>
          <w:jc w:val="center"/>
          <w:trHeight w:val="0"/>
        </w:trPr>
        <w:tc>
          <w:tcPr>
            <w:tcW w:w="644"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p>
        </w:tc>
        <w:tc>
          <w:tcPr>
            <w:tcW w:w="1304"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报价</w:t>
            </w:r>
            <w:r>
              <w:rPr>
                <w:rFonts w:hint="default" w:ascii="Times New Roman" w:hAnsi="Times New Roman" w:cs="Times New Roman"/>
                <w:color w:val="auto"/>
                <w:sz w:val="24"/>
                <w:szCs w:val="24"/>
                <w:highlight w:val="none"/>
                <w:lang w:val="en-US" w:eastAsia="zh-CN"/>
              </w:rPr>
              <w:t xml:space="preserve">分</w:t>
            </w:r>
            <w:r/>
          </w:p>
          <w:p>
            <w:pPr>
              <w:jc w:val="center"/>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30</w:t>
            </w:r>
            <w:r>
              <w:rPr>
                <w:rFonts w:hint="default" w:ascii="Times New Roman" w:hAnsi="Times New Roman" w:cs="Times New Roman"/>
                <w:color w:val="auto"/>
                <w:sz w:val="24"/>
                <w:szCs w:val="24"/>
                <w:highlight w:val="none"/>
                <w:lang w:val="en-US" w:eastAsia="zh-CN"/>
              </w:rPr>
              <w:t xml:space="preserve">分）</w:t>
            </w:r>
            <w:r/>
          </w:p>
        </w:tc>
        <w:tc>
          <w:tcPr>
            <w:tcW w:w="1857" w:type="dxa"/>
            <w:vAlign w:val="center"/>
            <w:textDirection w:val="lrTb"/>
            <w:noWrap w:val="false"/>
          </w:tcPr>
          <w:p>
            <w:pPr>
              <w:jc w:val="center"/>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价格分</w:t>
            </w:r>
            <w:r/>
          </w:p>
          <w:p>
            <w:pPr>
              <w:jc w:val="center"/>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30</w:t>
            </w:r>
            <w:r>
              <w:rPr>
                <w:rFonts w:hint="default" w:ascii="Times New Roman" w:hAnsi="Times New Roman" w:cs="Times New Roman"/>
                <w:color w:val="auto"/>
                <w:sz w:val="24"/>
                <w:szCs w:val="24"/>
                <w:highlight w:val="none"/>
              </w:rPr>
              <w:t xml:space="preserve">分</w:t>
            </w:r>
            <w:r>
              <w:rPr>
                <w:rFonts w:hint="default" w:ascii="Times New Roman" w:hAnsi="Times New Roman" w:cs="Times New Roman"/>
                <w:color w:val="auto"/>
                <w:sz w:val="24"/>
                <w:szCs w:val="24"/>
                <w:highlight w:val="none"/>
                <w:lang w:val="en-US" w:eastAsia="zh-CN"/>
              </w:rPr>
              <w:t xml:space="preserve">）</w:t>
            </w:r>
            <w:r/>
          </w:p>
        </w:tc>
        <w:tc>
          <w:tcPr>
            <w:tcW w:w="5653" w:type="dxa"/>
            <w:vAlign w:val="center"/>
            <w:textDirection w:val="lrTb"/>
            <w:noWrap w:val="false"/>
          </w:tcPr>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报</w:t>
            </w:r>
            <w:r>
              <w:rPr>
                <w:rFonts w:hint="eastAsia" w:ascii="宋体" w:hAnsi="宋体" w:eastAsia="宋体" w:cs="宋体"/>
                <w:sz w:val="24"/>
                <w:szCs w:val="24"/>
                <w:lang w:val="zh-CN"/>
              </w:rPr>
              <w:t xml:space="preserve">价分采用低价优先法计算，即满足招标文件要求且投标价格最低的投标报价为评标基准价，其价格分为满分，其他有效投标人的价格分按照下列公式计算：投标报价得分=(评标基准价／投标报价)×</w:t>
            </w:r>
            <w:r>
              <w:rPr>
                <w:rFonts w:hint="eastAsia" w:ascii="宋体" w:hAnsi="宋体" w:eastAsia="宋体" w:cs="宋体"/>
                <w:sz w:val="24"/>
                <w:szCs w:val="24"/>
                <w:lang w:val="en-US" w:eastAsia="zh-CN"/>
              </w:rPr>
              <w:t xml:space="preserve">30</w:t>
            </w:r>
            <w:r/>
          </w:p>
        </w:tc>
      </w:tr>
      <w:tr>
        <w:trPr>
          <w:jc w:val="center"/>
          <w:trHeight w:val="5202"/>
        </w:trPr>
        <w:tc>
          <w:tcPr>
            <w:tcW w:w="644" w:type="dxa"/>
            <w:vAlign w:val="center"/>
            <w:vMerge w:val="restart"/>
            <w:textDirection w:val="lrTb"/>
            <w:noWrap w:val="false"/>
          </w:tcPr>
          <w:p>
            <w:pPr>
              <w:jc w:val="center"/>
              <w:spacing w:line="40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tcW w:w="1304" w:type="dxa"/>
            <w:vAlign w:val="center"/>
            <w:vMerge w:val="restart"/>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技术分</w:t>
            </w:r>
            <w:r/>
          </w:p>
          <w:p>
            <w:pPr>
              <w:jc w:val="center"/>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56</w:t>
            </w:r>
            <w:r>
              <w:rPr>
                <w:rFonts w:hint="default" w:ascii="Times New Roman" w:hAnsi="Times New Roman" w:cs="Times New Roman"/>
                <w:color w:val="auto"/>
                <w:sz w:val="24"/>
                <w:szCs w:val="24"/>
                <w:highlight w:val="none"/>
                <w:lang w:val="en-US" w:eastAsia="zh-CN"/>
              </w:rPr>
              <w:t xml:space="preserve">分）</w:t>
            </w:r>
            <w:r/>
          </w:p>
        </w:tc>
        <w:tc>
          <w:tcPr>
            <w:tcW w:w="1857"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家具配置设计效果及深化设计方案</w:t>
            </w:r>
            <w:r/>
          </w:p>
          <w:p>
            <w:pPr>
              <w:jc w:val="center"/>
              <w:spacing w:line="400" w:lineRule="exact"/>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lang w:eastAsia="zh-CN"/>
              </w:rPr>
              <w:t xml:space="preserve">（</w:t>
            </w:r>
            <w:r>
              <w:rPr>
                <w:rFonts w:hint="eastAsia" w:ascii="宋体" w:hAnsi="宋体" w:cs="宋体"/>
                <w:bCs/>
                <w:sz w:val="24"/>
                <w:szCs w:val="24"/>
                <w:lang w:val="en-US" w:eastAsia="zh-CN"/>
              </w:rPr>
              <w:t xml:space="preserve">20</w:t>
            </w:r>
            <w:r>
              <w:rPr>
                <w:rFonts w:hint="eastAsia" w:ascii="宋体" w:hAnsi="宋体" w:eastAsia="宋体" w:cs="宋体"/>
                <w:bCs/>
                <w:sz w:val="24"/>
                <w:szCs w:val="24"/>
              </w:rPr>
              <w:t xml:space="preserve">分</w:t>
            </w:r>
            <w:r>
              <w:rPr>
                <w:rFonts w:hint="eastAsia" w:ascii="宋体" w:hAnsi="宋体" w:eastAsia="宋体" w:cs="宋体"/>
                <w:color w:val="auto"/>
                <w:sz w:val="24"/>
                <w:szCs w:val="24"/>
                <w:lang w:eastAsia="zh-CN"/>
              </w:rPr>
              <w:t xml:space="preserve">）</w:t>
            </w:r>
            <w:r/>
          </w:p>
        </w:tc>
        <w:tc>
          <w:tcPr>
            <w:tcW w:w="5653" w:type="dxa"/>
            <w:vAlign w:val="top"/>
            <w:textDirection w:val="lrTb"/>
            <w:noWrap w:val="false"/>
          </w:tcPr>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投标人按照采购文件要求提供家具配置设计效果及深化设计方案，根据相关符合性、完整性及合理性进行综合打分：1、</w:t>
            </w:r>
            <w:r>
              <w:rPr>
                <w:rFonts w:hint="eastAsia" w:ascii="宋体" w:hAnsi="宋体" w:eastAsia="宋体" w:cs="宋体"/>
                <w:sz w:val="24"/>
                <w:szCs w:val="24"/>
              </w:rPr>
              <w:t xml:space="preserve">家具配置设计效果</w:t>
            </w:r>
            <w:r>
              <w:rPr>
                <w:rFonts w:hint="eastAsia" w:ascii="宋体" w:hAnsi="宋体" w:eastAsia="宋体" w:cs="宋体"/>
                <w:sz w:val="24"/>
                <w:szCs w:val="24"/>
                <w:lang w:val="en-US" w:eastAsia="zh-CN"/>
              </w:rPr>
              <w:t xml:space="preserve">；2、美学协调性；3、深化设计完整性；4、细节与工艺适配性；5、可持续性与优化空间性。</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满足以上任意一项最多得4分。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注：专家根据各投标人的具体响应内容按照以下量化的评审因素指标对各项要求进行满足性判断：</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1、对项目有深刻认识，表述合理、清晰、完整、严谨、措施先进、具体，符合项目需求，操作性强该项得4分；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2、对项目总体有一定的认识，方案较为完整、细致，基本符合项目需求，操作性较强该项得3分；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3、方案不细致，欠完善，与项目需求响应度低，可操作性差，该项得2分。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4、不提供不得分。</w:t>
            </w:r>
            <w:r/>
          </w:p>
        </w:tc>
      </w:tr>
      <w:tr>
        <w:trPr>
          <w:jc w:val="center"/>
          <w:trHeight w:val="0"/>
        </w:trPr>
        <w:tc>
          <w:tcPr>
            <w:tcW w:w="644" w:type="dxa"/>
            <w:vAlign w:val="center"/>
            <w:vMerge w:val="continue"/>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04" w:type="dxa"/>
            <w:vAlign w:val="center"/>
            <w:vMerge w:val="continue"/>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857"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供货安装及调试方案</w:t>
            </w:r>
            <w:r/>
          </w:p>
          <w:p>
            <w:pPr>
              <w:jc w:val="center"/>
              <w:spacing w:line="400" w:lineRule="exact"/>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tc>
        <w:tc>
          <w:tcPr>
            <w:tcW w:w="5653" w:type="dxa"/>
            <w:vAlign w:val="top"/>
            <w:textDirection w:val="lrTb"/>
            <w:noWrap w:val="false"/>
          </w:tcPr>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投标人按照采购文件要求提供</w:t>
            </w:r>
            <w:r>
              <w:rPr>
                <w:rFonts w:hint="eastAsia" w:ascii="宋体" w:hAnsi="宋体" w:eastAsia="宋体" w:cs="宋体"/>
                <w:sz w:val="24"/>
                <w:szCs w:val="24"/>
              </w:rPr>
              <w:t xml:space="preserve">供货安装及调试方案</w:t>
            </w:r>
            <w:r>
              <w:rPr>
                <w:rFonts w:hint="eastAsia" w:ascii="宋体" w:hAnsi="宋体" w:eastAsia="宋体" w:cs="宋体"/>
                <w:sz w:val="24"/>
                <w:szCs w:val="24"/>
                <w:lang w:val="en-US" w:eastAsia="zh-CN"/>
              </w:rPr>
              <w:t xml:space="preserve">，根据相关合规性、专业性、准确性、时效性、可操作性等进行综合打分：1、安装实施规范性；2、供货保障方案；3、安全保证措施；4、调试与验收完整性。</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满足以上任意一项最多得5分。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注：专家根据各投标人的具体响应内容按照以下量化的评审因素指标对各项要求进行满足性判断：</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安装流程、工艺、安全、现场管理的合规性与专业性强；供货计划、物流、验收、仓储的准确性与时效性强；调试范围、标准、验收流程的可操作性强；安全保证措施实施性强；对供货/安装/调试风险的预判与应对能力强得5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安装流程、工艺、安全、现场管理的合规性与专业性较强；供货计划、物流、验收、仓储的准确性与时效性较强；调试范围、标准、验收流程的可操作性较强；安全保证措施实施性强；对供货/安装/调试风险的预判与应对能力较强得3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安装流程、工艺、安全、现场管理的合规性与专业性一般；供货计划、物流、验收、仓储的准确性与时效性一般；调试范围、标准、验收流程的可操作性一般；安全保证措施实施性强；对供货/安装/调试风险的预判与应对能力一般得1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4、不提供不得分。</w:t>
            </w:r>
            <w:r/>
          </w:p>
        </w:tc>
      </w:tr>
      <w:tr>
        <w:trPr>
          <w:jc w:val="center"/>
          <w:trHeight w:val="0"/>
        </w:trPr>
        <w:tc>
          <w:tcPr>
            <w:tcW w:w="644" w:type="dxa"/>
            <w:vAlign w:val="center"/>
            <w:vMerge w:val="continue"/>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304" w:type="dxa"/>
            <w:vAlign w:val="center"/>
            <w:vMerge w:val="continue"/>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shd w:val="clear" w:color="auto" w:fill="auto"/>
            <w:tcW w:w="1857" w:type="dxa"/>
            <w:vAlign w:val="center"/>
            <w:textDirection w:val="lrTb"/>
            <w:noWrap w:val="false"/>
          </w:tcPr>
          <w:p>
            <w:pPr>
              <w:jc w:val="center"/>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售后服务方案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tc>
        <w:tc>
          <w:tcPr>
            <w:shd w:val="clear" w:color="auto" w:fill="auto"/>
            <w:tcW w:w="5653" w:type="dxa"/>
            <w:vAlign w:val="top"/>
            <w:textDirection w:val="lrTb"/>
            <w:noWrap w:val="false"/>
          </w:tcPr>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投标人按照采购文件要求提供</w:t>
            </w:r>
            <w:r>
              <w:rPr>
                <w:rFonts w:hint="eastAsia" w:ascii="宋体" w:hAnsi="宋体" w:eastAsia="宋体" w:cs="宋体"/>
                <w:sz w:val="24"/>
                <w:szCs w:val="24"/>
              </w:rPr>
              <w:t xml:space="preserve">售后服务方案</w:t>
            </w:r>
            <w:r>
              <w:rPr>
                <w:rFonts w:hint="eastAsia" w:ascii="宋体" w:hAnsi="宋体" w:eastAsia="宋体" w:cs="宋体"/>
                <w:sz w:val="24"/>
                <w:szCs w:val="24"/>
                <w:lang w:val="en-US" w:eastAsia="zh-CN"/>
              </w:rPr>
              <w:t xml:space="preserve">，根据相关响应性、质保期限、维保范围、修复效果、增值服务、保养服务、档案可追溯性、投诉处理响应性等进行综合打分：1、售后响应与上门效率；2、维保服务质量与范围；3、增值服务与用户支持；4、保障机制与追溯性。</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满足以上任意一项最多得4分。</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注：专家根据各投标人的具体响应内容按照以下量化的评审因素指标对各项要求进行满足性判断：</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1、问题发生后响应速度快、维保服务覆盖广、增值服务贴心、保障机制和档案记录信息保障方案齐全得4分；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2、问题发生后响应速度较快、维保服务覆盖较广、增值服务较贴心、保障机制和档案记录信息保障方案较齐全得3分；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3、问题发生后响应速度慢、维保服务覆盖面窄、增值服务较不够贴心、保障机制和档案记录信息保障方案不齐全得2分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4、不提供不得分；</w:t>
            </w:r>
            <w:r/>
          </w:p>
        </w:tc>
      </w:tr>
      <w:tr>
        <w:trPr>
          <w:jc w:val="center"/>
          <w:trHeight w:val="1258"/>
        </w:trPr>
        <w:tc>
          <w:tcPr>
            <w:tcW w:w="644" w:type="dxa"/>
            <w:vAlign w:val="center"/>
            <w:vMerge w:val="restart"/>
            <w:textDirection w:val="lrTb"/>
            <w:noWrap w:val="false"/>
          </w:tcPr>
          <w:p>
            <w:pPr>
              <w:jc w:val="center"/>
              <w:spacing w:line="400" w:lineRule="exact"/>
              <w:rPr>
                <w:rFonts w:hint="default" w:ascii="Times New Roman" w:hAnsi="Times New Roman" w:cs="Times New Roman" w:eastAsiaTheme="minorEastAsia"/>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rPr>
              <w:t xml:space="preserve">3</w:t>
            </w:r>
            <w:r/>
          </w:p>
        </w:tc>
        <w:tc>
          <w:tcPr>
            <w:tcW w:w="1304" w:type="dxa"/>
            <w:vAlign w:val="center"/>
            <w:vMerge w:val="restart"/>
            <w:textDirection w:val="lrTb"/>
            <w:noWrap w:val="false"/>
          </w:tcPr>
          <w:p>
            <w:pPr>
              <w:jc w:val="center"/>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商务分</w:t>
            </w:r>
            <w:r/>
          </w:p>
          <w:p>
            <w:pPr>
              <w:jc w:val="center"/>
              <w:spacing w:line="400" w:lineRule="exact"/>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分</w:t>
            </w:r>
            <w:r>
              <w:rPr>
                <w:rFonts w:hint="default" w:ascii="Times New Roman" w:hAnsi="Times New Roman" w:cs="Times New Roman"/>
                <w:color w:val="auto"/>
                <w:sz w:val="24"/>
                <w:szCs w:val="24"/>
                <w:highlight w:val="none"/>
                <w:lang w:eastAsia="zh-CN"/>
              </w:rPr>
              <w:t xml:space="preserve">）</w:t>
            </w:r>
            <w:r/>
          </w:p>
        </w:tc>
        <w:tc>
          <w:tcPr>
            <w:shd w:val="clear" w:color="auto" w:fill="auto"/>
            <w:tcW w:w="1857" w:type="dxa"/>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综合能力</w:t>
            </w:r>
            <w:r/>
          </w:p>
          <w:p>
            <w:pPr>
              <w:jc w:val="cente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tc>
        <w:tc>
          <w:tcPr>
            <w:shd w:val="clear" w:color="auto" w:fill="auto"/>
            <w:tcW w:w="5653" w:type="dxa"/>
            <w:vAlign w:val="top"/>
            <w:textDirection w:val="lrTb"/>
            <w:noWrap w:val="false"/>
          </w:tcPr>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投标人具有ISO9001质量管理体系认证证书、ISO45001职业健康安全管理体系认证证书、IS014001环境管理体系体系认证证书的，有一个得2分，本项最高得6分。</w:t>
            </w:r>
            <w:r/>
          </w:p>
        </w:tc>
      </w:tr>
      <w:tr>
        <w:trPr>
          <w:jc w:val="center"/>
          <w:trHeight w:val="0"/>
        </w:trPr>
        <w:tc>
          <w:tcPr>
            <w:shd w:val="clear" w:color="auto" w:fill="auto"/>
            <w:tcW w:w="644" w:type="dxa"/>
            <w:vAlign w:val="center"/>
            <w:vMerge w:val="continue"/>
            <w:textDirection w:val="lrTb"/>
            <w:noWrap w:val="false"/>
          </w:tcPr>
          <w:p>
            <w:pPr>
              <w:jc w:val="center"/>
              <w:spacing w:line="400" w:lineRule="exact"/>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r>
            <w:r/>
          </w:p>
        </w:tc>
        <w:tc>
          <w:tcPr>
            <w:shd w:val="clear" w:color="auto" w:fill="auto"/>
            <w:tcW w:w="1304" w:type="dxa"/>
            <w:vAlign w:val="center"/>
            <w:vMerge w:val="continue"/>
            <w:textDirection w:val="lrTb"/>
            <w:noWrap w:val="false"/>
          </w:tcPr>
          <w:p>
            <w:pPr>
              <w:jc w:val="center"/>
              <w:spacing w:line="400" w:lineRule="exact"/>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r>
            <w:r/>
          </w:p>
        </w:tc>
        <w:tc>
          <w:tcPr>
            <w:shd w:val="clear" w:color="auto" w:fill="auto"/>
            <w:tcW w:w="1857"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业绩</w:t>
            </w:r>
            <w:r/>
          </w:p>
          <w:p>
            <w:pPr>
              <w:jc w:val="center"/>
              <w:spacing w:line="400" w:lineRule="exact"/>
              <w:rPr>
                <w:rFonts w:hint="eastAsia" w:ascii="宋体" w:hAnsi="宋体" w:cs="宋体" w:eastAsiaTheme="minorEastAsia"/>
                <w:sz w:val="24"/>
                <w:szCs w:val="24"/>
                <w:highlight w:val="none"/>
                <w:lang w:val="en-US" w:eastAsia="zh-CN" w:bidi="ar-SA"/>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sz w:val="24"/>
                <w:szCs w:val="24"/>
                <w:highlight w:val="none"/>
                <w:lang w:val="en-US" w:eastAsia="zh-CN"/>
              </w:rPr>
              <w:t xml:space="preserve">)</w:t>
            </w:r>
            <w:r/>
          </w:p>
        </w:tc>
        <w:tc>
          <w:tcPr>
            <w:shd w:val="clear" w:color="auto" w:fill="auto"/>
            <w:tcW w:w="5653" w:type="dxa"/>
            <w:vAlign w:val="center"/>
            <w:textDirection w:val="lrTb"/>
            <w:noWrap w:val="false"/>
          </w:tcPr>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zh-CN"/>
              </w:rPr>
              <w:t xml:space="preserve">投标人近3年（202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年</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月至今，以合同签订日期为准）的类似业绩，每提供一个得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分，最高得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分（须提供相应的合同首页、标的（内容）页、与合同双方盖章页</w:t>
            </w:r>
            <w:r>
              <w:rPr>
                <w:rFonts w:hint="eastAsia" w:ascii="宋体" w:hAnsi="宋体" w:eastAsia="宋体" w:cs="宋体"/>
                <w:sz w:val="24"/>
                <w:szCs w:val="24"/>
                <w:lang w:val="en-US" w:eastAsia="zh-CN"/>
              </w:rPr>
              <w:t xml:space="preserve">扫描</w:t>
            </w:r>
            <w:r>
              <w:rPr>
                <w:rFonts w:hint="eastAsia" w:ascii="宋体" w:hAnsi="宋体" w:eastAsia="宋体" w:cs="宋体"/>
                <w:sz w:val="24"/>
                <w:szCs w:val="24"/>
                <w:lang w:val="zh-CN"/>
              </w:rPr>
              <w:t xml:space="preserve">件并加盖公章）。</w:t>
            </w:r>
            <w:r/>
          </w:p>
        </w:tc>
      </w:tr>
      <w:tr>
        <w:trPr>
          <w:jc w:val="center"/>
          <w:trHeight w:val="0"/>
        </w:trPr>
        <w:tc>
          <w:tcPr>
            <w:shd w:val="clear" w:color="auto" w:fill="auto"/>
            <w:tcW w:w="644" w:type="dxa"/>
            <w:vAlign w:val="center"/>
            <w:vMerge w:val="continue"/>
            <w:textDirection w:val="lrTb"/>
            <w:noWrap w:val="false"/>
          </w:tcPr>
          <w:p>
            <w:pPr>
              <w:jc w:val="center"/>
              <w:spacing w:line="400" w:lineRule="exac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r>
            <w:r/>
          </w:p>
        </w:tc>
        <w:tc>
          <w:tcPr>
            <w:shd w:val="clear" w:color="auto" w:fill="auto"/>
            <w:tcW w:w="1304" w:type="dxa"/>
            <w:vAlign w:val="center"/>
            <w:vMerge w:val="continue"/>
            <w:textDirection w:val="lrTb"/>
            <w:noWrap w:val="false"/>
          </w:tcPr>
          <w:p>
            <w:pPr>
              <w:jc w:val="center"/>
              <w:spacing w:line="400" w:lineRule="exact"/>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r>
            <w:r/>
          </w:p>
        </w:tc>
        <w:tc>
          <w:tcPr>
            <w:shd w:val="clear" w:color="auto" w:fill="auto"/>
            <w:tcW w:w="1857"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技术人员水平</w:t>
            </w:r>
            <w:r/>
          </w:p>
          <w:p>
            <w:pPr>
              <w:jc w:val="center"/>
              <w:spacing w:line="400" w:lineRule="exact"/>
              <w:rPr>
                <w:rFonts w:hint="eastAsia" w:ascii="宋体" w:hAnsi="宋体" w:cs="宋体"/>
                <w:sz w:val="24"/>
                <w:szCs w:val="24"/>
                <w:highlight w:val="none"/>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color w:val="auto"/>
                <w:sz w:val="24"/>
                <w:szCs w:val="24"/>
                <w:lang w:eastAsia="zh-CN"/>
              </w:rPr>
              <w:t xml:space="preserve">）</w:t>
            </w:r>
            <w:r/>
          </w:p>
        </w:tc>
        <w:tc>
          <w:tcPr>
            <w:shd w:val="clear" w:color="auto" w:fill="auto"/>
            <w:tcW w:w="5653" w:type="dxa"/>
            <w:vAlign w:val="top"/>
            <w:textDirection w:val="lrTb"/>
            <w:noWrap w:val="false"/>
          </w:tcPr>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投标人拥有</w:t>
            </w:r>
            <w:r>
              <w:rPr>
                <w:rFonts w:hint="eastAsia" w:ascii="宋体" w:hAnsi="宋体" w:eastAsia="宋体" w:cs="宋体"/>
                <w:sz w:val="24"/>
                <w:szCs w:val="24"/>
                <w:lang w:val="en-US" w:eastAsia="zh-CN"/>
              </w:rPr>
              <w:t xml:space="preserve">高级（三级及以上职业技能等级）职业资格</w:t>
            </w:r>
            <w:r>
              <w:rPr>
                <w:rFonts w:hint="eastAsia" w:ascii="宋体" w:hAnsi="宋体" w:eastAsia="宋体" w:cs="宋体"/>
                <w:sz w:val="24"/>
                <w:szCs w:val="24"/>
              </w:rPr>
              <w:t xml:space="preserve">人员每人得</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ind w:firstLine="480"/>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须提供与投标人具备社保缴纳关系的有效证明材料和相关证书</w:t>
            </w:r>
            <w:r>
              <w:rPr>
                <w:rFonts w:hint="eastAsia" w:ascii="宋体" w:hAnsi="宋体" w:eastAsia="宋体" w:cs="宋体"/>
                <w:sz w:val="24"/>
                <w:szCs w:val="24"/>
                <w:lang w:val="en-US" w:eastAsia="zh-CN"/>
              </w:rPr>
              <w:t xml:space="preserve">扫描件</w:t>
            </w:r>
            <w:bookmarkStart w:id="199" w:name="_GoBack"/>
            <w:r/>
            <w:bookmarkEnd w:id="199"/>
            <w:r>
              <w:rPr>
                <w:rFonts w:hint="eastAsia" w:ascii="宋体" w:hAnsi="宋体" w:eastAsia="宋体" w:cs="宋体"/>
                <w:sz w:val="24"/>
                <w:szCs w:val="24"/>
              </w:rPr>
              <w:t xml:space="preserve">方可得分</w:t>
            </w:r>
            <w:r>
              <w:rPr>
                <w:rFonts w:hint="eastAsia" w:ascii="宋体" w:hAnsi="宋体" w:eastAsia="宋体" w:cs="宋体"/>
                <w:sz w:val="24"/>
                <w:szCs w:val="24"/>
                <w:lang w:eastAsia="zh-CN"/>
              </w:rPr>
              <w:t xml:space="preserve">。</w:t>
            </w:r>
            <w:r/>
          </w:p>
        </w:tc>
      </w:tr>
    </w:tbl>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59"/>
        <w:jc w:val="center"/>
        <w:spacing w:beforeAutospacing="0" w:afterAutospacing="0"/>
        <w:rPr>
          <w:rFonts w:hint="eastAsia" w:ascii="宋体" w:hAnsi="宋体" w:eastAsia="宋体" w:cs="宋体"/>
          <w:b/>
          <w:color w:val="000000"/>
          <w:sz w:val="72"/>
          <w:szCs w:val="72"/>
          <w:highlight w:val="none"/>
        </w:rPr>
      </w:pPr>
      <w:r/>
      <w:bookmarkStart w:id="176" w:name="_Toc120614282"/>
      <w:r/>
      <w:bookmarkEnd w:id="176"/>
      <w:r/>
      <w:bookmarkStart w:id="177" w:name="_Toc49090576"/>
      <w:r/>
      <w:bookmarkEnd w:id="177"/>
      <w:r/>
      <w:bookmarkStart w:id="178" w:name="_Hlt26955039"/>
      <w:r/>
      <w:bookmarkStart w:id="179" w:name="_Hlt26671244"/>
      <w:r/>
      <w:bookmarkStart w:id="180" w:name="_Toc26554094"/>
      <w:r/>
      <w:r/>
    </w:p>
    <w:p>
      <w:pPr>
        <w:pStyle w:val="859"/>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9"/>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9"/>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jc w:val="center"/>
        <w:spacing w:beforeAutospacing="0" w:afterAutospacing="0"/>
        <w:rPr>
          <w:highlight w:val="none"/>
        </w:rPr>
      </w:pPr>
      <w:r>
        <w:rPr>
          <w:highlight w:val="none"/>
        </w:rPr>
        <w:t xml:space="preserve"> </w:t>
      </w:r>
      <w:r/>
    </w:p>
    <w:p>
      <w:pPr>
        <w:pStyle w:val="85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5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59"/>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（加盖CA电子公章）</w:t>
      </w:r>
      <w:r/>
    </w:p>
    <w:p>
      <w:pPr>
        <w:pStyle w:val="859"/>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pStyle w:val="859"/>
        <w:jc w:val="center"/>
        <w:spacing w:beforeAutospacing="0" w:afterAutospacing="0" w:line="0" w:lineRule="atLeast"/>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59"/>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59"/>
        <w:jc w:val="center"/>
        <w:spacing w:beforeAutospacing="0" w:afterAutospacing="0" w:line="0" w:lineRule="atLeast"/>
        <w:rPr>
          <w:highlight w:val="none"/>
        </w:rPr>
      </w:pPr>
      <w:r>
        <w:rPr>
          <w:highlight w:val="none"/>
        </w:rPr>
        <w:t xml:space="preserve"> </w:t>
      </w:r>
      <w:r/>
    </w:p>
    <w:p>
      <w:pPr>
        <w:pStyle w:val="859"/>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59"/>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859"/>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59"/>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9"/>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59"/>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59"/>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59"/>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859"/>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59"/>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59"/>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十一、投标分项报价表</w:t>
      </w:r>
      <w:r/>
    </w:p>
    <w:p>
      <w:pPr>
        <w:pStyle w:val="859"/>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859"/>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859"/>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859"/>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59"/>
        <w:ind w:firstLine="480"/>
        <w:jc w:val="both"/>
        <w:spacing w:beforeAutospacing="0" w:afterAutospacing="0" w:line="0" w:lineRule="atLeast"/>
        <w:rPr>
          <w:highlight w:val="none"/>
        </w:rPr>
      </w:pPr>
      <w:r>
        <w:rPr>
          <w:highlight w:val="none"/>
        </w:rPr>
        <w:t xml:space="preserve"> </w:t>
      </w:r>
      <w:r/>
    </w:p>
    <w:p>
      <w:pPr>
        <w:pStyle w:val="859"/>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59"/>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9"/>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9"/>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59"/>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59"/>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59"/>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59"/>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59"/>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59"/>
        <w:jc w:val="center"/>
        <w:spacing w:beforeAutospacing="0" w:afterAutospacing="0"/>
        <w:rPr>
          <w:rFonts w:ascii="黑体" w:hAnsi="宋体" w:eastAsia="黑体" w:cs="黑体"/>
          <w:i/>
          <w:color w:val="000000"/>
          <w:sz w:val="32"/>
          <w:szCs w:val="32"/>
          <w:highlight w:val="none"/>
          <w:u w:val="single"/>
        </w:rPr>
      </w:pPr>
      <w:r/>
      <w:bookmarkStart w:id="181" w:name="_Toc120614284"/>
      <w:r/>
      <w:r/>
    </w:p>
    <w:p>
      <w:pPr>
        <w:pStyle w:val="859"/>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5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5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59"/>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59"/>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59"/>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5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5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2" w:name="_Hlt26671380"/>
      <w:r/>
      <w:bookmarkStart w:id="183" w:name="_格式3__银行出具的资信证明"/>
      <w:r/>
      <w:bookmarkStart w:id="184" w:name="_Hlt26955070"/>
      <w:r>
        <w:rPr>
          <w:rFonts w:ascii="Times New Roman" w:hAnsi="Times New Roman"/>
          <w:color w:val="000000"/>
          <w:highlight w:val="none"/>
          <w:u w:val="single"/>
        </w:rPr>
        <w:t xml:space="preserve">                                         </w:t>
      </w:r>
      <w:r/>
    </w:p>
    <w:p>
      <w:pPr>
        <w:pStyle w:val="859"/>
        <w:ind w:firstLine="420"/>
        <w:jc w:val="both"/>
        <w:spacing w:beforeAutospacing="0" w:afterAutospacing="0"/>
        <w:rPr>
          <w:highlight w:val="none"/>
        </w:rPr>
      </w:pPr>
      <w:r>
        <w:rPr>
          <w:highlight w:val="none"/>
        </w:rPr>
        <w:t xml:space="preserve"> </w:t>
      </w:r>
      <w:r/>
    </w:p>
    <w:p>
      <w:pPr>
        <w:pStyle w:val="859"/>
        <w:jc w:val="both"/>
        <w:spacing w:beforeAutospacing="0" w:afterAutospacing="0"/>
        <w:rPr>
          <w:highlight w:val="none"/>
        </w:rPr>
      </w:pPr>
      <w:r>
        <w:rPr>
          <w:highlight w:val="none"/>
        </w:rPr>
        <w:t xml:space="preserve"> </w:t>
      </w:r>
      <w:r/>
    </w:p>
    <w:p>
      <w:pPr>
        <w:pStyle w:val="859"/>
        <w:jc w:val="both"/>
        <w:spacing w:beforeAutospacing="0" w:afterAutospacing="0" w:line="0" w:lineRule="atLeast"/>
        <w:rPr>
          <w:highlight w:val="none"/>
          <w:shd w:val="clear" w:color="auto" w:fill="auto"/>
        </w:rPr>
      </w:pPr>
      <w:r>
        <w:rPr>
          <w:highlight w:val="none"/>
          <w:shd w:val="clear" w:color="auto" w:fill="auto"/>
        </w:rPr>
        <w:t xml:space="preserve"> </w:t>
      </w:r>
      <w:r/>
    </w:p>
    <w:p>
      <w:pPr>
        <w:pStyle w:val="859"/>
        <w:ind w:firstLine="360"/>
        <w:jc w:val="both"/>
        <w:spacing w:beforeAutospacing="0" w:afterAutospacing="0" w:line="0" w:lineRule="atLeast"/>
        <w:rPr>
          <w:highlight w:val="none"/>
          <w:shd w:val="clear" w:color="auto" w:fill="auto"/>
        </w:rPr>
      </w:pPr>
      <w:r>
        <w:rPr>
          <w:rFonts w:ascii="楷体" w:hAnsi="楷体" w:eastAsia="楷体" w:cs="楷体"/>
          <w:color w:val="000000"/>
          <w:highlight w:val="none"/>
          <w:shd w:val="clear" w:color="auto" w:fill="auto"/>
        </w:rPr>
        <w:t xml:space="preserve">备注 我公司（单位）委托进行现场演示的人员为（本项目如果无现场演示要求，请项目经办人自行删除备注）</w:t>
      </w:r>
      <w:r/>
    </w:p>
    <w:p>
      <w:pPr>
        <w:pStyle w:val="859"/>
        <w:jc w:val="both"/>
        <w:spacing w:beforeAutospacing="0" w:afterAutospacing="0" w:line="0" w:lineRule="atLeast"/>
        <w:rPr>
          <w:highlight w:val="none"/>
          <w:shd w:val="clear" w:color="auto" w:fill="auto"/>
        </w:rPr>
      </w:pP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（人员姓名），身份证号</w:t>
      </w: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w:t>
      </w:r>
      <w:r/>
    </w:p>
    <w:p>
      <w:pPr>
        <w:pStyle w:val="859"/>
        <w:jc w:val="both"/>
        <w:spacing w:beforeAutospacing="0" w:afterAutospacing="0" w:line="0" w:lineRule="atLeast"/>
        <w:rPr>
          <w:highlight w:val="none"/>
          <w:shd w:val="clear" w:color="auto" w:fill="auto"/>
        </w:rPr>
      </w:pPr>
      <w:r>
        <w:rPr>
          <w:rFonts w:hint="eastAsia" w:ascii="宋体" w:hAnsi="宋体" w:eastAsia="宋体" w:cs="宋体"/>
          <w:color w:val="000000"/>
          <w:highlight w:val="none"/>
          <w:shd w:val="clear" w:color="auto" w:fill="auto"/>
        </w:rPr>
        <w:t xml:space="preserve">……</w:t>
      </w:r>
      <w:r/>
    </w:p>
    <w:p>
      <w:pPr>
        <w:pStyle w:val="859"/>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859"/>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val="en-US" w:eastAsia="zh-CN"/>
        </w:rPr>
        <w:t xml:space="preserve">                   </w:t>
      </w:r>
      <w:r/>
    </w:p>
    <w:p>
      <w:pPr>
        <w:pStyle w:val="859"/>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59"/>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59"/>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59"/>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59"/>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59"/>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59"/>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59"/>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59"/>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5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5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val="en-US" w:eastAsia="zh-CN"/>
        </w:rPr>
        <w:t xml:space="preserve">采购人</w:t>
      </w:r>
      <w:r>
        <w:rPr>
          <w:rFonts w:hint="eastAsia"/>
          <w:color w:val="auto"/>
          <w:sz w:val="24"/>
          <w:highlight w:val="none"/>
          <w:u w:val="single"/>
          <w:lang w:val="en-US" w:eastAsia="zh-CN"/>
        </w:rPr>
        <w:t xml:space="preserve">    </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组织的，采购编号为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5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59"/>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59"/>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59"/>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59"/>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59"/>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59"/>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5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59"/>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85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5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9"/>
        <w:ind w:firstLine="480"/>
        <w:jc w:val="both"/>
        <w:spacing w:beforeAutospacing="0" w:afterAutospacing="0" w:line="0" w:lineRule="atLeast"/>
        <w:rPr>
          <w:highlight w:val="none"/>
        </w:rPr>
      </w:pPr>
      <w:r>
        <w:rPr>
          <w:highlight w:val="none"/>
        </w:rPr>
        <w:t xml:space="preserve"> </w:t>
      </w:r>
      <w:r/>
    </w:p>
    <w:p>
      <w:pPr>
        <w:pStyle w:val="85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59"/>
        <w:ind w:firstLine="624"/>
        <w:jc w:val="both"/>
        <w:spacing w:beforeAutospacing="0" w:afterAutospacing="0" w:line="0" w:lineRule="atLeast"/>
        <w:rPr>
          <w:highlight w:val="none"/>
        </w:rPr>
      </w:pPr>
      <w:r>
        <w:rPr>
          <w:highlight w:val="none"/>
        </w:rPr>
        <w:t xml:space="preserve"> </w:t>
      </w:r>
      <w:r/>
    </w:p>
    <w:p>
      <w:pPr>
        <w:pStyle w:val="859"/>
        <w:ind w:right="1560" w:firstLine="624"/>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供应商全称（加盖CA电子公章）：</w:t>
      </w:r>
      <w:r/>
    </w:p>
    <w:p>
      <w:pPr>
        <w:pStyle w:val="859"/>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59"/>
        <w:jc w:val="center"/>
        <w:spacing w:beforeAutospacing="0" w:afterAutospacing="0"/>
        <w:rPr>
          <w:highlight w:val="none"/>
        </w:rPr>
      </w:pPr>
      <w:r>
        <w:rPr>
          <w:rFonts w:hint="eastAsia" w:ascii="黑体" w:hAnsi="宋体" w:eastAsia="黑体" w:cs="黑体"/>
          <w:b/>
          <w:color w:val="000000"/>
          <w:sz w:val="32"/>
          <w:szCs w:val="32"/>
          <w:highlight w:val="none"/>
        </w:rPr>
        <w:t xml:space="preserve">十一、投标分项报价表</w:t>
      </w:r>
      <w:r/>
    </w:p>
    <w:tbl>
      <w:tblPr>
        <w:tblStyle w:val="85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75"/>
        <w:gridCol w:w="756"/>
        <w:gridCol w:w="1029"/>
        <w:gridCol w:w="1580"/>
        <w:gridCol w:w="751"/>
        <w:gridCol w:w="911"/>
        <w:gridCol w:w="1180"/>
        <w:gridCol w:w="1640"/>
      </w:tblGrid>
      <w:tr>
        <w:trPr>
          <w:trHeight w:val="23"/>
        </w:trPr>
        <w:tc>
          <w:tcPr>
            <w:gridSpan w:val="8"/>
            <w:shd w:val="clear" w:color="auto" w:fill="ffffff" w:themeFill="background1"/>
            <w:tcW w:w="5000"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1号楼（综合服务楼）</w:t>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ffffff" w:themeFill="background1"/>
            <w:tcW w:w="60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ffffff" w:themeFill="background1"/>
            <w:tcW w:w="44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hemeFill="background1"/>
            <w:tcW w:w="53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ffffff" w:themeFill="background1"/>
            <w:tcW w:w="96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44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hemeFill="background1"/>
            <w:tcW w:w="5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660*690*1020H</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洽谈桌</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直径800*750H</w:t>
            </w:r>
            <w:r/>
          </w:p>
        </w:tc>
        <w:tc>
          <w:tcPr>
            <w:shd w:val="clear" w:color="auto" w:fill="ffffff" w:themeFill="background1"/>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hemeFill="background1"/>
            <w:tcW w:w="5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洽谈椅（1）</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hemeFill="background1"/>
            <w:tcW w:w="5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洽谈椅（2）</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hemeFill="background1"/>
            <w:tcW w:w="5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接待椅</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660*690*1020H</w:t>
            </w:r>
            <w:r/>
          </w:p>
        </w:tc>
        <w:tc>
          <w:tcPr>
            <w:shd w:val="clear" w:color="auto" w:fill="ffffff" w:themeFill="background1"/>
            <w:tcW w:w="440"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代办桌子</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客户椅</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600*660*1000</w:t>
            </w:r>
            <w:r/>
          </w:p>
        </w:tc>
        <w:tc>
          <w:tcPr>
            <w:shd w:val="clear" w:color="auto" w:fill="ffffff" w:themeFill="background1"/>
            <w:tcW w:w="440"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大厅3人位接待沙发</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1200*400*900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900*400*2000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3人位</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1200*600*450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900*400*1850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操控台</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4800*800*750</w:t>
            </w:r>
            <w:r/>
          </w:p>
        </w:tc>
        <w:tc>
          <w:tcPr>
            <w:shd w:val="clear" w:color="auto" w:fill="ffffff" w:themeFill="background1"/>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椅子</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680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小的会议桌</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4800*1600*750</w:t>
            </w:r>
            <w:r/>
          </w:p>
        </w:tc>
        <w:tc>
          <w:tcPr>
            <w:shd w:val="clear" w:color="auto" w:fill="ffffff" w:themeFill="background1"/>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会议椅子</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610*550*1120H</w:t>
            </w:r>
            <w:r/>
          </w:p>
        </w:tc>
        <w:tc>
          <w:tcPr>
            <w:shd w:val="clear" w:color="auto" w:fill="ffffff" w:themeFill="background1"/>
            <w:tcW w:w="4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hemeFill="background1"/>
            <w:tcW w:w="5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会议条桌</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1200*450*760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460*550*900H</w:t>
            </w:r>
            <w:r/>
          </w:p>
        </w:tc>
        <w:tc>
          <w:tcPr>
            <w:shd w:val="clear" w:color="auto" w:fill="ffffff" w:themeFill="background1"/>
            <w:tcW w:w="440"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476</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主席台桌</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1400*600*760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620Wx680Dx1080Hmm</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讲台</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780*590*1080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hemeFill="background1"/>
            <w:tcW w:w="443"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840Wx1020Dx920Hmm </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hemeFill="background1"/>
            <w:tcW w:w="534"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680*480*560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会议条桌</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1200*600*750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主席台</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2100*600*760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3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会议条桌</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1200*550*750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580*630*1010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900*400*2000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接待沙发</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3200*1100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接待沙发</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单人位</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直径800/500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值班床</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1200*2000*300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hemeFill="background1"/>
            <w:tcW w:w="4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床垫</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1200*2000*200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hemeFill="background1"/>
            <w:tcW w:w="4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2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1800*800*1850</w:t>
            </w:r>
            <w:r/>
          </w:p>
        </w:tc>
        <w:tc>
          <w:tcPr>
            <w:shd w:val="clear" w:color="auto" w:fill="ffffff" w:themeFill="background1"/>
            <w:tcW w:w="440"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hemeFill="background1"/>
            <w:tcW w:w="53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23"/>
        </w:trPr>
        <w:tc>
          <w:tcPr>
            <w:gridSpan w:val="8"/>
            <w:shd w:val="clear" w:color="auto" w:fill="ffffff" w:themeFill="background1"/>
            <w:tcW w:w="500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1号楼（综合服务楼）合计：       元</w:t>
            </w:r>
            <w:r/>
          </w:p>
        </w:tc>
      </w:tr>
    </w:tbl>
    <w:tbl>
      <w:tblPr>
        <w:tblStyle w:val="853"/>
        <w:tblpPr w:horzAnchor="page" w:tblpXSpec="center" w:vertAnchor="text" w:tblpY="67" w:leftFromText="180" w:topFromText="0" w:rightFromText="180" w:bottomFromText="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75"/>
        <w:gridCol w:w="714"/>
        <w:gridCol w:w="1087"/>
        <w:gridCol w:w="1551"/>
        <w:gridCol w:w="764"/>
        <w:gridCol w:w="926"/>
        <w:gridCol w:w="1177"/>
        <w:gridCol w:w="1628"/>
      </w:tblGrid>
      <w:tr>
        <w:trPr>
          <w:jc w:val="center"/>
          <w:trHeight w:val="23"/>
        </w:trPr>
        <w:tc>
          <w:tcPr>
            <w:gridSpan w:val="8"/>
            <w:shd w:val="clear" w:color="auto" w:fill="ffffff" w:themeFill="background1"/>
            <w:tcW w:w="500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8号楼（社会福利中心）</w:t>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ffffff" w:themeFill="background1"/>
            <w:tcW w:w="637"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hemeFill="background1"/>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ffffff" w:themeFill="background1"/>
            <w:tcW w:w="69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ffffff" w:themeFill="background1"/>
            <w:tcW w:w="95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jc w:val="center"/>
          <w:trHeight w:val="732"/>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洽谈桌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直径800*750H</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hemeFill="background1"/>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洽谈椅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hemeFill="background1"/>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1200*600*750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职员椅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650*590*960-1060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财务桌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1600*800*750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职员椅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660*690*1020H</w:t>
            </w:r>
            <w:r/>
          </w:p>
        </w:tc>
        <w:tc>
          <w:tcPr>
            <w:shd w:val="clear" w:color="auto" w:fill="ffffff" w:themeFill="background1"/>
            <w:tcW w:w="448"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1600*800*750 </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660*690*1020H</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900*400*1850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女更衣室柜</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900*500*1850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1200*600*750</w:t>
            </w:r>
            <w:r/>
          </w:p>
        </w:tc>
        <w:tc>
          <w:tcPr>
            <w:shd w:val="clear" w:color="auto" w:fill="ffffff" w:themeFill="background1"/>
            <w:tcW w:w="448"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等侯</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3人布沙发</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餐桌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直径1600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未成年培训桌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800*800*750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培训椅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ffffff" w:themeFill="background1"/>
            <w:tcW w:w="448"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培训桌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培训椅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常规</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3人位</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培训桌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1200*600*750</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培训椅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575*480*890H</w:t>
            </w:r>
            <w:r/>
          </w:p>
        </w:tc>
        <w:tc>
          <w:tcPr>
            <w:shd w:val="clear" w:color="auto" w:fill="ffffff" w:themeFill="background1"/>
            <w:tcW w:w="448"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桌椅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一桌四椅直径800  </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桌椅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一桌四椅</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缓冲垫</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1850*900*10mm</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按需求</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书画桌 </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1200*600*650（一桌两椅）</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800*800*750（一桌4椅）</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桌子</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一桌4椅1200*650*750</w:t>
            </w:r>
            <w:r/>
          </w:p>
        </w:tc>
        <w:tc>
          <w:tcPr>
            <w:shd w:val="clear" w:color="auto" w:fill="ffffff" w:themeFill="background1"/>
            <w:tcW w:w="44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老年人能力评估设施设备</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3人位沙发</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2000*845*860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培训桌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1200*600*450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3人位（1930*850*850）</w:t>
            </w:r>
            <w:r/>
          </w:p>
        </w:tc>
        <w:tc>
          <w:tcPr>
            <w:shd w:val="clear" w:color="auto" w:fill="ffffff" w:themeFill="background1"/>
            <w:tcW w:w="448"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1200*600*450</w:t>
            </w:r>
            <w:r/>
          </w:p>
        </w:tc>
        <w:tc>
          <w:tcPr>
            <w:shd w:val="clear" w:color="auto" w:fill="ffffff" w:themeFill="background1"/>
            <w:tcW w:w="448"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文件柜</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1200*400*1850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文衣柜</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900*400*1850</w:t>
            </w:r>
            <w:r/>
          </w:p>
        </w:tc>
        <w:tc>
          <w:tcPr>
            <w:shd w:val="clear" w:color="auto" w:fill="ffffff" w:themeFill="background1"/>
            <w:tcW w:w="448"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1800*1600*750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班椅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660*690*1220H</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3人位（2010*870*830）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财务桌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1500*1400*1100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条形会议桌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1200*450*750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主席台</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1400*600*750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讲台</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780Wx590Dx1080Hmm</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3600*1500*750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ffffff" w:themeFill="background1"/>
            <w:tcW w:w="4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660*690*980H</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ffffff" w:themeFill="background1"/>
            <w:tcW w:w="4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1200*400*900</w:t>
            </w:r>
            <w:r/>
          </w:p>
        </w:tc>
        <w:tc>
          <w:tcPr>
            <w:shd w:val="clear" w:color="auto" w:fill="ffffff" w:themeFill="background1"/>
            <w:tcW w:w="44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hemeFill="background1"/>
            <w:tcW w:w="54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shd w:val="clear" w:color="auto" w:fill="ffffff" w:themeFill="background1"/>
            <w:tcW w:w="396"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ffffff" w:themeFill="background1"/>
            <w:tcW w:w="418"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ffffff" w:themeFill="background1"/>
            <w:tcW w:w="6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shd w:val="clear" w:color="auto" w:fill="ffffff" w:themeFill="background1"/>
            <w:tcW w:w="448"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hemeFill="background1"/>
            <w:tcW w:w="543"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ffffff" w:themeFill="background1"/>
            <w:tcW w:w="69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hemeFill="background1"/>
            <w:tcW w:w="9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3"/>
        </w:trPr>
        <w:tc>
          <w:tcPr>
            <w:gridSpan w:val="8"/>
            <w:shd w:val="clear" w:color="auto" w:fill="ffffff" w:themeFill="background1"/>
            <w:tcW w:w="500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8号楼（社会福利中心）合计：     元</w:t>
            </w:r>
            <w:r/>
          </w:p>
        </w:tc>
      </w:tr>
      <w:tr>
        <w:trPr>
          <w:jc w:val="center"/>
          <w:trHeight w:val="768"/>
        </w:trPr>
        <w:tc>
          <w:tcPr>
            <w:gridSpan w:val="8"/>
            <w:shd w:val="clear" w:color="auto" w:fill="ffffff" w:themeFill="background1"/>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color w:val="000000"/>
                <w:highlight w:val="none"/>
              </w:rPr>
              <w:t xml:space="preserve">投标总报价</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u w:val="single"/>
                <w:lang w:val="en-US" w:eastAsia="zh-CN"/>
              </w:rPr>
              <w:t xml:space="preserve">大写：                   小写：                  </w:t>
            </w:r>
            <w:r>
              <w:rPr>
                <w:rFonts w:hint="eastAsia" w:ascii="宋体" w:hAnsi="宋体" w:eastAsia="宋体" w:cs="宋体"/>
                <w:b/>
                <w:bCs/>
                <w:color w:val="000000"/>
                <w:highlight w:val="none"/>
                <w:lang w:eastAsia="zh-CN"/>
              </w:rPr>
              <w:t xml:space="preserve">）</w:t>
            </w:r>
            <w:r/>
          </w:p>
        </w:tc>
      </w:tr>
    </w:tbl>
    <w:p>
      <w:pPr>
        <w:pStyle w:val="85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运输保险、开证、办理全套免税手续费用及其他有关的为完成本项目发生的所有费用，招标文件中另有规定的除外。</w:t>
      </w:r>
      <w:r/>
    </w:p>
    <w:p>
      <w:pPr>
        <w:pStyle w:val="859"/>
        <w:jc w:val="both"/>
        <w:spacing w:beforeAutospacing="0" w:afterAutospacing="0"/>
        <w:rPr>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859"/>
        <w:ind w:right="180" w:firstLine="360"/>
        <w:jc w:val="right"/>
        <w:spacing w:before="0" w:beforeAutospacing="0" w:after="0" w:afterAutospacing="0" w:line="360" w:lineRule="auto"/>
        <w:widowControl w:val="off"/>
        <w:rPr>
          <w:rFonts w:hint="eastAsia"/>
          <w:color w:val="auto"/>
          <w:highlight w:val="none"/>
        </w:rPr>
      </w:pPr>
      <w:r>
        <w:rPr>
          <w:rFonts w:hint="eastAsia"/>
          <w:color w:val="auto"/>
          <w:highlight w:val="none"/>
        </w:rPr>
      </w:r>
      <w:r/>
    </w:p>
    <w:p>
      <w:pPr>
        <w:pStyle w:val="859"/>
        <w:ind w:right="180" w:firstLine="360"/>
        <w:jc w:val="right"/>
        <w:spacing w:before="0" w:beforeAutospacing="0" w:after="0" w:afterAutospacing="0" w:line="360" w:lineRule="auto"/>
        <w:widowControl w:val="off"/>
        <w:rPr>
          <w:rFonts w:hint="eastAsia"/>
          <w:color w:val="auto"/>
          <w:highlight w:val="none"/>
        </w:rPr>
      </w:pPr>
      <w:r>
        <w:rPr>
          <w:rFonts w:hint="eastAsia"/>
          <w:color w:val="auto"/>
          <w:highlight w:val="none"/>
        </w:rPr>
      </w:r>
      <w:r/>
    </w:p>
    <w:p>
      <w:pPr>
        <w:pStyle w:val="859"/>
        <w:ind w:right="180" w:firstLine="360"/>
        <w:jc w:val="right"/>
        <w:spacing w:before="0" w:beforeAutospacing="0" w:after="0" w:afterAutospacing="0" w:line="360" w:lineRule="auto"/>
        <w:widowControl w:val="off"/>
        <w:rPr>
          <w:rFonts w:hint="eastAsia"/>
          <w:color w:val="auto"/>
          <w:highlight w:val="none"/>
        </w:rPr>
      </w:pPr>
      <w:r>
        <w:rPr>
          <w:rFonts w:hint="eastAsia"/>
          <w:color w:val="auto"/>
          <w:highlight w:val="none"/>
        </w:rPr>
      </w:r>
      <w:r/>
    </w:p>
    <w:p>
      <w:pPr>
        <w:pStyle w:val="859"/>
        <w:ind w:right="180" w:firstLine="360"/>
        <w:jc w:val="center"/>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ind w:firstLine="5250"/>
        <w:rPr>
          <w:rFonts w:hint="eastAsia" w:ascii="黑体" w:hAnsi="宋体" w:eastAsia="黑体" w:cs="黑体"/>
          <w:b/>
          <w:color w:val="000000"/>
          <w:sz w:val="32"/>
          <w:szCs w:val="32"/>
          <w:highlight w:val="none"/>
        </w:rPr>
      </w:pPr>
      <w:r>
        <w:rPr>
          <w:rFonts w:hint="eastAsia"/>
          <w:color w:val="auto"/>
          <w:highlight w:val="none"/>
        </w:rPr>
        <w:t xml:space="preserve">日  期：</w:t>
      </w:r>
      <w:r>
        <w:rPr>
          <w:rFonts w:hint="eastAsia" w:ascii="黑体" w:hAnsi="宋体" w:eastAsia="黑体" w:cs="黑体"/>
          <w:b/>
          <w:color w:val="000000"/>
          <w:sz w:val="32"/>
          <w:szCs w:val="32"/>
          <w:highlight w:val="none"/>
        </w:rPr>
        <w:br w:type="page" w:clear="all"/>
      </w:r>
      <w:r/>
    </w:p>
    <w:p>
      <w:pPr>
        <w:pStyle w:val="859"/>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、技术要求响应及偏离表（分包号：**）</w:t>
      </w:r>
      <w:r/>
    </w:p>
    <w:tbl>
      <w:tblPr>
        <w:tblStyle w:val="85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bl>
    <w:p>
      <w:pPr>
        <w:pStyle w:val="85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9"/>
        <w:jc w:val="both"/>
        <w:spacing w:beforeAutospacing="0" w:afterAutospacing="0"/>
        <w:rPr>
          <w:highlight w:val="none"/>
        </w:rPr>
      </w:pPr>
      <w:r>
        <w:rPr>
          <w:highlight w:val="none"/>
        </w:rPr>
      </w:r>
      <w:r/>
    </w:p>
    <w:p>
      <w:pPr>
        <w:rPr>
          <w:rFonts w:hint="eastAsia" w:ascii="黑体" w:hAnsi="宋体" w:eastAsia="黑体" w:cs="黑体"/>
          <w:b/>
          <w:color w:val="000000"/>
          <w:sz w:val="32"/>
          <w:szCs w:val="32"/>
          <w:highlight w:val="none"/>
        </w:rPr>
      </w:pPr>
      <w:r/>
      <w:bookmarkStart w:id="185" w:name="_Hlt26955054"/>
      <w:r>
        <w:rPr>
          <w:rFonts w:hint="eastAsia" w:ascii="黑体" w:hAnsi="宋体" w:eastAsia="黑体" w:cs="黑体"/>
          <w:b/>
          <w:color w:val="000000"/>
          <w:sz w:val="32"/>
          <w:szCs w:val="32"/>
          <w:highlight w:val="none"/>
        </w:rPr>
        <w:br w:type="page" w:clear="all"/>
      </w:r>
      <w:r/>
    </w:p>
    <w:p>
      <w:pPr>
        <w:pStyle w:val="859"/>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、商务要求响应及偏离表（分包号：**）</w:t>
      </w:r>
      <w:r/>
    </w:p>
    <w:tbl>
      <w:tblPr>
        <w:tblStyle w:val="85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bookmarkStart w:id="186" w:name="_Hlt26955064"/>
            <w:r/>
            <w:bookmarkStart w:id="187" w:name="_Hlt26671372"/>
            <w:r/>
            <w:bookmarkStart w:id="188" w:name="_Hlt26955056"/>
            <w:r/>
            <w:bookmarkStart w:id="189" w:name="_Hlt26671343"/>
            <w:r/>
            <w:bookmarkStart w:id="190" w:name="_Hlt26782999"/>
            <w:r/>
            <w:bookmarkStart w:id="191" w:name="_Hlt24879081"/>
            <w:r/>
            <w:bookmarkStart w:id="192" w:name="_Hlt26580838"/>
            <w:r/>
            <w:bookmarkStart w:id="193" w:name="_Hlt26609391"/>
            <w:r>
              <w:rPr>
                <w:rFonts w:hint="eastAsia" w:ascii="宋体" w:hAnsi="宋体" w:eastAsia="宋体" w:cs="宋体"/>
                <w:color w:val="000000"/>
                <w:highlight w:val="none"/>
              </w:rPr>
              <w:t xml:space="preserve">序号</w:t>
            </w:r>
            <w:bookmarkEnd w:id="186"/>
            <w:r/>
            <w:bookmarkEnd w:id="187"/>
            <w:r/>
            <w:bookmarkEnd w:id="188"/>
            <w:r/>
            <w:bookmarkEnd w:id="189"/>
            <w:r/>
            <w:bookmarkEnd w:id="190"/>
            <w:r/>
            <w:bookmarkEnd w:id="191"/>
            <w:r/>
            <w:bookmarkEnd w:id="192"/>
            <w:r/>
            <w:bookmarkEnd w:id="19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5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spacing w:beforeAutospacing="0" w:afterAutospacing="0"/>
              <w:rPr>
                <w:highlight w:val="none"/>
              </w:rPr>
            </w:pPr>
            <w:r>
              <w:rPr>
                <w:highlight w:val="none"/>
              </w:rPr>
              <w:t xml:space="preserve"> </w:t>
            </w:r>
            <w:r/>
          </w:p>
        </w:tc>
      </w:tr>
    </w:tbl>
    <w:p>
      <w:pPr>
        <w:pStyle w:val="85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9"/>
        <w:jc w:val="center"/>
        <w:spacing w:beforeAutospacing="0" w:afterAutospacing="0"/>
        <w:rPr>
          <w:highlight w:val="none"/>
        </w:rPr>
      </w:pPr>
      <w:r/>
      <w:bookmarkStart w:id="194" w:name="_Hlt26955066"/>
      <w:r/>
      <w:bookmarkStart w:id="195" w:name="_格式2__法定代表人授权书"/>
      <w:r/>
      <w:bookmarkStart w:id="196" w:name="_Hlt26609389"/>
      <w:r/>
      <w:bookmarkStart w:id="197" w:name="_Toc462564146"/>
      <w:r/>
      <w:bookmarkStart w:id="198" w:name="_Hlt26671374"/>
      <w:r>
        <w:rPr>
          <w:highlight w:val="none"/>
        </w:rPr>
        <w:t xml:space="preserve"> </w:t>
      </w:r>
      <w:r/>
    </w:p>
    <w:p>
      <w:pPr>
        <w:pStyle w:val="859"/>
        <w:jc w:val="center"/>
        <w:spacing w:beforeAutospacing="0" w:afterAutospacing="0"/>
        <w:rPr>
          <w:highlight w:val="none"/>
        </w:rPr>
      </w:pPr>
      <w:r>
        <w:rPr>
          <w:highlight w:val="none"/>
        </w:rPr>
        <w:t xml:space="preserve"> </w:t>
      </w:r>
      <w:r/>
    </w:p>
    <w:p>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r/>
    </w:p>
    <w:p>
      <w:pPr>
        <w:pStyle w:val="859"/>
        <w:jc w:val="center"/>
        <w:spacing w:beforeAutospacing="0" w:afterAutospacing="0"/>
        <w:rPr>
          <w:highlight w:val="none"/>
          <w:u w:val="none"/>
          <w:shd w:val="clear" w:color="auto" w:fill="auto"/>
        </w:rPr>
      </w:pPr>
      <w:r>
        <w:rPr>
          <w:rFonts w:hint="eastAsia" w:ascii="黑体" w:hAnsi="宋体" w:eastAsia="黑体" w:cs="黑体"/>
          <w:b/>
          <w:i/>
          <w:color w:val="000000"/>
          <w:sz w:val="32"/>
          <w:szCs w:val="32"/>
          <w:highlight w:val="none"/>
          <w:u w:val="none"/>
        </w:rPr>
        <w:t xml:space="preserve">十</w:t>
      </w:r>
      <w:r>
        <w:rPr>
          <w:rFonts w:hint="eastAsia" w:ascii="黑体" w:hAnsi="宋体" w:eastAsia="黑体" w:cs="黑体"/>
          <w:b/>
          <w:i/>
          <w:color w:val="000000"/>
          <w:sz w:val="32"/>
          <w:szCs w:val="32"/>
          <w:highlight w:val="none"/>
          <w:u w:val="none"/>
          <w:lang w:val="en-US" w:eastAsia="zh-CN"/>
        </w:rPr>
        <w:t xml:space="preserve">四</w:t>
      </w:r>
      <w:r>
        <w:rPr>
          <w:rFonts w:hint="eastAsia" w:ascii="黑体" w:hAnsi="宋体" w:eastAsia="黑体" w:cs="黑体"/>
          <w:b/>
          <w:i/>
          <w:color w:val="000000"/>
          <w:sz w:val="32"/>
          <w:szCs w:val="32"/>
          <w:highlight w:val="none"/>
          <w:u w:val="none"/>
        </w:rPr>
        <w:t xml:space="preserve">、开标一览表</w:t>
      </w:r>
      <w:r/>
    </w:p>
    <w:p>
      <w:pPr>
        <w:pStyle w:val="859"/>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59"/>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59"/>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859"/>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853"/>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9"/>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9"/>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9"/>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59"/>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59"/>
              <w:spacing w:beforeAutospacing="0" w:afterAutospacing="0" w:line="0" w:lineRule="atLeast"/>
              <w:rPr>
                <w:highlight w:val="none"/>
              </w:rPr>
            </w:pPr>
            <w:r>
              <w:rPr>
                <w:highlight w:val="none"/>
              </w:rPr>
              <w:t xml:space="preserve"> </w:t>
            </w:r>
            <w:r/>
          </w:p>
        </w:tc>
      </w:tr>
    </w:tbl>
    <w:p>
      <w:pPr>
        <w:pStyle w:val="859"/>
        <w:jc w:val="both"/>
        <w:spacing w:beforeAutospacing="0" w:afterAutospacing="0"/>
        <w:rPr>
          <w:highlight w:val="none"/>
        </w:rPr>
      </w:pPr>
      <w:r>
        <w:rPr>
          <w:highlight w:val="none"/>
        </w:rPr>
        <w:t xml:space="preserve"> </w:t>
      </w:r>
      <w:r/>
    </w:p>
    <w:p>
      <w:pPr>
        <w:pStyle w:val="859"/>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r/>
    </w:p>
    <w:p>
      <w:pPr>
        <w:rPr>
          <w:highlight w:val="none"/>
        </w:rPr>
      </w:pPr>
      <w:r>
        <w:rPr>
          <w:highlight w:val="none"/>
        </w:rPr>
      </w:r>
      <w:r/>
    </w:p>
    <w:p>
      <w:pPr>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五</w:t>
      </w:r>
      <w:r>
        <w:rPr>
          <w:rFonts w:hint="eastAsia" w:ascii="宋体" w:hAnsi="宋体" w:eastAsia="宋体" w:cs="宋体"/>
          <w:color w:val="000000"/>
          <w:sz w:val="32"/>
          <w:szCs w:val="32"/>
          <w:highlight w:val="none"/>
        </w:rPr>
        <w:t xml:space="preserve">、技术方案、服务承诺、培训承诺等</w:t>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5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十七、盐城市政府采购事前信用承诺书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right"/>
        <w:spacing w:line="499" w:lineRule="atLeast"/>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5"/>
      <w:r/>
      <w:bookmarkEnd w:id="178"/>
      <w:r/>
      <w:bookmarkEnd w:id="179"/>
      <w:r/>
      <w:bookmarkEnd w:id="180"/>
      <w:r/>
      <w:bookmarkEnd w:id="181"/>
      <w:r/>
      <w:bookmarkEnd w:id="182"/>
      <w:r/>
      <w:bookmarkEnd w:id="183"/>
      <w:r/>
      <w:bookmarkEnd w:id="184"/>
      <w:r/>
      <w:bookmarkEnd w:id="185"/>
      <w:r/>
      <w:bookmarkEnd w:id="194"/>
      <w:r/>
      <w:bookmarkEnd w:id="195"/>
      <w:r/>
      <w:bookmarkEnd w:id="196"/>
      <w:r/>
      <w:bookmarkEnd w:id="197"/>
      <w:r/>
      <w:bookmarkEnd w:id="198"/>
      <w:r>
        <w:rPr>
          <w:rFonts w:hint="eastAsia" w:ascii="宋体" w:hAnsi="宋体" w:eastAsia="宋体" w:cs="宋体"/>
          <w:b/>
          <w:color w:val="000000"/>
          <w:sz w:val="32"/>
          <w:szCs w:val="32"/>
          <w:highlight w:val="none"/>
        </w:rPr>
        <w:br w:type="page" w:clear="all"/>
      </w:r>
      <w:r/>
    </w:p>
    <w:p>
      <w:pPr>
        <w:pStyle w:val="859"/>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9"/>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9"/>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9"/>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9"/>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楷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3"/>
    <w:lvlOverride w:ilvl="0">
      <w:startOverride w:val="2"/>
    </w:lvlOverride>
  </w:num>
  <w:num w:numId="5">
    <w:abstractNumId w:val="2"/>
    <w:lvlOverride w:ilvl="0">
      <w:startOverride w:val="6"/>
    </w:lvlOverride>
  </w:num>
  <w:num w:numId="6">
    <w:abstractNumId w:val="0"/>
    <w:lvlOverride w:ilvl="0">
      <w:startOverride w:val="16"/>
    </w:lvlOverride>
  </w:num>
  <w:num w:numId="7">
    <w:abstractNumId w:val="4"/>
    <w:lvlOverride w:ilvl="0">
      <w:startOverride w:val="23"/>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name w:val="Heading 1"/>
    <w:basedOn w:val="850"/>
    <w:next w:val="850"/>
    <w:link w:val="676"/>
    <w:uiPriority w:val="9"/>
    <w:qFormat/>
    <w:pPr>
      <w:keepLines/>
      <w:keepNext/>
      <w:spacing w:before="480" w:after="200"/>
      <w:outlineLvl w:val="0"/>
    </w:pPr>
    <w:rPr>
      <w:rFonts w:ascii="Arial" w:hAnsi="Arial" w:eastAsia="Arial" w:cs="Arial"/>
      <w:sz w:val="40"/>
      <w:szCs w:val="40"/>
    </w:rPr>
  </w:style>
  <w:style w:type="character" w:styleId="676">
    <w:name w:val="Heading 1 Char"/>
    <w:basedOn w:val="852"/>
    <w:link w:val="675"/>
    <w:uiPriority w:val="9"/>
    <w:rPr>
      <w:rFonts w:ascii="Arial" w:hAnsi="Arial" w:eastAsia="Arial" w:cs="Arial"/>
      <w:sz w:val="40"/>
      <w:szCs w:val="40"/>
    </w:rPr>
  </w:style>
  <w:style w:type="character" w:styleId="677">
    <w:name w:val="Heading 2 Char"/>
    <w:basedOn w:val="852"/>
    <w:link w:val="851"/>
    <w:uiPriority w:val="9"/>
    <w:rPr>
      <w:rFonts w:ascii="Arial" w:hAnsi="Arial" w:eastAsia="Arial" w:cs="Arial"/>
      <w:sz w:val="34"/>
    </w:rPr>
  </w:style>
  <w:style w:type="paragraph" w:styleId="678">
    <w:name w:val="Heading 3"/>
    <w:basedOn w:val="850"/>
    <w:next w:val="850"/>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basedOn w:val="852"/>
    <w:link w:val="678"/>
    <w:uiPriority w:val="9"/>
    <w:rPr>
      <w:rFonts w:ascii="Arial" w:hAnsi="Arial" w:eastAsia="Arial" w:cs="Arial"/>
      <w:sz w:val="30"/>
      <w:szCs w:val="30"/>
    </w:rPr>
  </w:style>
  <w:style w:type="paragraph" w:styleId="680">
    <w:name w:val="Heading 4"/>
    <w:basedOn w:val="850"/>
    <w:next w:val="850"/>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basedOn w:val="852"/>
    <w:link w:val="680"/>
    <w:uiPriority w:val="9"/>
    <w:rPr>
      <w:rFonts w:ascii="Arial" w:hAnsi="Arial" w:eastAsia="Arial" w:cs="Arial"/>
      <w:b/>
      <w:bCs/>
      <w:sz w:val="26"/>
      <w:szCs w:val="26"/>
    </w:rPr>
  </w:style>
  <w:style w:type="paragraph" w:styleId="682">
    <w:name w:val="Heading 5"/>
    <w:basedOn w:val="850"/>
    <w:next w:val="850"/>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2"/>
    <w:link w:val="682"/>
    <w:uiPriority w:val="9"/>
    <w:rPr>
      <w:rFonts w:ascii="Arial" w:hAnsi="Arial" w:eastAsia="Arial" w:cs="Arial"/>
      <w:b/>
      <w:bCs/>
      <w:sz w:val="24"/>
      <w:szCs w:val="24"/>
    </w:rPr>
  </w:style>
  <w:style w:type="paragraph" w:styleId="684">
    <w:name w:val="Heading 6"/>
    <w:basedOn w:val="850"/>
    <w:next w:val="850"/>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2"/>
    <w:link w:val="684"/>
    <w:uiPriority w:val="9"/>
    <w:rPr>
      <w:rFonts w:ascii="Arial" w:hAnsi="Arial" w:eastAsia="Arial" w:cs="Arial"/>
      <w:b/>
      <w:bCs/>
      <w:sz w:val="22"/>
      <w:szCs w:val="22"/>
    </w:rPr>
  </w:style>
  <w:style w:type="paragraph" w:styleId="686">
    <w:name w:val="Heading 7"/>
    <w:basedOn w:val="850"/>
    <w:next w:val="850"/>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2"/>
    <w:link w:val="686"/>
    <w:uiPriority w:val="9"/>
    <w:rPr>
      <w:rFonts w:ascii="Arial" w:hAnsi="Arial" w:eastAsia="Arial" w:cs="Arial"/>
      <w:b/>
      <w:bCs/>
      <w:i/>
      <w:iCs/>
      <w:sz w:val="22"/>
      <w:szCs w:val="22"/>
    </w:rPr>
  </w:style>
  <w:style w:type="paragraph" w:styleId="688">
    <w:name w:val="Heading 8"/>
    <w:basedOn w:val="850"/>
    <w:next w:val="850"/>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2"/>
    <w:link w:val="688"/>
    <w:uiPriority w:val="9"/>
    <w:rPr>
      <w:rFonts w:ascii="Arial" w:hAnsi="Arial" w:eastAsia="Arial" w:cs="Arial"/>
      <w:i/>
      <w:iCs/>
      <w:sz w:val="22"/>
      <w:szCs w:val="22"/>
    </w:rPr>
  </w:style>
  <w:style w:type="paragraph" w:styleId="690">
    <w:name w:val="Heading 9"/>
    <w:basedOn w:val="850"/>
    <w:next w:val="850"/>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2"/>
    <w:link w:val="690"/>
    <w:uiPriority w:val="9"/>
    <w:rPr>
      <w:rFonts w:ascii="Arial" w:hAnsi="Arial" w:eastAsia="Arial" w:cs="Arial"/>
      <w:i/>
      <w:iCs/>
      <w:sz w:val="21"/>
      <w:szCs w:val="21"/>
    </w:rPr>
  </w:style>
  <w:style w:type="paragraph" w:styleId="692">
    <w:name w:val="List Paragraph"/>
    <w:basedOn w:val="850"/>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50"/>
    <w:next w:val="850"/>
    <w:link w:val="695"/>
    <w:uiPriority w:val="10"/>
    <w:qFormat/>
    <w:pPr>
      <w:contextualSpacing/>
      <w:spacing w:before="300" w:after="200"/>
    </w:pPr>
    <w:rPr>
      <w:sz w:val="48"/>
      <w:szCs w:val="48"/>
    </w:rPr>
  </w:style>
  <w:style w:type="character" w:styleId="695">
    <w:name w:val="Title Char"/>
    <w:basedOn w:val="852"/>
    <w:link w:val="694"/>
    <w:uiPriority w:val="10"/>
    <w:rPr>
      <w:sz w:val="48"/>
      <w:szCs w:val="48"/>
    </w:rPr>
  </w:style>
  <w:style w:type="paragraph" w:styleId="696">
    <w:name w:val="Subtitle"/>
    <w:basedOn w:val="850"/>
    <w:next w:val="850"/>
    <w:link w:val="697"/>
    <w:uiPriority w:val="11"/>
    <w:qFormat/>
    <w:pPr>
      <w:spacing w:before="200" w:after="200"/>
    </w:pPr>
    <w:rPr>
      <w:sz w:val="24"/>
      <w:szCs w:val="24"/>
    </w:rPr>
  </w:style>
  <w:style w:type="character" w:styleId="697">
    <w:name w:val="Subtitle Char"/>
    <w:basedOn w:val="852"/>
    <w:link w:val="696"/>
    <w:uiPriority w:val="11"/>
    <w:rPr>
      <w:sz w:val="24"/>
      <w:szCs w:val="24"/>
    </w:rPr>
  </w:style>
  <w:style w:type="paragraph" w:styleId="698">
    <w:name w:val="Quote"/>
    <w:basedOn w:val="850"/>
    <w:next w:val="850"/>
    <w:link w:val="699"/>
    <w:uiPriority w:val="29"/>
    <w:qFormat/>
    <w:pPr>
      <w:ind w:left="720" w:right="720"/>
    </w:pPr>
    <w:rPr>
      <w:i/>
    </w:rPr>
  </w:style>
  <w:style w:type="character" w:styleId="699">
    <w:name w:val="Quote Char"/>
    <w:link w:val="698"/>
    <w:uiPriority w:val="29"/>
    <w:rPr>
      <w:i/>
    </w:rPr>
  </w:style>
  <w:style w:type="paragraph" w:styleId="700">
    <w:name w:val="Intense Quote"/>
    <w:basedOn w:val="850"/>
    <w:next w:val="850"/>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2"/>
    <w:link w:val="858"/>
    <w:uiPriority w:val="99"/>
  </w:style>
  <w:style w:type="character" w:styleId="703">
    <w:name w:val="Footer Char"/>
    <w:basedOn w:val="852"/>
    <w:link w:val="857"/>
    <w:uiPriority w:val="99"/>
  </w:style>
  <w:style w:type="paragraph" w:styleId="704">
    <w:name w:val="Caption"/>
    <w:basedOn w:val="850"/>
    <w:next w:val="850"/>
    <w:uiPriority w:val="35"/>
    <w:semiHidden/>
    <w:unhideWhenUsed/>
    <w:qFormat/>
    <w:pPr>
      <w:spacing w:line="276" w:lineRule="auto"/>
    </w:pPr>
    <w:rPr>
      <w:b/>
      <w:bCs/>
      <w:color w:val="4f81bd" w:themeColor="accent1"/>
      <w:sz w:val="18"/>
      <w:szCs w:val="18"/>
    </w:rPr>
  </w:style>
  <w:style w:type="character" w:styleId="705">
    <w:name w:val="Caption Char"/>
    <w:basedOn w:val="704"/>
    <w:link w:val="857"/>
    <w:uiPriority w:val="99"/>
  </w:style>
  <w:style w:type="table" w:styleId="706">
    <w:name w:val="Table Grid"/>
    <w:basedOn w:val="8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3">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4">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5">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6">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7">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8">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5">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8">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9">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0">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1">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2">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3">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6">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7">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8">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9">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0">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9">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0">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1">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2">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3">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4">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6">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7">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8">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9">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0">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1">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3">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7">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2"/>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2"/>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1">
    <w:name w:val="Heading 2"/>
    <w:basedOn w:val="850"/>
    <w:next w:val="85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annotation text"/>
    <w:basedOn w:val="850"/>
    <w:uiPriority w:val="0"/>
    <w:qFormat/>
    <w:pPr>
      <w:jc w:val="left"/>
    </w:pPr>
  </w:style>
  <w:style w:type="paragraph" w:styleId="855">
    <w:name w:val="Body Text"/>
    <w:basedOn w:val="850"/>
    <w:next w:val="850"/>
    <w:uiPriority w:val="0"/>
    <w:unhideWhenUsed/>
    <w:qFormat/>
    <w:pPr>
      <w:spacing w:after="120"/>
    </w:pPr>
    <w:rPr>
      <w:rFonts w:ascii="Calibri" w:hAnsi="Calibri"/>
      <w:szCs w:val="22"/>
    </w:rPr>
  </w:style>
  <w:style w:type="paragraph" w:styleId="856">
    <w:name w:val="Plain Text"/>
    <w:basedOn w:val="850"/>
    <w:uiPriority w:val="0"/>
    <w:unhideWhenUsed/>
    <w:qFormat/>
    <w:rPr>
      <w:rFonts w:ascii="宋体" w:hAnsi="Courier New" w:cs="Courier New"/>
      <w:szCs w:val="21"/>
    </w:rPr>
  </w:style>
  <w:style w:type="paragraph" w:styleId="857">
    <w:name w:val="Footer"/>
    <w:basedOn w:val="850"/>
    <w:link w:val="862"/>
    <w:uiPriority w:val="0"/>
    <w:qFormat/>
    <w:pPr>
      <w:jc w:val="left"/>
      <w:tabs>
        <w:tab w:val="center" w:pos="4153" w:leader="none"/>
        <w:tab w:val="right" w:pos="8306" w:leader="none"/>
      </w:tabs>
    </w:pPr>
    <w:rPr>
      <w:sz w:val="18"/>
      <w:szCs w:val="18"/>
    </w:rPr>
  </w:style>
  <w:style w:type="paragraph" w:styleId="858">
    <w:name w:val="Header"/>
    <w:basedOn w:val="850"/>
    <w:link w:val="861"/>
    <w:uiPriority w:val="0"/>
    <w:qFormat/>
    <w:pPr>
      <w:jc w:val="center"/>
      <w:tabs>
        <w:tab w:val="center" w:pos="4153" w:leader="none"/>
        <w:tab w:val="right" w:pos="8306" w:leader="none"/>
      </w:tabs>
      <w:pBdr>
        <w:bottom w:val="single" w:color="auto" w:sz="6" w:space="1"/>
      </w:pBdr>
    </w:pPr>
    <w:rPr>
      <w:sz w:val="18"/>
      <w:szCs w:val="18"/>
    </w:rPr>
  </w:style>
  <w:style w:type="paragraph" w:styleId="859">
    <w:name w:val="Normal (Web)"/>
    <w:basedOn w:val="850"/>
    <w:uiPriority w:val="0"/>
    <w:qFormat/>
    <w:pPr>
      <w:jc w:val="left"/>
      <w:spacing w:beforeAutospacing="1" w:afterAutospacing="1"/>
    </w:pPr>
    <w:rPr>
      <w:rFonts w:cs="Times New Roman"/>
      <w:sz w:val="24"/>
    </w:rPr>
  </w:style>
  <w:style w:type="paragraph" w:styleId="860" w:customStyle="1">
    <w:name w:val="Default"/>
    <w:basedOn w:val="850"/>
    <w:uiPriority w:val="0"/>
    <w:semiHidden/>
    <w:qFormat/>
    <w:pPr>
      <w:jc w:val="left"/>
    </w:pPr>
    <w:rPr>
      <w:rFonts w:ascii="宋体" w:hAnsi="Calibri" w:cs="宋体"/>
      <w:color w:val="000000"/>
      <w:sz w:val="24"/>
    </w:rPr>
  </w:style>
  <w:style w:type="character" w:styleId="861" w:customStyle="1">
    <w:name w:val="页眉 Char"/>
    <w:basedOn w:val="852"/>
    <w:link w:val="858"/>
    <w:uiPriority w:val="0"/>
    <w:qFormat/>
    <w:rPr>
      <w:rFonts w:asciiTheme="minorHAnsi" w:hAnsiTheme="minorHAnsi" w:eastAsiaTheme="minorEastAsia" w:cstheme="minorBidi"/>
      <w:sz w:val="18"/>
      <w:szCs w:val="18"/>
    </w:rPr>
  </w:style>
  <w:style w:type="character" w:styleId="862" w:customStyle="1">
    <w:name w:val="页脚 Char"/>
    <w:basedOn w:val="852"/>
    <w:link w:val="857"/>
    <w:uiPriority w:val="0"/>
    <w:qFormat/>
    <w:rPr>
      <w:rFonts w:asciiTheme="minorHAnsi" w:hAnsiTheme="minorHAnsi" w:eastAsiaTheme="minorEastAsia" w:cstheme="minorBidi"/>
      <w:sz w:val="18"/>
      <w:szCs w:val="18"/>
    </w:rPr>
  </w:style>
  <w:style w:type="paragraph" w:styleId="86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4" w:customStyle="1">
    <w:name w:val="页脚1"/>
    <w:basedOn w:val="850"/>
    <w:uiPriority w:val="99"/>
    <w:unhideWhenUsed/>
    <w:qFormat/>
    <w:pPr>
      <w:jc w:val="left"/>
      <w:tabs>
        <w:tab w:val="center" w:pos="4153" w:leader="none"/>
        <w:tab w:val="right" w:pos="8306" w:leader="none"/>
      </w:tabs>
    </w:pPr>
    <w:rPr>
      <w:sz w:val="18"/>
      <w:szCs w:val="18"/>
    </w:rPr>
  </w:style>
  <w:style w:type="paragraph" w:styleId="865" w:customStyle="1">
    <w:name w:val="普通正文"/>
    <w:basedOn w:val="850"/>
    <w:uiPriority w:val="0"/>
    <w:qFormat/>
    <w:pPr>
      <w:ind w:firstLine="480"/>
      <w:jc w:val="left"/>
      <w:spacing w:before="120" w:after="120" w:line="360" w:lineRule="auto"/>
    </w:pPr>
    <w:rPr>
      <w:rFonts w:ascii="Arial" w:hAnsi="Arial" w:eastAsia="等线" w:cs="Arial"/>
      <w:sz w:val="24"/>
      <w:szCs w:val="24"/>
    </w:rPr>
  </w:style>
  <w:style w:type="paragraph" w:styleId="866" w:customStyle="1">
    <w:name w:val="正文首行缩进 21"/>
    <w:basedOn w:val="867"/>
    <w:uiPriority w:val="0"/>
    <w:qFormat/>
    <w:pPr>
      <w:ind w:firstLine="420"/>
    </w:pPr>
  </w:style>
  <w:style w:type="paragraph" w:styleId="867" w:customStyle="1">
    <w:name w:val="正文文本缩进1"/>
    <w:basedOn w:val="850"/>
    <w:uiPriority w:val="0"/>
    <w:qFormat/>
    <w:pPr>
      <w:ind w:left="420"/>
      <w:spacing w:after="120"/>
    </w:pPr>
  </w:style>
  <w:style w:type="numbering" w:styleId="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江苏炬铭工程项目管理咨询有限公司</cp:lastModifiedBy>
  <cp:revision>121</cp:revision>
  <dcterms:created xsi:type="dcterms:W3CDTF">2014-10-29T12:08:00Z</dcterms:created>
  <dcterms:modified xsi:type="dcterms:W3CDTF">2025-09-18T07:20:55Z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6A50472CE02D4E02A9F33A8E977D8BD1_13</vt:lpwstr>
  </property>
  <property fmtid="{D5CDD505-2E9C-101B-9397-08002B2CF9AE}" pid="4" name="KSOTemplateDocerSaveRecord">
    <vt:lpwstr>eyJoZGlkIjoiMGVlNTcxYjIyNTdjMzg1NWY2NWViMWM4MjBjZWJmMjUiLCJ1c2VySWQiOiI0MjMzMDQ2NzYifQ==</vt:lpwstr>
  </property>
</Properties>
</file>