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0FAF" w14:textId="77777777" w:rsidR="00702C2E" w:rsidRDefault="00702C2E">
      <w:pPr>
        <w:spacing w:line="520" w:lineRule="exact"/>
        <w:jc w:val="center"/>
        <w:rPr>
          <w:rFonts w:ascii="宋体" w:eastAsia="宋体" w:hAnsi="宋体" w:hint="eastAsia"/>
          <w:sz w:val="28"/>
          <w:szCs w:val="28"/>
        </w:rPr>
      </w:pPr>
      <w:bookmarkStart w:id="0" w:name="_Hlk109397224"/>
    </w:p>
    <w:p w14:paraId="2D418A89" w14:textId="77777777" w:rsidR="00702C2E" w:rsidRDefault="00CE42B0">
      <w:pPr>
        <w:spacing w:line="520" w:lineRule="exact"/>
        <w:jc w:val="distribute"/>
        <w:rPr>
          <w:rFonts w:ascii="华文中宋" w:eastAsia="华文中宋" w:hAnsi="华文中宋" w:hint="eastAsia"/>
          <w:b/>
          <w:sz w:val="52"/>
          <w:szCs w:val="52"/>
        </w:rPr>
      </w:pPr>
      <w:proofErr w:type="gramStart"/>
      <w:r>
        <w:rPr>
          <w:rFonts w:ascii="华文中宋" w:eastAsia="华文中宋" w:hAnsi="华文中宋" w:hint="eastAsia"/>
          <w:b/>
          <w:sz w:val="52"/>
          <w:szCs w:val="52"/>
        </w:rPr>
        <w:t>江苏瑾诚工程项目</w:t>
      </w:r>
      <w:proofErr w:type="gramEnd"/>
      <w:r>
        <w:rPr>
          <w:rFonts w:ascii="华文中宋" w:eastAsia="华文中宋" w:hAnsi="华文中宋" w:hint="eastAsia"/>
          <w:b/>
          <w:sz w:val="52"/>
          <w:szCs w:val="52"/>
        </w:rPr>
        <w:t>管理有限公司</w:t>
      </w:r>
    </w:p>
    <w:p w14:paraId="466C7B11" w14:textId="77777777" w:rsidR="00702C2E" w:rsidRDefault="00702C2E">
      <w:pPr>
        <w:spacing w:line="520" w:lineRule="exact"/>
        <w:jc w:val="center"/>
        <w:rPr>
          <w:rFonts w:ascii="宋体" w:eastAsia="宋体" w:hAnsi="宋体" w:hint="eastAsia"/>
          <w:sz w:val="28"/>
          <w:szCs w:val="28"/>
        </w:rPr>
      </w:pPr>
    </w:p>
    <w:tbl>
      <w:tblPr>
        <w:tblW w:w="9036" w:type="dxa"/>
        <w:tblLayout w:type="fixed"/>
        <w:tblLook w:val="04A0" w:firstRow="1" w:lastRow="0" w:firstColumn="1" w:lastColumn="0" w:noHBand="0" w:noVBand="1"/>
      </w:tblPr>
      <w:tblGrid>
        <w:gridCol w:w="9036"/>
      </w:tblGrid>
      <w:tr w:rsidR="00702C2E" w14:paraId="603AE6D2" w14:textId="77777777">
        <w:tc>
          <w:tcPr>
            <w:tcW w:w="9036" w:type="dxa"/>
          </w:tcPr>
          <w:p w14:paraId="4ABA1816" w14:textId="636B794B" w:rsidR="00702C2E" w:rsidRDefault="00CE42B0" w:rsidP="00CF57EE">
            <w:pPr>
              <w:spacing w:line="520" w:lineRule="exact"/>
              <w:jc w:val="center"/>
              <w:rPr>
                <w:rFonts w:ascii="宋体" w:eastAsia="宋体" w:hAnsi="宋体" w:hint="eastAsia"/>
                <w:sz w:val="32"/>
                <w:szCs w:val="32"/>
              </w:rPr>
            </w:pPr>
            <w:proofErr w:type="gramStart"/>
            <w:r>
              <w:rPr>
                <w:rFonts w:ascii="宋体" w:eastAsia="宋体" w:hAnsi="宋体" w:hint="eastAsia"/>
                <w:sz w:val="32"/>
                <w:szCs w:val="32"/>
              </w:rPr>
              <w:t>苏瑾造发</w:t>
            </w:r>
            <w:proofErr w:type="gramEnd"/>
            <w:r>
              <w:rPr>
                <w:rFonts w:ascii="宋体" w:eastAsia="宋体" w:hAnsi="宋体" w:hint="eastAsia"/>
                <w:sz w:val="32"/>
                <w:szCs w:val="32"/>
              </w:rPr>
              <w:t>〔202</w:t>
            </w:r>
            <w:r w:rsidR="00536F14">
              <w:rPr>
                <w:rFonts w:ascii="宋体" w:eastAsia="宋体" w:hAnsi="宋体" w:hint="eastAsia"/>
                <w:sz w:val="32"/>
                <w:szCs w:val="32"/>
              </w:rPr>
              <w:t>5</w:t>
            </w:r>
            <w:r>
              <w:rPr>
                <w:rFonts w:ascii="宋体" w:eastAsia="宋体" w:hAnsi="宋体" w:hint="eastAsia"/>
                <w:sz w:val="32"/>
                <w:szCs w:val="32"/>
              </w:rPr>
              <w:t>〕BY0</w:t>
            </w:r>
            <w:r w:rsidR="00F14B00">
              <w:rPr>
                <w:rFonts w:ascii="宋体" w:eastAsia="宋体" w:hAnsi="宋体" w:hint="eastAsia"/>
                <w:sz w:val="32"/>
                <w:szCs w:val="32"/>
              </w:rPr>
              <w:t>36</w:t>
            </w:r>
            <w:r>
              <w:rPr>
                <w:rFonts w:ascii="宋体" w:eastAsia="宋体" w:hAnsi="宋体" w:hint="eastAsia"/>
                <w:sz w:val="32"/>
                <w:szCs w:val="32"/>
              </w:rPr>
              <w:t>号</w:t>
            </w:r>
          </w:p>
        </w:tc>
      </w:tr>
    </w:tbl>
    <w:p w14:paraId="4EB5F688" w14:textId="77777777" w:rsidR="00702C2E" w:rsidRDefault="00CE42B0">
      <w:pPr>
        <w:spacing w:line="520" w:lineRule="exact"/>
        <w:jc w:val="center"/>
        <w:rPr>
          <w:rFonts w:ascii="宋体" w:eastAsia="宋体" w:hAnsi="宋体" w:hint="eastAsia"/>
          <w:sz w:val="32"/>
          <w:szCs w:val="32"/>
        </w:rPr>
      </w:pPr>
      <w:r>
        <w:rPr>
          <w:rFonts w:ascii="宋体" w:eastAsia="宋体" w:hAnsi="宋体" w:hint="eastAsia"/>
          <w:noProof/>
          <w:sz w:val="32"/>
          <w:szCs w:val="32"/>
        </w:rPr>
        <mc:AlternateContent>
          <mc:Choice Requires="wps">
            <w:drawing>
              <wp:anchor distT="0" distB="0" distL="114300" distR="114300" simplePos="0" relativeHeight="251659264" behindDoc="0" locked="0" layoutInCell="1" allowOverlap="1" wp14:anchorId="08F72561" wp14:editId="0C61B729">
                <wp:simplePos x="0" y="0"/>
                <wp:positionH relativeFrom="column">
                  <wp:posOffset>-160020</wp:posOffset>
                </wp:positionH>
                <wp:positionV relativeFrom="paragraph">
                  <wp:posOffset>89535</wp:posOffset>
                </wp:positionV>
                <wp:extent cx="5586095" cy="0"/>
                <wp:effectExtent l="0" t="0" r="0" b="0"/>
                <wp:wrapNone/>
                <wp:docPr id="2" name="直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6277" cy="0"/>
                        </a:xfrm>
                        <a:prstGeom prst="line">
                          <a:avLst/>
                        </a:prstGeom>
                        <a:noFill/>
                        <a:ln w="19050">
                          <a:solidFill>
                            <a:schemeClr val="tx1"/>
                          </a:solidFill>
                          <a:round/>
                        </a:ln>
                        <a:effectLst/>
                      </wps:spPr>
                      <wps:bodyPr/>
                    </wps:wsp>
                  </a:graphicData>
                </a:graphic>
              </wp:anchor>
            </w:drawing>
          </mc:Choice>
          <mc:Fallback xmlns:wpsCustomData="http://www.wps.cn/officeDocument/2013/wpsCustomData">
            <w:pict>
              <v:line id="直线 27" o:spid="_x0000_s1026" o:spt="20" style="position:absolute;left:0pt;flip:y;margin-left:-12.6pt;margin-top:7.05pt;height:0pt;width:439.85pt;z-index:251659264;mso-width-relative:page;mso-height-relative:page;" filled="f" stroked="t" coordsize="21600,21600" o:gfxdata="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lmVztUAAAAJAQAA&#10;DwAAAAAAAAABACAAAAAiAAAAZHJzL2Rvd25yZXYueG1sUEsBAhQAFAAAAAgAh07iQNssU3rjAQAA&#10;uwMAAA4AAAAAAAAAAQAgAAAAJAEAAGRycy9lMm9Eb2MueG1sUEsFBgAAAAAGAAYAWQEAAHkFAAAA&#10;AA==&#10;">
                <v:fill on="f" focussize="0,0"/>
                <v:stroke weight="1.5pt" color="#000000 [3213]" joinstyle="round"/>
                <v:imagedata o:title=""/>
                <o:lock v:ext="edit" aspectratio="f"/>
              </v:line>
            </w:pict>
          </mc:Fallback>
        </mc:AlternateContent>
      </w:r>
    </w:p>
    <w:p w14:paraId="35BF9CFE" w14:textId="517C751D" w:rsidR="00702C2E" w:rsidRDefault="00CE42B0">
      <w:pPr>
        <w:spacing w:line="520" w:lineRule="exact"/>
        <w:jc w:val="center"/>
        <w:rPr>
          <w:rFonts w:ascii="宋体" w:eastAsia="宋体" w:hAnsi="宋体" w:hint="eastAsia"/>
          <w:b/>
          <w:bCs/>
          <w:sz w:val="32"/>
          <w:szCs w:val="32"/>
        </w:rPr>
      </w:pPr>
      <w:r>
        <w:rPr>
          <w:rFonts w:ascii="宋体" w:eastAsia="宋体" w:hAnsi="宋体" w:hint="eastAsia"/>
          <w:b/>
          <w:bCs/>
          <w:sz w:val="32"/>
          <w:szCs w:val="32"/>
        </w:rPr>
        <w:t>关于</w:t>
      </w:r>
      <w:r w:rsidR="00E45B2C">
        <w:rPr>
          <w:rFonts w:ascii="宋体" w:eastAsia="宋体" w:hAnsi="宋体" w:hint="eastAsia"/>
          <w:b/>
          <w:bCs/>
          <w:sz w:val="32"/>
          <w:szCs w:val="32"/>
        </w:rPr>
        <w:t>头桥镇朝阳路（152地块段）维修改造工程</w:t>
      </w:r>
      <w:r>
        <w:rPr>
          <w:rFonts w:ascii="宋体" w:eastAsia="宋体" w:hAnsi="宋体" w:hint="eastAsia"/>
          <w:b/>
          <w:bCs/>
          <w:sz w:val="32"/>
          <w:szCs w:val="32"/>
        </w:rPr>
        <w:t>工程量清单及最高投标限价编制咨询成果报告书</w:t>
      </w:r>
    </w:p>
    <w:p w14:paraId="12F69118" w14:textId="77777777" w:rsidR="00702C2E" w:rsidRDefault="00702C2E">
      <w:pPr>
        <w:spacing w:line="520" w:lineRule="exact"/>
        <w:rPr>
          <w:rFonts w:ascii="宋体" w:eastAsia="宋体" w:hAnsi="宋体" w:hint="eastAsia"/>
          <w:sz w:val="28"/>
          <w:szCs w:val="28"/>
        </w:rPr>
      </w:pPr>
    </w:p>
    <w:p w14:paraId="182910E0" w14:textId="6FC0CD03" w:rsidR="00702C2E" w:rsidRDefault="00E45B2C">
      <w:pPr>
        <w:spacing w:line="520" w:lineRule="exact"/>
        <w:jc w:val="left"/>
        <w:rPr>
          <w:rFonts w:ascii="宋体" w:eastAsia="宋体" w:hAnsi="宋体" w:hint="eastAsia"/>
          <w:sz w:val="28"/>
          <w:szCs w:val="28"/>
        </w:rPr>
      </w:pPr>
      <w:r>
        <w:rPr>
          <w:rFonts w:ascii="宋体" w:eastAsia="宋体" w:hAnsi="宋体" w:hint="eastAsia"/>
          <w:sz w:val="28"/>
          <w:szCs w:val="28"/>
        </w:rPr>
        <w:t>广陵区头桥镇人民政府</w:t>
      </w:r>
      <w:r w:rsidR="00CE42B0">
        <w:rPr>
          <w:rFonts w:ascii="宋体" w:eastAsia="宋体" w:hAnsi="宋体" w:hint="eastAsia"/>
          <w:sz w:val="28"/>
          <w:szCs w:val="28"/>
        </w:rPr>
        <w:t>：</w:t>
      </w:r>
      <w:r w:rsidR="00CE42B0">
        <w:rPr>
          <w:rFonts w:ascii="宋体" w:eastAsia="宋体" w:hAnsi="宋体" w:hint="eastAsia"/>
          <w:sz w:val="28"/>
          <w:szCs w:val="28"/>
        </w:rPr>
        <w:tab/>
      </w:r>
    </w:p>
    <w:p w14:paraId="7A791BF7" w14:textId="26FEAE9E" w:rsidR="00702C2E" w:rsidRDefault="00CE42B0">
      <w:pPr>
        <w:spacing w:line="520" w:lineRule="exact"/>
        <w:ind w:firstLineChars="200" w:firstLine="560"/>
        <w:jc w:val="left"/>
        <w:rPr>
          <w:rFonts w:ascii="宋体" w:eastAsia="宋体" w:hAnsi="宋体" w:hint="eastAsia"/>
          <w:sz w:val="28"/>
          <w:szCs w:val="28"/>
        </w:rPr>
      </w:pPr>
      <w:r>
        <w:rPr>
          <w:rFonts w:ascii="宋体" w:eastAsia="宋体" w:hAnsi="宋体" w:hint="eastAsia"/>
          <w:sz w:val="28"/>
          <w:szCs w:val="28"/>
        </w:rPr>
        <w:t>我公司接受贵单位委托，为</w:t>
      </w:r>
      <w:r w:rsidR="00E45B2C">
        <w:rPr>
          <w:rFonts w:ascii="宋体" w:eastAsia="宋体" w:hAnsi="宋体" w:hint="eastAsia"/>
          <w:sz w:val="28"/>
          <w:szCs w:val="28"/>
        </w:rPr>
        <w:t>头桥镇朝阳路（152地块段）维修改造工程</w:t>
      </w:r>
      <w:r w:rsidR="006275EA">
        <w:rPr>
          <w:rFonts w:ascii="宋体" w:eastAsia="宋体" w:hAnsi="宋体" w:hint="eastAsia"/>
          <w:sz w:val="28"/>
          <w:szCs w:val="28"/>
        </w:rPr>
        <w:t>编制</w:t>
      </w:r>
      <w:r>
        <w:rPr>
          <w:rFonts w:ascii="宋体" w:eastAsia="宋体" w:hAnsi="宋体" w:hint="eastAsia"/>
          <w:sz w:val="28"/>
          <w:szCs w:val="28"/>
        </w:rPr>
        <w:t>工程量清单及最高投标限价。现将最高投标限价情况报告如下。</w:t>
      </w:r>
    </w:p>
    <w:p w14:paraId="1332D496" w14:textId="77777777" w:rsidR="00702C2E" w:rsidRDefault="00CE42B0">
      <w:pPr>
        <w:pStyle w:val="ad"/>
        <w:numPr>
          <w:ilvl w:val="0"/>
          <w:numId w:val="1"/>
        </w:numPr>
        <w:spacing w:line="520" w:lineRule="exact"/>
        <w:ind w:firstLineChars="0"/>
        <w:jc w:val="left"/>
        <w:rPr>
          <w:rFonts w:ascii="宋体" w:eastAsia="宋体" w:hAnsi="宋体" w:cs="Times New Roman" w:hint="eastAsia"/>
          <w:b/>
          <w:sz w:val="28"/>
          <w:szCs w:val="28"/>
        </w:rPr>
      </w:pPr>
      <w:bookmarkStart w:id="1" w:name="_Hlk109579006"/>
      <w:bookmarkStart w:id="2" w:name="_Hlk109120400"/>
      <w:r>
        <w:rPr>
          <w:rFonts w:ascii="宋体" w:eastAsia="宋体" w:hAnsi="宋体" w:cs="Times New Roman" w:hint="eastAsia"/>
          <w:b/>
          <w:sz w:val="28"/>
          <w:szCs w:val="28"/>
        </w:rPr>
        <w:t>工程概况</w:t>
      </w:r>
    </w:p>
    <w:p w14:paraId="201229BA" w14:textId="557C10C0" w:rsidR="00702C2E" w:rsidRDefault="00CE42B0">
      <w:pPr>
        <w:pStyle w:val="ad"/>
        <w:numPr>
          <w:ilvl w:val="3"/>
          <w:numId w:val="1"/>
        </w:numPr>
        <w:spacing w:line="520" w:lineRule="exact"/>
        <w:ind w:firstLineChars="0"/>
        <w:jc w:val="left"/>
        <w:rPr>
          <w:rFonts w:ascii="宋体" w:eastAsia="宋体" w:hAnsi="宋体" w:cs="Times New Roman" w:hint="eastAsia"/>
          <w:bCs/>
          <w:sz w:val="28"/>
          <w:szCs w:val="28"/>
        </w:rPr>
      </w:pPr>
      <w:r>
        <w:rPr>
          <w:rFonts w:ascii="宋体" w:eastAsia="宋体" w:hAnsi="宋体" w:cs="Times New Roman" w:hint="eastAsia"/>
          <w:bCs/>
          <w:sz w:val="28"/>
          <w:szCs w:val="28"/>
        </w:rPr>
        <w:t>项目名称：</w:t>
      </w:r>
      <w:r w:rsidR="00E45B2C">
        <w:rPr>
          <w:rFonts w:ascii="宋体" w:eastAsia="宋体" w:hAnsi="宋体" w:cs="Times New Roman" w:hint="eastAsia"/>
          <w:bCs/>
          <w:sz w:val="28"/>
          <w:szCs w:val="28"/>
        </w:rPr>
        <w:t>头桥镇朝阳路（152地块段）维修改造工程</w:t>
      </w:r>
      <w:r>
        <w:rPr>
          <w:rFonts w:ascii="宋体" w:eastAsia="宋体" w:hAnsi="宋体" w:cs="Times New Roman" w:hint="eastAsia"/>
          <w:bCs/>
          <w:sz w:val="28"/>
          <w:szCs w:val="28"/>
        </w:rPr>
        <w:t>。</w:t>
      </w:r>
    </w:p>
    <w:p w14:paraId="73D796FD" w14:textId="095F600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cs="Times New Roman" w:hint="eastAsia"/>
          <w:bCs/>
          <w:sz w:val="28"/>
          <w:szCs w:val="28"/>
        </w:rPr>
        <w:t>工程特征：本工程为</w:t>
      </w:r>
      <w:r w:rsidR="00E45B2C">
        <w:rPr>
          <w:rFonts w:ascii="宋体" w:eastAsia="宋体" w:hAnsi="宋体" w:cs="Times New Roman" w:hint="eastAsia"/>
          <w:bCs/>
          <w:sz w:val="28"/>
          <w:szCs w:val="28"/>
        </w:rPr>
        <w:t>头桥镇朝阳路（152地块段）维修改造工程</w:t>
      </w:r>
      <w:r>
        <w:rPr>
          <w:rFonts w:ascii="宋体" w:eastAsia="宋体" w:hAnsi="宋体" w:cs="Times New Roman" w:hint="eastAsia"/>
          <w:bCs/>
          <w:sz w:val="28"/>
          <w:szCs w:val="28"/>
        </w:rPr>
        <w:t>，</w:t>
      </w:r>
      <w:r>
        <w:rPr>
          <w:rFonts w:ascii="宋体" w:eastAsia="宋体" w:hAnsi="宋体" w:cs="Times New Roman" w:hint="eastAsia"/>
          <w:bCs/>
          <w:kern w:val="0"/>
          <w:sz w:val="28"/>
          <w:szCs w:val="28"/>
        </w:rPr>
        <w:t>建设</w:t>
      </w:r>
      <w:r>
        <w:rPr>
          <w:rFonts w:ascii="宋体" w:eastAsia="宋体" w:hAnsi="宋体" w:cs="Times New Roman" w:hint="eastAsia"/>
          <w:bCs/>
          <w:sz w:val="28"/>
          <w:szCs w:val="28"/>
        </w:rPr>
        <w:t>单位为</w:t>
      </w:r>
      <w:r w:rsidR="00E45B2C">
        <w:rPr>
          <w:rFonts w:ascii="宋体" w:eastAsia="宋体" w:hAnsi="宋体" w:cs="Times New Roman" w:hint="eastAsia"/>
          <w:bCs/>
          <w:sz w:val="28"/>
          <w:szCs w:val="28"/>
        </w:rPr>
        <w:t>广陵区头桥镇人民政府</w:t>
      </w:r>
      <w:r>
        <w:rPr>
          <w:rFonts w:ascii="宋体" w:eastAsia="宋体" w:hAnsi="宋体" w:cs="Times New Roman" w:hint="eastAsia"/>
          <w:bCs/>
          <w:sz w:val="28"/>
          <w:szCs w:val="28"/>
        </w:rPr>
        <w:t>，建设地点为</w:t>
      </w:r>
      <w:r>
        <w:rPr>
          <w:rFonts w:ascii="宋体" w:eastAsia="宋体" w:hAnsi="宋体" w:cs="Times New Roman"/>
          <w:bCs/>
          <w:sz w:val="28"/>
          <w:szCs w:val="28"/>
        </w:rPr>
        <w:t>扬州市</w:t>
      </w:r>
      <w:r>
        <w:rPr>
          <w:rFonts w:ascii="宋体" w:eastAsia="宋体" w:hAnsi="宋体" w:cs="Times New Roman" w:hint="eastAsia"/>
          <w:bCs/>
          <w:sz w:val="28"/>
          <w:szCs w:val="28"/>
        </w:rPr>
        <w:t>广陵区。本次招标范围为</w:t>
      </w:r>
      <w:r w:rsidR="00E45B2C">
        <w:rPr>
          <w:rFonts w:ascii="宋体" w:eastAsia="宋体" w:hAnsi="宋体" w:cs="Times New Roman" w:hint="eastAsia"/>
          <w:bCs/>
          <w:sz w:val="28"/>
          <w:szCs w:val="28"/>
        </w:rPr>
        <w:t>朝阳路（152地块段）维修改造</w:t>
      </w:r>
      <w:r>
        <w:rPr>
          <w:rFonts w:ascii="宋体" w:eastAsia="宋体" w:hAnsi="宋体" w:hint="eastAsia"/>
          <w:bCs/>
          <w:sz w:val="28"/>
          <w:szCs w:val="28"/>
        </w:rPr>
        <w:t>。</w:t>
      </w:r>
    </w:p>
    <w:bookmarkEnd w:id="1"/>
    <w:p w14:paraId="30C8609F"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计划工期：详见招标文件。</w:t>
      </w:r>
    </w:p>
    <w:p w14:paraId="122F7F38" w14:textId="77777777" w:rsidR="00702C2E" w:rsidRDefault="00CE42B0">
      <w:pPr>
        <w:pStyle w:val="ad"/>
        <w:numPr>
          <w:ilvl w:val="0"/>
          <w:numId w:val="1"/>
        </w:numPr>
        <w:spacing w:line="520" w:lineRule="exact"/>
        <w:ind w:firstLineChars="0"/>
        <w:jc w:val="left"/>
        <w:rPr>
          <w:rFonts w:ascii="宋体" w:eastAsia="宋体" w:hAnsi="宋体" w:hint="eastAsia"/>
          <w:b/>
          <w:bCs/>
          <w:sz w:val="28"/>
          <w:szCs w:val="28"/>
        </w:rPr>
      </w:pPr>
      <w:bookmarkStart w:id="3" w:name="_Hlk104041832"/>
      <w:r>
        <w:rPr>
          <w:rFonts w:ascii="宋体" w:eastAsia="宋体" w:hAnsi="宋体" w:hint="eastAsia"/>
          <w:b/>
          <w:bCs/>
          <w:sz w:val="28"/>
          <w:szCs w:val="28"/>
        </w:rPr>
        <w:t>编制依据</w:t>
      </w:r>
    </w:p>
    <w:bookmarkEnd w:id="3"/>
    <w:p w14:paraId="43303773"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建设单位提供的设计图纸及有关编制要求。</w:t>
      </w:r>
    </w:p>
    <w:p w14:paraId="2BCC01C8"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《建设工程工程量清单计价规范》（GB50500-2013）及其</w:t>
      </w:r>
      <w:r>
        <w:rPr>
          <w:rFonts w:ascii="宋体" w:eastAsia="宋体" w:hAnsi="宋体"/>
          <w:sz w:val="28"/>
          <w:szCs w:val="28"/>
        </w:rPr>
        <w:t>9本工程量计算规范</w:t>
      </w:r>
      <w:r>
        <w:rPr>
          <w:rFonts w:ascii="宋体" w:eastAsia="宋体" w:hAnsi="宋体" w:hint="eastAsia"/>
          <w:sz w:val="28"/>
          <w:szCs w:val="28"/>
        </w:rPr>
        <w:t>。</w:t>
      </w:r>
    </w:p>
    <w:p w14:paraId="4C6D28AD"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2</w:t>
      </w:r>
      <w:r>
        <w:rPr>
          <w:rFonts w:ascii="宋体" w:eastAsia="宋体" w:hAnsi="宋体"/>
          <w:sz w:val="28"/>
          <w:szCs w:val="28"/>
        </w:rPr>
        <w:t>014</w:t>
      </w:r>
      <w:r>
        <w:rPr>
          <w:rFonts w:ascii="宋体" w:eastAsia="宋体" w:hAnsi="宋体" w:hint="eastAsia"/>
          <w:sz w:val="28"/>
          <w:szCs w:val="28"/>
        </w:rPr>
        <w:t>版《江苏省建筑与装饰工程计价定额》、《江苏省安装工程计价定额》、《江苏省市政工程计价定额》及其配套补充定额、定额解释，及现行的其他专业定额。</w:t>
      </w:r>
    </w:p>
    <w:p w14:paraId="12BE5895"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2</w:t>
      </w:r>
      <w:r>
        <w:rPr>
          <w:rFonts w:ascii="宋体" w:eastAsia="宋体" w:hAnsi="宋体"/>
          <w:sz w:val="28"/>
          <w:szCs w:val="28"/>
        </w:rPr>
        <w:t>014</w:t>
      </w:r>
      <w:r>
        <w:rPr>
          <w:rFonts w:ascii="宋体" w:eastAsia="宋体" w:hAnsi="宋体" w:hint="eastAsia"/>
          <w:sz w:val="28"/>
          <w:szCs w:val="28"/>
        </w:rPr>
        <w:t>版《江苏省建设工程费用定额》及其</w:t>
      </w:r>
      <w:proofErr w:type="gramStart"/>
      <w:r>
        <w:rPr>
          <w:rFonts w:ascii="宋体" w:eastAsia="宋体" w:hAnsi="宋体" w:hint="eastAsia"/>
          <w:sz w:val="28"/>
          <w:szCs w:val="28"/>
        </w:rPr>
        <w:t>营改增调整</w:t>
      </w:r>
      <w:proofErr w:type="gramEnd"/>
      <w:r>
        <w:rPr>
          <w:rFonts w:ascii="宋体" w:eastAsia="宋体" w:hAnsi="宋体" w:hint="eastAsia"/>
          <w:sz w:val="28"/>
          <w:szCs w:val="28"/>
        </w:rPr>
        <w:t>后的内</w:t>
      </w:r>
      <w:r>
        <w:rPr>
          <w:rFonts w:ascii="宋体" w:eastAsia="宋体" w:hAnsi="宋体" w:hint="eastAsia"/>
          <w:sz w:val="28"/>
          <w:szCs w:val="28"/>
        </w:rPr>
        <w:lastRenderedPageBreak/>
        <w:t>容。</w:t>
      </w:r>
    </w:p>
    <w:p w14:paraId="2B58F68A" w14:textId="261F5568"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材料价格按《扬州工程造价管理》（202</w:t>
      </w:r>
      <w:r w:rsidR="00EC47B2">
        <w:rPr>
          <w:rFonts w:ascii="宋体" w:eastAsia="宋体" w:hAnsi="宋体" w:hint="eastAsia"/>
          <w:sz w:val="28"/>
          <w:szCs w:val="28"/>
        </w:rPr>
        <w:t>5</w:t>
      </w:r>
      <w:r>
        <w:rPr>
          <w:rFonts w:ascii="宋体" w:eastAsia="宋体" w:hAnsi="宋体" w:hint="eastAsia"/>
          <w:sz w:val="28"/>
          <w:szCs w:val="28"/>
        </w:rPr>
        <w:t>年</w:t>
      </w:r>
      <w:r w:rsidR="00EC47B2">
        <w:rPr>
          <w:rFonts w:ascii="宋体" w:eastAsia="宋体" w:hAnsi="宋体" w:hint="eastAsia"/>
          <w:sz w:val="28"/>
          <w:szCs w:val="28"/>
        </w:rPr>
        <w:t>3</w:t>
      </w:r>
      <w:r>
        <w:rPr>
          <w:rFonts w:ascii="宋体" w:eastAsia="宋体" w:hAnsi="宋体" w:hint="eastAsia"/>
          <w:sz w:val="28"/>
          <w:szCs w:val="28"/>
        </w:rPr>
        <w:t>月）中建材</w:t>
      </w:r>
      <w:proofErr w:type="gramStart"/>
      <w:r>
        <w:rPr>
          <w:rFonts w:ascii="宋体" w:eastAsia="宋体" w:hAnsi="宋体" w:hint="eastAsia"/>
          <w:sz w:val="28"/>
          <w:szCs w:val="28"/>
        </w:rPr>
        <w:t>信息价</w:t>
      </w:r>
      <w:proofErr w:type="gramEnd"/>
      <w:r>
        <w:rPr>
          <w:rFonts w:ascii="宋体" w:eastAsia="宋体" w:hAnsi="宋体" w:hint="eastAsia"/>
          <w:sz w:val="28"/>
          <w:szCs w:val="28"/>
        </w:rPr>
        <w:t>计算，没有建材</w:t>
      </w:r>
      <w:proofErr w:type="gramStart"/>
      <w:r>
        <w:rPr>
          <w:rFonts w:ascii="宋体" w:eastAsia="宋体" w:hAnsi="宋体" w:hint="eastAsia"/>
          <w:sz w:val="28"/>
          <w:szCs w:val="28"/>
        </w:rPr>
        <w:t>信息价</w:t>
      </w:r>
      <w:proofErr w:type="gramEnd"/>
      <w:r>
        <w:rPr>
          <w:rFonts w:ascii="宋体" w:eastAsia="宋体" w:hAnsi="宋体" w:hint="eastAsia"/>
          <w:sz w:val="28"/>
          <w:szCs w:val="28"/>
        </w:rPr>
        <w:t>的按市场询价计入最高投标限价。</w:t>
      </w:r>
    </w:p>
    <w:p w14:paraId="0EF6DEA2" w14:textId="0F22515B"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人工工资</w:t>
      </w:r>
      <w:proofErr w:type="gramStart"/>
      <w:r>
        <w:rPr>
          <w:rFonts w:ascii="宋体" w:eastAsia="宋体" w:hAnsi="宋体" w:hint="eastAsia"/>
          <w:sz w:val="28"/>
          <w:szCs w:val="28"/>
        </w:rPr>
        <w:t>按苏建函价</w:t>
      </w:r>
      <w:proofErr w:type="gramEnd"/>
      <w:r>
        <w:rPr>
          <w:rFonts w:ascii="宋体" w:eastAsia="宋体" w:hAnsi="宋体" w:hint="eastAsia"/>
          <w:sz w:val="28"/>
          <w:szCs w:val="28"/>
        </w:rPr>
        <w:t>(202</w:t>
      </w:r>
      <w:r w:rsidR="00EC47B2">
        <w:rPr>
          <w:rFonts w:ascii="宋体" w:eastAsia="宋体" w:hAnsi="宋体" w:hint="eastAsia"/>
          <w:sz w:val="28"/>
          <w:szCs w:val="28"/>
        </w:rPr>
        <w:t>5</w:t>
      </w:r>
      <w:r>
        <w:rPr>
          <w:rFonts w:ascii="宋体" w:eastAsia="宋体" w:hAnsi="宋体" w:hint="eastAsia"/>
          <w:sz w:val="28"/>
          <w:szCs w:val="28"/>
        </w:rPr>
        <w:t>)</w:t>
      </w:r>
      <w:r w:rsidR="00EC47B2">
        <w:rPr>
          <w:rFonts w:ascii="宋体" w:eastAsia="宋体" w:hAnsi="宋体" w:hint="eastAsia"/>
          <w:sz w:val="28"/>
          <w:szCs w:val="28"/>
        </w:rPr>
        <w:t>66</w:t>
      </w:r>
      <w:r>
        <w:rPr>
          <w:rFonts w:ascii="宋体" w:eastAsia="宋体" w:hAnsi="宋体" w:hint="eastAsia"/>
          <w:sz w:val="28"/>
          <w:szCs w:val="28"/>
        </w:rPr>
        <w:t>号文件调整。</w:t>
      </w:r>
    </w:p>
    <w:p w14:paraId="2FC79FCE"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扬州市现行的不可竞争费用内容及标准。</w:t>
      </w:r>
    </w:p>
    <w:p w14:paraId="184A6918"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扬州市安全生产、文明施工的相关规定。</w:t>
      </w:r>
    </w:p>
    <w:p w14:paraId="79AE8D97"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与本工程相关的现行设计、施工规范和标准图集、造价文件等。</w:t>
      </w:r>
    </w:p>
    <w:p w14:paraId="387ACBD2" w14:textId="77777777" w:rsidR="00702C2E" w:rsidRDefault="00CE42B0">
      <w:pPr>
        <w:pStyle w:val="ad"/>
        <w:numPr>
          <w:ilvl w:val="0"/>
          <w:numId w:val="1"/>
        </w:numPr>
        <w:spacing w:line="520" w:lineRule="exact"/>
        <w:ind w:firstLineChars="0"/>
        <w:jc w:val="left"/>
        <w:rPr>
          <w:rFonts w:ascii="宋体" w:eastAsia="宋体" w:hAnsi="宋体" w:hint="eastAsia"/>
          <w:b/>
          <w:bCs/>
          <w:sz w:val="28"/>
          <w:szCs w:val="28"/>
        </w:rPr>
      </w:pPr>
      <w:r>
        <w:rPr>
          <w:rFonts w:ascii="宋体" w:eastAsia="宋体" w:hAnsi="宋体" w:hint="eastAsia"/>
          <w:b/>
          <w:bCs/>
          <w:sz w:val="28"/>
          <w:szCs w:val="28"/>
        </w:rPr>
        <w:t>编制责任</w:t>
      </w:r>
    </w:p>
    <w:p w14:paraId="59EA1BC4" w14:textId="77777777" w:rsidR="00702C2E" w:rsidRDefault="00CE42B0">
      <w:pPr>
        <w:pStyle w:val="ad"/>
        <w:numPr>
          <w:ilvl w:val="1"/>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委托方：对提供资料的真实性、合法性、完整性负责。</w:t>
      </w:r>
    </w:p>
    <w:p w14:paraId="05381E4D" w14:textId="77777777" w:rsidR="00702C2E" w:rsidRDefault="00CE42B0">
      <w:pPr>
        <w:pStyle w:val="ad"/>
        <w:numPr>
          <w:ilvl w:val="1"/>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受托方：对本报告的真实性、合法性负责。</w:t>
      </w:r>
    </w:p>
    <w:p w14:paraId="54EF1942" w14:textId="77777777" w:rsidR="00702C2E" w:rsidRDefault="00CE42B0">
      <w:pPr>
        <w:pStyle w:val="ad"/>
        <w:numPr>
          <w:ilvl w:val="0"/>
          <w:numId w:val="1"/>
        </w:numPr>
        <w:spacing w:line="520" w:lineRule="exact"/>
        <w:ind w:firstLineChars="0"/>
        <w:jc w:val="left"/>
        <w:rPr>
          <w:rFonts w:ascii="宋体" w:eastAsia="宋体" w:hAnsi="宋体" w:hint="eastAsia"/>
          <w:b/>
          <w:bCs/>
          <w:sz w:val="28"/>
          <w:szCs w:val="28"/>
        </w:rPr>
      </w:pPr>
      <w:bookmarkStart w:id="4" w:name="_Hlk104039528"/>
      <w:bookmarkStart w:id="5" w:name="_Hlk105684419"/>
      <w:r>
        <w:rPr>
          <w:rFonts w:ascii="宋体" w:eastAsia="宋体" w:hAnsi="宋体" w:hint="eastAsia"/>
          <w:b/>
          <w:bCs/>
          <w:sz w:val="28"/>
          <w:szCs w:val="28"/>
        </w:rPr>
        <w:t>编制说明</w:t>
      </w:r>
    </w:p>
    <w:p w14:paraId="73A8D609" w14:textId="77777777" w:rsidR="00702C2E" w:rsidRDefault="00CE42B0">
      <w:pPr>
        <w:pStyle w:val="ad"/>
        <w:numPr>
          <w:ilvl w:val="1"/>
          <w:numId w:val="1"/>
        </w:numPr>
        <w:spacing w:line="520" w:lineRule="exact"/>
        <w:ind w:firstLineChars="0"/>
        <w:jc w:val="left"/>
        <w:rPr>
          <w:rFonts w:ascii="宋体" w:eastAsia="宋体" w:hAnsi="宋体" w:hint="eastAsia"/>
          <w:sz w:val="28"/>
          <w:szCs w:val="28"/>
        </w:rPr>
      </w:pPr>
      <w:bookmarkStart w:id="6" w:name="_Hlk105687758"/>
      <w:r>
        <w:rPr>
          <w:rFonts w:ascii="宋体" w:eastAsia="宋体" w:hAnsi="宋体" w:hint="eastAsia"/>
          <w:sz w:val="28"/>
          <w:szCs w:val="28"/>
        </w:rPr>
        <w:t>一般说明</w:t>
      </w:r>
    </w:p>
    <w:p w14:paraId="2F28080A"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施工现场情况：以现场踏勘情况为准。</w:t>
      </w:r>
    </w:p>
    <w:p w14:paraId="2DC92959"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交通运输情况：以现场踏勘情况为准。</w:t>
      </w:r>
    </w:p>
    <w:p w14:paraId="1943FA46"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环境保护要求：满足省、市及当地政府对环境保护的相关要求和规定。</w:t>
      </w:r>
    </w:p>
    <w:p w14:paraId="5FE51915"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本工程投标报价按《建设工程工程量清单计价规范》和相应计算规范的规定及要求，使用表格及格式按《建设工程工程量清单计价规范》要求执行。</w:t>
      </w:r>
    </w:p>
    <w:p w14:paraId="730029AB"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工程量清单中的每一个项目，都需填入综合单价及合价。</w:t>
      </w:r>
    </w:p>
    <w:p w14:paraId="684B8CAA"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本工程量清单中的分部分项工程量及措施项目工程量均是根据本工程施工图、按照“工程量计算规范”或本项目清单总说明中的规定进行计算的，仅作为施工企业投标报价的共同基础，不能作为最终结算与支付价款的依据。</w:t>
      </w:r>
    </w:p>
    <w:p w14:paraId="3560463A"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工程量清单及其计价格式中的任何内容不得随意删除或涂</w:t>
      </w:r>
      <w:r>
        <w:rPr>
          <w:rFonts w:ascii="宋体" w:eastAsia="宋体" w:hAnsi="宋体" w:hint="eastAsia"/>
          <w:sz w:val="28"/>
          <w:szCs w:val="28"/>
        </w:rPr>
        <w:lastRenderedPageBreak/>
        <w:t>改，若有错误，在招标答疑时及时提出，以“补遗”资料为准。</w:t>
      </w:r>
    </w:p>
    <w:p w14:paraId="4972EB32"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分部分项工程量清单中对工程项目的项目特征及具体做法制作重点描述，详细情况见施工图设计、技术说明及相关标准图集。</w:t>
      </w:r>
      <w:proofErr w:type="gramStart"/>
      <w:r>
        <w:rPr>
          <w:rFonts w:ascii="宋体" w:eastAsia="宋体" w:hAnsi="宋体" w:hint="eastAsia"/>
          <w:sz w:val="28"/>
          <w:szCs w:val="28"/>
        </w:rPr>
        <w:t>组价时</w:t>
      </w:r>
      <w:proofErr w:type="gramEnd"/>
      <w:r>
        <w:rPr>
          <w:rFonts w:ascii="宋体" w:eastAsia="宋体" w:hAnsi="宋体" w:hint="eastAsia"/>
          <w:sz w:val="28"/>
          <w:szCs w:val="28"/>
        </w:rPr>
        <w:t>应结合投标人现场勘查情况包括完成所有工序工作内容的全部费用。</w:t>
      </w:r>
    </w:p>
    <w:p w14:paraId="58B5CBFB"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清单项目特征中备注“清单量同定额量”的，是指清单工程量按《江苏省建筑与装饰工程计价定额》（2014年）中相应计算规则计算。</w:t>
      </w:r>
    </w:p>
    <w:p w14:paraId="515F4ED3"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投标人可根据工程实际与施工组织设计进行增补措施项目，但不得更改本清单中已列措施项目。结算时，除工程变更引起施工方案改变外，承包人不得以招标工程措施项目清单缺项为由要求新增措施项目。</w:t>
      </w:r>
    </w:p>
    <w:p w14:paraId="505FCB0B"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proofErr w:type="gramStart"/>
      <w:r>
        <w:rPr>
          <w:rFonts w:ascii="宋体" w:eastAsia="宋体" w:hAnsi="宋体" w:hint="eastAsia"/>
          <w:sz w:val="28"/>
          <w:szCs w:val="28"/>
        </w:rPr>
        <w:t>本说明</w:t>
      </w:r>
      <w:proofErr w:type="gramEnd"/>
      <w:r>
        <w:rPr>
          <w:rFonts w:ascii="宋体" w:eastAsia="宋体" w:hAnsi="宋体" w:hint="eastAsia"/>
          <w:sz w:val="28"/>
          <w:szCs w:val="28"/>
        </w:rPr>
        <w:t>中对设计内容进行的调整、补充和</w:t>
      </w:r>
      <w:proofErr w:type="gramStart"/>
      <w:r>
        <w:rPr>
          <w:rFonts w:ascii="宋体" w:eastAsia="宋体" w:hAnsi="宋体" w:hint="eastAsia"/>
          <w:sz w:val="28"/>
          <w:szCs w:val="28"/>
        </w:rPr>
        <w:t>暂考虑</w:t>
      </w:r>
      <w:proofErr w:type="gramEnd"/>
      <w:r>
        <w:rPr>
          <w:rFonts w:ascii="宋体" w:eastAsia="宋体" w:hAnsi="宋体" w:hint="eastAsia"/>
          <w:sz w:val="28"/>
          <w:szCs w:val="28"/>
        </w:rPr>
        <w:t>的做法等仅为工程量清单和最高投标限价编制时暂定的内容，不构成设计变更。</w:t>
      </w:r>
    </w:p>
    <w:bookmarkEnd w:id="4"/>
    <w:p w14:paraId="05FD4F66" w14:textId="77777777" w:rsidR="00702C2E" w:rsidRDefault="00CE42B0">
      <w:pPr>
        <w:pStyle w:val="ad"/>
        <w:numPr>
          <w:ilvl w:val="1"/>
          <w:numId w:val="1"/>
        </w:numPr>
        <w:spacing w:line="520" w:lineRule="exact"/>
        <w:ind w:firstLineChars="0"/>
        <w:jc w:val="left"/>
        <w:rPr>
          <w:rFonts w:ascii="宋体" w:eastAsia="宋体" w:hAnsi="宋体" w:cs="宋体" w:hint="eastAsia"/>
          <w:sz w:val="28"/>
          <w:szCs w:val="28"/>
        </w:rPr>
      </w:pPr>
      <w:r>
        <w:rPr>
          <w:rFonts w:ascii="宋体" w:eastAsia="宋体" w:hAnsi="宋体" w:cs="宋体" w:hint="eastAsia"/>
          <w:sz w:val="28"/>
          <w:szCs w:val="28"/>
        </w:rPr>
        <w:t>分部分项说明</w:t>
      </w:r>
      <w:bookmarkEnd w:id="5"/>
      <w:bookmarkEnd w:id="6"/>
    </w:p>
    <w:p w14:paraId="76F6A1F4" w14:textId="741B82CF" w:rsidR="00702C2E" w:rsidRDefault="00CE42B0">
      <w:pPr>
        <w:pStyle w:val="ad"/>
        <w:numPr>
          <w:ilvl w:val="3"/>
          <w:numId w:val="1"/>
        </w:numPr>
        <w:snapToGrid w:val="0"/>
        <w:spacing w:line="520" w:lineRule="exact"/>
        <w:ind w:firstLineChars="0"/>
        <w:jc w:val="left"/>
        <w:rPr>
          <w:rFonts w:ascii="宋体" w:eastAsia="宋体" w:hAnsi="宋体" w:hint="eastAsia"/>
          <w:sz w:val="28"/>
          <w:szCs w:val="28"/>
        </w:rPr>
      </w:pPr>
      <w:r>
        <w:rPr>
          <w:rFonts w:ascii="宋体" w:eastAsia="宋体" w:hAnsi="宋体" w:hint="eastAsia"/>
          <w:sz w:val="28"/>
          <w:szCs w:val="28"/>
        </w:rPr>
        <w:t>现场土方开挖方式、回填土、运距及消纳由投标人自行考虑。最高限价中，余土外运运距按</w:t>
      </w:r>
      <w:r w:rsidR="00E45B2C">
        <w:rPr>
          <w:rFonts w:ascii="宋体" w:eastAsia="宋体" w:hAnsi="宋体"/>
          <w:sz w:val="28"/>
          <w:szCs w:val="28"/>
        </w:rPr>
        <w:t>3</w:t>
      </w:r>
      <w:r>
        <w:rPr>
          <w:rFonts w:ascii="宋体" w:eastAsia="宋体" w:hAnsi="宋体" w:hint="eastAsia"/>
          <w:sz w:val="28"/>
          <w:szCs w:val="28"/>
        </w:rPr>
        <w:t>km计算。</w:t>
      </w:r>
    </w:p>
    <w:p w14:paraId="6EB00B71" w14:textId="53620893" w:rsidR="00E44EFD" w:rsidRDefault="00E44EFD" w:rsidP="00E44EFD">
      <w:pPr>
        <w:pStyle w:val="ad"/>
        <w:numPr>
          <w:ilvl w:val="3"/>
          <w:numId w:val="1"/>
        </w:numPr>
        <w:snapToGrid w:val="0"/>
        <w:spacing w:line="520" w:lineRule="exact"/>
        <w:ind w:firstLineChars="0"/>
        <w:jc w:val="left"/>
        <w:rPr>
          <w:rFonts w:ascii="宋体" w:eastAsia="宋体" w:hAnsi="宋体" w:hint="eastAsia"/>
          <w:sz w:val="28"/>
          <w:szCs w:val="28"/>
        </w:rPr>
      </w:pPr>
      <w:r>
        <w:rPr>
          <w:rFonts w:ascii="宋体" w:eastAsia="宋体" w:hAnsi="宋体" w:hint="eastAsia"/>
          <w:sz w:val="28"/>
          <w:szCs w:val="28"/>
        </w:rPr>
        <w:t>道路破除</w:t>
      </w:r>
      <w:r w:rsidR="008905B0">
        <w:rPr>
          <w:rFonts w:ascii="宋体" w:eastAsia="宋体" w:hAnsi="宋体" w:hint="eastAsia"/>
          <w:sz w:val="28"/>
          <w:szCs w:val="28"/>
        </w:rPr>
        <w:t>后用于路基挤压回填，转运</w:t>
      </w:r>
      <w:r w:rsidR="008905B0" w:rsidRPr="008905B0">
        <w:rPr>
          <w:rFonts w:ascii="宋体" w:eastAsia="宋体" w:hAnsi="宋体" w:hint="eastAsia"/>
          <w:sz w:val="28"/>
          <w:szCs w:val="28"/>
        </w:rPr>
        <w:t>调配运输方案投标人自行考虑</w:t>
      </w:r>
      <w:r>
        <w:rPr>
          <w:rFonts w:ascii="宋体" w:eastAsia="宋体" w:hAnsi="宋体" w:hint="eastAsia"/>
          <w:sz w:val="28"/>
          <w:szCs w:val="28"/>
        </w:rPr>
        <w:t>。</w:t>
      </w:r>
    </w:p>
    <w:p w14:paraId="72EFC92A" w14:textId="16F643C0" w:rsidR="008905B0" w:rsidRDefault="008905B0" w:rsidP="00E44EFD">
      <w:pPr>
        <w:pStyle w:val="ad"/>
        <w:numPr>
          <w:ilvl w:val="3"/>
          <w:numId w:val="1"/>
        </w:numPr>
        <w:snapToGrid w:val="0"/>
        <w:spacing w:line="520" w:lineRule="exact"/>
        <w:ind w:firstLineChars="0"/>
        <w:jc w:val="left"/>
        <w:rPr>
          <w:rFonts w:ascii="宋体" w:eastAsia="宋体" w:hAnsi="宋体" w:hint="eastAsia"/>
          <w:sz w:val="28"/>
          <w:szCs w:val="28"/>
        </w:rPr>
      </w:pPr>
      <w:r>
        <w:rPr>
          <w:rFonts w:ascii="宋体" w:eastAsia="宋体" w:hAnsi="宋体" w:hint="eastAsia"/>
          <w:sz w:val="28"/>
          <w:szCs w:val="28"/>
        </w:rPr>
        <w:t>现场旧雨水</w:t>
      </w:r>
      <w:proofErr w:type="gramStart"/>
      <w:r>
        <w:rPr>
          <w:rFonts w:ascii="宋体" w:eastAsia="宋体" w:hAnsi="宋体" w:hint="eastAsia"/>
          <w:sz w:val="28"/>
          <w:szCs w:val="28"/>
        </w:rPr>
        <w:t>箅</w:t>
      </w:r>
      <w:proofErr w:type="gramEnd"/>
      <w:r>
        <w:rPr>
          <w:rFonts w:ascii="宋体" w:eastAsia="宋体" w:hAnsi="宋体" w:hint="eastAsia"/>
          <w:sz w:val="28"/>
          <w:szCs w:val="28"/>
        </w:rPr>
        <w:t>、旧井、旧管道及其基础拆除费用包含在破路挖土费用中，投标人综合考虑报价。</w:t>
      </w:r>
    </w:p>
    <w:p w14:paraId="0091ED01" w14:textId="4980CA7D" w:rsidR="008905B0" w:rsidRDefault="008905B0" w:rsidP="00E44EFD">
      <w:pPr>
        <w:pStyle w:val="ad"/>
        <w:numPr>
          <w:ilvl w:val="3"/>
          <w:numId w:val="1"/>
        </w:numPr>
        <w:snapToGrid w:val="0"/>
        <w:spacing w:line="520" w:lineRule="exact"/>
        <w:ind w:firstLineChars="0"/>
        <w:jc w:val="left"/>
        <w:rPr>
          <w:rFonts w:ascii="宋体" w:eastAsia="宋体" w:hAnsi="宋体" w:hint="eastAsia"/>
          <w:sz w:val="28"/>
          <w:szCs w:val="28"/>
        </w:rPr>
      </w:pPr>
      <w:r>
        <w:rPr>
          <w:rFonts w:ascii="宋体" w:eastAsia="宋体" w:hAnsi="宋体" w:hint="eastAsia"/>
          <w:sz w:val="28"/>
          <w:szCs w:val="28"/>
        </w:rPr>
        <w:t>道路灰土拌合土方按外购土考虑，其余土方</w:t>
      </w:r>
      <w:proofErr w:type="gramStart"/>
      <w:r>
        <w:rPr>
          <w:rFonts w:ascii="宋体" w:eastAsia="宋体" w:hAnsi="宋体" w:hint="eastAsia"/>
          <w:sz w:val="28"/>
          <w:szCs w:val="28"/>
        </w:rPr>
        <w:t>回填按</w:t>
      </w:r>
      <w:proofErr w:type="gramEnd"/>
      <w:r>
        <w:rPr>
          <w:rFonts w:ascii="宋体" w:eastAsia="宋体" w:hAnsi="宋体" w:hint="eastAsia"/>
          <w:sz w:val="28"/>
          <w:szCs w:val="28"/>
        </w:rPr>
        <w:t>原土回填计算。</w:t>
      </w:r>
    </w:p>
    <w:p w14:paraId="5CA86DF4" w14:textId="27467522" w:rsidR="00FF4B21" w:rsidRDefault="00FF4B21" w:rsidP="00FF4B21">
      <w:pPr>
        <w:pStyle w:val="ad"/>
        <w:numPr>
          <w:ilvl w:val="3"/>
          <w:numId w:val="1"/>
        </w:numPr>
        <w:snapToGrid w:val="0"/>
        <w:spacing w:line="520" w:lineRule="exact"/>
        <w:ind w:firstLineChars="0"/>
        <w:jc w:val="left"/>
        <w:rPr>
          <w:rFonts w:ascii="宋体" w:eastAsia="宋体" w:hAnsi="宋体" w:hint="eastAsia"/>
          <w:sz w:val="28"/>
          <w:szCs w:val="28"/>
        </w:rPr>
      </w:pPr>
      <w:r>
        <w:rPr>
          <w:rFonts w:ascii="宋体" w:eastAsia="宋体" w:hAnsi="宋体" w:hint="eastAsia"/>
          <w:sz w:val="28"/>
          <w:szCs w:val="28"/>
        </w:rPr>
        <w:t>沥青价格按成品价计算。</w:t>
      </w:r>
    </w:p>
    <w:p w14:paraId="550866D4" w14:textId="5CB5BED1" w:rsidR="00E73AD1" w:rsidRDefault="00E73AD1" w:rsidP="00FF4B21">
      <w:pPr>
        <w:pStyle w:val="ad"/>
        <w:numPr>
          <w:ilvl w:val="3"/>
          <w:numId w:val="1"/>
        </w:numPr>
        <w:snapToGrid w:val="0"/>
        <w:spacing w:line="520" w:lineRule="exact"/>
        <w:ind w:firstLineChars="0"/>
        <w:jc w:val="left"/>
        <w:rPr>
          <w:rFonts w:ascii="宋体" w:eastAsia="宋体" w:hAnsi="宋体" w:hint="eastAsia"/>
          <w:sz w:val="28"/>
          <w:szCs w:val="28"/>
        </w:rPr>
      </w:pPr>
      <w:r>
        <w:rPr>
          <w:rFonts w:ascii="宋体" w:eastAsia="宋体" w:hAnsi="宋体" w:hint="eastAsia"/>
          <w:sz w:val="28"/>
          <w:szCs w:val="28"/>
        </w:rPr>
        <w:t>道路外混凝土管井</w:t>
      </w:r>
      <w:proofErr w:type="gramStart"/>
      <w:r>
        <w:rPr>
          <w:rFonts w:ascii="宋体" w:eastAsia="宋体" w:hAnsi="宋体" w:hint="eastAsia"/>
          <w:sz w:val="28"/>
          <w:szCs w:val="28"/>
        </w:rPr>
        <w:t>按素土回填</w:t>
      </w:r>
      <w:proofErr w:type="gramEnd"/>
      <w:r>
        <w:rPr>
          <w:rFonts w:ascii="宋体" w:eastAsia="宋体" w:hAnsi="宋体" w:hint="eastAsia"/>
          <w:sz w:val="28"/>
          <w:szCs w:val="28"/>
        </w:rPr>
        <w:t>计算，道路外P</w:t>
      </w:r>
      <w:r>
        <w:rPr>
          <w:rFonts w:ascii="宋体" w:eastAsia="宋体" w:hAnsi="宋体"/>
          <w:sz w:val="28"/>
          <w:szCs w:val="28"/>
        </w:rPr>
        <w:t>E</w:t>
      </w:r>
      <w:r>
        <w:rPr>
          <w:rFonts w:ascii="宋体" w:eastAsia="宋体" w:hAnsi="宋体" w:hint="eastAsia"/>
          <w:sz w:val="28"/>
          <w:szCs w:val="28"/>
        </w:rPr>
        <w:t>实壁管</w:t>
      </w:r>
      <w:proofErr w:type="gramStart"/>
      <w:r>
        <w:rPr>
          <w:rFonts w:ascii="宋体" w:eastAsia="宋体" w:hAnsi="宋体" w:hint="eastAsia"/>
          <w:sz w:val="28"/>
          <w:szCs w:val="28"/>
        </w:rPr>
        <w:t>按砂</w:t>
      </w:r>
      <w:r>
        <w:rPr>
          <w:rFonts w:ascii="宋体" w:eastAsia="宋体" w:hAnsi="宋体" w:hint="eastAsia"/>
          <w:sz w:val="28"/>
          <w:szCs w:val="28"/>
        </w:rPr>
        <w:lastRenderedPageBreak/>
        <w:t>回填至管</w:t>
      </w:r>
      <w:proofErr w:type="gramEnd"/>
      <w:r>
        <w:rPr>
          <w:rFonts w:ascii="宋体" w:eastAsia="宋体" w:hAnsi="宋体" w:hint="eastAsia"/>
          <w:sz w:val="28"/>
          <w:szCs w:val="28"/>
        </w:rPr>
        <w:t>顶5</w:t>
      </w:r>
      <w:r>
        <w:rPr>
          <w:rFonts w:ascii="宋体" w:eastAsia="宋体" w:hAnsi="宋体"/>
          <w:sz w:val="28"/>
          <w:szCs w:val="28"/>
        </w:rPr>
        <w:t>00</w:t>
      </w:r>
      <w:r>
        <w:rPr>
          <w:rFonts w:ascii="宋体" w:eastAsia="宋体" w:hAnsi="宋体" w:hint="eastAsia"/>
          <w:sz w:val="28"/>
          <w:szCs w:val="28"/>
        </w:rPr>
        <w:t>mm，</w:t>
      </w:r>
      <w:proofErr w:type="gramStart"/>
      <w:r>
        <w:rPr>
          <w:rFonts w:ascii="宋体" w:eastAsia="宋体" w:hAnsi="宋体" w:hint="eastAsia"/>
          <w:sz w:val="28"/>
          <w:szCs w:val="28"/>
        </w:rPr>
        <w:t>其上素土回填</w:t>
      </w:r>
      <w:proofErr w:type="gramEnd"/>
      <w:r w:rsidR="003B00A2">
        <w:rPr>
          <w:rFonts w:ascii="宋体" w:eastAsia="宋体" w:hAnsi="宋体" w:hint="eastAsia"/>
          <w:sz w:val="28"/>
          <w:szCs w:val="28"/>
        </w:rPr>
        <w:t>计算</w:t>
      </w:r>
      <w:r>
        <w:rPr>
          <w:rFonts w:ascii="宋体" w:eastAsia="宋体" w:hAnsi="宋体" w:hint="eastAsia"/>
          <w:sz w:val="28"/>
          <w:szCs w:val="28"/>
        </w:rPr>
        <w:t>。</w:t>
      </w:r>
    </w:p>
    <w:p w14:paraId="3F122CB0" w14:textId="484F689B" w:rsidR="000E308D" w:rsidRPr="00FF4B21" w:rsidRDefault="000E308D" w:rsidP="00FF4B21">
      <w:pPr>
        <w:pStyle w:val="ad"/>
        <w:numPr>
          <w:ilvl w:val="3"/>
          <w:numId w:val="1"/>
        </w:numPr>
        <w:snapToGrid w:val="0"/>
        <w:spacing w:line="520" w:lineRule="exact"/>
        <w:ind w:firstLineChars="0"/>
        <w:jc w:val="left"/>
        <w:rPr>
          <w:rFonts w:ascii="宋体" w:eastAsia="宋体" w:hAnsi="宋体" w:hint="eastAsia"/>
          <w:sz w:val="28"/>
          <w:szCs w:val="28"/>
        </w:rPr>
      </w:pPr>
      <w:r>
        <w:rPr>
          <w:rFonts w:ascii="宋体" w:eastAsia="宋体" w:hAnsi="宋体" w:hint="eastAsia"/>
          <w:sz w:val="28"/>
          <w:szCs w:val="28"/>
        </w:rPr>
        <w:t>绿化</w:t>
      </w:r>
      <w:proofErr w:type="gramStart"/>
      <w:r>
        <w:rPr>
          <w:rFonts w:ascii="宋体" w:eastAsia="宋体" w:hAnsi="宋体" w:hint="eastAsia"/>
          <w:sz w:val="28"/>
          <w:szCs w:val="28"/>
        </w:rPr>
        <w:t>养护按</w:t>
      </w:r>
      <w:proofErr w:type="gramEnd"/>
      <w:r w:rsidRPr="000E308D">
        <w:rPr>
          <w:rFonts w:ascii="宋体" w:eastAsia="宋体" w:hAnsi="宋体" w:hint="eastAsia"/>
          <w:sz w:val="28"/>
          <w:szCs w:val="28"/>
        </w:rPr>
        <w:t>第一年为成活率养护，第二年为三级养护</w:t>
      </w:r>
      <w:r>
        <w:rPr>
          <w:rFonts w:ascii="宋体" w:eastAsia="宋体" w:hAnsi="宋体" w:hint="eastAsia"/>
          <w:sz w:val="28"/>
          <w:szCs w:val="28"/>
        </w:rPr>
        <w:t>计算。</w:t>
      </w:r>
    </w:p>
    <w:p w14:paraId="1835842B" w14:textId="5F8EFFBD" w:rsidR="00702C2E" w:rsidRDefault="00CE42B0">
      <w:pPr>
        <w:pStyle w:val="ad"/>
        <w:numPr>
          <w:ilvl w:val="3"/>
          <w:numId w:val="1"/>
        </w:numPr>
        <w:snapToGrid w:val="0"/>
        <w:spacing w:line="520" w:lineRule="exact"/>
        <w:ind w:firstLineChars="0"/>
        <w:jc w:val="left"/>
        <w:rPr>
          <w:rFonts w:ascii="宋体" w:eastAsia="宋体" w:hAnsi="宋体" w:hint="eastAsia"/>
          <w:sz w:val="28"/>
          <w:szCs w:val="28"/>
        </w:rPr>
      </w:pPr>
      <w:r>
        <w:rPr>
          <w:rFonts w:ascii="宋体" w:eastAsia="宋体" w:hAnsi="宋体"/>
          <w:sz w:val="28"/>
          <w:szCs w:val="28"/>
        </w:rPr>
        <w:t>本工程所有混凝土均按商品混凝土、砂浆均按预拌砂浆计算</w:t>
      </w:r>
      <w:r>
        <w:rPr>
          <w:rFonts w:ascii="宋体" w:eastAsia="宋体" w:hAnsi="宋体" w:hint="eastAsia"/>
          <w:sz w:val="28"/>
          <w:szCs w:val="28"/>
        </w:rPr>
        <w:t>，混凝土运输费按4</w:t>
      </w:r>
      <w:r>
        <w:rPr>
          <w:rFonts w:ascii="宋体" w:eastAsia="宋体" w:hAnsi="宋体"/>
          <w:sz w:val="28"/>
          <w:szCs w:val="28"/>
        </w:rPr>
        <w:t>1</w:t>
      </w:r>
      <w:r>
        <w:rPr>
          <w:rFonts w:ascii="宋体" w:eastAsia="宋体" w:hAnsi="宋体" w:hint="eastAsia"/>
          <w:sz w:val="28"/>
          <w:szCs w:val="28"/>
        </w:rPr>
        <w:t>元/m</w:t>
      </w:r>
      <w:r>
        <w:rPr>
          <w:rFonts w:ascii="宋体" w:eastAsia="宋体" w:hAnsi="宋体"/>
          <w:sz w:val="28"/>
          <w:szCs w:val="28"/>
        </w:rPr>
        <w:t>3</w:t>
      </w:r>
      <w:r>
        <w:rPr>
          <w:rFonts w:ascii="宋体" w:eastAsia="宋体" w:hAnsi="宋体" w:hint="eastAsia"/>
          <w:sz w:val="28"/>
          <w:szCs w:val="28"/>
        </w:rPr>
        <w:t>（除税价）计算。</w:t>
      </w:r>
    </w:p>
    <w:p w14:paraId="581C3246" w14:textId="77777777" w:rsidR="00702C2E" w:rsidRDefault="00CE42B0">
      <w:pPr>
        <w:pStyle w:val="ad"/>
        <w:numPr>
          <w:ilvl w:val="1"/>
          <w:numId w:val="1"/>
        </w:numPr>
        <w:spacing w:line="520" w:lineRule="exact"/>
        <w:ind w:firstLineChars="0"/>
        <w:jc w:val="left"/>
        <w:rPr>
          <w:rFonts w:ascii="宋体" w:eastAsia="宋体" w:hAnsi="宋体" w:cs="宋体" w:hint="eastAsia"/>
          <w:sz w:val="28"/>
          <w:szCs w:val="28"/>
        </w:rPr>
      </w:pPr>
      <w:r>
        <w:rPr>
          <w:rFonts w:ascii="宋体" w:eastAsia="宋体" w:hAnsi="宋体" w:cs="宋体" w:hint="eastAsia"/>
          <w:sz w:val="28"/>
          <w:szCs w:val="28"/>
        </w:rPr>
        <w:t>措施项目说明</w:t>
      </w:r>
    </w:p>
    <w:p w14:paraId="4CC17A4D" w14:textId="77777777" w:rsidR="00702C2E" w:rsidRDefault="00CE42B0">
      <w:pPr>
        <w:pStyle w:val="ad"/>
        <w:numPr>
          <w:ilvl w:val="2"/>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总价措施费</w:t>
      </w:r>
    </w:p>
    <w:p w14:paraId="357DB1C4"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总价措施费中的安全文明施工费和工程按质论价费为不可竞争费，必须按招标清单中列明的费率进行报价；其他总价措施费由投标人自行考虑，以费率报价。本项目</w:t>
      </w:r>
      <w:proofErr w:type="gramStart"/>
      <w:r>
        <w:rPr>
          <w:rFonts w:ascii="宋体" w:eastAsia="宋体" w:hAnsi="宋体" w:hint="eastAsia"/>
          <w:sz w:val="28"/>
          <w:szCs w:val="28"/>
        </w:rPr>
        <w:t>无创建</w:t>
      </w:r>
      <w:proofErr w:type="gramEnd"/>
      <w:r>
        <w:rPr>
          <w:rFonts w:ascii="宋体" w:eastAsia="宋体" w:hAnsi="宋体" w:hint="eastAsia"/>
          <w:sz w:val="28"/>
          <w:szCs w:val="28"/>
        </w:rPr>
        <w:t>优质工程要求。</w:t>
      </w:r>
    </w:p>
    <w:p w14:paraId="32198538"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安全文明施工费：按《江苏省建设工程费用定额》（2014年）</w:t>
      </w:r>
      <w:proofErr w:type="gramStart"/>
      <w:r>
        <w:rPr>
          <w:rFonts w:ascii="宋体" w:eastAsia="宋体" w:hAnsi="宋体" w:hint="eastAsia"/>
          <w:sz w:val="28"/>
          <w:szCs w:val="28"/>
        </w:rPr>
        <w:t>营改增调整</w:t>
      </w:r>
      <w:proofErr w:type="gramEnd"/>
      <w:r>
        <w:rPr>
          <w:rFonts w:ascii="宋体" w:eastAsia="宋体" w:hAnsi="宋体" w:hint="eastAsia"/>
          <w:sz w:val="28"/>
          <w:szCs w:val="28"/>
        </w:rPr>
        <w:t>后规定的费率计算，其中增加费不计算。安全文明施工费结算时按造价管理部门核定的费率调整，未经核定，不得计算。</w:t>
      </w:r>
    </w:p>
    <w:p w14:paraId="18188718"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最高投标限价中，夜间施工、冬雨季施工增加费、已完工程及设备保护、临时设施费按《江苏省建设工程费用定额》（</w:t>
      </w:r>
      <w:r>
        <w:rPr>
          <w:rFonts w:ascii="宋体" w:eastAsia="宋体" w:hAnsi="宋体"/>
          <w:sz w:val="28"/>
          <w:szCs w:val="28"/>
        </w:rPr>
        <w:t>2014年）</w:t>
      </w:r>
      <w:proofErr w:type="gramStart"/>
      <w:r>
        <w:rPr>
          <w:rFonts w:ascii="宋体" w:eastAsia="宋体" w:hAnsi="宋体"/>
          <w:sz w:val="28"/>
          <w:szCs w:val="28"/>
        </w:rPr>
        <w:t>营改增调整</w:t>
      </w:r>
      <w:proofErr w:type="gramEnd"/>
      <w:r>
        <w:rPr>
          <w:rFonts w:ascii="宋体" w:eastAsia="宋体" w:hAnsi="宋体"/>
          <w:sz w:val="28"/>
          <w:szCs w:val="28"/>
        </w:rPr>
        <w:t>后规定的费率</w:t>
      </w:r>
      <w:r>
        <w:rPr>
          <w:rFonts w:ascii="宋体" w:eastAsia="宋体" w:hAnsi="宋体" w:hint="eastAsia"/>
          <w:sz w:val="28"/>
          <w:szCs w:val="28"/>
        </w:rPr>
        <w:t>取中间值计算。建筑工人实名制费用按《省住房城乡建设厅关于建筑工人实名制费用计取方法的公告》（〔</w:t>
      </w:r>
      <w:r>
        <w:rPr>
          <w:rFonts w:ascii="宋体" w:eastAsia="宋体" w:hAnsi="宋体"/>
          <w:sz w:val="28"/>
          <w:szCs w:val="28"/>
        </w:rPr>
        <w:t>2019〕第19号）</w:t>
      </w:r>
      <w:r>
        <w:rPr>
          <w:rFonts w:ascii="宋体" w:eastAsia="宋体" w:hAnsi="宋体" w:hint="eastAsia"/>
          <w:sz w:val="28"/>
          <w:szCs w:val="28"/>
        </w:rPr>
        <w:t>规定的费率计算。</w:t>
      </w:r>
    </w:p>
    <w:p w14:paraId="00035DB8" w14:textId="77777777" w:rsidR="00702C2E" w:rsidRDefault="00CE42B0">
      <w:pPr>
        <w:pStyle w:val="ad"/>
        <w:numPr>
          <w:ilvl w:val="2"/>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单价措施费</w:t>
      </w:r>
    </w:p>
    <w:p w14:paraId="1C2EFF96" w14:textId="2FC0F86F"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大型机械设备进出场及安拆：</w:t>
      </w:r>
      <w:r w:rsidR="006C6079" w:rsidRPr="00B6272D">
        <w:rPr>
          <w:rFonts w:ascii="宋体" w:eastAsia="宋体" w:hAnsi="宋体"/>
          <w:sz w:val="28"/>
          <w:szCs w:val="28"/>
        </w:rPr>
        <w:t>投标人自行考虑并</w:t>
      </w:r>
      <w:r w:rsidR="006C6079" w:rsidRPr="00B6272D">
        <w:rPr>
          <w:rFonts w:ascii="宋体" w:eastAsia="宋体" w:hAnsi="宋体" w:hint="eastAsia"/>
          <w:sz w:val="28"/>
          <w:szCs w:val="28"/>
        </w:rPr>
        <w:t>在相应单位工程中</w:t>
      </w:r>
      <w:r w:rsidR="006C6079" w:rsidRPr="00B6272D">
        <w:rPr>
          <w:rFonts w:ascii="宋体" w:eastAsia="宋体" w:hAnsi="宋体"/>
          <w:sz w:val="28"/>
          <w:szCs w:val="28"/>
        </w:rPr>
        <w:t>按项报价，包干使用；</w:t>
      </w:r>
      <w:r w:rsidR="006C6079">
        <w:rPr>
          <w:rFonts w:ascii="宋体" w:eastAsia="宋体" w:hAnsi="宋体" w:hint="eastAsia"/>
          <w:sz w:val="28"/>
          <w:szCs w:val="28"/>
        </w:rPr>
        <w:t>最高投标限价</w:t>
      </w:r>
      <w:r w:rsidR="006C6079" w:rsidRPr="00B6272D">
        <w:rPr>
          <w:rFonts w:ascii="宋体" w:eastAsia="宋体" w:hAnsi="宋体" w:hint="eastAsia"/>
          <w:sz w:val="28"/>
          <w:szCs w:val="28"/>
        </w:rPr>
        <w:t>中</w:t>
      </w:r>
      <w:r w:rsidR="005D134D">
        <w:rPr>
          <w:rFonts w:ascii="宋体" w:eastAsia="宋体" w:hAnsi="宋体" w:hint="eastAsia"/>
          <w:sz w:val="28"/>
          <w:szCs w:val="28"/>
        </w:rPr>
        <w:t>计</w:t>
      </w:r>
      <w:r>
        <w:rPr>
          <w:rFonts w:ascii="宋体" w:eastAsia="宋体" w:hAnsi="宋体" w:hint="eastAsia"/>
          <w:sz w:val="28"/>
          <w:szCs w:val="28"/>
        </w:rPr>
        <w:t>履带式挖掘机</w:t>
      </w:r>
      <w:r w:rsidR="006C6079">
        <w:rPr>
          <w:rFonts w:ascii="宋体" w:eastAsia="宋体" w:hAnsi="宋体" w:hint="eastAsia"/>
          <w:sz w:val="28"/>
          <w:szCs w:val="28"/>
        </w:rPr>
        <w:t>（</w:t>
      </w:r>
      <w:r>
        <w:rPr>
          <w:rFonts w:ascii="宋体" w:eastAsia="宋体" w:hAnsi="宋体"/>
          <w:sz w:val="28"/>
          <w:szCs w:val="28"/>
        </w:rPr>
        <w:t>1m3</w:t>
      </w:r>
      <w:r w:rsidR="006C6079">
        <w:rPr>
          <w:rFonts w:ascii="宋体" w:eastAsia="宋体" w:hAnsi="宋体" w:hint="eastAsia"/>
          <w:sz w:val="28"/>
          <w:szCs w:val="28"/>
        </w:rPr>
        <w:t>）1台</w:t>
      </w:r>
      <w:r w:rsidR="00E73AD1">
        <w:rPr>
          <w:rFonts w:ascii="宋体" w:eastAsia="宋体" w:hAnsi="宋体" w:hint="eastAsia"/>
          <w:sz w:val="28"/>
          <w:szCs w:val="28"/>
        </w:rPr>
        <w:t>、</w:t>
      </w:r>
      <w:r w:rsidR="00E73AD1" w:rsidRPr="00E73AD1">
        <w:rPr>
          <w:rFonts w:ascii="宋体" w:eastAsia="宋体" w:hAnsi="宋体" w:hint="eastAsia"/>
          <w:sz w:val="28"/>
          <w:szCs w:val="28"/>
        </w:rPr>
        <w:t>履带式推土机</w:t>
      </w:r>
      <w:r w:rsidR="00154CCF">
        <w:rPr>
          <w:rFonts w:ascii="宋体" w:eastAsia="宋体" w:hAnsi="宋体" w:hint="eastAsia"/>
          <w:sz w:val="28"/>
          <w:szCs w:val="28"/>
        </w:rPr>
        <w:t>1台、</w:t>
      </w:r>
      <w:r w:rsidR="00721179">
        <w:rPr>
          <w:rFonts w:ascii="宋体" w:eastAsia="宋体" w:hAnsi="宋体" w:hint="eastAsia"/>
          <w:sz w:val="28"/>
          <w:szCs w:val="28"/>
        </w:rPr>
        <w:t>压路机1台、</w:t>
      </w:r>
      <w:r w:rsidR="00154CCF" w:rsidRPr="00154CCF">
        <w:rPr>
          <w:rFonts w:ascii="宋体" w:eastAsia="宋体" w:hAnsi="宋体" w:hint="eastAsia"/>
          <w:sz w:val="28"/>
          <w:szCs w:val="28"/>
        </w:rPr>
        <w:t>沥青摊铺机</w:t>
      </w:r>
      <w:r w:rsidR="00154CCF">
        <w:rPr>
          <w:rFonts w:ascii="宋体" w:eastAsia="宋体" w:hAnsi="宋体" w:hint="eastAsia"/>
          <w:sz w:val="28"/>
          <w:szCs w:val="28"/>
        </w:rPr>
        <w:t>1台</w:t>
      </w:r>
      <w:r>
        <w:rPr>
          <w:rFonts w:ascii="宋体" w:eastAsia="宋体" w:hAnsi="宋体" w:hint="eastAsia"/>
          <w:sz w:val="28"/>
          <w:szCs w:val="28"/>
        </w:rPr>
        <w:t>。</w:t>
      </w:r>
    </w:p>
    <w:p w14:paraId="520FE99F" w14:textId="53613C3D" w:rsidR="00702C2E" w:rsidRDefault="00E44EFD" w:rsidP="00E44EFD">
      <w:pPr>
        <w:pStyle w:val="ad"/>
        <w:numPr>
          <w:ilvl w:val="3"/>
          <w:numId w:val="1"/>
        </w:numPr>
        <w:spacing w:line="520" w:lineRule="exact"/>
        <w:ind w:firstLineChars="0"/>
        <w:jc w:val="left"/>
        <w:rPr>
          <w:rFonts w:ascii="宋体" w:eastAsia="宋体" w:hAnsi="宋体" w:hint="eastAsia"/>
          <w:sz w:val="28"/>
          <w:szCs w:val="28"/>
        </w:rPr>
      </w:pPr>
      <w:r w:rsidRPr="00E44EFD">
        <w:rPr>
          <w:rFonts w:ascii="宋体" w:eastAsia="宋体" w:hAnsi="宋体" w:hint="eastAsia"/>
          <w:sz w:val="28"/>
          <w:szCs w:val="28"/>
        </w:rPr>
        <w:t>施工护栏</w:t>
      </w:r>
      <w:r w:rsidR="00CE42B0">
        <w:rPr>
          <w:rFonts w:ascii="宋体" w:eastAsia="宋体" w:hAnsi="宋体" w:hint="eastAsia"/>
          <w:sz w:val="28"/>
          <w:szCs w:val="28"/>
        </w:rPr>
        <w:t>。</w:t>
      </w:r>
      <w:r w:rsidRPr="00E44EFD">
        <w:rPr>
          <w:rFonts w:ascii="宋体" w:eastAsia="宋体" w:hAnsi="宋体" w:hint="eastAsia"/>
          <w:sz w:val="28"/>
          <w:szCs w:val="28"/>
        </w:rPr>
        <w:t>符合扬州市工地围挡标准图集要求</w:t>
      </w:r>
      <w:r>
        <w:rPr>
          <w:rFonts w:ascii="宋体" w:eastAsia="宋体" w:hAnsi="宋体" w:hint="eastAsia"/>
          <w:sz w:val="28"/>
          <w:szCs w:val="28"/>
        </w:rPr>
        <w:t>，按米计算，投标人综合考虑报价</w:t>
      </w:r>
      <w:r w:rsidR="00CE42B0">
        <w:rPr>
          <w:rFonts w:ascii="宋体" w:eastAsia="宋体" w:hAnsi="宋体" w:hint="eastAsia"/>
          <w:sz w:val="28"/>
          <w:szCs w:val="28"/>
        </w:rPr>
        <w:t>。</w:t>
      </w:r>
    </w:p>
    <w:p w14:paraId="5450C773" w14:textId="4FA0F8A9" w:rsidR="00E73AD1" w:rsidRPr="00E73AD1" w:rsidRDefault="00E73AD1" w:rsidP="00E73AD1">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脚手架。按常规施工组织方案设置工程量清单并计价。</w:t>
      </w:r>
    </w:p>
    <w:p w14:paraId="47824F0B" w14:textId="77BD0F06" w:rsidR="00702C2E" w:rsidRDefault="00E73AD1" w:rsidP="00E44EFD">
      <w:pPr>
        <w:pStyle w:val="ad"/>
        <w:numPr>
          <w:ilvl w:val="3"/>
          <w:numId w:val="1"/>
        </w:numPr>
        <w:spacing w:line="520" w:lineRule="exact"/>
        <w:ind w:firstLineChars="0"/>
        <w:jc w:val="left"/>
        <w:rPr>
          <w:rFonts w:ascii="宋体" w:eastAsia="宋体" w:hAnsi="宋体" w:hint="eastAsia"/>
          <w:sz w:val="28"/>
          <w:szCs w:val="28"/>
        </w:rPr>
      </w:pPr>
      <w:r w:rsidRPr="00E73AD1">
        <w:rPr>
          <w:rFonts w:ascii="宋体" w:eastAsia="宋体" w:hAnsi="宋体" w:hint="eastAsia"/>
          <w:sz w:val="28"/>
          <w:szCs w:val="28"/>
        </w:rPr>
        <w:t>临时水电接通费</w:t>
      </w:r>
      <w:r w:rsidR="00CE42B0">
        <w:rPr>
          <w:rFonts w:ascii="宋体" w:eastAsia="宋体" w:hAnsi="宋体" w:hint="eastAsia"/>
          <w:sz w:val="28"/>
          <w:szCs w:val="28"/>
        </w:rPr>
        <w:t>。</w:t>
      </w:r>
      <w:r w:rsidR="00E44EFD">
        <w:rPr>
          <w:rFonts w:ascii="宋体" w:eastAsia="宋体" w:hAnsi="宋体" w:hint="eastAsia"/>
          <w:sz w:val="28"/>
          <w:szCs w:val="28"/>
        </w:rPr>
        <w:t>按项包干，投标人自行考虑</w:t>
      </w:r>
      <w:r w:rsidR="00CE42B0">
        <w:rPr>
          <w:rFonts w:ascii="宋体" w:eastAsia="宋体" w:hAnsi="宋体" w:hint="eastAsia"/>
          <w:sz w:val="28"/>
          <w:szCs w:val="28"/>
        </w:rPr>
        <w:t>。</w:t>
      </w:r>
    </w:p>
    <w:p w14:paraId="0ADCF547" w14:textId="42C51396" w:rsidR="00E73AD1" w:rsidRDefault="00E73AD1" w:rsidP="00E73AD1">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lastRenderedPageBreak/>
        <w:t>降水费用。按每套使用1</w:t>
      </w:r>
      <w:r>
        <w:rPr>
          <w:rFonts w:ascii="宋体" w:eastAsia="宋体" w:hAnsi="宋体"/>
          <w:sz w:val="28"/>
          <w:szCs w:val="28"/>
        </w:rPr>
        <w:t>0</w:t>
      </w:r>
      <w:r>
        <w:rPr>
          <w:rFonts w:ascii="宋体" w:eastAsia="宋体" w:hAnsi="宋体" w:hint="eastAsia"/>
          <w:sz w:val="28"/>
          <w:szCs w:val="28"/>
        </w:rPr>
        <w:t>天包干，使用套数按实计算。</w:t>
      </w:r>
    </w:p>
    <w:p w14:paraId="2AF65629" w14:textId="1D8D320B" w:rsidR="00E73AD1" w:rsidRDefault="00E73AD1" w:rsidP="00E44EFD">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新旧管道连接</w:t>
      </w:r>
      <w:proofErr w:type="gramStart"/>
      <w:r>
        <w:rPr>
          <w:rFonts w:ascii="宋体" w:eastAsia="宋体" w:hAnsi="宋体" w:hint="eastAsia"/>
          <w:sz w:val="28"/>
          <w:szCs w:val="28"/>
        </w:rPr>
        <w:t>井考虑</w:t>
      </w:r>
      <w:proofErr w:type="gramEnd"/>
      <w:r>
        <w:rPr>
          <w:rFonts w:ascii="宋体" w:eastAsia="宋体" w:hAnsi="宋体" w:hint="eastAsia"/>
          <w:sz w:val="28"/>
          <w:szCs w:val="28"/>
        </w:rPr>
        <w:t>气囊封堵费用，按项包干，投标人自行报价。最高限价中按</w:t>
      </w:r>
      <w:r>
        <w:rPr>
          <w:rFonts w:ascii="宋体" w:eastAsia="宋体" w:hAnsi="宋体"/>
          <w:sz w:val="28"/>
          <w:szCs w:val="28"/>
        </w:rPr>
        <w:t>2</w:t>
      </w:r>
      <w:r>
        <w:rPr>
          <w:rFonts w:ascii="宋体" w:eastAsia="宋体" w:hAnsi="宋体" w:hint="eastAsia"/>
          <w:sz w:val="28"/>
          <w:szCs w:val="28"/>
        </w:rPr>
        <w:t>个气囊封堵计算。</w:t>
      </w:r>
    </w:p>
    <w:p w14:paraId="5EF7040B" w14:textId="77777777" w:rsidR="00702C2E" w:rsidRDefault="00CE42B0">
      <w:pPr>
        <w:pStyle w:val="ad"/>
        <w:numPr>
          <w:ilvl w:val="1"/>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其他项目</w:t>
      </w:r>
    </w:p>
    <w:p w14:paraId="4563121B" w14:textId="0A61F31F"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暂列金额：</w:t>
      </w:r>
      <w:r w:rsidR="006665A6" w:rsidRPr="00B6272D">
        <w:rPr>
          <w:rFonts w:ascii="宋体" w:eastAsia="宋体" w:hAnsi="宋体" w:hint="eastAsia"/>
          <w:sz w:val="28"/>
          <w:szCs w:val="28"/>
        </w:rPr>
        <w:t>按</w:t>
      </w:r>
      <w:r w:rsidR="006665A6">
        <w:rPr>
          <w:rFonts w:ascii="宋体" w:eastAsia="宋体" w:hAnsi="宋体" w:hint="eastAsia"/>
          <w:sz w:val="28"/>
          <w:szCs w:val="28"/>
        </w:rPr>
        <w:t>最高投标限价</w:t>
      </w:r>
      <w:r w:rsidR="006665A6" w:rsidRPr="00B6272D">
        <w:rPr>
          <w:rFonts w:ascii="宋体" w:eastAsia="宋体" w:hAnsi="宋体" w:hint="eastAsia"/>
          <w:sz w:val="28"/>
          <w:szCs w:val="28"/>
        </w:rPr>
        <w:t>中分部分项工程费*</w:t>
      </w:r>
      <w:r w:rsidR="00E73AD1">
        <w:rPr>
          <w:rFonts w:ascii="宋体" w:eastAsia="宋体" w:hAnsi="宋体"/>
          <w:sz w:val="28"/>
          <w:szCs w:val="28"/>
        </w:rPr>
        <w:t>5</w:t>
      </w:r>
      <w:r w:rsidR="006665A6" w:rsidRPr="00B6272D">
        <w:rPr>
          <w:rFonts w:ascii="宋体" w:eastAsia="宋体" w:hAnsi="宋体" w:hint="eastAsia"/>
          <w:sz w:val="28"/>
          <w:szCs w:val="28"/>
        </w:rPr>
        <w:t>%以金额计算，为不可竞争费，必须按招标清单中列明的金额进行报价</w:t>
      </w:r>
      <w:r>
        <w:rPr>
          <w:rFonts w:ascii="宋体" w:eastAsia="宋体" w:hAnsi="宋体" w:hint="eastAsia"/>
          <w:sz w:val="28"/>
          <w:szCs w:val="28"/>
        </w:rPr>
        <w:t>。</w:t>
      </w:r>
    </w:p>
    <w:p w14:paraId="04BA762C"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 xml:space="preserve">计日工：无。 </w:t>
      </w:r>
    </w:p>
    <w:p w14:paraId="005419BB"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总承包服务费：无。</w:t>
      </w:r>
    </w:p>
    <w:p w14:paraId="356BC0B3" w14:textId="77777777" w:rsidR="00702C2E" w:rsidRDefault="00CE42B0">
      <w:pPr>
        <w:pStyle w:val="ad"/>
        <w:numPr>
          <w:ilvl w:val="1"/>
          <w:numId w:val="1"/>
        </w:numPr>
        <w:spacing w:line="520" w:lineRule="exact"/>
        <w:ind w:firstLineChars="0"/>
        <w:jc w:val="left"/>
        <w:rPr>
          <w:rFonts w:ascii="宋体" w:eastAsia="宋体" w:hAnsi="宋体" w:hint="eastAsia"/>
          <w:sz w:val="28"/>
          <w:szCs w:val="28"/>
        </w:rPr>
      </w:pPr>
      <w:proofErr w:type="gramStart"/>
      <w:r>
        <w:rPr>
          <w:rFonts w:ascii="宋体" w:eastAsia="宋体" w:hAnsi="宋体" w:hint="eastAsia"/>
          <w:sz w:val="28"/>
          <w:szCs w:val="28"/>
        </w:rPr>
        <w:t>规</w:t>
      </w:r>
      <w:proofErr w:type="gramEnd"/>
      <w:r>
        <w:rPr>
          <w:rFonts w:ascii="宋体" w:eastAsia="宋体" w:hAnsi="宋体" w:hint="eastAsia"/>
          <w:sz w:val="28"/>
          <w:szCs w:val="28"/>
        </w:rPr>
        <w:t>费和税金</w:t>
      </w:r>
    </w:p>
    <w:p w14:paraId="01CC5B7D" w14:textId="77777777" w:rsidR="00702C2E" w:rsidRDefault="00CE42B0">
      <w:pPr>
        <w:pStyle w:val="ad"/>
        <w:numPr>
          <w:ilvl w:val="3"/>
          <w:numId w:val="1"/>
        </w:numPr>
        <w:spacing w:line="520" w:lineRule="exact"/>
        <w:ind w:firstLineChars="0"/>
        <w:jc w:val="left"/>
        <w:rPr>
          <w:rFonts w:ascii="宋体" w:eastAsia="宋体" w:hAnsi="宋体" w:hint="eastAsia"/>
          <w:sz w:val="28"/>
          <w:szCs w:val="28"/>
        </w:rPr>
      </w:pPr>
      <w:proofErr w:type="gramStart"/>
      <w:r>
        <w:rPr>
          <w:rFonts w:ascii="宋体" w:eastAsia="宋体" w:hAnsi="宋体" w:hint="eastAsia"/>
          <w:sz w:val="28"/>
          <w:szCs w:val="28"/>
        </w:rPr>
        <w:t>规</w:t>
      </w:r>
      <w:proofErr w:type="gramEnd"/>
      <w:r>
        <w:rPr>
          <w:rFonts w:ascii="宋体" w:eastAsia="宋体" w:hAnsi="宋体" w:hint="eastAsia"/>
          <w:sz w:val="28"/>
          <w:szCs w:val="28"/>
        </w:rPr>
        <w:t>费：为不可竞争费，必须按招标清单中列明的费率进行报价。</w:t>
      </w:r>
    </w:p>
    <w:p w14:paraId="17DE7EB6" w14:textId="77777777" w:rsidR="00702C2E" w:rsidRDefault="00CE42B0">
      <w:pPr>
        <w:pStyle w:val="ad"/>
        <w:numPr>
          <w:ilvl w:val="4"/>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环境保护税：不计取，由甲方自行缴纳。</w:t>
      </w:r>
    </w:p>
    <w:p w14:paraId="4DAFDDB7" w14:textId="77777777" w:rsidR="00702C2E" w:rsidRDefault="00CE42B0">
      <w:pPr>
        <w:pStyle w:val="ad"/>
        <w:numPr>
          <w:ilvl w:val="4"/>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社会保险费：按规定费率计取。</w:t>
      </w:r>
    </w:p>
    <w:p w14:paraId="6ED99EE7" w14:textId="77777777" w:rsidR="00702C2E" w:rsidRDefault="00CE42B0">
      <w:pPr>
        <w:pStyle w:val="ad"/>
        <w:numPr>
          <w:ilvl w:val="4"/>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住房公积金：按规定费率计取。</w:t>
      </w:r>
    </w:p>
    <w:p w14:paraId="2DB1F390" w14:textId="2A8B542F" w:rsidR="00E73AD1" w:rsidRDefault="00CE42B0">
      <w:pPr>
        <w:pStyle w:val="ad"/>
        <w:numPr>
          <w:ilvl w:val="3"/>
          <w:numId w:val="1"/>
        </w:numPr>
        <w:spacing w:line="520" w:lineRule="exact"/>
        <w:ind w:firstLineChars="0"/>
        <w:jc w:val="left"/>
        <w:rPr>
          <w:rFonts w:ascii="宋体" w:eastAsia="宋体" w:hAnsi="宋体" w:hint="eastAsia"/>
          <w:sz w:val="28"/>
          <w:szCs w:val="28"/>
        </w:rPr>
      </w:pPr>
      <w:r>
        <w:rPr>
          <w:rFonts w:ascii="宋体" w:eastAsia="宋体" w:hAnsi="宋体" w:hint="eastAsia"/>
          <w:sz w:val="28"/>
          <w:szCs w:val="28"/>
        </w:rPr>
        <w:t>税金：按一般计税法（税率9%），为不可竞争费，必须按招标清单中列明的费率进行报价。</w:t>
      </w:r>
    </w:p>
    <w:p w14:paraId="5EEFA49F" w14:textId="4E103599" w:rsidR="00702C2E" w:rsidRPr="00E73AD1" w:rsidRDefault="00E73AD1" w:rsidP="00E73AD1">
      <w:pPr>
        <w:widowControl/>
        <w:jc w:val="left"/>
        <w:rPr>
          <w:rFonts w:ascii="宋体" w:eastAsia="宋体" w:hAnsi="宋体" w:hint="eastAsia"/>
          <w:sz w:val="28"/>
          <w:szCs w:val="28"/>
        </w:rPr>
      </w:pPr>
      <w:r>
        <w:rPr>
          <w:rFonts w:ascii="宋体" w:eastAsia="宋体" w:hAnsi="宋体"/>
          <w:sz w:val="28"/>
          <w:szCs w:val="28"/>
        </w:rPr>
        <w:br w:type="page"/>
      </w:r>
    </w:p>
    <w:bookmarkEnd w:id="2"/>
    <w:p w14:paraId="1ED9A7AB" w14:textId="77777777" w:rsidR="00702C2E" w:rsidRDefault="00CE42B0">
      <w:pPr>
        <w:pStyle w:val="ad"/>
        <w:numPr>
          <w:ilvl w:val="0"/>
          <w:numId w:val="1"/>
        </w:numPr>
        <w:spacing w:line="520" w:lineRule="exact"/>
        <w:ind w:firstLineChars="0"/>
        <w:jc w:val="left"/>
        <w:rPr>
          <w:rFonts w:ascii="宋体" w:eastAsia="宋体" w:hAnsi="宋体" w:hint="eastAsia"/>
          <w:b/>
          <w:bCs/>
          <w:sz w:val="28"/>
          <w:szCs w:val="28"/>
        </w:rPr>
      </w:pPr>
      <w:r>
        <w:rPr>
          <w:rFonts w:ascii="宋体" w:eastAsia="宋体" w:hAnsi="宋体" w:hint="eastAsia"/>
          <w:b/>
          <w:bCs/>
          <w:sz w:val="28"/>
          <w:szCs w:val="28"/>
        </w:rPr>
        <w:lastRenderedPageBreak/>
        <w:t>最高投标价总价</w:t>
      </w:r>
    </w:p>
    <w:p w14:paraId="1F02021F" w14:textId="2214BD6F" w:rsidR="00702C2E" w:rsidRDefault="00CE42B0">
      <w:pPr>
        <w:spacing w:line="520" w:lineRule="exact"/>
        <w:ind w:firstLineChars="200" w:firstLine="560"/>
        <w:jc w:val="left"/>
        <w:rPr>
          <w:rFonts w:ascii="宋体" w:eastAsia="宋体" w:hAnsi="宋体" w:hint="eastAsia"/>
          <w:sz w:val="28"/>
          <w:szCs w:val="28"/>
        </w:rPr>
      </w:pPr>
      <w:r>
        <w:rPr>
          <w:rFonts w:ascii="宋体" w:eastAsia="宋体" w:hAnsi="宋体" w:hint="eastAsia"/>
          <w:sz w:val="28"/>
          <w:szCs w:val="28"/>
        </w:rPr>
        <w:t>本工程的最高投标限价总价为</w:t>
      </w:r>
      <w:r w:rsidR="00EC47B2">
        <w:rPr>
          <w:rFonts w:ascii="宋体" w:eastAsia="宋体" w:hAnsi="宋体" w:hint="eastAsia"/>
          <w:sz w:val="28"/>
          <w:szCs w:val="28"/>
        </w:rPr>
        <w:t>39</w:t>
      </w:r>
      <w:r w:rsidR="00903630">
        <w:rPr>
          <w:rFonts w:ascii="宋体" w:eastAsia="宋体" w:hAnsi="宋体" w:hint="eastAsia"/>
          <w:sz w:val="28"/>
          <w:szCs w:val="28"/>
        </w:rPr>
        <w:t>4</w:t>
      </w:r>
      <w:r w:rsidR="00916D54">
        <w:rPr>
          <w:rFonts w:ascii="宋体" w:eastAsia="宋体" w:hAnsi="宋体" w:hint="eastAsia"/>
          <w:sz w:val="28"/>
          <w:szCs w:val="28"/>
        </w:rPr>
        <w:t>9131.64</w:t>
      </w:r>
      <w:r w:rsidR="008B1232">
        <w:rPr>
          <w:rFonts w:ascii="宋体" w:eastAsia="宋体" w:hAnsi="宋体" w:hint="eastAsia"/>
          <w:sz w:val="28"/>
          <w:szCs w:val="28"/>
        </w:rPr>
        <w:t>元</w:t>
      </w:r>
      <w:r>
        <w:rPr>
          <w:rFonts w:ascii="宋体" w:eastAsia="宋体" w:hAnsi="宋体" w:hint="eastAsia"/>
          <w:sz w:val="28"/>
          <w:szCs w:val="28"/>
        </w:rPr>
        <w:t>。</w:t>
      </w:r>
    </w:p>
    <w:p w14:paraId="2B181F2D" w14:textId="77777777" w:rsidR="00702C2E" w:rsidRDefault="00CE42B0">
      <w:pPr>
        <w:spacing w:line="520" w:lineRule="exact"/>
        <w:ind w:left="567"/>
        <w:jc w:val="left"/>
        <w:rPr>
          <w:rFonts w:ascii="宋体" w:eastAsia="宋体" w:hAnsi="宋体" w:hint="eastAsia"/>
          <w:sz w:val="28"/>
          <w:szCs w:val="28"/>
        </w:rPr>
      </w:pPr>
      <w:bookmarkStart w:id="7" w:name="_Hlk105772687"/>
      <w:r>
        <w:rPr>
          <w:rFonts w:ascii="宋体" w:eastAsia="宋体" w:hAnsi="宋体" w:hint="eastAsia"/>
          <w:sz w:val="28"/>
          <w:szCs w:val="28"/>
        </w:rPr>
        <w:t>附件：工程量清单和最高投标限价</w:t>
      </w:r>
    </w:p>
    <w:p w14:paraId="5770D8DD" w14:textId="77777777" w:rsidR="00702C2E" w:rsidRDefault="00702C2E">
      <w:pPr>
        <w:spacing w:line="520" w:lineRule="exact"/>
        <w:jc w:val="left"/>
        <w:rPr>
          <w:rFonts w:ascii="宋体" w:eastAsia="宋体" w:hAnsi="宋体" w:hint="eastAsia"/>
          <w:sz w:val="28"/>
          <w:szCs w:val="28"/>
        </w:rPr>
      </w:pPr>
    </w:p>
    <w:p w14:paraId="1F3C761F" w14:textId="77777777" w:rsidR="00702C2E" w:rsidRDefault="00CE42B0">
      <w:pPr>
        <w:spacing w:line="520" w:lineRule="exact"/>
        <w:ind w:left="567"/>
        <w:jc w:val="left"/>
        <w:rPr>
          <w:rFonts w:ascii="宋体" w:eastAsia="宋体" w:hAnsi="宋体" w:hint="eastAsia"/>
          <w:sz w:val="28"/>
          <w:szCs w:val="28"/>
        </w:rPr>
      </w:pPr>
      <w:r>
        <w:rPr>
          <w:rFonts w:ascii="宋体" w:eastAsia="宋体" w:hAnsi="宋体" w:hint="eastAsia"/>
          <w:sz w:val="28"/>
          <w:szCs w:val="28"/>
        </w:rPr>
        <w:t>项目负责人：</w:t>
      </w:r>
    </w:p>
    <w:p w14:paraId="6D8C42F3" w14:textId="77777777" w:rsidR="00702C2E" w:rsidRDefault="00702C2E">
      <w:pPr>
        <w:spacing w:line="520" w:lineRule="exact"/>
        <w:rPr>
          <w:rFonts w:ascii="宋体" w:eastAsia="宋体" w:hAnsi="宋体" w:hint="eastAsia"/>
          <w:sz w:val="28"/>
          <w:szCs w:val="28"/>
        </w:rPr>
      </w:pPr>
    </w:p>
    <w:p w14:paraId="38F14D41" w14:textId="77777777" w:rsidR="00702C2E" w:rsidRDefault="00702C2E">
      <w:pPr>
        <w:spacing w:line="520" w:lineRule="exact"/>
        <w:rPr>
          <w:rFonts w:ascii="宋体" w:eastAsia="宋体" w:hAnsi="宋体" w:hint="eastAsia"/>
          <w:sz w:val="28"/>
          <w:szCs w:val="28"/>
        </w:rPr>
      </w:pPr>
    </w:p>
    <w:p w14:paraId="1C2D7C86" w14:textId="77777777" w:rsidR="00702C2E" w:rsidRDefault="00702C2E">
      <w:pPr>
        <w:spacing w:line="520" w:lineRule="exact"/>
        <w:rPr>
          <w:rFonts w:ascii="宋体" w:eastAsia="宋体" w:hAnsi="宋体" w:hint="eastAsia"/>
          <w:sz w:val="28"/>
          <w:szCs w:val="28"/>
        </w:rPr>
      </w:pPr>
    </w:p>
    <w:p w14:paraId="180EE637" w14:textId="77777777" w:rsidR="00702C2E" w:rsidRDefault="00702C2E">
      <w:pPr>
        <w:spacing w:line="520" w:lineRule="exact"/>
        <w:rPr>
          <w:rFonts w:ascii="宋体" w:eastAsia="宋体" w:hAnsi="宋体" w:hint="eastAsia"/>
          <w:sz w:val="28"/>
          <w:szCs w:val="28"/>
        </w:rPr>
      </w:pPr>
    </w:p>
    <w:p w14:paraId="0EA2950A" w14:textId="77777777" w:rsidR="00702C2E" w:rsidRDefault="00CE42B0">
      <w:pPr>
        <w:pStyle w:val="ad"/>
        <w:spacing w:line="520" w:lineRule="exact"/>
        <w:ind w:left="567" w:firstLineChars="0" w:firstLine="0"/>
        <w:jc w:val="right"/>
        <w:rPr>
          <w:rFonts w:ascii="宋体" w:eastAsia="宋体" w:hAnsi="宋体" w:hint="eastAsia"/>
          <w:sz w:val="28"/>
          <w:szCs w:val="28"/>
        </w:rPr>
      </w:pPr>
      <w:proofErr w:type="gramStart"/>
      <w:r>
        <w:rPr>
          <w:rFonts w:ascii="宋体" w:eastAsia="宋体" w:hAnsi="宋体" w:hint="eastAsia"/>
          <w:sz w:val="28"/>
          <w:szCs w:val="28"/>
        </w:rPr>
        <w:t>江苏瑾诚工程项目</w:t>
      </w:r>
      <w:proofErr w:type="gramEnd"/>
      <w:r>
        <w:rPr>
          <w:rFonts w:ascii="宋体" w:eastAsia="宋体" w:hAnsi="宋体" w:hint="eastAsia"/>
          <w:sz w:val="28"/>
          <w:szCs w:val="28"/>
        </w:rPr>
        <w:t>管理有限公司</w:t>
      </w:r>
    </w:p>
    <w:p w14:paraId="0E3C57EF" w14:textId="7D3FB584" w:rsidR="00702C2E" w:rsidRDefault="00CE42B0">
      <w:pPr>
        <w:pStyle w:val="ad"/>
        <w:spacing w:line="520" w:lineRule="exact"/>
        <w:ind w:left="567" w:firstLineChars="0" w:firstLine="0"/>
        <w:jc w:val="right"/>
        <w:rPr>
          <w:rFonts w:ascii="宋体" w:eastAsia="宋体" w:hAnsi="宋体" w:hint="eastAsia"/>
          <w:sz w:val="28"/>
          <w:szCs w:val="28"/>
        </w:rPr>
      </w:pPr>
      <w:r>
        <w:rPr>
          <w:rFonts w:ascii="宋体" w:eastAsia="宋体" w:hAnsi="宋体" w:hint="eastAsia"/>
          <w:sz w:val="28"/>
          <w:szCs w:val="28"/>
        </w:rPr>
        <w:t>二〇二</w:t>
      </w:r>
      <w:r w:rsidR="00EC47B2">
        <w:rPr>
          <w:rFonts w:ascii="宋体" w:eastAsia="宋体" w:hAnsi="宋体" w:hint="eastAsia"/>
          <w:sz w:val="28"/>
          <w:szCs w:val="28"/>
        </w:rPr>
        <w:t>五</w:t>
      </w:r>
      <w:r>
        <w:rPr>
          <w:rFonts w:ascii="宋体" w:eastAsia="宋体" w:hAnsi="宋体" w:hint="eastAsia"/>
          <w:sz w:val="28"/>
          <w:szCs w:val="28"/>
        </w:rPr>
        <w:t>年</w:t>
      </w:r>
      <w:r w:rsidR="00EC47B2">
        <w:rPr>
          <w:rFonts w:ascii="宋体" w:eastAsia="宋体" w:hAnsi="宋体" w:hint="eastAsia"/>
          <w:sz w:val="28"/>
          <w:szCs w:val="28"/>
        </w:rPr>
        <w:t>四</w:t>
      </w:r>
      <w:r>
        <w:rPr>
          <w:rFonts w:ascii="宋体" w:eastAsia="宋体" w:hAnsi="宋体" w:hint="eastAsia"/>
          <w:sz w:val="28"/>
          <w:szCs w:val="28"/>
        </w:rPr>
        <w:t>月</w:t>
      </w:r>
      <w:r w:rsidR="0059674E">
        <w:rPr>
          <w:rFonts w:ascii="宋体" w:eastAsia="宋体" w:hAnsi="宋体" w:hint="eastAsia"/>
          <w:sz w:val="28"/>
          <w:szCs w:val="28"/>
        </w:rPr>
        <w:t>十</w:t>
      </w:r>
      <w:r w:rsidR="000E308D">
        <w:rPr>
          <w:rFonts w:ascii="宋体" w:eastAsia="宋体" w:hAnsi="宋体" w:hint="eastAsia"/>
          <w:sz w:val="28"/>
          <w:szCs w:val="28"/>
        </w:rPr>
        <w:t>四</w:t>
      </w:r>
      <w:r>
        <w:rPr>
          <w:rFonts w:ascii="宋体" w:eastAsia="宋体" w:hAnsi="宋体" w:hint="eastAsia"/>
          <w:sz w:val="28"/>
          <w:szCs w:val="28"/>
        </w:rPr>
        <w:t>日</w:t>
      </w:r>
    </w:p>
    <w:p w14:paraId="3C062140" w14:textId="5960B296" w:rsidR="00702C2E" w:rsidRDefault="00702C2E">
      <w:pPr>
        <w:pStyle w:val="ad"/>
        <w:spacing w:line="520" w:lineRule="exact"/>
        <w:ind w:firstLineChars="0" w:firstLine="0"/>
        <w:rPr>
          <w:rFonts w:ascii="宋体" w:eastAsia="宋体" w:hAnsi="宋体" w:hint="eastAsia"/>
          <w:sz w:val="28"/>
          <w:szCs w:val="28"/>
        </w:rPr>
      </w:pPr>
    </w:p>
    <w:p w14:paraId="6DB00F90" w14:textId="1651F6CF" w:rsidR="00F249F4" w:rsidRDefault="00F249F4">
      <w:pPr>
        <w:pStyle w:val="ad"/>
        <w:spacing w:line="520" w:lineRule="exact"/>
        <w:ind w:firstLineChars="0" w:firstLine="0"/>
        <w:rPr>
          <w:rFonts w:ascii="宋体" w:eastAsia="宋体" w:hAnsi="宋体" w:hint="eastAsia"/>
          <w:sz w:val="28"/>
          <w:szCs w:val="28"/>
        </w:rPr>
      </w:pPr>
    </w:p>
    <w:p w14:paraId="61762177" w14:textId="0BEEA9E6" w:rsidR="00F249F4" w:rsidRDefault="00F249F4">
      <w:pPr>
        <w:pStyle w:val="ad"/>
        <w:spacing w:line="520" w:lineRule="exact"/>
        <w:ind w:firstLineChars="0" w:firstLine="0"/>
        <w:rPr>
          <w:rFonts w:ascii="宋体" w:eastAsia="宋体" w:hAnsi="宋体" w:hint="eastAsia"/>
          <w:sz w:val="28"/>
          <w:szCs w:val="28"/>
        </w:rPr>
      </w:pPr>
    </w:p>
    <w:p w14:paraId="5DF8A3F6" w14:textId="26B6F22E" w:rsidR="00F249F4" w:rsidRDefault="00F249F4">
      <w:pPr>
        <w:pStyle w:val="ad"/>
        <w:spacing w:line="520" w:lineRule="exact"/>
        <w:ind w:firstLineChars="0" w:firstLine="0"/>
        <w:rPr>
          <w:rFonts w:ascii="宋体" w:eastAsia="宋体" w:hAnsi="宋体" w:hint="eastAsia"/>
          <w:sz w:val="28"/>
          <w:szCs w:val="28"/>
        </w:rPr>
      </w:pPr>
    </w:p>
    <w:p w14:paraId="53759212" w14:textId="1A5D4A22" w:rsidR="00F249F4" w:rsidRDefault="00F249F4">
      <w:pPr>
        <w:pStyle w:val="ad"/>
        <w:spacing w:line="520" w:lineRule="exact"/>
        <w:ind w:firstLineChars="0" w:firstLine="0"/>
        <w:rPr>
          <w:rFonts w:ascii="宋体" w:eastAsia="宋体" w:hAnsi="宋体" w:hint="eastAsia"/>
          <w:sz w:val="28"/>
          <w:szCs w:val="28"/>
        </w:rPr>
      </w:pPr>
    </w:p>
    <w:p w14:paraId="07F1AF2E" w14:textId="5DDA2D5C" w:rsidR="00775061" w:rsidRDefault="00775061">
      <w:pPr>
        <w:pStyle w:val="ad"/>
        <w:spacing w:line="520" w:lineRule="exact"/>
        <w:ind w:firstLineChars="0" w:firstLine="0"/>
        <w:rPr>
          <w:rFonts w:ascii="宋体" w:eastAsia="宋体" w:hAnsi="宋体" w:hint="eastAsia"/>
          <w:sz w:val="28"/>
          <w:szCs w:val="28"/>
        </w:rPr>
      </w:pPr>
    </w:p>
    <w:p w14:paraId="160AFE5D" w14:textId="3ECCE464" w:rsidR="00775061" w:rsidRDefault="00775061">
      <w:pPr>
        <w:pStyle w:val="ad"/>
        <w:spacing w:line="520" w:lineRule="exact"/>
        <w:ind w:firstLineChars="0" w:firstLine="0"/>
        <w:rPr>
          <w:rFonts w:ascii="宋体" w:eastAsia="宋体" w:hAnsi="宋体" w:hint="eastAsia"/>
          <w:sz w:val="28"/>
          <w:szCs w:val="28"/>
        </w:rPr>
      </w:pPr>
    </w:p>
    <w:p w14:paraId="5562A96B" w14:textId="450A4696" w:rsidR="00775061" w:rsidRDefault="00775061">
      <w:pPr>
        <w:pStyle w:val="ad"/>
        <w:spacing w:line="520" w:lineRule="exact"/>
        <w:ind w:firstLineChars="0" w:firstLine="0"/>
        <w:rPr>
          <w:rFonts w:ascii="宋体" w:eastAsia="宋体" w:hAnsi="宋体" w:hint="eastAsia"/>
          <w:sz w:val="28"/>
          <w:szCs w:val="28"/>
        </w:rPr>
      </w:pPr>
    </w:p>
    <w:p w14:paraId="3642C4BB" w14:textId="3A82046A" w:rsidR="00775061" w:rsidRDefault="00775061">
      <w:pPr>
        <w:pStyle w:val="ad"/>
        <w:spacing w:line="520" w:lineRule="exact"/>
        <w:ind w:firstLineChars="0" w:firstLine="0"/>
        <w:rPr>
          <w:rFonts w:ascii="宋体" w:eastAsia="宋体" w:hAnsi="宋体" w:hint="eastAsia"/>
          <w:sz w:val="28"/>
          <w:szCs w:val="28"/>
        </w:rPr>
      </w:pPr>
    </w:p>
    <w:p w14:paraId="28F01F1D" w14:textId="1EE675C0" w:rsidR="00775061" w:rsidRDefault="00775061">
      <w:pPr>
        <w:pStyle w:val="ad"/>
        <w:spacing w:line="520" w:lineRule="exact"/>
        <w:ind w:firstLineChars="0" w:firstLine="0"/>
        <w:rPr>
          <w:rFonts w:ascii="宋体" w:eastAsia="宋体" w:hAnsi="宋体" w:hint="eastAsia"/>
          <w:sz w:val="28"/>
          <w:szCs w:val="28"/>
        </w:rPr>
      </w:pPr>
    </w:p>
    <w:p w14:paraId="0A4014E7" w14:textId="576EA6B3" w:rsidR="00775061" w:rsidRDefault="00775061">
      <w:pPr>
        <w:pStyle w:val="ad"/>
        <w:spacing w:line="520" w:lineRule="exact"/>
        <w:ind w:firstLineChars="0" w:firstLine="0"/>
        <w:rPr>
          <w:rFonts w:ascii="宋体" w:eastAsia="宋体" w:hAnsi="宋体" w:hint="eastAsia"/>
          <w:sz w:val="28"/>
          <w:szCs w:val="28"/>
        </w:rPr>
      </w:pPr>
    </w:p>
    <w:p w14:paraId="4AFE177D" w14:textId="77777777" w:rsidR="00775061" w:rsidRDefault="00775061">
      <w:pPr>
        <w:pStyle w:val="ad"/>
        <w:spacing w:line="520" w:lineRule="exact"/>
        <w:ind w:firstLineChars="0" w:firstLine="0"/>
        <w:rPr>
          <w:rFonts w:ascii="宋体" w:eastAsia="宋体" w:hAnsi="宋体" w:hint="eastAsia"/>
          <w:sz w:val="28"/>
          <w:szCs w:val="28"/>
        </w:rPr>
      </w:pPr>
    </w:p>
    <w:p w14:paraId="65D7421D" w14:textId="77777777" w:rsidR="00F249F4" w:rsidRDefault="00F249F4">
      <w:pPr>
        <w:pStyle w:val="ad"/>
        <w:spacing w:line="520" w:lineRule="exact"/>
        <w:ind w:firstLineChars="0" w:firstLine="0"/>
        <w:rPr>
          <w:rFonts w:ascii="宋体" w:eastAsia="宋体" w:hAnsi="宋体" w:hint="eastAsia"/>
          <w:sz w:val="28"/>
          <w:szCs w:val="28"/>
        </w:rPr>
      </w:pPr>
    </w:p>
    <w:p w14:paraId="52365B48" w14:textId="77777777" w:rsidR="00702C2E" w:rsidRDefault="00CE42B0">
      <w:pPr>
        <w:spacing w:line="520" w:lineRule="exact"/>
        <w:rPr>
          <w:rFonts w:ascii="宋体" w:eastAsia="宋体" w:hAnsi="宋体" w:hint="eastAsia"/>
          <w:sz w:val="28"/>
          <w:szCs w:val="28"/>
        </w:rPr>
      </w:pPr>
      <w:r>
        <w:rPr>
          <w:rFonts w:ascii="宋体" w:eastAsia="宋体" w:hAnsi="宋体" w:hint="eastAsia"/>
          <w:noProof/>
          <w:sz w:val="28"/>
          <w:szCs w:val="28"/>
        </w:rPr>
        <mc:AlternateContent>
          <mc:Choice Requires="wps">
            <w:drawing>
              <wp:anchor distT="0" distB="0" distL="114300" distR="114300" simplePos="0" relativeHeight="251660288" behindDoc="0" locked="0" layoutInCell="1" allowOverlap="1" wp14:anchorId="1BBC46DC" wp14:editId="20F72AC8">
                <wp:simplePos x="0" y="0"/>
                <wp:positionH relativeFrom="margin">
                  <wp:align>left</wp:align>
                </wp:positionH>
                <wp:positionV relativeFrom="paragraph">
                  <wp:posOffset>359410</wp:posOffset>
                </wp:positionV>
                <wp:extent cx="5586095" cy="0"/>
                <wp:effectExtent l="0" t="0" r="0" b="0"/>
                <wp:wrapNone/>
                <wp:docPr id="1" name="直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6277" cy="0"/>
                        </a:xfrm>
                        <a:prstGeom prst="line">
                          <a:avLst/>
                        </a:prstGeom>
                        <a:noFill/>
                        <a:ln w="19050">
                          <a:solidFill>
                            <a:schemeClr val="tx1"/>
                          </a:solidFill>
                          <a:round/>
                        </a:ln>
                        <a:effectLst/>
                      </wps:spPr>
                      <wps:bodyPr/>
                    </wps:wsp>
                  </a:graphicData>
                </a:graphic>
              </wp:anchor>
            </w:drawing>
          </mc:Choice>
          <mc:Fallback xmlns:wpsCustomData="http://www.wps.cn/officeDocument/2013/wpsCustomData">
            <w:pict>
              <v:line id="直线 27" o:spid="_x0000_s1026" o:spt="20" style="position:absolute;left:0pt;flip:y;margin-top:28.3pt;height:0pt;width:439.85pt;mso-position-horizontal:left;mso-position-horizontal-relative:margin;z-index:251660288;mso-width-relative:page;mso-height-relative:page;" filled="f" stroked="t" coordsize="21600,21600" o:gfxdata="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wBlMtUAAAAGAQAA&#10;DwAAAAAAAAABACAAAAAiAAAAZHJzL2Rvd25yZXYueG1sUEsBAhQAFAAAAAgAh07iQAuXPivjAQAA&#10;uwMAAA4AAAAAAAAAAQAgAAAAJAEAAGRycy9lMm9Eb2MueG1sUEsFBgAAAAAGAAYAWQEAAHkFAAAA&#10;AA==&#10;">
                <v:fill on="f" focussize="0,0"/>
                <v:stroke weight="1.5pt" color="#000000 [3213]" joinstyle="round"/>
                <v:imagedata o:title=""/>
                <o:lock v:ext="edit" aspectratio="f"/>
              </v:line>
            </w:pict>
          </mc:Fallback>
        </mc:AlternateContent>
      </w:r>
      <w:r>
        <w:rPr>
          <w:rFonts w:ascii="宋体" w:eastAsia="宋体" w:hAnsi="宋体" w:hint="eastAsia"/>
          <w:sz w:val="28"/>
          <w:szCs w:val="28"/>
        </w:rPr>
        <w:t>主题词：</w:t>
      </w:r>
      <w:bookmarkStart w:id="8" w:name="_Hlk105772747"/>
      <w:r>
        <w:rPr>
          <w:rFonts w:ascii="宋体" w:eastAsia="宋体" w:hAnsi="宋体" w:hint="eastAsia"/>
          <w:sz w:val="28"/>
          <w:szCs w:val="28"/>
        </w:rPr>
        <w:t>最高投标限价编制</w:t>
      </w:r>
      <w:bookmarkEnd w:id="8"/>
    </w:p>
    <w:p w14:paraId="0A58BA7E" w14:textId="77777777" w:rsidR="00702C2E" w:rsidRDefault="00CE42B0">
      <w:pPr>
        <w:spacing w:line="520" w:lineRule="exact"/>
        <w:rPr>
          <w:rFonts w:ascii="宋体" w:eastAsia="宋体" w:hAnsi="宋体" w:hint="eastAsia"/>
          <w:sz w:val="28"/>
          <w:szCs w:val="28"/>
        </w:rPr>
      </w:pPr>
      <w:r>
        <w:rPr>
          <w:rFonts w:ascii="宋体" w:eastAsia="宋体" w:hAnsi="宋体" w:hint="eastAsia"/>
          <w:noProof/>
          <w:sz w:val="28"/>
          <w:szCs w:val="28"/>
        </w:rPr>
        <mc:AlternateContent>
          <mc:Choice Requires="wps">
            <w:drawing>
              <wp:anchor distT="0" distB="0" distL="114300" distR="114300" simplePos="0" relativeHeight="251661312" behindDoc="0" locked="0" layoutInCell="1" allowOverlap="1" wp14:anchorId="453111B9" wp14:editId="0681C299">
                <wp:simplePos x="0" y="0"/>
                <wp:positionH relativeFrom="margin">
                  <wp:align>left</wp:align>
                </wp:positionH>
                <wp:positionV relativeFrom="paragraph">
                  <wp:posOffset>365125</wp:posOffset>
                </wp:positionV>
                <wp:extent cx="5586095" cy="0"/>
                <wp:effectExtent l="0" t="0" r="0" b="0"/>
                <wp:wrapNone/>
                <wp:docPr id="3" name="直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6277" cy="0"/>
                        </a:xfrm>
                        <a:prstGeom prst="line">
                          <a:avLst/>
                        </a:prstGeom>
                        <a:noFill/>
                        <a:ln w="19050">
                          <a:solidFill>
                            <a:schemeClr val="tx1"/>
                          </a:solidFill>
                          <a:round/>
                        </a:ln>
                        <a:effectLst/>
                      </wps:spPr>
                      <wps:bodyPr/>
                    </wps:wsp>
                  </a:graphicData>
                </a:graphic>
              </wp:anchor>
            </w:drawing>
          </mc:Choice>
          <mc:Fallback xmlns:wpsCustomData="http://www.wps.cn/officeDocument/2013/wpsCustomData">
            <w:pict>
              <v:line id="直线 27" o:spid="_x0000_s1026" o:spt="20" style="position:absolute;left:0pt;flip:y;margin-top:28.75pt;height:0pt;width:439.85pt;mso-position-horizontal:left;mso-position-horizontal-relative:margin;z-index:251661312;mso-width-relative:page;mso-height-relative:page;" filled="f" stroked="t" coordsize="21600,21600" o:gfxdata="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XRRBDVAAAABgEA&#10;AA8AAAAAAAAAAQAgAAAAIgAAAGRycy9kb3ducmV2LnhtbFBLAQIUABQAAAAIAIdO4kBUuFj85AEA&#10;ALsDAAAOAAAAAAAAAAEAIAAAACQBAABkcnMvZTJvRG9jLnhtbFBLBQYAAAAABgAGAFkBAAB6BQAA&#10;AAA=&#10;">
                <v:fill on="f" focussize="0,0"/>
                <v:stroke weight="1.5pt" color="#000000 [3213]" joinstyle="round"/>
                <v:imagedata o:title=""/>
                <o:lock v:ext="edit" aspectratio="f"/>
              </v:line>
            </w:pict>
          </mc:Fallback>
        </mc:AlternateContent>
      </w:r>
      <w:r>
        <w:rPr>
          <w:rFonts w:ascii="宋体" w:eastAsia="宋体" w:hAnsi="宋体" w:hint="eastAsia"/>
          <w:sz w:val="28"/>
          <w:szCs w:val="28"/>
        </w:rPr>
        <w:t xml:space="preserve">抄 </w:t>
      </w:r>
      <w:r>
        <w:rPr>
          <w:rFonts w:ascii="宋体" w:eastAsia="宋体" w:hAnsi="宋体"/>
          <w:sz w:val="28"/>
          <w:szCs w:val="28"/>
        </w:rPr>
        <w:t xml:space="preserve"> </w:t>
      </w:r>
      <w:r>
        <w:rPr>
          <w:rFonts w:ascii="宋体" w:eastAsia="宋体" w:hAnsi="宋体" w:hint="eastAsia"/>
          <w:sz w:val="28"/>
          <w:szCs w:val="28"/>
        </w:rPr>
        <w:t>送：</w:t>
      </w:r>
      <w:bookmarkEnd w:id="0"/>
      <w:bookmarkEnd w:id="7"/>
    </w:p>
    <w:sectPr w:rsidR="00702C2E">
      <w:type w:val="continuous"/>
      <w:pgSz w:w="11906" w:h="16838"/>
      <w:pgMar w:top="1440" w:right="1797" w:bottom="1440" w:left="1797" w:header="851" w:footer="624" w:gutter="0"/>
      <w:paperSrc w:first="1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56260" w14:textId="77777777" w:rsidR="007C38AB" w:rsidRDefault="007C38AB" w:rsidP="00CF57EE">
      <w:pPr>
        <w:rPr>
          <w:rFonts w:hint="eastAsia"/>
        </w:rPr>
      </w:pPr>
      <w:r>
        <w:separator/>
      </w:r>
    </w:p>
  </w:endnote>
  <w:endnote w:type="continuationSeparator" w:id="0">
    <w:p w14:paraId="40F348B7" w14:textId="77777777" w:rsidR="007C38AB" w:rsidRDefault="007C38AB" w:rsidP="00CF57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75E13" w14:textId="77777777" w:rsidR="007C38AB" w:rsidRDefault="007C38AB" w:rsidP="00CF57EE">
      <w:pPr>
        <w:rPr>
          <w:rFonts w:hint="eastAsia"/>
        </w:rPr>
      </w:pPr>
      <w:r>
        <w:separator/>
      </w:r>
    </w:p>
  </w:footnote>
  <w:footnote w:type="continuationSeparator" w:id="0">
    <w:p w14:paraId="33066EAB" w14:textId="77777777" w:rsidR="007C38AB" w:rsidRDefault="007C38AB" w:rsidP="00CF57E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B2482"/>
    <w:multiLevelType w:val="multilevel"/>
    <w:tmpl w:val="736B2482"/>
    <w:lvl w:ilvl="0">
      <w:start w:val="1"/>
      <w:numFmt w:val="chineseCountingThousand"/>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suff w:val="nothing"/>
      <w:lvlText w:val="（%2.%3）"/>
      <w:lvlJc w:val="left"/>
      <w:pPr>
        <w:ind w:left="0" w:firstLine="567"/>
      </w:pPr>
      <w:rPr>
        <w:rFonts w:hint="eastAsia"/>
      </w:rPr>
    </w:lvl>
    <w:lvl w:ilvl="3">
      <w:start w:val="1"/>
      <w:numFmt w:val="decimal"/>
      <w:suff w:val="space"/>
      <w:lvlText w:val="%4."/>
      <w:lvlJc w:val="left"/>
      <w:pPr>
        <w:ind w:left="0" w:firstLine="567"/>
      </w:pPr>
      <w:rPr>
        <w:rFonts w:hint="eastAsia"/>
      </w:rPr>
    </w:lvl>
    <w:lvl w:ilvl="4">
      <w:start w:val="1"/>
      <w:numFmt w:val="decimal"/>
      <w:suff w:val="space"/>
      <w:lvlText w:val="%4.%5"/>
      <w:lvlJc w:val="left"/>
      <w:pPr>
        <w:ind w:left="0" w:firstLine="567"/>
      </w:pPr>
      <w:rPr>
        <w:rFonts w:hint="eastAsia"/>
      </w:rPr>
    </w:lvl>
    <w:lvl w:ilvl="5">
      <w:start w:val="1"/>
      <w:numFmt w:val="decimal"/>
      <w:suff w:val="space"/>
      <w:lvlText w:val="%4.%5.%6"/>
      <w:lvlJc w:val="left"/>
      <w:pPr>
        <w:ind w:left="0" w:firstLine="567"/>
      </w:pPr>
      <w:rPr>
        <w:rFonts w:hint="eastAsia"/>
      </w:rPr>
    </w:lvl>
    <w:lvl w:ilvl="6">
      <w:start w:val="1"/>
      <w:numFmt w:val="lowerLetter"/>
      <w:suff w:val="space"/>
      <w:lvlText w:val="%7."/>
      <w:lvlJc w:val="left"/>
      <w:pPr>
        <w:ind w:left="0" w:firstLine="567"/>
      </w:pPr>
      <w:rPr>
        <w:rFonts w:hint="eastAsia"/>
      </w:rPr>
    </w:lvl>
    <w:lvl w:ilvl="7">
      <w:start w:val="1"/>
      <w:numFmt w:val="decimal"/>
      <w:suff w:val="space"/>
      <w:lvlText w:val="%7.%8"/>
      <w:lvlJc w:val="left"/>
      <w:pPr>
        <w:ind w:left="0" w:firstLine="567"/>
      </w:pPr>
      <w:rPr>
        <w:rFonts w:hint="eastAsia"/>
      </w:rPr>
    </w:lvl>
    <w:lvl w:ilvl="8">
      <w:start w:val="1"/>
      <w:numFmt w:val="decimal"/>
      <w:suff w:val="space"/>
      <w:lvlText w:val="%7.%8.%9"/>
      <w:lvlJc w:val="left"/>
      <w:pPr>
        <w:ind w:left="0" w:firstLine="567"/>
      </w:pPr>
      <w:rPr>
        <w:rFonts w:hint="eastAsia"/>
      </w:rPr>
    </w:lvl>
  </w:abstractNum>
  <w:num w:numId="1" w16cid:durableId="116092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2YjRmZTFlZTBiMmRkMmUxYjE0NjcwM2FiMmM1YjYifQ=="/>
  </w:docVars>
  <w:rsids>
    <w:rsidRoot w:val="00932E61"/>
    <w:rsid w:val="000353C0"/>
    <w:rsid w:val="000357BD"/>
    <w:rsid w:val="00066E3B"/>
    <w:rsid w:val="000A6CBE"/>
    <w:rsid w:val="000E308D"/>
    <w:rsid w:val="000F4FDC"/>
    <w:rsid w:val="00131DF1"/>
    <w:rsid w:val="00154CCF"/>
    <w:rsid w:val="00162F38"/>
    <w:rsid w:val="001A78DC"/>
    <w:rsid w:val="001C3835"/>
    <w:rsid w:val="00203903"/>
    <w:rsid w:val="00230AA8"/>
    <w:rsid w:val="00244842"/>
    <w:rsid w:val="002528DC"/>
    <w:rsid w:val="00297F6F"/>
    <w:rsid w:val="003263F4"/>
    <w:rsid w:val="00333006"/>
    <w:rsid w:val="00391DEB"/>
    <w:rsid w:val="003A5530"/>
    <w:rsid w:val="003B00A2"/>
    <w:rsid w:val="003B5D18"/>
    <w:rsid w:val="003C26F4"/>
    <w:rsid w:val="003C29F4"/>
    <w:rsid w:val="003C7A03"/>
    <w:rsid w:val="003F1BBB"/>
    <w:rsid w:val="00426164"/>
    <w:rsid w:val="00432914"/>
    <w:rsid w:val="00472265"/>
    <w:rsid w:val="004A7556"/>
    <w:rsid w:val="004C3A0B"/>
    <w:rsid w:val="004E7959"/>
    <w:rsid w:val="004F423C"/>
    <w:rsid w:val="00536F14"/>
    <w:rsid w:val="005832BA"/>
    <w:rsid w:val="0059674E"/>
    <w:rsid w:val="005A1EDE"/>
    <w:rsid w:val="005C0FA4"/>
    <w:rsid w:val="005C2A3F"/>
    <w:rsid w:val="005D134D"/>
    <w:rsid w:val="005E6206"/>
    <w:rsid w:val="005F6178"/>
    <w:rsid w:val="006275EA"/>
    <w:rsid w:val="00631BDA"/>
    <w:rsid w:val="00662C87"/>
    <w:rsid w:val="006665A6"/>
    <w:rsid w:val="006971D9"/>
    <w:rsid w:val="006C6079"/>
    <w:rsid w:val="006E0554"/>
    <w:rsid w:val="00702C2E"/>
    <w:rsid w:val="00713D24"/>
    <w:rsid w:val="00721179"/>
    <w:rsid w:val="00775061"/>
    <w:rsid w:val="007C1C23"/>
    <w:rsid w:val="007C38AB"/>
    <w:rsid w:val="007C3A1F"/>
    <w:rsid w:val="007F0A38"/>
    <w:rsid w:val="0080460D"/>
    <w:rsid w:val="008905B0"/>
    <w:rsid w:val="008913D4"/>
    <w:rsid w:val="0089325E"/>
    <w:rsid w:val="00894C1A"/>
    <w:rsid w:val="008A0679"/>
    <w:rsid w:val="008B1232"/>
    <w:rsid w:val="00903630"/>
    <w:rsid w:val="00916D54"/>
    <w:rsid w:val="00921255"/>
    <w:rsid w:val="00932E61"/>
    <w:rsid w:val="00935E55"/>
    <w:rsid w:val="0098116D"/>
    <w:rsid w:val="009D51EE"/>
    <w:rsid w:val="00A32633"/>
    <w:rsid w:val="00A431CB"/>
    <w:rsid w:val="00A56544"/>
    <w:rsid w:val="00A61374"/>
    <w:rsid w:val="00A74D7A"/>
    <w:rsid w:val="00A81E1E"/>
    <w:rsid w:val="00A83772"/>
    <w:rsid w:val="00A865C6"/>
    <w:rsid w:val="00AB1323"/>
    <w:rsid w:val="00AB3BB0"/>
    <w:rsid w:val="00AE3129"/>
    <w:rsid w:val="00B217E1"/>
    <w:rsid w:val="00B37984"/>
    <w:rsid w:val="00B5682A"/>
    <w:rsid w:val="00B6272D"/>
    <w:rsid w:val="00B7726D"/>
    <w:rsid w:val="00B92E03"/>
    <w:rsid w:val="00BA77A2"/>
    <w:rsid w:val="00BC16E4"/>
    <w:rsid w:val="00BC5775"/>
    <w:rsid w:val="00BD0CB7"/>
    <w:rsid w:val="00C1712B"/>
    <w:rsid w:val="00C17BE2"/>
    <w:rsid w:val="00C22B22"/>
    <w:rsid w:val="00C746F7"/>
    <w:rsid w:val="00CE0415"/>
    <w:rsid w:val="00CE42B0"/>
    <w:rsid w:val="00CF57EE"/>
    <w:rsid w:val="00D35974"/>
    <w:rsid w:val="00D43850"/>
    <w:rsid w:val="00D52E7C"/>
    <w:rsid w:val="00D650DF"/>
    <w:rsid w:val="00D86EA0"/>
    <w:rsid w:val="00DA7CBD"/>
    <w:rsid w:val="00DB40A0"/>
    <w:rsid w:val="00DC4AED"/>
    <w:rsid w:val="00DD4274"/>
    <w:rsid w:val="00E1333B"/>
    <w:rsid w:val="00E44EFD"/>
    <w:rsid w:val="00E45B2C"/>
    <w:rsid w:val="00E64DCC"/>
    <w:rsid w:val="00E73AD1"/>
    <w:rsid w:val="00EA20BE"/>
    <w:rsid w:val="00EC449F"/>
    <w:rsid w:val="00EC47B2"/>
    <w:rsid w:val="00ED24C0"/>
    <w:rsid w:val="00EE0F3F"/>
    <w:rsid w:val="00F14B00"/>
    <w:rsid w:val="00F249F4"/>
    <w:rsid w:val="00F26809"/>
    <w:rsid w:val="00FA5594"/>
    <w:rsid w:val="00FF4B21"/>
    <w:rsid w:val="073E6B50"/>
    <w:rsid w:val="0B35776C"/>
    <w:rsid w:val="146D1FB9"/>
    <w:rsid w:val="146E61E1"/>
    <w:rsid w:val="16C06548"/>
    <w:rsid w:val="1A3B37AF"/>
    <w:rsid w:val="1F136AA8"/>
    <w:rsid w:val="20E2019F"/>
    <w:rsid w:val="2211236A"/>
    <w:rsid w:val="221B356C"/>
    <w:rsid w:val="22D24A4D"/>
    <w:rsid w:val="27E930E8"/>
    <w:rsid w:val="28AA321F"/>
    <w:rsid w:val="2A996AF7"/>
    <w:rsid w:val="2CA52B00"/>
    <w:rsid w:val="2E7D5EB5"/>
    <w:rsid w:val="2EE32C8B"/>
    <w:rsid w:val="30C329C2"/>
    <w:rsid w:val="31DA267F"/>
    <w:rsid w:val="38CD161E"/>
    <w:rsid w:val="3F1D7903"/>
    <w:rsid w:val="410903F3"/>
    <w:rsid w:val="447F4114"/>
    <w:rsid w:val="46C14553"/>
    <w:rsid w:val="4A383D85"/>
    <w:rsid w:val="4A8332C1"/>
    <w:rsid w:val="4AED7035"/>
    <w:rsid w:val="4C975D73"/>
    <w:rsid w:val="4F1418FD"/>
    <w:rsid w:val="50302165"/>
    <w:rsid w:val="51CB6508"/>
    <w:rsid w:val="55511074"/>
    <w:rsid w:val="5695689F"/>
    <w:rsid w:val="56D05455"/>
    <w:rsid w:val="58B303D9"/>
    <w:rsid w:val="59207BC2"/>
    <w:rsid w:val="5A700B53"/>
    <w:rsid w:val="5C433EAE"/>
    <w:rsid w:val="5EC364E4"/>
    <w:rsid w:val="63452257"/>
    <w:rsid w:val="64260D50"/>
    <w:rsid w:val="64701BBB"/>
    <w:rsid w:val="65F66C73"/>
    <w:rsid w:val="65FE0014"/>
    <w:rsid w:val="6C2A40C0"/>
    <w:rsid w:val="6CA4030D"/>
    <w:rsid w:val="6E7B383F"/>
    <w:rsid w:val="72C36886"/>
    <w:rsid w:val="73244F30"/>
    <w:rsid w:val="79796B4E"/>
    <w:rsid w:val="7FC1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B4105E0"/>
  <w15:docId w15:val="{2A891CCF-A328-45A7-B138-4807A52B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autoRedefine/>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autoRedefine/>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autoRedefine/>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Plain Text"/>
    <w:basedOn w:val="a"/>
    <w:link w:val="a6"/>
    <w:qFormat/>
    <w:rPr>
      <w:rFonts w:ascii="宋体" w:eastAsia="宋体" w:hAnsi="Courier New" w:cs="Times New Roman"/>
      <w:szCs w:val="21"/>
      <w:lang w:val="zh-CN"/>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Emphasis"/>
    <w:basedOn w:val="a0"/>
    <w:autoRedefine/>
    <w:uiPriority w:val="20"/>
    <w:qFormat/>
    <w:rPr>
      <w:i/>
    </w:rPr>
  </w:style>
  <w:style w:type="character" w:styleId="ac">
    <w:name w:val="annotation reference"/>
    <w:basedOn w:val="a0"/>
    <w:autoRedefine/>
    <w:uiPriority w:val="99"/>
    <w:semiHidden/>
    <w:unhideWhenUsed/>
    <w:qFormat/>
    <w:rPr>
      <w:sz w:val="21"/>
      <w:szCs w:val="21"/>
    </w:rPr>
  </w:style>
  <w:style w:type="paragraph" w:styleId="ad">
    <w:name w:val="List Paragraph"/>
    <w:basedOn w:val="a"/>
    <w:autoRedefine/>
    <w:uiPriority w:val="34"/>
    <w:qFormat/>
    <w:pPr>
      <w:ind w:firstLineChars="200" w:firstLine="420"/>
    </w:pPr>
  </w:style>
  <w:style w:type="character" w:customStyle="1" w:styleId="a4">
    <w:name w:val="批注文字 字符"/>
    <w:basedOn w:val="a0"/>
    <w:link w:val="a3"/>
    <w:autoRedefine/>
    <w:uiPriority w:val="99"/>
    <w:semiHidden/>
    <w:qFormat/>
  </w:style>
  <w:style w:type="character" w:customStyle="1" w:styleId="a6">
    <w:name w:val="纯文本 字符"/>
    <w:basedOn w:val="a0"/>
    <w:link w:val="a5"/>
    <w:autoRedefine/>
    <w:qFormat/>
    <w:rPr>
      <w:rFonts w:ascii="宋体" w:eastAsia="宋体" w:hAnsi="Courier New" w:cs="Times New Roman"/>
      <w:szCs w:val="21"/>
      <w:lang w:val="zh-CN"/>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character" w:customStyle="1" w:styleId="30">
    <w:name w:val="标题 3 字符"/>
    <w:basedOn w:val="a0"/>
    <w:link w:val="3"/>
    <w:autoRedefine/>
    <w:uiPriority w:val="9"/>
    <w:qFormat/>
    <w:rPr>
      <w:b/>
      <w:bCs/>
      <w:sz w:val="32"/>
      <w:szCs w:val="32"/>
    </w:rPr>
  </w:style>
  <w:style w:type="character" w:customStyle="1" w:styleId="40">
    <w:name w:val="标题 4 字符"/>
    <w:basedOn w:val="a0"/>
    <w:link w:val="4"/>
    <w:autoRedefine/>
    <w:uiPriority w:val="9"/>
    <w:qFormat/>
    <w:rPr>
      <w:rFonts w:asciiTheme="majorHAnsi" w:eastAsiaTheme="majorEastAsia" w:hAnsiTheme="majorHAnsi" w:cstheme="majorBidi"/>
      <w:b/>
      <w:bCs/>
      <w:sz w:val="28"/>
      <w:szCs w:val="28"/>
    </w:rPr>
  </w:style>
  <w:style w:type="character" w:customStyle="1" w:styleId="50">
    <w:name w:val="标题 5 字符"/>
    <w:basedOn w:val="a0"/>
    <w:link w:val="5"/>
    <w:autoRedefine/>
    <w:uiPriority w:val="9"/>
    <w:qFormat/>
    <w:rPr>
      <w:b/>
      <w:bCs/>
      <w:sz w:val="28"/>
      <w:szCs w:val="28"/>
    </w:rPr>
  </w:style>
  <w:style w:type="character" w:customStyle="1" w:styleId="60">
    <w:name w:val="标题 6 字符"/>
    <w:basedOn w:val="a0"/>
    <w:link w:val="6"/>
    <w:autoRedefine/>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autoRedefine/>
    <w:uiPriority w:val="9"/>
    <w:semiHidden/>
    <w:qFormat/>
    <w:rPr>
      <w:b/>
      <w:bCs/>
      <w:sz w:val="24"/>
      <w:szCs w:val="24"/>
    </w:rPr>
  </w:style>
  <w:style w:type="character" w:customStyle="1" w:styleId="80">
    <w:name w:val="标题 8 字符"/>
    <w:basedOn w:val="a0"/>
    <w:link w:val="8"/>
    <w:autoRedefine/>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autoRedefine/>
    <w:uiPriority w:val="9"/>
    <w:semiHidden/>
    <w:qFormat/>
    <w:rPr>
      <w:rFonts w:asciiTheme="majorHAnsi" w:eastAsiaTheme="majorEastAsia" w:hAnsiTheme="majorHAnsi" w:cstheme="majorBidi"/>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HYS</cp:lastModifiedBy>
  <cp:revision>86</cp:revision>
  <cp:lastPrinted>2024-05-20T12:00:00Z</cp:lastPrinted>
  <dcterms:created xsi:type="dcterms:W3CDTF">2022-07-22T08:09:00Z</dcterms:created>
  <dcterms:modified xsi:type="dcterms:W3CDTF">2025-04-15T03:26:00Z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5DC2D3E441D842889323091C944C5130_12</vt:lpwstr>
  </property>
</Properties>
</file>