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jc w:val="center"/>
        <w:rPr>
          <w:b/>
          <w:bCs/>
          <w:sz w:val="60"/>
          <w:szCs w:val="60"/>
        </w:rPr>
      </w:pPr>
      <w:r>
        <w:rPr>
          <w:rFonts w:hint="eastAsia"/>
          <w:b/>
          <w:bCs/>
          <w:sz w:val="60"/>
          <w:szCs w:val="60"/>
        </w:rPr>
        <w:t xml:space="preserve">常</w:t>
      </w:r>
      <w:r>
        <w:rPr>
          <w:rFonts w:hint="eastAsia"/>
          <w:b/>
          <w:bCs/>
          <w:sz w:val="60"/>
          <w:szCs w:val="60"/>
        </w:rPr>
        <w:t xml:space="preserve"> </w:t>
      </w:r>
      <w:r>
        <w:rPr>
          <w:rFonts w:hint="eastAsia"/>
          <w:b/>
          <w:bCs/>
          <w:sz w:val="60"/>
          <w:szCs w:val="60"/>
        </w:rPr>
        <w:t xml:space="preserve">州</w:t>
      </w:r>
      <w:r>
        <w:rPr>
          <w:rFonts w:hint="eastAsia"/>
          <w:b/>
          <w:bCs/>
          <w:sz w:val="60"/>
          <w:szCs w:val="60"/>
        </w:rPr>
        <w:t xml:space="preserve"> </w:t>
      </w:r>
      <w:r>
        <w:rPr>
          <w:rFonts w:hint="eastAsia"/>
          <w:b/>
          <w:bCs/>
          <w:sz w:val="60"/>
          <w:szCs w:val="60"/>
        </w:rPr>
        <w:t xml:space="preserve">市</w:t>
      </w:r>
      <w:r>
        <w:rPr>
          <w:rFonts w:hint="eastAsia"/>
          <w:b/>
          <w:bCs/>
          <w:sz w:val="60"/>
          <w:szCs w:val="60"/>
        </w:rPr>
        <w:t xml:space="preserve">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pPr>
        <w:pStyle w:val="997"/>
        <w:rPr>
          <w:rFonts w:hint="eastAsia"/>
          <w:color w:val="auto"/>
        </w:rPr>
      </w:pPr>
      <w:r>
        <w:rPr>
          <w:rFonts w:hint="eastAsia"/>
          <w:color w:val="auto"/>
        </w:rPr>
      </w:r>
      <w:r/>
    </w:p>
    <w:p>
      <w:pPr>
        <w:jc w:val="center"/>
        <w:rPr>
          <w:b/>
          <w:bCs/>
          <w:sz w:val="60"/>
          <w:szCs w:val="60"/>
        </w:rPr>
      </w:pPr>
      <w:r>
        <w:rPr>
          <w:rFonts w:hint="eastAsia"/>
          <w:b/>
          <w:bCs/>
          <w:sz w:val="60"/>
          <w:szCs w:val="60"/>
        </w:rPr>
        <w:t xml:space="preserve">公</w:t>
      </w:r>
      <w:r>
        <w:rPr>
          <w:rFonts w:hint="eastAsia"/>
          <w:b/>
          <w:bCs/>
          <w:sz w:val="60"/>
          <w:szCs w:val="60"/>
        </w:rPr>
        <w:t xml:space="preserve"> </w:t>
      </w:r>
      <w:r>
        <w:rPr>
          <w:rFonts w:hint="eastAsia"/>
          <w:b/>
          <w:bCs/>
          <w:sz w:val="60"/>
          <w:szCs w:val="60"/>
        </w:rPr>
        <w:t xml:space="preserve">开</w:t>
      </w:r>
      <w:r>
        <w:rPr>
          <w:rFonts w:hint="eastAsia"/>
          <w:b/>
          <w:bCs/>
          <w:sz w:val="60"/>
          <w:szCs w:val="60"/>
        </w:rPr>
        <w:t xml:space="preserve">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pStyle w:val="997"/>
        <w:rPr>
          <w:rFonts w:hint="eastAsia"/>
          <w:color w:val="auto"/>
        </w:rPr>
      </w:pPr>
      <w:r>
        <w:rPr>
          <w:rFonts w:hint="eastAsia"/>
          <w:color w:val="auto"/>
        </w:rPr>
      </w:r>
      <w:r/>
    </w:p>
    <w:p>
      <w:pPr>
        <w:jc w:val="center"/>
        <w:spacing w:line="360" w:lineRule="auto"/>
        <w:rPr>
          <w:sz w:val="60"/>
          <w:szCs w:val="60"/>
        </w:rPr>
      </w:pPr>
      <w:r>
        <w:rPr>
          <w:sz w:val="60"/>
          <w:szCs w:val="60"/>
        </w:rPr>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十一区停车场改造</w:t>
      </w:r>
      <w:r>
        <w:rPr>
          <w:rFonts w:hint="eastAsia"/>
          <w:bCs/>
          <w:sz w:val="36"/>
          <w:szCs w:val="36"/>
        </w:rPr>
        <w:t xml:space="preserve">-</w:t>
      </w:r>
      <w:r>
        <w:rPr>
          <w:rFonts w:hint="eastAsia"/>
          <w:bCs/>
          <w:sz w:val="36"/>
          <w:szCs w:val="36"/>
        </w:rPr>
        <w:t xml:space="preserve">门头、</w:t>
      </w:r>
      <w:r>
        <w:rPr>
          <w:rFonts w:hint="eastAsia"/>
          <w:bCs/>
          <w:sz w:val="36"/>
          <w:szCs w:val="36"/>
        </w:rPr>
        <w:t xml:space="preserve">成品岗享及</w:t>
      </w:r>
      <w:r>
        <w:rPr>
          <w:rFonts w:hint="eastAsia"/>
          <w:bCs/>
          <w:sz w:val="36"/>
          <w:szCs w:val="36"/>
        </w:rPr>
        <w:t xml:space="preserve">工房北区公建配套</w:t>
      </w:r>
      <w:r>
        <w:rPr>
          <w:rFonts w:hint="eastAsia"/>
          <w:bCs/>
          <w:sz w:val="36"/>
          <w:szCs w:val="36"/>
        </w:rPr>
        <w:t xml:space="preserve">(</w:t>
      </w:r>
      <w:r>
        <w:rPr>
          <w:rFonts w:hint="eastAsia"/>
          <w:bCs/>
          <w:sz w:val="36"/>
          <w:szCs w:val="36"/>
        </w:rPr>
        <w:t xml:space="preserve">过渡</w:t>
      </w:r>
      <w:r>
        <w:rPr>
          <w:rFonts w:hint="eastAsia"/>
          <w:bCs/>
          <w:sz w:val="36"/>
          <w:szCs w:val="36"/>
        </w:rPr>
        <w:t xml:space="preserve">)</w:t>
      </w:r>
      <w:r>
        <w:rPr>
          <w:rFonts w:hint="eastAsia"/>
          <w:bCs/>
          <w:sz w:val="36"/>
          <w:szCs w:val="36"/>
        </w:rPr>
        <w:t xml:space="preserve">采购</w:t>
      </w:r>
      <w:r/>
    </w:p>
    <w:p>
      <w:pPr>
        <w:ind w:left="2833" w:hanging="1901"/>
        <w:jc w:val="left"/>
        <w:spacing w:line="360" w:lineRule="auto"/>
        <w:tabs>
          <w:tab w:val="left" w:pos="3240" w:leader="none"/>
          <w:tab w:val="left" w:pos="3420" w:leader="none"/>
        </w:tabs>
        <w:rPr>
          <w:rFonts w:asciiTheme="minorEastAsia" w:hAnsiTheme="minorEastAsia" w:eastAsiaTheme="minorEastAsia"/>
          <w:bCs/>
          <w:sz w:val="36"/>
          <w:szCs w:val="36"/>
        </w:rPr>
      </w:pPr>
      <w:r>
        <w:rPr>
          <w:bCs/>
          <w:sz w:val="36"/>
          <w:szCs w:val="36"/>
        </w:rPr>
        <w:t xml:space="preserve">项目编号：</w:t>
      </w:r>
      <w:r>
        <w:rPr>
          <w:bCs/>
          <w:sz w:val="36"/>
          <w:szCs w:val="36"/>
        </w:rPr>
        <w:t xml:space="preserve"> </w:t>
      </w:r>
      <w:r>
        <w:rPr>
          <w:rFonts w:hint="eastAsia" w:asciiTheme="minorEastAsia" w:hAnsiTheme="minorEastAsia" w:eastAsiaTheme="minorEastAsia"/>
          <w:bCs/>
          <w:sz w:val="36"/>
          <w:szCs w:val="36"/>
        </w:rPr>
        <w:t xml:space="preserve"> </w:t>
      </w:r>
      <w:r>
        <w:rPr>
          <w:rFonts w:asciiTheme="minorEastAsia" w:hAnsiTheme="minorEastAsia" w:eastAsiaTheme="minorEastAsia"/>
          <w:bCs/>
          <w:sz w:val="36"/>
          <w:szCs w:val="36"/>
        </w:rPr>
        <w:t xml:space="preserve">JSZC-320412-XHJS-G2025-0030</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常州市武进区戚</w:t>
      </w:r>
      <w:r>
        <w:rPr>
          <w:rFonts w:hint="eastAsia"/>
          <w:bCs/>
          <w:sz w:val="36"/>
          <w:szCs w:val="36"/>
        </w:rPr>
        <w:t xml:space="preserve">墅</w:t>
      </w:r>
      <w:r>
        <w:rPr>
          <w:rFonts w:hint="eastAsia"/>
          <w:bCs/>
          <w:sz w:val="36"/>
          <w:szCs w:val="36"/>
        </w:rPr>
        <w:t xml:space="preserve">堰街道办事处</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sz w:val="36"/>
          <w:szCs w:val="36"/>
        </w:rPr>
      </w:pPr>
      <w:r>
        <w:rPr>
          <w:rFonts w:ascii="Arial" w:hAnsi="Arial"/>
          <w:b/>
          <w:bCs/>
          <w:sz w:val="32"/>
        </w:rPr>
        <w:t xml:space="preserve"> </w:t>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w:t>
      </w:r>
      <w:r>
        <w:rPr>
          <w:b/>
          <w:sz w:val="36"/>
          <w:szCs w:val="36"/>
        </w:rPr>
        <w:t xml:space="preserve">      </w:t>
      </w:r>
      <w:r>
        <w:rPr>
          <w:b/>
          <w:sz w:val="36"/>
          <w:szCs w:val="36"/>
        </w:rPr>
        <w:t xml:space="preserve">录</w:t>
      </w:r>
      <w:bookmarkEnd w:id="0"/>
      <w:r/>
      <w:r/>
    </w:p>
    <w:p>
      <w:pPr>
        <w:pStyle w:val="793"/>
        <w:spacing w:line="360" w:lineRule="auto"/>
        <w:rPr>
          <w:rFonts w:ascii="Calibri" w:hAnsi="Calibri"/>
          <w:b w:val="0"/>
          <w:sz w:val="21"/>
          <w:szCs w:val="22"/>
        </w:rPr>
      </w:pPr>
      <w:r>
        <w:rPr>
          <w:rFonts w:ascii="Calibri" w:hAnsi="Calibri"/>
          <w:b w:val="0"/>
          <w:sz w:val="21"/>
          <w:szCs w:val="22"/>
        </w:rPr>
      </w:r>
      <w:r/>
    </w:p>
    <w:p>
      <w:pPr>
        <w:pStyle w:val="793"/>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w:t>
      </w:r>
      <w:r>
        <w:rPr>
          <w:rFonts w:hint="eastAsia" w:ascii="Times New Roman" w:hAnsi="Times New Roman"/>
          <w:bCs/>
          <w:sz w:val="30"/>
          <w:szCs w:val="30"/>
        </w:rPr>
        <w:t xml:space="preserve">投标邀请</w:t>
      </w:r>
      <w:r/>
    </w:p>
    <w:p>
      <w:r/>
      <w:r/>
    </w:p>
    <w:p>
      <w:pPr>
        <w:numPr>
          <w:ilvl w:val="0"/>
          <w:numId w:val="8"/>
        </w:numPr>
        <w:rPr>
          <w:b/>
          <w:bCs/>
          <w:sz w:val="30"/>
          <w:szCs w:val="30"/>
        </w:rPr>
      </w:pPr>
      <w:r>
        <w:rPr>
          <w:rFonts w:hint="eastAsia"/>
          <w:b/>
          <w:bCs/>
          <w:sz w:val="30"/>
          <w:szCs w:val="30"/>
        </w:rPr>
        <w:t xml:space="preserve"> </w:t>
      </w:r>
      <w:r>
        <w:rPr>
          <w:rFonts w:hint="eastAsia"/>
          <w:b/>
          <w:bCs/>
          <w:sz w:val="30"/>
          <w:szCs w:val="30"/>
        </w:rPr>
        <w:t xml:space="preserve">投标人须知</w:t>
      </w:r>
      <w:r/>
    </w:p>
    <w:p>
      <w:pPr>
        <w:pStyle w:val="997"/>
        <w:rPr>
          <w:rFonts w:hint="eastAsia"/>
          <w:color w:val="auto"/>
        </w:rPr>
      </w:pPr>
      <w:r>
        <w:rPr>
          <w:rFonts w:hint="eastAsia"/>
          <w:color w:val="auto"/>
        </w:rPr>
      </w:r>
      <w:r/>
    </w:p>
    <w:p>
      <w:pPr>
        <w:pStyle w:val="99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第三章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资格审查</w:t>
      </w:r>
      <w:r/>
    </w:p>
    <w:p>
      <w:pPr>
        <w:pStyle w:val="997"/>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99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第四章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评标程序、评标方法和评标标准</w:t>
      </w:r>
      <w:r/>
    </w:p>
    <w:p>
      <w:pPr>
        <w:pStyle w:val="997"/>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99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第五章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采购需求</w:t>
      </w:r>
      <w:r/>
    </w:p>
    <w:p>
      <w:pPr>
        <w:pStyle w:val="997"/>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99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第六章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拟签订</w:t>
      </w:r>
      <w:r>
        <w:rPr>
          <w:rFonts w:hint="eastAsia" w:ascii="Times New Roman" w:hAnsi="Times New Roman" w:cs="Times New Roman"/>
          <w:b/>
          <w:bCs/>
          <w:color w:val="auto"/>
          <w:sz w:val="30"/>
          <w:szCs w:val="30"/>
        </w:rPr>
        <w:t xml:space="preserve">的合同文本</w:t>
      </w:r>
      <w:r/>
    </w:p>
    <w:p>
      <w:pPr>
        <w:pStyle w:val="997"/>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99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第七章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投标文件格式</w:t>
      </w:r>
      <w:r/>
    </w:p>
    <w:p>
      <w:pPr>
        <w:pStyle w:val="997"/>
        <w:spacing w:line="360" w:lineRule="auto"/>
        <w:rPr>
          <w:rFonts w:hint="eastAsia"/>
          <w:color w:val="auto"/>
        </w:rPr>
      </w:pPr>
      <w:r>
        <w:rPr>
          <w:rFonts w:hint="eastAsia"/>
          <w:color w:val="auto"/>
        </w:r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w:t>
      </w:r>
      <w:r>
        <w:rPr>
          <w:b/>
          <w:sz w:val="36"/>
          <w:szCs w:val="36"/>
        </w:rPr>
        <w:t xml:space="preserve">  </w:t>
      </w:r>
      <w:r>
        <w:rPr>
          <w:b/>
          <w:sz w:val="36"/>
          <w:szCs w:val="36"/>
        </w:rPr>
        <w:t xml:space="preserve">投标邀请</w:t>
      </w:r>
      <w:bookmarkEnd w:id="1"/>
      <w:r/>
      <w:r/>
    </w:p>
    <w:p>
      <w:pPr>
        <w:ind w:firstLine="480"/>
        <w:spacing w:line="360" w:lineRule="auto"/>
        <w:rPr>
          <w:rFonts w:hint="eastAsia" w:ascii="宋体" w:hAnsi="宋体"/>
          <w:sz w:val="24"/>
        </w:rPr>
      </w:pPr>
      <w:r/>
      <w:bookmarkStart w:id="2" w:name="_Toc35393790"/>
      <w:r/>
      <w:bookmarkStart w:id="3" w:name="_Toc28359079"/>
      <w:r/>
      <w:bookmarkStart w:id="4" w:name="_Toc28359002"/>
      <w:r/>
      <w:bookmarkStart w:id="5" w:name="_Toc35393621"/>
      <w:r/>
      <w:bookmarkStart w:id="6" w:name="_Hlk24379207"/>
      <w:r/>
      <w:bookmarkStart w:id="7" w:name="_Hlk151728086"/>
      <w:r>
        <w:rPr>
          <w:rFonts w:hint="eastAsia" w:ascii="宋体" w:hAnsi="宋体"/>
          <w:sz w:val="24"/>
        </w:rPr>
        <w:t xml:space="preserve">受</w:t>
      </w:r>
      <w:r>
        <w:rPr>
          <w:sz w:val="24"/>
          <w:u w:val="single"/>
        </w:rPr>
        <w:t xml:space="preserve">常州市武进区戚</w:t>
      </w:r>
      <w:r>
        <w:rPr>
          <w:sz w:val="24"/>
          <w:u w:val="single"/>
        </w:rPr>
        <w:t xml:space="preserve">墅</w:t>
      </w:r>
      <w:r>
        <w:rPr>
          <w:sz w:val="24"/>
          <w:u w:val="single"/>
        </w:rPr>
        <w:t xml:space="preserve">堰街道办事处</w:t>
      </w:r>
      <w:r>
        <w:rPr>
          <w:rFonts w:hint="eastAsia" w:ascii="宋体" w:hAnsi="宋体"/>
          <w:sz w:val="24"/>
        </w:rPr>
        <w:t xml:space="preserve">的委托，就</w:t>
      </w:r>
      <w:r>
        <w:rPr>
          <w:rFonts w:hint="eastAsia" w:ascii="宋体" w:hAnsi="宋体"/>
          <w:bCs/>
          <w:sz w:val="24"/>
          <w:u w:val="single"/>
        </w:rPr>
        <w:t xml:space="preserve">十一区停车场改造-门头、</w:t>
      </w:r>
      <w:r>
        <w:rPr>
          <w:rFonts w:hint="eastAsia" w:ascii="宋体" w:hAnsi="宋体"/>
          <w:bCs/>
          <w:sz w:val="24"/>
          <w:u w:val="single"/>
        </w:rPr>
        <w:t xml:space="preserve">成品岗享及</w:t>
      </w:r>
      <w:r>
        <w:rPr>
          <w:rFonts w:hint="eastAsia" w:ascii="宋体" w:hAnsi="宋体"/>
          <w:bCs/>
          <w:sz w:val="24"/>
          <w:u w:val="single"/>
        </w:rPr>
        <w:t xml:space="preserve">工房北区公建配套(过渡)采购</w:t>
      </w:r>
      <w:r>
        <w:rPr>
          <w:rFonts w:hint="eastAsia" w:ascii="宋体" w:hAnsi="宋体"/>
          <w:sz w:val="24"/>
        </w:rPr>
        <w:t xml:space="preserve">进行公开招标采购，各潜在投标人可在“苏</w:t>
      </w:r>
      <w:r>
        <w:rPr>
          <w:rFonts w:hint="eastAsia" w:ascii="宋体" w:hAnsi="宋体"/>
          <w:sz w:val="24"/>
        </w:rPr>
        <w:t xml:space="preserve">采云</w:t>
      </w:r>
      <w:r>
        <w:rPr>
          <w:rFonts w:hint="eastAsia" w:ascii="宋体" w:hAnsi="宋体"/>
          <w:sz w:val="24"/>
        </w:rPr>
        <w:t xml:space="preserve">”政府采购一体化平台自行免费下载招标文件，并于</w:t>
      </w:r>
      <w:r>
        <w:rPr>
          <w:rFonts w:ascii="宋体" w:hAnsi="宋体"/>
          <w:sz w:val="24"/>
        </w:rPr>
        <w:t xml:space="preserve">2025</w:t>
      </w:r>
      <w:r>
        <w:rPr>
          <w:rFonts w:hint="eastAsia" w:ascii="宋体" w:hAnsi="宋体"/>
          <w:bCs/>
          <w:sz w:val="24"/>
        </w:rPr>
        <w:t xml:space="preserve">年10月22日</w:t>
      </w:r>
      <w:r>
        <w:rPr>
          <w:rFonts w:ascii="宋体" w:hAnsi="宋体"/>
          <w:bCs/>
          <w:sz w:val="24"/>
        </w:rPr>
        <w:t xml:space="preserve">09</w:t>
      </w:r>
      <w:r>
        <w:rPr>
          <w:rFonts w:hint="eastAsia" w:ascii="宋体" w:hAnsi="宋体"/>
          <w:bCs/>
          <w:sz w:val="24"/>
        </w:rPr>
        <w:t xml:space="preserve">点</w:t>
      </w:r>
      <w:r>
        <w:rPr>
          <w:rFonts w:ascii="宋体" w:hAnsi="宋体"/>
          <w:bCs/>
          <w:sz w:val="24"/>
        </w:rPr>
        <w:t xml:space="preserve">00</w:t>
      </w:r>
      <w:r>
        <w:rPr>
          <w:rFonts w:hint="eastAsia" w:ascii="宋体" w:hAnsi="宋体"/>
          <w:bCs/>
          <w:sz w:val="24"/>
        </w:rPr>
        <w:t xml:space="preserve">分（北京时间）前递交投标</w:t>
      </w:r>
      <w:r>
        <w:rPr>
          <w:rFonts w:ascii="宋体" w:hAnsi="宋体"/>
          <w:bCs/>
          <w:sz w:val="24"/>
        </w:rPr>
        <w:t xml:space="preserve">文件</w:t>
      </w:r>
      <w:r>
        <w:rPr>
          <w:rFonts w:hint="eastAsia" w:ascii="宋体" w:hAnsi="宋体"/>
          <w:sz w:val="24"/>
        </w:rPr>
        <w:t xml:space="preserve">。</w:t>
      </w:r>
      <w:r/>
    </w:p>
    <w:p>
      <w:pPr>
        <w:pStyle w:val="762"/>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jc w:val="left"/>
        <w:spacing w:line="360" w:lineRule="auto"/>
        <w:rPr>
          <w:sz w:val="24"/>
        </w:rPr>
      </w:pPr>
      <w:r>
        <w:rPr>
          <w:sz w:val="24"/>
        </w:rPr>
        <w:t xml:space="preserve">1.</w:t>
      </w:r>
      <w:r>
        <w:rPr>
          <w:sz w:val="24"/>
        </w:rPr>
        <w:t xml:space="preserve">项目编号：</w:t>
      </w:r>
      <w:r>
        <w:rPr>
          <w:rFonts w:asciiTheme="minorEastAsia" w:hAnsiTheme="minorEastAsia" w:eastAsiaTheme="minorEastAsia"/>
          <w:sz w:val="24"/>
        </w:rPr>
        <w:t xml:space="preserve">JSZC-320412-XHJS-G2025-0030</w:t>
      </w:r>
      <w:r>
        <w:rPr>
          <w:rFonts w:hint="eastAsia" w:asciiTheme="minorEastAsia" w:hAnsiTheme="minorEastAsia" w:eastAsiaTheme="minorEastAsia"/>
          <w:sz w:val="24"/>
        </w:rPr>
        <w:t xml:space="preserve"> </w:t>
      </w:r>
      <w:r>
        <w:rPr>
          <w:sz w:val="24"/>
        </w:rPr>
        <w:t xml:space="preserve">  </w:t>
      </w:r>
      <w:r/>
    </w:p>
    <w:p>
      <w:pPr>
        <w:ind w:firstLine="480"/>
        <w:spacing w:line="360" w:lineRule="auto"/>
        <w:rPr>
          <w:sz w:val="24"/>
        </w:rPr>
      </w:pPr>
      <w:r>
        <w:rPr>
          <w:sz w:val="24"/>
        </w:rPr>
        <w:t xml:space="preserve">2.</w:t>
      </w:r>
      <w:r>
        <w:rPr>
          <w:sz w:val="24"/>
        </w:rPr>
        <w:t xml:space="preserve">项目名称：</w:t>
      </w:r>
      <w:bookmarkEnd w:id="6"/>
      <w:r>
        <w:rPr>
          <w:rFonts w:hint="eastAsia"/>
          <w:sz w:val="24"/>
        </w:rPr>
        <w:t xml:space="preserve">十一区停车场改造</w:t>
      </w:r>
      <w:r>
        <w:rPr>
          <w:rFonts w:hint="eastAsia"/>
          <w:sz w:val="24"/>
        </w:rPr>
        <w:t xml:space="preserve">-</w:t>
      </w:r>
      <w:r>
        <w:rPr>
          <w:rFonts w:hint="eastAsia"/>
          <w:sz w:val="24"/>
        </w:rPr>
        <w:t xml:space="preserve">门头、</w:t>
      </w:r>
      <w:r>
        <w:rPr>
          <w:rFonts w:hint="eastAsia"/>
          <w:sz w:val="24"/>
        </w:rPr>
        <w:t xml:space="preserve">成品岗享及</w:t>
      </w:r>
      <w:r>
        <w:rPr>
          <w:rFonts w:hint="eastAsia"/>
          <w:sz w:val="24"/>
        </w:rPr>
        <w:t xml:space="preserve">工房北区公建配套</w:t>
      </w:r>
      <w:r>
        <w:rPr>
          <w:rFonts w:hint="eastAsia"/>
          <w:sz w:val="24"/>
        </w:rPr>
        <w:t xml:space="preserve">(</w:t>
      </w:r>
      <w:r>
        <w:rPr>
          <w:rFonts w:hint="eastAsia"/>
          <w:sz w:val="24"/>
        </w:rPr>
        <w:t xml:space="preserve">过渡</w:t>
      </w:r>
      <w:r>
        <w:rPr>
          <w:rFonts w:hint="eastAsia"/>
          <w:sz w:val="24"/>
        </w:rPr>
        <w:t xml:space="preserve">)</w:t>
      </w:r>
      <w:r>
        <w:rPr>
          <w:rFonts w:hint="eastAsia"/>
          <w:sz w:val="24"/>
        </w:rPr>
        <w:t xml:space="preserve">采购</w:t>
      </w:r>
      <w:r/>
    </w:p>
    <w:p>
      <w:pPr>
        <w:ind w:firstLine="480"/>
        <w:spacing w:line="360" w:lineRule="auto"/>
        <w:rPr>
          <w:rFonts w:hint="eastAsia" w:asciiTheme="minorEastAsia" w:hAnsiTheme="minorEastAsia" w:eastAsiaTheme="minorEastAsia"/>
          <w:sz w:val="24"/>
        </w:rPr>
      </w:pPr>
      <w:r>
        <w:rPr>
          <w:sz w:val="24"/>
        </w:rPr>
        <w:t xml:space="preserve">3.</w:t>
      </w:r>
      <w:r>
        <w:rPr>
          <w:sz w:val="24"/>
        </w:rPr>
        <w:t xml:space="preserve">项目预算</w:t>
      </w:r>
      <w:r>
        <w:rPr>
          <w:rFonts w:asciiTheme="minorEastAsia" w:hAnsiTheme="minorEastAsia" w:eastAsiaTheme="minorEastAsia"/>
          <w:sz w:val="24"/>
        </w:rPr>
        <w:t xml:space="preserve">金额：</w:t>
      </w:r>
      <w:r>
        <w:rPr>
          <w:rFonts w:hint="eastAsia" w:asciiTheme="minorEastAsia" w:hAnsiTheme="minorEastAsia" w:eastAsiaTheme="minorEastAsia"/>
          <w:sz w:val="24"/>
        </w:rPr>
        <w:t xml:space="preserve">130</w:t>
      </w:r>
      <w:r>
        <w:rPr>
          <w:rFonts w:asciiTheme="minorEastAsia" w:hAnsiTheme="minorEastAsia" w:eastAsiaTheme="minorEastAsia"/>
          <w:sz w:val="24"/>
        </w:rPr>
        <w:t xml:space="preserve">万元</w:t>
      </w:r>
      <w:r/>
    </w:p>
    <w:p>
      <w:pPr>
        <w:ind w:firstLine="480"/>
        <w:spacing w:line="360" w:lineRule="auto"/>
        <w:rPr>
          <w:sz w:val="24"/>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项目最高限价：129</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077274万</w:t>
      </w:r>
      <w:r>
        <w:rPr>
          <w:sz w:val="24"/>
        </w:rPr>
        <w:t xml:space="preserve">元</w:t>
      </w:r>
      <w:r/>
    </w:p>
    <w:p>
      <w:pPr>
        <w:ind w:firstLine="480"/>
        <w:spacing w:line="360" w:lineRule="auto"/>
        <w:rPr>
          <w:sz w:val="24"/>
        </w:rPr>
      </w:pPr>
      <w:r>
        <w:rPr>
          <w:rFonts w:hint="eastAsia"/>
          <w:sz w:val="24"/>
        </w:rPr>
        <w:t xml:space="preserve">5</w:t>
      </w:r>
      <w:r>
        <w:rPr>
          <w:sz w:val="24"/>
        </w:rPr>
        <w:t xml:space="preserve">.</w:t>
      </w:r>
      <w:r>
        <w:rPr>
          <w:sz w:val="24"/>
        </w:rPr>
        <w:t xml:space="preserve">采购需求：</w:t>
      </w:r>
      <w:bookmarkStart w:id="8" w:name="_Hlk209164630"/>
      <w:r>
        <w:rPr>
          <w:rFonts w:hint="eastAsia" w:ascii="宋体" w:hAnsi="宋体"/>
          <w:sz w:val="24"/>
        </w:rPr>
        <w:t xml:space="preserve">本项目为</w:t>
      </w:r>
      <w:r>
        <w:rPr>
          <w:rFonts w:hint="eastAsia"/>
          <w:bCs/>
          <w:sz w:val="24"/>
        </w:rPr>
        <w:t xml:space="preserve">十一区停车场改造</w:t>
      </w:r>
      <w:r>
        <w:rPr>
          <w:rFonts w:hint="eastAsia"/>
          <w:bCs/>
          <w:sz w:val="24"/>
        </w:rPr>
        <w:t xml:space="preserve">-</w:t>
      </w:r>
      <w:r>
        <w:rPr>
          <w:rFonts w:hint="eastAsia"/>
          <w:bCs/>
          <w:sz w:val="24"/>
        </w:rPr>
        <w:t xml:space="preserve">门头、</w:t>
      </w:r>
      <w:r>
        <w:rPr>
          <w:rFonts w:hint="eastAsia"/>
          <w:bCs/>
          <w:sz w:val="24"/>
        </w:rPr>
        <w:t xml:space="preserve">成品岗享及</w:t>
      </w:r>
      <w:r>
        <w:rPr>
          <w:rFonts w:hint="eastAsia"/>
          <w:bCs/>
          <w:sz w:val="24"/>
        </w:rPr>
        <w:t xml:space="preserve">工房北区公建配套</w:t>
      </w:r>
      <w:r>
        <w:rPr>
          <w:rFonts w:hint="eastAsia"/>
          <w:bCs/>
          <w:sz w:val="24"/>
        </w:rPr>
        <w:t xml:space="preserve">(</w:t>
      </w:r>
      <w:r>
        <w:rPr>
          <w:rFonts w:hint="eastAsia"/>
          <w:bCs/>
          <w:sz w:val="24"/>
        </w:rPr>
        <w:t xml:space="preserve">过渡</w:t>
      </w:r>
      <w:r>
        <w:rPr>
          <w:rFonts w:hint="eastAsia"/>
          <w:bCs/>
          <w:sz w:val="24"/>
        </w:rPr>
        <w:t xml:space="preserve">)</w:t>
      </w:r>
      <w:r>
        <w:rPr>
          <w:rFonts w:hint="eastAsia"/>
          <w:bCs/>
          <w:sz w:val="24"/>
        </w:rPr>
        <w:t xml:space="preserve">采购</w:t>
      </w:r>
      <w:r>
        <w:rPr>
          <w:rFonts w:hint="eastAsia" w:ascii="宋体" w:hAnsi="宋体"/>
          <w:sz w:val="24"/>
        </w:rPr>
        <w:t xml:space="preserve">项目，包括相应产品供货前的准备（包括现场踏勘、技术核对等）、产品设计、制造、采购、运输、装卸、安装、调试、技术指导培训、检验、质保期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rFonts w:hint="eastAsia"/>
          <w:sz w:val="24"/>
        </w:rPr>
        <w:t xml:space="preserve">。</w:t>
      </w:r>
      <w:bookmarkEnd w:id="8"/>
      <w:r>
        <w:rPr>
          <w:rFonts w:hint="eastAsia"/>
          <w:sz w:val="24"/>
        </w:rPr>
        <w:t xml:space="preserve"> </w:t>
      </w:r>
      <w:r/>
    </w:p>
    <w:p>
      <w:pPr>
        <w:ind w:firstLine="480"/>
        <w:spacing w:line="360" w:lineRule="auto"/>
        <w:rPr>
          <w:sz w:val="24"/>
        </w:rPr>
      </w:pPr>
      <w:r>
        <w:rPr>
          <w:rFonts w:hint="eastAsia"/>
          <w:sz w:val="24"/>
        </w:rPr>
        <w:t xml:space="preserve">6</w:t>
      </w:r>
      <w:r>
        <w:rPr>
          <w:sz w:val="24"/>
        </w:rPr>
        <w:t xml:space="preserve">.</w:t>
      </w:r>
      <w:r>
        <w:rPr>
          <w:sz w:val="24"/>
        </w:rPr>
        <w:t xml:space="preserve">合同履行期限：签订合同后，</w:t>
      </w:r>
      <w:r>
        <w:rPr>
          <w:rFonts w:hint="eastAsia"/>
          <w:sz w:val="24"/>
        </w:rPr>
        <w:t xml:space="preserve">30</w:t>
      </w:r>
      <w:r>
        <w:rPr>
          <w:rFonts w:hint="eastAsia"/>
          <w:sz w:val="24"/>
        </w:rPr>
        <w:t xml:space="preserve">日历天完成</w:t>
      </w:r>
      <w:r>
        <w:rPr>
          <w:rFonts w:hint="eastAsia"/>
          <w:sz w:val="24"/>
        </w:rPr>
        <w:t xml:space="preserve">采购安装及调试验收等工作。</w:t>
      </w:r>
      <w:r/>
    </w:p>
    <w:p>
      <w:pPr>
        <w:ind w:firstLine="480"/>
        <w:spacing w:line="360" w:lineRule="auto"/>
        <w:rPr>
          <w:sz w:val="24"/>
        </w:rPr>
      </w:pPr>
      <w:r>
        <w:rPr>
          <w:rFonts w:hint="eastAsia"/>
          <w:sz w:val="24"/>
        </w:rPr>
        <w:t xml:space="preserve">7</w:t>
      </w:r>
      <w:r>
        <w:rPr>
          <w:sz w:val="24"/>
        </w:rPr>
        <w:t xml:space="preserve">.</w:t>
      </w:r>
      <w:r>
        <w:rPr>
          <w:sz w:val="24"/>
        </w:rPr>
        <w:t xml:space="preserve">本项目是否接受联合体投标：否</w:t>
      </w:r>
      <w:r>
        <w:rPr>
          <w:rFonts w:hint="eastAsia"/>
          <w:sz w:val="24"/>
        </w:rPr>
        <w:t xml:space="preserve">。</w:t>
      </w:r>
      <w:r/>
    </w:p>
    <w:p>
      <w:pPr>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投标：否</w:t>
      </w:r>
      <w:r>
        <w:rPr>
          <w:rFonts w:hint="eastAsia"/>
          <w:sz w:val="24"/>
        </w:rPr>
        <w:t xml:space="preserve">。</w:t>
      </w:r>
      <w:r/>
    </w:p>
    <w:p>
      <w:pPr>
        <w:pStyle w:val="762"/>
        <w:ind w:firstLine="482"/>
        <w:jc w:val="left"/>
        <w:spacing w:before="0" w:line="360" w:lineRule="auto"/>
        <w:rPr>
          <w:rFonts w:ascii="Times New Roman" w:hAnsi="Times New Roman" w:eastAsia="宋体"/>
          <w:sz w:val="24"/>
          <w:szCs w:val="24"/>
        </w:rPr>
      </w:pPr>
      <w:r/>
      <w:bookmarkStart w:id="9" w:name="_Toc35393791"/>
      <w:r/>
      <w:bookmarkStart w:id="10" w:name="_Toc35393622"/>
      <w:r/>
      <w:bookmarkStart w:id="11" w:name="_Toc28359080"/>
      <w:r/>
      <w:bookmarkStart w:id="12" w:name="_Toc28359003"/>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未被“信用中国”网站或“中国政府采购网”网站列入失信被执行人、重大税收违法案件当事人名单、政府采购严重失信行为记录名单；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3" w:name="_Toc28359081"/>
      <w:r/>
      <w:bookmarkStart w:id="14" w:name="_Toc28359004"/>
      <w:r>
        <w:rPr>
          <w:sz w:val="24"/>
        </w:rPr>
        <w:t xml:space="preserve">2.</w:t>
      </w:r>
      <w:r>
        <w:rPr>
          <w:sz w:val="24"/>
        </w:rPr>
        <w:t xml:space="preserve">落实政府采购政策需满足的资格要求：</w:t>
      </w:r>
      <w:r/>
    </w:p>
    <w:p>
      <w:pPr>
        <w:ind w:firstLine="480"/>
        <w:spacing w:line="360" w:lineRule="auto"/>
        <w:rPr>
          <w:b/>
          <w:sz w:val="24"/>
          <w:u w:val="single"/>
        </w:rPr>
      </w:pPr>
      <w:r>
        <w:rPr>
          <w:sz w:val="24"/>
        </w:rPr>
        <w:t xml:space="preserve">2.1 </w:t>
      </w:r>
      <w:r>
        <w:rPr>
          <w:sz w:val="24"/>
        </w:rPr>
        <w:t xml:space="preserve">中小企业政策</w:t>
      </w:r>
      <w:r>
        <w:rPr>
          <w:rFonts w:hint="eastAsia"/>
          <w:sz w:val="24"/>
        </w:rPr>
        <w:t xml:space="preserve">：</w:t>
      </w:r>
      <w:r/>
    </w:p>
    <w:p>
      <w:pPr>
        <w:ind w:firstLine="482"/>
        <w:spacing w:line="360" w:lineRule="auto"/>
        <w:rPr>
          <w:b/>
          <w:sz w:val="24"/>
          <w:u w:val="single"/>
        </w:rPr>
      </w:pPr>
      <w:r>
        <w:rPr>
          <w:rFonts w:ascii="宋体" w:hAnsi="宋体"/>
          <w:sz w:val="24"/>
        </w:rPr>
        <w:t xml:space="preserve">本项目</w:t>
      </w:r>
      <w:r>
        <w:rPr>
          <w:rFonts w:ascii="宋体" w:hAnsi="宋体"/>
          <w:b/>
          <w:sz w:val="24"/>
          <w:u w:val="single"/>
        </w:rPr>
        <w:t xml:space="preserve">不</w:t>
      </w:r>
      <w:r>
        <w:rPr>
          <w:rFonts w:ascii="宋体" w:hAnsi="宋体"/>
          <w:b/>
          <w:sz w:val="24"/>
          <w:u w:val="single"/>
        </w:rPr>
        <w:t xml:space="preserve">专门面向</w:t>
      </w:r>
      <w:r>
        <w:rPr>
          <w:rFonts w:ascii="宋体" w:hAnsi="宋体"/>
          <w:sz w:val="24"/>
        </w:rPr>
        <w:t xml:space="preserve">中小企业预留采购份额。</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i/>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b/>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否</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w:t>
      </w:r>
      <w:r>
        <w:rPr>
          <w:sz w:val="24"/>
        </w:rPr>
        <w:t xml:space="preserve">其他特定资格要求：</w:t>
      </w:r>
      <w:r>
        <w:rPr>
          <w:rFonts w:hint="eastAsia"/>
          <w:sz w:val="24"/>
          <w:u w:val="single"/>
        </w:rPr>
        <w:t xml:space="preserve"> </w:t>
      </w:r>
      <w:r>
        <w:rPr>
          <w:rFonts w:hint="eastAsia"/>
          <w:sz w:val="24"/>
          <w:u w:val="single"/>
        </w:rPr>
        <w:t xml:space="preserve">无</w:t>
      </w:r>
      <w:r>
        <w:rPr>
          <w:rFonts w:hint="eastAsia"/>
          <w:sz w:val="24"/>
          <w:u w:val="single"/>
        </w:rPr>
        <w:t xml:space="preserve">   </w:t>
      </w:r>
      <w:r/>
    </w:p>
    <w:p>
      <w:pPr>
        <w:pStyle w:val="762"/>
        <w:ind w:firstLine="482"/>
        <w:jc w:val="left"/>
        <w:spacing w:before="0" w:line="360" w:lineRule="auto"/>
        <w:widowControl/>
        <w:rPr>
          <w:rFonts w:ascii="Times New Roman" w:hAnsi="Times New Roman" w:eastAsia="宋体"/>
          <w:sz w:val="24"/>
          <w:szCs w:val="24"/>
        </w:rPr>
      </w:pPr>
      <w:r/>
      <w:bookmarkStart w:id="15" w:name="_Toc35393623"/>
      <w:r/>
      <w:bookmarkStart w:id="16" w:name="_Toc35393792"/>
      <w:r/>
      <w:bookmarkEnd w:id="13"/>
      <w:r/>
      <w:bookmarkEnd w:id="14"/>
      <w:r>
        <w:rPr>
          <w:rFonts w:ascii="Times New Roman" w:hAnsi="Times New Roman" w:eastAsia="宋体"/>
          <w:sz w:val="24"/>
          <w:szCs w:val="24"/>
        </w:rPr>
        <w:t xml:space="preserve">三、获取招标文件</w:t>
      </w:r>
      <w:bookmarkEnd w:id="15"/>
      <w:r/>
      <w:bookmarkEnd w:id="16"/>
      <w:r/>
      <w:r/>
    </w:p>
    <w:p>
      <w:pPr>
        <w:ind w:firstLine="540"/>
        <w:spacing w:line="360" w:lineRule="auto"/>
        <w:rPr>
          <w:rFonts w:hint="eastAsia" w:ascii="宋体" w:hAnsi="宋体" w:cs="宋体"/>
          <w:sz w:val="24"/>
        </w:rPr>
      </w:pPr>
      <w:r/>
      <w:bookmarkStart w:id="17" w:name="_Toc28359005"/>
      <w:r/>
      <w:bookmarkStart w:id="18" w:name="_Toc28359082"/>
      <w:r/>
      <w:bookmarkStart w:id="19" w:name="_Toc35393624"/>
      <w:r/>
      <w:bookmarkStart w:id="20" w:name="_Toc35393793"/>
      <w:r>
        <w:rPr>
          <w:rFonts w:hint="eastAsia" w:ascii="宋体" w:hAnsi="宋体" w:cs="宋体"/>
          <w:sz w:val="24"/>
        </w:rPr>
        <w:t xml:space="preserve">1.时间：</w:t>
      </w:r>
      <w:r>
        <w:rPr>
          <w:rFonts w:hint="eastAsia"/>
          <w:sz w:val="24"/>
          <w:lang w:bidi="ar"/>
        </w:rPr>
        <w:t xml:space="preserve">本公告发布之日起至</w:t>
      </w:r>
      <w:r>
        <w:rPr>
          <w:rFonts w:hint="eastAsia"/>
          <w:sz w:val="24"/>
          <w:lang w:bidi="ar"/>
        </w:rPr>
        <w:t xml:space="preserve"> </w:t>
      </w:r>
      <w:r>
        <w:rPr>
          <w:sz w:val="24"/>
          <w:lang w:bidi="ar"/>
        </w:rPr>
        <w:t xml:space="preserve">2025</w:t>
      </w:r>
      <w:r>
        <w:rPr>
          <w:rFonts w:hint="eastAsia"/>
          <w:sz w:val="24"/>
          <w:lang w:bidi="ar"/>
        </w:rPr>
        <w:t xml:space="preserve">年</w:t>
      </w:r>
      <w:r>
        <w:rPr>
          <w:rFonts w:hint="eastAsia"/>
          <w:sz w:val="24"/>
          <w:lang w:bidi="ar"/>
        </w:rPr>
        <w:t xml:space="preserve">9</w:t>
      </w:r>
      <w:r>
        <w:rPr>
          <w:rFonts w:hint="eastAsia"/>
          <w:sz w:val="24"/>
          <w:lang w:bidi="ar"/>
        </w:rPr>
        <w:t xml:space="preserve">月</w:t>
      </w:r>
      <w:r>
        <w:rPr>
          <w:rFonts w:hint="eastAsia"/>
          <w:sz w:val="24"/>
          <w:lang w:bidi="ar"/>
        </w:rPr>
        <w:t xml:space="preserve">29</w:t>
      </w:r>
      <w:r>
        <w:rPr>
          <w:rFonts w:hint="eastAsia"/>
          <w:sz w:val="24"/>
          <w:lang w:bidi="ar"/>
        </w:rPr>
        <w:t xml:space="preserve">日</w:t>
      </w:r>
      <w:r>
        <w:rPr>
          <w:rFonts w:hint="eastAsia"/>
          <w:sz w:val="24"/>
          <w:lang w:bidi="ar"/>
        </w:rPr>
        <w:t xml:space="preserve">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p>
    <w:p>
      <w:pPr>
        <w:ind w:firstLine="540"/>
        <w:spacing w:line="360" w:lineRule="auto"/>
        <w:rPr>
          <w:sz w:val="24"/>
          <w:lang w:bidi="ar"/>
        </w:rPr>
      </w:pPr>
      <w:r>
        <w:rPr>
          <w:rFonts w:hint="eastAsia"/>
          <w:sz w:val="24"/>
          <w:lang w:bidi="ar"/>
        </w:rPr>
        <w:t xml:space="preserve">2.</w:t>
      </w:r>
      <w:r>
        <w:rPr>
          <w:rFonts w:hint="eastAsia"/>
          <w:sz w:val="24"/>
          <w:lang w:bidi="ar"/>
        </w:rPr>
        <w:t xml:space="preserve">获取方式：</w:t>
      </w:r>
      <w:bookmarkStart w:id="21" w:name="_Toc38985266"/>
      <w:r>
        <w:rPr>
          <w:rFonts w:hint="eastAsia"/>
          <w:sz w:val="24"/>
          <w:lang w:bidi="ar"/>
        </w:rPr>
        <w:t xml:space="preserve">在“苏</w:t>
      </w:r>
      <w:r>
        <w:rPr>
          <w:rFonts w:hint="eastAsia"/>
          <w:sz w:val="24"/>
          <w:lang w:bidi="ar"/>
        </w:rPr>
        <w:t xml:space="preserve">采云</w:t>
      </w:r>
      <w:r>
        <w:rPr>
          <w:rFonts w:hint="eastAsia"/>
          <w:sz w:val="24"/>
          <w:lang w:bidi="ar"/>
        </w:rPr>
        <w:t xml:space="preserve">”政府采购一体化平台自行免费下载采购文件。</w:t>
      </w:r>
      <w:r/>
    </w:p>
    <w:p>
      <w:pPr>
        <w:ind w:firstLine="540"/>
        <w:spacing w:line="360" w:lineRule="auto"/>
        <w:rPr>
          <w:sz w:val="24"/>
          <w:lang w:bidi="ar"/>
        </w:rPr>
      </w:pPr>
      <w:r>
        <w:rPr>
          <w:rFonts w:hint="eastAsia"/>
          <w:sz w:val="24"/>
          <w:lang w:bidi="ar"/>
        </w:rPr>
        <w:t xml:space="preserve">注：因本项目通过“苏</w:t>
      </w:r>
      <w:r>
        <w:rPr>
          <w:rFonts w:hint="eastAsia"/>
          <w:sz w:val="24"/>
          <w:lang w:bidi="ar"/>
        </w:rPr>
        <w:t xml:space="preserve">采云</w:t>
      </w:r>
      <w:r>
        <w:rPr>
          <w:rFonts w:hint="eastAsia"/>
          <w:sz w:val="24"/>
          <w:lang w:bidi="ar"/>
        </w:rPr>
        <w:t xml:space="preserve">”政府采购一体化平台采用电子化不见面交易的模式，供应商通过“江苏政府采购网”、“常州市政府采购网”下载采购文件后，</w:t>
      </w:r>
      <w:r>
        <w:rPr>
          <w:rFonts w:hint="eastAsia"/>
          <w:b/>
          <w:sz w:val="24"/>
          <w:lang w:bidi="ar"/>
        </w:rPr>
        <w:t xml:space="preserve">还必须登录“苏</w:t>
      </w:r>
      <w:r>
        <w:rPr>
          <w:rFonts w:hint="eastAsia"/>
          <w:b/>
          <w:sz w:val="24"/>
          <w:lang w:bidi="ar"/>
        </w:rPr>
        <w:t xml:space="preserve">采云</w:t>
      </w:r>
      <w:r>
        <w:rPr>
          <w:rFonts w:hint="eastAsia"/>
          <w:b/>
          <w:sz w:val="24"/>
          <w:lang w:bidi="ar"/>
        </w:rPr>
        <w:t xml:space="preserve">”政府采购一体化平台下载电子采购文件方可通过系统进行响应文件的编制和提交</w:t>
      </w:r>
      <w:r>
        <w:rPr>
          <w:rFonts w:hint="eastAsia"/>
          <w:sz w:val="24"/>
          <w:lang w:bidi="ar"/>
        </w:rPr>
        <w:t xml:space="preserve">。</w:t>
      </w:r>
      <w:bookmarkEnd w:id="21"/>
      <w:r/>
      <w:r/>
    </w:p>
    <w:p>
      <w:pPr>
        <w:pStyle w:val="997"/>
        <w:spacing w:line="360" w:lineRule="auto"/>
        <w:rPr>
          <w:rFonts w:ascii="Times New Roman" w:hAnsi="Times New Roman" w:cs="Times New Roman"/>
          <w:color w:val="auto"/>
          <w:lang w:bidi="ar"/>
        </w:rPr>
      </w:pPr>
      <w:r>
        <w:rPr>
          <w:rFonts w:hint="eastAsia" w:ascii="Times New Roman" w:hAnsi="Times New Roman" w:cs="Times New Roman"/>
          <w:color w:val="auto"/>
          <w:lang w:bidi="ar"/>
        </w:rPr>
        <w:t xml:space="preserve"> </w:t>
      </w:r>
      <w:r>
        <w:rPr>
          <w:rFonts w:ascii="Times New Roman" w:hAnsi="Times New Roman" w:cs="Times New Roman"/>
          <w:color w:val="auto"/>
          <w:lang w:bidi="ar"/>
        </w:rPr>
        <w:t xml:space="preserve">   3.</w:t>
      </w:r>
      <w:r>
        <w:rPr>
          <w:rFonts w:hint="eastAsia" w:ascii="Times New Roman" w:hAnsi="Times New Roman" w:cs="Times New Roman"/>
          <w:color w:val="auto"/>
          <w:lang w:bidi="ar"/>
        </w:rPr>
        <w:t xml:space="preserve">下载方式：供应商登录江苏政府采购网，在网站首页点击“苏</w:t>
      </w:r>
      <w:r>
        <w:rPr>
          <w:rFonts w:hint="eastAsia" w:ascii="Times New Roman" w:hAnsi="Times New Roman" w:cs="Times New Roman"/>
          <w:color w:val="auto"/>
          <w:lang w:bidi="ar"/>
        </w:rPr>
        <w:t xml:space="preserve">采云</w:t>
      </w:r>
      <w:r>
        <w:rPr>
          <w:rFonts w:hint="eastAsia" w:ascii="Times New Roman" w:hAnsi="Times New Roman" w:cs="Times New Roman"/>
          <w:color w:val="auto"/>
          <w:lang w:bidi="ar"/>
        </w:rPr>
        <w:t xml:space="preserve">”→使用</w:t>
      </w:r>
      <w:r>
        <w:rPr>
          <w:rFonts w:hint="eastAsia" w:ascii="Times New Roman" w:hAnsi="Times New Roman" w:cs="Times New Roman"/>
          <w:color w:val="auto"/>
          <w:lang w:bidi="ar"/>
        </w:rPr>
        <w:t xml:space="preserve">CA</w:t>
      </w:r>
      <w:r>
        <w:rPr>
          <w:rFonts w:hint="eastAsia" w:ascii="Times New Roman" w:hAnsi="Times New Roman" w:cs="Times New Roman"/>
          <w:color w:val="auto"/>
          <w:lang w:bidi="ar"/>
        </w:rPr>
        <w:t xml:space="preserve">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sz w:val="24"/>
          <w:lang w:bidi="ar"/>
        </w:rPr>
        <w:t xml:space="preserve">4</w:t>
      </w:r>
      <w:r>
        <w:rPr>
          <w:rFonts w:hint="eastAsia"/>
          <w:sz w:val="24"/>
          <w:lang w:bidi="ar"/>
        </w:rPr>
        <w:t xml:space="preserve">. </w:t>
      </w:r>
      <w:r>
        <w:rPr>
          <w:rFonts w:hint="eastAsia"/>
          <w:sz w:val="24"/>
          <w:lang w:bidi="ar"/>
        </w:rPr>
        <w:t xml:space="preserve">投标保证金：本项目不收取投标保证金。</w:t>
      </w:r>
      <w:r/>
    </w:p>
    <w:p>
      <w:pPr>
        <w:pStyle w:val="762"/>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
    </w:p>
    <w:p>
      <w:pPr>
        <w:ind w:firstLine="480"/>
        <w:spacing w:line="360" w:lineRule="auto"/>
        <w:rPr>
          <w:rFonts w:hint="eastAsia" w:ascii="宋体" w:hAnsi="宋体"/>
          <w:bCs/>
          <w:sz w:val="24"/>
          <w:u w:val="single"/>
        </w:rPr>
      </w:pPr>
      <w:r/>
      <w:bookmarkStart w:id="22" w:name="_Toc35393794"/>
      <w:r/>
      <w:bookmarkStart w:id="23" w:name="_Toc35393625"/>
      <w:r/>
      <w:bookmarkStart w:id="24" w:name="_Toc28359007"/>
      <w:r/>
      <w:bookmarkStart w:id="25" w:name="_Toc28359084"/>
      <w:r>
        <w:rPr>
          <w:rFonts w:hint="eastAsia"/>
          <w:sz w:val="24"/>
          <w:lang w:bidi="ar"/>
        </w:rPr>
        <w:t xml:space="preserve">1.</w:t>
      </w:r>
      <w:r>
        <w:rPr>
          <w:sz w:val="24"/>
          <w:lang w:bidi="ar"/>
        </w:rPr>
        <w:t xml:space="preserve">投标截止时间、开标时间：</w:t>
      </w:r>
      <w:r>
        <w:rPr>
          <w:sz w:val="24"/>
          <w:lang w:bidi="ar"/>
        </w:rPr>
        <w:t xml:space="preserve">2025</w:t>
      </w:r>
      <w:r>
        <w:rPr>
          <w:sz w:val="24"/>
          <w:lang w:bidi="ar"/>
        </w:rPr>
        <w:t xml:space="preserve">年</w:t>
      </w:r>
      <w:r>
        <w:rPr>
          <w:rFonts w:hint="eastAsia"/>
          <w:sz w:val="24"/>
          <w:lang w:bidi="ar"/>
        </w:rPr>
        <w:t xml:space="preserve">10</w:t>
      </w:r>
      <w:r>
        <w:rPr>
          <w:sz w:val="24"/>
          <w:lang w:bidi="ar"/>
        </w:rPr>
        <w:t xml:space="preserve">月</w:t>
      </w:r>
      <w:r>
        <w:rPr>
          <w:rFonts w:hint="eastAsia"/>
          <w:sz w:val="24"/>
          <w:lang w:bidi="ar"/>
        </w:rPr>
        <w:t xml:space="preserve">22</w:t>
      </w:r>
      <w:r>
        <w:rPr>
          <w:sz w:val="24"/>
          <w:lang w:bidi="ar"/>
        </w:rPr>
        <w:t xml:space="preserve">日</w:t>
      </w:r>
      <w:r>
        <w:rPr>
          <w:sz w:val="24"/>
          <w:lang w:bidi="ar"/>
        </w:rPr>
        <w:t xml:space="preserve">09</w:t>
      </w:r>
      <w:r>
        <w:rPr>
          <w:rFonts w:hint="eastAsia"/>
          <w:sz w:val="24"/>
          <w:lang w:bidi="ar"/>
        </w:rPr>
        <w:t xml:space="preserve">:</w:t>
      </w:r>
      <w:r>
        <w:rPr>
          <w:sz w:val="24"/>
          <w:lang w:bidi="ar"/>
        </w:rPr>
        <w:t xml:space="preserve">00</w:t>
      </w:r>
      <w:r>
        <w:rPr>
          <w:bCs/>
          <w:sz w:val="24"/>
          <w:lang w:bidi="ar"/>
        </w:rPr>
        <w:t xml:space="preserve">（北京时间）</w:t>
      </w:r>
      <w:r>
        <w:rPr>
          <w:rFonts w:hint="eastAsia" w:ascii="宋体" w:hAnsi="宋体"/>
          <w:bCs/>
          <w:sz w:val="24"/>
        </w:rPr>
        <w:t xml:space="preserve">。</w:t>
      </w:r>
      <w:r/>
    </w:p>
    <w:p>
      <w:pPr>
        <w:ind w:firstLine="480"/>
        <w:spacing w:line="360" w:lineRule="auto"/>
        <w:rPr>
          <w:rFonts w:hint="eastAsia" w:ascii="宋体" w:hAnsi="宋体"/>
          <w:bCs/>
          <w:sz w:val="24"/>
          <w:u w:val="single"/>
        </w:rPr>
      </w:pPr>
      <w:r>
        <w:rPr>
          <w:rFonts w:hint="eastAsia" w:ascii="宋体" w:hAnsi="宋体"/>
          <w:sz w:val="24"/>
        </w:rPr>
        <w:t xml:space="preserve">2.地点：“苏</w:t>
      </w:r>
      <w:r>
        <w:rPr>
          <w:rFonts w:hint="eastAsia" w:ascii="宋体" w:hAnsi="宋体"/>
          <w:sz w:val="24"/>
        </w:rPr>
        <w:t xml:space="preserve">采云</w:t>
      </w:r>
      <w:r>
        <w:rPr>
          <w:rFonts w:hint="eastAsia" w:ascii="宋体" w:hAnsi="宋体"/>
          <w:sz w:val="24"/>
        </w:rPr>
        <w:t xml:space="preserve">”政府采购一体化平台。</w:t>
      </w:r>
      <w:r/>
    </w:p>
    <w:p>
      <w:pPr>
        <w:pStyle w:val="762"/>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762"/>
        <w:ind w:firstLine="482"/>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spacing w:line="360" w:lineRule="auto"/>
        <w:rPr>
          <w:sz w:val="24"/>
          <w:lang w:val="zh-TW" w:bidi="ar"/>
        </w:rPr>
      </w:pPr>
      <w:r>
        <w:rPr>
          <w:sz w:val="24"/>
          <w:lang w:bidi="ar"/>
        </w:rPr>
        <w:t xml:space="preserve">1</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ind w:firstLine="480"/>
        <w:jc w:val="left"/>
        <w:spacing w:line="360" w:lineRule="auto"/>
        <w:rPr>
          <w:rFonts w:hint="eastAsia" w:ascii="宋体" w:hAnsi="宋体"/>
          <w:sz w:val="24"/>
          <w:szCs w:val="21"/>
        </w:rPr>
      </w:pPr>
      <w:r>
        <w:rPr>
          <w:rFonts w:hint="eastAsia" w:ascii="宋体" w:hAnsi="宋体"/>
          <w:sz w:val="24"/>
          <w:szCs w:val="21"/>
        </w:rPr>
        <w:t xml:space="preserve">2、根据江苏省财政厅《关于更换全省政府采购交易系统CA数字证书和电子签章的通知》（</w:t>
      </w:r>
      <w:r>
        <w:rPr>
          <w:rFonts w:hint="eastAsia" w:ascii="宋体" w:hAnsi="宋体"/>
          <w:sz w:val="24"/>
          <w:szCs w:val="21"/>
        </w:rPr>
        <w:t xml:space="preserve">苏财购〔2023〕</w:t>
      </w:r>
      <w:r>
        <w:rPr>
          <w:rFonts w:hint="eastAsia" w:ascii="宋体" w:hAnsi="宋体"/>
          <w:sz w:val="24"/>
          <w:szCs w:val="21"/>
        </w:rPr>
        <w:t xml:space="preserve">101号），“苏</w:t>
      </w:r>
      <w:r>
        <w:rPr>
          <w:rFonts w:hint="eastAsia" w:ascii="宋体" w:hAnsi="宋体"/>
          <w:sz w:val="24"/>
          <w:szCs w:val="21"/>
        </w:rPr>
        <w:t xml:space="preserve">采云</w:t>
      </w:r>
      <w:r>
        <w:rPr>
          <w:rFonts w:hint="eastAsia" w:ascii="宋体" w:hAnsi="宋体"/>
          <w:sz w:val="24"/>
          <w:szCs w:val="21"/>
        </w:rPr>
        <w:t xml:space="preserve">”政府采购交易系统（以下简称苏</w:t>
      </w:r>
      <w:r>
        <w:rPr>
          <w:rFonts w:hint="eastAsia" w:ascii="宋体" w:hAnsi="宋体"/>
          <w:sz w:val="24"/>
          <w:szCs w:val="21"/>
        </w:rPr>
        <w:t xml:space="preserve">采云</w:t>
      </w:r>
      <w:r>
        <w:rPr>
          <w:rFonts w:hint="eastAsia" w:ascii="宋体" w:hAnsi="宋体"/>
          <w:sz w:val="24"/>
          <w:szCs w:val="21"/>
        </w:rPr>
        <w:t xml:space="preserve">系统）的CA数字证书、电子签章已更换为江苏省电子政务证书认证中心CA和方正国际软件（北京）有限公司电子签章。如果投标人通过苏</w:t>
      </w:r>
      <w:r>
        <w:rPr>
          <w:rFonts w:hint="eastAsia" w:ascii="宋体" w:hAnsi="宋体"/>
          <w:sz w:val="24"/>
          <w:szCs w:val="21"/>
        </w:rPr>
        <w:t xml:space="preserve">采云</w:t>
      </w:r>
      <w:r>
        <w:rPr>
          <w:rFonts w:hint="eastAsia" w:ascii="宋体" w:hAnsi="宋体"/>
          <w:sz w:val="24"/>
          <w:szCs w:val="21"/>
        </w:rPr>
        <w:t xml:space="preserve">系统参与政府采购项目，需要更换CA数字证书和电子签章。</w:t>
      </w:r>
      <w:r/>
    </w:p>
    <w:p>
      <w:pPr>
        <w:ind w:firstLine="480"/>
        <w:jc w:val="left"/>
        <w:spacing w:line="360" w:lineRule="auto"/>
        <w:rPr>
          <w:rFonts w:hint="eastAsia" w:ascii="宋体" w:hAnsi="宋体"/>
          <w:sz w:val="24"/>
        </w:rPr>
      </w:pPr>
      <w:r>
        <w:rPr>
          <w:rFonts w:hint="eastAsia" w:ascii="宋体" w:hAnsi="宋体"/>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sz w:val="24"/>
          <w:szCs w:val="21"/>
        </w:rPr>
        <w:t xml:space="preserve">采云</w:t>
      </w:r>
      <w:r>
        <w:rPr>
          <w:rFonts w:hint="eastAsia" w:ascii="宋体" w:hAnsi="宋体"/>
          <w:sz w:val="24"/>
          <w:szCs w:val="21"/>
        </w:rPr>
        <w:t xml:space="preserve">系统供应商操作手册》（以下简称《操作手册》），请根据办理指南进行注册并按《操作手册》要求制作、上传电子投标文件。</w:t>
      </w:r>
      <w:r/>
    </w:p>
    <w:p>
      <w:pPr>
        <w:ind w:firstLine="480"/>
        <w:spacing w:line="360" w:lineRule="auto"/>
        <w:rPr>
          <w:sz w:val="24"/>
          <w:lang w:bidi="ar"/>
        </w:rPr>
      </w:pPr>
      <w:r>
        <w:rPr>
          <w:sz w:val="24"/>
          <w:lang w:bidi="ar"/>
        </w:rPr>
      </w:r>
      <w:r/>
    </w:p>
    <w:p>
      <w:pPr>
        <w:pStyle w:val="762"/>
        <w:ind w:firstLine="482"/>
        <w:jc w:val="left"/>
        <w:spacing w:before="0" w:line="360" w:lineRule="auto"/>
        <w:rPr>
          <w:rFonts w:ascii="Times New Roman" w:hAnsi="Times New Roman" w:eastAsia="宋体"/>
          <w:sz w:val="24"/>
          <w:szCs w:val="24"/>
        </w:rPr>
      </w:pPr>
      <w:r/>
      <w:bookmarkStart w:id="28" w:name="_Toc28359008"/>
      <w:r/>
      <w:bookmarkStart w:id="29" w:name="_Toc35393627"/>
      <w:r/>
      <w:bookmarkStart w:id="30" w:name="_Toc35393796"/>
      <w:r/>
      <w:bookmarkStart w:id="31" w:name="_Toc28359085"/>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ind w:firstLine="723"/>
        <w:jc w:val="left"/>
        <w:spacing w:line="360" w:lineRule="auto"/>
        <w:widowControl/>
        <w:rPr>
          <w:b/>
          <w:sz w:val="24"/>
        </w:rPr>
      </w:pPr>
      <w:r/>
      <w:bookmarkStart w:id="32" w:name="_Toc28359087"/>
      <w:r/>
      <w:bookmarkStart w:id="33" w:name="_Toc28359010"/>
      <w:r>
        <w:rPr>
          <w:b/>
          <w:sz w:val="24"/>
        </w:rPr>
        <w:t xml:space="preserve">1.</w:t>
      </w:r>
      <w:r>
        <w:rPr>
          <w:b/>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w:t>
      </w:r>
      <w:bookmarkStart w:id="34" w:name="_Hlk209164508"/>
      <w:r>
        <w:rPr>
          <w:sz w:val="24"/>
        </w:rPr>
        <w:t xml:space="preserve">常州市武进区戚</w:t>
      </w:r>
      <w:r>
        <w:rPr>
          <w:sz w:val="24"/>
        </w:rPr>
        <w:t xml:space="preserve">墅</w:t>
      </w:r>
      <w:r>
        <w:rPr>
          <w:sz w:val="24"/>
        </w:rPr>
        <w:t xml:space="preserve">堰街道办事处</w:t>
      </w:r>
      <w:bookmarkEnd w:id="34"/>
      <w:r>
        <w:rPr>
          <w:rFonts w:hint="eastAsia"/>
          <w:sz w:val="24"/>
        </w:rPr>
        <w:t xml:space="preserve">                     </w:t>
      </w:r>
      <w:r/>
    </w:p>
    <w:p>
      <w:pPr>
        <w:ind w:firstLine="480"/>
        <w:spacing w:line="360" w:lineRule="auto"/>
        <w:rPr>
          <w:sz w:val="24"/>
        </w:rPr>
      </w:pPr>
      <w:r>
        <w:rPr>
          <w:sz w:val="24"/>
        </w:rPr>
        <w:t xml:space="preserve">地</w:t>
      </w:r>
      <w:r>
        <w:rPr>
          <w:sz w:val="24"/>
        </w:rPr>
        <w:t xml:space="preserve">    </w:t>
      </w:r>
      <w:r>
        <w:rPr>
          <w:sz w:val="24"/>
        </w:rPr>
        <w:t xml:space="preserve">址：</w:t>
      </w:r>
      <w:bookmarkStart w:id="35" w:name="_Hlk209164568"/>
      <w:r>
        <w:rPr>
          <w:rFonts w:hint="eastAsia"/>
          <w:sz w:val="24"/>
        </w:rPr>
        <w:t xml:space="preserve"> </w:t>
      </w:r>
      <w:r>
        <w:rPr>
          <w:rFonts w:hint="eastAsia"/>
          <w:sz w:val="24"/>
        </w:rPr>
        <w:t xml:space="preserve">江苏省常州市经开区戚</w:t>
      </w:r>
      <w:r>
        <w:rPr>
          <w:rFonts w:hint="eastAsia"/>
          <w:sz w:val="24"/>
        </w:rPr>
        <w:t xml:space="preserve">墅</w:t>
      </w:r>
      <w:r>
        <w:rPr>
          <w:rFonts w:hint="eastAsia"/>
          <w:sz w:val="24"/>
        </w:rPr>
        <w:t xml:space="preserve">堰街道劳动东路</w:t>
      </w:r>
      <w:r>
        <w:rPr>
          <w:rFonts w:hint="eastAsia"/>
          <w:sz w:val="24"/>
        </w:rPr>
        <w:t xml:space="preserve">8</w:t>
      </w:r>
      <w:r>
        <w:rPr>
          <w:rFonts w:hint="eastAsia"/>
          <w:sz w:val="24"/>
        </w:rPr>
        <w:t xml:space="preserve">号</w:t>
      </w:r>
      <w:bookmarkEnd w:id="35"/>
      <w:r/>
      <w:r/>
    </w:p>
    <w:p>
      <w:pPr>
        <w:ind w:firstLine="480"/>
        <w:jc w:val="left"/>
        <w:spacing w:line="360" w:lineRule="auto"/>
        <w:widowControl/>
        <w:rPr>
          <w:sz w:val="24"/>
        </w:rPr>
      </w:pPr>
      <w:r>
        <w:rPr>
          <w:sz w:val="24"/>
        </w:rPr>
        <w:t xml:space="preserve">联系方式：</w:t>
      </w:r>
      <w:r>
        <w:rPr>
          <w:rFonts w:hint="eastAsia" w:ascii="宋体" w:hAnsi="宋体" w:cs="宋体"/>
          <w:sz w:val="24"/>
        </w:rPr>
        <w:t xml:space="preserve"> </w:t>
      </w:r>
      <w:bookmarkStart w:id="36" w:name="_Hlk209164579"/>
      <w:r>
        <w:rPr>
          <w:rFonts w:ascii="宋体" w:hAnsi="宋体" w:cs="宋体"/>
          <w:sz w:val="24"/>
        </w:rPr>
        <w:t xml:space="preserve">0519-88773995</w:t>
      </w:r>
      <w:bookmarkEnd w:id="36"/>
      <w:r/>
      <w:r/>
    </w:p>
    <w:p>
      <w:pPr>
        <w:ind w:firstLine="480"/>
        <w:jc w:val="left"/>
        <w:spacing w:line="360" w:lineRule="auto"/>
        <w:widowControl/>
        <w:rPr>
          <w:b/>
          <w:sz w:val="24"/>
        </w:rPr>
      </w:pPr>
      <w:r>
        <w:rPr>
          <w:rFonts w:hint="eastAsia" w:ascii="宋体" w:hAnsi="宋体"/>
          <w:sz w:val="24"/>
        </w:rPr>
        <w:t xml:space="preserve"> </w:t>
      </w:r>
      <w:r>
        <w:rPr>
          <w:b/>
          <w:sz w:val="24"/>
        </w:rPr>
        <w:t xml:space="preserve">2.</w:t>
      </w:r>
      <w:r>
        <w:rPr>
          <w:b/>
          <w:sz w:val="24"/>
        </w:rPr>
        <w:t xml:space="preserve">采购代理机构信息</w:t>
      </w:r>
      <w:r/>
    </w:p>
    <w:p>
      <w:pPr>
        <w:ind w:firstLine="480"/>
        <w:jc w:val="left"/>
        <w:spacing w:line="360" w:lineRule="auto"/>
        <w:widowControl/>
        <w:rPr>
          <w:sz w:val="24"/>
        </w:rPr>
      </w:pPr>
      <w:r>
        <w:rPr>
          <w:sz w:val="24"/>
        </w:rPr>
        <w:t xml:space="preserve">名</w:t>
      </w:r>
      <w:r>
        <w:rPr>
          <w:sz w:val="24"/>
        </w:rPr>
        <w:t xml:space="preserve">    </w:t>
      </w:r>
      <w:r>
        <w:rPr>
          <w:sz w:val="24"/>
        </w:rPr>
        <w:t xml:space="preserve">称：</w:t>
      </w:r>
      <w:r>
        <w:rPr>
          <w:rFonts w:hint="eastAsia"/>
          <w:sz w:val="24"/>
        </w:rPr>
        <w:t xml:space="preserve">江苏信和工程建设管理房地产评估有限公司</w:t>
      </w:r>
      <w:r/>
    </w:p>
    <w:p>
      <w:pPr>
        <w:ind w:firstLine="480"/>
        <w:jc w:val="left"/>
        <w:spacing w:line="360" w:lineRule="auto"/>
        <w:widowControl/>
        <w:rPr>
          <w:sz w:val="24"/>
        </w:rPr>
      </w:pPr>
      <w:r>
        <w:rPr>
          <w:sz w:val="24"/>
        </w:rPr>
        <w:t xml:space="preserve">地</w:t>
      </w:r>
      <w:r>
        <w:rPr>
          <w:sz w:val="24"/>
        </w:rPr>
        <w:t xml:space="preserve">    </w:t>
      </w:r>
      <w:r>
        <w:rPr>
          <w:sz w:val="24"/>
        </w:rPr>
        <w:t xml:space="preserve">址：</w:t>
      </w:r>
      <w:r>
        <w:rPr>
          <w:rFonts w:hint="eastAsia"/>
          <w:sz w:val="24"/>
        </w:rPr>
        <w:t xml:space="preserve">常州市武进区湖塘</w:t>
      </w:r>
      <w:r>
        <w:rPr>
          <w:rFonts w:hint="eastAsia"/>
          <w:sz w:val="24"/>
        </w:rPr>
        <w:t xml:space="preserve">镇夏城</w:t>
      </w:r>
      <w:r>
        <w:rPr>
          <w:rFonts w:hint="eastAsia"/>
          <w:sz w:val="24"/>
        </w:rPr>
        <w:t xml:space="preserve">中路</w:t>
      </w:r>
      <w:r>
        <w:rPr>
          <w:rFonts w:hint="eastAsia"/>
          <w:sz w:val="24"/>
        </w:rPr>
        <w:t xml:space="preserve">29</w:t>
      </w:r>
      <w:r>
        <w:rPr>
          <w:rFonts w:hint="eastAsia"/>
          <w:sz w:val="24"/>
        </w:rPr>
        <w:t xml:space="preserve">号华东机电城</w:t>
      </w:r>
      <w:r>
        <w:rPr>
          <w:rFonts w:hint="eastAsia"/>
          <w:sz w:val="24"/>
        </w:rPr>
        <w:t xml:space="preserve">8#</w:t>
      </w:r>
      <w:r>
        <w:rPr>
          <w:rFonts w:hint="eastAsia"/>
          <w:sz w:val="24"/>
        </w:rPr>
        <w:t xml:space="preserve">楼</w:t>
      </w:r>
      <w:r>
        <w:rPr>
          <w:rFonts w:hint="eastAsia"/>
          <w:sz w:val="24"/>
        </w:rPr>
        <w:t xml:space="preserve">10</w:t>
      </w:r>
      <w:r>
        <w:rPr>
          <w:rFonts w:hint="eastAsia"/>
          <w:sz w:val="24"/>
        </w:rPr>
        <w:t xml:space="preserve">楼</w:t>
      </w:r>
      <w:r/>
    </w:p>
    <w:p>
      <w:pPr>
        <w:ind w:firstLine="480"/>
        <w:jc w:val="left"/>
        <w:spacing w:line="360" w:lineRule="auto"/>
        <w:widowControl/>
        <w:rPr>
          <w:sz w:val="24"/>
        </w:rPr>
      </w:pPr>
      <w:r>
        <w:rPr>
          <w:sz w:val="24"/>
        </w:rPr>
        <w:t xml:space="preserve">联系方式：</w:t>
      </w:r>
      <w:r>
        <w:rPr>
          <w:sz w:val="24"/>
        </w:rPr>
        <w:t xml:space="preserve">0519-89980195</w:t>
      </w:r>
      <w:r/>
    </w:p>
    <w:p>
      <w:pPr>
        <w:ind w:firstLine="482"/>
        <w:jc w:val="left"/>
        <w:spacing w:line="360" w:lineRule="auto"/>
        <w:widowControl/>
        <w:rPr>
          <w:b/>
          <w:sz w:val="24"/>
        </w:rPr>
      </w:pPr>
      <w:r>
        <w:rPr>
          <w:b/>
          <w:sz w:val="24"/>
        </w:rPr>
        <w:t xml:space="preserve">3.</w:t>
      </w:r>
      <w:r>
        <w:rPr>
          <w:b/>
          <w:sz w:val="24"/>
        </w:rPr>
        <w:t xml:space="preserve">项目联系方式</w:t>
      </w:r>
      <w:r/>
    </w:p>
    <w:p>
      <w:pPr>
        <w:ind w:firstLine="480"/>
        <w:jc w:val="left"/>
        <w:spacing w:line="360" w:lineRule="auto"/>
        <w:widowControl/>
        <w:rPr>
          <w:sz w:val="24"/>
        </w:rPr>
      </w:pPr>
      <w:r>
        <w:rPr>
          <w:sz w:val="24"/>
        </w:rPr>
        <w:t xml:space="preserve">项目联系人：钟</w:t>
      </w:r>
      <w:r>
        <w:rPr>
          <w:rFonts w:hint="eastAsia"/>
          <w:sz w:val="24"/>
        </w:rPr>
        <w:t xml:space="preserve">工</w:t>
      </w:r>
      <w:r/>
    </w:p>
    <w:p>
      <w:pPr>
        <w:ind w:firstLine="480"/>
        <w:jc w:val="left"/>
        <w:spacing w:line="360" w:lineRule="auto"/>
        <w:widowControl/>
      </w:pPr>
      <w:r>
        <w:rPr>
          <w:sz w:val="24"/>
        </w:rPr>
        <w:t xml:space="preserve">电</w:t>
      </w:r>
      <w:r>
        <w:rPr>
          <w:sz w:val="24"/>
        </w:rPr>
        <w:t xml:space="preserve">      </w:t>
      </w:r>
      <w:r>
        <w:rPr>
          <w:sz w:val="24"/>
        </w:rPr>
        <w:t xml:space="preserve">话：</w:t>
      </w:r>
      <w:r>
        <w:rPr>
          <w:sz w:val="24"/>
        </w:rPr>
        <w:t xml:space="preserve">0519-89980195</w:t>
      </w:r>
      <w:r/>
    </w:p>
    <w:p>
      <w:pPr>
        <w:pStyle w:val="997"/>
        <w:ind w:firstLine="482"/>
        <w:spacing w:line="360" w:lineRule="auto"/>
        <w:rPr>
          <w:rFonts w:ascii="Times New Roman" w:hAnsi="Times New Roman" w:cs="Times New Roman"/>
          <w:b/>
          <w:color w:val="auto"/>
        </w:rPr>
      </w:pPr>
      <w:r/>
      <w:bookmarkStart w:id="37" w:name="_Hlk152921742"/>
      <w:r>
        <w:rPr>
          <w:rFonts w:ascii="Times New Roman" w:hAnsi="Times New Roman" w:cs="Times New Roman"/>
          <w:b/>
          <w:color w:val="auto"/>
        </w:rPr>
        <w:t xml:space="preserve">4</w:t>
      </w:r>
      <w:r>
        <w:rPr>
          <w:rFonts w:hint="eastAsia" w:ascii="Times New Roman" w:hAnsi="Times New Roman" w:cs="Times New Roman"/>
          <w:b/>
          <w:color w:val="auto"/>
        </w:rPr>
        <w:t xml:space="preserve">、电子化招投标技术支持电话：</w:t>
      </w:r>
      <w:r>
        <w:rPr>
          <w:rFonts w:hint="eastAsia" w:ascii="Times New Roman" w:hAnsi="Times New Roman" w:cs="Times New Roman"/>
          <w:b/>
          <w:color w:val="auto"/>
        </w:rPr>
        <w:t xml:space="preserve">0519-85588210</w:t>
      </w:r>
      <w:r>
        <w:rPr>
          <w:rFonts w:ascii="Times New Roman" w:hAnsi="Times New Roman" w:cs="Times New Roman"/>
          <w:b/>
          <w:color w:val="auto"/>
        </w:rPr>
        <w:t xml:space="preserve">/ 0519-85588163</w:t>
      </w:r>
      <w:r/>
    </w:p>
    <w:p>
      <w:pPr>
        <w:pStyle w:val="99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99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99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99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99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997"/>
        <w:ind w:firstLine="482"/>
        <w:spacing w:line="360" w:lineRule="auto"/>
        <w:rPr>
          <w:rFonts w:ascii="Times New Roman" w:hAnsi="Times New Roman" w:cs="Times New Roman"/>
          <w:b/>
          <w:color w:val="auto"/>
        </w:rPr>
      </w:pPr>
      <w:r>
        <w:rPr>
          <w:rFonts w:ascii="Times New Roman" w:hAnsi="Times New Roman" w:cs="Times New Roman"/>
          <w:b/>
          <w:color w:val="auto"/>
        </w:rPr>
      </w:r>
      <w:r/>
    </w:p>
    <w:p>
      <w:pPr>
        <w:jc w:val="center"/>
        <w:spacing w:line="360" w:lineRule="auto"/>
        <w:rPr>
          <w:b/>
          <w:sz w:val="36"/>
          <w:szCs w:val="36"/>
        </w:rPr>
        <w:outlineLvl w:val="0"/>
      </w:pPr>
      <w:r/>
      <w:bookmarkStart w:id="38" w:name="_Toc150774783"/>
      <w:r/>
      <w:bookmarkStart w:id="39" w:name="_Toc353873938"/>
      <w:r/>
      <w:bookmarkStart w:id="40" w:name="_Toc226965856"/>
      <w:r/>
      <w:bookmarkStart w:id="41" w:name="_Toc353825548"/>
      <w:r/>
      <w:bookmarkStart w:id="42" w:name="_Toc127161488"/>
      <w:r/>
      <w:bookmarkStart w:id="43" w:name="_Toc305158854"/>
      <w:r/>
      <w:bookmarkStart w:id="44" w:name="_Toc512937850"/>
      <w:r/>
      <w:bookmarkStart w:id="45" w:name="_Toc265228423"/>
      <w:r/>
      <w:bookmarkStart w:id="46" w:name="_Toc305158928"/>
      <w:r/>
      <w:bookmarkStart w:id="47" w:name="_Toc127151777"/>
      <w:r/>
      <w:bookmarkStart w:id="48" w:name="_Toc264969275"/>
      <w:r/>
      <w:bookmarkStart w:id="49" w:name="_Toc195842950"/>
      <w:r/>
      <w:bookmarkStart w:id="50" w:name="_Toc99301420"/>
      <w:r/>
      <w:bookmarkEnd w:id="7"/>
      <w:r/>
      <w:bookmarkEnd w:id="32"/>
      <w:r/>
      <w:bookmarkEnd w:id="33"/>
      <w:r/>
      <w:bookmarkEnd w:id="37"/>
      <w:r>
        <w:rPr>
          <w:b/>
          <w:sz w:val="36"/>
          <w:szCs w:val="36"/>
        </w:rPr>
        <w:t xml:space="preserve">第二章</w:t>
      </w:r>
      <w:r>
        <w:rPr>
          <w:b/>
          <w:sz w:val="36"/>
          <w:szCs w:val="36"/>
        </w:rPr>
        <w:t xml:space="preserve">   </w:t>
      </w:r>
      <w:r>
        <w:rPr>
          <w:b/>
          <w:sz w:val="36"/>
          <w:szCs w:val="36"/>
        </w:rPr>
        <w:t xml:space="preserve">投标人须知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pStyle w:val="762"/>
        <w:spacing w:before="0" w:line="360" w:lineRule="auto"/>
        <w:tabs>
          <w:tab w:val="center" w:pos="4592" w:leader="none"/>
          <w:tab w:val="left" w:pos="7860" w:leader="none"/>
        </w:tabs>
        <w:rPr>
          <w:rFonts w:ascii="Times New Roman" w:hAnsi="Times New Roman" w:eastAsia="宋体"/>
          <w:sz w:val="32"/>
          <w:szCs w:val="32"/>
        </w:rPr>
      </w:pPr>
      <w:r/>
      <w:bookmarkStart w:id="51" w:name="_Toc151190146"/>
      <w:r/>
      <w:bookmarkStart w:id="52" w:name="_Toc226965709"/>
      <w:r/>
      <w:bookmarkStart w:id="53" w:name="_Toc149720812"/>
      <w:r/>
      <w:bookmarkStart w:id="54" w:name="_Toc127151720"/>
      <w:r/>
      <w:bookmarkStart w:id="55" w:name="_Toc150774619"/>
      <w:r/>
      <w:bookmarkStart w:id="56" w:name="_Toc150509270"/>
      <w:r/>
      <w:bookmarkStart w:id="57" w:name="_Toc151193761"/>
      <w:r/>
      <w:bookmarkStart w:id="58" w:name="_Toc164229214"/>
      <w:r/>
      <w:bookmarkStart w:id="59" w:name="_Toc226309763"/>
      <w:r/>
      <w:bookmarkStart w:id="60" w:name="_Toc127161433"/>
      <w:r/>
      <w:bookmarkStart w:id="61" w:name="_Toc151193833"/>
      <w:r/>
      <w:bookmarkStart w:id="62" w:name="_Toc150480757"/>
      <w:r/>
      <w:bookmarkStart w:id="63" w:name="_Toc226337215"/>
      <w:r/>
      <w:bookmarkStart w:id="64" w:name="_Toc520356144"/>
      <w:r/>
      <w:bookmarkStart w:id="65" w:name="_Toc151193689"/>
      <w:r/>
      <w:bookmarkStart w:id="66" w:name="_Toc195842884"/>
      <w:r/>
      <w:bookmarkStart w:id="67" w:name="_Toc164608633"/>
      <w:r/>
      <w:bookmarkStart w:id="68" w:name="_Toc142311021"/>
      <w:r/>
      <w:bookmarkStart w:id="69" w:name="_Toc127151519"/>
      <w:r/>
      <w:bookmarkStart w:id="70" w:name="_Toc164608788"/>
      <w:r/>
      <w:bookmarkStart w:id="71" w:name="_Toc164229360"/>
      <w:r/>
      <w:bookmarkStart w:id="72" w:name="_Toc151193907"/>
      <w:r/>
      <w:bookmarkStart w:id="73" w:name="_Toc226965792"/>
      <w:r/>
      <w:bookmarkStart w:id="74" w:name="_Toc150774724"/>
      <w:r/>
      <w:bookmarkStart w:id="75" w:name="_Toc151193617"/>
      <w:r/>
      <w:bookmarkStart w:id="76" w:name="_Toc164351613"/>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p>
      <w:pPr>
        <w:spacing w:line="360" w:lineRule="auto"/>
        <w:rPr>
          <w:rFonts w:hint="eastAsia"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785"/>
              <w:jc w:val="center"/>
              <w:spacing w:line="360" w:lineRule="exact"/>
              <w:rPr>
                <w:rFonts w:hAnsi="宋体"/>
                <w:sz w:val="24"/>
                <w:szCs w:val="24"/>
              </w:rPr>
            </w:pP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cs="Segoe UI Symbol"/>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785"/>
              <w:jc w:val="center"/>
              <w:spacing w:line="360" w:lineRule="exact"/>
              <w:rPr>
                <w:rFonts w:hAnsi="宋体"/>
                <w:sz w:val="24"/>
                <w:szCs w:val="24"/>
              </w:rPr>
            </w:pP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cs="Segoe UI Symbol"/>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785"/>
              <w:jc w:val="center"/>
              <w:spacing w:line="360" w:lineRule="exact"/>
              <w:rPr>
                <w:rFonts w:hAnsi="宋体"/>
                <w:sz w:val="24"/>
                <w:szCs w:val="24"/>
              </w:rPr>
            </w:pP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pStyle w:val="785"/>
              <w:spacing w:line="360" w:lineRule="exact"/>
              <w:rPr>
                <w:rFonts w:hAnsi="宋体"/>
                <w:sz w:val="24"/>
                <w:szCs w:val="24"/>
              </w:rPr>
            </w:pPr>
            <w:r>
              <w:rPr>
                <w:rFonts w:hAnsi="宋体"/>
                <w:sz w:val="24"/>
                <w:szCs w:val="24"/>
              </w:rPr>
              <w:t xml:space="preserve">关于核心产品本项目</w:t>
            </w:r>
            <w:r>
              <w:rPr>
                <w:rFonts w:hAnsi="宋体" w:cs="Segoe UI Symbol"/>
                <w:sz w:val="24"/>
              </w:rPr>
              <w:t xml:space="preserve">■</w:t>
            </w:r>
            <w:r>
              <w:rPr>
                <w:rFonts w:hAnsi="宋体"/>
                <w:sz w:val="24"/>
                <w:szCs w:val="24"/>
              </w:rPr>
              <w:t xml:space="preserve">适用   </w:t>
            </w:r>
            <w:r>
              <w:rPr>
                <w:rFonts w:hint="default" w:ascii="Wingdings 2" w:hAnsi="Wingdings 2" w:eastAsia="Wingdings 2" w:cs="Wingdings 2"/>
                <w:sz w:val="24"/>
                <w:szCs w:val="24"/>
              </w:rPr>
              <w:t xml:space="preserve"></w:t>
            </w:r>
            <w:r>
              <w:rPr>
                <w:rFonts w:hAnsi="宋体"/>
                <w:sz w:val="24"/>
                <w:szCs w:val="24"/>
              </w:rPr>
              <w:t xml:space="preserve">不适用。</w:t>
            </w:r>
            <w:r/>
          </w:p>
          <w:p>
            <w:pPr>
              <w:pStyle w:val="785"/>
              <w:spacing w:line="360" w:lineRule="exact"/>
              <w:rPr>
                <w:rFonts w:hAnsi="宋体"/>
                <w:sz w:val="24"/>
                <w:szCs w:val="24"/>
              </w:rPr>
            </w:pPr>
            <w:r>
              <w:rPr>
                <w:rFonts w:hint="default" w:ascii="Wingdings 2" w:hAnsi="Wingdings 2" w:eastAsia="Wingdings 2" w:cs="Wingdings 2"/>
                <w:sz w:val="24"/>
                <w:szCs w:val="24"/>
              </w:rPr>
              <w:t xml:space="preserve"></w:t>
            </w:r>
            <w:r>
              <w:rPr>
                <w:rFonts w:hAnsi="宋体"/>
                <w:sz w:val="24"/>
                <w:szCs w:val="24"/>
              </w:rPr>
              <w:t xml:space="preserve">本项目为单一产品采购项目。</w:t>
            </w:r>
            <w:r/>
          </w:p>
          <w:p>
            <w:pPr>
              <w:jc w:val="left"/>
              <w:spacing w:line="360" w:lineRule="exact"/>
              <w:rPr>
                <w:rFonts w:hint="eastAsia" w:ascii="宋体" w:hAnsi="宋体"/>
                <w:sz w:val="24"/>
              </w:rPr>
            </w:pPr>
            <w:r>
              <w:rPr>
                <w:rFonts w:hAnsi="宋体" w:cs="Segoe UI Symbol"/>
                <w:sz w:val="24"/>
              </w:rPr>
              <w:t xml:space="preserve">■</w:t>
            </w:r>
            <w:r>
              <w:rPr>
                <w:rFonts w:ascii="宋体" w:hAnsi="宋体"/>
                <w:sz w:val="24"/>
              </w:rPr>
              <w:t xml:space="preserve">本项目为非单一产品采购项目，核心产品为：</w:t>
            </w:r>
            <w:r>
              <w:rPr>
                <w:rFonts w:hint="eastAsia" w:ascii="宋体" w:hAnsi="宋体"/>
                <w:b/>
                <w:bCs/>
                <w:sz w:val="24"/>
                <w:u w:val="single"/>
              </w:rPr>
              <w:t xml:space="preserve">定制集装箱1（采购清单序号1）</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785"/>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sz w:val="24"/>
              </w:rPr>
            </w:pPr>
            <w:r>
              <w:rPr>
                <w:rFonts w:ascii="Wingdings 2" w:hAnsi="Wingdings 2" w:eastAsia="Wingdings 2" w:cs="Wingdings 2"/>
                <w:sz w:val="24"/>
              </w:rPr>
              <w:t xml:space="preserve"></w:t>
            </w:r>
            <w:r>
              <w:rPr>
                <w:rFonts w:ascii="宋体" w:hAnsi="宋体" w:cs="Segoe UI Symbol"/>
                <w:sz w:val="24"/>
              </w:rPr>
              <w:t xml:space="preserve">不组织</w:t>
            </w:r>
            <w:r/>
          </w:p>
          <w:p>
            <w:pPr>
              <w:jc w:val="left"/>
              <w:spacing w:line="360" w:lineRule="exact"/>
              <w:rPr>
                <w:rFonts w:hint="eastAsia" w:ascii="宋体" w:hAnsi="宋体"/>
                <w:sz w:val="24"/>
              </w:rPr>
            </w:pPr>
            <w:r>
              <w:rPr>
                <w:rFonts w:hint="eastAsia" w:ascii="宋体" w:hAnsi="宋体" w:cs="Segoe UI Symbol"/>
                <w:sz w:val="24"/>
              </w:rPr>
              <w:t xml:space="preserve">■</w:t>
            </w:r>
            <w:r>
              <w:rPr>
                <w:rFonts w:ascii="宋体" w:hAnsi="宋体" w:cs="Segoe UI Symbol"/>
                <w:b/>
                <w:bCs/>
                <w:color w:val="ff0000"/>
                <w:sz w:val="24"/>
              </w:rPr>
              <w:t xml:space="preserve">组织</w:t>
            </w:r>
            <w:r>
              <w:rPr>
                <w:rFonts w:hint="eastAsia" w:ascii="宋体" w:hAnsi="宋体" w:cs="Segoe UI Symbol"/>
                <w:b/>
                <w:bCs/>
                <w:color w:val="ff0000"/>
                <w:sz w:val="24"/>
              </w:rPr>
              <w:t xml:space="preserve">（考察时间：2025年9月30日9时-11时，考察地点：常州经开区戚</w:t>
            </w:r>
            <w:r>
              <w:rPr>
                <w:rFonts w:hint="eastAsia" w:ascii="宋体" w:hAnsi="宋体" w:cs="Segoe UI Symbol"/>
                <w:b/>
                <w:bCs/>
                <w:color w:val="ff0000"/>
                <w:sz w:val="24"/>
              </w:rPr>
              <w:t xml:space="preserve">墅</w:t>
            </w:r>
            <w:r>
              <w:rPr>
                <w:rFonts w:hint="eastAsia" w:ascii="宋体" w:hAnsi="宋体" w:cs="Segoe UI Symbol"/>
                <w:b/>
                <w:bCs/>
                <w:color w:val="ff0000"/>
                <w:sz w:val="24"/>
              </w:rPr>
              <w:t xml:space="preserve">堰街道工房十一区103栋北侧，联系人：蒋女士，联系电话：0519-88773995。）</w:t>
            </w:r>
            <w:r/>
          </w:p>
        </w:tc>
      </w:tr>
      <w:tr>
        <w:trPr>
          <w:jc w:val="center"/>
          <w:trHeight w:val="20"/>
        </w:trPr>
        <w:tc>
          <w:tcPr>
            <w:tcW w:w="988" w:type="dxa"/>
            <w:vAlign w:val="center"/>
            <w:textDirection w:val="lrTb"/>
            <w:noWrap w:val="false"/>
          </w:tcPr>
          <w:p>
            <w:pPr>
              <w:pStyle w:val="785"/>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785"/>
              <w:jc w:val="center"/>
              <w:spacing w:line="360" w:lineRule="exact"/>
              <w:rPr>
                <w:rFonts w:hAnsi="宋体"/>
                <w:sz w:val="24"/>
                <w:szCs w:val="24"/>
              </w:rPr>
            </w:pPr>
            <w:r>
              <w:rPr>
                <w:rFonts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00" w:lineRule="exact"/>
              <w:rPr>
                <w:rFonts w:hint="eastAsia" w:ascii="宋体" w:hAnsi="宋体"/>
                <w:sz w:val="24"/>
              </w:rPr>
            </w:pPr>
            <w:r>
              <w:rPr>
                <w:rFonts w:ascii="宋体" w:hAnsi="宋体"/>
                <w:sz w:val="24"/>
              </w:rPr>
              <w:t xml:space="preserve">投标样品递交：</w:t>
            </w:r>
            <w:r/>
          </w:p>
          <w:p>
            <w:pPr>
              <w:jc w:val="left"/>
              <w:spacing w:line="30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不需要</w:t>
            </w:r>
            <w:r/>
          </w:p>
          <w:p>
            <w:pPr>
              <w:jc w:val="left"/>
              <w:spacing w:line="30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pStyle w:val="808"/>
              <w:ind w:firstLine="0"/>
              <w:spacing w:before="0" w:line="300" w:lineRule="exact"/>
              <w:rPr>
                <w:rFonts w:hint="eastAsia"/>
              </w:rPr>
            </w:pPr>
            <w:r>
              <w:rPr>
                <w:rFonts w:hint="eastAsia"/>
              </w:rPr>
              <w:t xml:space="preserve">（1）样品递交要求：样品必须在</w:t>
            </w:r>
            <w:r>
              <w:rPr>
                <w:u w:val="single"/>
              </w:rPr>
              <w:t xml:space="preserve">   </w:t>
            </w:r>
            <w:r>
              <w:rPr>
                <w:rFonts w:hint="eastAsia"/>
              </w:rPr>
              <w:t xml:space="preserve">年</w:t>
            </w:r>
            <w:r>
              <w:rPr>
                <w:u w:val="single"/>
              </w:rPr>
              <w:t xml:space="preserve">   </w:t>
            </w:r>
            <w:r>
              <w:rPr>
                <w:rFonts w:hint="eastAsia"/>
              </w:rPr>
              <w:t xml:space="preserve">月</w:t>
            </w:r>
            <w:r>
              <w:rPr>
                <w:u w:val="single"/>
              </w:rPr>
              <w:t xml:space="preserve">    </w:t>
            </w:r>
            <w:r>
              <w:rPr>
                <w:rFonts w:hint="eastAsia"/>
              </w:rPr>
              <w:t xml:space="preserve">日_时_分前送</w:t>
            </w:r>
            <w:r>
              <w:rPr>
                <w:u w:val="single"/>
              </w:rPr>
              <w:t xml:space="preserve">   </w:t>
            </w:r>
            <w:r>
              <w:rPr>
                <w:rFonts w:hint="eastAsia"/>
              </w:rPr>
              <w:t xml:space="preserve">，并至_</w:t>
            </w:r>
            <w:r>
              <w:rPr>
                <w:rFonts w:hint="eastAsia"/>
              </w:rPr>
              <w:t xml:space="preserve">室做好</w:t>
            </w:r>
            <w:r>
              <w:rPr>
                <w:rFonts w:hint="eastAsia"/>
              </w:rPr>
              <w:t xml:space="preserve">样品送达登记工作，联系人：</w:t>
            </w:r>
            <w:r>
              <w:rPr>
                <w:rFonts w:hint="eastAsia"/>
                <w:u w:val="single"/>
              </w:rPr>
              <w:t xml:space="preserve"> </w:t>
            </w:r>
            <w:r>
              <w:rPr>
                <w:rFonts w:hint="eastAsia"/>
              </w:rPr>
              <w:t xml:space="preserve">，电话：</w:t>
            </w:r>
            <w:r>
              <w:rPr>
                <w:u w:val="single"/>
              </w:rPr>
              <w:t xml:space="preserve"> </w:t>
            </w:r>
            <w:r>
              <w:rPr>
                <w:rFonts w:hint="eastAsia"/>
              </w:rPr>
              <w:t xml:space="preserve">，逾期将不予接收。</w:t>
            </w:r>
            <w:r/>
          </w:p>
          <w:p>
            <w:pPr>
              <w:pStyle w:val="808"/>
              <w:ind w:firstLine="0"/>
              <w:spacing w:before="0" w:line="300" w:lineRule="exact"/>
              <w:rPr>
                <w:rFonts w:hint="eastAsia"/>
              </w:rPr>
            </w:pPr>
            <w:r>
              <w:rPr>
                <w:rFonts w:hint="eastAsia"/>
              </w:rPr>
              <w:t xml:space="preserve">（2）中标（成交）单位样品留样封存，未中标（成交）单位样品自开标之日起三天内由投标人运回。</w:t>
            </w:r>
            <w:r/>
          </w:p>
          <w:p>
            <w:pPr>
              <w:pStyle w:val="808"/>
              <w:ind w:firstLine="0"/>
              <w:spacing w:before="0" w:line="300" w:lineRule="exact"/>
              <w:rPr>
                <w:rFonts w:hint="eastAsia"/>
              </w:rPr>
            </w:pPr>
            <w:r>
              <w:rPr>
                <w:rFonts w:hint="eastAsia"/>
              </w:rPr>
              <w:t xml:space="preserve">（3）样品不能出现制造厂或投标人的标志、标记。</w:t>
            </w:r>
            <w:r/>
          </w:p>
          <w:p>
            <w:pPr>
              <w:pStyle w:val="808"/>
              <w:ind w:firstLine="0"/>
              <w:spacing w:before="0" w:line="300" w:lineRule="exact"/>
              <w:rPr>
                <w:rFonts w:hint="eastAsia"/>
              </w:rPr>
            </w:pPr>
            <w:r>
              <w:rPr>
                <w:rFonts w:hint="eastAsia"/>
              </w:rPr>
              <w:t xml:space="preserve">（4）样品递交及退还必须出具投标人的授权委托书及被授权委托人身份证。</w:t>
            </w:r>
            <w:r/>
          </w:p>
          <w:p>
            <w:pPr>
              <w:pStyle w:val="808"/>
              <w:ind w:firstLine="0"/>
              <w:spacing w:before="0" w:line="300" w:lineRule="exact"/>
              <w:rPr>
                <w:rFonts w:hint="eastAsia"/>
                <w:sz w:val="21"/>
              </w:rPr>
            </w:pPr>
            <w:r>
              <w:rPr>
                <w:rFonts w:hint="eastAsia"/>
              </w:rPr>
              <w:t xml:space="preserve">（5）样品制作及运输费用由投标人自行承担。</w:t>
            </w:r>
            <w:r/>
          </w:p>
        </w:tc>
      </w:tr>
      <w:tr>
        <w:trPr>
          <w:jc w:val="center"/>
          <w:trHeight w:val="1200"/>
        </w:trPr>
        <w:tc>
          <w:tcPr>
            <w:tcW w:w="988" w:type="dxa"/>
            <w:vAlign w:val="center"/>
            <w:textDirection w:val="lrTb"/>
            <w:noWrap w:val="false"/>
          </w:tcPr>
          <w:p>
            <w:pPr>
              <w:pStyle w:val="785"/>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hint="eastAsia" w:ascii="宋体" w:hAnsi="宋体" w:cs="Segoe UI Symbol"/>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10%</w:t>
            </w:r>
            <w:r>
              <w:rPr>
                <w:rFonts w:hint="eastAsia" w:ascii="宋体" w:hAnsi="宋体"/>
                <w:sz w:val="24"/>
              </w:rPr>
              <w:t xml:space="preserve">的扣除，用扣除后的价格参与评审。</w:t>
            </w:r>
            <w:r/>
          </w:p>
        </w:tc>
      </w:tr>
      <w:tr>
        <w:trPr>
          <w:jc w:val="center"/>
          <w:trHeight w:val="660"/>
        </w:trPr>
        <w:tc>
          <w:tcPr>
            <w:tcW w:w="988" w:type="dxa"/>
            <w:vAlign w:val="center"/>
            <w:textDirection w:val="lrTb"/>
            <w:noWrap w:val="false"/>
          </w:tcPr>
          <w:p>
            <w:pPr>
              <w:pStyle w:val="785"/>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sz w:val="24"/>
                <w:u w:val="single"/>
              </w:rPr>
              <w:t xml:space="preserve">货物类</w:t>
            </w:r>
            <w:r>
              <w:rPr>
                <w:rFonts w:hint="eastAsia" w:ascii="宋体" w:hAnsi="宋体"/>
                <w:sz w:val="24"/>
              </w:rPr>
              <w:t xml:space="preserve">，</w:t>
            </w:r>
            <w:r>
              <w:rPr>
                <w:rFonts w:ascii="宋体" w:hAnsi="宋体"/>
                <w:sz w:val="24"/>
              </w:rPr>
              <w:t xml:space="preserve">采购标的对应的中小企业划分标准所属行业：</w:t>
            </w:r>
            <w:r>
              <w:rPr>
                <w:rFonts w:hint="eastAsia" w:ascii="宋体" w:hAnsi="宋体"/>
                <w:sz w:val="24"/>
                <w:u w:val="single"/>
              </w:rPr>
              <w:t xml:space="preserve">       </w:t>
            </w:r>
            <w:r>
              <w:rPr>
                <w:rFonts w:hint="eastAsia" w:ascii="宋体" w:hAnsi="宋体"/>
                <w:b/>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w:t>
            </w:r>
            <w:r>
              <w:rPr>
                <w:rFonts w:hint="eastAsia" w:ascii="宋体" w:hAnsi="宋体"/>
                <w:sz w:val="24"/>
              </w:rPr>
              <w:t xml:space="preserve">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785"/>
              <w:jc w:val="center"/>
              <w:spacing w:line="360" w:lineRule="exact"/>
              <w:rPr>
                <w:rFonts w:hint="default"/>
              </w:rPr>
            </w:pPr>
            <w:r>
              <w:br w:type="page" w:clear="all"/>
            </w:r>
            <w:r>
              <w:rPr>
                <w:rFonts w:hint="default"/>
              </w:rPr>
              <w:t xml:space="preserve">9</w:t>
            </w:r>
            <w:r/>
          </w:p>
        </w:tc>
        <w:tc>
          <w:tcPr>
            <w:tcW w:w="1701" w:type="dxa"/>
            <w:vAlign w:val="center"/>
            <w:textDirection w:val="lrTb"/>
            <w:noWrap w:val="false"/>
          </w:tcPr>
          <w:p>
            <w:pPr>
              <w:jc w:val="center"/>
              <w:spacing w:line="360" w:lineRule="exact"/>
              <w:rPr>
                <w:sz w:val="24"/>
              </w:rPr>
            </w:pPr>
            <w:r>
              <w:rPr>
                <w:rFonts w:hint="eastAsia"/>
                <w:sz w:val="24"/>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w:t>
            </w:r>
            <w:r>
              <w:rPr>
                <w:rFonts w:hint="eastAsia" w:ascii="宋体" w:hAnsi="宋体"/>
                <w:sz w:val="24"/>
                <w:u w:val="single"/>
                <w:lang w:val="zh-CN"/>
              </w:rPr>
              <w:t xml:space="preserve">合同金额的3%</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w:t>
            </w:r>
            <w:r>
              <w:rPr>
                <w:rFonts w:ascii="宋体" w:hAnsi="宋体"/>
                <w:sz w:val="24"/>
                <w:lang w:val="zh-CN"/>
              </w:rPr>
              <w:t xml:space="preserve">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中标人</w:t>
            </w:r>
            <w:r>
              <w:rPr>
                <w:rFonts w:ascii="宋体" w:hAnsi="宋体"/>
                <w:sz w:val="24"/>
                <w:lang w:val="zh-CN"/>
              </w:rPr>
              <w:t xml:space="preserve">不履行合同</w:t>
            </w:r>
            <w:r>
              <w:rPr>
                <w:rFonts w:hint="eastAsia" w:ascii="宋体" w:hAnsi="宋体"/>
                <w:sz w:val="24"/>
                <w:lang w:val="zh-CN"/>
              </w:rPr>
              <w:t xml:space="preserve">，履约保证金不予退还；如果中标人</w:t>
            </w:r>
            <w:r>
              <w:rPr>
                <w:rFonts w:ascii="宋体" w:hAnsi="宋体"/>
                <w:sz w:val="24"/>
                <w:lang w:val="zh-CN"/>
              </w:rPr>
              <w:t xml:space="preserve">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pStyle w:val="785"/>
              <w:jc w:val="center"/>
              <w:spacing w:line="360" w:lineRule="exact"/>
              <w:rPr>
                <w:rFonts w:hint="default"/>
              </w:rPr>
            </w:pPr>
            <w:r>
              <w:br w:type="page" w:clear="all"/>
            </w:r>
            <w:r>
              <w:rPr>
                <w:rFonts w:ascii="Times New Roman" w:hAnsi="Times New Roman"/>
                <w:sz w:val="24"/>
                <w:szCs w:val="24"/>
              </w:rPr>
              <w:t xml:space="preserve">10</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pStyle w:val="785"/>
              <w:jc w:val="center"/>
              <w:spacing w:line="360" w:lineRule="exact"/>
              <w:rPr>
                <w:rFonts w:hint="default"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785"/>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2025年</w:t>
            </w:r>
            <w:r>
              <w:rPr>
                <w:rFonts w:hint="eastAsia" w:ascii="宋体" w:hAnsi="宋体"/>
                <w:sz w:val="24"/>
              </w:rPr>
              <w:t xml:space="preserve">9</w:t>
            </w:r>
            <w:r>
              <w:rPr>
                <w:rFonts w:ascii="宋体" w:hAnsi="宋体"/>
                <w:sz w:val="24"/>
              </w:rPr>
              <w:t xml:space="preserve">月</w:t>
            </w:r>
            <w:r>
              <w:rPr>
                <w:rFonts w:hint="eastAsia" w:ascii="宋体" w:hAnsi="宋体"/>
                <w:sz w:val="24"/>
              </w:rPr>
              <w:t xml:space="preserve"> 30</w:t>
            </w:r>
            <w:r>
              <w:rPr>
                <w:rFonts w:ascii="宋体" w:hAnsi="宋体"/>
                <w:sz w:val="24"/>
              </w:rPr>
              <w:t xml:space="preserve">日17</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 </w:t>
            </w:r>
            <w:r>
              <w:rPr>
                <w:rFonts w:ascii="宋体" w:hAnsi="宋体"/>
                <w:sz w:val="24"/>
              </w:rPr>
              <w:t xml:space="preserve">41314371</w:t>
            </w:r>
            <w:r>
              <w:rPr>
                <w:rFonts w:hint="eastAsia" w:ascii="宋体" w:hAnsi="宋体"/>
                <w:sz w:val="24"/>
              </w:rPr>
              <w:t xml:space="preserve">@qq.com）进行咨询，如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pStyle w:val="785"/>
              <w:jc w:val="center"/>
              <w:spacing w:line="360" w:lineRule="exact"/>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997"/>
              <w:numPr>
                <w:ilvl w:val="0"/>
                <w:numId w:val="9"/>
              </w:numPr>
              <w:spacing w:line="360" w:lineRule="exact"/>
              <w:rPr>
                <w:rFonts w:hint="eastAsia" w:ascii="宋体" w:hAnsi="宋体"/>
                <w:color w:val="auto"/>
              </w:rPr>
            </w:pPr>
            <w:r>
              <w:rPr>
                <w:rFonts w:ascii="宋体" w:hAnsi="宋体"/>
                <w:color w:val="auto"/>
              </w:rPr>
              <w:t xml:space="preserve">采购人</w:t>
            </w:r>
            <w:r>
              <w:rPr>
                <w:rFonts w:hint="eastAsia" w:ascii="宋体" w:hAnsi="宋体"/>
                <w:color w:val="auto"/>
              </w:rPr>
              <w:t xml:space="preserve">：</w:t>
            </w:r>
            <w:r>
              <w:rPr>
                <w:color w:val="auto"/>
              </w:rPr>
              <w:t xml:space="preserve">常州市武进区戚</w:t>
            </w:r>
            <w:r>
              <w:rPr>
                <w:color w:val="auto"/>
              </w:rPr>
              <w:t xml:space="preserve">墅</w:t>
            </w:r>
            <w:r>
              <w:rPr>
                <w:color w:val="auto"/>
              </w:rPr>
              <w:t xml:space="preserve">堰街道办事处</w:t>
            </w:r>
            <w:r/>
          </w:p>
          <w:p>
            <w:pPr>
              <w:pStyle w:val="997"/>
              <w:ind w:firstLine="720"/>
              <w:spacing w:line="360" w:lineRule="exact"/>
              <w:rPr>
                <w:rFonts w:hint="eastAsia" w:ascii="宋体" w:hAnsi="宋体"/>
                <w:color w:val="auto"/>
              </w:rPr>
            </w:pPr>
            <w:r>
              <w:rPr>
                <w:rFonts w:ascii="宋体" w:hAnsi="宋体"/>
                <w:color w:val="auto"/>
              </w:rPr>
              <w:t xml:space="preserve">联系电话：</w:t>
            </w:r>
            <w:r>
              <w:rPr>
                <w:rFonts w:hint="eastAsia" w:ascii="宋体" w:hAnsi="宋体" w:cs="宋体"/>
                <w:color w:val="auto"/>
              </w:rPr>
              <w:t xml:space="preserve">江苏省常州市经开区戚</w:t>
            </w:r>
            <w:r>
              <w:rPr>
                <w:rFonts w:hint="eastAsia" w:ascii="宋体" w:hAnsi="宋体" w:cs="宋体"/>
                <w:color w:val="auto"/>
              </w:rPr>
              <w:t xml:space="preserve">墅</w:t>
            </w:r>
            <w:r>
              <w:rPr>
                <w:rFonts w:hint="eastAsia" w:ascii="宋体" w:hAnsi="宋体" w:cs="宋体"/>
                <w:color w:val="auto"/>
              </w:rPr>
              <w:t xml:space="preserve">堰街道劳动东路8号</w:t>
            </w:r>
            <w:r/>
          </w:p>
          <w:p>
            <w:pPr>
              <w:pStyle w:val="997"/>
              <w:ind w:firstLine="720"/>
              <w:spacing w:line="360" w:lineRule="exact"/>
              <w:rPr>
                <w:rFonts w:hint="eastAsia" w:ascii="宋体" w:hAnsi="宋体"/>
                <w:color w:val="auto"/>
              </w:rPr>
            </w:pPr>
            <w:r>
              <w:rPr>
                <w:rFonts w:hint="eastAsia" w:ascii="宋体" w:hAnsi="宋体"/>
                <w:color w:val="auto"/>
              </w:rPr>
              <w:t xml:space="preserve">通讯地址：</w:t>
            </w:r>
            <w:r>
              <w:rPr>
                <w:rFonts w:ascii="宋体" w:hAnsi="宋体"/>
                <w:color w:val="auto"/>
              </w:rPr>
              <w:t xml:space="preserve">0519-88773995</w:t>
            </w:r>
            <w:r>
              <w:rPr>
                <w:color w:val="auto"/>
              </w:rPr>
              <w:t xml:space="preserve"></w:t>
            </w:r>
            <w:r>
              <w:rPr>
                <w:color w:val="auto"/>
              </w:rPr>
              <w:t xml:space="preserve">。</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ind w:firstLine="600"/>
              <w:jc w:val="left"/>
              <w:spacing w:line="360" w:lineRule="exact"/>
              <w:rPr>
                <w:rFonts w:hint="eastAsia" w:ascii="宋体" w:hAnsi="宋体"/>
                <w:sz w:val="24"/>
              </w:rPr>
            </w:pPr>
            <w:r>
              <w:rPr>
                <w:rFonts w:ascii="宋体" w:hAnsi="宋体"/>
                <w:sz w:val="24"/>
              </w:rPr>
              <w:t xml:space="preserve">联系电话：</w:t>
            </w:r>
            <w:r>
              <w:rPr>
                <w:rFonts w:hint="eastAsia" w:ascii="宋体" w:hAnsi="宋体"/>
                <w:sz w:val="24"/>
              </w:rPr>
              <w:t xml:space="preserve">0519-89980195</w:t>
            </w:r>
            <w:r/>
          </w:p>
          <w:p>
            <w:pPr>
              <w:ind w:firstLine="600"/>
              <w:jc w:val="left"/>
              <w:spacing w:line="360" w:lineRule="exact"/>
              <w:rPr>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8号楼10楼</w:t>
            </w:r>
            <w:r>
              <w:rPr>
                <w:rFonts w:ascii="宋体" w:hAnsi="宋体" w:cs="宋体"/>
                <w:sz w:val="24"/>
              </w:rPr>
              <w:t xml:space="preserve"> </w:t>
            </w:r>
            <w:r>
              <w:rPr>
                <w:rFonts w:ascii="宋体" w:hAnsi="宋体"/>
                <w:sz w:val="24"/>
              </w:rPr>
              <w:t xml:space="preserve">。</w:t>
            </w:r>
            <w:r/>
          </w:p>
        </w:tc>
      </w:tr>
      <w:tr>
        <w:trPr>
          <w:jc w:val="center"/>
          <w:trHeight w:val="1624"/>
        </w:trPr>
        <w:tc>
          <w:tcPr>
            <w:tcW w:w="988" w:type="dxa"/>
            <w:vAlign w:val="center"/>
            <w:textDirection w:val="lrTb"/>
            <w:noWrap w:val="false"/>
          </w:tcPr>
          <w:p>
            <w:pPr>
              <w:pStyle w:val="785"/>
              <w:jc w:val="center"/>
              <w:spacing w:line="360" w:lineRule="exact"/>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w:t>
            </w:r>
            <w:r>
              <w:rPr>
                <w:rFonts w:hint="eastAsia"/>
                <w:sz w:val="24"/>
              </w:rPr>
              <w:t xml:space="preserve">, </w:t>
            </w:r>
            <w:r>
              <w:rPr>
                <w:rFonts w:hint="eastAsia"/>
                <w:sz w:val="24"/>
              </w:rPr>
              <w:t xml:space="preserve">江苏</w:t>
            </w:r>
            <w:r>
              <w:rPr>
                <w:sz w:val="24"/>
              </w:rPr>
              <w:t xml:space="preserve">信和工程建设管理房地产评估有限公司</w:t>
            </w:r>
            <w:r>
              <w:rPr>
                <w:rFonts w:hint="eastAsia"/>
                <w:sz w:val="24"/>
              </w:rPr>
              <w:t xml:space="preserve">和采购人各一份，联系方式见《第一章</w:t>
            </w:r>
            <w:r>
              <w:rPr>
                <w:rFonts w:hint="eastAsia"/>
                <w:sz w:val="24"/>
              </w:rPr>
              <w:t xml:space="preserve"> </w:t>
            </w:r>
            <w:r>
              <w:rPr>
                <w:rFonts w:hint="eastAsia"/>
                <w:sz w:val="24"/>
              </w:rPr>
              <w:t xml:space="preserve">投标邀请》）</w:t>
            </w:r>
            <w:r/>
          </w:p>
        </w:tc>
      </w:tr>
      <w:tr>
        <w:trPr>
          <w:jc w:val="center"/>
          <w:trHeight w:val="1624"/>
        </w:trPr>
        <w:tc>
          <w:tcPr>
            <w:tcW w:w="988" w:type="dxa"/>
            <w:vAlign w:val="center"/>
            <w:textDirection w:val="lrTb"/>
            <w:noWrap w:val="false"/>
          </w:tcPr>
          <w:p>
            <w:pPr>
              <w:pStyle w:val="785"/>
              <w:jc w:val="center"/>
              <w:spacing w:line="360" w:lineRule="exact"/>
              <w:rPr>
                <w:rFonts w:hint="default" w:ascii="Times New Roman" w:hAnsi="Times New Roman"/>
                <w:sz w:val="24"/>
                <w:szCs w:val="24"/>
              </w:rPr>
            </w:pPr>
            <w:r>
              <w:rPr>
                <w:rFonts w:ascii="Times New Roman" w:hAnsi="Times New Roman"/>
                <w:sz w:val="24"/>
                <w:szCs w:val="24"/>
              </w:rPr>
              <w:t xml:space="preserve">15</w:t>
            </w:r>
            <w:r/>
          </w:p>
        </w:tc>
        <w:tc>
          <w:tcPr>
            <w:tcW w:w="1701" w:type="dxa"/>
            <w:vAlign w:val="center"/>
            <w:textDirection w:val="lrTb"/>
            <w:noWrap w:val="false"/>
          </w:tcPr>
          <w:p>
            <w:pPr>
              <w:jc w:val="center"/>
              <w:spacing w:line="360" w:lineRule="exact"/>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等线" w:hAnsi="等线" w:eastAsia="等线"/>
                <w:b/>
                <w:sz w:val="24"/>
              </w:rPr>
              <w:t xml:space="preserve">■</w:t>
            </w:r>
            <w:r>
              <w:rPr>
                <w:sz w:val="24"/>
              </w:rPr>
              <w:t xml:space="preserve">成交供应商</w:t>
            </w:r>
            <w:r/>
          </w:p>
          <w:p>
            <w:pPr>
              <w:jc w:val="left"/>
              <w:rPr>
                <w:sz w:val="24"/>
              </w:rPr>
            </w:pPr>
            <w:r>
              <w:rPr>
                <w:sz w:val="24"/>
              </w:rPr>
              <w:t xml:space="preserve">收费标准：</w:t>
            </w:r>
            <w:bookmarkStart w:id="77" w:name="_Hlk209164686"/>
            <w:r>
              <w:rPr>
                <w:rFonts w:hint="eastAsia" w:asciiTheme="minorEastAsia" w:hAnsiTheme="minorEastAsia" w:eastAsiaTheme="minorEastAsia"/>
                <w:sz w:val="24"/>
              </w:rPr>
              <w:t xml:space="preserve">代理费以中标金额为基数，100万元以下1.5%，100-500万元按1.1%，按差额定率累进法计算。如按上述方法计算的金额低于人民币3000元整，则按人民币3000元整计取</w:t>
            </w:r>
            <w:r>
              <w:rPr>
                <w:rFonts w:hint="eastAsia"/>
                <w:sz w:val="24"/>
              </w:rPr>
              <w:t xml:space="preserve">。</w:t>
            </w:r>
            <w:bookmarkEnd w:id="77"/>
            <w:r/>
            <w:r/>
          </w:p>
          <w:p>
            <w:pPr>
              <w:jc w:val="left"/>
              <w:rPr>
                <w:sz w:val="24"/>
                <w:u w:val="single"/>
              </w:rPr>
            </w:pPr>
            <w:r>
              <w:rPr>
                <w:sz w:val="24"/>
              </w:rPr>
              <w:t xml:space="preserve">缴纳时间：</w:t>
            </w:r>
            <w:r>
              <w:rPr>
                <w:rFonts w:hint="eastAsia"/>
                <w:sz w:val="24"/>
              </w:rPr>
              <w:t xml:space="preserve">由中标供应商在领取中标通知书前一次性直接支付给代理机构</w:t>
            </w:r>
            <w:r>
              <w:rPr>
                <w:sz w:val="24"/>
              </w:rPr>
              <w:t xml:space="preserve">。</w:t>
            </w:r>
            <w:r/>
          </w:p>
        </w:tc>
      </w:tr>
    </w:tbl>
    <w:p>
      <w:pPr>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sz w:val="24"/>
        </w:rPr>
      </w:r>
      <w:r/>
    </w:p>
    <w:p>
      <w:pPr>
        <w:pStyle w:val="762"/>
        <w:spacing w:before="0" w:line="360" w:lineRule="auto"/>
        <w:tabs>
          <w:tab w:val="center" w:pos="4592" w:leader="none"/>
          <w:tab w:val="left" w:pos="7860" w:leader="none"/>
        </w:tabs>
        <w:rPr>
          <w:rFonts w:ascii="Times New Roman" w:hAnsi="Times New Roman" w:eastAsia="宋体"/>
          <w:sz w:val="32"/>
          <w:szCs w:val="32"/>
        </w:rPr>
      </w:pPr>
      <w:r/>
      <w:bookmarkStart w:id="78" w:name="_Toc226337214"/>
      <w:r/>
      <w:bookmarkStart w:id="79" w:name="_Toc127151518"/>
      <w:r/>
      <w:bookmarkStart w:id="80" w:name="_Toc151193760"/>
      <w:r/>
      <w:bookmarkStart w:id="81" w:name="_Toc150480756"/>
      <w:r/>
      <w:bookmarkStart w:id="82" w:name="_Toc226965791"/>
      <w:r/>
      <w:bookmarkStart w:id="83" w:name="_Toc150774618"/>
      <w:r/>
      <w:bookmarkStart w:id="84" w:name="_Toc305158860"/>
      <w:r/>
      <w:bookmarkStart w:id="85" w:name="_Toc520356143"/>
      <w:r/>
      <w:bookmarkStart w:id="86" w:name="_Toc150774723"/>
      <w:r/>
      <w:bookmarkStart w:id="87" w:name="_Toc226309762"/>
      <w:r/>
      <w:bookmarkStart w:id="88" w:name="_Toc151190145"/>
      <w:r/>
      <w:bookmarkStart w:id="89" w:name="_Toc142311020"/>
      <w:r/>
      <w:bookmarkStart w:id="90" w:name="_Toc151193832"/>
      <w:r/>
      <w:bookmarkStart w:id="91" w:name="_Toc265228356"/>
      <w:r/>
      <w:bookmarkStart w:id="92" w:name="_Toc150509269"/>
      <w:r/>
      <w:bookmarkStart w:id="93" w:name="_Toc195842883"/>
      <w:r/>
      <w:bookmarkStart w:id="94" w:name="_Toc226965708"/>
      <w:r/>
      <w:bookmarkStart w:id="95" w:name="_Toc264969208"/>
      <w:r/>
      <w:bookmarkStart w:id="96" w:name="_Toc151193688"/>
      <w:r/>
      <w:bookmarkStart w:id="97" w:name="_Toc305158786"/>
      <w:r/>
      <w:bookmarkStart w:id="98" w:name="_Toc151193906"/>
      <w:r/>
      <w:bookmarkStart w:id="99" w:name="_Toc151193616"/>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Pr>
          <w:rFonts w:hint="eastAsia" w:ascii="Times New Roman" w:hAnsi="Times New Roman" w:eastAsia="宋体"/>
          <w:sz w:val="32"/>
          <w:szCs w:val="32"/>
        </w:rPr>
        <w:t xml:space="preserve">第二节</w:t>
      </w:r>
      <w:r>
        <w:rPr>
          <w:rFonts w:hint="eastAsia" w:ascii="Times New Roman" w:hAnsi="Times New Roman" w:eastAsia="宋体"/>
          <w:sz w:val="32"/>
          <w:szCs w:val="32"/>
        </w:rPr>
        <w:t xml:space="preserve"> </w:t>
      </w:r>
      <w:r>
        <w:rPr>
          <w:rFonts w:hint="eastAsia" w:ascii="Times New Roman" w:hAnsi="Times New Roman" w:eastAsia="宋体"/>
          <w:sz w:val="32"/>
          <w:szCs w:val="32"/>
        </w:rPr>
        <w:t xml:space="preserve">说明</w:t>
      </w:r>
      <w:r/>
    </w:p>
    <w:p>
      <w:pPr>
        <w:pStyle w:val="762"/>
        <w:ind w:firstLine="321"/>
        <w:jc w:val="both"/>
        <w:spacing w:before="0" w:line="500" w:lineRule="exact"/>
        <w:tabs>
          <w:tab w:val="center" w:pos="4592" w:leader="none"/>
          <w:tab w:val="left" w:pos="7860" w:leader="none"/>
        </w:tabs>
        <w:rPr>
          <w:rFonts w:ascii="Times New Roman" w:hAnsi="Times New Roman" w:eastAsia="宋体"/>
          <w:sz w:val="28"/>
        </w:rPr>
      </w:pPr>
      <w:r/>
      <w:bookmarkStart w:id="100"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hint="eastAsia" w:ascii="Times New Roman" w:hAnsi="Times New Roman" w:eastAsia="宋体"/>
          <w:sz w:val="32"/>
          <w:szCs w:val="32"/>
        </w:rPr>
        <w:t xml:space="preserve">总则</w:t>
      </w:r>
      <w:r/>
    </w:p>
    <w:p>
      <w:pPr>
        <w:ind w:firstLine="420"/>
        <w:keepLines/>
        <w:keepNext/>
        <w:spacing w:line="500" w:lineRule="exact"/>
        <w:rPr>
          <w:rFonts w:ascii="Arial" w:hAnsi="Arial" w:eastAsia="黑体" w:cs="Arial"/>
          <w:sz w:val="28"/>
          <w:szCs w:val="28"/>
        </w:rPr>
        <w:outlineLvl w:val="3"/>
      </w:pPr>
      <w:r/>
      <w:bookmarkStart w:id="101" w:name="_Toc458694821"/>
      <w:r/>
      <w:bookmarkStart w:id="102" w:name="_Toc20823276"/>
      <w:r/>
      <w:bookmarkStart w:id="103" w:name="_Toc513029204"/>
      <w:r/>
      <w:bookmarkStart w:id="104" w:name="_Toc16938520"/>
      <w:r/>
      <w:bookmarkStart w:id="105" w:name="_Toc305158896"/>
      <w:r/>
      <w:bookmarkStart w:id="106" w:name="_Toc150774759"/>
      <w:r/>
      <w:bookmarkStart w:id="107" w:name="_Toc142311056"/>
      <w:r/>
      <w:bookmarkStart w:id="108" w:name="_Toc353825544"/>
      <w:r/>
      <w:bookmarkStart w:id="109" w:name="_Toc353873934"/>
      <w:r/>
      <w:bookmarkStart w:id="110" w:name="_Toc264969244"/>
      <w:r/>
      <w:bookmarkStart w:id="111" w:name="_Toc226965827"/>
      <w:r/>
      <w:bookmarkStart w:id="112" w:name="_Toc353873664"/>
      <w:r/>
      <w:bookmarkStart w:id="113" w:name="_Toc150480792"/>
      <w:r/>
      <w:bookmarkStart w:id="114" w:name="_Toc226337250"/>
      <w:r/>
      <w:bookmarkStart w:id="115" w:name="_Toc265228392"/>
      <w:r/>
      <w:bookmarkStart w:id="116" w:name="_Toc305158822"/>
      <w:r/>
      <w:bookmarkStart w:id="117" w:name="_Toc127151554"/>
      <w:r/>
      <w:bookmarkStart w:id="118" w:name="_Toc99301421"/>
      <w:r>
        <w:rPr>
          <w:rFonts w:hint="eastAsia" w:ascii="Arial" w:hAnsi="Arial" w:eastAsia="黑体" w:cs="Arial"/>
          <w:sz w:val="28"/>
          <w:szCs w:val="28"/>
        </w:rPr>
        <w:t xml:space="preserve">1</w:t>
      </w:r>
      <w:bookmarkEnd w:id="101"/>
      <w:r>
        <w:rPr>
          <w:rFonts w:hint="eastAsia" w:ascii="Arial" w:hAnsi="Arial" w:eastAsia="黑体" w:cs="Arial"/>
          <w:sz w:val="28"/>
          <w:szCs w:val="28"/>
        </w:rPr>
        <w:t xml:space="preserve">、采购方式</w:t>
      </w:r>
      <w:bookmarkEnd w:id="102"/>
      <w:r/>
      <w:bookmarkEnd w:id="103"/>
      <w:r/>
      <w:bookmarkEnd w:id="104"/>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sz w:val="28"/>
          <w:szCs w:val="28"/>
        </w:rPr>
        <w:outlineLvl w:val="3"/>
      </w:pPr>
      <w:r/>
      <w:bookmarkStart w:id="119" w:name="_Toc513029205"/>
      <w:r/>
      <w:bookmarkStart w:id="120" w:name="_Toc16938521"/>
      <w:r/>
      <w:bookmarkStart w:id="121" w:name="_Toc20823277"/>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119"/>
      <w:r/>
      <w:bookmarkEnd w:id="120"/>
      <w:r/>
      <w:bookmarkEnd w:id="121"/>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ascii="Arial" w:hAnsi="Arial" w:eastAsia="黑体" w:cs="Arial"/>
          <w:sz w:val="28"/>
          <w:szCs w:val="28"/>
        </w:rPr>
        <w:outlineLvl w:val="3"/>
      </w:pPr>
      <w:r/>
      <w:bookmarkStart w:id="122" w:name="_Toc20823278"/>
      <w:r/>
      <w:bookmarkStart w:id="123" w:name="_Toc513029206"/>
      <w:r/>
      <w:bookmarkStart w:id="124" w:name="_Toc16938522"/>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22"/>
      <w:r/>
      <w:bookmarkEnd w:id="123"/>
      <w:r/>
      <w:bookmarkEnd w:id="124"/>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ascii="Arial" w:hAnsi="Arial" w:eastAsia="黑体" w:cs="Arial"/>
          <w:sz w:val="28"/>
          <w:szCs w:val="28"/>
        </w:rPr>
        <w:outlineLvl w:val="3"/>
      </w:pPr>
      <w:r/>
      <w:bookmarkStart w:id="125" w:name="_Toc513029207"/>
      <w:r/>
      <w:bookmarkStart w:id="126" w:name="_Toc462564067"/>
      <w:r/>
      <w:bookmarkStart w:id="127" w:name="_Toc20823279"/>
      <w:r/>
      <w:bookmarkStart w:id="128" w:name="_Toc16938523"/>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125"/>
      <w:r/>
      <w:bookmarkEnd w:id="126"/>
      <w:r/>
      <w:bookmarkEnd w:id="127"/>
      <w:r/>
      <w:bookmarkEnd w:id="128"/>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sz w:val="24"/>
        </w:rPr>
        <w:t xml:space="preserve">代理机构</w:t>
      </w:r>
      <w:r>
        <w:rPr>
          <w:rFonts w:hint="eastAsia" w:ascii="宋体" w:hAnsi="宋体"/>
          <w:sz w:val="24"/>
          <w:szCs w:val="21"/>
        </w:rPr>
        <w:t xml:space="preserve">在任何情况下均无义务和责任承担这些费用。</w:t>
      </w:r>
      <w:r/>
    </w:p>
    <w:p>
      <w:pPr>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b/>
          <w:bCs/>
          <w:sz w:val="32"/>
          <w:szCs w:val="32"/>
        </w:rPr>
        <w:outlineLvl w:val="2"/>
      </w:pPr>
      <w:r/>
      <w:bookmarkStart w:id="129" w:name="_Toc20823281"/>
      <w:r/>
      <w:bookmarkStart w:id="130" w:name="_Toc120614215"/>
      <w:r/>
      <w:bookmarkStart w:id="131" w:name="_Toc16938525"/>
      <w:r/>
      <w:bookmarkStart w:id="132" w:name="_Toc513029209"/>
      <w:r>
        <w:rPr>
          <w:rFonts w:hint="eastAsia"/>
          <w:b/>
          <w:bCs/>
          <w:sz w:val="32"/>
          <w:szCs w:val="32"/>
        </w:rPr>
        <w:t xml:space="preserve">二、招标文件</w:t>
      </w:r>
      <w:bookmarkEnd w:id="129"/>
      <w:r/>
      <w:bookmarkEnd w:id="130"/>
      <w:r/>
      <w:bookmarkEnd w:id="131"/>
      <w:r/>
      <w:bookmarkEnd w:id="132"/>
      <w:r/>
      <w:r/>
    </w:p>
    <w:p>
      <w:pPr>
        <w:ind w:firstLine="420"/>
        <w:keepLines/>
        <w:keepNext/>
        <w:spacing w:line="500" w:lineRule="exact"/>
        <w:rPr>
          <w:rFonts w:ascii="Arial" w:hAnsi="Arial" w:eastAsia="黑体" w:cs="Arial"/>
          <w:sz w:val="28"/>
          <w:szCs w:val="28"/>
        </w:rPr>
        <w:outlineLvl w:val="3"/>
      </w:pPr>
      <w:r/>
      <w:bookmarkStart w:id="133" w:name="_Toc513029210"/>
      <w:r/>
      <w:bookmarkStart w:id="134" w:name="_Toc20823282"/>
      <w:r/>
      <w:bookmarkStart w:id="135" w:name="_Toc16938526"/>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133"/>
      <w:r/>
      <w:bookmarkEnd w:id="134"/>
      <w:r/>
      <w:bookmarkEnd w:id="135"/>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（3）资格审查</w:t>
      </w:r>
      <w:r/>
    </w:p>
    <w:p>
      <w:pPr>
        <w:ind w:firstLine="360"/>
        <w:spacing w:line="500" w:lineRule="exact"/>
        <w:rPr>
          <w:rFonts w:hint="eastAsia" w:ascii="宋体" w:hAnsi="宋体"/>
          <w:sz w:val="24"/>
        </w:rPr>
      </w:pPr>
      <w:r>
        <w:rPr>
          <w:rFonts w:hint="eastAsia" w:ascii="宋体" w:hAnsi="宋体"/>
          <w:sz w:val="24"/>
        </w:rPr>
        <w:t xml:space="preserve">（4）评标程序、评标方法和评标标准</w:t>
      </w:r>
      <w:r/>
    </w:p>
    <w:p>
      <w:pPr>
        <w:ind w:firstLine="360"/>
        <w:spacing w:line="500" w:lineRule="exact"/>
        <w:rPr>
          <w:sz w:val="24"/>
        </w:rPr>
      </w:pPr>
      <w:r>
        <w:rPr>
          <w:rFonts w:hint="eastAsia" w:ascii="宋体" w:hAnsi="宋体"/>
          <w:sz w:val="24"/>
        </w:rPr>
        <w:t xml:space="preserve">（5）</w:t>
      </w:r>
      <w:r>
        <w:rPr>
          <w:rFonts w:hint="eastAsia"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立即与代理机构联系解决。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500" w:lineRule="exact"/>
        <w:rPr>
          <w:rFonts w:ascii="Arial" w:hAnsi="Arial" w:eastAsia="黑体" w:cs="Arial"/>
          <w:sz w:val="28"/>
          <w:szCs w:val="28"/>
        </w:rPr>
        <w:outlineLvl w:val="3"/>
      </w:pPr>
      <w:r/>
      <w:bookmarkStart w:id="136" w:name="_Toc20823283"/>
      <w:r/>
      <w:bookmarkStart w:id="137" w:name="_Toc462564070"/>
      <w:r/>
      <w:bookmarkStart w:id="138" w:name="_Toc16938527"/>
      <w:r/>
      <w:bookmarkStart w:id="139" w:name="_Toc513029211"/>
      <w:r>
        <w:rPr>
          <w:rFonts w:hint="eastAsia" w:ascii="Arial" w:hAnsi="Arial" w:eastAsia="黑体" w:cs="Arial"/>
          <w:sz w:val="28"/>
          <w:szCs w:val="28"/>
        </w:rPr>
        <w:t xml:space="preserve">7</w:t>
      </w:r>
      <w:r>
        <w:rPr>
          <w:rFonts w:hint="eastAsia" w:ascii="Arial" w:hAnsi="Arial" w:eastAsia="黑体" w:cs="Arial"/>
          <w:sz w:val="28"/>
          <w:szCs w:val="28"/>
        </w:rPr>
        <w:t xml:space="preserve">、招标文件的澄清</w:t>
      </w:r>
      <w:bookmarkEnd w:id="136"/>
      <w:r/>
      <w:bookmarkEnd w:id="137"/>
      <w:r/>
      <w:bookmarkEnd w:id="138"/>
      <w:r/>
      <w:bookmarkEnd w:id="139"/>
      <w:r/>
      <w:r/>
    </w:p>
    <w:p>
      <w:pPr>
        <w:ind w:firstLine="480"/>
        <w:jc w:val="left"/>
        <w:spacing w:line="500" w:lineRule="exact"/>
        <w:tabs>
          <w:tab w:val="left" w:pos="1080" w:leader="none"/>
          <w:tab w:val="left" w:pos="1561" w:leader="none"/>
          <w:tab w:val="left" w:pos="1589" w:leader="none"/>
          <w:tab w:val="left" w:pos="2014" w:leader="none"/>
        </w:tabs>
        <w:rPr>
          <w:sz w:val="24"/>
        </w:rPr>
      </w:pPr>
      <w:r/>
      <w:bookmarkStart w:id="140" w:name="_Toc20823284"/>
      <w:r/>
      <w:bookmarkStart w:id="141" w:name="_Toc16938528"/>
      <w:r/>
      <w:bookmarkStart w:id="142" w:name="_Toc462564071"/>
      <w:r/>
      <w:bookmarkStart w:id="143" w:name="_Toc513029212"/>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w:t>
      </w:r>
      <w:r>
        <w:rPr>
          <w:rFonts w:hint="eastAsia" w:ascii="Arial" w:hAnsi="Arial" w:eastAsia="黑体" w:cs="Arial"/>
          <w:sz w:val="28"/>
          <w:szCs w:val="28"/>
        </w:rPr>
        <w:t xml:space="preserve">、招标文件的修改</w:t>
      </w:r>
      <w:bookmarkEnd w:id="140"/>
      <w:r/>
      <w:bookmarkEnd w:id="141"/>
      <w:r/>
      <w:bookmarkEnd w:id="142"/>
      <w:r/>
      <w:bookmarkEnd w:id="143"/>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，采购人可以对招标文件进行修改。</w:t>
      </w:r>
      <w:r/>
    </w:p>
    <w:p>
      <w:pPr>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采购人</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44" w:name="_Hlk151728132"/>
      <w:r>
        <w:rPr>
          <w:rFonts w:hint="eastAsia" w:ascii="宋体" w:hAnsi="宋体"/>
          <w:sz w:val="24"/>
          <w:szCs w:val="21"/>
        </w:rPr>
        <w:t xml:space="preserve">“江苏省政府采购网”、“常州市政府采购网”</w:t>
      </w:r>
      <w:bookmarkEnd w:id="144"/>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line="500" w:lineRule="exact"/>
        <w:rPr>
          <w:b/>
          <w:bCs/>
          <w:sz w:val="32"/>
          <w:szCs w:val="32"/>
        </w:rPr>
        <w:outlineLvl w:val="2"/>
      </w:pPr>
      <w:r/>
      <w:bookmarkStart w:id="145" w:name="_Toc16938529"/>
      <w:r/>
      <w:bookmarkStart w:id="146" w:name="_Toc20823285"/>
      <w:r/>
      <w:bookmarkStart w:id="147" w:name="_Toc513029213"/>
      <w:r/>
      <w:bookmarkStart w:id="148" w:name="_Toc462564072"/>
      <w:r/>
      <w:bookmarkStart w:id="149" w:name="_Toc120614216"/>
      <w:r>
        <w:rPr>
          <w:rFonts w:hint="eastAsia"/>
          <w:b/>
          <w:bCs/>
          <w:sz w:val="32"/>
          <w:szCs w:val="32"/>
        </w:rPr>
        <w:t xml:space="preserve">三、投标文件的编制</w:t>
      </w:r>
      <w:bookmarkEnd w:id="145"/>
      <w:r/>
      <w:bookmarkEnd w:id="146"/>
      <w:r/>
      <w:bookmarkEnd w:id="147"/>
      <w:r/>
      <w:bookmarkEnd w:id="148"/>
      <w:r/>
      <w:bookmarkEnd w:id="149"/>
      <w:r/>
      <w:r/>
    </w:p>
    <w:p>
      <w:pPr>
        <w:ind w:firstLine="560"/>
        <w:keepLines/>
        <w:keepNext/>
        <w:spacing w:line="500" w:lineRule="exact"/>
        <w:rPr>
          <w:rFonts w:ascii="Arial" w:hAnsi="Arial" w:eastAsia="黑体" w:cs="Arial"/>
          <w:b/>
          <w:sz w:val="28"/>
          <w:szCs w:val="28"/>
        </w:rPr>
        <w:outlineLvl w:val="3"/>
      </w:pPr>
      <w:r/>
      <w:bookmarkStart w:id="150" w:name="_Toc20823286"/>
      <w:r/>
      <w:bookmarkStart w:id="151" w:name="_Toc513029214"/>
      <w:r/>
      <w:bookmarkStart w:id="152" w:name="_Toc462564073"/>
      <w:r/>
      <w:bookmarkStart w:id="153" w:name="_Toc16938530"/>
      <w:r>
        <w:rPr>
          <w:rFonts w:hint="eastAsia" w:ascii="Arial" w:hAnsi="Arial" w:eastAsia="黑体" w:cs="Arial"/>
          <w:sz w:val="28"/>
          <w:szCs w:val="28"/>
        </w:rPr>
        <w:t xml:space="preserve">9</w:t>
      </w:r>
      <w:r>
        <w:rPr>
          <w:rFonts w:hint="eastAsia" w:ascii="Arial" w:hAnsi="Arial" w:eastAsia="黑体" w:cs="Arial"/>
          <w:sz w:val="28"/>
          <w:szCs w:val="28"/>
        </w:rPr>
        <w:t xml:space="preserve">、投标文件的语言及度量衡单位</w:t>
      </w:r>
      <w:bookmarkEnd w:id="150"/>
      <w:r/>
      <w:bookmarkEnd w:id="151"/>
      <w:r/>
      <w:bookmarkEnd w:id="152"/>
      <w:r/>
      <w:bookmarkEnd w:id="153"/>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sz w:val="28"/>
          <w:szCs w:val="28"/>
        </w:rPr>
        <w:outlineLvl w:val="3"/>
      </w:pPr>
      <w:r/>
      <w:bookmarkStart w:id="154" w:name="_Toc16938531"/>
      <w:r/>
      <w:bookmarkStart w:id="155" w:name="_Toc462564074"/>
      <w:r/>
      <w:bookmarkStart w:id="156" w:name="_Toc513029215"/>
      <w:r/>
      <w:bookmarkStart w:id="157" w:name="_Toc20823287"/>
      <w:r>
        <w:rPr>
          <w:rFonts w:hint="eastAsia" w:ascii="Arial" w:hAnsi="Arial" w:eastAsia="黑体" w:cs="Arial"/>
          <w:sz w:val="28"/>
          <w:szCs w:val="28"/>
        </w:rPr>
        <w:t xml:space="preserve">10</w:t>
      </w:r>
      <w:r>
        <w:rPr>
          <w:rFonts w:hint="eastAsia" w:ascii="Arial" w:hAnsi="Arial" w:eastAsia="黑体" w:cs="Arial"/>
          <w:sz w:val="28"/>
          <w:szCs w:val="28"/>
        </w:rPr>
        <w:t xml:space="preserve">、投标文件构成</w:t>
      </w:r>
      <w:bookmarkEnd w:id="154"/>
      <w:r/>
      <w:bookmarkEnd w:id="155"/>
      <w:r/>
      <w:bookmarkEnd w:id="156"/>
      <w:r/>
      <w:bookmarkEnd w:id="157"/>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sz w:val="28"/>
          <w:szCs w:val="28"/>
        </w:rPr>
        <w:outlineLvl w:val="3"/>
      </w:pPr>
      <w:r/>
      <w:bookmarkStart w:id="158" w:name="_Hlt26668975"/>
      <w:r/>
      <w:bookmarkStart w:id="159" w:name="_Hlt26954838"/>
      <w:r/>
      <w:bookmarkStart w:id="160" w:name="_Hlt26670360"/>
      <w:r/>
      <w:bookmarkStart w:id="161" w:name="_Toc49090509"/>
      <w:r/>
      <w:bookmarkStart w:id="162" w:name="_Toc14577357"/>
      <w:r/>
      <w:bookmarkStart w:id="163" w:name="_Toc513029219"/>
      <w:r/>
      <w:bookmarkStart w:id="164" w:name="_Toc513029216"/>
      <w:r/>
      <w:bookmarkStart w:id="165" w:name="_Toc14577354"/>
      <w:r/>
      <w:bookmarkStart w:id="166" w:name="_Toc49090507"/>
      <w:r/>
      <w:bookmarkStart w:id="167" w:name="_Toc49090508"/>
      <w:r/>
      <w:bookmarkStart w:id="168" w:name="_Toc14577355"/>
      <w:r/>
      <w:bookmarkEnd w:id="158"/>
      <w:r/>
      <w:bookmarkEnd w:id="159"/>
      <w:r/>
      <w:bookmarkEnd w:id="160"/>
      <w:r>
        <w:rPr>
          <w:rFonts w:hint="eastAsia" w:ascii="Arial" w:hAnsi="Arial" w:eastAsia="黑体" w:cs="Arial"/>
          <w:sz w:val="28"/>
          <w:szCs w:val="28"/>
        </w:rPr>
        <w:t xml:space="preserve">11</w:t>
      </w:r>
      <w:r>
        <w:rPr>
          <w:rFonts w:hint="eastAsia" w:ascii="Arial" w:hAnsi="Arial" w:eastAsia="黑体" w:cs="Arial"/>
          <w:sz w:val="28"/>
          <w:szCs w:val="28"/>
        </w:rPr>
        <w:t xml:space="preserve">、证明投标人及投标标的符合招标文件规定的文件</w:t>
      </w:r>
      <w:bookmarkEnd w:id="161"/>
      <w:r/>
      <w:bookmarkEnd w:id="162"/>
      <w:r/>
      <w:bookmarkEnd w:id="163"/>
      <w:r/>
      <w:bookmarkEnd w:id="164"/>
      <w:bookmarkEnd w:id="165"/>
      <w:bookmarkEnd w:id="166"/>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w:t>
      </w:r>
      <w:r>
        <w:rPr>
          <w:rFonts w:hint="eastAsia" w:ascii="宋体" w:hAnsi="宋体"/>
          <w:sz w:val="24"/>
        </w:rPr>
        <w:t xml:space="preserve">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67"/>
      <w:bookmarkEnd w:id="168"/>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、投标报价明细表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ascii="Arial" w:hAnsi="Arial" w:eastAsia="黑体" w:cs="Arial"/>
          <w:sz w:val="28"/>
          <w:szCs w:val="28"/>
        </w:rPr>
        <w:outlineLvl w:val="3"/>
      </w:pPr>
      <w:r/>
      <w:bookmarkStart w:id="169" w:name="_Hlt26954731"/>
      <w:r/>
      <w:bookmarkStart w:id="170" w:name="_Hlt26670486"/>
      <w:r/>
      <w:bookmarkStart w:id="171" w:name="_Hlt26670482"/>
      <w:r/>
      <w:bookmarkStart w:id="172" w:name="_Hlt26954846"/>
      <w:r/>
      <w:bookmarkStart w:id="173" w:name="_Hlt26954848"/>
      <w:r/>
      <w:bookmarkEnd w:id="169"/>
      <w:r/>
      <w:bookmarkEnd w:id="170"/>
      <w:r/>
      <w:bookmarkEnd w:id="171"/>
      <w:r/>
      <w:bookmarkEnd w:id="172"/>
      <w:r/>
      <w:bookmarkEnd w:id="173"/>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sz w:val="28"/>
          <w:szCs w:val="28"/>
        </w:rPr>
        <w:outlineLvl w:val="3"/>
      </w:pPr>
      <w:r/>
      <w:bookmarkStart w:id="174" w:name="_Toc49090510"/>
      <w:r/>
      <w:bookmarkStart w:id="175" w:name="_Toc14577359"/>
      <w:r>
        <w:rPr>
          <w:rFonts w:hint="eastAsia" w:ascii="Arial" w:hAnsi="Arial" w:eastAsia="黑体" w:cs="Arial"/>
          <w:sz w:val="28"/>
          <w:szCs w:val="28"/>
        </w:rPr>
        <w:t xml:space="preserve">15</w:t>
      </w:r>
      <w:r>
        <w:rPr>
          <w:rFonts w:hint="eastAsia" w:ascii="Arial" w:hAnsi="Arial" w:eastAsia="黑体" w:cs="Arial"/>
          <w:sz w:val="28"/>
          <w:szCs w:val="28"/>
        </w:rPr>
        <w:t xml:space="preserve">、投标函和开标一览表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sz w:val="28"/>
          <w:szCs w:val="28"/>
        </w:rPr>
        <w:outlineLvl w:val="3"/>
      </w:pPr>
      <w:r/>
      <w:bookmarkStart w:id="176" w:name="_Toc14577360"/>
      <w:r/>
      <w:bookmarkStart w:id="177" w:name="_Toc49090511"/>
      <w:r/>
      <w:bookmarkEnd w:id="174"/>
      <w:r/>
      <w:bookmarkEnd w:id="175"/>
      <w:r>
        <w:rPr>
          <w:rFonts w:hint="eastAsia" w:ascii="Arial" w:hAnsi="Arial" w:eastAsia="黑体" w:cs="Arial"/>
          <w:sz w:val="28"/>
          <w:szCs w:val="28"/>
        </w:rPr>
        <w:t xml:space="preserve">16</w:t>
      </w:r>
      <w:r>
        <w:rPr>
          <w:rFonts w:hint="eastAsia" w:ascii="Arial" w:hAnsi="Arial" w:eastAsia="黑体" w:cs="Arial"/>
          <w:sz w:val="28"/>
          <w:szCs w:val="28"/>
        </w:rPr>
        <w:t xml:space="preserve">、投标有效期</w:t>
      </w:r>
      <w:bookmarkEnd w:id="176"/>
      <w:r/>
      <w:bookmarkEnd w:id="177"/>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b/>
          <w:bCs/>
          <w:sz w:val="32"/>
          <w:szCs w:val="32"/>
        </w:rPr>
        <w:outlineLvl w:val="2"/>
      </w:pPr>
      <w:r/>
      <w:bookmarkStart w:id="178" w:name="_Hlt26954739"/>
      <w:r/>
      <w:bookmarkStart w:id="179" w:name="_Hlt26954852"/>
      <w:r/>
      <w:bookmarkStart w:id="180" w:name="_Toc120614217"/>
      <w:r/>
      <w:bookmarkStart w:id="181" w:name="_Toc20823296"/>
      <w:r/>
      <w:bookmarkStart w:id="182" w:name="_Toc513029224"/>
      <w:r/>
      <w:bookmarkStart w:id="183" w:name="_Toc16938540"/>
      <w:r/>
      <w:bookmarkEnd w:id="178"/>
      <w:r/>
      <w:bookmarkEnd w:id="179"/>
      <w:r>
        <w:rPr>
          <w:rFonts w:hint="eastAsia"/>
          <w:b/>
          <w:bCs/>
          <w:sz w:val="32"/>
          <w:szCs w:val="32"/>
        </w:rPr>
        <w:t xml:space="preserve">四、投标文件的递交</w:t>
      </w:r>
      <w:bookmarkEnd w:id="180"/>
      <w:r/>
      <w:bookmarkEnd w:id="181"/>
      <w:r/>
      <w:bookmarkEnd w:id="182"/>
      <w:r/>
      <w:bookmarkEnd w:id="183"/>
      <w:r/>
      <w:r/>
    </w:p>
    <w:p>
      <w:pPr>
        <w:ind w:firstLine="420"/>
        <w:keepLines/>
        <w:keepNext/>
        <w:spacing w:line="500" w:lineRule="exact"/>
        <w:rPr>
          <w:rFonts w:ascii="黑体" w:hAnsi="Arial" w:eastAsia="黑体" w:cs="Arial"/>
          <w:sz w:val="28"/>
          <w:szCs w:val="28"/>
        </w:rPr>
        <w:outlineLvl w:val="3"/>
      </w:pPr>
      <w:r/>
      <w:bookmarkStart w:id="184" w:name="_Toc20823297"/>
      <w:r/>
      <w:bookmarkStart w:id="185" w:name="_Toc462564084"/>
      <w:r/>
      <w:bookmarkStart w:id="186" w:name="_Toc513029225"/>
      <w:r/>
      <w:bookmarkStart w:id="187"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84"/>
      <w:r/>
      <w:bookmarkEnd w:id="185"/>
      <w:r/>
      <w:bookmarkEnd w:id="186"/>
      <w:r/>
      <w:bookmarkEnd w:id="187"/>
      <w:r>
        <w:rPr>
          <w:rFonts w:hint="eastAsia" w:ascii="黑体" w:hAnsi="Arial" w:eastAsia="黑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188" w:name="_Toc16938542"/>
      <w:r/>
      <w:bookmarkStart w:id="189" w:name="_Toc513029226"/>
      <w:r/>
      <w:bookmarkStart w:id="190" w:name="_Toc20823298"/>
      <w:r/>
      <w:r/>
    </w:p>
    <w:p>
      <w:pPr>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88"/>
      <w:r/>
      <w:bookmarkEnd w:id="189"/>
      <w:r/>
      <w:bookmarkEnd w:id="190"/>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sz w:val="28"/>
          <w:szCs w:val="28"/>
        </w:rPr>
        <w:outlineLvl w:val="3"/>
      </w:pPr>
      <w:r/>
      <w:bookmarkStart w:id="191" w:name="_Toc16938543"/>
      <w:r/>
      <w:bookmarkStart w:id="192" w:name="_Toc20823299"/>
      <w:r/>
      <w:bookmarkStart w:id="193"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91"/>
      <w:r/>
      <w:bookmarkEnd w:id="192"/>
      <w:r/>
      <w:bookmarkEnd w:id="193"/>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sz w:val="28"/>
          <w:szCs w:val="28"/>
        </w:rPr>
        <w:outlineLvl w:val="3"/>
      </w:pPr>
      <w:r/>
      <w:bookmarkStart w:id="194" w:name="_Toc20823300"/>
      <w:r/>
      <w:bookmarkStart w:id="195" w:name="_Toc513029228"/>
      <w:r/>
      <w:bookmarkStart w:id="196" w:name="_Toc16938544"/>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94"/>
      <w:r/>
      <w:bookmarkEnd w:id="195"/>
      <w:r/>
      <w:bookmarkEnd w:id="196"/>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b/>
          <w:bCs/>
          <w:sz w:val="32"/>
          <w:szCs w:val="32"/>
        </w:rPr>
        <w:outlineLvl w:val="2"/>
      </w:pPr>
      <w:r/>
      <w:bookmarkStart w:id="197" w:name="_Toc120614218"/>
      <w:r/>
      <w:bookmarkStart w:id="198" w:name="_Toc16938545"/>
      <w:r/>
      <w:bookmarkStart w:id="199" w:name="_Toc513029229"/>
      <w:r/>
      <w:bookmarkStart w:id="200" w:name="_Toc20823301"/>
      <w:r>
        <w:rPr>
          <w:rFonts w:hint="eastAsia"/>
          <w:b/>
          <w:bCs/>
          <w:sz w:val="32"/>
          <w:szCs w:val="32"/>
        </w:rPr>
        <w:t xml:space="preserve">五、开标与评标</w:t>
      </w:r>
      <w:bookmarkEnd w:id="197"/>
      <w:r/>
      <w:bookmarkEnd w:id="198"/>
      <w:r/>
      <w:bookmarkEnd w:id="199"/>
      <w:r/>
      <w:bookmarkEnd w:id="200"/>
      <w:r/>
      <w:r/>
    </w:p>
    <w:p>
      <w:pPr>
        <w:ind w:firstLine="420"/>
        <w:keepLines/>
        <w:keepNext/>
        <w:spacing w:line="500" w:lineRule="exact"/>
        <w:rPr>
          <w:rFonts w:ascii="Arial" w:hAnsi="Arial" w:eastAsia="黑体" w:cs="Arial"/>
          <w:sz w:val="28"/>
          <w:szCs w:val="28"/>
        </w:rPr>
        <w:outlineLvl w:val="3"/>
      </w:pPr>
      <w:r/>
      <w:bookmarkStart w:id="201" w:name="_Toc513029230"/>
      <w:r/>
      <w:bookmarkStart w:id="202" w:name="_Toc20823302"/>
      <w:r/>
      <w:bookmarkStart w:id="203" w:name="_Toc16938546"/>
      <w:r>
        <w:rPr>
          <w:rFonts w:hint="eastAsia" w:ascii="Arial" w:hAnsi="Arial" w:eastAsia="黑体" w:cs="Arial"/>
          <w:sz w:val="28"/>
          <w:szCs w:val="28"/>
        </w:rPr>
        <w:t xml:space="preserve">22</w:t>
      </w:r>
      <w:r>
        <w:rPr>
          <w:rFonts w:hint="eastAsia" w:ascii="Arial" w:hAnsi="Arial" w:eastAsia="黑体" w:cs="Arial"/>
          <w:sz w:val="28"/>
          <w:szCs w:val="28"/>
        </w:rPr>
        <w:t xml:space="preserve">、开标</w:t>
      </w:r>
      <w:bookmarkEnd w:id="201"/>
      <w:r/>
      <w:bookmarkEnd w:id="202"/>
      <w:r/>
      <w:bookmarkEnd w:id="203"/>
      <w:r/>
      <w:r/>
    </w:p>
    <w:p>
      <w:pPr>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”政府采购一体化平台规定的时间内对投标文件进行解密。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w:t>
      </w:r>
      <w:r>
        <w:rPr>
          <w:rFonts w:hint="eastAsia" w:ascii="宋体" w:hAnsi="宋体"/>
          <w:sz w:val="24"/>
        </w:rPr>
        <w:t xml:space="preserve">采云</w:t>
      </w:r>
      <w:r>
        <w:rPr>
          <w:rFonts w:hint="eastAsia" w:ascii="宋体" w:hAnsi="宋体"/>
          <w:sz w:val="24"/>
        </w:rPr>
        <w:t xml:space="preserve">”政府采购一体化平台将自动对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sz w:val="28"/>
          <w:szCs w:val="28"/>
        </w:rPr>
        <w:outlineLvl w:val="3"/>
      </w:pPr>
      <w:r/>
      <w:bookmarkStart w:id="204" w:name="_Toc513029231"/>
      <w:r/>
      <w:bookmarkStart w:id="205" w:name="_Toc16938547"/>
      <w:r/>
      <w:bookmarkStart w:id="206"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开标后，采购人将立即组织评标委员会（以下简称评委会）进行评标。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侯选人</w:t>
      </w:r>
      <w:r>
        <w:rPr>
          <w:rFonts w:hint="eastAsia" w:ascii="宋体" w:hAnsi="宋体"/>
          <w:sz w:val="24"/>
        </w:rPr>
        <w:t xml:space="preserve">。</w:t>
      </w:r>
      <w:r/>
    </w:p>
    <w:p>
      <w:pPr>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04"/>
      <w:bookmarkEnd w:id="205"/>
      <w:bookmarkEnd w:id="206"/>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”政府采购一体化平台查看自己的评审得分及排序情况。</w:t>
      </w:r>
      <w:r/>
    </w:p>
    <w:p>
      <w:pPr>
        <w:ind w:firstLine="420"/>
        <w:keepLines/>
        <w:keepNext/>
        <w:spacing w:line="500" w:lineRule="exact"/>
        <w:rPr>
          <w:rFonts w:ascii="Arial" w:hAnsi="Arial" w:eastAsia="黑体" w:cs="Arial"/>
          <w:sz w:val="28"/>
          <w:szCs w:val="28"/>
        </w:rPr>
        <w:outlineLvl w:val="3"/>
      </w:pPr>
      <w:r/>
      <w:bookmarkStart w:id="207" w:name="_Toc20823304"/>
      <w:r/>
      <w:bookmarkStart w:id="208" w:name="_Toc16938548"/>
      <w:r/>
      <w:bookmarkStart w:id="209"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07"/>
      <w:r/>
      <w:bookmarkEnd w:id="208"/>
      <w:r/>
      <w:bookmarkEnd w:id="209"/>
      <w:r/>
      <w:r/>
    </w:p>
    <w:p>
      <w:pPr>
        <w:ind w:firstLine="480"/>
        <w:spacing w:line="500" w:lineRule="exact"/>
        <w:rPr>
          <w:rFonts w:hint="eastAsia" w:ascii="宋体" w:hAnsi="宋体"/>
          <w:sz w:val="24"/>
        </w:rPr>
      </w:pPr>
      <w:r/>
      <w:bookmarkStart w:id="210" w:name="_Toc16938549"/>
      <w:r/>
      <w:bookmarkStart w:id="211" w:name="_Toc513029233"/>
      <w:r/>
      <w:bookmarkStart w:id="212" w:name="_Toc20823305"/>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”政府采购一体化平台向供应商发出“澄清要求函”，接到“澄清要求函”的投标人应当按照要求在“苏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10"/>
      <w:r/>
      <w:bookmarkEnd w:id="211"/>
      <w:r/>
      <w:bookmarkEnd w:id="212"/>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w:t>
      </w:r>
      <w:r>
        <w:rPr>
          <w:rFonts w:hint="eastAsia" w:ascii="宋体" w:hAnsi="宋体"/>
          <w:bCs/>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13" w:name="_Toc20823306"/>
      <w:r/>
      <w:bookmarkStart w:id="214" w:name="_Toc16938550"/>
      <w:r/>
      <w:bookmarkStart w:id="215"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13"/>
      <w:r/>
      <w:bookmarkEnd w:id="214"/>
      <w:r/>
      <w:bookmarkEnd w:id="215"/>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firstLine="480"/>
        <w:spacing w:line="500" w:lineRule="exact"/>
        <w:rPr>
          <w:rFonts w:hint="eastAsia" w:ascii="宋体" w:hAnsi="宋体"/>
          <w:bCs/>
          <w:sz w:val="24"/>
          <w:szCs w:val="21"/>
        </w:rPr>
      </w:pPr>
      <w:r/>
      <w:bookmarkStart w:id="216" w:name="_Toc513029235"/>
      <w:r/>
      <w:bookmarkStart w:id="217" w:name="_Toc20823307"/>
      <w:r/>
      <w:bookmarkStart w:id="218"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sz w:val="32"/>
          <w:szCs w:val="32"/>
        </w:rPr>
        <w:outlineLvl w:val="2"/>
      </w:pPr>
      <w:r/>
      <w:bookmarkStart w:id="219" w:name="_Toc120614219"/>
      <w:r>
        <w:rPr>
          <w:rFonts w:hint="eastAsia"/>
          <w:b/>
          <w:bCs/>
          <w:sz w:val="32"/>
          <w:szCs w:val="32"/>
        </w:rPr>
        <w:t xml:space="preserve">六、</w:t>
      </w:r>
      <w:bookmarkEnd w:id="216"/>
      <w:r/>
      <w:bookmarkEnd w:id="217"/>
      <w:r/>
      <w:bookmarkEnd w:id="218"/>
      <w:r>
        <w:rPr>
          <w:rFonts w:hint="eastAsia"/>
          <w:b/>
          <w:bCs/>
          <w:sz w:val="32"/>
          <w:szCs w:val="32"/>
        </w:rPr>
        <w:t xml:space="preserve">定标</w:t>
      </w:r>
      <w:bookmarkEnd w:id="219"/>
      <w:r/>
      <w:r/>
    </w:p>
    <w:p>
      <w:pPr>
        <w:ind w:firstLine="600"/>
        <w:keepLines/>
        <w:keepNext/>
        <w:spacing w:line="500" w:lineRule="exact"/>
        <w:rPr>
          <w:rFonts w:hint="eastAsia" w:ascii="黑体" w:hAnsi="宋体" w:eastAsia="黑体"/>
          <w:bCs/>
          <w:sz w:val="30"/>
          <w:szCs w:val="30"/>
        </w:rPr>
        <w:outlineLvl w:val="3"/>
      </w:pPr>
      <w:r/>
      <w:bookmarkStart w:id="220" w:name="_Toc513029238"/>
      <w:r/>
      <w:bookmarkStart w:id="221" w:name="_Toc20823310"/>
      <w:r/>
      <w:bookmarkStart w:id="222"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20"/>
      <w:r>
        <w:rPr>
          <w:rFonts w:hint="eastAsia" w:ascii="黑体" w:hAnsi="宋体" w:eastAsia="黑体"/>
          <w:bCs/>
          <w:sz w:val="30"/>
          <w:szCs w:val="30"/>
        </w:rPr>
        <w:t xml:space="preserve">确定</w:t>
      </w:r>
      <w:bookmarkEnd w:id="221"/>
      <w:r/>
      <w:bookmarkEnd w:id="222"/>
      <w:r>
        <w:rPr>
          <w:rFonts w:hint="eastAsia" w:ascii="黑体" w:hAnsi="宋体" w:eastAsia="黑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223"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23"/>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p>
    <w:p>
      <w:pPr>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w:t>
      </w:r>
      <w:r>
        <w:rPr>
          <w:rFonts w:hint="eastAsia" w:hAnsi="宋体" w:cs="宋体"/>
          <w:sz w:val="24"/>
        </w:rPr>
        <w:t xml:space="preserve">作出</w:t>
      </w:r>
      <w:r>
        <w:rPr>
          <w:rFonts w:hint="eastAsia" w:hAnsi="宋体" w:cs="宋体"/>
          <w:sz w:val="24"/>
        </w:rPr>
        <w:t xml:space="preserve">答复。</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代理机构</w:t>
      </w:r>
      <w:r>
        <w:rPr>
          <w:rFonts w:ascii="宋体" w:hAnsi="宋体"/>
          <w:sz w:val="24"/>
        </w:rPr>
        <w:t xml:space="preserve">提出，由</w:t>
      </w:r>
      <w:r>
        <w:rPr>
          <w:rFonts w:hint="eastAsia" w:ascii="宋体" w:hAnsi="宋体"/>
          <w:sz w:val="24"/>
        </w:rPr>
        <w:t xml:space="preserve">代理机构负责</w:t>
      </w:r>
      <w:r>
        <w:rPr>
          <w:rFonts w:ascii="宋体" w:hAnsi="宋体"/>
          <w:sz w:val="24"/>
        </w:rPr>
        <w:t xml:space="preserve">答复。</w:t>
      </w:r>
      <w:r/>
    </w:p>
    <w:p>
      <w:pPr>
        <w:ind w:firstLine="480"/>
        <w:spacing w:line="500" w:lineRule="exact"/>
        <w:rPr>
          <w:rFonts w:hint="eastAsia" w:hAnsi="宋体" w:cs="宋体"/>
          <w:b/>
          <w:bCs/>
          <w:sz w:val="24"/>
        </w:rPr>
      </w:pPr>
      <w:r>
        <w:rPr>
          <w:rFonts w:hint="eastAsia" w:hAnsi="宋体" w:cs="宋体"/>
          <w:b/>
          <w:bCs/>
          <w:sz w:val="24"/>
        </w:rPr>
        <w:t xml:space="preserve">根据《政府采购质疑和投诉办法》</w:t>
      </w:r>
      <w:r>
        <w:rPr>
          <w:rFonts w:hAnsi="宋体" w:cs="宋体"/>
          <w:b/>
          <w:bCs/>
          <w:sz w:val="24"/>
        </w:rPr>
        <w:t xml:space="preserve">(</w:t>
      </w:r>
      <w:r>
        <w:rPr>
          <w:rFonts w:hint="eastAsia" w:hAnsi="宋体" w:cs="宋体"/>
          <w:b/>
          <w:bCs/>
          <w:sz w:val="24"/>
        </w:rPr>
        <w:t xml:space="preserve">财政部第</w:t>
      </w:r>
      <w:r>
        <w:rPr>
          <w:rFonts w:hAnsi="宋体" w:cs="宋体"/>
          <w:b/>
          <w:bCs/>
          <w:sz w:val="24"/>
        </w:rPr>
        <w:t xml:space="preserve"> 94 </w:t>
      </w:r>
      <w:r>
        <w:rPr>
          <w:rFonts w:hint="eastAsia" w:hAnsi="宋体" w:cs="宋体"/>
          <w:b/>
          <w:bCs/>
          <w:sz w:val="24"/>
        </w:rPr>
        <w:t xml:space="preserve">号令</w:t>
      </w:r>
      <w:r>
        <w:rPr>
          <w:rFonts w:hAnsi="宋体" w:cs="宋体"/>
          <w:b/>
          <w:bCs/>
          <w:sz w:val="24"/>
        </w:rPr>
        <w:t xml:space="preserve">)</w:t>
      </w:r>
      <w:r>
        <w:rPr>
          <w:rFonts w:hint="eastAsia" w:hAnsi="宋体" w:cs="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hAnsi="宋体" w:cs="宋体"/>
          <w:b/>
          <w:bCs/>
          <w:sz w:val="24"/>
        </w:rPr>
        <w:t xml:space="preserve">(</w:t>
      </w:r>
      <w:r>
        <w:rPr>
          <w:rFonts w:hint="eastAsia" w:hAnsi="宋体" w:cs="宋体"/>
          <w:b/>
          <w:bCs/>
          <w:sz w:val="24"/>
        </w:rPr>
        <w:t xml:space="preserve">即《投标供应商确认函》</w:t>
      </w:r>
      <w:r>
        <w:rPr>
          <w:rFonts w:hAnsi="宋体" w:cs="宋体"/>
          <w:b/>
          <w:bCs/>
          <w:sz w:val="24"/>
        </w:rPr>
        <w:t xml:space="preserve">)</w:t>
      </w:r>
      <w:r>
        <w:rPr>
          <w:rFonts w:hint="eastAsia" w:hAnsi="宋体" w:cs="宋体"/>
          <w:b/>
          <w:bCs/>
          <w:sz w:val="24"/>
        </w:rPr>
        <w:t xml:space="preserve">与质疑</w:t>
      </w:r>
      <w:r>
        <w:rPr>
          <w:rFonts w:hint="eastAsia" w:hAnsi="宋体" w:cs="宋体"/>
          <w:b/>
          <w:bCs/>
          <w:sz w:val="24"/>
        </w:rPr>
        <w:t xml:space="preserve">函一起</w:t>
      </w:r>
      <w:r>
        <w:rPr>
          <w:rFonts w:hint="eastAsia" w:hAnsi="宋体" w:cs="宋体"/>
          <w:b/>
          <w:bCs/>
          <w:sz w:val="24"/>
        </w:rPr>
        <w:t xml:space="preserve">递交，否则</w:t>
      </w:r>
      <w:r>
        <w:rPr>
          <w:rFonts w:hint="eastAsia" w:hAnsi="宋体" w:cs="宋体"/>
          <w:b/>
          <w:bCs/>
          <w:sz w:val="24"/>
        </w:rPr>
        <w:t xml:space="preserve">不</w:t>
      </w:r>
      <w:r>
        <w:rPr>
          <w:rFonts w:hint="eastAsia" w:hAnsi="宋体" w:cs="宋体"/>
          <w:b/>
          <w:bCs/>
          <w:sz w:val="24"/>
        </w:rPr>
        <w:t xml:space="preserve">子受理。</w:t>
      </w:r>
      <w:r/>
    </w:p>
    <w:p>
      <w:pPr>
        <w:ind w:firstLine="480"/>
        <w:spacing w:line="500" w:lineRule="exact"/>
        <w:rPr>
          <w:rFonts w:hint="eastAsia" w:ascii="宋体" w:hAnsi="宋体"/>
          <w:sz w:val="24"/>
        </w:rPr>
      </w:pPr>
      <w:r/>
      <w:bookmarkStart w:id="224" w:name="_Hlk149903315"/>
      <w:r>
        <w:rPr>
          <w:rFonts w:hint="eastAsia" w:ascii="宋体" w:hAnsi="宋体"/>
          <w:sz w:val="24"/>
        </w:rPr>
        <w:t xml:space="preserve">采购人及</w:t>
      </w:r>
      <w:r>
        <w:rPr>
          <w:rFonts w:hint="eastAsia"/>
          <w:sz w:val="24"/>
        </w:rPr>
        <w:t xml:space="preserve">代理机构</w:t>
      </w:r>
      <w:r>
        <w:rPr>
          <w:rFonts w:hint="eastAsia" w:ascii="宋体" w:hAnsi="宋体"/>
          <w:sz w:val="24"/>
        </w:rPr>
        <w:t xml:space="preserve">只接收以纸质原件形式送达的质疑,建议供应商尽量通过现场递交或邮寄方式提交质疑（采购人和代理机构不接受未填写快递运单的快件）。</w:t>
      </w:r>
      <w:bookmarkEnd w:id="224"/>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w:t>
      </w:r>
      <w:r>
        <w:rPr>
          <w:rFonts w:hint="eastAsia" w:ascii="宋体" w:hAnsi="宋体"/>
          <w:sz w:val="24"/>
        </w:rPr>
        <w:t xml:space="preserve">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w:t>
      </w:r>
      <w:r>
        <w:rPr>
          <w:rFonts w:hint="eastAsia" w:ascii="宋体" w:hAnsi="宋体"/>
          <w:sz w:val="24"/>
        </w:rPr>
        <w:t xml:space="preserve">采云</w:t>
      </w:r>
      <w:r>
        <w:rPr>
          <w:rFonts w:hint="eastAsia" w:ascii="宋体" w:hAnsi="宋体"/>
          <w:sz w:val="24"/>
        </w:rPr>
        <w:t xml:space="preserve">”政府采购一体化平台及时下载中标通知书。因系统存储空间有限，自中标结果公告届满之日起30日后，“苏</w:t>
      </w:r>
      <w:r>
        <w:rPr>
          <w:rFonts w:hint="eastAsia" w:ascii="宋体" w:hAnsi="宋体"/>
          <w:sz w:val="24"/>
        </w:rPr>
        <w:t xml:space="preserve">采云</w:t>
      </w:r>
      <w:r>
        <w:rPr>
          <w:rFonts w:hint="eastAsia" w:ascii="宋体" w:hAnsi="宋体"/>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sz w:val="32"/>
          <w:szCs w:val="32"/>
        </w:rPr>
        <w:outlineLvl w:val="2"/>
      </w:pPr>
      <w:r/>
      <w:bookmarkStart w:id="225" w:name="_Toc120614220"/>
      <w:r/>
      <w:bookmarkStart w:id="226" w:name="_Toc20823308"/>
      <w:r/>
      <w:bookmarkStart w:id="227" w:name="_Toc16938552"/>
      <w:r/>
      <w:bookmarkStart w:id="228" w:name="_Toc513029236"/>
      <w:r>
        <w:rPr>
          <w:rFonts w:hint="eastAsia"/>
          <w:b/>
          <w:bCs/>
          <w:sz w:val="32"/>
          <w:szCs w:val="32"/>
        </w:rPr>
        <w:t xml:space="preserve">七、授予合同</w:t>
      </w:r>
      <w:bookmarkEnd w:id="225"/>
      <w:r/>
      <w:r/>
    </w:p>
    <w:p>
      <w:pPr>
        <w:ind w:firstLine="600"/>
        <w:keepLines/>
        <w:keepNext/>
        <w:spacing w:line="500" w:lineRule="exact"/>
        <w:rPr>
          <w:rFonts w:hint="eastAsia" w:ascii="黑体" w:hAnsi="宋体" w:eastAsia="黑体"/>
          <w:bCs/>
          <w:sz w:val="30"/>
          <w:szCs w:val="30"/>
        </w:rPr>
        <w:outlineLvl w:val="3"/>
      </w:pPr>
      <w:r/>
      <w:bookmarkStart w:id="229" w:name="_Toc513029237"/>
      <w:r/>
      <w:bookmarkStart w:id="230" w:name="_Toc20823309"/>
      <w:r/>
      <w:bookmarkStart w:id="231" w:name="_Toc16938553"/>
      <w:r/>
      <w:bookmarkEnd w:id="226"/>
      <w:r/>
      <w:bookmarkEnd w:id="227"/>
      <w:r/>
      <w:bookmarkEnd w:id="228"/>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w:t>
      </w:r>
      <w:r>
        <w:rPr>
          <w:rFonts w:hint="eastAsia" w:ascii="宋体" w:hAnsi="宋体"/>
          <w:sz w:val="24"/>
        </w:rPr>
        <w:t xml:space="preserve">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33.2政府采购节能产品、环境标志产品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2"/>
        <w:jc w:val="left"/>
        <w:spacing w:line="500" w:lineRule="exact"/>
        <w:tabs>
          <w:tab w:val="left" w:pos="1980" w:leader="none"/>
        </w:tabs>
        <w:rPr>
          <w:rFonts w:hint="eastAsia" w:ascii="宋体" w:hAnsi="宋体"/>
          <w:b/>
          <w:sz w:val="24"/>
        </w:rPr>
      </w:pPr>
      <w:r>
        <w:rPr>
          <w:rFonts w:ascii="宋体" w:hAnsi="宋体"/>
          <w:b/>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例如：类似厨房设备水龙头、光源等产品）</w:t>
      </w:r>
      <w:r/>
    </w:p>
    <w:p>
      <w:pPr>
        <w:ind w:firstLine="482"/>
        <w:jc w:val="left"/>
        <w:spacing w:line="500" w:lineRule="exact"/>
        <w:tabs>
          <w:tab w:val="left" w:pos="1980" w:leader="none"/>
        </w:tabs>
        <w:rPr>
          <w:rFonts w:hint="eastAsia" w:ascii="宋体" w:hAnsi="宋体"/>
          <w:b/>
          <w:sz w:val="24"/>
        </w:rPr>
      </w:pPr>
      <w:r>
        <w:rPr>
          <w:rFonts w:hint="eastAsia" w:ascii="宋体" w:hAnsi="宋体"/>
          <w:b/>
          <w:sz w:val="24"/>
        </w:rPr>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33.5正版软件</w:t>
      </w:r>
      <w:r/>
    </w:p>
    <w:p>
      <w:pPr>
        <w:ind w:firstLine="480"/>
        <w:jc w:val="left"/>
        <w:spacing w:line="500" w:lineRule="exact"/>
        <w:tabs>
          <w:tab w:val="left" w:pos="1980" w:leader="none"/>
        </w:tabs>
        <w:rPr>
          <w:sz w:val="24"/>
        </w:rPr>
      </w:pPr>
      <w:r>
        <w:rPr>
          <w:sz w:val="24"/>
        </w:rPr>
        <w:t xml:space="preserve">33.5.1</w:t>
      </w:r>
      <w:r>
        <w:rPr>
          <w:rFonts w:hint="eastAsia"/>
          <w:sz w:val="24"/>
        </w:rPr>
        <w:t xml:space="preserve">依据《财政部</w:t>
      </w:r>
      <w:r>
        <w:rPr>
          <w:sz w:val="24"/>
        </w:rPr>
        <w:t xml:space="preserve"> </w:t>
      </w:r>
      <w:r>
        <w:rPr>
          <w:rFonts w:hint="eastAsia"/>
          <w:sz w:val="24"/>
        </w:rPr>
        <w:t xml:space="preserve">国家发展改革委</w:t>
      </w:r>
      <w:r>
        <w:rPr>
          <w:sz w:val="24"/>
        </w:rPr>
        <w:t xml:space="preserve"> </w:t>
      </w:r>
      <w:r>
        <w:rPr>
          <w:rFonts w:hint="eastAsia"/>
          <w:sz w:val="24"/>
        </w:rPr>
        <w:t xml:space="preserve">信息产业部关于印发无线局域网产品政府采购实施意见的通知》（财库〔</w:t>
      </w:r>
      <w:r>
        <w:rPr>
          <w:sz w:val="24"/>
        </w:rPr>
        <w:t xml:space="preserve">2005</w:t>
      </w:r>
      <w:r>
        <w:rPr>
          <w:rFonts w:hint="eastAsia"/>
          <w:sz w:val="24"/>
        </w:rPr>
        <w:t xml:space="preserve">〕</w:t>
      </w:r>
      <w:r>
        <w:rPr>
          <w:sz w:val="24"/>
        </w:rPr>
        <w:t xml:space="preserve">366 </w:t>
      </w:r>
      <w:r>
        <w:rPr>
          <w:rFonts w:hint="eastAsia"/>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rFonts w:hint="eastAsia"/>
          <w:sz w:val="24"/>
        </w:rPr>
        <w:t xml:space="preserve">）并通过国家产品认证的产品。其中，国家有特殊信息安全要求的项目必须采购认证产品，否则</w:t>
      </w:r>
      <w:r>
        <w:rPr>
          <w:rFonts w:hint="eastAsia"/>
          <w:b/>
          <w:sz w:val="24"/>
        </w:rPr>
        <w:t xml:space="preserve">投标无效</w:t>
      </w:r>
      <w:r>
        <w:rPr>
          <w:rFonts w:hint="eastAsia"/>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rFonts w:hint="eastAsia"/>
          <w:sz w:val="24"/>
        </w:rPr>
        <w:t xml:space="preserve">无线局域网认证产品政府采购清单</w:t>
      </w:r>
      <w:r>
        <w:rPr>
          <w:sz w:val="24"/>
        </w:rPr>
        <w:t xml:space="preserve">”</w:t>
      </w:r>
      <w:r>
        <w:rPr>
          <w:rFonts w:hint="eastAsia"/>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33.5.2</w:t>
      </w: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w:t>
      </w:r>
      <w:r>
        <w:rPr>
          <w:rFonts w:hint="eastAsia"/>
          <w:sz w:val="24"/>
        </w:rPr>
        <w:t xml:space="preserve">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33.6信息安全产品</w:t>
      </w:r>
      <w:r/>
    </w:p>
    <w:p>
      <w:pPr>
        <w:ind w:firstLine="480"/>
        <w:jc w:val="left"/>
        <w:spacing w:line="500" w:lineRule="exact"/>
        <w:tabs>
          <w:tab w:val="left" w:pos="1980" w:leader="none"/>
          <w:tab w:val="left" w:pos="2014" w:leader="none"/>
        </w:tabs>
        <w:rPr>
          <w:sz w:val="24"/>
        </w:rPr>
      </w:pPr>
      <w:r>
        <w:rPr>
          <w:rFonts w:hint="eastAsia"/>
          <w:sz w:val="24"/>
        </w:rPr>
        <w:t xml:space="preserve">所投产</w:t>
      </w:r>
      <w:r>
        <w:rPr>
          <w:rFonts w:hint="eastAsia"/>
          <w:sz w:val="24"/>
        </w:rPr>
        <w:t xml:space="preserve">品属于</w:t>
      </w:r>
      <w:r>
        <w:rPr>
          <w:rFonts w:hint="eastAsia"/>
          <w:sz w:val="24"/>
        </w:rPr>
        <w:t xml:space="preserve">《关于调整信息安全产品强制性认证实施要求的公告》（</w:t>
      </w:r>
      <w:r>
        <w:rPr>
          <w:rFonts w:hint="eastAsia"/>
          <w:sz w:val="24"/>
        </w:rPr>
        <w:t xml:space="preserve">2009 </w:t>
      </w:r>
      <w:r>
        <w:rPr>
          <w:rFonts w:hint="eastAsia"/>
          <w:sz w:val="24"/>
        </w:rPr>
        <w:t xml:space="preserve">年第</w:t>
      </w:r>
      <w:r>
        <w:rPr>
          <w:rFonts w:hint="eastAsia"/>
          <w:sz w:val="24"/>
        </w:rPr>
        <w:t xml:space="preserve">33 </w:t>
      </w:r>
      <w:r>
        <w:rPr>
          <w:rFonts w:hint="eastAsia"/>
          <w:sz w:val="24"/>
        </w:rPr>
        <w:t xml:space="preserve">号）范围的，采购经国家认证的信息安全产品，否则投标无效。关于信息安全相关规定依据《关于信息安全产品实施政府采购的通知》（财库〔</w:t>
      </w:r>
      <w:r>
        <w:rPr>
          <w:rFonts w:hint="eastAsia"/>
          <w:sz w:val="24"/>
        </w:rPr>
        <w:t xml:space="preserve">2010</w:t>
      </w:r>
      <w:r>
        <w:rPr>
          <w:rFonts w:hint="eastAsia"/>
          <w:sz w:val="24"/>
        </w:rPr>
        <w:t xml:space="preserve">〕</w:t>
      </w:r>
      <w:r>
        <w:rPr>
          <w:rFonts w:hint="eastAsia"/>
          <w:sz w:val="24"/>
        </w:rPr>
        <w:t xml:space="preserve">48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33.8绿色采购政策</w:t>
      </w:r>
      <w:r/>
    </w:p>
    <w:p>
      <w:pPr>
        <w:pStyle w:val="997"/>
        <w:ind w:firstLine="480"/>
        <w:spacing w:line="500" w:lineRule="exact"/>
        <w:rPr>
          <w:rFonts w:hint="eastAsia" w:ascii="宋体" w:hAnsi="宋体" w:cs="Times New Roman"/>
          <w:color w:val="auto"/>
        </w:rPr>
      </w:pPr>
      <w:r>
        <w:rPr>
          <w:rFonts w:ascii="宋体" w:hAnsi="宋体" w:cs="Times New Roman"/>
          <w:color w:val="auto"/>
        </w:rPr>
        <w:t xml:space="preserve">33.8.1</w:t>
      </w:r>
      <w:r>
        <w:rPr>
          <w:rFonts w:hint="eastAsia" w:ascii="宋体" w:hAnsi="宋体" w:cs="Times New Roman"/>
          <w:color w:val="auto"/>
        </w:rPr>
        <w:t xml:space="preserve">绿色数据中心政策 </w:t>
      </w:r>
      <w:r/>
    </w:p>
    <w:p>
      <w:pPr>
        <w:pStyle w:val="997"/>
        <w:ind w:firstLine="480"/>
        <w:spacing w:line="500" w:lineRule="exact"/>
        <w:rPr>
          <w:rFonts w:hint="eastAsia" w:ascii="宋体" w:hAnsi="宋体" w:cs="Times New Roman"/>
          <w:color w:val="auto"/>
        </w:rPr>
      </w:pPr>
      <w:r>
        <w:rPr>
          <w:rFonts w:hint="eastAsia" w:ascii="宋体" w:hAnsi="宋体" w:cs="Times New Roman"/>
          <w:color w:val="auto"/>
        </w:rPr>
        <w:t xml:space="preserve">依据《绿色数据中心政府采购需求标准（试行）》（财办库〔2023〕7 号）文件精神，采购</w:t>
      </w:r>
      <w:r>
        <w:rPr>
          <w:rFonts w:hint="eastAsia" w:ascii="宋体" w:hAnsi="宋体" w:cs="Times New Roman"/>
          <w:color w:val="auto"/>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97"/>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.2 推广应用绿色建材</w:t>
      </w:r>
      <w:r/>
    </w:p>
    <w:p>
      <w:pPr>
        <w:pStyle w:val="997"/>
        <w:ind w:firstLine="480"/>
        <w:spacing w:line="500" w:lineRule="exact"/>
        <w:rPr>
          <w:rFonts w:hint="eastAsia" w:ascii="宋体" w:hAnsi="宋体" w:cs="Times New Roman"/>
          <w:color w:val="auto"/>
        </w:rPr>
      </w:pPr>
      <w:r>
        <w:rPr>
          <w:rFonts w:hint="eastAsia" w:ascii="宋体" w:hAnsi="宋体" w:cs="Times New Roman"/>
          <w:color w:val="auto"/>
        </w:rPr>
        <w:t xml:space="preserve">采购人实施政府采购工程项目，要按照《常州市政府采购支持绿色建材促进建筑品质提升试点工作方案》（</w:t>
      </w:r>
      <w:r>
        <w:rPr>
          <w:rFonts w:hint="eastAsia" w:ascii="宋体" w:hAnsi="宋体" w:cs="Times New Roman"/>
          <w:color w:val="auto"/>
        </w:rPr>
        <w:t xml:space="preserve">常财购</w:t>
      </w:r>
      <w:r>
        <w:rPr>
          <w:rFonts w:hint="eastAsia" w:ascii="宋体" w:hAnsi="宋体" w:cs="Times New Roman"/>
          <w:color w:val="auto"/>
        </w:rPr>
        <w:t xml:space="preserve">〔2023〕18 号）总体要求，落实《绿色建筑和绿色建材政府采购需求标准》（财库〔2022〕35 号）和《政府采购支</w:t>
      </w:r>
      <w:r>
        <w:rPr>
          <w:rFonts w:hint="eastAsia" w:ascii="宋体" w:hAnsi="宋体" w:cs="Times New Roman"/>
          <w:color w:val="auto"/>
        </w:rPr>
        <w:t xml:space="preserve">持绿色建材促进建筑品质提升政策项目实施指南》（财办库〔2023〕52 号）,依据相关需求标准确定采购需求，在采购文件和采购合同中载明具体需求、履约验收条款和违约责任。</w:t>
      </w:r>
      <w:r/>
    </w:p>
    <w:p>
      <w:pPr>
        <w:pStyle w:val="997"/>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.3 优先使用低挥发性有机化合物产品</w:t>
      </w:r>
      <w:r/>
    </w:p>
    <w:p>
      <w:pPr>
        <w:pStyle w:val="997"/>
        <w:ind w:firstLine="480"/>
        <w:spacing w:line="500" w:lineRule="exact"/>
        <w:rPr>
          <w:rFonts w:hint="eastAsia" w:ascii="宋体" w:hAnsi="宋体" w:cs="Times New Roman"/>
          <w:color w:val="auto"/>
        </w:rPr>
      </w:pPr>
      <w:r>
        <w:rPr>
          <w:rFonts w:hint="eastAsia" w:ascii="宋体" w:hAnsi="宋体" w:cs="Times New Roman"/>
          <w:color w:val="auto"/>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3.9</w:t>
      </w:r>
      <w:bookmarkEnd w:id="229"/>
      <w:r/>
      <w:bookmarkEnd w:id="230"/>
      <w:r/>
      <w:bookmarkEnd w:id="231"/>
      <w:r>
        <w:rPr>
          <w:rFonts w:ascii="宋体" w:hAnsi="宋体"/>
          <w:b/>
          <w:bCs/>
          <w:sz w:val="24"/>
        </w:rPr>
        <w:t xml:space="preserve">中小企业、监狱企业及残疾人福利性单位</w:t>
      </w:r>
      <w:r/>
    </w:p>
    <w:p>
      <w:pPr>
        <w:pStyle w:val="997"/>
        <w:ind w:firstLine="480"/>
        <w:spacing w:line="500" w:lineRule="exact"/>
        <w:rPr>
          <w:rFonts w:hint="eastAsia" w:ascii="宋体" w:hAnsi="宋体" w:cs="Times New Roman"/>
          <w:color w:val="auto"/>
        </w:rPr>
      </w:pPr>
      <w:r>
        <w:rPr>
          <w:rFonts w:hint="eastAsia" w:ascii="宋体" w:hAnsi="宋体" w:cs="Times New Roman"/>
          <w:color w:val="auto"/>
        </w:rPr>
        <w:t xml:space="preserve">3</w:t>
      </w:r>
      <w:r>
        <w:rPr>
          <w:rFonts w:ascii="宋体" w:hAnsi="宋体" w:cs="Times New Roman"/>
          <w:color w:val="auto"/>
        </w:rPr>
        <w:t xml:space="preserve">3.9.1中小企业定义：</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中小企业是</w:t>
      </w:r>
      <w:r>
        <w:rPr>
          <w:rFonts w:ascii="宋体" w:hAnsi="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供应商提供的货物、工程或者服务符合下列情形的，享受中小企业扶持政策：</w:t>
      </w:r>
      <w:r/>
    </w:p>
    <w:p>
      <w:pPr>
        <w:spacing w:line="500" w:lineRule="exact"/>
        <w:tabs>
          <w:tab w:val="left" w:pos="1980" w:leader="none"/>
        </w:tabs>
        <w:rPr>
          <w:rFonts w:hint="eastAsia" w:ascii="宋体" w:hAnsi="宋体"/>
          <w:sz w:val="24"/>
        </w:rPr>
      </w:pPr>
      <w:r>
        <w:rPr>
          <w:rFonts w:ascii="宋体" w:hAnsi="宋体"/>
          <w:sz w:val="24"/>
        </w:rPr>
        <w:t xml:space="preserve">（1）在货物采购项目中，货物由中小企业制造，即货物由中小企业生产且使用该中小企业商号或者注册商标；</w:t>
      </w:r>
      <w:r/>
    </w:p>
    <w:p>
      <w:pPr>
        <w:spacing w:line="500" w:lineRule="exact"/>
        <w:tabs>
          <w:tab w:val="left" w:pos="1980" w:leader="none"/>
        </w:tabs>
        <w:rPr>
          <w:rFonts w:hint="eastAsia" w:ascii="宋体" w:hAnsi="宋体"/>
          <w:sz w:val="24"/>
        </w:rPr>
      </w:pPr>
      <w:r>
        <w:rPr>
          <w:rFonts w:ascii="宋体" w:hAnsi="宋体"/>
          <w:sz w:val="24"/>
        </w:rPr>
        <w:t xml:space="preserve">（2）在工程采购项目中，工程由中小企业承建，即工程施工单位为中小企业；</w:t>
      </w:r>
      <w:r/>
    </w:p>
    <w:p>
      <w:pPr>
        <w:spacing w:line="500" w:lineRule="exact"/>
        <w:tabs>
          <w:tab w:val="left" w:pos="1980" w:leader="none"/>
        </w:tabs>
        <w:rPr>
          <w:rFonts w:hint="eastAsia" w:ascii="宋体" w:hAnsi="宋体"/>
          <w:sz w:val="24"/>
        </w:rPr>
      </w:pPr>
      <w:r>
        <w:rPr>
          <w:rFonts w:ascii="宋体" w:hAnsi="宋体"/>
          <w:sz w:val="24"/>
        </w:rPr>
        <w:t xml:space="preserve">（3）在服务采购项目中，服务由中小企业承接，即提供服务的人员为中小企业依照《中华人民共和国劳动</w:t>
      </w:r>
      <w:r>
        <w:rPr>
          <w:rFonts w:hint="eastAsia" w:ascii="宋体" w:hAnsi="宋体"/>
          <w:sz w:val="24"/>
        </w:rPr>
        <w:t xml:space="preserve">合同法</w:t>
      </w:r>
      <w:r>
        <w:rPr>
          <w:rFonts w:ascii="宋体" w:hAnsi="宋体"/>
          <w:sz w:val="24"/>
        </w:rPr>
        <w:t xml:space="preserve">》订立劳动合同的从业人员。</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在货物采购项目中，供应商提供的货物既有中小企业制造货物，也有大型企业制造货物的，不享受中小企业扶持政策。</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以联合体形</w:t>
      </w:r>
      <w:r>
        <w:rPr>
          <w:rFonts w:ascii="宋体" w:hAnsi="宋体"/>
          <w:sz w:val="24"/>
        </w:rPr>
        <w:t xml:space="preserve">式参加</w:t>
      </w:r>
      <w:r>
        <w:rPr>
          <w:rFonts w:ascii="宋体" w:hAnsi="宋体"/>
          <w:sz w:val="24"/>
        </w:rPr>
        <w:t xml:space="preserve">政府采购活动，联合体各方均为中小企业的，联合体视同中小企业。其中，联合体各方均为小</w:t>
      </w:r>
      <w:r>
        <w:rPr>
          <w:rFonts w:ascii="宋体" w:hAnsi="宋体"/>
          <w:sz w:val="24"/>
        </w:rPr>
        <w:t xml:space="preserve">微企业</w:t>
      </w:r>
      <w:r>
        <w:rPr>
          <w:rFonts w:ascii="宋体" w:hAnsi="宋体"/>
          <w:sz w:val="24"/>
        </w:rPr>
        <w:t xml:space="preserve">的，联合体视同小微企业。</w:t>
      </w:r>
      <w:r/>
    </w:p>
    <w:p>
      <w:pPr>
        <w:ind w:firstLine="480"/>
        <w:spacing w:line="500" w:lineRule="exact"/>
        <w:tabs>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3.9.2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tabs>
          <w:tab w:val="left" w:pos="1980" w:leader="none"/>
        </w:tabs>
        <w:rPr>
          <w:rFonts w:hint="eastAsia" w:ascii="宋体" w:hAnsi="宋体"/>
          <w:sz w:val="24"/>
        </w:rPr>
      </w:pPr>
      <w:r>
        <w:rPr>
          <w:rFonts w:ascii="宋体" w:hAnsi="宋体"/>
          <w:sz w:val="24"/>
        </w:rPr>
        <w:t xml:space="preserve">33.9.3残疾人福利单位定义：享受政府采购支持政策的残疾人福利性单位应当同时满足以下条件：</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（1）</w:t>
      </w:r>
      <w:r>
        <w:rPr>
          <w:rFonts w:ascii="宋体" w:hAnsi="宋体"/>
          <w:sz w:val="24"/>
        </w:rPr>
        <w:t xml:space="preserve">安置的残疾人占本单位在职职工人数的比例不低于25%（含25%），并且安置的残疾人人数不少于10 人（含10 人）；</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依法与安置的每位残疾人签订了一年以上（含一年）的劳动合同或服务协议；</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（3）</w:t>
      </w:r>
      <w:r>
        <w:rPr>
          <w:rFonts w:ascii="宋体" w:hAnsi="宋体"/>
          <w:sz w:val="24"/>
        </w:rPr>
        <w:t xml:space="preserve">为安置的每位残疾人按月足额缴纳了基本养老保险、基本医疗保险、失业保险、工伤保险和生育保险等社会保险费；</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w:t>
      </w:r>
      <w:r>
        <w:rPr>
          <w:rFonts w:ascii="宋体" w:hAnsi="宋体"/>
          <w:sz w:val="24"/>
        </w:rPr>
        <w:t xml:space="preserve">通过银行等金融机构向安置的每位残疾人，按月支付了不低于单位所在区县适用的经省级人民政府批准的月最低工资标准的工资；</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w:t>
      </w: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（6）</w:t>
      </w:r>
      <w:r>
        <w:rPr>
          <w:rFonts w:ascii="宋体" w:hAnsi="宋体"/>
          <w:sz w:val="24"/>
        </w:rPr>
        <w:t xml:space="preserve">前款所称残疾人是指法</w:t>
      </w:r>
      <w:r>
        <w:rPr>
          <w:rFonts w:ascii="宋体" w:hAnsi="宋体"/>
          <w:sz w:val="24"/>
        </w:rPr>
        <w:t xml:space="preserve">定劳动</w:t>
      </w:r>
      <w:r>
        <w:rPr>
          <w:rFonts w:ascii="宋体" w:hAnsi="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00" w:lineRule="exact"/>
        <w:tabs>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3.9.4本项目是否专门面向中小企业预留采购份额见第一章《投标邀请》。</w:t>
      </w:r>
      <w:r/>
    </w:p>
    <w:p>
      <w:pPr>
        <w:ind w:left="240" w:firstLine="240"/>
        <w:spacing w:line="500" w:lineRule="exact"/>
        <w:tabs>
          <w:tab w:val="left" w:pos="1980" w:leader="none"/>
        </w:tabs>
        <w:rPr>
          <w:rFonts w:hint="eastAsia" w:ascii="宋体" w:hAnsi="宋体"/>
          <w:sz w:val="24"/>
        </w:rPr>
      </w:pPr>
      <w:r>
        <w:rPr>
          <w:rFonts w:ascii="宋体" w:hAnsi="宋体"/>
          <w:sz w:val="24"/>
        </w:rPr>
        <w:t xml:space="preserve">33.9.5采购标的对应的中小企业划分标准所属行业见《投标人须知资料表》。</w:t>
      </w:r>
      <w:r/>
    </w:p>
    <w:p>
      <w:pPr>
        <w:ind w:firstLine="480"/>
        <w:spacing w:line="500" w:lineRule="exact"/>
        <w:tabs>
          <w:tab w:val="left" w:pos="1980" w:leader="none"/>
        </w:tabs>
        <w:rPr>
          <w:rFonts w:hint="eastAsia" w:ascii="宋体" w:hAnsi="宋体"/>
          <w:sz w:val="24"/>
        </w:rPr>
      </w:pPr>
      <w:r>
        <w:rPr>
          <w:rFonts w:ascii="宋体" w:hAnsi="宋体"/>
          <w:sz w:val="24"/>
        </w:rPr>
        <w:t xml:space="preserve">33.9.6小</w:t>
      </w:r>
      <w:r>
        <w:rPr>
          <w:rFonts w:ascii="宋体" w:hAnsi="宋体"/>
          <w:sz w:val="24"/>
        </w:rPr>
        <w:t xml:space="preserve">微企业</w:t>
      </w:r>
      <w:r>
        <w:rPr>
          <w:rFonts w:ascii="宋体" w:hAnsi="宋体"/>
          <w:sz w:val="24"/>
        </w:rPr>
        <w:t xml:space="preserve">价格评审优惠的政策调整：见第四章《</w:t>
      </w:r>
      <w:r>
        <w:rPr>
          <w:rFonts w:hint="eastAsia" w:ascii="宋体" w:hAnsi="宋体"/>
          <w:sz w:val="24"/>
        </w:rPr>
        <w:t xml:space="preserve">评标程序、评标方法和评标标准</w:t>
      </w:r>
      <w:r>
        <w:rPr>
          <w:rFonts w:ascii="宋体" w:hAnsi="宋体"/>
          <w:sz w:val="24"/>
        </w:rPr>
        <w:t xml:space="preserve">》。</w:t>
      </w:r>
      <w:bookmarkEnd w:id="100"/>
      <w:r/>
    </w:p>
    <w:p>
      <w:pPr>
        <w:jc w:val="center"/>
        <w:spacing w:line="360" w:lineRule="auto"/>
        <w:rPr>
          <w:b/>
          <w:bCs/>
          <w:sz w:val="36"/>
          <w:szCs w:val="36"/>
        </w:rPr>
        <w:outlineLvl w:val="0"/>
      </w:pPr>
      <w:r>
        <w:rPr>
          <w:b/>
          <w:sz w:val="36"/>
          <w:szCs w:val="36"/>
        </w:rPr>
        <w:t xml:space="preserve">第三章</w:t>
      </w:r>
      <w:r>
        <w:rPr>
          <w:b/>
          <w:sz w:val="36"/>
          <w:szCs w:val="36"/>
        </w:rPr>
        <w:t xml:space="preserve">  </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b/>
          <w:sz w:val="36"/>
          <w:szCs w:val="36"/>
        </w:rPr>
        <w:t xml:space="preserve">资格审查</w:t>
      </w:r>
      <w:bookmarkStart w:id="232" w:name="_Toc487900382"/>
      <w:r/>
      <w:bookmarkEnd w:id="118"/>
      <w:r/>
      <w:r/>
    </w:p>
    <w:p>
      <w:pPr>
        <w:ind w:firstLine="2891"/>
        <w:spacing w:line="360" w:lineRule="auto"/>
        <w:tabs>
          <w:tab w:val="left" w:pos="360" w:leader="none"/>
          <w:tab w:val="left" w:pos="900" w:leader="none"/>
        </w:tabs>
        <w:rPr>
          <w:b/>
          <w:sz w:val="32"/>
          <w:szCs w:val="32"/>
        </w:rPr>
        <w:outlineLvl w:val="1"/>
      </w:pPr>
      <w:r/>
      <w:bookmarkStart w:id="233" w:name="_Toc99301422"/>
      <w:r>
        <w:rPr>
          <w:rFonts w:hint="eastAsia"/>
          <w:b/>
          <w:sz w:val="32"/>
          <w:szCs w:val="32"/>
        </w:rPr>
        <w:t xml:space="preserve">第一节</w:t>
      </w:r>
      <w:r>
        <w:rPr>
          <w:rFonts w:hint="eastAsia"/>
          <w:b/>
          <w:sz w:val="32"/>
          <w:szCs w:val="32"/>
        </w:rPr>
        <w:t xml:space="preserve"> </w:t>
      </w:r>
      <w:r>
        <w:rPr>
          <w:b/>
          <w:sz w:val="32"/>
          <w:szCs w:val="32"/>
        </w:rPr>
        <w:t xml:space="preserve">资格审查程序</w:t>
      </w:r>
      <w:bookmarkEnd w:id="233"/>
      <w:r/>
      <w:r/>
    </w:p>
    <w:p>
      <w:pPr>
        <w:pStyle w:val="1173"/>
        <w:rPr>
          <w:rFonts w:hint="eastAsia" w:ascii="新宋体" w:hAnsi="新宋体" w:eastAsia="新宋体"/>
          <w:sz w:val="24"/>
          <w:szCs w:val="24"/>
        </w:rPr>
      </w:pPr>
      <w:r>
        <w:rPr>
          <w:rFonts w:ascii="新宋体" w:hAnsi="新宋体" w:eastAsia="新宋体" w:cs="Symbol"/>
          <w:sz w:val="24"/>
          <w:szCs w:val="24"/>
        </w:rPr>
        <w:t xml:space="preserve">一、</w:t>
      </w:r>
      <w:r>
        <w:rPr>
          <w:rFonts w:ascii="新宋体" w:hAnsi="新宋体" w:eastAsia="新宋体"/>
          <w:sz w:val="24"/>
          <w:szCs w:val="24"/>
        </w:rPr>
        <w:t xml:space="preserve">开标结束后，采购人代表或采购代理机构将根据《资格审查要求》中的规定，对投标人进行资格审查，并形成资格审查结果。</w:t>
      </w:r>
      <w:r/>
    </w:p>
    <w:p>
      <w:pPr>
        <w:pStyle w:val="1173"/>
        <w:rPr>
          <w:rFonts w:hint="eastAsia" w:ascii="新宋体" w:hAnsi="新宋体" w:eastAsia="新宋体"/>
          <w:sz w:val="24"/>
          <w:szCs w:val="24"/>
        </w:rPr>
      </w:pPr>
      <w:r>
        <w:rPr>
          <w:rFonts w:ascii="新宋体" w:hAnsi="新宋体" w:eastAsia="新宋体" w:cs="Symbol"/>
          <w:sz w:val="24"/>
          <w:szCs w:val="24"/>
        </w:rPr>
        <w:t xml:space="preserve">二、</w:t>
      </w:r>
      <w:r>
        <w:rPr>
          <w:rFonts w:ascii="新宋体" w:hAnsi="新宋体" w:eastAsia="新宋体"/>
          <w:sz w:val="24"/>
          <w:szCs w:val="24"/>
        </w:rPr>
        <w:t xml:space="preserve">《资格审查要求》中对格式有要求的，除招标文件另有规定外，均为“实质性格式”文件。</w:t>
      </w:r>
      <w:r/>
    </w:p>
    <w:p>
      <w:pPr>
        <w:pStyle w:val="1173"/>
        <w:rPr>
          <w:rFonts w:hint="eastAsia" w:ascii="新宋体" w:hAnsi="新宋体" w:eastAsia="新宋体"/>
          <w:sz w:val="24"/>
          <w:szCs w:val="24"/>
        </w:rPr>
      </w:pPr>
      <w:r>
        <w:rPr>
          <w:rFonts w:ascii="新宋体" w:hAnsi="新宋体" w:eastAsia="新宋体" w:cs="Symbol"/>
          <w:sz w:val="24"/>
          <w:szCs w:val="24"/>
        </w:rPr>
        <w:t xml:space="preserve">三、</w:t>
      </w:r>
      <w:r>
        <w:rPr>
          <w:rFonts w:ascii="新宋体" w:hAnsi="新宋体" w:eastAsia="新宋体"/>
          <w:sz w:val="24"/>
          <w:szCs w:val="24"/>
        </w:rPr>
        <w:t xml:space="preserve">投标人《资格证明文件》有任何一项不符合《资格审查要求》的，资格审查不合格，其投标无效。</w:t>
      </w:r>
      <w:r/>
    </w:p>
    <w:p>
      <w:pPr>
        <w:pStyle w:val="1173"/>
        <w:rPr>
          <w:rFonts w:hint="eastAsia" w:ascii="新宋体" w:hAnsi="新宋体" w:eastAsia="新宋体"/>
          <w:sz w:val="24"/>
          <w:szCs w:val="24"/>
        </w:rPr>
      </w:pPr>
      <w:r>
        <w:rPr>
          <w:rFonts w:ascii="新宋体" w:hAnsi="新宋体" w:eastAsia="新宋体" w:cs="Symbol"/>
          <w:sz w:val="24"/>
          <w:szCs w:val="24"/>
        </w:rPr>
        <w:t xml:space="preserve">四、</w:t>
      </w:r>
      <w:r>
        <w:rPr>
          <w:rFonts w:ascii="新宋体" w:hAnsi="新宋体" w:eastAsia="新宋体"/>
          <w:sz w:val="24"/>
          <w:szCs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sz w:val="24"/>
              </w:rPr>
            </w:pPr>
            <w:r/>
            <w:bookmarkStart w:id="234" w:name="_Hlt487972895"/>
            <w:r/>
            <w:bookmarkEnd w:id="234"/>
            <w:r>
              <w:rPr>
                <w:b/>
                <w:sz w:val="24"/>
              </w:rPr>
              <w:t xml:space="preserve">序号</w:t>
            </w:r>
            <w:r/>
          </w:p>
        </w:tc>
        <w:tc>
          <w:tcPr>
            <w:tcW w:w="1039" w:type="pct"/>
            <w:vAlign w:val="center"/>
            <w:textDirection w:val="lrTb"/>
            <w:noWrap w:val="false"/>
          </w:tcPr>
          <w:p>
            <w:pPr>
              <w:jc w:val="center"/>
              <w:tabs>
                <w:tab w:val="left" w:pos="1080" w:leader="none"/>
              </w:tabs>
              <w:rPr>
                <w:b/>
                <w:sz w:val="24"/>
              </w:rPr>
            </w:pPr>
            <w:r>
              <w:rPr>
                <w:b/>
                <w:sz w:val="24"/>
              </w:rPr>
              <w:t xml:space="preserve">审查因素</w:t>
            </w:r>
            <w:r/>
          </w:p>
        </w:tc>
        <w:tc>
          <w:tcPr>
            <w:tcW w:w="2529" w:type="pct"/>
            <w:vAlign w:val="center"/>
            <w:textDirection w:val="lrTb"/>
            <w:noWrap w:val="false"/>
          </w:tcPr>
          <w:p>
            <w:pPr>
              <w:jc w:val="center"/>
              <w:tabs>
                <w:tab w:val="left" w:pos="1080" w:leader="none"/>
              </w:tabs>
              <w:rPr>
                <w:b/>
                <w:sz w:val="24"/>
              </w:rPr>
            </w:pPr>
            <w:r>
              <w:rPr>
                <w:b/>
                <w:sz w:val="24"/>
              </w:rPr>
              <w:t xml:space="preserve">审查内容</w:t>
            </w:r>
            <w:r/>
          </w:p>
        </w:tc>
        <w:tc>
          <w:tcPr>
            <w:tcW w:w="989"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sz w:val="24"/>
              </w:rPr>
            </w:pPr>
            <w:r>
              <w:rPr>
                <w:sz w:val="24"/>
              </w:rPr>
              <w:t xml:space="preserve">1</w:t>
            </w:r>
            <w:r/>
          </w:p>
        </w:tc>
        <w:tc>
          <w:tcPr>
            <w:tcW w:w="1039"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29"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2</w:t>
            </w:r>
            <w:r/>
          </w:p>
        </w:tc>
        <w:tc>
          <w:tcPr>
            <w:tcW w:w="103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29" w:type="pct"/>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3</w:t>
            </w:r>
            <w:r/>
          </w:p>
        </w:tc>
        <w:tc>
          <w:tcPr>
            <w:tcW w:w="1039" w:type="pct"/>
            <w:vAlign w:val="center"/>
            <w:textDirection w:val="lrTb"/>
            <w:noWrap w:val="false"/>
          </w:tcPr>
          <w:p>
            <w:pPr>
              <w:tabs>
                <w:tab w:val="left" w:pos="1080" w:leader="none"/>
              </w:tabs>
              <w:rPr>
                <w:rFonts w:hint="eastAsia" w:ascii="宋体" w:hAnsi="宋体"/>
                <w:bCs/>
                <w:sz w:val="24"/>
              </w:rPr>
            </w:pPr>
            <w:r>
              <w:rPr>
                <w:rFonts w:hint="eastAsia" w:ascii="宋体" w:hAnsi="宋体"/>
                <w:bCs/>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sz w:val="24"/>
              </w:rPr>
            </w:pPr>
            <w:r>
              <w:rPr>
                <w:rFonts w:hint="eastAsia" w:ascii="宋体" w:hAnsi="宋体"/>
                <w:bCs/>
                <w:sz w:val="24"/>
              </w:rPr>
              <w:t xml:space="preserve">资格承诺声明函</w:t>
            </w:r>
            <w:r/>
          </w:p>
        </w:tc>
        <w:tc>
          <w:tcPr>
            <w:tcW w:w="989"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4</w:t>
            </w:r>
            <w:r/>
          </w:p>
        </w:tc>
        <w:tc>
          <w:tcPr>
            <w:tcW w:w="103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529" w:type="pct"/>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rFonts w:hint="eastAsia"/>
                <w:sz w:val="24"/>
              </w:rPr>
              <w:t xml:space="preserve">、</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rFonts w:hint="eastAsia"/>
                <w:sz w:val="24"/>
              </w:rPr>
              <w:t xml:space="preserve">、</w:t>
            </w:r>
            <w:r>
              <w:rPr>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sz w:val="24"/>
              </w:rPr>
              <w:t xml:space="preserve">4</w:t>
            </w:r>
            <w:r>
              <w:rPr>
                <w:rFonts w:hint="eastAsia"/>
                <w:sz w:val="24"/>
              </w:rPr>
              <w:t xml:space="preserve">、</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5</w:t>
            </w:r>
            <w:r/>
          </w:p>
        </w:tc>
        <w:tc>
          <w:tcPr>
            <w:tcW w:w="103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sz w:val="24"/>
              </w:rPr>
            </w:pPr>
            <w:r>
              <w:rPr>
                <w:rFonts w:hint="eastAsia"/>
                <w:sz w:val="24"/>
              </w:rPr>
              <w:t xml:space="preserve">政府采购供应商信用承诺书</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6</w:t>
            </w:r>
            <w:r/>
          </w:p>
        </w:tc>
        <w:tc>
          <w:tcPr>
            <w:tcW w:w="103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29" w:type="pct"/>
            <w:vAlign w:val="center"/>
            <w:textDirection w:val="lrTb"/>
            <w:noWrap w:val="false"/>
          </w:tcPr>
          <w:p>
            <w:pPr>
              <w:tabs>
                <w:tab w:val="left" w:pos="1080" w:leader="none"/>
              </w:tabs>
              <w:rPr>
                <w:sz w:val="24"/>
              </w:rPr>
            </w:pPr>
            <w:r>
              <w:rPr>
                <w:rFonts w:hint="eastAsia"/>
                <w:sz w:val="24"/>
              </w:rPr>
              <w:t xml:space="preserve">如采购公告中明确专门面向中小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采购，须按要求提供中小企业声明函；未专门面向中小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采购，此项无需提供。</w:t>
            </w:r>
            <w:r/>
          </w:p>
        </w:tc>
        <w:tc>
          <w:tcPr>
            <w:tcW w:w="989"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sz w:val="24"/>
              </w:rPr>
            </w:pPr>
            <w:r>
              <w:rPr>
                <w:rFonts w:hint="eastAsia"/>
                <w:bCs/>
                <w:sz w:val="24"/>
              </w:rPr>
              <w:t xml:space="preserve">7</w:t>
            </w:r>
            <w:r/>
          </w:p>
        </w:tc>
        <w:tc>
          <w:tcPr>
            <w:tcW w:w="1039" w:type="pct"/>
            <w:vAlign w:val="center"/>
            <w:textDirection w:val="lrTb"/>
            <w:noWrap w:val="false"/>
          </w:tcPr>
          <w:p>
            <w:pPr>
              <w:tabs>
                <w:tab w:val="left" w:pos="1080" w:leader="none"/>
              </w:tabs>
              <w:rPr>
                <w:bCs/>
                <w:sz w:val="24"/>
              </w:rPr>
            </w:pPr>
            <w:r>
              <w:rPr>
                <w:bCs/>
                <w:sz w:val="24"/>
              </w:rPr>
              <w:t xml:space="preserve">本项目的特定资格要求</w:t>
            </w:r>
            <w:r/>
          </w:p>
        </w:tc>
        <w:tc>
          <w:tcPr>
            <w:tcW w:w="2529" w:type="pct"/>
            <w:vAlign w:val="center"/>
            <w:textDirection w:val="lrTb"/>
            <w:noWrap w:val="false"/>
          </w:tcPr>
          <w:p>
            <w:pPr>
              <w:jc w:val="left"/>
              <w:widowControl/>
              <w:rPr>
                <w:rFonts w:hint="eastAsia" w:ascii="宋体" w:hAnsi="宋体"/>
                <w:bCs/>
                <w:sz w:val="24"/>
              </w:rPr>
            </w:pPr>
            <w:r>
              <w:rPr>
                <w:rFonts w:hint="eastAsia" w:ascii="宋体" w:hAnsi="宋体"/>
                <w:bCs/>
                <w:sz w:val="24"/>
              </w:rPr>
              <w:t xml:space="preserve">见《第一章  采购邀请》</w:t>
            </w:r>
            <w:r/>
          </w:p>
        </w:tc>
        <w:tc>
          <w:tcPr>
            <w:tcW w:w="989" w:type="pct"/>
            <w:vAlign w:val="center"/>
            <w:textDirection w:val="lrTb"/>
            <w:noWrap w:val="false"/>
          </w:tcPr>
          <w:p>
            <w:pPr>
              <w:tabs>
                <w:tab w:val="left" w:pos="1080" w:leader="none"/>
              </w:tabs>
              <w:rPr>
                <w:sz w:val="24"/>
              </w:rPr>
            </w:pPr>
            <w:r>
              <w:rPr>
                <w:sz w:val="24"/>
              </w:rPr>
            </w:r>
            <w:r/>
          </w:p>
        </w:tc>
      </w:tr>
      <w:tr>
        <w:trPr>
          <w:cantSplit/>
          <w:trHeight w:val="4548"/>
        </w:trPr>
        <w:tc>
          <w:tcPr>
            <w:tcW w:w="443" w:type="pct"/>
            <w:vAlign w:val="center"/>
            <w:textDirection w:val="lrTb"/>
            <w:noWrap w:val="false"/>
          </w:tcPr>
          <w:p>
            <w:pPr>
              <w:jc w:val="center"/>
              <w:tabs>
                <w:tab w:val="left" w:pos="1080" w:leader="none"/>
              </w:tabs>
              <w:rPr>
                <w:sz w:val="24"/>
              </w:rPr>
            </w:pPr>
            <w:r>
              <w:rPr>
                <w:rFonts w:hint="eastAsia"/>
                <w:sz w:val="24"/>
              </w:rPr>
              <w:t xml:space="preserve">8</w:t>
            </w:r>
            <w:r/>
          </w:p>
        </w:tc>
        <w:tc>
          <w:tcPr>
            <w:tcW w:w="103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529" w:type="pct"/>
            <w:vAlign w:val="center"/>
            <w:textDirection w:val="lrTb"/>
            <w:noWrap w:val="false"/>
          </w:tcPr>
          <w:p>
            <w:pPr>
              <w:tabs>
                <w:tab w:val="left" w:pos="1080" w:leader="none"/>
              </w:tabs>
              <w:rPr>
                <w:sz w:val="24"/>
              </w:rPr>
            </w:pPr>
            <w:r>
              <w:rPr>
                <w:sz w:val="24"/>
              </w:rPr>
              <w:t xml:space="preserve">1</w:t>
            </w:r>
            <w:r>
              <w:rPr>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联合体各成员单位均须提供本表中序号第</w:t>
            </w:r>
            <w:r>
              <w:rPr>
                <w:sz w:val="24"/>
              </w:rPr>
              <w:t xml:space="preserve">1</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6</w:t>
            </w:r>
            <w:r>
              <w:rPr>
                <w:rFonts w:hint="eastAsia"/>
                <w:sz w:val="24"/>
              </w:rPr>
              <w:t xml:space="preserve">项的证明文件。</w:t>
            </w:r>
            <w:r/>
          </w:p>
          <w:p>
            <w:pPr>
              <w:tabs>
                <w:tab w:val="left" w:pos="1080" w:leader="none"/>
              </w:tabs>
              <w:rPr>
                <w:sz w:val="24"/>
              </w:rPr>
            </w:pPr>
            <w:r>
              <w:rPr>
                <w:rFonts w:hint="eastAsia"/>
                <w:sz w:val="24"/>
              </w:rPr>
              <w:t xml:space="preserve">3</w:t>
            </w:r>
            <w:r>
              <w:rPr>
                <w:rFonts w:hint="eastAsia"/>
                <w:sz w:val="24"/>
              </w:rPr>
              <w:t xml:space="preserve">、本表序号第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w:t>
            </w:r>
            <w:r>
              <w:rPr>
                <w:sz w:val="24"/>
              </w:rPr>
              <w:t xml:space="preserve">商按照</w:t>
            </w:r>
            <w:r>
              <w:rPr>
                <w:sz w:val="24"/>
              </w:rPr>
              <w:t xml:space="preserve">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w:t>
            </w:r>
            <w:r>
              <w:rPr>
                <w:sz w:val="24"/>
              </w:rPr>
              <w:t xml:space="preserve">式参加</w:t>
            </w:r>
            <w:r>
              <w:rPr>
                <w:sz w:val="24"/>
              </w:rPr>
              <w:t xml:space="preserve">政府采购活动的，联合体各方不得再单独参加或者与其</w:t>
            </w:r>
            <w:r>
              <w:rPr>
                <w:sz w:val="24"/>
              </w:rPr>
              <w:t xml:space="preserve">他供应</w:t>
            </w:r>
            <w:r>
              <w:rPr>
                <w:sz w:val="24"/>
              </w:rPr>
              <w:t xml:space="preserve">商另外组成联合体参加同一合同项下的政府采购活动。</w:t>
            </w:r>
            <w:r/>
          </w:p>
          <w:p>
            <w:pPr>
              <w:tabs>
                <w:tab w:val="left" w:pos="1080" w:leader="none"/>
              </w:tabs>
              <w:rPr>
                <w:sz w:val="24"/>
              </w:rPr>
            </w:pPr>
            <w:r>
              <w:rPr>
                <w:sz w:val="24"/>
              </w:rPr>
              <w:t xml:space="preserve">6</w:t>
            </w:r>
            <w:r>
              <w:rPr>
                <w:sz w:val="24"/>
              </w:rPr>
              <w:t xml:space="preserve">、若联合体中任</w:t>
            </w:r>
            <w:r>
              <w:rPr>
                <w:sz w:val="24"/>
              </w:rPr>
              <w:t xml:space="preserve">一</w:t>
            </w:r>
            <w:r>
              <w:rPr>
                <w:sz w:val="24"/>
              </w:rPr>
              <w:t xml:space="preserve">成员单位中途退出，则该联合体的投标无效。</w:t>
            </w:r>
            <w:r/>
          </w:p>
          <w:p>
            <w:pPr>
              <w:tabs>
                <w:tab w:val="left" w:pos="1080" w:leader="none"/>
              </w:tabs>
              <w:rPr>
                <w:sz w:val="24"/>
              </w:rPr>
            </w:pPr>
            <w:r>
              <w:rPr>
                <w:sz w:val="24"/>
              </w:rPr>
              <w:t xml:space="preserve">7</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989" w:type="pct"/>
            <w:vAlign w:val="center"/>
            <w:textDirection w:val="lrTb"/>
            <w:noWrap w:val="false"/>
          </w:tcPr>
          <w:p>
            <w:pPr>
              <w:tabs>
                <w:tab w:val="left" w:pos="1080" w:leader="none"/>
              </w:tabs>
              <w:rPr>
                <w:sz w:val="24"/>
              </w:rPr>
            </w:pPr>
            <w:r>
              <w:rPr>
                <w:sz w:val="24"/>
              </w:rPr>
              <w:t xml:space="preserve">格式见《投标文件格式》</w:t>
            </w:r>
            <w:r>
              <w:rPr>
                <w:sz w:val="24"/>
              </w:rPr>
              <w:t xml:space="preserve"> </w:t>
            </w:r>
            <w:r/>
          </w:p>
        </w:tc>
      </w:tr>
    </w:tbl>
    <w:p>
      <w:pPr>
        <w:jc w:val="left"/>
        <w:widowControl/>
        <w:rPr>
          <w:sz w:val="24"/>
        </w:rPr>
      </w:pPr>
      <w:r/>
      <w:bookmarkStart w:id="235" w:name="_Toc353825550"/>
      <w:r/>
      <w:bookmarkStart w:id="236" w:name="_Toc353873940"/>
      <w:r/>
      <w:bookmarkStart w:id="237" w:name="_Toc226965858"/>
      <w:r/>
      <w:bookmarkStart w:id="238" w:name="_Toc127161490"/>
      <w:r/>
      <w:bookmarkStart w:id="239" w:name="_Toc127151779"/>
      <w:r/>
      <w:bookmarkEnd w:id="232"/>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center"/>
        <w:spacing w:line="360" w:lineRule="auto"/>
        <w:rPr>
          <w:b/>
          <w:sz w:val="36"/>
          <w:szCs w:val="36"/>
        </w:rPr>
        <w:outlineLvl w:val="0"/>
      </w:pPr>
      <w:r/>
      <w:bookmarkStart w:id="240" w:name="_Toc99301423"/>
      <w:r>
        <w:rPr>
          <w:b/>
          <w:sz w:val="36"/>
          <w:szCs w:val="36"/>
        </w:rPr>
        <w:t xml:space="preserve">第四章</w:t>
      </w:r>
      <w:r>
        <w:rPr>
          <w:b/>
          <w:sz w:val="36"/>
          <w:szCs w:val="36"/>
        </w:rPr>
        <w:t xml:space="preserve">   </w:t>
      </w:r>
      <w:bookmarkStart w:id="241" w:name="_Hlt164229061"/>
      <w:r/>
      <w:bookmarkEnd w:id="235"/>
      <w:r/>
      <w:bookmarkEnd w:id="236"/>
      <w:r/>
      <w:bookmarkEnd w:id="237"/>
      <w:r/>
      <w:bookmarkEnd w:id="238"/>
      <w:r/>
      <w:bookmarkEnd w:id="239"/>
      <w:r/>
      <w:bookmarkEnd w:id="241"/>
      <w:r>
        <w:rPr>
          <w:b/>
          <w:sz w:val="36"/>
          <w:szCs w:val="36"/>
        </w:rPr>
        <w:t xml:space="preserve">评标程序、评标方法和评标标准</w:t>
      </w:r>
      <w:bookmarkStart w:id="242" w:name="_Toc99301424"/>
      <w:r/>
      <w:bookmarkStart w:id="243" w:name="_Toc150774760"/>
      <w:r/>
      <w:bookmarkStart w:id="244" w:name="_Toc127151555"/>
      <w:r/>
      <w:bookmarkStart w:id="245" w:name="_Toc264969245"/>
      <w:r/>
      <w:bookmarkStart w:id="246" w:name="_Toc353873935"/>
      <w:r/>
      <w:bookmarkStart w:id="247" w:name="_Toc305158897"/>
      <w:r/>
      <w:bookmarkStart w:id="248" w:name="_Toc142311057"/>
      <w:r/>
      <w:bookmarkStart w:id="249" w:name="_Toc305158823"/>
      <w:r/>
      <w:bookmarkStart w:id="250" w:name="_Toc226965828"/>
      <w:r/>
      <w:bookmarkStart w:id="251" w:name="_Toc353873665"/>
      <w:r/>
      <w:bookmarkStart w:id="252" w:name="_Toc195842920"/>
      <w:r/>
      <w:bookmarkStart w:id="253" w:name="_Toc353825545"/>
      <w:r/>
      <w:bookmarkStart w:id="254" w:name="_Toc226337251"/>
      <w:r/>
      <w:bookmarkStart w:id="255" w:name="_Toc265228393"/>
      <w:r/>
      <w:bookmarkStart w:id="256" w:name="_Toc150480793"/>
      <w:r/>
      <w:bookmarkEnd w:id="240"/>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w:t>
      </w:r>
      <w:r>
        <w:rPr>
          <w:rFonts w:hint="eastAsia"/>
          <w:b/>
          <w:sz w:val="32"/>
          <w:szCs w:val="32"/>
        </w:rPr>
        <w:t xml:space="preserve"> </w:t>
      </w:r>
      <w:r>
        <w:rPr>
          <w:rFonts w:hint="eastAsia"/>
          <w:b/>
          <w:sz w:val="32"/>
          <w:szCs w:val="32"/>
        </w:rPr>
        <w:t xml:space="preserve">符合性审查程序</w:t>
      </w:r>
      <w:r/>
    </w:p>
    <w:p>
      <w:pPr>
        <w:pStyle w:val="1173"/>
        <w:rPr>
          <w:sz w:val="24"/>
          <w:szCs w:val="24"/>
        </w:rPr>
      </w:pPr>
      <w:r/>
      <w:bookmarkStart w:id="257" w:name="_Toc353873941"/>
      <w:r/>
      <w:bookmarkStart w:id="258" w:name="_Toc353825551"/>
      <w:r>
        <w:rPr>
          <w:rFonts w:ascii="Symbol" w:hAnsi="Symbol" w:cs="Symbol"/>
          <w:sz w:val="24"/>
          <w:szCs w:val="24"/>
        </w:rPr>
        <w:t xml:space="preserve">一、</w:t>
      </w:r>
      <w:r>
        <w:rPr>
          <w:sz w:val="24"/>
          <w:szCs w:val="24"/>
        </w:rPr>
        <w:t xml:space="preserve">评标委员会对资格审查合格的投标人的投标文件进行符合性审查，以确定其是否满足招标文件的实质性要求。</w:t>
      </w:r>
      <w:bookmarkStart w:id="259" w:name="_Toc520356167"/>
      <w:r/>
      <w:r/>
    </w:p>
    <w:p>
      <w:pPr>
        <w:pStyle w:val="1173"/>
        <w:rPr>
          <w:sz w:val="24"/>
          <w:szCs w:val="24"/>
        </w:rPr>
      </w:pPr>
      <w:r>
        <w:rPr>
          <w:rFonts w:ascii="Symbol" w:hAnsi="Symbol" w:cs="Symbol"/>
          <w:sz w:val="24"/>
          <w:szCs w:val="24"/>
        </w:rPr>
        <w:t xml:space="preserve">二、</w:t>
      </w: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投标文件不符合《</w:t>
      </w:r>
      <w:r>
        <w:rPr>
          <w:sz w:val="24"/>
          <w:szCs w:val="24"/>
        </w:rPr>
        <w:t xml:space="preserve">符合性审查</w:t>
      </w:r>
      <w:r>
        <w:rPr>
          <w:rFonts w:hint="eastAsia"/>
          <w:sz w:val="24"/>
          <w:szCs w:val="24"/>
        </w:rPr>
        <w:t xml:space="preserve">要求》</w:t>
      </w:r>
      <w:bookmarkEnd w:id="259"/>
      <w:r>
        <w:rPr>
          <w:rFonts w:hint="eastAsia"/>
          <w:sz w:val="24"/>
          <w:szCs w:val="24"/>
        </w:rPr>
        <w:t xml:space="preserve">的，投标无效。</w:t>
      </w:r>
      <w:r/>
    </w:p>
    <w:p>
      <w:pPr>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997"/>
        <w:ind w:firstLine="602"/>
        <w:rPr>
          <w:rFonts w:hint="eastAsia"/>
          <w:color w:val="auto"/>
        </w:rPr>
      </w:pPr>
      <w:r>
        <w:rPr>
          <w:b/>
          <w:color w:val="auto"/>
          <w:sz w:val="30"/>
          <w:szCs w:val="30"/>
        </w:rPr>
        <w:t xml:space="preserve">一、符合性审查要求</w:t>
      </w:r>
      <w:r/>
    </w:p>
    <w:tbl>
      <w:tblPr>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9"/>
        <w:gridCol w:w="1570"/>
        <w:gridCol w:w="3988"/>
        <w:gridCol w:w="1938"/>
      </w:tblGrid>
      <w:tr>
        <w:trPr>
          <w:jc w:val="center"/>
          <w:trHeight w:val="300"/>
        </w:trPr>
        <w:tc>
          <w:tcPr>
            <w:tcW w:w="481" w:type="pct"/>
            <w:vAlign w:val="center"/>
            <w:textDirection w:val="lrTb"/>
            <w:noWrap w:val="false"/>
          </w:tcPr>
          <w:p>
            <w:pPr>
              <w:jc w:val="center"/>
              <w:widowControl/>
              <w:rPr>
                <w:b/>
                <w:sz w:val="24"/>
              </w:rPr>
            </w:pPr>
            <w:r>
              <w:rPr>
                <w:b/>
                <w:sz w:val="24"/>
              </w:rPr>
              <w:t xml:space="preserve">序号</w:t>
            </w:r>
            <w:r/>
          </w:p>
        </w:tc>
        <w:tc>
          <w:tcPr>
            <w:tcW w:w="946" w:type="pct"/>
            <w:vAlign w:val="center"/>
            <w:textDirection w:val="lrTb"/>
            <w:noWrap w:val="false"/>
          </w:tcPr>
          <w:p>
            <w:pPr>
              <w:jc w:val="center"/>
              <w:widowControl/>
              <w:rPr>
                <w:b/>
                <w:sz w:val="24"/>
              </w:rPr>
            </w:pPr>
            <w:r>
              <w:rPr>
                <w:b/>
                <w:sz w:val="24"/>
              </w:rPr>
              <w:t xml:space="preserve">审查因素</w:t>
            </w:r>
            <w:r/>
          </w:p>
        </w:tc>
        <w:tc>
          <w:tcPr>
            <w:tcW w:w="2403" w:type="pct"/>
            <w:vAlign w:val="center"/>
            <w:textDirection w:val="lrTb"/>
            <w:noWrap w:val="false"/>
          </w:tcPr>
          <w:p>
            <w:pPr>
              <w:jc w:val="center"/>
              <w:widowControl/>
              <w:rPr>
                <w:b/>
                <w:sz w:val="24"/>
              </w:rPr>
            </w:pPr>
            <w:r>
              <w:rPr>
                <w:b/>
                <w:sz w:val="24"/>
              </w:rPr>
              <w:t xml:space="preserve">审查内容</w:t>
            </w:r>
            <w:r/>
          </w:p>
        </w:tc>
        <w:tc>
          <w:tcPr>
            <w:tcW w:w="1168" w:type="pct"/>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81" w:type="pct"/>
            <w:vAlign w:val="center"/>
            <w:textDirection w:val="lrTb"/>
            <w:noWrap w:val="false"/>
          </w:tcPr>
          <w:p>
            <w:pPr>
              <w:jc w:val="center"/>
              <w:widowControl/>
              <w:rPr>
                <w:sz w:val="24"/>
              </w:rPr>
            </w:pPr>
            <w:r>
              <w:rPr>
                <w:sz w:val="24"/>
              </w:rPr>
              <w:t xml:space="preserve">1</w:t>
            </w:r>
            <w:r/>
          </w:p>
        </w:tc>
        <w:tc>
          <w:tcPr>
            <w:tcW w:w="946" w:type="pct"/>
            <w:vAlign w:val="center"/>
            <w:textDirection w:val="lrTb"/>
            <w:noWrap w:val="false"/>
          </w:tcPr>
          <w:p>
            <w:pPr>
              <w:jc w:val="left"/>
              <w:widowControl/>
              <w:rPr>
                <w:sz w:val="24"/>
              </w:rPr>
            </w:pPr>
            <w:r>
              <w:rPr>
                <w:rFonts w:hint="eastAsia"/>
                <w:sz w:val="24"/>
              </w:rPr>
              <w:t xml:space="preserve">投标函</w:t>
            </w:r>
            <w:r/>
          </w:p>
        </w:tc>
        <w:tc>
          <w:tcPr>
            <w:tcW w:w="2403" w:type="pct"/>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1168" w:type="pct"/>
            <w:vAlign w:val="center"/>
            <w:textDirection w:val="lrTb"/>
            <w:noWrap w:val="false"/>
          </w:tcPr>
          <w:p>
            <w:pPr>
              <w:jc w:val="left"/>
              <w:widowControl/>
              <w:rPr>
                <w:sz w:val="24"/>
              </w:rPr>
            </w:pPr>
            <w:r>
              <w:rPr>
                <w:sz w:val="24"/>
              </w:rPr>
              <w:t xml:space="preserve">格式见《投标文件格式》</w:t>
            </w:r>
            <w:r/>
          </w:p>
        </w:tc>
      </w:tr>
      <w:tr>
        <w:trPr>
          <w:jc w:val="center"/>
          <w:trHeight w:val="685"/>
        </w:trPr>
        <w:tc>
          <w:tcPr>
            <w:tcW w:w="481" w:type="pct"/>
            <w:vAlign w:val="center"/>
            <w:textDirection w:val="lrTb"/>
            <w:noWrap w:val="false"/>
          </w:tcPr>
          <w:p>
            <w:pPr>
              <w:jc w:val="center"/>
              <w:widowControl/>
              <w:rPr>
                <w:sz w:val="24"/>
              </w:rPr>
            </w:pPr>
            <w:r>
              <w:rPr>
                <w:sz w:val="24"/>
              </w:rPr>
              <w:t xml:space="preserve">2</w:t>
            </w:r>
            <w:r/>
          </w:p>
        </w:tc>
        <w:tc>
          <w:tcPr>
            <w:tcW w:w="946" w:type="pct"/>
            <w:vAlign w:val="center"/>
            <w:textDirection w:val="lrTb"/>
            <w:noWrap w:val="false"/>
          </w:tcPr>
          <w:p>
            <w:pPr>
              <w:jc w:val="left"/>
              <w:widowControl/>
              <w:rPr>
                <w:sz w:val="24"/>
              </w:rPr>
            </w:pPr>
            <w:r>
              <w:rPr>
                <w:sz w:val="24"/>
              </w:rPr>
              <w:t xml:space="preserve">投标完整性</w:t>
            </w:r>
            <w:r/>
          </w:p>
        </w:tc>
        <w:tc>
          <w:tcPr>
            <w:tcW w:w="2403" w:type="pct"/>
            <w:vAlign w:val="center"/>
            <w:textDirection w:val="lrTb"/>
            <w:noWrap w:val="false"/>
          </w:tcPr>
          <w:p>
            <w:pPr>
              <w:jc w:val="left"/>
              <w:widowControl/>
              <w:rPr>
                <w:sz w:val="24"/>
              </w:rPr>
            </w:pPr>
            <w:r>
              <w:rPr>
                <w:rFonts w:hint="eastAsia"/>
                <w:sz w:val="24"/>
              </w:rPr>
              <w:t xml:space="preserve">报价明细表未有缺项、漏项，未出现改变采购清单实质性内容等情形；</w:t>
            </w:r>
            <w:r/>
          </w:p>
        </w:tc>
        <w:tc>
          <w:tcPr>
            <w:tcW w:w="1168" w:type="pct"/>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81" w:type="pct"/>
            <w:vAlign w:val="center"/>
            <w:textDirection w:val="lrTb"/>
            <w:noWrap w:val="false"/>
          </w:tcPr>
          <w:p>
            <w:pPr>
              <w:jc w:val="center"/>
              <w:widowControl/>
              <w:rPr>
                <w:sz w:val="24"/>
              </w:rPr>
            </w:pPr>
            <w:r>
              <w:rPr>
                <w:sz w:val="24"/>
              </w:rPr>
              <w:t xml:space="preserve">3</w:t>
            </w:r>
            <w:r/>
          </w:p>
        </w:tc>
        <w:tc>
          <w:tcPr>
            <w:tcW w:w="946" w:type="pct"/>
            <w:vAlign w:val="center"/>
            <w:textDirection w:val="lrTb"/>
            <w:noWrap w:val="false"/>
          </w:tcPr>
          <w:p>
            <w:pPr>
              <w:jc w:val="left"/>
              <w:widowControl/>
              <w:rPr>
                <w:sz w:val="24"/>
              </w:rPr>
            </w:pPr>
            <w:r>
              <w:rPr>
                <w:sz w:val="24"/>
              </w:rPr>
              <w:t xml:space="preserve">投标报价</w:t>
            </w:r>
            <w:r/>
          </w:p>
        </w:tc>
        <w:tc>
          <w:tcPr>
            <w:tcW w:w="2403" w:type="pct"/>
            <w:vAlign w:val="center"/>
            <w:textDirection w:val="lrTb"/>
            <w:noWrap w:val="false"/>
          </w:tcPr>
          <w:p>
            <w:pPr>
              <w:jc w:val="left"/>
              <w:widowControl/>
              <w:rPr>
                <w:b/>
                <w:bCs/>
                <w:sz w:val="24"/>
              </w:rPr>
            </w:pPr>
            <w:r>
              <w:rPr>
                <w:rFonts w:hint="eastAsia"/>
                <w:b/>
                <w:bCs/>
                <w:color w:val="ff0000"/>
                <w:sz w:val="24"/>
              </w:rPr>
              <w:t xml:space="preserve">投标报价未超过最高限价（总价最高限价及清单单价最高限价）和预算价的</w:t>
            </w:r>
            <w:r>
              <w:rPr>
                <w:b/>
                <w:bCs/>
                <w:color w:val="ff0000"/>
                <w:sz w:val="24"/>
              </w:rPr>
              <w:t xml:space="preserve">；</w:t>
            </w:r>
            <w:r/>
          </w:p>
        </w:tc>
        <w:tc>
          <w:tcPr>
            <w:tcW w:w="1168"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4</w:t>
            </w:r>
            <w:r/>
          </w:p>
        </w:tc>
        <w:tc>
          <w:tcPr>
            <w:tcW w:w="946" w:type="pct"/>
            <w:vAlign w:val="center"/>
            <w:textDirection w:val="lrTb"/>
            <w:noWrap w:val="false"/>
          </w:tcPr>
          <w:p>
            <w:pPr>
              <w:jc w:val="left"/>
              <w:widowControl/>
              <w:rPr>
                <w:sz w:val="24"/>
              </w:rPr>
            </w:pPr>
            <w:r>
              <w:rPr>
                <w:sz w:val="24"/>
              </w:rPr>
              <w:t xml:space="preserve">报价唯一性</w:t>
            </w:r>
            <w:r/>
          </w:p>
        </w:tc>
        <w:tc>
          <w:tcPr>
            <w:tcW w:w="2403"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1168"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5</w:t>
            </w:r>
            <w:r/>
          </w:p>
        </w:tc>
        <w:tc>
          <w:tcPr>
            <w:tcW w:w="946" w:type="pct"/>
            <w:vAlign w:val="center"/>
            <w:textDirection w:val="lrTb"/>
            <w:noWrap w:val="false"/>
          </w:tcPr>
          <w:p>
            <w:pPr>
              <w:jc w:val="left"/>
              <w:widowControl/>
              <w:rPr>
                <w:sz w:val="24"/>
              </w:rPr>
            </w:pPr>
            <w:r>
              <w:rPr>
                <w:sz w:val="24"/>
              </w:rPr>
              <w:t xml:space="preserve">投标有效期</w:t>
            </w:r>
            <w:r/>
          </w:p>
        </w:tc>
        <w:tc>
          <w:tcPr>
            <w:tcW w:w="2403"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1168"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6</w:t>
            </w:r>
            <w:r/>
          </w:p>
        </w:tc>
        <w:tc>
          <w:tcPr>
            <w:tcW w:w="946" w:type="pct"/>
            <w:vAlign w:val="center"/>
            <w:textDirection w:val="lrTb"/>
            <w:noWrap w:val="false"/>
          </w:tcPr>
          <w:p>
            <w:pPr>
              <w:jc w:val="left"/>
              <w:widowControl/>
              <w:rPr>
                <w:sz w:val="24"/>
              </w:rPr>
            </w:pPr>
            <w:r>
              <w:rPr>
                <w:sz w:val="24"/>
              </w:rPr>
              <w:t xml:space="preserve">签署、加盖公章</w:t>
            </w:r>
            <w:r/>
          </w:p>
        </w:tc>
        <w:tc>
          <w:tcPr>
            <w:tcW w:w="2403" w:type="pct"/>
            <w:vAlign w:val="center"/>
            <w:textDirection w:val="lrTb"/>
            <w:noWrap w:val="false"/>
          </w:tcPr>
          <w:p>
            <w:pPr>
              <w:jc w:val="left"/>
              <w:widowControl/>
              <w:rPr>
                <w:sz w:val="24"/>
              </w:rPr>
            </w:pPr>
            <w:r>
              <w:rPr>
                <w:sz w:val="24"/>
              </w:rPr>
              <w:t xml:space="preserve">按照招标文件要求签署、加盖公章的；</w:t>
            </w:r>
            <w:r/>
          </w:p>
        </w:tc>
        <w:tc>
          <w:tcPr>
            <w:tcW w:w="1168"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rFonts w:hint="eastAsia"/>
                <w:sz w:val="24"/>
              </w:rPr>
              <w:t xml:space="preserve">7</w:t>
            </w:r>
            <w:r/>
          </w:p>
        </w:tc>
        <w:tc>
          <w:tcPr>
            <w:tcW w:w="946" w:type="pct"/>
            <w:vAlign w:val="center"/>
            <w:textDirection w:val="lrTb"/>
            <w:noWrap w:val="false"/>
          </w:tcPr>
          <w:p>
            <w:pPr>
              <w:jc w:val="left"/>
              <w:widowControl/>
              <w:rPr>
                <w:sz w:val="24"/>
              </w:rPr>
            </w:pPr>
            <w:r>
              <w:rPr>
                <w:rFonts w:hint="eastAsia"/>
                <w:sz w:val="24"/>
              </w:rPr>
              <w:t xml:space="preserve">实质性格式</w:t>
            </w:r>
            <w:r/>
          </w:p>
        </w:tc>
        <w:tc>
          <w:tcPr>
            <w:tcW w:w="2403"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c>
          <w:tcPr>
            <w:tcW w:w="1168"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8</w:t>
            </w:r>
            <w:r/>
          </w:p>
        </w:tc>
        <w:tc>
          <w:tcPr>
            <w:tcW w:w="946"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403"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1168"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9</w:t>
            </w:r>
            <w:r/>
          </w:p>
        </w:tc>
        <w:tc>
          <w:tcPr>
            <w:tcW w:w="946" w:type="pct"/>
            <w:vAlign w:val="center"/>
            <w:textDirection w:val="lrTb"/>
            <w:noWrap w:val="false"/>
          </w:tcPr>
          <w:p>
            <w:pPr>
              <w:jc w:val="left"/>
              <w:widowControl/>
              <w:rPr>
                <w:sz w:val="24"/>
              </w:rPr>
            </w:pPr>
            <w:r>
              <w:rPr>
                <w:sz w:val="24"/>
              </w:rPr>
              <w:t xml:space="preserve">分包承担主体资质（如有）</w:t>
            </w:r>
            <w:r/>
          </w:p>
        </w:tc>
        <w:tc>
          <w:tcPr>
            <w:tcW w:w="2403"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1168"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10</w:t>
            </w:r>
            <w:r/>
          </w:p>
        </w:tc>
        <w:tc>
          <w:tcPr>
            <w:tcW w:w="946" w:type="pct"/>
            <w:vAlign w:val="center"/>
            <w:textDirection w:val="lrTb"/>
            <w:noWrap w:val="false"/>
          </w:tcPr>
          <w:p>
            <w:pPr>
              <w:jc w:val="left"/>
              <w:widowControl/>
              <w:rPr>
                <w:sz w:val="24"/>
              </w:rPr>
            </w:pPr>
            <w:r>
              <w:rPr>
                <w:sz w:val="24"/>
              </w:rPr>
              <w:t xml:space="preserve">分包意向协议（如有）</w:t>
            </w:r>
            <w:r/>
          </w:p>
        </w:tc>
        <w:tc>
          <w:tcPr>
            <w:tcW w:w="2403"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1168"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11</w:t>
            </w:r>
            <w:r/>
          </w:p>
        </w:tc>
        <w:tc>
          <w:tcPr>
            <w:tcW w:w="946" w:type="pct"/>
            <w:vAlign w:val="center"/>
            <w:textDirection w:val="lrTb"/>
            <w:noWrap w:val="false"/>
          </w:tcPr>
          <w:p>
            <w:pPr>
              <w:jc w:val="left"/>
              <w:widowControl/>
              <w:rPr>
                <w:sz w:val="24"/>
              </w:rPr>
            </w:pPr>
            <w:r>
              <w:rPr>
                <w:sz w:val="24"/>
              </w:rPr>
              <w:t xml:space="preserve">报价的修正（如有）</w:t>
            </w:r>
            <w:r/>
          </w:p>
        </w:tc>
        <w:tc>
          <w:tcPr>
            <w:tcW w:w="2403"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1168"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12</w:t>
            </w:r>
            <w:r/>
          </w:p>
        </w:tc>
        <w:tc>
          <w:tcPr>
            <w:tcW w:w="946" w:type="pct"/>
            <w:vAlign w:val="center"/>
            <w:textDirection w:val="lrTb"/>
            <w:noWrap w:val="false"/>
          </w:tcPr>
          <w:p>
            <w:pPr>
              <w:jc w:val="left"/>
              <w:widowControl/>
              <w:rPr>
                <w:sz w:val="24"/>
              </w:rPr>
            </w:pPr>
            <w:r>
              <w:rPr>
                <w:sz w:val="24"/>
              </w:rPr>
              <w:t xml:space="preserve">报价合理性</w:t>
            </w:r>
            <w:r/>
          </w:p>
        </w:tc>
        <w:tc>
          <w:tcPr>
            <w:tcW w:w="2403" w:type="pct"/>
            <w:vAlign w:val="center"/>
            <w:textDirection w:val="lrTb"/>
            <w:noWrap w:val="false"/>
          </w:tcPr>
          <w:p>
            <w:pPr>
              <w:ind w:firstLine="482"/>
              <w:jc w:val="left"/>
              <w:widowControl/>
              <w:rPr>
                <w:b/>
                <w:bCs/>
                <w:sz w:val="24"/>
              </w:rPr>
            </w:pPr>
            <w:r>
              <w:rPr>
                <w:rFonts w:hint="eastAsia"/>
                <w:b/>
                <w:bCs/>
                <w:sz w:val="24"/>
              </w:rPr>
              <w:t xml:space="preserve">根据江苏省财政厅《关于推动解决政府采购异常低价问题相关工</w:t>
            </w:r>
            <w:r>
              <w:rPr>
                <w:rFonts w:hint="eastAsia"/>
                <w:b/>
                <w:bCs/>
                <w:sz w:val="24"/>
              </w:rPr>
              <w:t xml:space="preserve">作的通知》</w:t>
            </w:r>
            <w:r>
              <w:rPr>
                <w:rFonts w:hint="eastAsia"/>
                <w:b/>
                <w:bCs/>
                <w:sz w:val="24"/>
              </w:rPr>
              <w:t xml:space="preserve">苏财购【</w:t>
            </w:r>
            <w:r>
              <w:rPr>
                <w:rFonts w:hint="eastAsia"/>
                <w:b/>
                <w:bCs/>
                <w:sz w:val="24"/>
              </w:rPr>
              <w:t xml:space="preserve">2025</w:t>
            </w:r>
            <w:r>
              <w:rPr>
                <w:rFonts w:hint="eastAsia"/>
                <w:b/>
                <w:bCs/>
                <w:sz w:val="24"/>
              </w:rPr>
              <w:t xml:space="preserve">】</w:t>
            </w:r>
            <w:r>
              <w:rPr>
                <w:rFonts w:hint="eastAsia"/>
                <w:b/>
                <w:bCs/>
                <w:sz w:val="24"/>
              </w:rPr>
              <w:t xml:space="preserve">62</w:t>
            </w:r>
            <w:r>
              <w:rPr>
                <w:rFonts w:hint="eastAsia"/>
                <w:b/>
                <w:bCs/>
                <w:sz w:val="24"/>
              </w:rPr>
              <w:t xml:space="preserve">号文件之规定：当评审过程中出现下列情形之一的，评审委员会应当启</w:t>
            </w:r>
            <w:r>
              <w:rPr>
                <w:rFonts w:hint="eastAsia"/>
                <w:b/>
                <w:bCs/>
                <w:sz w:val="24"/>
              </w:rPr>
              <w:t xml:space="preserve"> </w:t>
            </w:r>
            <w:r>
              <w:rPr>
                <w:rFonts w:hint="eastAsia"/>
                <w:b/>
                <w:bCs/>
                <w:sz w:val="24"/>
              </w:rPr>
              <w:t xml:space="preserve">动异常低价投标（响应）审查程序：</w:t>
            </w:r>
            <w:r>
              <w:rPr>
                <w:rFonts w:hint="eastAsia"/>
                <w:b/>
                <w:bCs/>
                <w:sz w:val="24"/>
              </w:rPr>
              <w:t xml:space="preserve"> </w:t>
            </w:r>
            <w:r/>
          </w:p>
          <w:p>
            <w:pPr>
              <w:jc w:val="left"/>
              <w:widowControl/>
              <w:rPr>
                <w:b/>
                <w:bCs/>
                <w:sz w:val="24"/>
              </w:rPr>
            </w:pPr>
            <w:r>
              <w:rPr>
                <w:rFonts w:hint="eastAsia"/>
                <w:b/>
                <w:bCs/>
                <w:sz w:val="24"/>
              </w:rPr>
              <w:t xml:space="preserve">1</w:t>
            </w:r>
            <w:r>
              <w:rPr>
                <w:rFonts w:hint="eastAsia"/>
                <w:b/>
                <w:bCs/>
                <w:sz w:val="24"/>
              </w:rPr>
              <w:t xml:space="preserve">、投标（响应）报价低于采购项目预算</w:t>
            </w:r>
            <w:r>
              <w:rPr>
                <w:rFonts w:hint="eastAsia"/>
                <w:b/>
                <w:bCs/>
                <w:sz w:val="24"/>
              </w:rPr>
              <w:t xml:space="preserve">50%</w:t>
            </w:r>
            <w:r>
              <w:rPr>
                <w:rFonts w:hint="eastAsia"/>
                <w:b/>
                <w:bCs/>
                <w:sz w:val="24"/>
              </w:rPr>
              <w:t xml:space="preserve">的，即投标（响应）报价</w:t>
            </w:r>
            <w:r>
              <w:rPr>
                <w:rFonts w:hint="eastAsia"/>
                <w:b/>
                <w:bCs/>
                <w:sz w:val="24"/>
              </w:rPr>
              <w:t xml:space="preserve">&lt;</w:t>
            </w:r>
            <w:r>
              <w:rPr>
                <w:rFonts w:hint="eastAsia"/>
                <w:b/>
                <w:bCs/>
                <w:sz w:val="24"/>
              </w:rPr>
              <w:t xml:space="preserve">采购项目预算×</w:t>
            </w:r>
            <w:r>
              <w:rPr>
                <w:rFonts w:hint="eastAsia"/>
                <w:b/>
                <w:bCs/>
                <w:sz w:val="24"/>
              </w:rPr>
              <w:t xml:space="preserve">50%</w:t>
            </w:r>
            <w:r>
              <w:rPr>
                <w:rFonts w:hint="eastAsia"/>
                <w:b/>
                <w:bCs/>
                <w:sz w:val="24"/>
              </w:rPr>
              <w:t xml:space="preserve">；</w:t>
            </w:r>
            <w:r/>
          </w:p>
          <w:p>
            <w:pPr>
              <w:jc w:val="left"/>
              <w:widowControl/>
              <w:rPr>
                <w:b/>
                <w:bCs/>
                <w:sz w:val="24"/>
              </w:rPr>
            </w:pPr>
            <w:r>
              <w:rPr>
                <w:rFonts w:hint="eastAsia"/>
                <w:b/>
                <w:bCs/>
                <w:sz w:val="24"/>
              </w:rPr>
              <w:t xml:space="preserve">2</w:t>
            </w:r>
            <w:r>
              <w:rPr>
                <w:rFonts w:hint="eastAsia"/>
                <w:b/>
                <w:bCs/>
                <w:sz w:val="24"/>
              </w:rPr>
              <w:t xml:space="preserve">、投标（响应）报价低于采购项目最高限价</w:t>
            </w:r>
            <w:r>
              <w:rPr>
                <w:rFonts w:hint="eastAsia"/>
                <w:b/>
                <w:bCs/>
                <w:sz w:val="24"/>
              </w:rPr>
              <w:t xml:space="preserve">45%</w:t>
            </w:r>
            <w:r>
              <w:rPr>
                <w:rFonts w:hint="eastAsia"/>
                <w:b/>
                <w:bCs/>
                <w:sz w:val="24"/>
              </w:rPr>
              <w:t xml:space="preserve">的，即投</w:t>
            </w:r>
            <w:r>
              <w:rPr>
                <w:rFonts w:hint="eastAsia"/>
                <w:b/>
                <w:bCs/>
                <w:sz w:val="24"/>
              </w:rPr>
              <w:t xml:space="preserve"> </w:t>
            </w:r>
            <w:r>
              <w:rPr>
                <w:rFonts w:hint="eastAsia"/>
                <w:b/>
                <w:bCs/>
                <w:sz w:val="24"/>
              </w:rPr>
              <w:t xml:space="preserve">标（响应）报价</w:t>
            </w:r>
            <w:r>
              <w:rPr>
                <w:rFonts w:hint="eastAsia"/>
                <w:b/>
                <w:bCs/>
                <w:sz w:val="24"/>
              </w:rPr>
              <w:t xml:space="preserve">&lt;</w:t>
            </w:r>
            <w:r>
              <w:rPr>
                <w:rFonts w:hint="eastAsia"/>
                <w:b/>
                <w:bCs/>
                <w:sz w:val="24"/>
              </w:rPr>
              <w:t xml:space="preserve">采购项目最高限价×</w:t>
            </w:r>
            <w:r>
              <w:rPr>
                <w:rFonts w:hint="eastAsia"/>
                <w:b/>
                <w:bCs/>
                <w:sz w:val="24"/>
              </w:rPr>
              <w:t xml:space="preserve">45%</w:t>
            </w:r>
            <w:r>
              <w:rPr>
                <w:rFonts w:hint="eastAsia"/>
                <w:b/>
                <w:bCs/>
                <w:sz w:val="24"/>
              </w:rPr>
              <w:t xml:space="preserve">；</w:t>
            </w:r>
            <w:r/>
          </w:p>
          <w:p>
            <w:pPr>
              <w:jc w:val="left"/>
              <w:widowControl/>
              <w:rPr>
                <w:b/>
                <w:bCs/>
                <w:sz w:val="24"/>
              </w:rPr>
            </w:pPr>
            <w:r>
              <w:rPr>
                <w:rFonts w:hint="eastAsia"/>
                <w:b/>
                <w:bCs/>
                <w:sz w:val="24"/>
              </w:rPr>
              <w:t xml:space="preserve">3</w:t>
            </w:r>
            <w:r>
              <w:rPr>
                <w:rFonts w:hint="eastAsia"/>
                <w:b/>
                <w:bCs/>
                <w:sz w:val="24"/>
              </w:rPr>
              <w:t xml:space="preserve">、评审委员会认定的供应商报价过低、有可能影响产品质</w:t>
            </w:r>
            <w:r>
              <w:rPr>
                <w:rFonts w:hint="eastAsia"/>
                <w:b/>
                <w:bCs/>
                <w:sz w:val="24"/>
              </w:rPr>
              <w:t xml:space="preserve"> </w:t>
            </w:r>
            <w:r>
              <w:rPr>
                <w:rFonts w:hint="eastAsia"/>
                <w:b/>
                <w:bCs/>
                <w:sz w:val="24"/>
              </w:rPr>
              <w:t xml:space="preserve">量或者不能诚信履约的其他情形。</w:t>
            </w:r>
            <w:r/>
          </w:p>
          <w:p>
            <w:pPr>
              <w:jc w:val="left"/>
              <w:widowControl/>
              <w:rPr>
                <w:sz w:val="24"/>
              </w:rPr>
            </w:pPr>
            <w:r>
              <w:rPr>
                <w:rFonts w:hint="eastAsia"/>
                <w:b/>
                <w:bCs/>
                <w:sz w:val="24"/>
              </w:rPr>
              <w:t xml:space="preserve">启动异常低价投标（响应）审查后，评审委员会应当</w:t>
            </w:r>
            <w:r>
              <w:rPr>
                <w:rFonts w:hint="eastAsia"/>
                <w:b/>
                <w:bCs/>
                <w:sz w:val="24"/>
              </w:rPr>
              <w:t xml:space="preserve"> </w:t>
            </w:r>
            <w:r>
              <w:rPr>
                <w:rFonts w:hint="eastAsia"/>
                <w:b/>
                <w:bCs/>
                <w:sz w:val="24"/>
              </w:rPr>
              <w:t xml:space="preserve">要求相关供应商在评标现场合理的时间内，提供项目具体成本测</w:t>
            </w:r>
            <w:r>
              <w:rPr>
                <w:rFonts w:hint="eastAsia"/>
                <w:b/>
                <w:bCs/>
                <w:sz w:val="24"/>
              </w:rPr>
              <w:t xml:space="preserve"> </w:t>
            </w:r>
            <w:r>
              <w:rPr>
                <w:rFonts w:hint="eastAsia"/>
                <w:b/>
                <w:bCs/>
                <w:sz w:val="24"/>
              </w:rPr>
              <w:t xml:space="preserve">算等与报价合理性相关的书面说明及相关证明材料，对投标（响</w:t>
            </w:r>
            <w:r>
              <w:rPr>
                <w:rFonts w:hint="eastAsia"/>
                <w:b/>
                <w:bCs/>
                <w:sz w:val="24"/>
              </w:rPr>
              <w:t xml:space="preserve"> </w:t>
            </w:r>
            <w:r>
              <w:rPr>
                <w:rFonts w:hint="eastAsia"/>
                <w:b/>
                <w:bCs/>
                <w:sz w:val="24"/>
              </w:rPr>
              <w:t xml:space="preserve">应）价格</w:t>
            </w:r>
            <w:r>
              <w:rPr>
                <w:rFonts w:hint="eastAsia"/>
                <w:b/>
                <w:bCs/>
                <w:sz w:val="24"/>
              </w:rPr>
              <w:t xml:space="preserve">作出</w:t>
            </w:r>
            <w:r>
              <w:rPr>
                <w:rFonts w:hint="eastAsia"/>
                <w:b/>
                <w:bCs/>
                <w:sz w:val="24"/>
              </w:rPr>
              <w:t xml:space="preserve">解释，由评审委员会结合同类产品在主要电商平台的价格、该行业当地薪资水平等情况，依据专业经验对供应商报</w:t>
            </w:r>
            <w:r>
              <w:rPr>
                <w:rFonts w:hint="eastAsia"/>
                <w:b/>
                <w:bCs/>
                <w:sz w:val="24"/>
              </w:rPr>
              <w:t xml:space="preserve"> </w:t>
            </w:r>
            <w:r>
              <w:rPr>
                <w:rFonts w:hint="eastAsia"/>
                <w:b/>
                <w:bCs/>
                <w:sz w:val="24"/>
              </w:rPr>
              <w:t xml:space="preserve">价合理性进行判断。投标（响应）供应商不提供书面说明、证明</w:t>
            </w:r>
            <w:r>
              <w:rPr>
                <w:rFonts w:hint="eastAsia"/>
                <w:b/>
                <w:bCs/>
                <w:sz w:val="24"/>
              </w:rPr>
              <w:t xml:space="preserve"> </w:t>
            </w:r>
            <w:r>
              <w:rPr>
                <w:rFonts w:hint="eastAsia"/>
                <w:b/>
                <w:bCs/>
                <w:sz w:val="24"/>
              </w:rPr>
              <w:t xml:space="preserve">材料，或者提供的书面说明、证明材料不能证明其报价合理性的，</w:t>
            </w:r>
            <w:r>
              <w:rPr>
                <w:rFonts w:hint="eastAsia"/>
                <w:b/>
                <w:bCs/>
                <w:sz w:val="24"/>
              </w:rPr>
              <w:t xml:space="preserve"> </w:t>
            </w:r>
            <w:r>
              <w:rPr>
                <w:rFonts w:hint="eastAsia"/>
                <w:b/>
                <w:bCs/>
                <w:sz w:val="24"/>
              </w:rPr>
              <w:t xml:space="preserve">评审委员会应当将其作为无效投标（响应）处理。审查相关情况</w:t>
            </w:r>
            <w:r>
              <w:rPr>
                <w:rFonts w:hint="eastAsia"/>
                <w:b/>
                <w:bCs/>
                <w:sz w:val="24"/>
              </w:rPr>
              <w:t xml:space="preserve"> </w:t>
            </w:r>
            <w:r>
              <w:rPr>
                <w:rFonts w:hint="eastAsia"/>
                <w:b/>
                <w:bCs/>
                <w:sz w:val="24"/>
              </w:rPr>
              <w:t xml:space="preserve">应当在评审报告中进行记录。</w:t>
            </w:r>
            <w:r/>
          </w:p>
        </w:tc>
        <w:tc>
          <w:tcPr>
            <w:tcW w:w="1168"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13</w:t>
            </w:r>
            <w:r/>
          </w:p>
        </w:tc>
        <w:tc>
          <w:tcPr>
            <w:tcW w:w="946"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403"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14</w:t>
            </w:r>
            <w:r/>
          </w:p>
        </w:tc>
        <w:tc>
          <w:tcPr>
            <w:tcW w:w="946"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2403"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c>
          <w:tcPr>
            <w:tcW w:w="1168"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15</w:t>
            </w:r>
            <w:r/>
          </w:p>
        </w:tc>
        <w:tc>
          <w:tcPr>
            <w:tcW w:w="946" w:type="pct"/>
            <w:vAlign w:val="center"/>
            <w:textDirection w:val="lrTb"/>
            <w:noWrap w:val="false"/>
          </w:tcPr>
          <w:p>
            <w:pPr>
              <w:jc w:val="left"/>
              <w:widowControl/>
              <w:rPr>
                <w:sz w:val="24"/>
              </w:rPr>
            </w:pPr>
            <w:r>
              <w:rPr>
                <w:sz w:val="24"/>
              </w:rPr>
              <w:t xml:space="preserve">公平竞争</w:t>
            </w:r>
            <w:r/>
          </w:p>
        </w:tc>
        <w:tc>
          <w:tcPr>
            <w:tcW w:w="2403"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c>
          <w:tcPr>
            <w:tcW w:w="1168"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16</w:t>
            </w:r>
            <w:r/>
          </w:p>
        </w:tc>
        <w:tc>
          <w:tcPr>
            <w:tcW w:w="946" w:type="pct"/>
            <w:vAlign w:val="center"/>
            <w:textDirection w:val="lrTb"/>
            <w:noWrap w:val="false"/>
          </w:tcPr>
          <w:p>
            <w:pPr>
              <w:jc w:val="left"/>
              <w:widowControl/>
              <w:rPr>
                <w:sz w:val="24"/>
              </w:rPr>
            </w:pPr>
            <w:r>
              <w:rPr>
                <w:sz w:val="24"/>
              </w:rPr>
              <w:t xml:space="preserve">串通投标</w:t>
            </w:r>
            <w:r/>
          </w:p>
        </w:tc>
        <w:tc>
          <w:tcPr>
            <w:tcW w:w="2403"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1168"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sz w:val="24"/>
              </w:rPr>
              <w:t xml:space="preserve">17</w:t>
            </w:r>
            <w:r/>
          </w:p>
        </w:tc>
        <w:tc>
          <w:tcPr>
            <w:tcW w:w="946" w:type="pct"/>
            <w:vAlign w:val="center"/>
            <w:textDirection w:val="lrTb"/>
            <w:noWrap w:val="false"/>
          </w:tcPr>
          <w:p>
            <w:pPr>
              <w:jc w:val="left"/>
              <w:widowControl/>
              <w:rPr>
                <w:sz w:val="24"/>
              </w:rPr>
            </w:pPr>
            <w:r>
              <w:rPr>
                <w:sz w:val="24"/>
              </w:rPr>
              <w:t xml:space="preserve">附加条件</w:t>
            </w:r>
            <w:r/>
          </w:p>
        </w:tc>
        <w:tc>
          <w:tcPr>
            <w:tcW w:w="2403"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1168" w:type="pct"/>
            <w:vAlign w:val="center"/>
            <w:textDirection w:val="lrTb"/>
            <w:noWrap w:val="false"/>
          </w:tcPr>
          <w:p>
            <w:pPr>
              <w:jc w:val="left"/>
              <w:widowControl/>
              <w:rPr>
                <w:sz w:val="24"/>
              </w:rPr>
            </w:pPr>
            <w:r>
              <w:rPr>
                <w:sz w:val="24"/>
              </w:rPr>
            </w:r>
            <w:r/>
          </w:p>
        </w:tc>
      </w:tr>
      <w:tr>
        <w:trPr>
          <w:jc w:val="center"/>
          <w:trHeight w:val="685"/>
        </w:trPr>
        <w:tc>
          <w:tcPr>
            <w:tcW w:w="481"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46" w:type="pct"/>
            <w:vAlign w:val="center"/>
            <w:textDirection w:val="lrTb"/>
            <w:noWrap w:val="false"/>
          </w:tcPr>
          <w:p>
            <w:pPr>
              <w:jc w:val="left"/>
              <w:widowControl/>
              <w:rPr>
                <w:sz w:val="24"/>
              </w:rPr>
            </w:pPr>
            <w:r>
              <w:rPr>
                <w:sz w:val="24"/>
              </w:rPr>
              <w:t xml:space="preserve">其他无效情形</w:t>
            </w:r>
            <w:r/>
          </w:p>
        </w:tc>
        <w:tc>
          <w:tcPr>
            <w:tcW w:w="2403"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1168" w:type="pct"/>
            <w:vAlign w:val="center"/>
            <w:textDirection w:val="lrTb"/>
            <w:noWrap w:val="false"/>
          </w:tcPr>
          <w:p>
            <w:pPr>
              <w:jc w:val="left"/>
              <w:widowControl/>
              <w:rPr>
                <w:sz w:val="24"/>
              </w:rPr>
            </w:pPr>
            <w:r>
              <w:rPr>
                <w:sz w:val="24"/>
              </w:rPr>
            </w:r>
            <w:r/>
          </w:p>
        </w:tc>
      </w:tr>
    </w:tbl>
    <w:p>
      <w:pPr>
        <w:pStyle w:val="1173"/>
        <w:rPr>
          <w:b/>
          <w:bCs/>
          <w:sz w:val="28"/>
          <w:szCs w:val="28"/>
        </w:rPr>
      </w:pPr>
      <w:r>
        <w:rPr>
          <w:rFonts w:hint="eastAsia"/>
          <w:b/>
          <w:bCs/>
          <w:sz w:val="28"/>
          <w:szCs w:val="28"/>
        </w:rPr>
        <w:t xml:space="preserve">二、</w:t>
      </w:r>
      <w:r>
        <w:rPr>
          <w:b/>
          <w:bCs/>
          <w:sz w:val="28"/>
          <w:szCs w:val="28"/>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w:t>
      </w:r>
      <w:r>
        <w:rPr>
          <w:rFonts w:hint="eastAsia"/>
          <w:sz w:val="24"/>
        </w:rPr>
        <w:t xml:space="preserve">采云</w:t>
      </w:r>
      <w:r>
        <w:rPr>
          <w:rFonts w:hint="eastAsia"/>
          <w:sz w:val="24"/>
        </w:rPr>
        <w:t xml:space="preserve">”政府采购一体化平台</w:t>
      </w:r>
      <w:r>
        <w:rPr>
          <w:sz w:val="24"/>
        </w:rPr>
        <w:t xml:space="preserve">以</w:t>
      </w:r>
      <w:r>
        <w:rPr>
          <w:sz w:val="24"/>
        </w:rPr>
        <w:t xml:space="preserve">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w:t>
      </w:r>
      <w:r>
        <w:rPr>
          <w:rFonts w:hint="eastAsia"/>
          <w:sz w:val="24"/>
        </w:rPr>
        <w:t xml:space="preserve">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60" w:name="_Hlk149904856"/>
      <w:r>
        <w:rPr>
          <w:rFonts w:hint="eastAsia"/>
          <w:sz w:val="24"/>
        </w:rPr>
        <w:t xml:space="preserve">详见第三节评标办法中的</w:t>
      </w:r>
      <w:r>
        <w:rPr>
          <w:rFonts w:hint="eastAsia" w:ascii="宋体" w:hAnsi="宋体"/>
          <w:b/>
          <w:sz w:val="24"/>
        </w:rPr>
        <w:t xml:space="preserve">政府采购政策功能落实。</w:t>
      </w:r>
      <w:bookmarkEnd w:id="260"/>
      <w:r/>
    </w:p>
    <w:p>
      <w:pPr>
        <w:pStyle w:val="1173"/>
        <w:spacing w:line="360" w:lineRule="auto"/>
        <w:rPr>
          <w:b/>
          <w:bCs/>
          <w:sz w:val="28"/>
          <w:szCs w:val="28"/>
        </w:rPr>
      </w:pPr>
      <w:r>
        <w:rPr>
          <w:rFonts w:hint="eastAsia"/>
          <w:b/>
          <w:bCs/>
          <w:sz w:val="28"/>
          <w:szCs w:val="28"/>
        </w:rPr>
        <w:t xml:space="preserve">三、</w:t>
      </w:r>
      <w:r>
        <w:rPr>
          <w:b/>
          <w:bCs/>
          <w:sz w:val="28"/>
          <w:szCs w:val="28"/>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w:t>
      </w:r>
      <w:r>
        <w:rPr>
          <w:rFonts w:hint="eastAsia"/>
          <w:sz w:val="24"/>
        </w:rPr>
        <w:t xml:space="preserve"> </w:t>
      </w:r>
      <w:r>
        <w:rPr>
          <w:rFonts w:hint="eastAsia"/>
          <w:sz w:val="24"/>
        </w:rPr>
        <w:t xml:space="preserve">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w:t>
      </w:r>
      <w:r>
        <w:rPr>
          <w:rFonts w:hint="eastAsia"/>
          <w:sz w:val="24"/>
        </w:rPr>
        <w:t xml:space="preserve"> </w:t>
      </w:r>
      <w:r>
        <w:rPr>
          <w:rFonts w:hint="eastAsia"/>
          <w:sz w:val="24"/>
        </w:rPr>
        <w:t xml:space="preserve">评标标准</w:t>
      </w:r>
      <w:r>
        <w:rPr>
          <w:sz w:val="24"/>
        </w:rPr>
        <w:t xml:space="preserve">》</w:t>
      </w:r>
      <w:r>
        <w:rPr>
          <w:rFonts w:hint="eastAsia"/>
          <w:sz w:val="24"/>
        </w:rPr>
        <w:t xml:space="preserve">。</w:t>
      </w:r>
      <w:r/>
    </w:p>
    <w:p>
      <w:pPr>
        <w:pStyle w:val="1173"/>
        <w:spacing w:line="360" w:lineRule="auto"/>
        <w:rPr>
          <w:b/>
          <w:bCs/>
          <w:sz w:val="30"/>
          <w:szCs w:val="30"/>
        </w:rPr>
      </w:pPr>
      <w:r>
        <w:rPr>
          <w:rFonts w:hint="eastAsia"/>
          <w:b/>
          <w:bCs/>
          <w:sz w:val="30"/>
          <w:szCs w:val="30"/>
        </w:rPr>
        <w:t xml:space="preserve">四、</w:t>
      </w:r>
      <w:r>
        <w:rPr>
          <w:b/>
          <w:bCs/>
          <w:sz w:val="30"/>
          <w:szCs w:val="30"/>
        </w:rPr>
        <w:t xml:space="preserve">确定</w:t>
      </w:r>
      <w:bookmarkStart w:id="261" w:name="_Toc305158814"/>
      <w:r/>
      <w:bookmarkStart w:id="262" w:name="_Toc151193788"/>
      <w:r/>
      <w:bookmarkStart w:id="263" w:name="_Toc151193860"/>
      <w:r/>
      <w:bookmarkStart w:id="264" w:name="_Toc226965819"/>
      <w:r/>
      <w:bookmarkStart w:id="265" w:name="_Toc164608815"/>
      <w:r/>
      <w:bookmarkStart w:id="266" w:name="_Toc127151546"/>
      <w:r/>
      <w:bookmarkStart w:id="267" w:name="_Toc150774646"/>
      <w:r/>
      <w:bookmarkStart w:id="268" w:name="_Toc142311048"/>
      <w:r/>
      <w:bookmarkStart w:id="269" w:name="_Toc164229241"/>
      <w:r/>
      <w:bookmarkStart w:id="270" w:name="_Toc151193644"/>
      <w:r/>
      <w:bookmarkStart w:id="271" w:name="_Toc164351640"/>
      <w:r/>
      <w:bookmarkStart w:id="272" w:name="_Ref467307010"/>
      <w:r/>
      <w:bookmarkStart w:id="273" w:name="_Toc127161460"/>
      <w:r/>
      <w:bookmarkStart w:id="274" w:name="_Toc195842911"/>
      <w:r/>
      <w:bookmarkStart w:id="275" w:name="_Toc520356170"/>
      <w:r/>
      <w:bookmarkStart w:id="276" w:name="_Toc127151747"/>
      <w:r/>
      <w:bookmarkStart w:id="277" w:name="_Toc151190173"/>
      <w:r/>
      <w:bookmarkStart w:id="278" w:name="_Toc150480784"/>
      <w:r/>
      <w:bookmarkStart w:id="279" w:name="_Toc164229387"/>
      <w:r/>
      <w:bookmarkStart w:id="280" w:name="_Toc151193934"/>
      <w:r/>
      <w:bookmarkStart w:id="281" w:name="_Toc164608660"/>
      <w:r/>
      <w:bookmarkStart w:id="282" w:name="_Toc149720839"/>
      <w:r/>
      <w:bookmarkStart w:id="283" w:name="_Toc226309790"/>
      <w:r/>
      <w:bookmarkStart w:id="284" w:name="_Toc226965736"/>
      <w:r/>
      <w:bookmarkStart w:id="285" w:name="_Toc264969236"/>
      <w:r/>
      <w:bookmarkStart w:id="286" w:name="_Toc305158888"/>
      <w:r/>
      <w:bookmarkStart w:id="287" w:name="_Toc151193716"/>
      <w:r/>
      <w:bookmarkStart w:id="288" w:name="_Toc265228384"/>
      <w:r/>
      <w:bookmarkStart w:id="289" w:name="_Toc150774751"/>
      <w:r/>
      <w:bookmarkStart w:id="290" w:name="_Toc226337242"/>
      <w:r/>
      <w:bookmarkStart w:id="291" w:name="_Toc150509297"/>
      <w:r>
        <w:rPr>
          <w:b/>
          <w:bCs/>
          <w:sz w:val="30"/>
          <w:szCs w:val="30"/>
        </w:rPr>
        <w:t xml:space="preserve">中标候选人名单</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w:t>
      </w:r>
      <w:r>
        <w:rPr>
          <w:sz w:val="24"/>
        </w:rPr>
        <w:t xml:space="preserve">员会共（各）推荐</w:t>
      </w:r>
      <w:r>
        <w:rPr>
          <w:rFonts w:hint="eastAsia"/>
          <w:sz w:val="24"/>
        </w:rPr>
        <w:t xml:space="preserve">不少于</w:t>
      </w:r>
      <w:r>
        <w:rPr>
          <w:rFonts w:hint="eastAsia"/>
          <w:sz w:val="24"/>
        </w:rPr>
        <w:t xml:space="preserve">3</w:t>
      </w:r>
      <w:r>
        <w:rPr>
          <w:sz w:val="24"/>
        </w:rPr>
        <w:t xml:space="preserve">名中标候选人。</w:t>
      </w:r>
      <w:r/>
    </w:p>
    <w:p>
      <w:pPr>
        <w:pStyle w:val="1173"/>
        <w:spacing w:line="360" w:lineRule="auto"/>
        <w:rPr>
          <w:b/>
          <w:bCs/>
          <w:sz w:val="30"/>
          <w:szCs w:val="30"/>
        </w:rPr>
      </w:pPr>
      <w:r>
        <w:rPr>
          <w:rFonts w:hint="eastAsia"/>
          <w:b/>
          <w:bCs/>
          <w:sz w:val="30"/>
          <w:szCs w:val="30"/>
        </w:rPr>
        <w:t xml:space="preserve">五、</w:t>
      </w:r>
      <w:r>
        <w:rPr>
          <w:b/>
          <w:bCs/>
          <w:sz w:val="30"/>
          <w:szCs w:val="30"/>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997"/>
        <w:rPr>
          <w:rFonts w:hint="eastAsia"/>
          <w:color w:val="auto"/>
        </w:rPr>
      </w:pPr>
      <w:r>
        <w:rPr>
          <w:rFonts w:hint="eastAsia"/>
          <w:color w:val="auto"/>
        </w:rPr>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第三节</w:t>
      </w:r>
      <w:r>
        <w:rPr>
          <w:rFonts w:hint="eastAsia"/>
          <w:b/>
          <w:sz w:val="32"/>
          <w:szCs w:val="32"/>
        </w:rPr>
        <w:t xml:space="preserve"> </w:t>
      </w:r>
      <w:r>
        <w:rPr>
          <w:rFonts w:hint="eastAsia"/>
          <w:b/>
          <w:sz w:val="32"/>
          <w:szCs w:val="32"/>
        </w:rPr>
        <w:t xml:space="preserve">评标方法</w:t>
      </w:r>
      <w:r/>
    </w:p>
    <w:p>
      <w:pPr>
        <w:ind w:firstLine="480"/>
        <w:jc w:val="left"/>
        <w:spacing w:line="360" w:lineRule="auto"/>
        <w:rPr>
          <w:rFonts w:hint="eastAsia" w:ascii="宋体" w:hAnsi="宋体"/>
          <w:sz w:val="24"/>
        </w:rPr>
      </w:pPr>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jc w:val="left"/>
        <w:spacing w:line="360" w:lineRule="auto"/>
        <w:rPr>
          <w:rFonts w:hint="eastAsia" w:ascii="宋体" w:hAnsi="宋体"/>
          <w:sz w:val="24"/>
        </w:rPr>
      </w:pPr>
      <w:r>
        <w:rPr>
          <w:rFonts w:hint="eastAsia" w:ascii="宋体" w:hAnsi="宋体"/>
          <w:sz w:val="24"/>
        </w:rPr>
        <w:t xml:space="preserve">三、每部分的得分保留小数点后两位，合计得分保留小数点后两位</w:t>
      </w:r>
      <w:r>
        <w:rPr>
          <w:rFonts w:ascii="宋体" w:hAnsi="宋体"/>
          <w:sz w:val="24"/>
        </w:rPr>
        <w:t xml:space="preserve">，第三位四舍五入</w:t>
      </w:r>
      <w:r>
        <w:rPr>
          <w:rFonts w:hint="eastAsia" w:ascii="宋体" w:hAnsi="宋体"/>
          <w:sz w:val="24"/>
        </w:rPr>
        <w:t xml:space="preserve">。</w:t>
      </w:r>
      <w:r/>
    </w:p>
    <w:p>
      <w:pPr>
        <w:ind w:firstLine="441"/>
        <w:jc w:val="left"/>
        <w:spacing w:line="360" w:lineRule="auto"/>
        <w:rPr>
          <w:rFonts w:hint="eastAsia" w:ascii="宋体" w:hAnsi="宋体"/>
          <w:b/>
          <w:sz w:val="24"/>
        </w:rPr>
      </w:pPr>
      <w:r/>
      <w:bookmarkStart w:id="292" w:name="_Hlk149904248"/>
      <w:r>
        <w:rPr>
          <w:rFonts w:hint="eastAsia" w:ascii="宋体" w:hAnsi="宋体"/>
          <w:b/>
          <w:sz w:val="24"/>
        </w:rPr>
        <w:t xml:space="preserve">四、政府采购政策功能落实</w:t>
      </w:r>
      <w:r/>
    </w:p>
    <w:p>
      <w:pPr>
        <w:ind w:firstLine="480"/>
        <w:jc w:val="left"/>
        <w:spacing w:line="360" w:lineRule="auto"/>
        <w:rPr>
          <w:rFonts w:hint="eastAsia" w:ascii="宋体" w:hAnsi="宋体"/>
          <w:sz w:val="24"/>
        </w:rPr>
      </w:pPr>
      <w:r/>
      <w:bookmarkStart w:id="293" w:name="_Hlk152922042"/>
      <w:r>
        <w:rPr>
          <w:rFonts w:hint="eastAsia" w:ascii="宋体" w:hAnsi="宋体"/>
          <w:sz w:val="24"/>
        </w:rPr>
        <w:t xml:space="preserve">1、小微型企业价格扣除</w:t>
      </w:r>
      <w:r/>
    </w:p>
    <w:p>
      <w:pPr>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4%</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6、联合体各方均为小型、微型企业（残疾人福利单位、监狱企业）的，联合体享受1</w:t>
      </w:r>
      <w:r>
        <w:rPr>
          <w:rFonts w:hint="eastAsia" w:ascii="宋体" w:hAnsi="宋体"/>
          <w:sz w:val="24"/>
          <w:u w:val="single"/>
        </w:rPr>
        <w:t xml:space="preserve">0%</w:t>
      </w:r>
      <w:r>
        <w:rPr>
          <w:rFonts w:hint="eastAsia" w:ascii="宋体" w:hAnsi="宋体"/>
          <w:sz w:val="24"/>
        </w:rPr>
        <w:t xml:space="preserve">价格扣除，用扣除后的价格参与评审。</w:t>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bookmarkEnd w:id="292"/>
      <w:bookmarkEnd w:id="293"/>
      <w:r/>
    </w:p>
    <w:p>
      <w:pPr>
        <w:ind w:firstLine="2570"/>
        <w:jc w:val="left"/>
        <w:spacing w:line="360" w:lineRule="auto"/>
        <w:tabs>
          <w:tab w:val="left" w:pos="360" w:leader="none"/>
          <w:tab w:val="left" w:pos="900" w:leader="none"/>
        </w:tabs>
        <w:rPr>
          <w:rFonts w:hint="eastAsia" w:ascii="宋体" w:hAnsi="宋体"/>
          <w:b/>
          <w:bCs/>
          <w:sz w:val="32"/>
          <w:szCs w:val="32"/>
        </w:rPr>
        <w:outlineLvl w:val="1"/>
      </w:pPr>
      <w:r>
        <w:rPr>
          <w:rFonts w:ascii="宋体" w:hAnsi="宋体"/>
          <w:b/>
          <w:bCs/>
          <w:sz w:val="32"/>
          <w:szCs w:val="32"/>
        </w:rPr>
        <w:br w:type="page" w:clear="all"/>
      </w:r>
      <w:r>
        <w:rPr>
          <w:rFonts w:hint="eastAsia" w:ascii="宋体" w:hAnsi="宋体"/>
          <w:b/>
          <w:bCs/>
          <w:sz w:val="32"/>
          <w:szCs w:val="32"/>
        </w:rPr>
        <w:t xml:space="preserve">第四节 </w:t>
      </w:r>
      <w:r>
        <w:rPr>
          <w:rFonts w:hint="eastAsia"/>
          <w:b/>
          <w:sz w:val="32"/>
          <w:szCs w:val="32"/>
        </w:rPr>
        <w:t xml:space="preserve">评标标准</w:t>
      </w:r>
      <w:r/>
    </w:p>
    <w:p>
      <w:pPr>
        <w:ind w:firstLine="480"/>
        <w:jc w:val="left"/>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sz w:val="24"/>
        </w:rPr>
        <w:outlineLvl w:val="1"/>
      </w:pPr>
      <w:r>
        <w:rPr>
          <w:sz w:val="24"/>
        </w:rPr>
        <w:t xml:space="preserve">二、</w:t>
      </w:r>
      <w:r>
        <w:rPr>
          <w:rFonts w:hint="eastAsia"/>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sz w:val="24"/>
        </w:rPr>
        <w:t xml:space="preserve">,</w:t>
      </w:r>
      <w:r>
        <w:rPr>
          <w:rFonts w:hint="eastAsia"/>
          <w:sz w:val="24"/>
        </w:rPr>
        <w:t xml:space="preserve">则由采购人代表现场对上述单位进行随机抽签</w:t>
      </w:r>
      <w:r>
        <w:rPr>
          <w:rFonts w:hint="eastAsia"/>
          <w:sz w:val="24"/>
        </w:rPr>
        <w:t xml:space="preserve">,</w:t>
      </w:r>
      <w:r>
        <w:rPr>
          <w:rFonts w:hint="eastAsia"/>
          <w:sz w:val="24"/>
        </w:rPr>
        <w:t xml:space="preserve">抽到的供应商即确定为中标单位。</w:t>
      </w:r>
      <w:r/>
    </w:p>
    <w:p>
      <w:pPr>
        <w:ind w:firstLine="480"/>
        <w:jc w:val="left"/>
        <w:spacing w:line="360" w:lineRule="auto"/>
        <w:tabs>
          <w:tab w:val="left" w:pos="360" w:leader="none"/>
        </w:tabs>
        <w:rPr>
          <w:sz w:val="24"/>
        </w:rPr>
        <w:outlineLvl w:val="1"/>
      </w:pPr>
      <w:r>
        <w:rPr>
          <w:rFonts w:hint="eastAsia"/>
          <w:sz w:val="24"/>
        </w:rPr>
        <w:t xml:space="preserve">三、每部分的得分保留小数点后两位，合计得分保留小数点后两位。</w:t>
      </w:r>
      <w:r/>
    </w:p>
    <w:tbl>
      <w:tblPr>
        <w:tblW w:w="10065"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5045"/>
        <w:gridCol w:w="2268"/>
      </w:tblGrid>
      <w:tr>
        <w:trPr>
          <w:trHeight w:val="351"/>
        </w:trPr>
        <w:tc>
          <w:tcPr>
            <w:tcW w:w="709" w:type="dxa"/>
            <w:vAlign w:val="center"/>
            <w:textDirection w:val="lrTb"/>
            <w:noWrap w:val="false"/>
          </w:tcPr>
          <w:p>
            <w:pPr>
              <w:jc w:val="center"/>
              <w:widowControl/>
              <w:rPr>
                <w:rFonts w:hint="eastAsia" w:ascii="宋体" w:hAnsi="宋体" w:cs="宋体"/>
                <w:szCs w:val="21"/>
              </w:rPr>
            </w:pPr>
            <w:r>
              <w:rPr>
                <w:rStyle w:val="1226"/>
                <w:rFonts w:hint="default"/>
                <w:color w:val="auto"/>
                <w:sz w:val="21"/>
                <w:szCs w:val="21"/>
                <w:lang w:bidi="ar"/>
              </w:rPr>
              <w:t xml:space="preserve">序号</w:t>
            </w:r>
            <w:r/>
          </w:p>
        </w:tc>
        <w:tc>
          <w:tcPr>
            <w:tcW w:w="1276" w:type="dxa"/>
            <w:vAlign w:val="center"/>
            <w:textDirection w:val="lrTb"/>
            <w:noWrap w:val="false"/>
          </w:tcPr>
          <w:p>
            <w:pPr>
              <w:widowControl/>
              <w:rPr>
                <w:rFonts w:hint="eastAsia" w:ascii="宋体" w:hAnsi="宋体" w:cs="宋体"/>
                <w:szCs w:val="21"/>
              </w:rPr>
            </w:pPr>
            <w:r>
              <w:rPr>
                <w:rStyle w:val="1226"/>
                <w:rFonts w:hint="default"/>
                <w:color w:val="auto"/>
                <w:sz w:val="21"/>
                <w:szCs w:val="21"/>
                <w:lang w:bidi="ar"/>
              </w:rPr>
              <w:t xml:space="preserve">评审因素</w:t>
            </w:r>
            <w:r/>
          </w:p>
        </w:tc>
        <w:tc>
          <w:tcPr>
            <w:tcW w:w="767" w:type="dxa"/>
            <w:vAlign w:val="center"/>
            <w:textDirection w:val="lrTb"/>
            <w:noWrap w:val="false"/>
          </w:tcPr>
          <w:p>
            <w:pPr>
              <w:jc w:val="center"/>
              <w:widowControl/>
              <w:rPr>
                <w:rFonts w:hint="eastAsia" w:ascii="宋体" w:hAnsi="宋体" w:cs="宋体"/>
                <w:szCs w:val="21"/>
              </w:rPr>
            </w:pPr>
            <w:r>
              <w:rPr>
                <w:rStyle w:val="1226"/>
                <w:rFonts w:hint="default"/>
                <w:color w:val="auto"/>
                <w:sz w:val="21"/>
                <w:szCs w:val="21"/>
                <w:lang w:bidi="ar"/>
              </w:rPr>
              <w:t xml:space="preserve">分值</w:t>
            </w:r>
            <w:r/>
          </w:p>
        </w:tc>
        <w:tc>
          <w:tcPr>
            <w:tcW w:w="5045" w:type="dxa"/>
            <w:vAlign w:val="center"/>
            <w:textDirection w:val="lrTb"/>
            <w:noWrap w:val="false"/>
          </w:tcPr>
          <w:p>
            <w:pPr>
              <w:jc w:val="center"/>
              <w:widowControl/>
              <w:rPr>
                <w:rFonts w:hint="eastAsia" w:ascii="宋体" w:hAnsi="宋体" w:cs="宋体"/>
                <w:szCs w:val="21"/>
              </w:rPr>
            </w:pPr>
            <w:r>
              <w:rPr>
                <w:rStyle w:val="1226"/>
                <w:rFonts w:hint="default"/>
                <w:color w:val="auto"/>
                <w:sz w:val="21"/>
                <w:szCs w:val="21"/>
                <w:lang w:bidi="ar"/>
              </w:rPr>
              <w:t xml:space="preserve">评分标准</w:t>
            </w:r>
            <w:r/>
          </w:p>
        </w:tc>
        <w:tc>
          <w:tcPr>
            <w:tcW w:w="2268" w:type="dxa"/>
            <w:vAlign w:val="center"/>
            <w:textDirection w:val="lrTb"/>
            <w:noWrap w:val="false"/>
          </w:tcPr>
          <w:p>
            <w:pPr>
              <w:jc w:val="center"/>
              <w:widowControl/>
              <w:rPr>
                <w:rFonts w:hint="eastAsia" w:ascii="宋体" w:hAnsi="宋体" w:cs="宋体"/>
                <w:szCs w:val="21"/>
              </w:rPr>
            </w:pPr>
            <w:r>
              <w:rPr>
                <w:rStyle w:val="1226"/>
                <w:rFonts w:hint="default"/>
                <w:color w:val="auto"/>
                <w:sz w:val="2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1276" w:type="dxa"/>
            <w:vAlign w:val="center"/>
            <w:textDirection w:val="lrTb"/>
            <w:noWrap w:val="false"/>
          </w:tcPr>
          <w:p>
            <w:pPr>
              <w:widowControl/>
              <w:rPr>
                <w:rStyle w:val="1226"/>
                <w:rFonts w:hint="default"/>
                <w:color w:val="auto"/>
                <w:sz w:val="21"/>
                <w:szCs w:val="21"/>
                <w:lang w:bidi="ar"/>
              </w:rPr>
            </w:pPr>
            <w:r>
              <w:rPr>
                <w:rStyle w:val="1226"/>
                <w:rFonts w:hint="default"/>
                <w:color w:val="auto"/>
                <w:sz w:val="21"/>
                <w:szCs w:val="21"/>
                <w:lang w:bidi="ar"/>
              </w:rPr>
              <w:t xml:space="preserve">价格分</w:t>
            </w:r>
            <w:r/>
          </w:p>
        </w:tc>
        <w:tc>
          <w:tcPr>
            <w:tcW w:w="767" w:type="dxa"/>
            <w:vAlign w:val="center"/>
            <w:textDirection w:val="lrTb"/>
            <w:noWrap w:val="false"/>
          </w:tcPr>
          <w:p>
            <w:pPr>
              <w:jc w:val="center"/>
              <w:widowControl/>
              <w:rPr>
                <w:rStyle w:val="1226"/>
                <w:rFonts w:hint="default"/>
                <w:color w:val="auto"/>
                <w:sz w:val="21"/>
                <w:szCs w:val="21"/>
                <w:lang w:bidi="ar"/>
              </w:rPr>
            </w:pPr>
            <w:r>
              <w:rPr>
                <w:rStyle w:val="1226"/>
                <w:rFonts w:hint="default"/>
                <w:color w:val="auto"/>
                <w:sz w:val="21"/>
                <w:szCs w:val="21"/>
              </w:rPr>
              <w:t xml:space="preserve">50</w:t>
            </w:r>
            <w:r/>
          </w:p>
        </w:tc>
        <w:tc>
          <w:tcPr>
            <w:tcW w:w="5045" w:type="dxa"/>
            <w:vAlign w:val="center"/>
            <w:textDirection w:val="lrTb"/>
            <w:noWrap w:val="false"/>
          </w:tcPr>
          <w:p>
            <w:pPr>
              <w:widowControl/>
              <w:rPr>
                <w:rStyle w:val="1226"/>
                <w:rFonts w:hint="default"/>
                <w:color w:val="auto"/>
                <w:sz w:val="21"/>
                <w:szCs w:val="21"/>
                <w:lang w:bidi="ar"/>
              </w:rPr>
            </w:pPr>
            <w:r>
              <w:rPr>
                <w:rStyle w:val="1226"/>
                <w:rFonts w:hint="default"/>
                <w:color w:val="auto"/>
                <w:sz w:val="21"/>
                <w:szCs w:val="21"/>
                <w:lang w:bidi="ar"/>
              </w:rPr>
              <w:t xml:space="preserve">满足采购文件要求且最低的报价为评标基准价，其价格分为满分。其他供应商的价格</w:t>
            </w:r>
            <w:r>
              <w:rPr>
                <w:rStyle w:val="1226"/>
                <w:rFonts w:hint="default"/>
                <w:color w:val="auto"/>
                <w:sz w:val="21"/>
                <w:szCs w:val="21"/>
                <w:lang w:bidi="ar"/>
              </w:rPr>
              <w:t xml:space="preserve">分统一</w:t>
            </w:r>
            <w:r>
              <w:rPr>
                <w:rStyle w:val="1226"/>
                <w:rFonts w:hint="default"/>
                <w:color w:val="auto"/>
                <w:sz w:val="21"/>
                <w:szCs w:val="21"/>
                <w:lang w:bidi="ar"/>
              </w:rPr>
              <w:t xml:space="preserve">按照下列公式计算：</w:t>
            </w:r>
            <w:r>
              <w:rPr>
                <w:rStyle w:val="1226"/>
                <w:rFonts w:hint="default"/>
                <w:color w:val="auto"/>
                <w:sz w:val="21"/>
                <w:szCs w:val="21"/>
              </w:rPr>
              <w:t xml:space="preserve">投标报价得分=(评标基准价／投标报价)×</w:t>
            </w:r>
            <w:r>
              <w:rPr>
                <w:rStyle w:val="1226"/>
                <w:rFonts w:hint="default"/>
                <w:color w:val="auto"/>
                <w:sz w:val="21"/>
                <w:szCs w:val="21"/>
              </w:rPr>
              <w:t xml:space="preserve">价格权</w:t>
            </w:r>
            <w:r>
              <w:rPr>
                <w:rStyle w:val="1226"/>
                <w:rFonts w:hint="default"/>
                <w:color w:val="auto"/>
                <w:sz w:val="21"/>
                <w:szCs w:val="21"/>
              </w:rPr>
              <w:t xml:space="preserve">值×100。</w:t>
            </w:r>
            <w:r/>
          </w:p>
        </w:tc>
        <w:tc>
          <w:tcPr>
            <w:tcW w:w="2268" w:type="dxa"/>
            <w:vAlign w:val="center"/>
            <w:textDirection w:val="lrTb"/>
            <w:noWrap w:val="false"/>
          </w:tcPr>
          <w:p>
            <w:pPr>
              <w:widowControl/>
              <w:rPr>
                <w:rStyle w:val="1226"/>
                <w:rFonts w:hint="default"/>
                <w:color w:val="auto"/>
                <w:sz w:val="21"/>
                <w:szCs w:val="21"/>
                <w:lang w:bidi="ar"/>
              </w:rPr>
            </w:pPr>
            <w:r>
              <w:rPr>
                <w:rStyle w:val="1226"/>
                <w:rFonts w:hint="default"/>
                <w:color w:val="auto"/>
                <w:sz w:val="21"/>
                <w:szCs w:val="21"/>
                <w:lang w:bidi="ar"/>
              </w:rPr>
              <w:t xml:space="preserve">此处最终</w:t>
            </w:r>
            <w:r>
              <w:rPr>
                <w:rStyle w:val="1226"/>
                <w:rFonts w:hint="default"/>
                <w:color w:val="auto"/>
                <w:sz w:val="21"/>
                <w:szCs w:val="21"/>
                <w:lang w:bidi="ar"/>
              </w:rPr>
              <w:t xml:space="preserve">报价指</w:t>
            </w:r>
            <w:r>
              <w:rPr>
                <w:rStyle w:val="1226"/>
                <w:rFonts w:hint="default"/>
                <w:color w:val="auto"/>
                <w:sz w:val="21"/>
                <w:szCs w:val="21"/>
                <w:lang w:bidi="ar"/>
              </w:rPr>
              <w:t xml:space="preserve">经过报价修正，及因落实政府采购政策进行价格调整后的最终报价</w:t>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1276" w:type="dxa"/>
            <w:vAlign w:val="center"/>
            <w:textDirection w:val="lrTb"/>
            <w:noWrap w:val="false"/>
          </w:tcPr>
          <w:p>
            <w:pPr>
              <w:widowControl/>
              <w:rPr>
                <w:rStyle w:val="1226"/>
                <w:rFonts w:hint="default"/>
                <w:color w:val="auto"/>
                <w:sz w:val="21"/>
                <w:szCs w:val="21"/>
                <w:lang w:bidi="ar"/>
              </w:rPr>
            </w:pPr>
            <w:r>
              <w:rPr>
                <w:rStyle w:val="1226"/>
                <w:rFonts w:hint="default"/>
                <w:color w:val="auto"/>
                <w:sz w:val="21"/>
                <w:szCs w:val="21"/>
                <w:lang w:bidi="ar"/>
              </w:rPr>
              <w:t xml:space="preserve">主观分</w:t>
            </w:r>
            <w:r/>
          </w:p>
        </w:tc>
        <w:tc>
          <w:tcPr>
            <w:tcW w:w="767" w:type="dxa"/>
            <w:vAlign w:val="center"/>
            <w:textDirection w:val="lrTb"/>
            <w:noWrap w:val="false"/>
          </w:tcPr>
          <w:p>
            <w:pPr>
              <w:jc w:val="center"/>
              <w:widowControl/>
              <w:rPr>
                <w:rStyle w:val="1226"/>
                <w:rFonts w:hint="default"/>
                <w:color w:val="auto"/>
                <w:sz w:val="21"/>
                <w:szCs w:val="21"/>
                <w:lang w:bidi="ar"/>
              </w:rPr>
            </w:pPr>
            <w:r>
              <w:rPr>
                <w:rStyle w:val="1226"/>
                <w:rFonts w:hint="default"/>
                <w:color w:val="auto"/>
                <w:sz w:val="21"/>
                <w:szCs w:val="21"/>
              </w:rPr>
              <w:t xml:space="preserve">40</w:t>
            </w:r>
            <w:r/>
          </w:p>
        </w:tc>
        <w:tc>
          <w:tcPr>
            <w:tcW w:w="5045" w:type="dxa"/>
            <w:vAlign w:val="center"/>
            <w:textDirection w:val="lrTb"/>
            <w:noWrap w:val="false"/>
          </w:tcPr>
          <w:p>
            <w:pPr>
              <w:rPr>
                <w:rStyle w:val="1226"/>
                <w:rFonts w:hint="default"/>
                <w:color w:val="auto"/>
                <w:sz w:val="21"/>
                <w:szCs w:val="21"/>
                <w:lang w:bidi="ar"/>
              </w:rPr>
            </w:pPr>
            <w:r>
              <w:rPr>
                <w:rFonts w:hint="default"/>
                <w:color w:val="auto"/>
                <w:sz w:val="21"/>
                <w:szCs w:val="21"/>
                <w:lang w:bidi="ar"/>
              </w:rPr>
            </w:r>
            <w:r/>
          </w:p>
        </w:tc>
        <w:tc>
          <w:tcPr>
            <w:tcW w:w="2268" w:type="dxa"/>
            <w:vAlign w:val="center"/>
            <w:textDirection w:val="lrTb"/>
            <w:noWrap w:val="false"/>
          </w:tcPr>
          <w:p>
            <w:pPr>
              <w:rPr>
                <w:rStyle w:val="122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.1</w:t>
            </w:r>
            <w:r/>
          </w:p>
        </w:tc>
        <w:tc>
          <w:tcPr>
            <w:tcW w:w="1276" w:type="dxa"/>
            <w:vAlign w:val="center"/>
            <w:textDirection w:val="lrTb"/>
            <w:noWrap w:val="false"/>
          </w:tcPr>
          <w:p>
            <w:pPr>
              <w:widowControl/>
              <w:rPr>
                <w:rStyle w:val="1226"/>
                <w:rFonts w:hint="default"/>
                <w:color w:val="auto"/>
                <w:sz w:val="21"/>
                <w:szCs w:val="21"/>
                <w:lang w:bidi="ar"/>
              </w:rPr>
            </w:pPr>
            <w:r>
              <w:rPr>
                <w:rStyle w:val="1226"/>
                <w:rFonts w:hint="default"/>
                <w:color w:val="auto"/>
                <w:sz w:val="21"/>
                <w:szCs w:val="21"/>
                <w:lang w:bidi="ar"/>
              </w:rPr>
              <w:t xml:space="preserve">安装调试方案</w:t>
            </w:r>
            <w:r/>
          </w:p>
        </w:tc>
        <w:tc>
          <w:tcPr>
            <w:tcW w:w="767" w:type="dxa"/>
            <w:vAlign w:val="center"/>
            <w:textDirection w:val="lrTb"/>
            <w:noWrap w:val="false"/>
          </w:tcPr>
          <w:p>
            <w:pPr>
              <w:jc w:val="center"/>
              <w:widowControl/>
              <w:rPr>
                <w:rStyle w:val="1226"/>
                <w:rFonts w:hint="default"/>
                <w:color w:val="auto"/>
                <w:sz w:val="21"/>
                <w:szCs w:val="21"/>
              </w:rPr>
            </w:pPr>
            <w:r>
              <w:rPr>
                <w:rStyle w:val="1226"/>
                <w:rFonts w:hint="default"/>
                <w:color w:val="auto"/>
                <w:sz w:val="21"/>
                <w:szCs w:val="21"/>
                <w:lang w:bidi="ar"/>
              </w:rPr>
              <w:t xml:space="preserve">8</w:t>
            </w:r>
            <w:r/>
          </w:p>
        </w:tc>
        <w:tc>
          <w:tcPr>
            <w:tcW w:w="5045" w:type="dxa"/>
            <w:vAlign w:val="center"/>
            <w:textDirection w:val="lrTb"/>
            <w:noWrap w:val="false"/>
          </w:tcPr>
          <w:p>
            <w:pPr>
              <w:rPr>
                <w:rStyle w:val="1226"/>
                <w:rFonts w:hint="default"/>
                <w:color w:val="auto"/>
                <w:sz w:val="21"/>
                <w:szCs w:val="21"/>
                <w:lang w:bidi="ar"/>
              </w:rPr>
            </w:pPr>
            <w:r>
              <w:rPr>
                <w:rStyle w:val="1226"/>
                <w:rFonts w:hint="default"/>
                <w:color w:val="auto"/>
                <w:sz w:val="21"/>
                <w:szCs w:val="21"/>
                <w:lang w:bidi="ar"/>
              </w:rPr>
              <w:t xml:space="preserve">包括不限于总体概述、安装调试方案：措施方案完整、可行，能完全满足项目实施要求，得8分；措施方案较具体、可行，能基本满足项目实施要求，得5分；措施方案内容较简单，对项目实施要求响应一般，得2分；未提供不得分。</w:t>
            </w:r>
            <w:r/>
          </w:p>
        </w:tc>
        <w:tc>
          <w:tcPr>
            <w:tcW w:w="2268" w:type="dxa"/>
            <w:vAlign w:val="center"/>
            <w:textDirection w:val="lrTb"/>
            <w:noWrap w:val="false"/>
          </w:tcPr>
          <w:p>
            <w:pPr>
              <w:rPr>
                <w:rStyle w:val="122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.2</w:t>
            </w:r>
            <w:r/>
          </w:p>
        </w:tc>
        <w:tc>
          <w:tcPr>
            <w:tcW w:w="1276" w:type="dxa"/>
            <w:vAlign w:val="center"/>
            <w:textDirection w:val="lrTb"/>
            <w:noWrap w:val="false"/>
          </w:tcPr>
          <w:p>
            <w:pPr>
              <w:widowControl/>
              <w:rPr>
                <w:rStyle w:val="1226"/>
                <w:rFonts w:hint="default"/>
                <w:color w:val="auto"/>
                <w:sz w:val="21"/>
                <w:szCs w:val="21"/>
                <w:lang w:bidi="ar"/>
              </w:rPr>
            </w:pPr>
            <w:r>
              <w:rPr>
                <w:rStyle w:val="1226"/>
                <w:rFonts w:hint="default"/>
                <w:color w:val="auto"/>
                <w:sz w:val="21"/>
                <w:szCs w:val="21"/>
                <w:lang w:bidi="ar"/>
              </w:rPr>
              <w:t xml:space="preserve">质量保障方案</w:t>
            </w:r>
            <w:r/>
          </w:p>
        </w:tc>
        <w:tc>
          <w:tcPr>
            <w:tcW w:w="767" w:type="dxa"/>
            <w:vAlign w:val="center"/>
            <w:textDirection w:val="lrTb"/>
            <w:noWrap w:val="false"/>
          </w:tcPr>
          <w:p>
            <w:pPr>
              <w:jc w:val="center"/>
              <w:widowControl/>
              <w:rPr>
                <w:rStyle w:val="1226"/>
                <w:rFonts w:hint="default"/>
                <w:color w:val="auto"/>
                <w:sz w:val="21"/>
                <w:szCs w:val="21"/>
              </w:rPr>
            </w:pPr>
            <w:r>
              <w:rPr>
                <w:rStyle w:val="1226"/>
                <w:rFonts w:hint="default"/>
                <w:color w:val="auto"/>
                <w:sz w:val="21"/>
                <w:szCs w:val="21"/>
                <w:lang w:bidi="ar"/>
              </w:rPr>
              <w:t xml:space="preserve">8</w:t>
            </w:r>
            <w:r/>
          </w:p>
        </w:tc>
        <w:tc>
          <w:tcPr>
            <w:tcW w:w="5045" w:type="dxa"/>
            <w:vAlign w:val="center"/>
            <w:textDirection w:val="lrTb"/>
            <w:noWrap w:val="false"/>
          </w:tcPr>
          <w:p>
            <w:pPr>
              <w:rPr>
                <w:rStyle w:val="1226"/>
                <w:rFonts w:hint="default"/>
                <w:color w:val="auto"/>
                <w:sz w:val="21"/>
                <w:szCs w:val="21"/>
                <w:lang w:bidi="ar"/>
              </w:rPr>
            </w:pPr>
            <w:r>
              <w:rPr>
                <w:rStyle w:val="1226"/>
                <w:rFonts w:hint="default"/>
                <w:color w:val="auto"/>
                <w:sz w:val="21"/>
                <w:szCs w:val="21"/>
                <w:lang w:bidi="ar"/>
              </w:rPr>
              <w:t xml:space="preserve">投标供应商提供质量保障方案，有明确的质量控制目标和质量保障措施。根据方案的完整性、可靠性、合理性进行综合评分，方案完整、可靠、合理的，得8分；方案较完整、可靠、合理的，得5分；方案不太完整、可靠、合理的，得2分；未提供不得分。</w:t>
            </w:r>
            <w:r/>
          </w:p>
        </w:tc>
        <w:tc>
          <w:tcPr>
            <w:tcW w:w="2268" w:type="dxa"/>
            <w:vAlign w:val="center"/>
            <w:textDirection w:val="lrTb"/>
            <w:noWrap w:val="false"/>
          </w:tcPr>
          <w:p>
            <w:pPr>
              <w:rPr>
                <w:rStyle w:val="122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.3</w:t>
            </w:r>
            <w:r/>
          </w:p>
        </w:tc>
        <w:tc>
          <w:tcPr>
            <w:tcW w:w="1276" w:type="dxa"/>
            <w:vAlign w:val="center"/>
            <w:textDirection w:val="lrTb"/>
            <w:noWrap w:val="false"/>
          </w:tcPr>
          <w:p>
            <w:pPr>
              <w:widowControl/>
              <w:rPr>
                <w:rStyle w:val="1226"/>
                <w:rFonts w:hint="default"/>
                <w:color w:val="auto"/>
                <w:sz w:val="21"/>
                <w:szCs w:val="21"/>
                <w:lang w:bidi="ar"/>
              </w:rPr>
            </w:pPr>
            <w:r>
              <w:rPr>
                <w:rStyle w:val="1226"/>
                <w:rFonts w:hint="default"/>
                <w:color w:val="auto"/>
                <w:sz w:val="21"/>
                <w:szCs w:val="21"/>
                <w:lang w:bidi="ar"/>
              </w:rPr>
              <w:t xml:space="preserve">售后服务方案</w:t>
            </w:r>
            <w:r/>
          </w:p>
        </w:tc>
        <w:tc>
          <w:tcPr>
            <w:tcW w:w="767" w:type="dxa"/>
            <w:vAlign w:val="center"/>
            <w:textDirection w:val="lrTb"/>
            <w:noWrap w:val="false"/>
          </w:tcPr>
          <w:p>
            <w:pPr>
              <w:jc w:val="center"/>
              <w:widowControl/>
              <w:rPr>
                <w:rStyle w:val="1226"/>
                <w:rFonts w:hint="default"/>
                <w:color w:val="auto"/>
                <w:sz w:val="21"/>
                <w:szCs w:val="21"/>
              </w:rPr>
            </w:pPr>
            <w:r>
              <w:rPr>
                <w:rStyle w:val="1226"/>
                <w:rFonts w:hint="default"/>
                <w:color w:val="auto"/>
                <w:sz w:val="21"/>
                <w:szCs w:val="21"/>
                <w:lang w:bidi="ar"/>
              </w:rPr>
              <w:t xml:space="preserve">8</w:t>
            </w:r>
            <w:r/>
          </w:p>
        </w:tc>
        <w:tc>
          <w:tcPr>
            <w:tcW w:w="5045" w:type="dxa"/>
            <w:vAlign w:val="center"/>
            <w:textDirection w:val="lrTb"/>
            <w:noWrap w:val="false"/>
          </w:tcPr>
          <w:p>
            <w:pPr>
              <w:rPr>
                <w:rStyle w:val="1226"/>
                <w:rFonts w:hint="default"/>
                <w:color w:val="auto"/>
                <w:sz w:val="21"/>
                <w:szCs w:val="21"/>
                <w:lang w:bidi="ar"/>
              </w:rPr>
            </w:pPr>
            <w:r>
              <w:rPr>
                <w:rStyle w:val="1226"/>
                <w:rFonts w:hint="default"/>
                <w:color w:val="auto"/>
                <w:sz w:val="21"/>
                <w:szCs w:val="21"/>
                <w:lang w:bidi="ar"/>
              </w:rPr>
              <w:t xml:space="preserve">投标供应商提供的售后响应时间、售后服务方案、专业技术人员保障、质保期内外售后服务承诺以及应急处理措施等：方案合理完善，可行性高，内容详实，得8分；方案较合理完善，可行性较高，内容较详实，得5分；方案较不合理，可行性不高，内容简单，得2分；未提供不得分。</w:t>
            </w:r>
            <w:r/>
          </w:p>
        </w:tc>
        <w:tc>
          <w:tcPr>
            <w:tcW w:w="2268" w:type="dxa"/>
            <w:vAlign w:val="center"/>
            <w:textDirection w:val="lrTb"/>
            <w:noWrap w:val="false"/>
          </w:tcPr>
          <w:p>
            <w:pPr>
              <w:rPr>
                <w:rStyle w:val="122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2.4</w:t>
            </w:r>
            <w:r/>
          </w:p>
        </w:tc>
        <w:tc>
          <w:tcPr>
            <w:tcW w:w="1276" w:type="dxa"/>
            <w:vAlign w:val="center"/>
            <w:textDirection w:val="lrTb"/>
            <w:noWrap w:val="false"/>
          </w:tcPr>
          <w:p>
            <w:pPr>
              <w:widowControl/>
              <w:rPr>
                <w:rStyle w:val="1226"/>
                <w:rFonts w:hint="default"/>
                <w:color w:val="auto"/>
                <w:sz w:val="21"/>
                <w:szCs w:val="21"/>
                <w:lang w:bidi="ar"/>
              </w:rPr>
            </w:pPr>
            <w:r>
              <w:rPr>
                <w:rStyle w:val="1226"/>
                <w:rFonts w:hint="default"/>
                <w:color w:val="auto"/>
                <w:sz w:val="21"/>
                <w:szCs w:val="21"/>
                <w:lang w:bidi="ar"/>
              </w:rPr>
              <w:t xml:space="preserve">安全保障措施</w:t>
            </w:r>
            <w:r/>
          </w:p>
        </w:tc>
        <w:tc>
          <w:tcPr>
            <w:tcW w:w="767" w:type="dxa"/>
            <w:vAlign w:val="center"/>
            <w:textDirection w:val="lrTb"/>
            <w:noWrap w:val="false"/>
          </w:tcPr>
          <w:p>
            <w:pPr>
              <w:jc w:val="center"/>
              <w:widowControl/>
              <w:rPr>
                <w:rStyle w:val="1226"/>
                <w:rFonts w:hint="default"/>
                <w:color w:val="auto"/>
                <w:sz w:val="21"/>
                <w:szCs w:val="21"/>
                <w:lang w:bidi="ar"/>
              </w:rPr>
            </w:pPr>
            <w:r>
              <w:rPr>
                <w:rStyle w:val="1226"/>
                <w:rFonts w:hint="default"/>
                <w:color w:val="auto"/>
                <w:sz w:val="21"/>
                <w:szCs w:val="21"/>
                <w:lang w:bidi="ar"/>
              </w:rPr>
              <w:t xml:space="preserve">8</w:t>
            </w:r>
            <w:r/>
          </w:p>
        </w:tc>
        <w:tc>
          <w:tcPr>
            <w:tcW w:w="5045" w:type="dxa"/>
            <w:vAlign w:val="center"/>
            <w:textDirection w:val="lrTb"/>
            <w:noWrap w:val="false"/>
          </w:tcPr>
          <w:p>
            <w:pPr>
              <w:pStyle w:val="997"/>
              <w:rPr>
                <w:rStyle w:val="1226"/>
                <w:rFonts w:hint="default"/>
                <w:color w:val="auto"/>
                <w:sz w:val="21"/>
                <w:szCs w:val="21"/>
                <w:lang w:bidi="ar"/>
              </w:rPr>
            </w:pPr>
            <w:r>
              <w:rPr>
                <w:rStyle w:val="1226"/>
                <w:rFonts w:hint="default"/>
                <w:color w:val="auto"/>
                <w:sz w:val="21"/>
                <w:szCs w:val="21"/>
                <w:lang w:bidi="ar"/>
              </w:rPr>
              <w:t xml:space="preserve">有安全制度、安全预案、全员安全培训计划；有安全设施配备及安全检查及记录要求；有意外伤害赔偿措施和风险规避措施；有事故发生后的应对处理办法。</w:t>
            </w:r>
            <w:r/>
          </w:p>
          <w:p>
            <w:pPr>
              <w:rPr>
                <w:rStyle w:val="1226"/>
                <w:rFonts w:hint="default"/>
                <w:color w:val="auto"/>
                <w:sz w:val="21"/>
                <w:szCs w:val="21"/>
                <w:lang w:bidi="ar"/>
              </w:rPr>
            </w:pPr>
            <w:r>
              <w:rPr>
                <w:rStyle w:val="1226"/>
                <w:rFonts w:hint="default"/>
                <w:color w:val="auto"/>
                <w:sz w:val="21"/>
                <w:szCs w:val="21"/>
                <w:lang w:bidi="ar"/>
              </w:rPr>
              <w:t xml:space="preserve">内容整体完善，内容清晰完整，方案可行性强，思</w:t>
            </w:r>
            <w:r>
              <w:rPr>
                <w:rStyle w:val="1226"/>
                <w:rFonts w:hint="default"/>
                <w:color w:val="auto"/>
                <w:sz w:val="21"/>
                <w:szCs w:val="21"/>
                <w:lang w:bidi="ar"/>
              </w:rPr>
              <w:t xml:space="preserve">路清晰，得8分；内容整体合理，方案可行性较强，思路较清晰，得5分；内容整体一般，方案具有一定可行性，思路一般，得2分；未提供不得分。</w:t>
            </w:r>
            <w:r/>
          </w:p>
        </w:tc>
        <w:tc>
          <w:tcPr>
            <w:tcW w:w="2268" w:type="dxa"/>
            <w:vAlign w:val="center"/>
            <w:textDirection w:val="lrTb"/>
            <w:noWrap w:val="false"/>
          </w:tcPr>
          <w:p>
            <w:pPr>
              <w:rPr>
                <w:rStyle w:val="122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2.5</w:t>
            </w:r>
            <w:r/>
          </w:p>
        </w:tc>
        <w:tc>
          <w:tcPr>
            <w:tcW w:w="1276" w:type="dxa"/>
            <w:vAlign w:val="center"/>
            <w:textDirection w:val="lrTb"/>
            <w:noWrap w:val="false"/>
          </w:tcPr>
          <w:p>
            <w:pPr>
              <w:widowControl/>
              <w:rPr>
                <w:rStyle w:val="1226"/>
                <w:rFonts w:hint="default"/>
                <w:color w:val="auto"/>
                <w:sz w:val="21"/>
                <w:szCs w:val="21"/>
                <w:lang w:bidi="ar"/>
              </w:rPr>
            </w:pPr>
            <w:r>
              <w:rPr>
                <w:rStyle w:val="1226"/>
                <w:rFonts w:hint="default"/>
                <w:color w:val="auto"/>
                <w:sz w:val="21"/>
                <w:szCs w:val="21"/>
                <w:lang w:bidi="ar"/>
              </w:rPr>
              <w:t xml:space="preserve">进度计划措施</w:t>
            </w:r>
            <w:r/>
          </w:p>
        </w:tc>
        <w:tc>
          <w:tcPr>
            <w:tcW w:w="767" w:type="dxa"/>
            <w:vAlign w:val="center"/>
            <w:textDirection w:val="lrTb"/>
            <w:noWrap w:val="false"/>
          </w:tcPr>
          <w:p>
            <w:pPr>
              <w:jc w:val="center"/>
              <w:widowControl/>
              <w:rPr>
                <w:rStyle w:val="1226"/>
                <w:rFonts w:hint="default"/>
                <w:color w:val="auto"/>
                <w:sz w:val="21"/>
                <w:szCs w:val="21"/>
                <w:lang w:bidi="ar"/>
              </w:rPr>
            </w:pPr>
            <w:r>
              <w:rPr>
                <w:rStyle w:val="1226"/>
                <w:rFonts w:hint="default"/>
                <w:color w:val="auto"/>
                <w:sz w:val="21"/>
                <w:szCs w:val="21"/>
                <w:lang w:bidi="ar"/>
              </w:rPr>
              <w:t xml:space="preserve">8</w:t>
            </w:r>
            <w:r/>
          </w:p>
        </w:tc>
        <w:tc>
          <w:tcPr>
            <w:tcW w:w="5045" w:type="dxa"/>
            <w:vAlign w:val="center"/>
            <w:textDirection w:val="lrTb"/>
            <w:noWrap w:val="false"/>
          </w:tcPr>
          <w:p>
            <w:pPr>
              <w:rPr>
                <w:rStyle w:val="1226"/>
                <w:rFonts w:hint="default"/>
                <w:color w:val="auto"/>
                <w:sz w:val="21"/>
                <w:szCs w:val="21"/>
                <w:lang w:bidi="ar"/>
              </w:rPr>
            </w:pPr>
            <w:r>
              <w:rPr>
                <w:rFonts w:hint="eastAsia" w:ascii="宋体" w:hAnsi="宋体"/>
                <w:bCs/>
                <w:color w:val="000000" w:themeColor="text1"/>
                <w:szCs w:val="21"/>
              </w:rPr>
              <w:t xml:space="preserve">投标供应商提供进度计划和各阶段进度的保证措施；措施方案完整、可行，能完全满足项目实施要求，得8分；措施方案较具体、可行，能基本满足项目实施要求，得5分；措施方案内容较简单，对项目实施要求响应一般，得2分；未提供不得分。</w:t>
            </w:r>
            <w:r/>
          </w:p>
        </w:tc>
        <w:tc>
          <w:tcPr>
            <w:tcW w:w="2268" w:type="dxa"/>
            <w:vAlign w:val="center"/>
            <w:textDirection w:val="lrTb"/>
            <w:noWrap w:val="false"/>
          </w:tcPr>
          <w:p>
            <w:pPr>
              <w:rPr>
                <w:rStyle w:val="122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1276" w:type="dxa"/>
            <w:vAlign w:val="center"/>
            <w:textDirection w:val="lrTb"/>
            <w:noWrap w:val="false"/>
          </w:tcPr>
          <w:p>
            <w:pPr>
              <w:widowControl/>
              <w:rPr>
                <w:rStyle w:val="1226"/>
                <w:rFonts w:hint="default"/>
                <w:color w:val="auto"/>
                <w:sz w:val="21"/>
                <w:szCs w:val="21"/>
                <w:lang w:bidi="ar"/>
              </w:rPr>
            </w:pPr>
            <w:r>
              <w:rPr>
                <w:rStyle w:val="1226"/>
                <w:rFonts w:hint="default"/>
                <w:color w:val="auto"/>
                <w:sz w:val="21"/>
                <w:szCs w:val="21"/>
                <w:lang w:bidi="ar"/>
              </w:rPr>
              <w:t xml:space="preserve">客观分</w:t>
            </w:r>
            <w:r/>
          </w:p>
        </w:tc>
        <w:tc>
          <w:tcPr>
            <w:tcW w:w="767" w:type="dxa"/>
            <w:vAlign w:val="center"/>
            <w:textDirection w:val="lrTb"/>
            <w:noWrap w:val="false"/>
          </w:tcPr>
          <w:p>
            <w:pPr>
              <w:jc w:val="center"/>
              <w:widowControl/>
              <w:rPr>
                <w:rStyle w:val="1226"/>
                <w:rFonts w:hint="default"/>
                <w:color w:val="auto"/>
                <w:sz w:val="21"/>
                <w:szCs w:val="21"/>
                <w:lang w:bidi="ar"/>
              </w:rPr>
            </w:pPr>
            <w:r>
              <w:rPr>
                <w:rStyle w:val="1226"/>
                <w:rFonts w:hint="default"/>
                <w:color w:val="auto"/>
                <w:sz w:val="21"/>
                <w:szCs w:val="21"/>
              </w:rPr>
              <w:t xml:space="preserve">10</w:t>
            </w:r>
            <w:r/>
          </w:p>
        </w:tc>
        <w:tc>
          <w:tcPr>
            <w:tcW w:w="5045" w:type="dxa"/>
            <w:vAlign w:val="center"/>
            <w:textDirection w:val="lrTb"/>
            <w:noWrap w:val="false"/>
          </w:tcPr>
          <w:p>
            <w:pPr>
              <w:rPr>
                <w:rStyle w:val="1226"/>
                <w:rFonts w:hint="default"/>
                <w:color w:val="auto"/>
                <w:sz w:val="21"/>
                <w:szCs w:val="21"/>
                <w:lang w:bidi="ar"/>
              </w:rPr>
            </w:pPr>
            <w:r>
              <w:rPr>
                <w:rFonts w:hint="default"/>
                <w:color w:val="auto"/>
                <w:sz w:val="21"/>
                <w:szCs w:val="21"/>
                <w:lang w:bidi="ar"/>
              </w:rPr>
            </w:r>
            <w:r/>
          </w:p>
        </w:tc>
        <w:tc>
          <w:tcPr>
            <w:tcW w:w="2268" w:type="dxa"/>
            <w:vAlign w:val="center"/>
            <w:textDirection w:val="lrTb"/>
            <w:noWrap w:val="false"/>
          </w:tcPr>
          <w:p>
            <w:pPr>
              <w:rPr>
                <w:rStyle w:val="1226"/>
                <w:rFonts w:hint="default"/>
                <w:color w:val="auto"/>
                <w:sz w:val="21"/>
                <w:szCs w:val="21"/>
                <w:lang w:bidi="ar"/>
              </w:rPr>
            </w:pPr>
            <w:r>
              <w:rPr>
                <w:rFonts w:hint="default"/>
                <w:color w:val="auto"/>
                <w:sz w:val="21"/>
                <w:szCs w:val="21"/>
                <w:lang w:bidi="ar"/>
              </w:rPr>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76" w:type="dxa"/>
            <w:vAlign w:val="center"/>
            <w:textDirection w:val="lrTb"/>
            <w:noWrap w:val="false"/>
          </w:tcPr>
          <w:p>
            <w:pPr>
              <w:widowControl/>
              <w:rPr>
                <w:rStyle w:val="1226"/>
                <w:rFonts w:hint="default"/>
                <w:color w:val="auto"/>
                <w:sz w:val="21"/>
                <w:szCs w:val="21"/>
                <w:lang w:bidi="ar"/>
              </w:rPr>
            </w:pPr>
            <w:r>
              <w:rPr>
                <w:rStyle w:val="1226"/>
                <w:rFonts w:hint="default"/>
                <w:color w:val="auto"/>
                <w:sz w:val="21"/>
                <w:szCs w:val="21"/>
                <w:lang w:bidi="ar"/>
              </w:rPr>
              <w:t xml:space="preserve">业绩</w:t>
            </w:r>
            <w:r/>
          </w:p>
        </w:tc>
        <w:tc>
          <w:tcPr>
            <w:tcW w:w="767" w:type="dxa"/>
            <w:vAlign w:val="center"/>
            <w:textDirection w:val="lrTb"/>
            <w:noWrap w:val="false"/>
          </w:tcPr>
          <w:p>
            <w:pPr>
              <w:jc w:val="center"/>
              <w:widowControl/>
              <w:rPr>
                <w:rStyle w:val="1226"/>
                <w:rFonts w:hint="default"/>
                <w:color w:val="auto"/>
                <w:sz w:val="21"/>
                <w:szCs w:val="21"/>
                <w:lang w:bidi="ar"/>
              </w:rPr>
            </w:pPr>
            <w:r>
              <w:rPr>
                <w:rStyle w:val="1226"/>
                <w:rFonts w:hint="default"/>
                <w:color w:val="auto"/>
                <w:sz w:val="21"/>
                <w:szCs w:val="21"/>
                <w:lang w:bidi="ar"/>
              </w:rPr>
              <w:t xml:space="preserve">6</w:t>
            </w:r>
            <w:r/>
          </w:p>
        </w:tc>
        <w:tc>
          <w:tcPr>
            <w:tcW w:w="5045" w:type="dxa"/>
            <w:vAlign w:val="center"/>
            <w:textDirection w:val="lrTb"/>
            <w:noWrap w:val="false"/>
          </w:tcPr>
          <w:p>
            <w:pPr>
              <w:widowControl/>
              <w:rPr>
                <w:rStyle w:val="1226"/>
                <w:rFonts w:hint="default"/>
                <w:color w:val="auto"/>
                <w:sz w:val="21"/>
                <w:szCs w:val="21"/>
                <w:lang w:bidi="ar"/>
              </w:rPr>
            </w:pPr>
            <w:r>
              <w:rPr>
                <w:rStyle w:val="1226"/>
                <w:rFonts w:hint="default"/>
                <w:color w:val="auto"/>
                <w:sz w:val="21"/>
                <w:szCs w:val="21"/>
                <w:lang w:bidi="ar"/>
              </w:rPr>
              <w:t xml:space="preserve">提供自2022年9月1日起，承担过类似集装箱供货业绩（合同中内容须包含集装箱产品），有一个得2分，</w:t>
            </w:r>
            <w:r>
              <w:rPr>
                <w:rStyle w:val="1226"/>
                <w:rFonts w:hint="default"/>
                <w:color w:val="auto"/>
                <w:sz w:val="21"/>
                <w:szCs w:val="21"/>
                <w:lang w:bidi="ar"/>
              </w:rPr>
              <w:t xml:space="preserve">限评3份</w:t>
            </w:r>
            <w:r>
              <w:rPr>
                <w:rStyle w:val="1226"/>
                <w:rFonts w:hint="default"/>
                <w:color w:val="auto"/>
                <w:sz w:val="21"/>
                <w:szCs w:val="21"/>
                <w:lang w:bidi="ar"/>
              </w:rPr>
              <w:t xml:space="preserve">业绩，本项最高得6分。</w:t>
            </w:r>
            <w:r/>
          </w:p>
          <w:p>
            <w:pPr>
              <w:widowControl/>
              <w:rPr>
                <w:rStyle w:val="1226"/>
                <w:rFonts w:hint="default"/>
                <w:color w:val="auto"/>
                <w:sz w:val="21"/>
                <w:szCs w:val="21"/>
                <w:lang w:bidi="ar"/>
              </w:rPr>
            </w:pPr>
            <w:r>
              <w:rPr>
                <w:rFonts w:hint="default"/>
                <w:color w:val="auto"/>
                <w:sz w:val="21"/>
                <w:szCs w:val="21"/>
                <w:lang w:bidi="ar"/>
              </w:rPr>
            </w:r>
            <w:r/>
          </w:p>
        </w:tc>
        <w:tc>
          <w:tcPr>
            <w:tcW w:w="2268" w:type="dxa"/>
            <w:vAlign w:val="center"/>
            <w:textDirection w:val="lrTb"/>
            <w:noWrap w:val="false"/>
          </w:tcPr>
          <w:p>
            <w:pPr>
              <w:widowControl/>
              <w:rPr>
                <w:rStyle w:val="1226"/>
                <w:rFonts w:hint="default"/>
                <w:color w:val="auto"/>
                <w:sz w:val="21"/>
                <w:szCs w:val="21"/>
                <w:lang w:bidi="ar"/>
              </w:rPr>
            </w:pPr>
            <w:r>
              <w:rPr>
                <w:rStyle w:val="1226"/>
                <w:rFonts w:hint="default"/>
                <w:color w:val="auto"/>
                <w:sz w:val="21"/>
                <w:szCs w:val="21"/>
                <w:lang w:bidi="ar"/>
              </w:rPr>
              <w:t xml:space="preserve">1、投标人提供业绩的中合同。（如合同中无法体现相关内容的，须另提供原采购单位出具的相关证明材料加盖原采购单位公章）。</w:t>
            </w:r>
            <w:r/>
          </w:p>
          <w:p>
            <w:pPr>
              <w:widowControl/>
              <w:rPr>
                <w:rStyle w:val="1226"/>
                <w:rFonts w:hint="default"/>
                <w:color w:val="auto"/>
                <w:sz w:val="21"/>
                <w:szCs w:val="21"/>
                <w:lang w:bidi="ar"/>
              </w:rPr>
            </w:pPr>
            <w:r>
              <w:rPr>
                <w:rStyle w:val="1226"/>
                <w:rFonts w:hint="default"/>
                <w:color w:val="auto"/>
                <w:sz w:val="21"/>
                <w:szCs w:val="21"/>
                <w:lang w:bidi="ar"/>
              </w:rPr>
              <w:t xml:space="preserve">2、时间以签订合同时间为准。</w:t>
            </w:r>
            <w:r/>
          </w:p>
          <w:p>
            <w:pPr>
              <w:widowControl/>
              <w:rPr>
                <w:rStyle w:val="1226"/>
                <w:rFonts w:hint="default"/>
                <w:color w:val="auto"/>
                <w:sz w:val="21"/>
                <w:szCs w:val="21"/>
                <w:lang w:bidi="ar"/>
              </w:rPr>
            </w:pPr>
            <w:r>
              <w:rPr>
                <w:rFonts w:hint="default"/>
                <w:color w:val="auto"/>
                <w:sz w:val="21"/>
                <w:szCs w:val="21"/>
                <w:lang w:bidi="ar"/>
              </w:rPr>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2</w:t>
            </w:r>
            <w:r/>
          </w:p>
        </w:tc>
        <w:tc>
          <w:tcPr>
            <w:tcW w:w="1276" w:type="dxa"/>
            <w:vAlign w:val="center"/>
            <w:textDirection w:val="lrTb"/>
            <w:noWrap w:val="false"/>
          </w:tcPr>
          <w:p>
            <w:pPr>
              <w:widowControl/>
              <w:rPr>
                <w:rStyle w:val="1226"/>
                <w:rFonts w:hint="default"/>
                <w:color w:val="auto"/>
                <w:sz w:val="21"/>
                <w:szCs w:val="21"/>
                <w:lang w:bidi="ar"/>
              </w:rPr>
            </w:pPr>
            <w:r>
              <w:rPr>
                <w:rStyle w:val="1226"/>
                <w:rFonts w:hint="default"/>
                <w:color w:val="auto"/>
                <w:sz w:val="21"/>
                <w:szCs w:val="21"/>
                <w:lang w:bidi="ar"/>
              </w:rPr>
              <w:t xml:space="preserve">检测报告</w:t>
            </w:r>
            <w:r/>
          </w:p>
        </w:tc>
        <w:tc>
          <w:tcPr>
            <w:tcW w:w="767" w:type="dxa"/>
            <w:vAlign w:val="center"/>
            <w:textDirection w:val="lrTb"/>
            <w:noWrap w:val="false"/>
          </w:tcPr>
          <w:p>
            <w:pPr>
              <w:jc w:val="center"/>
              <w:widowControl/>
              <w:rPr>
                <w:rStyle w:val="1226"/>
                <w:rFonts w:hint="default"/>
                <w:color w:val="auto"/>
                <w:sz w:val="21"/>
                <w:szCs w:val="21"/>
                <w:lang w:bidi="ar"/>
              </w:rPr>
            </w:pPr>
            <w:r>
              <w:rPr>
                <w:rStyle w:val="1226"/>
                <w:rFonts w:hint="default"/>
                <w:color w:val="auto"/>
                <w:sz w:val="21"/>
                <w:szCs w:val="21"/>
                <w:lang w:bidi="ar"/>
              </w:rPr>
              <w:t xml:space="preserve">4</w:t>
            </w:r>
            <w:r/>
          </w:p>
        </w:tc>
        <w:tc>
          <w:tcPr>
            <w:tcW w:w="5045" w:type="dxa"/>
            <w:vAlign w:val="center"/>
            <w:textDirection w:val="lrTb"/>
            <w:noWrap w:val="false"/>
          </w:tcPr>
          <w:p>
            <w:pPr>
              <w:widowControl/>
              <w:rPr>
                <w:rFonts w:hint="eastAsia" w:ascii="宋体" w:hAnsi="宋体" w:cs="宋体"/>
                <w:color w:val="000000" w:themeColor="text1"/>
                <w:szCs w:val="21"/>
              </w:rPr>
            </w:pPr>
            <w:r>
              <w:rPr>
                <w:rFonts w:hint="eastAsia" w:ascii="宋体" w:hAnsi="宋体" w:cs="宋体"/>
                <w:color w:val="000000" w:themeColor="text1"/>
                <w:szCs w:val="21"/>
              </w:rPr>
              <w:t xml:space="preserve">投标人或所投产品制造商提供所投产品中用到的基材的抽样检测报告：</w:t>
            </w:r>
            <w:r>
              <w:rPr>
                <w:rFonts w:hint="eastAsia" w:ascii="宋体" w:hAnsi="宋体" w:cs="宋体"/>
                <w:b/>
                <w:bCs/>
                <w:color w:val="000000" w:themeColor="text1"/>
                <w:szCs w:val="21"/>
              </w:rPr>
              <w:t xml:space="preserve">金属岩棉夹芯板</w:t>
            </w:r>
            <w:r>
              <w:rPr>
                <w:rFonts w:hint="eastAsia" w:ascii="宋体" w:hAnsi="宋体" w:cs="宋体"/>
                <w:color w:val="000000" w:themeColor="text1"/>
                <w:szCs w:val="21"/>
              </w:rPr>
              <w:t xml:space="preserve">符合以下</w:t>
            </w:r>
            <w:r>
              <w:rPr>
                <w:rFonts w:ascii="宋体" w:hAnsi="宋体" w:cs="宋体"/>
                <w:color w:val="000000" w:themeColor="text1"/>
                <w:szCs w:val="21"/>
              </w:rPr>
              <w:t xml:space="preserve">要求：</w:t>
            </w:r>
            <w:r/>
          </w:p>
          <w:p>
            <w:pPr>
              <w:widowControl/>
              <w:rPr>
                <w:rStyle w:val="1226"/>
                <w:rFonts w:hint="default"/>
                <w:color w:val="auto"/>
                <w:sz w:val="21"/>
                <w:szCs w:val="21"/>
                <w:lang w:bidi="ar"/>
              </w:rPr>
            </w:pPr>
            <w:r>
              <w:rPr>
                <w:rFonts w:hint="eastAsia" w:ascii="宋体" w:hAnsi="宋体" w:cs="宋体"/>
                <w:color w:val="000000" w:themeColor="text1"/>
                <w:szCs w:val="21"/>
              </w:rPr>
              <w:t xml:space="preserve">①燃烧性能达到A1级的，得4分。</w:t>
            </w:r>
            <w:r/>
          </w:p>
        </w:tc>
        <w:tc>
          <w:tcPr>
            <w:tcW w:w="2268" w:type="dxa"/>
            <w:vAlign w:val="center"/>
            <w:textDirection w:val="lrTb"/>
            <w:noWrap w:val="false"/>
          </w:tcPr>
          <w:p>
            <w:pPr>
              <w:jc w:val="left"/>
              <w:spacing w:line="30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.提</w:t>
            </w:r>
            <w:r>
              <w:rPr>
                <w:rFonts w:hint="eastAsia" w:ascii="宋体" w:hAnsi="宋体" w:cs="宋体"/>
                <w:color w:val="000000" w:themeColor="text1"/>
                <w:szCs w:val="21"/>
              </w:rPr>
              <w:t xml:space="preserve">供国家认可的检测机构出具的合格抽样报告（具有CMA标识），检测报告中产品</w:t>
            </w:r>
            <w:r>
              <w:rPr>
                <w:rFonts w:hint="eastAsia" w:ascii="宋体" w:hAnsi="宋体" w:cs="宋体"/>
                <w:color w:val="000000" w:themeColor="text1"/>
                <w:szCs w:val="21"/>
              </w:rPr>
              <w:t xml:space="preserve">材质须</w:t>
            </w:r>
            <w:r>
              <w:rPr>
                <w:rFonts w:hint="eastAsia" w:ascii="宋体" w:hAnsi="宋体" w:cs="宋体"/>
                <w:color w:val="000000" w:themeColor="text1"/>
                <w:szCs w:val="21"/>
              </w:rPr>
              <w:t xml:space="preserve">与本次投标产品材质一致。</w:t>
            </w:r>
            <w:r/>
          </w:p>
          <w:p>
            <w:pPr>
              <w:widowControl/>
              <w:rPr>
                <w:rStyle w:val="1226"/>
                <w:rFonts w:hint="default"/>
                <w:color w:val="auto"/>
                <w:sz w:val="21"/>
                <w:szCs w:val="21"/>
                <w:lang w:bidi="ar"/>
              </w:rPr>
            </w:pPr>
            <w:r>
              <w:rPr>
                <w:rFonts w:hint="eastAsia" w:ascii="宋体" w:hAnsi="宋体" w:cs="宋体"/>
                <w:color w:val="000000" w:themeColor="text1"/>
                <w:szCs w:val="21"/>
              </w:rPr>
              <w:t xml:space="preserve">2.</w:t>
            </w:r>
            <w:r>
              <w:rPr>
                <w:rFonts w:hint="eastAsia"/>
              </w:rPr>
              <w:t xml:space="preserve">检测报告上的名称与采购要求的名称不同的，但内容实质相同的视作等同。</w:t>
            </w:r>
            <w:r/>
          </w:p>
        </w:tc>
      </w:tr>
      <w:tr>
        <w:trPr>
          <w:trHeight w:val="351"/>
        </w:trPr>
        <w:tc>
          <w:tcPr>
            <w:tcW w:w="709" w:type="dxa"/>
            <w:vAlign w:val="center"/>
            <w:textDirection w:val="lrTb"/>
            <w:noWrap w:val="false"/>
          </w:tcPr>
          <w:p>
            <w:pPr>
              <w:widowControl/>
              <w:rPr>
                <w:rFonts w:hint="eastAsia" w:ascii="宋体" w:hAnsi="宋体" w:cs="宋体"/>
                <w:szCs w:val="21"/>
              </w:rPr>
            </w:pPr>
            <w:r>
              <w:rPr>
                <w:rStyle w:val="1226"/>
                <w:rFonts w:hint="default"/>
                <w:color w:val="auto"/>
                <w:sz w:val="21"/>
                <w:szCs w:val="21"/>
                <w:lang w:bidi="ar"/>
              </w:rPr>
              <w:t xml:space="preserve">合计</w:t>
            </w:r>
            <w:r/>
          </w:p>
        </w:tc>
        <w:tc>
          <w:tcPr>
            <w:tcW w:w="1276" w:type="dxa"/>
            <w:vAlign w:val="center"/>
            <w:textDirection w:val="lrTb"/>
            <w:noWrap w:val="false"/>
          </w:tcPr>
          <w:p>
            <w:pPr>
              <w:rPr>
                <w:rStyle w:val="1226"/>
                <w:rFonts w:hint="default"/>
                <w:color w:val="auto"/>
                <w:sz w:val="21"/>
                <w:szCs w:val="21"/>
                <w:lang w:bidi="ar"/>
              </w:rPr>
            </w:pPr>
            <w:r>
              <w:rPr>
                <w:rFonts w:hint="default"/>
                <w:color w:val="auto"/>
                <w:sz w:val="21"/>
                <w:szCs w:val="21"/>
                <w:lang w:bidi="ar"/>
              </w:rPr>
            </w:r>
            <w:r/>
          </w:p>
        </w:tc>
        <w:tc>
          <w:tcPr>
            <w:tcW w:w="767" w:type="dxa"/>
            <w:vAlign w:val="center"/>
            <w:textDirection w:val="lrTb"/>
            <w:noWrap w:val="false"/>
          </w:tcPr>
          <w:p>
            <w:pPr>
              <w:jc w:val="center"/>
              <w:widowControl/>
              <w:rPr>
                <w:rStyle w:val="1226"/>
                <w:rFonts w:hint="default"/>
                <w:color w:val="auto"/>
                <w:sz w:val="21"/>
                <w:szCs w:val="21"/>
                <w:lang w:bidi="ar"/>
              </w:rPr>
            </w:pPr>
            <w:r>
              <w:rPr>
                <w:rStyle w:val="1226"/>
                <w:rFonts w:hint="default"/>
                <w:color w:val="auto"/>
                <w:sz w:val="21"/>
                <w:szCs w:val="21"/>
              </w:rPr>
              <w:t xml:space="preserve">100</w:t>
            </w:r>
            <w:r/>
          </w:p>
        </w:tc>
        <w:tc>
          <w:tcPr>
            <w:tcW w:w="5045" w:type="dxa"/>
            <w:vAlign w:val="center"/>
            <w:textDirection w:val="lrTb"/>
            <w:noWrap w:val="false"/>
          </w:tcPr>
          <w:p>
            <w:pPr>
              <w:rPr>
                <w:rStyle w:val="1226"/>
                <w:rFonts w:hint="default"/>
                <w:color w:val="auto"/>
                <w:sz w:val="21"/>
                <w:szCs w:val="21"/>
                <w:lang w:bidi="ar"/>
              </w:rPr>
            </w:pPr>
            <w:r>
              <w:rPr>
                <w:rFonts w:hint="default"/>
                <w:color w:val="auto"/>
                <w:sz w:val="21"/>
                <w:szCs w:val="21"/>
                <w:lang w:bidi="ar"/>
              </w:rPr>
            </w:r>
            <w:r/>
          </w:p>
        </w:tc>
        <w:tc>
          <w:tcPr>
            <w:tcW w:w="2268" w:type="dxa"/>
            <w:vAlign w:val="center"/>
            <w:textDirection w:val="lrTb"/>
            <w:noWrap/>
          </w:tcPr>
          <w:p>
            <w:pPr>
              <w:rPr>
                <w:rStyle w:val="1226"/>
                <w:rFonts w:hint="default"/>
                <w:color w:val="auto"/>
                <w:sz w:val="21"/>
                <w:szCs w:val="21"/>
                <w:lang w:bidi="ar"/>
              </w:rPr>
            </w:pPr>
            <w:r>
              <w:rPr>
                <w:rFonts w:hint="default"/>
                <w:color w:val="auto"/>
                <w:sz w:val="21"/>
                <w:szCs w:val="21"/>
                <w:lang w:bidi="ar"/>
              </w:rPr>
            </w:r>
            <w:r/>
          </w:p>
        </w:tc>
      </w:tr>
    </w:tbl>
    <w:p>
      <w:pPr>
        <w:pStyle w:val="1173"/>
        <w:rPr>
          <w:b/>
          <w:bCs/>
          <w:szCs w:val="21"/>
        </w:rPr>
      </w:pPr>
      <w:r>
        <w:rPr>
          <w:b/>
          <w:bCs/>
          <w:szCs w:val="21"/>
        </w:rPr>
      </w:r>
      <w:r/>
    </w:p>
    <w:p>
      <w:pPr>
        <w:ind w:firstLine="482"/>
        <w:spacing w:before="120" w:line="324" w:lineRule="auto"/>
        <w:tabs>
          <w:tab w:val="left" w:pos="360" w:leader="none"/>
        </w:tabs>
        <w:rPr>
          <w:b/>
          <w:bCs/>
          <w:sz w:val="24"/>
        </w:rPr>
        <w:outlineLvl w:val="1"/>
      </w:pPr>
      <w:r>
        <w:rPr>
          <w:rFonts w:hint="eastAsia"/>
          <w:b/>
          <w:bCs/>
          <w:sz w:val="24"/>
        </w:rPr>
        <w:t xml:space="preserve">1</w:t>
      </w: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系统”按对应评分项目（或数字编号）分别制作上传，必须保证内容具体、印章完整、清晰可辨。未按以上要求制作上传的，经评标委员会成员半数以上认定后作不得分处理。</w:t>
      </w:r>
      <w:r/>
    </w:p>
    <w:p>
      <w:pPr>
        <w:pStyle w:val="1173"/>
        <w:jc w:val="left"/>
        <w:rPr>
          <w:b/>
          <w:bCs/>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sz w:val="24"/>
          <w:szCs w:val="24"/>
        </w:rPr>
      </w:r>
      <w:bookmarkEnd w:id="242"/>
      <w:bookmarkEnd w:id="257"/>
      <w:bookmarkEnd w:id="258"/>
      <w:r/>
    </w:p>
    <w:p>
      <w:pPr>
        <w:jc w:val="center"/>
        <w:spacing w:line="360" w:lineRule="auto"/>
        <w:outlineLvl w:val="0"/>
      </w:pPr>
      <w:r>
        <w:rPr>
          <w:b/>
          <w:sz w:val="36"/>
          <w:szCs w:val="36"/>
        </w:rPr>
        <w:t xml:space="preserve">第五章</w:t>
      </w:r>
      <w:r>
        <w:rPr>
          <w:b/>
          <w:sz w:val="36"/>
          <w:szCs w:val="36"/>
        </w:rPr>
        <w:t xml:space="preserve">   </w:t>
      </w:r>
      <w:r>
        <w:rPr>
          <w:b/>
          <w:sz w:val="36"/>
          <w:szCs w:val="36"/>
        </w:rPr>
        <w:t xml:space="preserve">采购需求</w:t>
      </w:r>
      <w:r/>
    </w:p>
    <w:p>
      <w:pPr>
        <w:jc w:val="left"/>
        <w:spacing w:line="480" w:lineRule="exact"/>
        <w:rPr>
          <w:rFonts w:hint="eastAsia" w:ascii="宋体" w:hAnsi="宋体"/>
          <w:b/>
          <w:sz w:val="24"/>
          <w:szCs w:val="28"/>
        </w:rPr>
      </w:pPr>
      <w:r>
        <w:rPr>
          <w:rFonts w:hint="eastAsia" w:ascii="宋体" w:hAnsi="宋体"/>
          <w:b/>
          <w:sz w:val="24"/>
          <w:szCs w:val="28"/>
        </w:rPr>
        <w:t xml:space="preserve">一、项目概况</w:t>
      </w:r>
      <w:r/>
    </w:p>
    <w:p>
      <w:pPr>
        <w:ind w:firstLine="480"/>
        <w:spacing w:line="480" w:lineRule="exact"/>
        <w:rPr>
          <w:rFonts w:hint="eastAsia" w:ascii="宋体" w:hAnsi="宋体" w:cs="宋体"/>
          <w:sz w:val="24"/>
        </w:rPr>
      </w:pPr>
      <w:r>
        <w:rPr>
          <w:rFonts w:hint="eastAsia" w:ascii="宋体" w:hAnsi="宋体" w:cs="宋体"/>
          <w:sz w:val="24"/>
        </w:rPr>
        <w:t xml:space="preserve">1、项目名称：十一区停车场改造-门头、</w:t>
      </w:r>
      <w:r>
        <w:rPr>
          <w:rFonts w:hint="eastAsia" w:ascii="宋体" w:hAnsi="宋体" w:cs="宋体"/>
          <w:sz w:val="24"/>
        </w:rPr>
        <w:t xml:space="preserve">成品岗享及</w:t>
      </w:r>
      <w:r>
        <w:rPr>
          <w:rFonts w:hint="eastAsia" w:ascii="宋体" w:hAnsi="宋体" w:cs="宋体"/>
          <w:sz w:val="24"/>
        </w:rPr>
        <w:t xml:space="preserve">工房北区公建配套(过渡)采购</w:t>
      </w:r>
      <w:r/>
    </w:p>
    <w:p>
      <w:pPr>
        <w:ind w:firstLine="480"/>
        <w:spacing w:line="480" w:lineRule="exact"/>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、招标范围及主要工作内容：本项目为十一区停车场改造-门头、</w:t>
      </w:r>
      <w:r>
        <w:rPr>
          <w:rFonts w:hint="eastAsia" w:ascii="宋体" w:hAnsi="宋体" w:cs="宋体"/>
          <w:sz w:val="24"/>
        </w:rPr>
        <w:t xml:space="preserve">成品岗享及</w:t>
      </w:r>
      <w:r>
        <w:rPr>
          <w:rFonts w:hint="eastAsia" w:ascii="宋体" w:hAnsi="宋体" w:cs="宋体"/>
          <w:sz w:val="24"/>
        </w:rPr>
        <w:t xml:space="preserve">工房北区公建配套(过渡)采购项目，包括相应产品供货前的准备（包括现场踏勘、技术核对等）、产品设计、制造、采购、运输、装卸、安装、调试、技术指导培训、检验、质保期</w:t>
      </w:r>
      <w:r>
        <w:rPr>
          <w:rFonts w:hint="eastAsia" w:ascii="宋体" w:hAnsi="宋体" w:cs="宋体"/>
          <w:sz w:val="24"/>
        </w:rPr>
        <w:t xml:space="preserve">及维保服务</w:t>
      </w:r>
      <w:r>
        <w:rPr>
          <w:rFonts w:hint="eastAsia" w:ascii="宋体" w:hAnsi="宋体" w:cs="宋体"/>
          <w:sz w:val="24"/>
        </w:rPr>
        <w:t xml:space="preserve">等全部内容；</w:t>
      </w:r>
      <w:r/>
    </w:p>
    <w:p>
      <w:pPr>
        <w:ind w:firstLine="480"/>
        <w:spacing w:line="480" w:lineRule="exact"/>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合同履行期限：</w:t>
      </w:r>
      <w:r>
        <w:rPr>
          <w:rFonts w:ascii="宋体" w:hAnsi="宋体" w:cs="宋体"/>
          <w:sz w:val="24"/>
        </w:rPr>
        <w:t xml:space="preserve">签订合同后，</w:t>
      </w:r>
      <w:r>
        <w:rPr>
          <w:rFonts w:hint="eastAsia" w:ascii="宋体" w:hAnsi="宋体" w:cs="宋体"/>
          <w:sz w:val="24"/>
        </w:rPr>
        <w:t xml:space="preserve">3</w:t>
      </w:r>
      <w:r>
        <w:rPr>
          <w:rFonts w:ascii="宋体" w:hAnsi="宋体" w:cs="宋体"/>
          <w:sz w:val="24"/>
        </w:rPr>
        <w:t xml:space="preserve">0</w:t>
      </w:r>
      <w:r>
        <w:rPr>
          <w:rFonts w:hint="eastAsia" w:ascii="宋体" w:hAnsi="宋体" w:cs="宋体"/>
          <w:sz w:val="24"/>
        </w:rPr>
        <w:t xml:space="preserve">日历天完成</w:t>
      </w:r>
      <w:r>
        <w:rPr>
          <w:rFonts w:hint="eastAsia" w:ascii="宋体" w:hAnsi="宋体" w:cs="宋体"/>
          <w:sz w:val="24"/>
        </w:rPr>
        <w:t xml:space="preserve">采购安装及调试验收等工作。</w:t>
      </w:r>
      <w:r/>
    </w:p>
    <w:p>
      <w:pPr>
        <w:jc w:val="left"/>
        <w:spacing w:line="480" w:lineRule="exact"/>
        <w:rPr>
          <w:rFonts w:hint="eastAsia" w:ascii="宋体" w:hAnsi="宋体"/>
          <w:b/>
          <w:sz w:val="24"/>
          <w:szCs w:val="28"/>
        </w:rPr>
      </w:pPr>
      <w:r>
        <w:rPr>
          <w:rFonts w:hint="eastAsia" w:ascii="宋体" w:hAnsi="宋体"/>
          <w:b/>
          <w:sz w:val="24"/>
          <w:szCs w:val="28"/>
        </w:rPr>
        <w:t xml:space="preserve">二、采购清单及技术参数：</w:t>
      </w:r>
      <w:r/>
    </w:p>
    <w:tbl>
      <w:tblPr>
        <w:tblW w:w="11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3"/>
        <w:gridCol w:w="950"/>
        <w:gridCol w:w="1151"/>
        <w:gridCol w:w="5386"/>
        <w:gridCol w:w="607"/>
        <w:gridCol w:w="811"/>
        <w:gridCol w:w="890"/>
        <w:gridCol w:w="850"/>
      </w:tblGrid>
      <w:tr>
        <w:trPr>
          <w:cantSplit/>
          <w:jc w:val="center"/>
        </w:trPr>
        <w:tc>
          <w:tcPr>
            <w:shd w:val="clear" w:color="000000" w:fill="ffffff"/>
            <w:tcW w:w="593" w:type="dxa"/>
            <w:vAlign w:val="center"/>
            <w:textDirection w:val="lrTb"/>
            <w:noWrap w:val="false"/>
          </w:tcPr>
          <w:p>
            <w:pPr>
              <w:jc w:val="center"/>
              <w:widowControl/>
              <w:rPr>
                <w:rFonts w:hint="eastAsia" w:cs="宋体" w:asciiTheme="minorEastAsia" w:hAnsiTheme="minorEastAsia" w:eastAsiaTheme="minorEastAsia"/>
                <w:b/>
                <w:bCs/>
                <w:color w:val="000000"/>
                <w:sz w:val="18"/>
                <w:szCs w:val="18"/>
              </w:rPr>
            </w:pPr>
            <w:r>
              <w:rPr>
                <w:rFonts w:hint="eastAsia" w:cs="宋体" w:asciiTheme="minorEastAsia" w:hAnsiTheme="minorEastAsia" w:eastAsiaTheme="minorEastAsia"/>
                <w:b/>
                <w:bCs/>
                <w:color w:val="000000"/>
                <w:sz w:val="18"/>
                <w:szCs w:val="18"/>
              </w:rPr>
              <w:t xml:space="preserve">序号</w:t>
            </w:r>
            <w:r/>
          </w:p>
        </w:tc>
        <w:tc>
          <w:tcPr>
            <w:shd w:val="clear" w:color="000000" w:fill="ffffff"/>
            <w:tcW w:w="950" w:type="dxa"/>
            <w:vAlign w:val="center"/>
            <w:textDirection w:val="lrTb"/>
            <w:noWrap w:val="false"/>
          </w:tcPr>
          <w:p>
            <w:pPr>
              <w:jc w:val="center"/>
              <w:widowControl/>
              <w:rPr>
                <w:rFonts w:hint="eastAsia" w:cs="宋体" w:asciiTheme="minorEastAsia" w:hAnsiTheme="minorEastAsia" w:eastAsiaTheme="minorEastAsia"/>
                <w:b/>
                <w:bCs/>
                <w:color w:val="000000"/>
                <w:sz w:val="18"/>
                <w:szCs w:val="18"/>
              </w:rPr>
            </w:pPr>
            <w:r>
              <w:rPr>
                <w:rFonts w:hint="eastAsia" w:cs="宋体" w:asciiTheme="minorEastAsia" w:hAnsiTheme="minorEastAsia" w:eastAsiaTheme="minorEastAsia"/>
                <w:b/>
                <w:bCs/>
                <w:color w:val="000000"/>
                <w:sz w:val="18"/>
                <w:szCs w:val="18"/>
              </w:rPr>
              <w:t xml:space="preserve">产品名称</w:t>
            </w:r>
            <w:r/>
          </w:p>
        </w:tc>
        <w:tc>
          <w:tcPr>
            <w:shd w:val="clear" w:color="000000" w:fill="ffffff"/>
            <w:tcW w:w="1151" w:type="dxa"/>
            <w:vAlign w:val="center"/>
            <w:textDirection w:val="lrTb"/>
            <w:noWrap w:val="false"/>
          </w:tcPr>
          <w:p>
            <w:pPr>
              <w:jc w:val="center"/>
              <w:widowControl/>
              <w:rPr>
                <w:rFonts w:hint="eastAsia" w:cs="宋体" w:asciiTheme="minorEastAsia" w:hAnsiTheme="minorEastAsia" w:eastAsiaTheme="minorEastAsia"/>
                <w:b/>
                <w:bCs/>
                <w:color w:val="000000"/>
                <w:sz w:val="18"/>
                <w:szCs w:val="18"/>
              </w:rPr>
            </w:pPr>
            <w:r>
              <w:rPr>
                <w:rFonts w:hint="eastAsia" w:cs="宋体" w:asciiTheme="minorEastAsia" w:hAnsiTheme="minorEastAsia" w:eastAsiaTheme="minorEastAsia"/>
                <w:b/>
                <w:bCs/>
                <w:color w:val="000000"/>
                <w:sz w:val="18"/>
                <w:szCs w:val="18"/>
              </w:rPr>
              <w:t xml:space="preserve">产品规格(cm)</w:t>
            </w:r>
            <w:r/>
          </w:p>
        </w:tc>
        <w:tc>
          <w:tcPr>
            <w:shd w:val="clear" w:color="000000" w:fill="ffffff"/>
            <w:tcW w:w="5386" w:type="dxa"/>
            <w:vAlign w:val="center"/>
            <w:textDirection w:val="lrTb"/>
            <w:noWrap w:val="false"/>
          </w:tcPr>
          <w:p>
            <w:pPr>
              <w:jc w:val="center"/>
              <w:widowControl/>
              <w:rPr>
                <w:rFonts w:hint="eastAsia" w:cs="宋体" w:asciiTheme="minorEastAsia" w:hAnsiTheme="minorEastAsia" w:eastAsiaTheme="minorEastAsia"/>
                <w:b/>
                <w:bCs/>
                <w:color w:val="000000"/>
                <w:sz w:val="18"/>
                <w:szCs w:val="18"/>
              </w:rPr>
            </w:pPr>
            <w:r>
              <w:rPr>
                <w:rFonts w:hint="eastAsia" w:cs="宋体" w:asciiTheme="minorEastAsia" w:hAnsiTheme="minorEastAsia" w:eastAsiaTheme="minorEastAsia"/>
                <w:b/>
                <w:bCs/>
                <w:color w:val="000000"/>
                <w:sz w:val="18"/>
                <w:szCs w:val="18"/>
              </w:rPr>
              <w:t xml:space="preserve">技术参数</w:t>
            </w:r>
            <w:r/>
          </w:p>
        </w:tc>
        <w:tc>
          <w:tcPr>
            <w:shd w:val="clear" w:color="000000" w:fill="ffffff"/>
            <w:tcW w:w="607" w:type="dxa"/>
            <w:vAlign w:val="center"/>
            <w:textDirection w:val="lrTb"/>
            <w:noWrap w:val="false"/>
          </w:tcPr>
          <w:p>
            <w:pPr>
              <w:jc w:val="center"/>
              <w:widowControl/>
              <w:rPr>
                <w:rFonts w:hint="eastAsia" w:cs="宋体" w:asciiTheme="minorEastAsia" w:hAnsiTheme="minorEastAsia" w:eastAsiaTheme="minorEastAsia"/>
                <w:b/>
                <w:bCs/>
                <w:color w:val="000000"/>
                <w:sz w:val="18"/>
                <w:szCs w:val="18"/>
              </w:rPr>
            </w:pPr>
            <w:r>
              <w:rPr>
                <w:rFonts w:hint="eastAsia" w:cs="宋体" w:asciiTheme="minorEastAsia" w:hAnsiTheme="minorEastAsia" w:eastAsiaTheme="minorEastAsia"/>
                <w:b/>
                <w:bCs/>
                <w:color w:val="000000"/>
                <w:sz w:val="18"/>
                <w:szCs w:val="18"/>
              </w:rPr>
              <w:t xml:space="preserve">单位</w:t>
            </w:r>
            <w:r/>
          </w:p>
        </w:tc>
        <w:tc>
          <w:tcPr>
            <w:shd w:val="clear" w:color="000000" w:fill="ffffff"/>
            <w:tcW w:w="811" w:type="dxa"/>
            <w:vAlign w:val="center"/>
            <w:textDirection w:val="lrTb"/>
            <w:noWrap w:val="false"/>
          </w:tcPr>
          <w:p>
            <w:pPr>
              <w:jc w:val="center"/>
              <w:widowControl/>
              <w:rPr>
                <w:rFonts w:hint="eastAsia" w:cs="宋体" w:asciiTheme="minorEastAsia" w:hAnsiTheme="minorEastAsia" w:eastAsiaTheme="minorEastAsia"/>
                <w:b/>
                <w:bCs/>
                <w:color w:val="000000"/>
                <w:sz w:val="18"/>
                <w:szCs w:val="18"/>
              </w:rPr>
            </w:pPr>
            <w:r>
              <w:rPr>
                <w:rFonts w:hint="eastAsia" w:cs="宋体" w:asciiTheme="minorEastAsia" w:hAnsiTheme="minorEastAsia" w:eastAsiaTheme="minorEastAsia"/>
                <w:b/>
                <w:bCs/>
                <w:color w:val="000000"/>
                <w:sz w:val="18"/>
                <w:szCs w:val="18"/>
              </w:rPr>
              <w:t xml:space="preserve">数量</w:t>
            </w:r>
            <w:r/>
          </w:p>
        </w:tc>
        <w:tc>
          <w:tcPr>
            <w:shd w:val="clear" w:color="000000" w:fill="ffffff"/>
            <w:tcW w:w="890" w:type="dxa"/>
            <w:vAlign w:val="center"/>
            <w:textDirection w:val="lrTb"/>
            <w:noWrap w:val="false"/>
          </w:tcPr>
          <w:p>
            <w:pPr>
              <w:jc w:val="center"/>
              <w:widowControl/>
              <w:rPr>
                <w:rFonts w:hint="eastAsia" w:cs="宋体" w:asciiTheme="minorEastAsia" w:hAnsiTheme="minorEastAsia" w:eastAsiaTheme="minorEastAsia"/>
                <w:b/>
                <w:bCs/>
                <w:color w:val="000000"/>
                <w:sz w:val="18"/>
                <w:szCs w:val="18"/>
              </w:rPr>
            </w:pPr>
            <w:r>
              <w:rPr>
                <w:rFonts w:hint="eastAsia" w:cs="宋体" w:asciiTheme="minorEastAsia" w:hAnsiTheme="minorEastAsia" w:eastAsiaTheme="minorEastAsia"/>
                <w:b/>
                <w:bCs/>
                <w:color w:val="000000"/>
                <w:sz w:val="18"/>
                <w:szCs w:val="18"/>
              </w:rPr>
              <w:t xml:space="preserve">单价最高限价（元）</w:t>
            </w:r>
            <w:r/>
          </w:p>
        </w:tc>
        <w:tc>
          <w:tcPr>
            <w:shd w:val="clear" w:color="000000" w:fill="ffffff"/>
            <w:tcW w:w="850" w:type="dxa"/>
            <w:vAlign w:val="center"/>
            <w:textDirection w:val="lrTb"/>
            <w:noWrap w:val="false"/>
          </w:tcPr>
          <w:p>
            <w:pPr>
              <w:jc w:val="center"/>
              <w:widowControl/>
              <w:rPr>
                <w:rFonts w:hint="eastAsia" w:cs="宋体" w:asciiTheme="minorEastAsia" w:hAnsiTheme="minorEastAsia" w:eastAsiaTheme="minorEastAsia"/>
                <w:b/>
                <w:bCs/>
                <w:color w:val="000000"/>
                <w:sz w:val="18"/>
                <w:szCs w:val="18"/>
              </w:rPr>
            </w:pPr>
            <w:r>
              <w:rPr>
                <w:rFonts w:hint="eastAsia" w:cs="宋体" w:asciiTheme="minorEastAsia" w:hAnsiTheme="minorEastAsia" w:eastAsiaTheme="minorEastAsia"/>
                <w:b/>
                <w:bCs/>
                <w:color w:val="000000"/>
                <w:sz w:val="18"/>
                <w:szCs w:val="18"/>
              </w:rPr>
              <w:t xml:space="preserve">总价最高限价（元）</w:t>
            </w:r>
            <w:r/>
          </w:p>
        </w:tc>
      </w:tr>
      <w:tr>
        <w:trPr>
          <w:cantSplit/>
          <w:jc w:val="center"/>
        </w:trPr>
        <w:tc>
          <w:tcPr>
            <w:tcW w:w="5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c>
          <w:tcPr>
            <w:tcW w:w="950" w:type="dxa"/>
            <w:vAlign w:val="center"/>
            <w:textDirection w:val="lrTb"/>
            <w:noWrap w:val="false"/>
          </w:tcPr>
          <w:p>
            <w:pPr>
              <w:jc w:val="center"/>
              <w:widowControl/>
              <w:rPr>
                <w:rFonts w:hint="eastAsia" w:cs="宋体" w:asciiTheme="minorEastAsia" w:hAnsiTheme="minorEastAsia" w:eastAsiaTheme="minorEastAsia"/>
                <w:b/>
                <w:bCs/>
                <w:color w:val="ee0000"/>
                <w:sz w:val="18"/>
                <w:szCs w:val="18"/>
              </w:rPr>
            </w:pPr>
            <w:r>
              <w:rPr>
                <w:rFonts w:hint="eastAsia" w:cs="宋体" w:asciiTheme="minorEastAsia" w:hAnsiTheme="minorEastAsia" w:eastAsiaTheme="minorEastAsia"/>
                <w:b/>
                <w:bCs/>
                <w:color w:val="ee0000"/>
                <w:sz w:val="18"/>
                <w:szCs w:val="18"/>
              </w:rPr>
              <w:t xml:space="preserve">定制集装箱1</w:t>
            </w:r>
            <w:r/>
          </w:p>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b/>
                <w:bCs/>
                <w:color w:val="ee0000"/>
                <w:sz w:val="18"/>
                <w:szCs w:val="18"/>
              </w:rPr>
              <w:t xml:space="preserve">（核心产品）</w:t>
            </w:r>
            <w:r/>
          </w:p>
        </w:tc>
        <w:tc>
          <w:tcPr>
            <w:tcW w:w="11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600*250*274</w:t>
            </w:r>
            <w:r/>
          </w:p>
        </w:tc>
        <w:tc>
          <w:tcPr>
            <w:tcW w:w="5386" w:type="dxa"/>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1、工厂化生产，现场安装，不接受现场搭建方式；</w:t>
            </w:r>
            <w:r>
              <w:rPr>
                <w:rFonts w:hint="eastAsia" w:cs="宋体" w:asciiTheme="minorEastAsia" w:hAnsiTheme="minorEastAsia" w:eastAsiaTheme="minorEastAsia"/>
                <w:sz w:val="18"/>
                <w:szCs w:val="18"/>
              </w:rPr>
              <w:br/>
              <w:t xml:space="preserve">2、结构设计牢固、安全，使用寿命达到8年以上；</w:t>
            </w:r>
            <w:r>
              <w:rPr>
                <w:rFonts w:hint="eastAsia" w:cs="宋体" w:asciiTheme="minorEastAsia" w:hAnsiTheme="minorEastAsia" w:eastAsiaTheme="minorEastAsia"/>
                <w:sz w:val="18"/>
                <w:szCs w:val="18"/>
              </w:rPr>
              <w:br/>
              <w:t xml:space="preserve">3、抗风等级达到10级以上，抗震等级达到7度以上，整体为复合钢结构；</w:t>
            </w:r>
            <w:r>
              <w:rPr>
                <w:rFonts w:hint="eastAsia" w:cs="宋体" w:asciiTheme="minorEastAsia" w:hAnsiTheme="minorEastAsia" w:eastAsiaTheme="minorEastAsia"/>
                <w:sz w:val="18"/>
                <w:szCs w:val="18"/>
              </w:rPr>
              <w:br/>
              <w:t xml:space="preserve">4、主体框架：12#热镀锌槽钢（Q235）底框框架，8#热镀锌槽钢（Q235）底框横梁，20*100*1.5mm镀锌方管（Q235）顶框钢架，100*100*1.8mm镀锌方管（Q235）立柱；</w:t>
            </w:r>
            <w:r>
              <w:rPr>
                <w:rFonts w:hint="eastAsia" w:cs="宋体" w:asciiTheme="minorEastAsia" w:hAnsiTheme="minorEastAsia" w:eastAsiaTheme="minorEastAsia"/>
                <w:sz w:val="18"/>
                <w:szCs w:val="18"/>
              </w:rPr>
              <w:br/>
              <w:t xml:space="preserve">5、外墙板：50mm金属岩棉夹芯板，外墙镀锌板厚0.5mm，内墙</w:t>
            </w:r>
            <w:r>
              <w:rPr>
                <w:rFonts w:hint="eastAsia" w:cs="宋体" w:asciiTheme="minorEastAsia" w:hAnsiTheme="minorEastAsia" w:eastAsiaTheme="minorEastAsia"/>
                <w:sz w:val="18"/>
                <w:szCs w:val="18"/>
              </w:rPr>
              <w:t xml:space="preserve">彩钢厚</w:t>
            </w:r>
            <w:r>
              <w:rPr>
                <w:rFonts w:hint="eastAsia" w:cs="宋体" w:asciiTheme="minorEastAsia" w:hAnsiTheme="minorEastAsia" w:eastAsiaTheme="minorEastAsia"/>
                <w:sz w:val="18"/>
                <w:szCs w:val="18"/>
              </w:rPr>
              <w:t xml:space="preserve">0.28mm；</w:t>
            </w:r>
            <w:r>
              <w:rPr>
                <w:rFonts w:hint="eastAsia" w:cs="宋体" w:asciiTheme="minorEastAsia" w:hAnsiTheme="minorEastAsia" w:eastAsiaTheme="minorEastAsia"/>
                <w:sz w:val="18"/>
                <w:szCs w:val="18"/>
              </w:rPr>
              <w:t xml:space="preserve">外墙刷氟碳</w:t>
            </w:r>
            <w:r>
              <w:rPr>
                <w:rFonts w:hint="eastAsia" w:cs="宋体" w:asciiTheme="minorEastAsia" w:hAnsiTheme="minorEastAsia" w:eastAsiaTheme="minorEastAsia"/>
                <w:sz w:val="18"/>
                <w:szCs w:val="18"/>
              </w:rPr>
              <w:t xml:space="preserve">漆；</w:t>
            </w:r>
            <w:r>
              <w:rPr>
                <w:rFonts w:hint="eastAsia" w:cs="宋体" w:asciiTheme="minorEastAsia" w:hAnsiTheme="minorEastAsia" w:eastAsiaTheme="minorEastAsia"/>
                <w:sz w:val="18"/>
                <w:szCs w:val="18"/>
              </w:rPr>
              <w:br/>
              <w:t xml:space="preserve">6、屋面板：0.5mm厚屋面板；</w:t>
            </w:r>
            <w:r>
              <w:rPr>
                <w:rFonts w:hint="eastAsia" w:cs="宋体" w:asciiTheme="minorEastAsia" w:hAnsiTheme="minorEastAsia" w:eastAsiaTheme="minorEastAsia"/>
                <w:sz w:val="18"/>
                <w:szCs w:val="18"/>
              </w:rPr>
              <w:br/>
              <w:t xml:space="preserve">7、地板：15mm厚</w:t>
            </w:r>
            <w:r>
              <w:rPr>
                <w:rFonts w:hint="eastAsia" w:cs="宋体" w:asciiTheme="minorEastAsia" w:hAnsiTheme="minorEastAsia" w:eastAsiaTheme="minorEastAsia"/>
                <w:sz w:val="18"/>
                <w:szCs w:val="18"/>
              </w:rPr>
              <w:t xml:space="preserve">玻</w:t>
            </w:r>
            <w:r>
              <w:rPr>
                <w:rFonts w:hint="eastAsia" w:cs="宋体" w:asciiTheme="minorEastAsia" w:hAnsiTheme="minorEastAsia" w:eastAsiaTheme="minorEastAsia"/>
                <w:sz w:val="18"/>
                <w:szCs w:val="18"/>
              </w:rPr>
              <w:t xml:space="preserve">镁地板</w:t>
            </w:r>
            <w:r>
              <w:rPr>
                <w:rFonts w:hint="eastAsia" w:cs="宋体" w:asciiTheme="minorEastAsia" w:hAnsiTheme="minorEastAsia" w:eastAsiaTheme="minorEastAsia"/>
                <w:sz w:val="18"/>
                <w:szCs w:val="18"/>
              </w:rPr>
              <w:br/>
              <w:t xml:space="preserve">8、集装箱改造，开设门窗洞口；</w:t>
            </w:r>
            <w:r>
              <w:rPr>
                <w:rFonts w:hint="eastAsia" w:cs="宋体" w:asciiTheme="minorEastAsia" w:hAnsiTheme="minorEastAsia" w:eastAsiaTheme="minorEastAsia"/>
                <w:sz w:val="18"/>
                <w:szCs w:val="18"/>
              </w:rPr>
              <w:br/>
              <w:t xml:space="preserve">9、强弱电阻燃管线安装，强弱电箱安装，灯具安装；</w:t>
            </w:r>
            <w:r>
              <w:rPr>
                <w:rFonts w:hint="eastAsia" w:cs="宋体" w:asciiTheme="minorEastAsia" w:hAnsiTheme="minorEastAsia" w:eastAsiaTheme="minorEastAsia"/>
                <w:sz w:val="18"/>
                <w:szCs w:val="18"/>
              </w:rPr>
              <w:br/>
              <w:t xml:space="preserve">10、顶面轻钢龙骨</w:t>
            </w:r>
            <w:r>
              <w:rPr>
                <w:rFonts w:hint="eastAsia" w:cs="宋体" w:asciiTheme="minorEastAsia" w:hAnsiTheme="minorEastAsia" w:eastAsiaTheme="minorEastAsia"/>
                <w:sz w:val="18"/>
                <w:szCs w:val="18"/>
              </w:rPr>
              <w:t xml:space="preserve">碳晶板</w:t>
            </w:r>
            <w:r>
              <w:rPr>
                <w:rFonts w:hint="eastAsia" w:cs="宋体" w:asciiTheme="minorEastAsia" w:hAnsiTheme="minorEastAsia" w:eastAsiaTheme="minorEastAsia"/>
                <w:sz w:val="18"/>
                <w:szCs w:val="18"/>
              </w:rPr>
              <w:t xml:space="preserve">吊顶；</w:t>
            </w:r>
            <w:r>
              <w:rPr>
                <w:rFonts w:hint="eastAsia" w:cs="宋体" w:asciiTheme="minorEastAsia" w:hAnsiTheme="minorEastAsia" w:eastAsiaTheme="minorEastAsia"/>
                <w:sz w:val="18"/>
                <w:szCs w:val="18"/>
              </w:rPr>
              <w:br/>
              <w:t xml:space="preserve">11、墙面</w:t>
            </w:r>
            <w:r>
              <w:rPr>
                <w:rFonts w:hint="eastAsia" w:cs="宋体" w:asciiTheme="minorEastAsia" w:hAnsiTheme="minorEastAsia" w:eastAsiaTheme="minorEastAsia"/>
                <w:sz w:val="18"/>
                <w:szCs w:val="18"/>
              </w:rPr>
              <w:t xml:space="preserve">碳晶板</w:t>
            </w:r>
            <w:r>
              <w:rPr>
                <w:rFonts w:hint="eastAsia" w:cs="宋体" w:asciiTheme="minorEastAsia" w:hAnsiTheme="minorEastAsia" w:eastAsiaTheme="minorEastAsia"/>
                <w:sz w:val="18"/>
                <w:szCs w:val="18"/>
              </w:rPr>
              <w:t xml:space="preserve">安装（含收口条）；</w:t>
            </w:r>
            <w:r>
              <w:rPr>
                <w:rFonts w:hint="eastAsia" w:cs="宋体" w:asciiTheme="minorEastAsia" w:hAnsiTheme="minorEastAsia" w:eastAsiaTheme="minorEastAsia"/>
                <w:sz w:val="18"/>
                <w:szCs w:val="18"/>
              </w:rPr>
              <w:br/>
              <w:t xml:space="preserve">12、地面40厚C25细石混凝土找平，自流平，3mm医用型PVC地胶安装；</w:t>
            </w:r>
            <w:r>
              <w:rPr>
                <w:rFonts w:hint="eastAsia" w:cs="宋体" w:asciiTheme="minorEastAsia" w:hAnsiTheme="minorEastAsia" w:eastAsiaTheme="minorEastAsia"/>
                <w:sz w:val="18"/>
                <w:szCs w:val="18"/>
              </w:rPr>
              <w:br/>
              <w:t xml:space="preserve">13、金属玻璃平开门安装；</w:t>
            </w:r>
            <w:r/>
          </w:p>
        </w:tc>
        <w:tc>
          <w:tcPr>
            <w:tcW w:w="607"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只</w:t>
            </w:r>
            <w:r/>
          </w:p>
        </w:tc>
        <w:tc>
          <w:tcPr>
            <w:tcW w:w="811"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c>
          <w:tcPr>
            <w:tcW w:w="89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33</w:t>
            </w:r>
            <w:r>
              <w:rPr>
                <w:rFonts w:hint="eastAsia" w:cs="宋体" w:asciiTheme="minorEastAsia" w:hAnsiTheme="minorEastAsia" w:eastAsiaTheme="minorEastAsia"/>
                <w:sz w:val="18"/>
                <w:szCs w:val="18"/>
              </w:rPr>
              <w:t xml:space="preserve">5</w:t>
            </w:r>
            <w:r>
              <w:rPr>
                <w:rFonts w:hint="eastAsia" w:cs="宋体" w:asciiTheme="minorEastAsia" w:hAnsiTheme="minorEastAsia" w:eastAsiaTheme="minorEastAsia"/>
                <w:sz w:val="18"/>
                <w:szCs w:val="18"/>
              </w:rPr>
              <w:t xml:space="preserve">00</w:t>
            </w:r>
            <w:r/>
          </w:p>
        </w:tc>
        <w:tc>
          <w:tcPr>
            <w:tcW w:w="85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33</w:t>
            </w:r>
            <w:r>
              <w:rPr>
                <w:rFonts w:hint="eastAsia" w:cs="宋体" w:asciiTheme="minorEastAsia" w:hAnsiTheme="minorEastAsia" w:eastAsiaTheme="minorEastAsia"/>
                <w:sz w:val="18"/>
                <w:szCs w:val="18"/>
              </w:rPr>
              <w:t xml:space="preserve">5</w:t>
            </w:r>
            <w:r>
              <w:rPr>
                <w:rFonts w:hint="eastAsia" w:cs="宋体" w:asciiTheme="minorEastAsia" w:hAnsiTheme="minorEastAsia" w:eastAsiaTheme="minorEastAsia"/>
                <w:sz w:val="18"/>
                <w:szCs w:val="18"/>
              </w:rPr>
              <w:t xml:space="preserve">00</w:t>
            </w:r>
            <w:r/>
          </w:p>
        </w:tc>
      </w:tr>
      <w:tr>
        <w:trPr>
          <w:cantSplit/>
          <w:jc w:val="center"/>
        </w:trPr>
        <w:tc>
          <w:tcPr>
            <w:tcW w:w="5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w:t>
            </w:r>
            <w:r/>
          </w:p>
        </w:tc>
        <w:tc>
          <w:tcPr>
            <w:tcW w:w="95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定制集装箱2</w:t>
            </w:r>
            <w:r/>
          </w:p>
        </w:tc>
        <w:tc>
          <w:tcPr>
            <w:tcW w:w="11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1200*350*274</w:t>
            </w:r>
            <w:r/>
          </w:p>
        </w:tc>
        <w:tc>
          <w:tcPr>
            <w:tcW w:w="5386" w:type="dxa"/>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1、工厂化生产，现场安装，不接受现场搭建方式；</w:t>
            </w:r>
            <w:r>
              <w:rPr>
                <w:rFonts w:hint="eastAsia" w:cs="宋体" w:asciiTheme="minorEastAsia" w:hAnsiTheme="minorEastAsia" w:eastAsiaTheme="minorEastAsia"/>
                <w:sz w:val="18"/>
                <w:szCs w:val="18"/>
              </w:rPr>
              <w:br/>
              <w:t xml:space="preserve">2、结构设计牢固、安全，使用寿命达到8年以上；</w:t>
            </w:r>
            <w:r>
              <w:rPr>
                <w:rFonts w:hint="eastAsia" w:cs="宋体" w:asciiTheme="minorEastAsia" w:hAnsiTheme="minorEastAsia" w:eastAsiaTheme="minorEastAsia"/>
                <w:sz w:val="18"/>
                <w:szCs w:val="18"/>
              </w:rPr>
              <w:br/>
              <w:t xml:space="preserve">3、抗风等级达到10级以上，抗震等级达到7度以上，整体为复合钢结构；</w:t>
            </w:r>
            <w:r>
              <w:rPr>
                <w:rFonts w:hint="eastAsia" w:cs="宋体" w:asciiTheme="minorEastAsia" w:hAnsiTheme="minorEastAsia" w:eastAsiaTheme="minorEastAsia"/>
                <w:sz w:val="18"/>
                <w:szCs w:val="18"/>
              </w:rPr>
              <w:br/>
              <w:t xml:space="preserve">4、主体框架：12#热镀锌槽钢（Q235）底框框架，8#热镀锌槽钢（Q235）底框横梁，20*100*1.5mm镀锌方管（Q235）顶框钢架，100*100*1.8mm镀锌方管（Q235）立柱；</w:t>
            </w:r>
            <w:r>
              <w:rPr>
                <w:rFonts w:hint="eastAsia" w:cs="宋体" w:asciiTheme="minorEastAsia" w:hAnsiTheme="minorEastAsia" w:eastAsiaTheme="minorEastAsia"/>
                <w:sz w:val="18"/>
                <w:szCs w:val="18"/>
              </w:rPr>
              <w:br/>
              <w:t xml:space="preserve">5、外墙板：50mm金属岩棉夹芯板，外墙镀锌板厚0.5mm，内墙</w:t>
            </w:r>
            <w:r>
              <w:rPr>
                <w:rFonts w:hint="eastAsia" w:cs="宋体" w:asciiTheme="minorEastAsia" w:hAnsiTheme="minorEastAsia" w:eastAsiaTheme="minorEastAsia"/>
                <w:sz w:val="18"/>
                <w:szCs w:val="18"/>
              </w:rPr>
              <w:t xml:space="preserve">彩钢厚</w:t>
            </w:r>
            <w:r>
              <w:rPr>
                <w:rFonts w:hint="eastAsia" w:cs="宋体" w:asciiTheme="minorEastAsia" w:hAnsiTheme="minorEastAsia" w:eastAsiaTheme="minorEastAsia"/>
                <w:sz w:val="18"/>
                <w:szCs w:val="18"/>
              </w:rPr>
              <w:t xml:space="preserve">0.28mm；</w:t>
            </w:r>
            <w:r>
              <w:rPr>
                <w:rFonts w:hint="eastAsia" w:cs="宋体" w:asciiTheme="minorEastAsia" w:hAnsiTheme="minorEastAsia" w:eastAsiaTheme="minorEastAsia"/>
                <w:sz w:val="18"/>
                <w:szCs w:val="18"/>
              </w:rPr>
              <w:t xml:space="preserve">外墙刷氟碳</w:t>
            </w:r>
            <w:r>
              <w:rPr>
                <w:rFonts w:hint="eastAsia" w:cs="宋体" w:asciiTheme="minorEastAsia" w:hAnsiTheme="minorEastAsia" w:eastAsiaTheme="minorEastAsia"/>
                <w:sz w:val="18"/>
                <w:szCs w:val="18"/>
              </w:rPr>
              <w:t xml:space="preserve">漆；</w:t>
            </w:r>
            <w:r>
              <w:rPr>
                <w:rFonts w:hint="eastAsia" w:cs="宋体" w:asciiTheme="minorEastAsia" w:hAnsiTheme="minorEastAsia" w:eastAsiaTheme="minorEastAsia"/>
                <w:sz w:val="18"/>
                <w:szCs w:val="18"/>
              </w:rPr>
              <w:br/>
              <w:t xml:space="preserve">6、屋面板：0.5mm厚屋面板；</w:t>
            </w:r>
            <w:r>
              <w:rPr>
                <w:rFonts w:hint="eastAsia" w:cs="宋体" w:asciiTheme="minorEastAsia" w:hAnsiTheme="minorEastAsia" w:eastAsiaTheme="minorEastAsia"/>
                <w:sz w:val="18"/>
                <w:szCs w:val="18"/>
              </w:rPr>
              <w:br/>
              <w:t xml:space="preserve">7、地板：15mm厚</w:t>
            </w:r>
            <w:r>
              <w:rPr>
                <w:rFonts w:hint="eastAsia" w:cs="宋体" w:asciiTheme="minorEastAsia" w:hAnsiTheme="minorEastAsia" w:eastAsiaTheme="minorEastAsia"/>
                <w:sz w:val="18"/>
                <w:szCs w:val="18"/>
              </w:rPr>
              <w:t xml:space="preserve">玻</w:t>
            </w:r>
            <w:r>
              <w:rPr>
                <w:rFonts w:hint="eastAsia" w:cs="宋体" w:asciiTheme="minorEastAsia" w:hAnsiTheme="minorEastAsia" w:eastAsiaTheme="minorEastAsia"/>
                <w:sz w:val="18"/>
                <w:szCs w:val="18"/>
              </w:rPr>
              <w:t xml:space="preserve">镁地板；</w:t>
            </w:r>
            <w:r>
              <w:rPr>
                <w:rFonts w:hint="eastAsia" w:cs="宋体" w:asciiTheme="minorEastAsia" w:hAnsiTheme="minorEastAsia" w:eastAsiaTheme="minorEastAsia"/>
                <w:sz w:val="18"/>
                <w:szCs w:val="18"/>
              </w:rPr>
              <w:br/>
              <w:t xml:space="preserve">8、集装箱改造，开设门窗洞口；</w:t>
            </w:r>
            <w:r>
              <w:rPr>
                <w:rFonts w:hint="eastAsia" w:cs="宋体" w:asciiTheme="minorEastAsia" w:hAnsiTheme="minorEastAsia" w:eastAsiaTheme="minorEastAsia"/>
                <w:sz w:val="18"/>
                <w:szCs w:val="18"/>
              </w:rPr>
              <w:br/>
              <w:t xml:space="preserve">9、强弱电阻燃管线安装，强弱电箱安装，灯具安装；</w:t>
            </w:r>
            <w:r>
              <w:rPr>
                <w:rFonts w:hint="eastAsia" w:cs="宋体" w:asciiTheme="minorEastAsia" w:hAnsiTheme="minorEastAsia" w:eastAsiaTheme="minorEastAsia"/>
                <w:sz w:val="18"/>
                <w:szCs w:val="18"/>
              </w:rPr>
              <w:br/>
              <w:t xml:space="preserve">10、顶面轻钢龙骨</w:t>
            </w:r>
            <w:r>
              <w:rPr>
                <w:rFonts w:hint="eastAsia" w:cs="宋体" w:asciiTheme="minorEastAsia" w:hAnsiTheme="minorEastAsia" w:eastAsiaTheme="minorEastAsia"/>
                <w:sz w:val="18"/>
                <w:szCs w:val="18"/>
              </w:rPr>
              <w:t xml:space="preserve">碳晶板</w:t>
            </w:r>
            <w:r>
              <w:rPr>
                <w:rFonts w:hint="eastAsia" w:cs="宋体" w:asciiTheme="minorEastAsia" w:hAnsiTheme="minorEastAsia" w:eastAsiaTheme="minorEastAsia"/>
                <w:sz w:val="18"/>
                <w:szCs w:val="18"/>
              </w:rPr>
              <w:t xml:space="preserve">吊顶；</w:t>
            </w:r>
            <w:r>
              <w:rPr>
                <w:rFonts w:hint="eastAsia" w:cs="宋体" w:asciiTheme="minorEastAsia" w:hAnsiTheme="minorEastAsia" w:eastAsiaTheme="minorEastAsia"/>
                <w:sz w:val="18"/>
                <w:szCs w:val="18"/>
              </w:rPr>
              <w:br/>
              <w:t xml:space="preserve">11、墙面</w:t>
            </w:r>
            <w:r>
              <w:rPr>
                <w:rFonts w:hint="eastAsia" w:cs="宋体" w:asciiTheme="minorEastAsia" w:hAnsiTheme="minorEastAsia" w:eastAsiaTheme="minorEastAsia"/>
                <w:sz w:val="18"/>
                <w:szCs w:val="18"/>
              </w:rPr>
              <w:t xml:space="preserve">碳晶板</w:t>
            </w:r>
            <w:r>
              <w:rPr>
                <w:rFonts w:hint="eastAsia" w:cs="宋体" w:asciiTheme="minorEastAsia" w:hAnsiTheme="minorEastAsia" w:eastAsiaTheme="minorEastAsia"/>
                <w:sz w:val="18"/>
                <w:szCs w:val="18"/>
              </w:rPr>
              <w:t xml:space="preserve">安装（含收口条）；</w:t>
            </w:r>
            <w:r>
              <w:rPr>
                <w:rFonts w:hint="eastAsia" w:cs="宋体" w:asciiTheme="minorEastAsia" w:hAnsiTheme="minorEastAsia" w:eastAsiaTheme="minorEastAsia"/>
                <w:sz w:val="18"/>
                <w:szCs w:val="18"/>
              </w:rPr>
              <w:br/>
              <w:t xml:space="preserve">12、地面40厚C25细石混凝土找平，自流平，3mm医用型PVC地胶安装；</w:t>
            </w:r>
            <w:r>
              <w:rPr>
                <w:rFonts w:hint="eastAsia" w:cs="宋体" w:asciiTheme="minorEastAsia" w:hAnsiTheme="minorEastAsia" w:eastAsiaTheme="minorEastAsia"/>
                <w:sz w:val="18"/>
                <w:szCs w:val="18"/>
              </w:rPr>
              <w:br/>
              <w:t xml:space="preserve">13、金属玻璃感应门及金属玻璃平开门安装；</w:t>
            </w:r>
            <w:r/>
          </w:p>
        </w:tc>
        <w:tc>
          <w:tcPr>
            <w:tcW w:w="607"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只</w:t>
            </w:r>
            <w:r/>
          </w:p>
        </w:tc>
        <w:tc>
          <w:tcPr>
            <w:tcW w:w="811"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w:t>
            </w:r>
            <w:r/>
          </w:p>
        </w:tc>
        <w:tc>
          <w:tcPr>
            <w:tcW w:w="89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83</w:t>
            </w:r>
            <w:r>
              <w:rPr>
                <w:rFonts w:hint="eastAsia" w:cs="宋体" w:asciiTheme="minorEastAsia" w:hAnsiTheme="minorEastAsia" w:eastAsiaTheme="minorEastAsia"/>
                <w:sz w:val="18"/>
                <w:szCs w:val="18"/>
              </w:rPr>
              <w:t xml:space="preserve">5</w:t>
            </w:r>
            <w:r>
              <w:rPr>
                <w:rFonts w:hint="eastAsia" w:cs="宋体" w:asciiTheme="minorEastAsia" w:hAnsiTheme="minorEastAsia" w:eastAsiaTheme="minorEastAsia"/>
                <w:sz w:val="18"/>
                <w:szCs w:val="18"/>
              </w:rPr>
              <w:t xml:space="preserve">00</w:t>
            </w:r>
            <w:r/>
          </w:p>
        </w:tc>
        <w:tc>
          <w:tcPr>
            <w:tcW w:w="85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41</w:t>
            </w:r>
            <w:r>
              <w:rPr>
                <w:rFonts w:hint="eastAsia" w:cs="宋体" w:asciiTheme="minorEastAsia" w:hAnsiTheme="minorEastAsia" w:eastAsiaTheme="minorEastAsia"/>
                <w:sz w:val="18"/>
                <w:szCs w:val="18"/>
              </w:rPr>
              <w:t xml:space="preserve">75</w:t>
            </w:r>
            <w:r>
              <w:rPr>
                <w:rFonts w:hint="eastAsia" w:cs="宋体" w:asciiTheme="minorEastAsia" w:hAnsiTheme="minorEastAsia" w:eastAsiaTheme="minorEastAsia"/>
                <w:sz w:val="18"/>
                <w:szCs w:val="18"/>
              </w:rPr>
              <w:t xml:space="preserve">00</w:t>
            </w:r>
            <w:r/>
          </w:p>
        </w:tc>
      </w:tr>
      <w:tr>
        <w:trPr>
          <w:cantSplit/>
          <w:jc w:val="center"/>
        </w:trPr>
        <w:tc>
          <w:tcPr>
            <w:tcW w:w="5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w:t>
            </w:r>
            <w:r/>
          </w:p>
        </w:tc>
        <w:tc>
          <w:tcPr>
            <w:tcW w:w="95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定制集装箱3</w:t>
            </w:r>
            <w:r/>
          </w:p>
        </w:tc>
        <w:tc>
          <w:tcPr>
            <w:tcW w:w="11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1200*250*274</w:t>
            </w:r>
            <w:r/>
          </w:p>
        </w:tc>
        <w:tc>
          <w:tcPr>
            <w:tcW w:w="5386" w:type="dxa"/>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1、工厂化生产，现场安装，不接受现场搭建方式；</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2、结构设计牢固、安全，使用寿命达到8年以上；</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3、抗风等级达到10级以上，抗震等级达到7度以上，整体为复合钢结构；</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4、主体框架：12#热镀锌槽钢（Q235）底框框架，8#热镀锌槽钢（Q235）底框横梁，20*100*1.5mm镀锌方管（Q235）顶框钢架，100*100*1.8mm镀锌方管（Q235）立柱；</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5、外墙板：50mm金属岩棉夹芯板，外墙镀锌板厚0.5mm，内墙</w:t>
            </w:r>
            <w:r>
              <w:rPr>
                <w:rFonts w:hint="eastAsia" w:cs="宋体" w:asciiTheme="minorEastAsia" w:hAnsiTheme="minorEastAsia" w:eastAsiaTheme="minorEastAsia"/>
                <w:sz w:val="18"/>
                <w:szCs w:val="18"/>
              </w:rPr>
              <w:t xml:space="preserve">彩钢厚</w:t>
            </w:r>
            <w:r>
              <w:rPr>
                <w:rFonts w:hint="eastAsia" w:cs="宋体" w:asciiTheme="minorEastAsia" w:hAnsiTheme="minorEastAsia" w:eastAsiaTheme="minorEastAsia"/>
                <w:sz w:val="18"/>
                <w:szCs w:val="18"/>
              </w:rPr>
              <w:t xml:space="preserve">0.28mm；</w:t>
            </w:r>
            <w:r>
              <w:rPr>
                <w:rFonts w:hint="eastAsia" w:cs="宋体" w:asciiTheme="minorEastAsia" w:hAnsiTheme="minorEastAsia" w:eastAsiaTheme="minorEastAsia"/>
                <w:sz w:val="18"/>
                <w:szCs w:val="18"/>
              </w:rPr>
              <w:t xml:space="preserve">外墙刷氟碳</w:t>
            </w:r>
            <w:r>
              <w:rPr>
                <w:rFonts w:hint="eastAsia" w:cs="宋体" w:asciiTheme="minorEastAsia" w:hAnsiTheme="minorEastAsia" w:eastAsiaTheme="minorEastAsia"/>
                <w:sz w:val="18"/>
                <w:szCs w:val="18"/>
              </w:rPr>
              <w:t xml:space="preserve">漆；</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6、屋面板：0.5mm厚屋面板；</w:t>
            </w:r>
            <w:r>
              <w:rPr>
                <w:rFonts w:hint="eastAsia" w:cs="宋体" w:asciiTheme="minorEastAsia" w:hAnsiTheme="minorEastAsia" w:eastAsiaTheme="minorEastAsia"/>
                <w:sz w:val="18"/>
                <w:szCs w:val="18"/>
              </w:rPr>
              <w:br w:type="page" w:clear="all"/>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7、地板：15mm厚</w:t>
            </w:r>
            <w:r>
              <w:rPr>
                <w:rFonts w:hint="eastAsia" w:cs="宋体" w:asciiTheme="minorEastAsia" w:hAnsiTheme="minorEastAsia" w:eastAsiaTheme="minorEastAsia"/>
                <w:sz w:val="18"/>
                <w:szCs w:val="18"/>
              </w:rPr>
              <w:t xml:space="preserve">玻</w:t>
            </w:r>
            <w:r>
              <w:rPr>
                <w:rFonts w:hint="eastAsia" w:cs="宋体" w:asciiTheme="minorEastAsia" w:hAnsiTheme="minorEastAsia" w:eastAsiaTheme="minorEastAsia"/>
                <w:sz w:val="18"/>
                <w:szCs w:val="18"/>
              </w:rPr>
              <w:t xml:space="preserve">镁地板；</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8、集装箱改造，开设门窗洞口；</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9、强弱电阻燃管线安装，强弱电箱安装，灯具安装；</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10、顶面轻钢龙骨</w:t>
            </w:r>
            <w:r>
              <w:rPr>
                <w:rFonts w:hint="eastAsia" w:cs="宋体" w:asciiTheme="minorEastAsia" w:hAnsiTheme="minorEastAsia" w:eastAsiaTheme="minorEastAsia"/>
                <w:sz w:val="18"/>
                <w:szCs w:val="18"/>
              </w:rPr>
              <w:t xml:space="preserve">碳晶板</w:t>
            </w:r>
            <w:r>
              <w:rPr>
                <w:rFonts w:hint="eastAsia" w:cs="宋体" w:asciiTheme="minorEastAsia" w:hAnsiTheme="minorEastAsia" w:eastAsiaTheme="minorEastAsia"/>
                <w:sz w:val="18"/>
                <w:szCs w:val="18"/>
              </w:rPr>
              <w:t xml:space="preserve">吊顶；</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11、墙面</w:t>
            </w:r>
            <w:r>
              <w:rPr>
                <w:rFonts w:hint="eastAsia" w:cs="宋体" w:asciiTheme="minorEastAsia" w:hAnsiTheme="minorEastAsia" w:eastAsiaTheme="minorEastAsia"/>
                <w:sz w:val="18"/>
                <w:szCs w:val="18"/>
              </w:rPr>
              <w:t xml:space="preserve">碳晶板</w:t>
            </w:r>
            <w:r>
              <w:rPr>
                <w:rFonts w:hint="eastAsia" w:cs="宋体" w:asciiTheme="minorEastAsia" w:hAnsiTheme="minorEastAsia" w:eastAsiaTheme="minorEastAsia"/>
                <w:sz w:val="18"/>
                <w:szCs w:val="18"/>
              </w:rPr>
              <w:t xml:space="preserve">安装（含收口条）；</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12、地面40厚C25细石混凝土找平，自流平，3mm医用型PVC地胶安装；</w:t>
            </w:r>
            <w:r>
              <w:rPr>
                <w:rFonts w:hint="eastAsia" w:cs="宋体" w:asciiTheme="minorEastAsia" w:hAnsiTheme="minorEastAsia" w:eastAsiaTheme="minorEastAsia"/>
                <w:sz w:val="18"/>
                <w:szCs w:val="18"/>
              </w:rPr>
              <w:br w:type="page" w:clear="all"/>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13、防盗门安装；</w:t>
            </w:r>
            <w:r/>
          </w:p>
        </w:tc>
        <w:tc>
          <w:tcPr>
            <w:tcW w:w="607"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只</w:t>
            </w:r>
            <w:r/>
          </w:p>
        </w:tc>
        <w:tc>
          <w:tcPr>
            <w:tcW w:w="811"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c>
          <w:tcPr>
            <w:tcW w:w="89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60</w:t>
            </w:r>
            <w:r>
              <w:rPr>
                <w:rFonts w:hint="eastAsia" w:cs="宋体" w:asciiTheme="minorEastAsia" w:hAnsiTheme="minorEastAsia" w:eastAsiaTheme="minorEastAsia"/>
                <w:sz w:val="18"/>
                <w:szCs w:val="18"/>
              </w:rPr>
              <w:t xml:space="preserve">5</w:t>
            </w:r>
            <w:r>
              <w:rPr>
                <w:rFonts w:hint="eastAsia" w:cs="宋体" w:asciiTheme="minorEastAsia" w:hAnsiTheme="minorEastAsia" w:eastAsiaTheme="minorEastAsia"/>
                <w:sz w:val="18"/>
                <w:szCs w:val="18"/>
              </w:rPr>
              <w:t xml:space="preserve">00</w:t>
            </w:r>
            <w:r/>
          </w:p>
        </w:tc>
        <w:tc>
          <w:tcPr>
            <w:tcW w:w="85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60</w:t>
            </w:r>
            <w:r>
              <w:rPr>
                <w:rFonts w:hint="eastAsia" w:cs="宋体" w:asciiTheme="minorEastAsia" w:hAnsiTheme="minorEastAsia" w:eastAsiaTheme="minorEastAsia"/>
                <w:sz w:val="18"/>
                <w:szCs w:val="18"/>
              </w:rPr>
              <w:t xml:space="preserve">5</w:t>
            </w:r>
            <w:r>
              <w:rPr>
                <w:rFonts w:hint="eastAsia" w:cs="宋体" w:asciiTheme="minorEastAsia" w:hAnsiTheme="minorEastAsia" w:eastAsiaTheme="minorEastAsia"/>
                <w:sz w:val="18"/>
                <w:szCs w:val="18"/>
              </w:rPr>
              <w:t xml:space="preserve">00</w:t>
            </w:r>
            <w:r/>
          </w:p>
        </w:tc>
      </w:tr>
      <w:tr>
        <w:trPr>
          <w:cantSplit/>
          <w:jc w:val="center"/>
        </w:trPr>
        <w:tc>
          <w:tcPr>
            <w:tcW w:w="5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w:t>
            </w:r>
            <w:r/>
          </w:p>
        </w:tc>
        <w:tc>
          <w:tcPr>
            <w:tcW w:w="95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定制集装箱4</w:t>
            </w:r>
            <w:r/>
          </w:p>
        </w:tc>
        <w:tc>
          <w:tcPr>
            <w:tcW w:w="11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1200*350*274</w:t>
            </w:r>
            <w:r/>
          </w:p>
        </w:tc>
        <w:tc>
          <w:tcPr>
            <w:tcW w:w="5386" w:type="dxa"/>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1、工厂化生产，现场安装，不接受现场搭建方式；</w:t>
            </w:r>
            <w:r>
              <w:rPr>
                <w:rFonts w:hint="eastAsia" w:cs="宋体" w:asciiTheme="minorEastAsia" w:hAnsiTheme="minorEastAsia" w:eastAsiaTheme="minorEastAsia"/>
                <w:sz w:val="18"/>
                <w:szCs w:val="18"/>
              </w:rPr>
              <w:br/>
              <w:t xml:space="preserve">2、结构设计牢固、安全，使用寿命达到8年以上；</w:t>
            </w:r>
            <w:r>
              <w:rPr>
                <w:rFonts w:hint="eastAsia" w:cs="宋体" w:asciiTheme="minorEastAsia" w:hAnsiTheme="minorEastAsia" w:eastAsiaTheme="minorEastAsia"/>
                <w:sz w:val="18"/>
                <w:szCs w:val="18"/>
              </w:rPr>
              <w:br/>
              <w:t xml:space="preserve">3、抗风等级达到10级以上，抗震等级达到7度以上，整体为复合钢结构；</w:t>
            </w:r>
            <w:r>
              <w:rPr>
                <w:rFonts w:hint="eastAsia" w:cs="宋体" w:asciiTheme="minorEastAsia" w:hAnsiTheme="minorEastAsia" w:eastAsiaTheme="minorEastAsia"/>
                <w:sz w:val="18"/>
                <w:szCs w:val="18"/>
              </w:rPr>
              <w:br/>
              <w:t xml:space="preserve">4、主体框架：12#热镀锌槽钢（Q235）底框框架，8#热镀锌槽钢（Q235）底框横梁，20*100*1.5mm镀锌方管（Q235）顶框钢架，100*100*1.8mm镀锌方管（Q235）立柱；</w:t>
            </w:r>
            <w:r>
              <w:rPr>
                <w:rFonts w:hint="eastAsia" w:cs="宋体" w:asciiTheme="minorEastAsia" w:hAnsiTheme="minorEastAsia" w:eastAsiaTheme="minorEastAsia"/>
                <w:sz w:val="18"/>
                <w:szCs w:val="18"/>
              </w:rPr>
              <w:br/>
              <w:t xml:space="preserve">5、外墙板：50mm金属岩棉夹芯板，外墙镀锌板厚0.5mm，内墙</w:t>
            </w:r>
            <w:r>
              <w:rPr>
                <w:rFonts w:hint="eastAsia" w:cs="宋体" w:asciiTheme="minorEastAsia" w:hAnsiTheme="minorEastAsia" w:eastAsiaTheme="minorEastAsia"/>
                <w:sz w:val="18"/>
                <w:szCs w:val="18"/>
              </w:rPr>
              <w:t xml:space="preserve">彩钢厚</w:t>
            </w:r>
            <w:r>
              <w:rPr>
                <w:rFonts w:hint="eastAsia" w:cs="宋体" w:asciiTheme="minorEastAsia" w:hAnsiTheme="minorEastAsia" w:eastAsiaTheme="minorEastAsia"/>
                <w:sz w:val="18"/>
                <w:szCs w:val="18"/>
              </w:rPr>
              <w:t xml:space="preserve">0.28mm；</w:t>
            </w:r>
            <w:r>
              <w:rPr>
                <w:rFonts w:hint="eastAsia" w:cs="宋体" w:asciiTheme="minorEastAsia" w:hAnsiTheme="minorEastAsia" w:eastAsiaTheme="minorEastAsia"/>
                <w:sz w:val="18"/>
                <w:szCs w:val="18"/>
              </w:rPr>
              <w:t xml:space="preserve">外墙刷氟碳</w:t>
            </w:r>
            <w:r>
              <w:rPr>
                <w:rFonts w:hint="eastAsia" w:cs="宋体" w:asciiTheme="minorEastAsia" w:hAnsiTheme="minorEastAsia" w:eastAsiaTheme="minorEastAsia"/>
                <w:sz w:val="18"/>
                <w:szCs w:val="18"/>
              </w:rPr>
              <w:t xml:space="preserve">漆；</w:t>
            </w:r>
            <w:r>
              <w:rPr>
                <w:rFonts w:hint="eastAsia" w:cs="宋体" w:asciiTheme="minorEastAsia" w:hAnsiTheme="minorEastAsia" w:eastAsiaTheme="minorEastAsia"/>
                <w:sz w:val="18"/>
                <w:szCs w:val="18"/>
              </w:rPr>
              <w:br/>
              <w:t xml:space="preserve">6、屋面板：0.5mm厚屋面板；</w:t>
            </w:r>
            <w:r>
              <w:rPr>
                <w:rFonts w:hint="eastAsia" w:cs="宋体" w:asciiTheme="minorEastAsia" w:hAnsiTheme="minorEastAsia" w:eastAsiaTheme="minorEastAsia"/>
                <w:sz w:val="18"/>
                <w:szCs w:val="18"/>
              </w:rPr>
              <w:br/>
              <w:t xml:space="preserve">7、地板：15mm厚</w:t>
            </w:r>
            <w:r>
              <w:rPr>
                <w:rFonts w:hint="eastAsia" w:cs="宋体" w:asciiTheme="minorEastAsia" w:hAnsiTheme="minorEastAsia" w:eastAsiaTheme="minorEastAsia"/>
                <w:sz w:val="18"/>
                <w:szCs w:val="18"/>
              </w:rPr>
              <w:t xml:space="preserve">玻</w:t>
            </w:r>
            <w:r>
              <w:rPr>
                <w:rFonts w:hint="eastAsia" w:cs="宋体" w:asciiTheme="minorEastAsia" w:hAnsiTheme="minorEastAsia" w:eastAsiaTheme="minorEastAsia"/>
                <w:sz w:val="18"/>
                <w:szCs w:val="18"/>
              </w:rPr>
              <w:t xml:space="preserve">镁地板；</w:t>
            </w:r>
            <w:r>
              <w:rPr>
                <w:rFonts w:hint="eastAsia" w:cs="宋体" w:asciiTheme="minorEastAsia" w:hAnsiTheme="minorEastAsia" w:eastAsiaTheme="minorEastAsia"/>
                <w:sz w:val="18"/>
                <w:szCs w:val="18"/>
              </w:rPr>
              <w:br/>
              <w:t xml:space="preserve">8、集装箱改造，开设门窗洞口；</w:t>
            </w:r>
            <w:r>
              <w:rPr>
                <w:rFonts w:hint="eastAsia" w:cs="宋体" w:asciiTheme="minorEastAsia" w:hAnsiTheme="minorEastAsia" w:eastAsiaTheme="minorEastAsia"/>
                <w:sz w:val="18"/>
                <w:szCs w:val="18"/>
              </w:rPr>
              <w:br/>
              <w:t xml:space="preserve">9、强弱电阻燃管线安装，强弱电箱安装，灯具安装；</w:t>
            </w:r>
            <w:r>
              <w:rPr>
                <w:rFonts w:hint="eastAsia" w:cs="宋体" w:asciiTheme="minorEastAsia" w:hAnsiTheme="minorEastAsia" w:eastAsiaTheme="minorEastAsia"/>
                <w:sz w:val="18"/>
                <w:szCs w:val="18"/>
              </w:rPr>
              <w:br/>
              <w:t xml:space="preserve">10、顶面轻钢龙骨</w:t>
            </w:r>
            <w:r>
              <w:rPr>
                <w:rFonts w:hint="eastAsia" w:cs="宋体" w:asciiTheme="minorEastAsia" w:hAnsiTheme="minorEastAsia" w:eastAsiaTheme="minorEastAsia"/>
                <w:sz w:val="18"/>
                <w:szCs w:val="18"/>
              </w:rPr>
              <w:t xml:space="preserve">碳晶板</w:t>
            </w:r>
            <w:r>
              <w:rPr>
                <w:rFonts w:hint="eastAsia" w:cs="宋体" w:asciiTheme="minorEastAsia" w:hAnsiTheme="minorEastAsia" w:eastAsiaTheme="minorEastAsia"/>
                <w:sz w:val="18"/>
                <w:szCs w:val="18"/>
              </w:rPr>
              <w:t xml:space="preserve">吊顶；</w:t>
            </w:r>
            <w:r>
              <w:rPr>
                <w:rFonts w:hint="eastAsia" w:cs="宋体" w:asciiTheme="minorEastAsia" w:hAnsiTheme="minorEastAsia" w:eastAsiaTheme="minorEastAsia"/>
                <w:sz w:val="18"/>
                <w:szCs w:val="18"/>
              </w:rPr>
              <w:br/>
              <w:t xml:space="preserve">11、墙面</w:t>
            </w:r>
            <w:r>
              <w:rPr>
                <w:rFonts w:hint="eastAsia" w:cs="宋体" w:asciiTheme="minorEastAsia" w:hAnsiTheme="minorEastAsia" w:eastAsiaTheme="minorEastAsia"/>
                <w:sz w:val="18"/>
                <w:szCs w:val="18"/>
              </w:rPr>
              <w:t xml:space="preserve">碳晶板</w:t>
            </w:r>
            <w:r>
              <w:rPr>
                <w:rFonts w:hint="eastAsia" w:cs="宋体" w:asciiTheme="minorEastAsia" w:hAnsiTheme="minorEastAsia" w:eastAsiaTheme="minorEastAsia"/>
                <w:sz w:val="18"/>
                <w:szCs w:val="18"/>
              </w:rPr>
              <w:t xml:space="preserve">安装（含收口条）；</w:t>
            </w:r>
            <w:r>
              <w:rPr>
                <w:rFonts w:hint="eastAsia" w:cs="宋体" w:asciiTheme="minorEastAsia" w:hAnsiTheme="minorEastAsia" w:eastAsiaTheme="minorEastAsia"/>
                <w:sz w:val="18"/>
                <w:szCs w:val="18"/>
              </w:rPr>
              <w:br/>
              <w:t xml:space="preserve">12、地面40厚C25细石混凝土找平，自流平，3mm医用型PVC地胶安装；</w:t>
            </w:r>
            <w:r>
              <w:rPr>
                <w:rFonts w:hint="eastAsia" w:cs="宋体" w:asciiTheme="minorEastAsia" w:hAnsiTheme="minorEastAsia" w:eastAsiaTheme="minorEastAsia"/>
                <w:sz w:val="18"/>
                <w:szCs w:val="18"/>
              </w:rPr>
              <w:br/>
              <w:t xml:space="preserve">13、金属玻璃平开门安装；</w:t>
            </w:r>
            <w:r/>
          </w:p>
        </w:tc>
        <w:tc>
          <w:tcPr>
            <w:tcW w:w="607"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只</w:t>
            </w:r>
            <w:r/>
          </w:p>
        </w:tc>
        <w:tc>
          <w:tcPr>
            <w:tcW w:w="811"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c>
          <w:tcPr>
            <w:tcW w:w="89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8</w:t>
            </w:r>
            <w:r>
              <w:rPr>
                <w:rFonts w:hint="eastAsia" w:cs="宋体" w:asciiTheme="minorEastAsia" w:hAnsiTheme="minorEastAsia" w:eastAsiaTheme="minorEastAsia"/>
                <w:sz w:val="18"/>
                <w:szCs w:val="18"/>
              </w:rPr>
              <w:t xml:space="preserve">31</w:t>
            </w:r>
            <w:r>
              <w:rPr>
                <w:rFonts w:hint="eastAsia" w:cs="宋体" w:asciiTheme="minorEastAsia" w:hAnsiTheme="minorEastAsia" w:eastAsiaTheme="minorEastAsia"/>
                <w:sz w:val="18"/>
                <w:szCs w:val="18"/>
              </w:rPr>
              <w:t xml:space="preserve">00</w:t>
            </w:r>
            <w:r/>
          </w:p>
        </w:tc>
        <w:tc>
          <w:tcPr>
            <w:tcW w:w="85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8</w:t>
            </w:r>
            <w:r>
              <w:rPr>
                <w:rFonts w:hint="eastAsia" w:cs="宋体" w:asciiTheme="minorEastAsia" w:hAnsiTheme="minorEastAsia" w:eastAsiaTheme="minorEastAsia"/>
                <w:sz w:val="18"/>
                <w:szCs w:val="18"/>
              </w:rPr>
              <w:t xml:space="preserve">31</w:t>
            </w:r>
            <w:r>
              <w:rPr>
                <w:rFonts w:hint="eastAsia" w:cs="宋体" w:asciiTheme="minorEastAsia" w:hAnsiTheme="minorEastAsia" w:eastAsiaTheme="minorEastAsia"/>
                <w:sz w:val="18"/>
                <w:szCs w:val="18"/>
              </w:rPr>
              <w:t xml:space="preserve">00</w:t>
            </w:r>
            <w:r/>
          </w:p>
        </w:tc>
      </w:tr>
      <w:tr>
        <w:trPr>
          <w:cantSplit/>
          <w:jc w:val="center"/>
        </w:trPr>
        <w:tc>
          <w:tcPr>
            <w:tcW w:w="5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w:t>
            </w:r>
            <w:r/>
          </w:p>
        </w:tc>
        <w:tc>
          <w:tcPr>
            <w:tcW w:w="950"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定制集装箱5</w:t>
            </w:r>
            <w:r/>
          </w:p>
        </w:tc>
        <w:tc>
          <w:tcPr>
            <w:tcW w:w="115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1200*350*274</w:t>
            </w:r>
            <w:r/>
          </w:p>
        </w:tc>
        <w:tc>
          <w:tcPr>
            <w:tcW w:w="5386" w:type="dxa"/>
            <w:textDirection w:val="lrTb"/>
            <w:noWrap w:val="false"/>
          </w:tcPr>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1、工厂化生产，现场安装，不接受现场搭建方式；</w:t>
            </w:r>
            <w:r/>
          </w:p>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br w:type="page" w:clear="all"/>
              <w:t xml:space="preserve">2、结构设计牢固、安全，使用寿命达到8年以上；</w:t>
            </w:r>
            <w:r/>
          </w:p>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br w:type="page" w:clear="all"/>
              <w:t xml:space="preserve">3、抗风等级达到10级以上，抗震等级达到7度以上，整体为复合钢结构；</w:t>
            </w:r>
            <w:r/>
          </w:p>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br w:type="page" w:clear="all"/>
              <w:t xml:space="preserve">4、主体框架：12#热镀锌槽钢（Q235）底框框架，8#热镀锌槽钢（Q235）底框横梁，20*100*1.5mm镀锌方管（Q235）顶框钢架，100*100*1.8mm镀锌方管（Q235）立柱；</w:t>
            </w:r>
            <w:r/>
          </w:p>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br w:type="page" w:clear="all"/>
              <w:t xml:space="preserve">5、外墙板：50mm金属岩棉夹芯板，外墙镀锌板厚0.5mm，内墙</w:t>
            </w:r>
            <w:r>
              <w:rPr>
                <w:rFonts w:hint="eastAsia" w:cs="宋体" w:asciiTheme="minorEastAsia" w:hAnsiTheme="minorEastAsia" w:eastAsiaTheme="minorEastAsia"/>
                <w:color w:val="000000" w:themeColor="text1"/>
                <w:sz w:val="18"/>
                <w:szCs w:val="18"/>
              </w:rPr>
              <w:t xml:space="preserve">彩钢厚</w:t>
            </w:r>
            <w:r>
              <w:rPr>
                <w:rFonts w:hint="eastAsia" w:cs="宋体" w:asciiTheme="minorEastAsia" w:hAnsiTheme="minorEastAsia" w:eastAsiaTheme="minorEastAsia"/>
                <w:color w:val="000000" w:themeColor="text1"/>
                <w:sz w:val="18"/>
                <w:szCs w:val="18"/>
              </w:rPr>
              <w:t xml:space="preserve">0.28mm；</w:t>
            </w:r>
            <w:r>
              <w:rPr>
                <w:rFonts w:hint="eastAsia" w:cs="宋体" w:asciiTheme="minorEastAsia" w:hAnsiTheme="minorEastAsia" w:eastAsiaTheme="minorEastAsia"/>
                <w:color w:val="000000" w:themeColor="text1"/>
                <w:sz w:val="18"/>
                <w:szCs w:val="18"/>
              </w:rPr>
              <w:t xml:space="preserve">外墙刷氟碳</w:t>
            </w:r>
            <w:r>
              <w:rPr>
                <w:rFonts w:hint="eastAsia" w:cs="宋体" w:asciiTheme="minorEastAsia" w:hAnsiTheme="minorEastAsia" w:eastAsiaTheme="minorEastAsia"/>
                <w:color w:val="000000" w:themeColor="text1"/>
                <w:sz w:val="18"/>
                <w:szCs w:val="18"/>
              </w:rPr>
              <w:t xml:space="preserve">漆；</w:t>
            </w:r>
            <w:r/>
          </w:p>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br w:type="page" w:clear="all"/>
              <w:t xml:space="preserve">6、屋面板：0.5mm厚屋面板；</w:t>
            </w:r>
            <w:r/>
          </w:p>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br w:type="page" w:clear="all"/>
              <w:t xml:space="preserve">7、地板：15mm厚</w:t>
            </w:r>
            <w:r>
              <w:rPr>
                <w:rFonts w:hint="eastAsia" w:cs="宋体" w:asciiTheme="minorEastAsia" w:hAnsiTheme="minorEastAsia" w:eastAsiaTheme="minorEastAsia"/>
                <w:color w:val="000000" w:themeColor="text1"/>
                <w:sz w:val="18"/>
                <w:szCs w:val="18"/>
              </w:rPr>
              <w:t xml:space="preserve">玻</w:t>
            </w:r>
            <w:r>
              <w:rPr>
                <w:rFonts w:hint="eastAsia" w:cs="宋体" w:asciiTheme="minorEastAsia" w:hAnsiTheme="minorEastAsia" w:eastAsiaTheme="minorEastAsia"/>
                <w:color w:val="000000" w:themeColor="text1"/>
                <w:sz w:val="18"/>
                <w:szCs w:val="18"/>
              </w:rPr>
              <w:t xml:space="preserve">镁地板</w:t>
            </w:r>
            <w:r>
              <w:rPr>
                <w:rFonts w:hint="eastAsia" w:cs="宋体" w:asciiTheme="minorEastAsia" w:hAnsiTheme="minorEastAsia" w:eastAsiaTheme="minorEastAsia"/>
                <w:color w:val="000000" w:themeColor="text1"/>
                <w:sz w:val="18"/>
                <w:szCs w:val="18"/>
              </w:rPr>
              <w:br w:type="page" w:clear="all"/>
            </w:r>
            <w:r/>
          </w:p>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8、集装箱改造，开设门窗洞口；</w:t>
            </w:r>
            <w:r/>
          </w:p>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br w:type="page" w:clear="all"/>
              <w:t xml:space="preserve">9、强弱电阻燃管线安装，强弱电箱安装，灯具安装；</w:t>
            </w:r>
            <w:r/>
          </w:p>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br w:type="page" w:clear="all"/>
              <w:t xml:space="preserve">10、顶面轻钢龙骨</w:t>
            </w:r>
            <w:r>
              <w:rPr>
                <w:rFonts w:hint="eastAsia" w:cs="宋体" w:asciiTheme="minorEastAsia" w:hAnsiTheme="minorEastAsia" w:eastAsiaTheme="minorEastAsia"/>
                <w:color w:val="000000" w:themeColor="text1"/>
                <w:sz w:val="18"/>
                <w:szCs w:val="18"/>
              </w:rPr>
              <w:t xml:space="preserve">碳晶板</w:t>
            </w:r>
            <w:r>
              <w:rPr>
                <w:rFonts w:hint="eastAsia" w:cs="宋体" w:asciiTheme="minorEastAsia" w:hAnsiTheme="minorEastAsia" w:eastAsiaTheme="minorEastAsia"/>
                <w:color w:val="000000" w:themeColor="text1"/>
                <w:sz w:val="18"/>
                <w:szCs w:val="18"/>
              </w:rPr>
              <w:t xml:space="preserve">吊顶；</w:t>
            </w:r>
            <w:r/>
          </w:p>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br w:type="page" w:clear="all"/>
              <w:t xml:space="preserve">11、墙面</w:t>
            </w:r>
            <w:r>
              <w:rPr>
                <w:rFonts w:hint="eastAsia" w:cs="宋体" w:asciiTheme="minorEastAsia" w:hAnsiTheme="minorEastAsia" w:eastAsiaTheme="minorEastAsia"/>
                <w:color w:val="000000" w:themeColor="text1"/>
                <w:sz w:val="18"/>
                <w:szCs w:val="18"/>
              </w:rPr>
              <w:t xml:space="preserve">碳晶板</w:t>
            </w:r>
            <w:r>
              <w:rPr>
                <w:rFonts w:hint="eastAsia" w:cs="宋体" w:asciiTheme="minorEastAsia" w:hAnsiTheme="minorEastAsia" w:eastAsiaTheme="minorEastAsia"/>
                <w:color w:val="000000" w:themeColor="text1"/>
                <w:sz w:val="18"/>
                <w:szCs w:val="18"/>
              </w:rPr>
              <w:t xml:space="preserve">安装（含收口条）；</w:t>
            </w:r>
            <w:r/>
          </w:p>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br w:type="page" w:clear="all"/>
              <w:t xml:space="preserve">12、地面40厚C25细石混凝土找平，自流平，3mm医用型PVC地胶安装；</w:t>
            </w:r>
            <w:r/>
          </w:p>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br w:type="page" w:clear="all"/>
              <w:t xml:space="preserve">13、金属玻璃平</w:t>
            </w:r>
            <w:r>
              <w:rPr>
                <w:rFonts w:hint="eastAsia" w:cs="宋体" w:asciiTheme="minorEastAsia" w:hAnsiTheme="minorEastAsia" w:eastAsiaTheme="minorEastAsia"/>
                <w:color w:val="000000" w:themeColor="text1"/>
                <w:sz w:val="18"/>
                <w:szCs w:val="18"/>
              </w:rPr>
              <w:t xml:space="preserve">开外门</w:t>
            </w:r>
            <w:r>
              <w:rPr>
                <w:rFonts w:hint="eastAsia" w:cs="宋体" w:asciiTheme="minorEastAsia" w:hAnsiTheme="minorEastAsia" w:eastAsiaTheme="minorEastAsia"/>
                <w:color w:val="000000" w:themeColor="text1"/>
                <w:sz w:val="18"/>
                <w:szCs w:val="18"/>
              </w:rPr>
              <w:t xml:space="preserve">安装及木质成套内门安装；</w:t>
            </w:r>
            <w:r/>
          </w:p>
        </w:tc>
        <w:tc>
          <w:tcPr>
            <w:tcW w:w="607" w:type="dxa"/>
            <w:vAlign w:val="center"/>
            <w:textDirection w:val="lrTb"/>
            <w:noWrap/>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只</w:t>
            </w:r>
            <w:r/>
          </w:p>
        </w:tc>
        <w:tc>
          <w:tcPr>
            <w:tcW w:w="811" w:type="dxa"/>
            <w:vAlign w:val="center"/>
            <w:textDirection w:val="lrTb"/>
            <w:noWrap/>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w:t>
            </w:r>
            <w:r/>
          </w:p>
        </w:tc>
        <w:tc>
          <w:tcPr>
            <w:tcW w:w="890" w:type="dxa"/>
            <w:vAlign w:val="center"/>
            <w:textDirection w:val="lrTb"/>
            <w:noWrap/>
          </w:tcPr>
          <w:p>
            <w:pPr>
              <w:jc w:val="righ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84</w:t>
            </w:r>
            <w:r>
              <w:rPr>
                <w:rFonts w:hint="eastAsia" w:cs="宋体" w:asciiTheme="minorEastAsia" w:hAnsiTheme="minorEastAsia" w:eastAsiaTheme="minorEastAsia"/>
                <w:color w:val="000000" w:themeColor="text1"/>
                <w:sz w:val="18"/>
                <w:szCs w:val="18"/>
              </w:rPr>
              <w:t xml:space="preserve">5</w:t>
            </w:r>
            <w:r>
              <w:rPr>
                <w:rFonts w:hint="eastAsia" w:cs="宋体" w:asciiTheme="minorEastAsia" w:hAnsiTheme="minorEastAsia" w:eastAsiaTheme="minorEastAsia"/>
                <w:color w:val="000000" w:themeColor="text1"/>
                <w:sz w:val="18"/>
                <w:szCs w:val="18"/>
              </w:rPr>
              <w:t xml:space="preserve">00</w:t>
            </w:r>
            <w:r/>
          </w:p>
        </w:tc>
        <w:tc>
          <w:tcPr>
            <w:tcW w:w="850" w:type="dxa"/>
            <w:vAlign w:val="center"/>
            <w:textDirection w:val="lrTb"/>
            <w:noWrap/>
          </w:tcPr>
          <w:p>
            <w:pPr>
              <w:jc w:val="righ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84</w:t>
            </w:r>
            <w:r>
              <w:rPr>
                <w:rFonts w:hint="eastAsia" w:cs="宋体" w:asciiTheme="minorEastAsia" w:hAnsiTheme="minorEastAsia" w:eastAsiaTheme="minorEastAsia"/>
                <w:color w:val="000000" w:themeColor="text1"/>
                <w:sz w:val="18"/>
                <w:szCs w:val="18"/>
              </w:rPr>
              <w:t xml:space="preserve">5</w:t>
            </w:r>
            <w:r>
              <w:rPr>
                <w:rFonts w:hint="eastAsia" w:cs="宋体" w:asciiTheme="minorEastAsia" w:hAnsiTheme="minorEastAsia" w:eastAsiaTheme="minorEastAsia"/>
                <w:color w:val="000000" w:themeColor="text1"/>
                <w:sz w:val="18"/>
                <w:szCs w:val="18"/>
              </w:rPr>
              <w:t xml:space="preserve">00</w:t>
            </w:r>
            <w:r/>
          </w:p>
        </w:tc>
      </w:tr>
      <w:tr>
        <w:trPr>
          <w:cantSplit/>
          <w:jc w:val="center"/>
        </w:trPr>
        <w:tc>
          <w:tcPr>
            <w:tcW w:w="5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6</w:t>
            </w:r>
            <w:r/>
          </w:p>
        </w:tc>
        <w:tc>
          <w:tcPr>
            <w:tcW w:w="95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定制集装箱6</w:t>
            </w:r>
            <w:r/>
          </w:p>
        </w:tc>
        <w:tc>
          <w:tcPr>
            <w:tcW w:w="11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1200*250*274</w:t>
            </w:r>
            <w:r/>
          </w:p>
        </w:tc>
        <w:tc>
          <w:tcPr>
            <w:tcW w:w="5386" w:type="dxa"/>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1、工厂化生产，现场安装，不接受现场搭建方式；</w:t>
            </w:r>
            <w:r>
              <w:rPr>
                <w:rFonts w:hint="eastAsia" w:cs="宋体" w:asciiTheme="minorEastAsia" w:hAnsiTheme="minorEastAsia" w:eastAsiaTheme="minorEastAsia"/>
                <w:sz w:val="18"/>
                <w:szCs w:val="18"/>
              </w:rPr>
              <w:br/>
              <w:t xml:space="preserve">2、结构设计牢固、安全，使用寿命达到8年以上；</w:t>
            </w:r>
            <w:r>
              <w:rPr>
                <w:rFonts w:hint="eastAsia" w:cs="宋体" w:asciiTheme="minorEastAsia" w:hAnsiTheme="minorEastAsia" w:eastAsiaTheme="minorEastAsia"/>
                <w:sz w:val="18"/>
                <w:szCs w:val="18"/>
              </w:rPr>
              <w:br/>
              <w:t xml:space="preserve">3、抗风等级达到10级以上，抗震等级达到7度以上，整体为复合钢结构；</w:t>
            </w:r>
            <w:r>
              <w:rPr>
                <w:rFonts w:hint="eastAsia" w:cs="宋体" w:asciiTheme="minorEastAsia" w:hAnsiTheme="minorEastAsia" w:eastAsiaTheme="minorEastAsia"/>
                <w:sz w:val="18"/>
                <w:szCs w:val="18"/>
              </w:rPr>
              <w:br/>
              <w:t xml:space="preserve">4、主体框架：12#热镀锌槽钢（Q235）底框框架，8#热镀锌槽钢（Q235）底框横梁，20*100*1.5mm镀锌方管（Q235）顶框钢架，100*100*1.8mm镀锌方管（Q235）立柱；</w:t>
            </w:r>
            <w:r>
              <w:rPr>
                <w:rFonts w:hint="eastAsia" w:cs="宋体" w:asciiTheme="minorEastAsia" w:hAnsiTheme="minorEastAsia" w:eastAsiaTheme="minorEastAsia"/>
                <w:sz w:val="18"/>
                <w:szCs w:val="18"/>
              </w:rPr>
              <w:br/>
              <w:t xml:space="preserve">5、外墙板：50mm金属岩棉夹芯板，外墙镀锌板厚0.5mm，内墙</w:t>
            </w:r>
            <w:r>
              <w:rPr>
                <w:rFonts w:hint="eastAsia" w:cs="宋体" w:asciiTheme="minorEastAsia" w:hAnsiTheme="minorEastAsia" w:eastAsiaTheme="minorEastAsia"/>
                <w:sz w:val="18"/>
                <w:szCs w:val="18"/>
              </w:rPr>
              <w:t xml:space="preserve">彩钢厚</w:t>
            </w:r>
            <w:r>
              <w:rPr>
                <w:rFonts w:hint="eastAsia" w:cs="宋体" w:asciiTheme="minorEastAsia" w:hAnsiTheme="minorEastAsia" w:eastAsiaTheme="minorEastAsia"/>
                <w:sz w:val="18"/>
                <w:szCs w:val="18"/>
              </w:rPr>
              <w:t xml:space="preserve">0.28mm；</w:t>
            </w:r>
            <w:r>
              <w:rPr>
                <w:rFonts w:hint="eastAsia" w:cs="宋体" w:asciiTheme="minorEastAsia" w:hAnsiTheme="minorEastAsia" w:eastAsiaTheme="minorEastAsia"/>
                <w:sz w:val="18"/>
                <w:szCs w:val="18"/>
              </w:rPr>
              <w:t xml:space="preserve">外墙刷氟碳</w:t>
            </w:r>
            <w:r>
              <w:rPr>
                <w:rFonts w:hint="eastAsia" w:cs="宋体" w:asciiTheme="minorEastAsia" w:hAnsiTheme="minorEastAsia" w:eastAsiaTheme="minorEastAsia"/>
                <w:sz w:val="18"/>
                <w:szCs w:val="18"/>
              </w:rPr>
              <w:t xml:space="preserve">漆；</w:t>
            </w:r>
            <w:r>
              <w:rPr>
                <w:rFonts w:hint="eastAsia" w:cs="宋体" w:asciiTheme="minorEastAsia" w:hAnsiTheme="minorEastAsia" w:eastAsiaTheme="minorEastAsia"/>
                <w:sz w:val="18"/>
                <w:szCs w:val="18"/>
              </w:rPr>
              <w:br/>
              <w:t xml:space="preserve">6、屋面板：0.5mm厚屋面板；</w:t>
            </w:r>
            <w:r>
              <w:rPr>
                <w:rFonts w:hint="eastAsia" w:cs="宋体" w:asciiTheme="minorEastAsia" w:hAnsiTheme="minorEastAsia" w:eastAsiaTheme="minorEastAsia"/>
                <w:sz w:val="18"/>
                <w:szCs w:val="18"/>
              </w:rPr>
              <w:br/>
              <w:t xml:space="preserve">7、地板：15mm厚</w:t>
            </w:r>
            <w:r>
              <w:rPr>
                <w:rFonts w:hint="eastAsia" w:cs="宋体" w:asciiTheme="minorEastAsia" w:hAnsiTheme="minorEastAsia" w:eastAsiaTheme="minorEastAsia"/>
                <w:sz w:val="18"/>
                <w:szCs w:val="18"/>
              </w:rPr>
              <w:t xml:space="preserve">玻</w:t>
            </w:r>
            <w:r>
              <w:rPr>
                <w:rFonts w:hint="eastAsia" w:cs="宋体" w:asciiTheme="minorEastAsia" w:hAnsiTheme="minorEastAsia" w:eastAsiaTheme="minorEastAsia"/>
                <w:sz w:val="18"/>
                <w:szCs w:val="18"/>
              </w:rPr>
              <w:t xml:space="preserve">镁地板；</w:t>
            </w:r>
            <w:r>
              <w:rPr>
                <w:rFonts w:hint="eastAsia" w:cs="宋体" w:asciiTheme="minorEastAsia" w:hAnsiTheme="minorEastAsia" w:eastAsiaTheme="minorEastAsia"/>
                <w:sz w:val="18"/>
                <w:szCs w:val="18"/>
              </w:rPr>
              <w:br/>
              <w:t xml:space="preserve">8、集装箱改造，开设门窗洞口；</w:t>
            </w:r>
            <w:r>
              <w:rPr>
                <w:rFonts w:hint="eastAsia" w:cs="宋体" w:asciiTheme="minorEastAsia" w:hAnsiTheme="minorEastAsia" w:eastAsiaTheme="minorEastAsia"/>
                <w:sz w:val="18"/>
                <w:szCs w:val="18"/>
              </w:rPr>
              <w:br/>
              <w:t xml:space="preserve">9、强弱电阻燃管线安装，强弱电箱安装，灯具安装；</w:t>
            </w:r>
            <w:r>
              <w:rPr>
                <w:rFonts w:hint="eastAsia" w:cs="宋体" w:asciiTheme="minorEastAsia" w:hAnsiTheme="minorEastAsia" w:eastAsiaTheme="minorEastAsia"/>
                <w:sz w:val="18"/>
                <w:szCs w:val="18"/>
              </w:rPr>
              <w:br/>
              <w:t xml:space="preserve">10、顶面轻钢龙骨</w:t>
            </w:r>
            <w:r>
              <w:rPr>
                <w:rFonts w:hint="eastAsia" w:cs="宋体" w:asciiTheme="minorEastAsia" w:hAnsiTheme="minorEastAsia" w:eastAsiaTheme="minorEastAsia"/>
                <w:sz w:val="18"/>
                <w:szCs w:val="18"/>
              </w:rPr>
              <w:t xml:space="preserve">碳晶板</w:t>
            </w:r>
            <w:r>
              <w:rPr>
                <w:rFonts w:hint="eastAsia" w:cs="宋体" w:asciiTheme="minorEastAsia" w:hAnsiTheme="minorEastAsia" w:eastAsiaTheme="minorEastAsia"/>
                <w:sz w:val="18"/>
                <w:szCs w:val="18"/>
              </w:rPr>
              <w:t xml:space="preserve">吊顶；</w:t>
            </w:r>
            <w:r>
              <w:rPr>
                <w:rFonts w:hint="eastAsia" w:cs="宋体" w:asciiTheme="minorEastAsia" w:hAnsiTheme="minorEastAsia" w:eastAsiaTheme="minorEastAsia"/>
                <w:sz w:val="18"/>
                <w:szCs w:val="18"/>
              </w:rPr>
              <w:br/>
              <w:t xml:space="preserve">11、墙面</w:t>
            </w:r>
            <w:r>
              <w:rPr>
                <w:rFonts w:hint="eastAsia" w:cs="宋体" w:asciiTheme="minorEastAsia" w:hAnsiTheme="minorEastAsia" w:eastAsiaTheme="minorEastAsia"/>
                <w:sz w:val="18"/>
                <w:szCs w:val="18"/>
              </w:rPr>
              <w:t xml:space="preserve">碳晶板</w:t>
            </w:r>
            <w:r>
              <w:rPr>
                <w:rFonts w:hint="eastAsia" w:cs="宋体" w:asciiTheme="minorEastAsia" w:hAnsiTheme="minorEastAsia" w:eastAsiaTheme="minorEastAsia"/>
                <w:sz w:val="18"/>
                <w:szCs w:val="18"/>
              </w:rPr>
              <w:t xml:space="preserve">安装（含收口条）；</w:t>
            </w:r>
            <w:r>
              <w:rPr>
                <w:rFonts w:hint="eastAsia" w:cs="宋体" w:asciiTheme="minorEastAsia" w:hAnsiTheme="minorEastAsia" w:eastAsiaTheme="minorEastAsia"/>
                <w:sz w:val="18"/>
                <w:szCs w:val="18"/>
              </w:rPr>
              <w:br/>
              <w:t xml:space="preserve">12、地面40厚C25细石混凝土找平，自流平，3mm医用型PVC地胶安装；</w:t>
            </w:r>
            <w:r>
              <w:rPr>
                <w:rFonts w:hint="eastAsia" w:cs="宋体" w:asciiTheme="minorEastAsia" w:hAnsiTheme="minorEastAsia" w:eastAsiaTheme="minorEastAsia"/>
                <w:sz w:val="18"/>
                <w:szCs w:val="18"/>
              </w:rPr>
              <w:br/>
              <w:t xml:space="preserve">13、防盗门安装；</w:t>
            </w:r>
            <w:r/>
          </w:p>
        </w:tc>
        <w:tc>
          <w:tcPr>
            <w:tcW w:w="607"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只</w:t>
            </w:r>
            <w:r/>
          </w:p>
        </w:tc>
        <w:tc>
          <w:tcPr>
            <w:tcW w:w="811"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c>
          <w:tcPr>
            <w:tcW w:w="89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62</w:t>
            </w:r>
            <w:r>
              <w:rPr>
                <w:rFonts w:hint="eastAsia" w:cs="宋体" w:asciiTheme="minorEastAsia" w:hAnsiTheme="minorEastAsia" w:eastAsiaTheme="minorEastAsia"/>
                <w:sz w:val="18"/>
                <w:szCs w:val="18"/>
              </w:rPr>
              <w:t xml:space="preserve">0</w:t>
            </w:r>
            <w:r>
              <w:rPr>
                <w:rFonts w:hint="eastAsia" w:cs="宋体" w:asciiTheme="minorEastAsia" w:hAnsiTheme="minorEastAsia" w:eastAsiaTheme="minorEastAsia"/>
                <w:sz w:val="18"/>
                <w:szCs w:val="18"/>
              </w:rPr>
              <w:t xml:space="preserve">00</w:t>
            </w:r>
            <w:r/>
          </w:p>
        </w:tc>
        <w:tc>
          <w:tcPr>
            <w:tcW w:w="85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62</w:t>
            </w:r>
            <w:r>
              <w:rPr>
                <w:rFonts w:hint="eastAsia" w:cs="宋体" w:asciiTheme="minorEastAsia" w:hAnsiTheme="minorEastAsia" w:eastAsiaTheme="minorEastAsia"/>
                <w:sz w:val="18"/>
                <w:szCs w:val="18"/>
              </w:rPr>
              <w:t xml:space="preserve">0</w:t>
            </w:r>
            <w:r>
              <w:rPr>
                <w:rFonts w:hint="eastAsia" w:cs="宋体" w:asciiTheme="minorEastAsia" w:hAnsiTheme="minorEastAsia" w:eastAsiaTheme="minorEastAsia"/>
                <w:sz w:val="18"/>
                <w:szCs w:val="18"/>
              </w:rPr>
              <w:t xml:space="preserve">00</w:t>
            </w:r>
            <w:r/>
          </w:p>
        </w:tc>
      </w:tr>
      <w:tr>
        <w:trPr>
          <w:cantSplit/>
          <w:jc w:val="center"/>
        </w:trPr>
        <w:tc>
          <w:tcPr>
            <w:tcW w:w="5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7</w:t>
            </w:r>
            <w:r/>
          </w:p>
        </w:tc>
        <w:tc>
          <w:tcPr>
            <w:tcW w:w="95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定制集装箱7</w:t>
            </w:r>
            <w:r/>
          </w:p>
        </w:tc>
        <w:tc>
          <w:tcPr>
            <w:tcW w:w="11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1200*250*274</w:t>
            </w:r>
            <w:r/>
          </w:p>
        </w:tc>
        <w:tc>
          <w:tcPr>
            <w:tcW w:w="5386" w:type="dxa"/>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1、工厂化生产，现场安装，不接受现场搭建方式；</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2、结构设计牢固、安全，使用寿命达到8年以上；</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3、抗风等级达到10级以上，抗震等级达到7度以上，整体为复合钢结构；</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4、主体框架：12#热镀锌槽钢（Q235）底框框架，8#热镀锌槽钢（Q235）底框横梁，20*100*1.5mm镀锌方管（Q235）顶框钢架，100*100*1.8mm镀锌方管（Q235）立柱；</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r>
            <w:r>
              <w:rPr>
                <w:rFonts w:hint="eastAsia" w:cs="宋体" w:asciiTheme="minorEastAsia" w:hAnsiTheme="minorEastAsia" w:eastAsiaTheme="minorEastAsia"/>
                <w:sz w:val="18"/>
                <w:szCs w:val="18"/>
              </w:rPr>
              <w:t xml:space="preserve">5、</w:t>
            </w:r>
            <w:r>
              <w:rPr>
                <w:rFonts w:hint="eastAsia" w:cs="宋体" w:asciiTheme="minorEastAsia" w:hAnsiTheme="minorEastAsia" w:eastAsiaTheme="minorEastAsia"/>
                <w:sz w:val="18"/>
                <w:szCs w:val="18"/>
              </w:rPr>
              <w:t xml:space="preserve">外墙板：50mm金属岩棉夹芯板，外墙镀锌板厚0.5mm，内墙</w:t>
            </w:r>
            <w:r>
              <w:rPr>
                <w:rFonts w:hint="eastAsia" w:cs="宋体" w:asciiTheme="minorEastAsia" w:hAnsiTheme="minorEastAsia" w:eastAsiaTheme="minorEastAsia"/>
                <w:sz w:val="18"/>
                <w:szCs w:val="18"/>
              </w:rPr>
              <w:t xml:space="preserve">彩钢厚</w:t>
            </w:r>
            <w:r>
              <w:rPr>
                <w:rFonts w:hint="eastAsia" w:cs="宋体" w:asciiTheme="minorEastAsia" w:hAnsiTheme="minorEastAsia" w:eastAsiaTheme="minorEastAsia"/>
                <w:sz w:val="18"/>
                <w:szCs w:val="18"/>
              </w:rPr>
              <w:t xml:space="preserve">0.28mm；</w:t>
            </w:r>
            <w:r>
              <w:rPr>
                <w:rFonts w:hint="eastAsia" w:cs="宋体" w:asciiTheme="minorEastAsia" w:hAnsiTheme="minorEastAsia" w:eastAsiaTheme="minorEastAsia"/>
                <w:sz w:val="18"/>
                <w:szCs w:val="18"/>
              </w:rPr>
              <w:t xml:space="preserve">外墙刷氟碳</w:t>
            </w:r>
            <w:r>
              <w:rPr>
                <w:rFonts w:hint="eastAsia" w:cs="宋体" w:asciiTheme="minorEastAsia" w:hAnsiTheme="minorEastAsia" w:eastAsiaTheme="minorEastAsia"/>
                <w:sz w:val="18"/>
                <w:szCs w:val="18"/>
              </w:rPr>
              <w:t xml:space="preserve">漆；</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6、屋面板：0.5mm厚屋面板；</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7、地板：15mm厚</w:t>
            </w:r>
            <w:r>
              <w:rPr>
                <w:rFonts w:hint="eastAsia" w:cs="宋体" w:asciiTheme="minorEastAsia" w:hAnsiTheme="minorEastAsia" w:eastAsiaTheme="minorEastAsia"/>
                <w:sz w:val="18"/>
                <w:szCs w:val="18"/>
              </w:rPr>
              <w:t xml:space="preserve">玻</w:t>
            </w:r>
            <w:r>
              <w:rPr>
                <w:rFonts w:hint="eastAsia" w:cs="宋体" w:asciiTheme="minorEastAsia" w:hAnsiTheme="minorEastAsia" w:eastAsiaTheme="minorEastAsia"/>
                <w:sz w:val="18"/>
                <w:szCs w:val="18"/>
              </w:rPr>
              <w:t xml:space="preserve">镁地板；</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8、集装箱改造，开设门窗洞口；</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9、强弱电阻燃管线安装，强弱电箱安装，灯具安装；</w:t>
            </w:r>
            <w:r>
              <w:rPr>
                <w:rFonts w:hint="eastAsia" w:cs="宋体" w:asciiTheme="minorEastAsia" w:hAnsiTheme="minorEastAsia" w:eastAsiaTheme="minorEastAsia"/>
                <w:sz w:val="18"/>
                <w:szCs w:val="18"/>
              </w:rPr>
              <w:br w:type="page" w:clear="all"/>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10、顶面轻钢龙骨</w:t>
            </w:r>
            <w:r>
              <w:rPr>
                <w:rFonts w:hint="eastAsia" w:cs="宋体" w:asciiTheme="minorEastAsia" w:hAnsiTheme="minorEastAsia" w:eastAsiaTheme="minorEastAsia"/>
                <w:sz w:val="18"/>
                <w:szCs w:val="18"/>
              </w:rPr>
              <w:t xml:space="preserve">碳晶板</w:t>
            </w:r>
            <w:r>
              <w:rPr>
                <w:rFonts w:hint="eastAsia" w:cs="宋体" w:asciiTheme="minorEastAsia" w:hAnsiTheme="minorEastAsia" w:eastAsiaTheme="minorEastAsia"/>
                <w:sz w:val="18"/>
                <w:szCs w:val="18"/>
              </w:rPr>
              <w:t xml:space="preserve">吊顶；</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11、墙面</w:t>
            </w:r>
            <w:r>
              <w:rPr>
                <w:rFonts w:hint="eastAsia" w:cs="宋体" w:asciiTheme="minorEastAsia" w:hAnsiTheme="minorEastAsia" w:eastAsiaTheme="minorEastAsia"/>
                <w:sz w:val="18"/>
                <w:szCs w:val="18"/>
              </w:rPr>
              <w:t xml:space="preserve">碳晶板</w:t>
            </w:r>
            <w:r>
              <w:rPr>
                <w:rFonts w:hint="eastAsia" w:cs="宋体" w:asciiTheme="minorEastAsia" w:hAnsiTheme="minorEastAsia" w:eastAsiaTheme="minorEastAsia"/>
                <w:sz w:val="18"/>
                <w:szCs w:val="18"/>
              </w:rPr>
              <w:t xml:space="preserve">安装（含收口条）；</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12、地面40厚C25细石混凝土找平，自流平，3mm医用型PVC地胶安装；</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13、金属玻璃平开门安装；</w:t>
            </w:r>
            <w:r/>
          </w:p>
        </w:tc>
        <w:tc>
          <w:tcPr>
            <w:tcW w:w="607"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只</w:t>
            </w:r>
            <w:r/>
          </w:p>
        </w:tc>
        <w:tc>
          <w:tcPr>
            <w:tcW w:w="811"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c>
          <w:tcPr>
            <w:tcW w:w="89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62</w:t>
            </w:r>
            <w:r>
              <w:rPr>
                <w:rFonts w:hint="eastAsia" w:cs="宋体" w:asciiTheme="minorEastAsia" w:hAnsiTheme="minorEastAsia" w:eastAsiaTheme="minorEastAsia"/>
                <w:sz w:val="18"/>
                <w:szCs w:val="18"/>
              </w:rPr>
              <w:t xml:space="preserve">0</w:t>
            </w:r>
            <w:r>
              <w:rPr>
                <w:rFonts w:hint="eastAsia" w:cs="宋体" w:asciiTheme="minorEastAsia" w:hAnsiTheme="minorEastAsia" w:eastAsiaTheme="minorEastAsia"/>
                <w:sz w:val="18"/>
                <w:szCs w:val="18"/>
              </w:rPr>
              <w:t xml:space="preserve">00</w:t>
            </w:r>
            <w:r/>
          </w:p>
        </w:tc>
        <w:tc>
          <w:tcPr>
            <w:tcW w:w="85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62</w:t>
            </w:r>
            <w:r>
              <w:rPr>
                <w:rFonts w:hint="eastAsia" w:cs="宋体" w:asciiTheme="minorEastAsia" w:hAnsiTheme="minorEastAsia" w:eastAsiaTheme="minorEastAsia"/>
                <w:sz w:val="18"/>
                <w:szCs w:val="18"/>
              </w:rPr>
              <w:t xml:space="preserve">0</w:t>
            </w:r>
            <w:r>
              <w:rPr>
                <w:rFonts w:hint="eastAsia" w:cs="宋体" w:asciiTheme="minorEastAsia" w:hAnsiTheme="minorEastAsia" w:eastAsiaTheme="minorEastAsia"/>
                <w:sz w:val="18"/>
                <w:szCs w:val="18"/>
              </w:rPr>
              <w:t xml:space="preserve">00</w:t>
            </w:r>
            <w:r/>
          </w:p>
        </w:tc>
      </w:tr>
      <w:tr>
        <w:trPr>
          <w:cantSplit/>
          <w:jc w:val="center"/>
        </w:trPr>
        <w:tc>
          <w:tcPr>
            <w:tcW w:w="5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8</w:t>
            </w:r>
            <w:r/>
          </w:p>
        </w:tc>
        <w:tc>
          <w:tcPr>
            <w:tcW w:w="95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定制集装箱8</w:t>
            </w:r>
            <w:r/>
          </w:p>
        </w:tc>
        <w:tc>
          <w:tcPr>
            <w:tcW w:w="11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600*250*274</w:t>
            </w:r>
            <w:r/>
          </w:p>
        </w:tc>
        <w:tc>
          <w:tcPr>
            <w:tcW w:w="5386" w:type="dxa"/>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1、工厂化生产，现场安装，不接受现场搭建方式；</w:t>
            </w:r>
            <w:r>
              <w:rPr>
                <w:rFonts w:hint="eastAsia" w:cs="宋体" w:asciiTheme="minorEastAsia" w:hAnsiTheme="minorEastAsia" w:eastAsiaTheme="minorEastAsia"/>
                <w:sz w:val="18"/>
                <w:szCs w:val="18"/>
              </w:rPr>
              <w:br/>
              <w:t xml:space="preserve">2、结构设计牢固、安全，使用寿命达到8年以上；</w:t>
            </w:r>
            <w:r>
              <w:rPr>
                <w:rFonts w:hint="eastAsia" w:cs="宋体" w:asciiTheme="minorEastAsia" w:hAnsiTheme="minorEastAsia" w:eastAsiaTheme="minorEastAsia"/>
                <w:sz w:val="18"/>
                <w:szCs w:val="18"/>
              </w:rPr>
              <w:br/>
              <w:t xml:space="preserve">3、抗风等级达到10级以上，抗震等级达到7度以上，整体为复合钢结构；</w:t>
            </w:r>
            <w:r>
              <w:rPr>
                <w:rFonts w:hint="eastAsia" w:cs="宋体" w:asciiTheme="minorEastAsia" w:hAnsiTheme="minorEastAsia" w:eastAsiaTheme="minorEastAsia"/>
                <w:sz w:val="18"/>
                <w:szCs w:val="18"/>
              </w:rPr>
              <w:br/>
              <w:t xml:space="preserve">4、主体框架：12#热镀锌槽钢（Q235）底框框架，8#热镀锌槽钢（Q235）底框横梁，20*100*1.5mm镀锌方管（Q235）顶框钢架，100*100*1.8mm镀锌方管（Q235）立柱；</w:t>
            </w:r>
            <w:r>
              <w:rPr>
                <w:rFonts w:hint="eastAsia" w:cs="宋体" w:asciiTheme="minorEastAsia" w:hAnsiTheme="minorEastAsia" w:eastAsiaTheme="minorEastAsia"/>
                <w:sz w:val="18"/>
                <w:szCs w:val="18"/>
              </w:rPr>
              <w:br/>
              <w:t xml:space="preserve">外墙板：50mm金属岩棉夹芯板，外墙镀锌板厚0.5mm，内墙</w:t>
            </w:r>
            <w:r>
              <w:rPr>
                <w:rFonts w:hint="eastAsia" w:cs="宋体" w:asciiTheme="minorEastAsia" w:hAnsiTheme="minorEastAsia" w:eastAsiaTheme="minorEastAsia"/>
                <w:sz w:val="18"/>
                <w:szCs w:val="18"/>
              </w:rPr>
              <w:t xml:space="preserve">彩钢厚</w:t>
            </w:r>
            <w:r>
              <w:rPr>
                <w:rFonts w:hint="eastAsia" w:cs="宋体" w:asciiTheme="minorEastAsia" w:hAnsiTheme="minorEastAsia" w:eastAsiaTheme="minorEastAsia"/>
                <w:sz w:val="18"/>
                <w:szCs w:val="18"/>
              </w:rPr>
              <w:t xml:space="preserve">0.28mm；</w:t>
            </w:r>
            <w:r>
              <w:rPr>
                <w:rFonts w:hint="eastAsia" w:cs="宋体" w:asciiTheme="minorEastAsia" w:hAnsiTheme="minorEastAsia" w:eastAsiaTheme="minorEastAsia"/>
                <w:sz w:val="18"/>
                <w:szCs w:val="18"/>
              </w:rPr>
              <w:t xml:space="preserve">外墙刷氟碳</w:t>
            </w:r>
            <w:r>
              <w:rPr>
                <w:rFonts w:hint="eastAsia" w:cs="宋体" w:asciiTheme="minorEastAsia" w:hAnsiTheme="minorEastAsia" w:eastAsiaTheme="minorEastAsia"/>
                <w:sz w:val="18"/>
                <w:szCs w:val="18"/>
              </w:rPr>
              <w:t xml:space="preserve">漆；</w:t>
            </w:r>
            <w:r>
              <w:rPr>
                <w:rFonts w:hint="eastAsia" w:cs="宋体" w:asciiTheme="minorEastAsia" w:hAnsiTheme="minorEastAsia" w:eastAsiaTheme="minorEastAsia"/>
                <w:sz w:val="18"/>
                <w:szCs w:val="18"/>
              </w:rPr>
              <w:br/>
              <w:t xml:space="preserve">6、屋面板：0.5mm厚屋面板；</w:t>
            </w:r>
            <w:r>
              <w:rPr>
                <w:rFonts w:hint="eastAsia" w:cs="宋体" w:asciiTheme="minorEastAsia" w:hAnsiTheme="minorEastAsia" w:eastAsiaTheme="minorEastAsia"/>
                <w:sz w:val="18"/>
                <w:szCs w:val="18"/>
              </w:rPr>
              <w:br/>
              <w:t xml:space="preserve">7、地板：15mm厚</w:t>
            </w:r>
            <w:r>
              <w:rPr>
                <w:rFonts w:hint="eastAsia" w:cs="宋体" w:asciiTheme="minorEastAsia" w:hAnsiTheme="minorEastAsia" w:eastAsiaTheme="minorEastAsia"/>
                <w:sz w:val="18"/>
                <w:szCs w:val="18"/>
              </w:rPr>
              <w:t xml:space="preserve">玻</w:t>
            </w:r>
            <w:r>
              <w:rPr>
                <w:rFonts w:hint="eastAsia" w:cs="宋体" w:asciiTheme="minorEastAsia" w:hAnsiTheme="minorEastAsia" w:eastAsiaTheme="minorEastAsia"/>
                <w:sz w:val="18"/>
                <w:szCs w:val="18"/>
              </w:rPr>
              <w:t xml:space="preserve">镁地板</w:t>
            </w:r>
            <w:r>
              <w:rPr>
                <w:rFonts w:hint="eastAsia" w:cs="宋体" w:asciiTheme="minorEastAsia" w:hAnsiTheme="minorEastAsia" w:eastAsiaTheme="minorEastAsia"/>
                <w:sz w:val="18"/>
                <w:szCs w:val="18"/>
              </w:rPr>
              <w:br/>
              <w:t xml:space="preserve">8、集装箱改造，开设门窗洞口；</w:t>
            </w:r>
            <w:r>
              <w:rPr>
                <w:rFonts w:hint="eastAsia" w:cs="宋体" w:asciiTheme="minorEastAsia" w:hAnsiTheme="minorEastAsia" w:eastAsiaTheme="minorEastAsia"/>
                <w:sz w:val="18"/>
                <w:szCs w:val="18"/>
              </w:rPr>
              <w:br/>
              <w:t xml:space="preserve">9、强弱电阻燃管线安装，强弱电箱安装，灯具安装；</w:t>
            </w:r>
            <w:r>
              <w:rPr>
                <w:rFonts w:hint="eastAsia" w:cs="宋体" w:asciiTheme="minorEastAsia" w:hAnsiTheme="minorEastAsia" w:eastAsiaTheme="minorEastAsia"/>
                <w:sz w:val="18"/>
                <w:szCs w:val="18"/>
              </w:rPr>
              <w:br/>
              <w:t xml:space="preserve">10、顶面轻钢龙骨</w:t>
            </w:r>
            <w:r>
              <w:rPr>
                <w:rFonts w:hint="eastAsia" w:cs="宋体" w:asciiTheme="minorEastAsia" w:hAnsiTheme="minorEastAsia" w:eastAsiaTheme="minorEastAsia"/>
                <w:sz w:val="18"/>
                <w:szCs w:val="18"/>
              </w:rPr>
              <w:t xml:space="preserve">碳晶板</w:t>
            </w:r>
            <w:r>
              <w:rPr>
                <w:rFonts w:hint="eastAsia" w:cs="宋体" w:asciiTheme="minorEastAsia" w:hAnsiTheme="minorEastAsia" w:eastAsiaTheme="minorEastAsia"/>
                <w:sz w:val="18"/>
                <w:szCs w:val="18"/>
              </w:rPr>
              <w:t xml:space="preserve">吊顶；</w:t>
            </w:r>
            <w:r>
              <w:rPr>
                <w:rFonts w:hint="eastAsia" w:cs="宋体" w:asciiTheme="minorEastAsia" w:hAnsiTheme="minorEastAsia" w:eastAsiaTheme="minorEastAsia"/>
                <w:sz w:val="18"/>
                <w:szCs w:val="18"/>
              </w:rPr>
              <w:br/>
              <w:t xml:space="preserve">11、墙面</w:t>
            </w:r>
            <w:r>
              <w:rPr>
                <w:rFonts w:hint="eastAsia" w:cs="宋体" w:asciiTheme="minorEastAsia" w:hAnsiTheme="minorEastAsia" w:eastAsiaTheme="minorEastAsia"/>
                <w:sz w:val="18"/>
                <w:szCs w:val="18"/>
              </w:rPr>
              <w:t xml:space="preserve">碳晶板</w:t>
            </w:r>
            <w:r>
              <w:rPr>
                <w:rFonts w:hint="eastAsia" w:cs="宋体" w:asciiTheme="minorEastAsia" w:hAnsiTheme="minorEastAsia" w:eastAsiaTheme="minorEastAsia"/>
                <w:sz w:val="18"/>
                <w:szCs w:val="18"/>
              </w:rPr>
              <w:t xml:space="preserve">安装（含收口条）；</w:t>
            </w:r>
            <w:r>
              <w:rPr>
                <w:rFonts w:hint="eastAsia" w:cs="宋体" w:asciiTheme="minorEastAsia" w:hAnsiTheme="minorEastAsia" w:eastAsiaTheme="minorEastAsia"/>
                <w:sz w:val="18"/>
                <w:szCs w:val="18"/>
              </w:rPr>
              <w:br/>
              <w:t xml:space="preserve">12、地面40厚C25细石混凝土找平，30厚干硬性水泥砂浆结合层，400*400防滑地砖铺设；</w:t>
            </w:r>
            <w:r>
              <w:rPr>
                <w:rFonts w:hint="eastAsia" w:cs="宋体" w:asciiTheme="minorEastAsia" w:hAnsiTheme="minorEastAsia" w:eastAsiaTheme="minorEastAsia"/>
                <w:sz w:val="18"/>
                <w:szCs w:val="18"/>
              </w:rPr>
              <w:br/>
              <w:t xml:space="preserve">13、金属玻璃平开门安装；</w:t>
            </w:r>
            <w:r>
              <w:rPr>
                <w:rFonts w:hint="eastAsia" w:cs="宋体" w:asciiTheme="minorEastAsia" w:hAnsiTheme="minorEastAsia" w:eastAsiaTheme="minorEastAsia"/>
                <w:sz w:val="18"/>
                <w:szCs w:val="18"/>
              </w:rPr>
              <w:br/>
              <w:t xml:space="preserve">14、卫生间洁具安装；</w:t>
            </w:r>
            <w:r/>
          </w:p>
        </w:tc>
        <w:tc>
          <w:tcPr>
            <w:tcW w:w="607"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只</w:t>
            </w:r>
            <w:r/>
          </w:p>
        </w:tc>
        <w:tc>
          <w:tcPr>
            <w:tcW w:w="811"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c>
          <w:tcPr>
            <w:tcW w:w="89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48800</w:t>
            </w:r>
            <w:r/>
          </w:p>
        </w:tc>
        <w:tc>
          <w:tcPr>
            <w:tcW w:w="85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48800</w:t>
            </w:r>
            <w:r/>
          </w:p>
        </w:tc>
      </w:tr>
      <w:tr>
        <w:trPr>
          <w:cantSplit/>
          <w:jc w:val="center"/>
        </w:trPr>
        <w:tc>
          <w:tcPr>
            <w:tcW w:w="5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9</w:t>
            </w:r>
            <w:r/>
          </w:p>
        </w:tc>
        <w:tc>
          <w:tcPr>
            <w:tcW w:w="95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造型大门</w:t>
            </w:r>
            <w:r/>
          </w:p>
        </w:tc>
        <w:tc>
          <w:tcPr>
            <w:tcW w:w="11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1250*300*450</w:t>
            </w:r>
            <w:r/>
          </w:p>
        </w:tc>
        <w:tc>
          <w:tcPr>
            <w:tcW w:w="5386" w:type="dxa"/>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1、C30商品混凝土基础，Φ12@150单层双向三级钢；</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2、Q235钢柱、</w:t>
            </w:r>
            <w:r>
              <w:rPr>
                <w:rFonts w:hint="eastAsia" w:cs="宋体" w:asciiTheme="minorEastAsia" w:hAnsiTheme="minorEastAsia" w:eastAsiaTheme="minorEastAsia"/>
                <w:sz w:val="18"/>
                <w:szCs w:val="18"/>
              </w:rPr>
              <w:t xml:space="preserve">梁制作</w:t>
            </w:r>
            <w:r>
              <w:rPr>
                <w:rFonts w:hint="eastAsia" w:cs="宋体" w:asciiTheme="minorEastAsia" w:hAnsiTheme="minorEastAsia" w:eastAsiaTheme="minorEastAsia"/>
                <w:sz w:val="18"/>
                <w:szCs w:val="18"/>
              </w:rPr>
              <w:t xml:space="preserve">及安装，表面</w:t>
            </w:r>
            <w:r>
              <w:rPr>
                <w:rFonts w:hint="eastAsia" w:cs="宋体" w:asciiTheme="minorEastAsia" w:hAnsiTheme="minorEastAsia" w:eastAsiaTheme="minorEastAsia"/>
                <w:sz w:val="18"/>
                <w:szCs w:val="18"/>
              </w:rPr>
              <w:t xml:space="preserve">咖色氟</w:t>
            </w:r>
            <w:r>
              <w:rPr>
                <w:rFonts w:hint="eastAsia" w:cs="宋体" w:asciiTheme="minorEastAsia" w:hAnsiTheme="minorEastAsia" w:eastAsiaTheme="minorEastAsia"/>
                <w:sz w:val="18"/>
                <w:szCs w:val="18"/>
              </w:rPr>
              <w:t xml:space="preserve">碳漆；</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3、镀锌方管钢架格栅制作及安装，表面</w:t>
            </w:r>
            <w:r>
              <w:rPr>
                <w:rFonts w:hint="eastAsia" w:cs="宋体" w:asciiTheme="minorEastAsia" w:hAnsiTheme="minorEastAsia" w:eastAsiaTheme="minorEastAsia"/>
                <w:sz w:val="18"/>
                <w:szCs w:val="18"/>
              </w:rPr>
              <w:t xml:space="preserve">咖色氟</w:t>
            </w:r>
            <w:r>
              <w:rPr>
                <w:rFonts w:hint="eastAsia" w:cs="宋体" w:asciiTheme="minorEastAsia" w:hAnsiTheme="minorEastAsia" w:eastAsiaTheme="minorEastAsia"/>
                <w:sz w:val="18"/>
                <w:szCs w:val="18"/>
              </w:rPr>
              <w:t xml:space="preserve">碳漆；</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4、2.5mm厚</w:t>
            </w:r>
            <w:r>
              <w:rPr>
                <w:rFonts w:hint="eastAsia" w:cs="宋体" w:asciiTheme="minorEastAsia" w:hAnsiTheme="minorEastAsia" w:eastAsiaTheme="minorEastAsia"/>
                <w:sz w:val="18"/>
                <w:szCs w:val="18"/>
              </w:rPr>
              <w:t xml:space="preserve">咖色氟</w:t>
            </w:r>
            <w:r>
              <w:rPr>
                <w:rFonts w:hint="eastAsia" w:cs="宋体" w:asciiTheme="minorEastAsia" w:hAnsiTheme="minorEastAsia" w:eastAsiaTheme="minorEastAsia"/>
                <w:sz w:val="18"/>
                <w:szCs w:val="18"/>
              </w:rPr>
              <w:t xml:space="preserve">碳铝板安装；</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5、铝合金灯槽及LED灯带安装；</w:t>
            </w:r>
            <w:r/>
          </w:p>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br w:type="page" w:clear="all"/>
              <w:t xml:space="preserve">6、600高亚克力发光字安装；</w:t>
            </w:r>
            <w:r/>
          </w:p>
        </w:tc>
        <w:tc>
          <w:tcPr>
            <w:tcW w:w="607"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座</w:t>
            </w:r>
            <w:r/>
          </w:p>
        </w:tc>
        <w:tc>
          <w:tcPr>
            <w:tcW w:w="811"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c>
          <w:tcPr>
            <w:tcW w:w="89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180</w:t>
            </w:r>
            <w:r>
              <w:rPr>
                <w:rFonts w:hint="eastAsia" w:cs="宋体" w:asciiTheme="minorEastAsia" w:hAnsiTheme="minorEastAsia" w:eastAsiaTheme="minorEastAsia"/>
                <w:sz w:val="18"/>
                <w:szCs w:val="18"/>
              </w:rPr>
              <w:t xml:space="preserve">5</w:t>
            </w:r>
            <w:r>
              <w:rPr>
                <w:rFonts w:hint="eastAsia" w:cs="宋体" w:asciiTheme="minorEastAsia" w:hAnsiTheme="minorEastAsia" w:eastAsiaTheme="minorEastAsia"/>
                <w:sz w:val="18"/>
                <w:szCs w:val="18"/>
              </w:rPr>
              <w:t xml:space="preserve">00</w:t>
            </w:r>
            <w:r/>
          </w:p>
        </w:tc>
        <w:tc>
          <w:tcPr>
            <w:tcW w:w="85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180</w:t>
            </w:r>
            <w:r>
              <w:rPr>
                <w:rFonts w:hint="eastAsia" w:cs="宋体" w:asciiTheme="minorEastAsia" w:hAnsiTheme="minorEastAsia" w:eastAsiaTheme="minorEastAsia"/>
                <w:sz w:val="18"/>
                <w:szCs w:val="18"/>
              </w:rPr>
              <w:t xml:space="preserve">5</w:t>
            </w:r>
            <w:r>
              <w:rPr>
                <w:rFonts w:hint="eastAsia" w:cs="宋体" w:asciiTheme="minorEastAsia" w:hAnsiTheme="minorEastAsia" w:eastAsiaTheme="minorEastAsia"/>
                <w:sz w:val="18"/>
                <w:szCs w:val="18"/>
              </w:rPr>
              <w:t xml:space="preserve">00</w:t>
            </w:r>
            <w:r/>
          </w:p>
        </w:tc>
      </w:tr>
      <w:tr>
        <w:trPr>
          <w:cantSplit/>
          <w:jc w:val="center"/>
        </w:trPr>
        <w:tc>
          <w:tcPr>
            <w:tcW w:w="5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w:t>
            </w:r>
            <w:r/>
          </w:p>
        </w:tc>
        <w:tc>
          <w:tcPr>
            <w:tcW w:w="95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成品岗亭</w:t>
            </w:r>
            <w:r/>
          </w:p>
        </w:tc>
        <w:tc>
          <w:tcPr>
            <w:tcW w:w="11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150*150*280</w:t>
            </w:r>
            <w:r/>
          </w:p>
        </w:tc>
        <w:tc>
          <w:tcPr>
            <w:tcW w:w="5386" w:type="dxa"/>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采用50*50*1.5mm镀锌钢管、1.5mm镀锌板拼焊;8mm钢化玻璃平开门及铝合金推拉窗（含百叶）;PVC扣板吊顶；防滑花纹钢板底座防锈处理;配置工作台、控制柜、配电箱、开关插座、节能灯、漏电保护器、暗敷线路、空调架等;</w:t>
            </w:r>
            <w:r>
              <w:rPr>
                <w:rFonts w:hint="eastAsia" w:cs="宋体" w:asciiTheme="minorEastAsia" w:hAnsiTheme="minorEastAsia" w:eastAsiaTheme="minorEastAsia"/>
                <w:sz w:val="18"/>
                <w:szCs w:val="18"/>
              </w:rPr>
              <w:br/>
              <w:t xml:space="preserve">2、1.5P挂式空调安装，含电源接入；</w:t>
            </w:r>
            <w:r/>
          </w:p>
        </w:tc>
        <w:tc>
          <w:tcPr>
            <w:tcW w:w="607"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座</w:t>
            </w:r>
            <w:r/>
          </w:p>
        </w:tc>
        <w:tc>
          <w:tcPr>
            <w:tcW w:w="811"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c>
          <w:tcPr>
            <w:tcW w:w="89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28</w:t>
            </w:r>
            <w:r>
              <w:rPr>
                <w:rFonts w:hint="eastAsia" w:cs="宋体" w:asciiTheme="minorEastAsia" w:hAnsiTheme="minorEastAsia" w:eastAsiaTheme="minorEastAsia"/>
                <w:sz w:val="18"/>
                <w:szCs w:val="18"/>
              </w:rPr>
              <w:t xml:space="preserve">0</w:t>
            </w:r>
            <w:r>
              <w:rPr>
                <w:rFonts w:hint="eastAsia" w:cs="宋体" w:asciiTheme="minorEastAsia" w:hAnsiTheme="minorEastAsia" w:eastAsiaTheme="minorEastAsia"/>
                <w:sz w:val="18"/>
                <w:szCs w:val="18"/>
              </w:rPr>
              <w:t xml:space="preserve">00</w:t>
            </w:r>
            <w:r/>
          </w:p>
        </w:tc>
        <w:tc>
          <w:tcPr>
            <w:tcW w:w="85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28</w:t>
            </w:r>
            <w:r>
              <w:rPr>
                <w:rFonts w:hint="eastAsia" w:cs="宋体" w:asciiTheme="minorEastAsia" w:hAnsiTheme="minorEastAsia" w:eastAsiaTheme="minorEastAsia"/>
                <w:sz w:val="18"/>
                <w:szCs w:val="18"/>
              </w:rPr>
              <w:t xml:space="preserve">0</w:t>
            </w:r>
            <w:r>
              <w:rPr>
                <w:rFonts w:hint="eastAsia" w:cs="宋体" w:asciiTheme="minorEastAsia" w:hAnsiTheme="minorEastAsia" w:eastAsiaTheme="minorEastAsia"/>
                <w:sz w:val="18"/>
                <w:szCs w:val="18"/>
              </w:rPr>
              <w:t xml:space="preserve">00</w:t>
            </w:r>
            <w:r/>
          </w:p>
        </w:tc>
      </w:tr>
      <w:tr>
        <w:trPr>
          <w:cantSplit/>
          <w:jc w:val="center"/>
        </w:trPr>
        <w:tc>
          <w:tcPr>
            <w:tcW w:w="5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11</w:t>
            </w:r>
            <w:r/>
          </w:p>
        </w:tc>
        <w:tc>
          <w:tcPr>
            <w:tcW w:w="95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2F活动平台及过道地板</w:t>
            </w:r>
            <w:r/>
          </w:p>
        </w:tc>
        <w:tc>
          <w:tcPr>
            <w:tcW w:w="11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w:t>
            </w:r>
            <w:r/>
          </w:p>
        </w:tc>
        <w:tc>
          <w:tcPr>
            <w:tcW w:w="5386" w:type="dxa"/>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5*5镀锌角铁龙骨+菠萝格防腐木地板</w:t>
            </w:r>
            <w:r/>
          </w:p>
        </w:tc>
        <w:tc>
          <w:tcPr>
            <w:tcW w:w="607"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m2</w:t>
            </w:r>
            <w:r/>
          </w:p>
        </w:tc>
        <w:tc>
          <w:tcPr>
            <w:tcW w:w="811"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160</w:t>
            </w:r>
            <w:r/>
          </w:p>
        </w:tc>
        <w:tc>
          <w:tcPr>
            <w:tcW w:w="89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380</w:t>
            </w:r>
            <w:r/>
          </w:p>
        </w:tc>
        <w:tc>
          <w:tcPr>
            <w:tcW w:w="85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60800</w:t>
            </w:r>
            <w:r/>
          </w:p>
        </w:tc>
      </w:tr>
      <w:tr>
        <w:trPr>
          <w:cantSplit/>
          <w:jc w:val="center"/>
          <w:trHeight w:val="327"/>
        </w:trPr>
        <w:tc>
          <w:tcPr>
            <w:tcW w:w="5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12</w:t>
            </w:r>
            <w:r/>
          </w:p>
        </w:tc>
        <w:tc>
          <w:tcPr>
            <w:tcW w:w="95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钢爬梯</w:t>
            </w:r>
            <w:r/>
          </w:p>
        </w:tc>
        <w:tc>
          <w:tcPr>
            <w:tcW w:w="11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34步</w:t>
            </w:r>
            <w:r/>
          </w:p>
        </w:tc>
        <w:tc>
          <w:tcPr>
            <w:tcW w:w="5386" w:type="dxa"/>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w:t>
            </w:r>
            <w:r/>
          </w:p>
        </w:tc>
        <w:tc>
          <w:tcPr>
            <w:tcW w:w="607"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座</w:t>
            </w:r>
            <w:r/>
          </w:p>
        </w:tc>
        <w:tc>
          <w:tcPr>
            <w:tcW w:w="811"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c>
          <w:tcPr>
            <w:tcW w:w="89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21000</w:t>
            </w:r>
            <w:r/>
          </w:p>
        </w:tc>
        <w:tc>
          <w:tcPr>
            <w:tcW w:w="85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21000</w:t>
            </w:r>
            <w:r/>
          </w:p>
        </w:tc>
      </w:tr>
      <w:tr>
        <w:trPr>
          <w:cantSplit/>
          <w:jc w:val="center"/>
        </w:trPr>
        <w:tc>
          <w:tcPr>
            <w:tcW w:w="5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13</w:t>
            </w:r>
            <w:r/>
          </w:p>
        </w:tc>
        <w:tc>
          <w:tcPr>
            <w:tcW w:w="95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钢化玻璃栏杆</w:t>
            </w:r>
            <w:r/>
          </w:p>
        </w:tc>
        <w:tc>
          <w:tcPr>
            <w:tcW w:w="11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w:t>
            </w:r>
            <w:r/>
          </w:p>
        </w:tc>
        <w:tc>
          <w:tcPr>
            <w:tcW w:w="5386" w:type="dxa"/>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内置钢化玻璃护栏（含地槽）</w:t>
            </w:r>
            <w:r/>
          </w:p>
        </w:tc>
        <w:tc>
          <w:tcPr>
            <w:tcW w:w="607"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m</w:t>
            </w:r>
            <w:r/>
          </w:p>
        </w:tc>
        <w:tc>
          <w:tcPr>
            <w:tcW w:w="811"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123.45</w:t>
            </w:r>
            <w:r/>
          </w:p>
        </w:tc>
        <w:tc>
          <w:tcPr>
            <w:tcW w:w="89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650</w:t>
            </w:r>
            <w:r/>
          </w:p>
        </w:tc>
        <w:tc>
          <w:tcPr>
            <w:tcW w:w="85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80242.5</w:t>
            </w:r>
            <w:r/>
          </w:p>
        </w:tc>
      </w:tr>
      <w:tr>
        <w:trPr>
          <w:cantSplit/>
          <w:jc w:val="center"/>
        </w:trPr>
        <w:tc>
          <w:tcPr>
            <w:tcW w:w="5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14</w:t>
            </w:r>
            <w:r/>
          </w:p>
        </w:tc>
        <w:tc>
          <w:tcPr>
            <w:tcW w:w="95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雨棚制作及安装</w:t>
            </w:r>
            <w:r/>
          </w:p>
        </w:tc>
        <w:tc>
          <w:tcPr>
            <w:tcW w:w="11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w:t>
            </w:r>
            <w:r/>
          </w:p>
        </w:tc>
        <w:tc>
          <w:tcPr>
            <w:tcW w:w="5386" w:type="dxa"/>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钢结构玻璃雨棚、6+6夹胶玻璃</w:t>
            </w:r>
            <w:r/>
          </w:p>
        </w:tc>
        <w:tc>
          <w:tcPr>
            <w:tcW w:w="607"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w:t>
            </w:r>
            <w:r/>
          </w:p>
        </w:tc>
        <w:tc>
          <w:tcPr>
            <w:tcW w:w="811"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53.383</w:t>
            </w:r>
            <w:r/>
          </w:p>
        </w:tc>
        <w:tc>
          <w:tcPr>
            <w:tcW w:w="89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1280</w:t>
            </w:r>
            <w:r/>
          </w:p>
        </w:tc>
        <w:tc>
          <w:tcPr>
            <w:tcW w:w="850" w:type="dxa"/>
            <w:vAlign w:val="center"/>
            <w:textDirection w:val="lrTb"/>
            <w:noWrap/>
          </w:tcPr>
          <w:p>
            <w:pPr>
              <w:jc w:val="righ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68330.24</w:t>
            </w:r>
            <w:r/>
          </w:p>
        </w:tc>
      </w:tr>
      <w:tr>
        <w:trPr>
          <w:cantSplit/>
          <w:jc w:val="center"/>
          <w:trHeight w:val="387"/>
        </w:trPr>
        <w:tc>
          <w:tcPr>
            <w:gridSpan w:val="6"/>
            <w:tcW w:w="9498" w:type="dxa"/>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合计　</w:t>
            </w:r>
            <w:r/>
          </w:p>
        </w:tc>
        <w:tc>
          <w:tcPr>
            <w:gridSpan w:val="2"/>
            <w:tcW w:w="1740" w:type="dxa"/>
            <w:textDirection w:val="lrTb"/>
            <w:noWrap/>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1290772.74</w:t>
            </w:r>
            <w:r/>
          </w:p>
        </w:tc>
      </w:tr>
    </w:tbl>
    <w:p>
      <w:pPr>
        <w:ind w:firstLine="480"/>
        <w:jc w:val="left"/>
        <w:spacing w:line="480" w:lineRule="exact"/>
        <w:widowControl/>
        <w:rPr>
          <w:rFonts w:hint="eastAsia" w:ascii="宋体" w:hAnsi="宋体" w:cs="宋体"/>
          <w:b/>
          <w:bCs/>
          <w:color w:val="ee0000"/>
          <w:sz w:val="24"/>
        </w:rPr>
      </w:pPr>
      <w:r>
        <w:rPr>
          <w:rFonts w:ascii="宋体" w:hAnsi="宋体" w:cs="宋体"/>
          <w:b/>
          <w:bCs/>
          <w:color w:val="ee0000"/>
          <w:sz w:val="24"/>
        </w:rPr>
        <w:t xml:space="preserve">备注：本项目实行总价和单价双控，投标总价和相应清单分项单价超过招标控制的，则为无效标。</w:t>
      </w:r>
      <w:r/>
    </w:p>
    <w:p>
      <w:pPr>
        <w:jc w:val="left"/>
        <w:spacing w:line="480" w:lineRule="exact"/>
        <w:rPr>
          <w:rFonts w:hint="eastAsia" w:ascii="宋体" w:hAnsi="宋体"/>
          <w:b/>
          <w:sz w:val="24"/>
          <w:szCs w:val="28"/>
        </w:rPr>
      </w:pPr>
      <w:r>
        <w:rPr>
          <w:rFonts w:hint="eastAsia" w:ascii="宋体" w:hAnsi="宋体"/>
          <w:b/>
          <w:sz w:val="24"/>
          <w:szCs w:val="28"/>
        </w:rPr>
        <w:t xml:space="preserve">三、质量要求</w:t>
      </w:r>
      <w:r/>
    </w:p>
    <w:p>
      <w:pPr>
        <w:ind w:firstLine="480"/>
        <w:jc w:val="left"/>
        <w:spacing w:line="480" w:lineRule="exact"/>
        <w:widowControl/>
        <w:rPr>
          <w:rFonts w:hint="eastAsia" w:ascii="宋体" w:hAnsi="宋体" w:cs="宋体"/>
          <w:sz w:val="24"/>
        </w:rPr>
      </w:pPr>
      <w:r>
        <w:rPr>
          <w:rFonts w:hint="eastAsia" w:ascii="宋体" w:hAnsi="宋体" w:cs="宋体"/>
          <w:sz w:val="24"/>
        </w:rPr>
        <w:t xml:space="preserve">1、供应商应保证所供货物的安全性、可靠性、先进性、经济性和实用性，并为全新、未使用过的原装合格正品，完全符合采购文件规定的质量、规格和性能的要求，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p>
    <w:p>
      <w:pPr>
        <w:ind w:firstLine="480"/>
        <w:jc w:val="left"/>
        <w:spacing w:line="480" w:lineRule="exact"/>
        <w:widowControl/>
        <w:rPr>
          <w:rFonts w:hint="eastAsia" w:ascii="宋体" w:hAnsi="宋体" w:cs="宋体"/>
          <w:sz w:val="24"/>
        </w:rPr>
      </w:pPr>
      <w:r>
        <w:rPr>
          <w:rFonts w:hint="eastAsia" w:ascii="宋体" w:hAnsi="宋体" w:cs="宋体"/>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480" w:lineRule="exact"/>
        <w:widowControl/>
        <w:rPr>
          <w:rFonts w:hint="eastAsia" w:ascii="宋体" w:hAnsi="宋体" w:cs="宋体"/>
          <w:sz w:val="24"/>
        </w:rPr>
      </w:pPr>
      <w:r>
        <w:rPr>
          <w:rFonts w:hint="eastAsia" w:ascii="宋体" w:hAnsi="宋体" w:cs="宋体"/>
          <w:sz w:val="24"/>
        </w:rPr>
        <w:t xml:space="preserve">3、供应商中标后须与采购人在投标产品的“功能配置、技术要求等”方面及时进行技术交流，与采购人进行技术确认；中标供应商开始制造产品之前，采购人有权要求成交供应商对产品进行微调，最终的产品须经采购人确认同意。4、产品的外观、包装、运输应按国家规定、部颁标准或行业主管部门规定执行，如因中标人包装不当以及其它原因造成损坏或丢失，应由中标人负一切责任。</w:t>
      </w:r>
      <w:r/>
    </w:p>
    <w:p>
      <w:pPr>
        <w:ind w:firstLine="480"/>
        <w:spacing w:line="480" w:lineRule="exact"/>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.中标人应保证提供的产品不得侵犯第三方专利权、商标权和设计权、版权等。否则，中标人应负全部责任，并承担由此引起的一切后果。</w:t>
      </w:r>
      <w:r/>
    </w:p>
    <w:p>
      <w:pPr>
        <w:ind w:firstLine="480"/>
        <w:spacing w:line="480" w:lineRule="exact"/>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.中标人应保证其货物在正确安装、正常使用下，在其使用寿命期内应具有满意的性能。</w:t>
      </w:r>
      <w:r/>
    </w:p>
    <w:p>
      <w:pPr>
        <w:ind w:firstLine="480"/>
        <w:spacing w:line="480" w:lineRule="exact"/>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.中标人应采取必要的安全措施保证货物的运输及安装的安全，并承担货物的运输及安装过程中产生的风险。</w:t>
      </w:r>
      <w:r/>
    </w:p>
    <w:p>
      <w:pPr>
        <w:ind w:firstLine="480"/>
        <w:spacing w:line="480" w:lineRule="exact"/>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.除特别约定外，合同条款内项目（标的物）的质量保证期均自项目（标的物）通过最终验收之日起计算，质量保证期按承诺</w:t>
      </w:r>
      <w:r/>
    </w:p>
    <w:p>
      <w:pPr>
        <w:ind w:firstLine="480"/>
        <w:jc w:val="left"/>
        <w:spacing w:line="480" w:lineRule="exact"/>
        <w:rPr>
          <w:rFonts w:hint="eastAsia" w:ascii="宋体" w:hAnsi="宋体"/>
          <w:sz w:val="24"/>
        </w:rPr>
      </w:pPr>
      <w:r>
        <w:rPr>
          <w:rFonts w:ascii="宋体" w:hAnsi="宋体" w:cs="宋体"/>
          <w:sz w:val="24"/>
        </w:rPr>
        <w:t xml:space="preserve">9</w:t>
      </w:r>
      <w:r>
        <w:rPr>
          <w:rFonts w:hint="eastAsia" w:ascii="宋体" w:hAnsi="宋体" w:cs="宋体"/>
          <w:sz w:val="24"/>
        </w:rPr>
        <w:t xml:space="preserve">、</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w:t>
      </w:r>
      <w:r>
        <w:rPr>
          <w:rFonts w:ascii="宋体" w:hAnsi="宋体"/>
          <w:sz w:val="24"/>
        </w:rPr>
        <w:t xml:space="preserve">间材料</w:t>
      </w:r>
      <w:r>
        <w:rPr>
          <w:rFonts w:ascii="宋体" w:hAnsi="宋体"/>
          <w:sz w:val="24"/>
        </w:rPr>
        <w:t xml:space="preserve">丢失、被盗、损坏及与其它施工单位产生的纠纷等事项承担责任，直至验收合格</w:t>
      </w:r>
      <w:r>
        <w:rPr>
          <w:rFonts w:hint="eastAsia" w:ascii="宋体" w:hAnsi="宋体"/>
          <w:sz w:val="24"/>
        </w:rPr>
        <w:t xml:space="preserve">；中标人出现的事故与采购人无关。</w:t>
      </w:r>
      <w:r/>
    </w:p>
    <w:p>
      <w:pPr>
        <w:ind w:firstLine="480"/>
        <w:jc w:val="left"/>
        <w:spacing w:line="480" w:lineRule="exact"/>
        <w:widowControl/>
        <w:rPr>
          <w:rFonts w:hint="eastAsia" w:hAnsi="宋体"/>
          <w:sz w:val="24"/>
        </w:rPr>
      </w:pPr>
      <w:r>
        <w:rPr>
          <w:rFonts w:hAnsi="宋体"/>
          <w:sz w:val="24"/>
        </w:rPr>
        <w:t xml:space="preserve">10</w:t>
      </w:r>
      <w:r>
        <w:rPr>
          <w:rFonts w:hint="eastAsia" w:hAnsi="宋体"/>
          <w:sz w:val="24"/>
        </w:rPr>
        <w:t xml:space="preserve">、</w:t>
      </w:r>
      <w:r>
        <w:rPr>
          <w:rFonts w:hAnsi="宋体"/>
          <w:sz w:val="24"/>
        </w:rPr>
        <w:t xml:space="preserve">在安装过程中要委派有经验的专业技术人员进行安装调试，确保</w:t>
      </w:r>
      <w:r>
        <w:rPr>
          <w:rFonts w:hint="eastAsia" w:hAnsi="宋体"/>
          <w:sz w:val="24"/>
        </w:rPr>
        <w:t xml:space="preserve">设施设备</w:t>
      </w:r>
      <w:r>
        <w:rPr>
          <w:rFonts w:hAnsi="宋体"/>
          <w:sz w:val="24"/>
        </w:rPr>
        <w:t xml:space="preserve">正常使用。</w:t>
      </w:r>
      <w:r/>
    </w:p>
    <w:p>
      <w:pPr>
        <w:jc w:val="left"/>
        <w:spacing w:line="480" w:lineRule="exact"/>
        <w:rPr>
          <w:rFonts w:hint="eastAsia" w:ascii="宋体" w:hAnsi="宋体"/>
          <w:b/>
          <w:sz w:val="24"/>
          <w:szCs w:val="28"/>
        </w:rPr>
      </w:pPr>
      <w:r>
        <w:rPr>
          <w:rFonts w:hint="eastAsia" w:ascii="宋体" w:hAnsi="宋体"/>
          <w:b/>
          <w:sz w:val="24"/>
          <w:szCs w:val="28"/>
        </w:rPr>
        <w:t xml:space="preserve">四、产品设备交货、安装调试服务</w:t>
      </w:r>
      <w:r/>
    </w:p>
    <w:p>
      <w:pPr>
        <w:ind w:firstLine="480"/>
        <w:spacing w:line="480" w:lineRule="exact"/>
        <w:rPr>
          <w:rFonts w:hint="eastAsia" w:ascii="宋体" w:hAnsi="宋体" w:cs="宋体"/>
          <w:sz w:val="24"/>
        </w:rPr>
      </w:pPr>
      <w:r>
        <w:rPr>
          <w:rFonts w:hint="eastAsia" w:ascii="宋体" w:hAnsi="宋体" w:cs="宋体"/>
          <w:sz w:val="24"/>
        </w:rPr>
        <w:t xml:space="preserve">1.中标人提供中标产品设备并送至招标人指定的地点并负责安装、调试服务，同时承担因此发生的一切费用。</w:t>
      </w:r>
      <w:r/>
    </w:p>
    <w:p>
      <w:pPr>
        <w:ind w:firstLine="480"/>
        <w:spacing w:line="480" w:lineRule="exact"/>
        <w:rPr>
          <w:rFonts w:hint="eastAsia" w:ascii="宋体" w:hAnsi="宋体" w:cs="宋体"/>
          <w:sz w:val="24"/>
        </w:rPr>
      </w:pPr>
      <w:r>
        <w:rPr>
          <w:rFonts w:hint="eastAsia" w:ascii="宋体" w:hAnsi="宋体" w:cs="宋体"/>
          <w:sz w:val="24"/>
        </w:rPr>
        <w:t xml:space="preserve">2.本项目涉及到的产品从供货到安装均禁止分包或转包。</w:t>
      </w:r>
      <w:r/>
    </w:p>
    <w:p>
      <w:pPr>
        <w:ind w:firstLine="480"/>
        <w:spacing w:line="480" w:lineRule="exact"/>
        <w:rPr>
          <w:rFonts w:hint="eastAsia" w:ascii="宋体" w:hAnsi="宋体" w:cs="宋体"/>
          <w:sz w:val="24"/>
        </w:rPr>
      </w:pPr>
      <w:r>
        <w:rPr>
          <w:rFonts w:hint="eastAsia" w:ascii="宋体" w:hAnsi="宋体" w:cs="宋体"/>
          <w:sz w:val="24"/>
        </w:rPr>
        <w:t xml:space="preserve">3.中标人发货到招标人指定地点时应先用函、电通告招标人。</w:t>
      </w:r>
      <w:r/>
    </w:p>
    <w:p>
      <w:pPr>
        <w:ind w:firstLine="480"/>
        <w:spacing w:line="480" w:lineRule="exact"/>
        <w:rPr>
          <w:rFonts w:hint="eastAsia" w:ascii="宋体" w:hAnsi="宋体" w:cs="宋体"/>
          <w:sz w:val="24"/>
        </w:rPr>
      </w:pPr>
      <w:r>
        <w:rPr>
          <w:rFonts w:hint="eastAsia" w:ascii="宋体" w:hAnsi="宋体" w:cs="宋体"/>
          <w:sz w:val="24"/>
        </w:rPr>
        <w:t xml:space="preserve">4.产品设备交货时，外包装应完整无破损。</w:t>
      </w:r>
      <w:r/>
    </w:p>
    <w:p>
      <w:pPr>
        <w:ind w:firstLine="480"/>
        <w:spacing w:line="480" w:lineRule="exact"/>
        <w:rPr>
          <w:rFonts w:hint="eastAsia" w:ascii="宋体" w:hAnsi="宋体" w:cs="宋体"/>
          <w:sz w:val="24"/>
        </w:rPr>
      </w:pPr>
      <w:r>
        <w:rPr>
          <w:rFonts w:hint="eastAsia" w:ascii="宋体" w:hAnsi="宋体" w:cs="宋体"/>
          <w:sz w:val="24"/>
        </w:rPr>
        <w:t xml:space="preserve">5.产品设备交货时，应提供到货产品设备、材料的清单，具体还包括但不限于以下的内容：</w:t>
      </w:r>
      <w:r/>
    </w:p>
    <w:p>
      <w:pPr>
        <w:ind w:firstLine="480"/>
        <w:spacing w:line="480" w:lineRule="exact"/>
        <w:rPr>
          <w:rFonts w:hint="eastAsia" w:ascii="宋体" w:hAnsi="宋体" w:cs="宋体"/>
          <w:sz w:val="24"/>
        </w:rPr>
      </w:pPr>
      <w:r>
        <w:rPr>
          <w:rFonts w:hint="eastAsia" w:ascii="宋体" w:hAnsi="宋体" w:cs="宋体"/>
          <w:sz w:val="24"/>
        </w:rPr>
        <w:t xml:space="preserve">（1）产品出厂合检验格证，制造商全称、配套件的名称、型号、规格等。</w:t>
      </w:r>
      <w:r/>
    </w:p>
    <w:p>
      <w:pPr>
        <w:ind w:firstLine="480"/>
        <w:spacing w:line="480" w:lineRule="exact"/>
        <w:rPr>
          <w:rFonts w:hint="eastAsia" w:ascii="宋体" w:hAnsi="宋体" w:cs="宋体"/>
          <w:sz w:val="24"/>
        </w:rPr>
      </w:pPr>
      <w:r>
        <w:rPr>
          <w:rFonts w:hint="eastAsia" w:ascii="宋体" w:hAnsi="宋体" w:cs="宋体"/>
          <w:sz w:val="24"/>
        </w:rPr>
        <w:t xml:space="preserve">（2）完备的使用说明书。</w:t>
      </w:r>
      <w:r/>
    </w:p>
    <w:p>
      <w:pPr>
        <w:ind w:firstLine="480"/>
        <w:spacing w:line="480" w:lineRule="exact"/>
        <w:rPr>
          <w:rFonts w:hint="eastAsia" w:ascii="宋体" w:hAnsi="宋体" w:cs="宋体"/>
          <w:sz w:val="24"/>
        </w:rPr>
      </w:pPr>
      <w:r>
        <w:rPr>
          <w:rFonts w:hint="eastAsia" w:ascii="宋体" w:hAnsi="宋体" w:cs="宋体"/>
          <w:sz w:val="24"/>
        </w:rPr>
        <w:t xml:space="preserve">（3）安装说明书。</w:t>
      </w:r>
      <w:r/>
    </w:p>
    <w:p>
      <w:pPr>
        <w:jc w:val="left"/>
        <w:spacing w:line="480" w:lineRule="exact"/>
        <w:rPr>
          <w:rFonts w:hint="eastAsia" w:ascii="宋体" w:hAnsi="宋体"/>
          <w:b/>
          <w:sz w:val="24"/>
          <w:szCs w:val="28"/>
        </w:rPr>
      </w:pPr>
      <w:r>
        <w:rPr>
          <w:rFonts w:hint="eastAsia" w:ascii="宋体" w:hAnsi="宋体"/>
          <w:b/>
          <w:sz w:val="24"/>
          <w:szCs w:val="28"/>
        </w:rPr>
        <w:t xml:space="preserve">五、验收标准</w:t>
      </w:r>
      <w:r/>
    </w:p>
    <w:p>
      <w:pPr>
        <w:ind w:firstLine="480"/>
        <w:spacing w:line="480" w:lineRule="exact"/>
        <w:rPr>
          <w:rFonts w:hint="eastAsia" w:ascii="宋体" w:hAnsi="宋体" w:cs="宋体"/>
          <w:sz w:val="24"/>
        </w:rPr>
      </w:pPr>
      <w:r>
        <w:rPr>
          <w:rFonts w:hint="eastAsia" w:ascii="宋体" w:hAnsi="宋体" w:cs="宋体"/>
          <w:sz w:val="24"/>
        </w:rPr>
        <w:t xml:space="preserve">1、投标所用产品须达到或超过本招标文件和国家相关规定的要求。</w:t>
      </w:r>
      <w:r/>
    </w:p>
    <w:p>
      <w:pPr>
        <w:ind w:right="210" w:firstLine="480"/>
        <w:spacing w:line="480" w:lineRule="exact"/>
        <w:rPr>
          <w:rFonts w:hint="eastAsia" w:ascii="宋体" w:hAnsi="宋体" w:cs="宋体"/>
          <w:sz w:val="24"/>
        </w:rPr>
      </w:pPr>
      <w:r>
        <w:rPr>
          <w:rFonts w:hint="eastAsia" w:ascii="宋体" w:hAnsi="宋体" w:cs="宋体"/>
          <w:sz w:val="24"/>
        </w:rPr>
        <w:t xml:space="preserve">2、中标人在交货时，需向采购人提供装箱清单和检验合格证</w:t>
      </w:r>
      <w:r>
        <w:rPr>
          <w:rFonts w:ascii="宋体" w:hAnsi="宋体" w:cs="宋体"/>
          <w:sz w:val="24"/>
        </w:rPr>
        <w:t xml:space="preserve">。</w:t>
      </w:r>
      <w:r/>
    </w:p>
    <w:p>
      <w:pPr>
        <w:ind w:right="210" w:firstLine="480"/>
        <w:spacing w:line="480" w:lineRule="exact"/>
        <w:rPr>
          <w:rFonts w:hint="eastAsia" w:ascii="宋体" w:hAnsi="宋体" w:cs="宋体"/>
          <w:sz w:val="24"/>
        </w:rPr>
      </w:pPr>
      <w:r>
        <w:rPr>
          <w:rFonts w:hint="eastAsia" w:ascii="宋体" w:hAnsi="宋体" w:cs="宋体"/>
          <w:sz w:val="24"/>
        </w:rPr>
        <w:t xml:space="preserve">3、产品安装前，采购人组织相关人员依据招投标文件及合同要求的质量及技术标准对产品进行质量检查、检测，合格后方可进行安装。</w:t>
      </w:r>
      <w:r/>
    </w:p>
    <w:p>
      <w:pPr>
        <w:ind w:right="210" w:firstLine="480"/>
        <w:spacing w:line="480" w:lineRule="exact"/>
        <w:rPr>
          <w:rFonts w:hint="eastAsia" w:ascii="宋体" w:hAnsi="宋体"/>
          <w:sz w:val="24"/>
        </w:rPr>
      </w:pPr>
      <w:r>
        <w:rPr>
          <w:rFonts w:ascii="宋体" w:hAnsi="宋体" w:cs="宋体"/>
          <w:sz w:val="24"/>
        </w:rPr>
        <w:t xml:space="preserve">4</w:t>
      </w:r>
      <w:r>
        <w:rPr>
          <w:rFonts w:hint="eastAsia" w:ascii="宋体" w:hAnsi="宋体" w:cs="宋体"/>
          <w:sz w:val="24"/>
        </w:rPr>
        <w:t xml:space="preserve">、如</w:t>
      </w:r>
      <w:r>
        <w:rPr>
          <w:rFonts w:ascii="宋体" w:hAnsi="宋体"/>
          <w:sz w:val="24"/>
        </w:rPr>
        <w:t xml:space="preserve">货物初验不合格，</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应在采购人规定时间内予以免费调换，直至符合规定，采购人不承担因调退货而发生的任何费用和责任，如因货物质量给采购人带来的损失，</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还应赔偿采购人直接损失费用。</w:t>
      </w:r>
      <w:r/>
    </w:p>
    <w:p>
      <w:pPr>
        <w:ind w:right="210" w:firstLine="480"/>
        <w:spacing w:line="480" w:lineRule="exact"/>
        <w:rPr>
          <w:rFonts w:hint="eastAsia" w:ascii="宋体" w:hAnsi="宋体"/>
          <w:sz w:val="24"/>
          <w:shd w:val="clear" w:color="auto" w:fill="ffff00"/>
        </w:rPr>
      </w:pPr>
      <w:r>
        <w:rPr>
          <w:rFonts w:ascii="宋体" w:hAnsi="宋体" w:cs="宋体"/>
          <w:sz w:val="24"/>
        </w:rPr>
        <w:t xml:space="preserve">5</w:t>
      </w:r>
      <w:r>
        <w:rPr>
          <w:rFonts w:hint="eastAsia" w:ascii="宋体" w:hAnsi="宋体" w:cs="宋体"/>
          <w:sz w:val="24"/>
        </w:rPr>
        <w:t xml:space="preserve">、经履约验收，产品性能参数达不到采购合同要求的，采购人可以拒收，并可以解除合同，由此造成的损失由中标人承担。</w:t>
      </w:r>
      <w:r/>
    </w:p>
    <w:p>
      <w:pPr>
        <w:ind w:firstLine="480"/>
        <w:spacing w:line="480" w:lineRule="exact"/>
        <w:rPr>
          <w:rFonts w:hint="eastAsia" w:ascii="宋体" w:hAnsi="宋体" w:cs="宋体"/>
          <w:sz w:val="24"/>
        </w:rPr>
      </w:pPr>
      <w:r>
        <w:rPr>
          <w:rFonts w:hint="eastAsia" w:ascii="宋体" w:hAnsi="宋体" w:cs="宋体"/>
          <w:sz w:val="24"/>
        </w:rPr>
        <w:t xml:space="preserve">6、供应商进行安装调试并经过性能测试后，由采购人组织联合验收小组验收。验收合格后，双方在《验收报告》上签字确认。</w:t>
      </w:r>
      <w:r/>
    </w:p>
    <w:p>
      <w:pPr>
        <w:jc w:val="left"/>
        <w:spacing w:line="480" w:lineRule="exact"/>
        <w:rPr>
          <w:rFonts w:hint="eastAsia" w:ascii="宋体" w:hAnsi="宋体"/>
          <w:b/>
          <w:sz w:val="24"/>
          <w:szCs w:val="28"/>
        </w:rPr>
      </w:pPr>
      <w:r>
        <w:rPr>
          <w:rFonts w:hint="eastAsia" w:ascii="宋体" w:hAnsi="宋体"/>
          <w:b/>
          <w:sz w:val="24"/>
          <w:szCs w:val="28"/>
        </w:rPr>
        <w:t xml:space="preserve">六、包装和运输</w:t>
      </w:r>
      <w:r/>
    </w:p>
    <w:p>
      <w:pPr>
        <w:ind w:firstLine="480"/>
        <w:spacing w:line="480" w:lineRule="exact"/>
        <w:rPr>
          <w:rFonts w:hint="eastAsia"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p>
    <w:p>
      <w:pPr>
        <w:ind w:firstLine="480"/>
        <w:spacing w:line="480" w:lineRule="exact"/>
        <w:rPr>
          <w:rFonts w:hint="eastAsia" w:ascii="宋体" w:hAnsi="宋体" w:cs="宋体"/>
          <w:sz w:val="24"/>
        </w:rPr>
      </w:pPr>
      <w:r>
        <w:rPr>
          <w:rFonts w:hint="eastAsia" w:ascii="宋体" w:hAnsi="宋体" w:cs="宋体"/>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480" w:lineRule="exact"/>
        <w:rPr>
          <w:rFonts w:hint="eastAsia" w:ascii="宋体" w:hAnsi="宋体" w:cs="宋体"/>
          <w:sz w:val="24"/>
        </w:rPr>
      </w:pPr>
      <w:r>
        <w:rPr>
          <w:rFonts w:hint="eastAsia" w:ascii="宋体" w:hAnsi="宋体" w:cs="宋体"/>
          <w:sz w:val="24"/>
        </w:rPr>
        <w:t xml:space="preserve">3、供应商应负责安排运输并承担运费、装卸费等相关费用。在运输和卸货过程中所涉及的一切安全责任，均由供应商负责。</w:t>
      </w:r>
      <w:r/>
    </w:p>
    <w:p>
      <w:pPr>
        <w:jc w:val="left"/>
        <w:spacing w:line="480" w:lineRule="exact"/>
        <w:rPr>
          <w:rFonts w:hint="eastAsia" w:ascii="宋体" w:hAnsi="宋体"/>
          <w:b/>
          <w:sz w:val="24"/>
          <w:szCs w:val="28"/>
        </w:rPr>
      </w:pPr>
      <w:r>
        <w:rPr>
          <w:rFonts w:hint="eastAsia" w:ascii="宋体" w:hAnsi="宋体"/>
          <w:b/>
          <w:sz w:val="24"/>
          <w:szCs w:val="28"/>
        </w:rPr>
        <w:t xml:space="preserve">七、售后服务</w:t>
      </w:r>
      <w:r/>
    </w:p>
    <w:p>
      <w:pPr>
        <w:ind w:firstLine="480"/>
        <w:jc w:val="left"/>
        <w:spacing w:line="480" w:lineRule="exact"/>
        <w:rPr>
          <w:rFonts w:hint="eastAsia" w:ascii="宋体" w:hAnsi="宋体" w:cs="宋体"/>
          <w:bCs/>
          <w:sz w:val="24"/>
        </w:rPr>
      </w:pPr>
      <w:r>
        <w:rPr>
          <w:rFonts w:hint="eastAsia" w:ascii="宋体" w:hAnsi="宋体" w:cs="宋体"/>
          <w:bCs/>
          <w:sz w:val="24"/>
        </w:rPr>
        <w:t xml:space="preserve">1.此次采购的所有项目产品质保期2</w:t>
      </w:r>
      <w:r>
        <w:rPr>
          <w:rFonts w:ascii="宋体" w:hAnsi="宋体" w:cs="宋体"/>
          <w:bCs/>
          <w:sz w:val="24"/>
        </w:rPr>
        <w:t xml:space="preserve">年（即</w:t>
      </w:r>
      <w:r>
        <w:rPr>
          <w:rFonts w:hint="eastAsia" w:ascii="宋体" w:hAnsi="宋体" w:cs="宋体"/>
          <w:bCs/>
          <w:sz w:val="24"/>
        </w:rPr>
        <w:t xml:space="preserve">24个月）。从通过项目验收之日起计。</w:t>
      </w:r>
      <w:r/>
    </w:p>
    <w:p>
      <w:pPr>
        <w:ind w:firstLine="480"/>
        <w:jc w:val="left"/>
        <w:spacing w:line="480" w:lineRule="exact"/>
        <w:rPr>
          <w:rFonts w:hint="eastAsia" w:ascii="宋体" w:hAnsi="宋体" w:cs="宋体"/>
          <w:bCs/>
          <w:sz w:val="24"/>
        </w:rPr>
      </w:pPr>
      <w:r>
        <w:rPr>
          <w:rFonts w:hint="eastAsia" w:ascii="宋体" w:hAnsi="宋体" w:cs="宋体"/>
          <w:bCs/>
          <w:sz w:val="24"/>
        </w:rPr>
        <w:t xml:space="preserve">2.投标人应提供详细的售后服务方案，包含《售后服务承诺书》，并提供</w:t>
      </w:r>
      <w:r>
        <w:rPr>
          <w:rFonts w:hint="eastAsia" w:ascii="宋体" w:hAnsi="宋体" w:cs="宋体"/>
          <w:bCs/>
          <w:sz w:val="24"/>
        </w:rPr>
        <w:t xml:space="preserve">相关技术支持服务。</w:t>
      </w:r>
      <w:r/>
    </w:p>
    <w:p>
      <w:pPr>
        <w:ind w:firstLine="480"/>
        <w:jc w:val="left"/>
        <w:spacing w:line="480" w:lineRule="exact"/>
        <w:rPr>
          <w:rFonts w:hint="eastAsia" w:ascii="宋体" w:hAnsi="宋体" w:cs="宋体"/>
          <w:bCs/>
          <w:sz w:val="24"/>
        </w:rPr>
      </w:pPr>
      <w:r>
        <w:rPr>
          <w:rFonts w:hint="eastAsia" w:ascii="宋体" w:hAnsi="宋体" w:cs="宋体"/>
          <w:bCs/>
          <w:sz w:val="24"/>
        </w:rPr>
        <w:t xml:space="preserve">3.中标人无论对其投标产品的售后服务有无委托均不能免除其对投标产品所</w:t>
      </w:r>
      <w:r>
        <w:rPr>
          <w:rFonts w:hint="eastAsia" w:ascii="宋体" w:hAnsi="宋体" w:cs="宋体"/>
          <w:bCs/>
          <w:sz w:val="24"/>
        </w:rPr>
        <w:t xml:space="preserve">作出</w:t>
      </w:r>
      <w:r>
        <w:rPr>
          <w:rFonts w:hint="eastAsia" w:ascii="宋体" w:hAnsi="宋体" w:cs="宋体"/>
          <w:bCs/>
          <w:sz w:val="24"/>
        </w:rPr>
        <w:t xml:space="preserve">的售后服务承诺的一切责任。</w:t>
      </w:r>
      <w:r/>
    </w:p>
    <w:p>
      <w:pPr>
        <w:ind w:firstLine="480"/>
        <w:jc w:val="left"/>
        <w:spacing w:line="480" w:lineRule="exact"/>
        <w:rPr>
          <w:rFonts w:hint="eastAsia" w:ascii="宋体" w:hAnsi="宋体" w:cs="宋体"/>
          <w:bCs/>
          <w:sz w:val="24"/>
        </w:rPr>
      </w:pPr>
      <w:r>
        <w:rPr>
          <w:rFonts w:hint="eastAsia" w:ascii="宋体" w:hAnsi="宋体" w:cs="宋体"/>
          <w:bCs/>
          <w:sz w:val="24"/>
        </w:rPr>
        <w:t xml:space="preserve">4.</w:t>
      </w:r>
      <w:r>
        <w:rPr>
          <w:rFonts w:hint="eastAsia" w:ascii="宋体" w:hAnsi="宋体" w:cs="宋体"/>
          <w:sz w:val="24"/>
        </w:rPr>
        <w:t xml:space="preserve"> 维修服务要求1小时响应。在接到报修通知后12小时内到现场服务并连续进行，直至故障排除完全恢复正常使用为止。无特殊情况下，所有维修要求必须在48小时内完全得到解决。维修时必须备有足够的备品备件，以满足采购人对维修的要求。</w:t>
      </w:r>
      <w:r/>
    </w:p>
    <w:p>
      <w:pPr>
        <w:ind w:firstLine="480"/>
        <w:jc w:val="left"/>
        <w:spacing w:line="480" w:lineRule="exact"/>
        <w:rPr>
          <w:rFonts w:hint="eastAsia" w:ascii="宋体" w:hAnsi="宋体" w:cs="宋体"/>
          <w:bCs/>
          <w:sz w:val="24"/>
        </w:rPr>
      </w:pPr>
      <w:r>
        <w:rPr>
          <w:rFonts w:hint="eastAsia" w:ascii="宋体" w:hAnsi="宋体" w:cs="宋体"/>
          <w:bCs/>
          <w:sz w:val="24"/>
        </w:rPr>
        <w:t xml:space="preserve">5.产品出现故障损坏时，中标人接到报修通知后，安排的维修人员在约定的时间内完成维修任务；</w:t>
      </w:r>
      <w:r/>
    </w:p>
    <w:p>
      <w:pPr>
        <w:ind w:firstLine="480"/>
        <w:jc w:val="left"/>
        <w:spacing w:line="480" w:lineRule="exact"/>
        <w:rPr>
          <w:rFonts w:hint="eastAsia" w:ascii="宋体" w:hAnsi="宋体" w:cs="宋体"/>
          <w:bCs/>
          <w:sz w:val="24"/>
        </w:rPr>
      </w:pPr>
      <w:r>
        <w:rPr>
          <w:rFonts w:hint="eastAsia" w:ascii="宋体" w:hAnsi="宋体" w:cs="宋体"/>
          <w:bCs/>
          <w:sz w:val="24"/>
        </w:rPr>
        <w:t xml:space="preserve">6.如现场不能维修解决的故障问题，须提供故障不能排除时的解决方案。</w:t>
      </w:r>
      <w:r/>
    </w:p>
    <w:p>
      <w:pPr>
        <w:ind w:firstLine="480"/>
        <w:jc w:val="left"/>
        <w:spacing w:line="480" w:lineRule="exact"/>
      </w:pPr>
      <w:r>
        <w:rPr>
          <w:rFonts w:hint="eastAsia" w:ascii="宋体" w:hAnsi="宋体" w:cs="宋体"/>
          <w:bCs/>
          <w:sz w:val="24"/>
        </w:rPr>
        <w:t xml:space="preserve">7.保修期满后，中标人须承诺提供终身维修服务，保证零配件供应，维修费</w:t>
      </w:r>
      <w:r>
        <w:rPr>
          <w:rFonts w:hint="eastAsia" w:ascii="宋体" w:hAnsi="宋体" w:cs="宋体"/>
          <w:bCs/>
          <w:sz w:val="24"/>
        </w:rPr>
        <w:t xml:space="preserve">用按照</w:t>
      </w:r>
      <w:r>
        <w:rPr>
          <w:rFonts w:hint="eastAsia" w:ascii="宋体" w:hAnsi="宋体" w:cs="宋体"/>
          <w:bCs/>
          <w:sz w:val="24"/>
        </w:rPr>
        <w:t xml:space="preserve">材料、人工成本收取。</w:t>
      </w:r>
      <w:r/>
    </w:p>
    <w:p>
      <w:pPr>
        <w:jc w:val="left"/>
        <w:spacing w:line="480" w:lineRule="exact"/>
        <w:rPr>
          <w:rFonts w:hint="eastAsia" w:ascii="宋体" w:hAnsi="宋体"/>
          <w:b/>
          <w:sz w:val="24"/>
          <w:szCs w:val="28"/>
        </w:rPr>
      </w:pPr>
      <w:r>
        <w:rPr>
          <w:rFonts w:hint="eastAsia" w:ascii="宋体" w:hAnsi="宋体"/>
          <w:b/>
          <w:sz w:val="24"/>
          <w:szCs w:val="28"/>
        </w:rPr>
        <w:t xml:space="preserve">八、培训</w:t>
      </w:r>
      <w:r/>
    </w:p>
    <w:p>
      <w:pPr>
        <w:ind w:firstLine="480"/>
        <w:spacing w:line="480" w:lineRule="exact"/>
        <w:rPr>
          <w:rFonts w:hint="eastAsia" w:ascii="宋体" w:hAnsi="宋体" w:cs="宋体"/>
          <w:bCs/>
          <w:sz w:val="24"/>
        </w:rPr>
      </w:pPr>
      <w:r>
        <w:rPr>
          <w:rFonts w:hint="eastAsia" w:ascii="宋体" w:hAnsi="宋体" w:cs="宋体"/>
          <w:bCs/>
          <w:sz w:val="24"/>
        </w:rPr>
        <w:t xml:space="preserve">1、供应商应安排专业技术人员提供现场技术培训，保证使用人员能正常操作设备的各种功能，</w:t>
      </w:r>
      <w:r>
        <w:rPr>
          <w:rFonts w:hint="eastAsia" w:ascii="宋体" w:hAnsi="宋体"/>
          <w:sz w:val="24"/>
          <w:szCs w:val="28"/>
        </w:rPr>
        <w:t xml:space="preserve">对采购人员工进行该技术内容操作使用和维护保养的培训不少于16小时。</w:t>
      </w:r>
      <w:r/>
    </w:p>
    <w:p>
      <w:pPr>
        <w:ind w:firstLine="480"/>
        <w:spacing w:line="480" w:lineRule="exact"/>
        <w:rPr>
          <w:rFonts w:hint="eastAsia" w:ascii="宋体" w:hAnsi="宋体" w:cs="宋体"/>
          <w:bCs/>
          <w:sz w:val="24"/>
        </w:rPr>
      </w:pPr>
      <w:r>
        <w:rPr>
          <w:rFonts w:hint="eastAsia" w:ascii="宋体" w:hAnsi="宋体" w:cs="宋体"/>
          <w:bCs/>
          <w:sz w:val="24"/>
        </w:rPr>
        <w:t xml:space="preserve">2、对采购人员工进行设备安全培训。</w:t>
      </w:r>
      <w:r/>
    </w:p>
    <w:p>
      <w:pPr>
        <w:ind w:firstLine="480"/>
        <w:spacing w:line="480" w:lineRule="exact"/>
        <w:rPr>
          <w:rFonts w:hint="eastAsia" w:ascii="宋体" w:hAnsi="宋体" w:cs="宋体"/>
          <w:bCs/>
          <w:sz w:val="24"/>
        </w:rPr>
      </w:pPr>
      <w:r>
        <w:rPr>
          <w:rFonts w:hint="eastAsia" w:ascii="宋体" w:hAnsi="宋体" w:cs="宋体"/>
          <w:bCs/>
          <w:sz w:val="24"/>
        </w:rPr>
        <w:t xml:space="preserve">3、提供设备运行、调试、维护过程中必要的专用工具、软件，以及对相关人员进行工艺设置、设备运行、调试和维护过程中相关的专用工具及软件使用的培训。</w:t>
      </w:r>
      <w:r/>
    </w:p>
    <w:p>
      <w:pPr>
        <w:ind w:firstLine="480"/>
        <w:spacing w:line="480" w:lineRule="exact"/>
        <w:rPr>
          <w:rFonts w:hint="eastAsia" w:ascii="宋体" w:hAnsi="宋体" w:cs="宋体"/>
          <w:bCs/>
          <w:sz w:val="24"/>
        </w:rPr>
      </w:pPr>
      <w:r>
        <w:rPr>
          <w:rFonts w:hint="eastAsia" w:ascii="宋体" w:hAnsi="宋体" w:cs="宋体"/>
          <w:bCs/>
          <w:sz w:val="24"/>
        </w:rPr>
        <w:t xml:space="preserve">4、供应商应免费提供培训资料。</w:t>
      </w:r>
      <w:r/>
    </w:p>
    <w:p>
      <w:pPr>
        <w:jc w:val="left"/>
        <w:spacing w:line="480" w:lineRule="exact"/>
        <w:rPr>
          <w:rFonts w:hint="eastAsia" w:ascii="宋体" w:hAnsi="宋体"/>
          <w:b/>
          <w:sz w:val="24"/>
          <w:szCs w:val="28"/>
        </w:rPr>
      </w:pPr>
      <w:r>
        <w:rPr>
          <w:rFonts w:hint="eastAsia" w:ascii="宋体" w:hAnsi="宋体"/>
          <w:b/>
          <w:sz w:val="24"/>
          <w:szCs w:val="28"/>
        </w:rPr>
        <w:t xml:space="preserve">九、核心产品</w:t>
      </w:r>
      <w:r/>
    </w:p>
    <w:p>
      <w:pPr>
        <w:pStyle w:val="1059"/>
        <w:ind w:firstLine="482"/>
        <w:jc w:val="left"/>
        <w:spacing w:line="480" w:lineRule="exact"/>
        <w:rPr>
          <w:rFonts w:hint="eastAsia" w:ascii="宋体" w:hAnsi="宋体" w:cs="宋体"/>
          <w:bCs/>
          <w:sz w:val="24"/>
        </w:rPr>
      </w:pPr>
      <w:r>
        <w:rPr>
          <w:rFonts w:hint="eastAsia" w:ascii="宋体" w:hAnsi="宋体" w:cs="宋体"/>
          <w:b/>
          <w:color w:val="000000" w:themeColor="text1"/>
          <w:sz w:val="24"/>
          <w:szCs w:val="20"/>
        </w:rPr>
        <w:t xml:space="preserve">本项目核心产品为：</w:t>
      </w:r>
      <w:r>
        <w:rPr>
          <w:rFonts w:hint="eastAsia" w:ascii="宋体" w:hAnsi="宋体"/>
          <w:b/>
          <w:bCs/>
          <w:sz w:val="24"/>
          <w:szCs w:val="24"/>
        </w:rPr>
        <w:t xml:space="preserve">定制集装箱1（采购清单序号1）</w:t>
      </w:r>
      <w:r>
        <w:rPr>
          <w:rFonts w:hint="eastAsia" w:ascii="宋体" w:hAnsi="宋体" w:cs="宋体"/>
          <w:b/>
          <w:color w:val="000000" w:themeColor="text1"/>
          <w:sz w:val="24"/>
          <w:szCs w:val="20"/>
        </w:rPr>
        <w:t xml:space="preserve">。</w:t>
      </w:r>
      <w:r/>
    </w:p>
    <w:p>
      <w:pPr>
        <w:jc w:val="left"/>
        <w:spacing w:line="480" w:lineRule="exact"/>
        <w:rPr>
          <w:rFonts w:hint="eastAsia" w:ascii="宋体" w:hAnsi="宋体"/>
          <w:b/>
          <w:sz w:val="24"/>
          <w:szCs w:val="28"/>
        </w:rPr>
      </w:pPr>
      <w:r>
        <w:rPr>
          <w:rFonts w:hint="eastAsia" w:ascii="宋体" w:hAnsi="宋体"/>
          <w:b/>
          <w:sz w:val="24"/>
          <w:szCs w:val="28"/>
        </w:rPr>
        <w:t xml:space="preserve">十、报价要求及支付方式</w:t>
      </w:r>
      <w:r/>
    </w:p>
    <w:p>
      <w:pPr>
        <w:pStyle w:val="779"/>
        <w:ind w:firstLine="480"/>
        <w:spacing w:before="0" w:line="480" w:lineRule="exact"/>
        <w:rPr>
          <w:rFonts w:hint="eastAsia" w:cs="宋体"/>
        </w:rPr>
      </w:pPr>
      <w:r>
        <w:rPr>
          <w:rFonts w:hint="eastAsia" w:cs="宋体"/>
        </w:rPr>
        <w:t xml:space="preserve">1、货物报价：投标报价采用固定单价。所报价格包括所投货物及其备品、备件和专用工具费用、税费及包装、运至最终目的地的运输、仓储、保险、现场吊装、检测验收、检测费、安装调试、技术支持与培训、售后服务</w:t>
      </w:r>
      <w:r>
        <w:rPr>
          <w:rFonts w:hint="eastAsia" w:cs="宋体"/>
        </w:rPr>
        <w:t xml:space="preserve">与维保及</w:t>
      </w:r>
      <w:r>
        <w:rPr>
          <w:rFonts w:hint="eastAsia" w:cs="宋体"/>
        </w:rPr>
        <w:t xml:space="preserve">相关劳务支出等工作所发生的全部费用、企业利润、税金和政策性文件规定以及质</w:t>
      </w:r>
      <w:r>
        <w:rPr>
          <w:rFonts w:hint="eastAsia" w:cs="宋体"/>
        </w:rPr>
        <w:t xml:space="preserve">保期间</w:t>
      </w:r>
      <w:r>
        <w:rPr>
          <w:rFonts w:hint="eastAsia" w:cs="宋体"/>
        </w:rPr>
        <w:t xml:space="preserve">费用等完成本项目的一切费用。</w:t>
      </w:r>
      <w:r/>
    </w:p>
    <w:p>
      <w:pPr>
        <w:pStyle w:val="779"/>
        <w:ind w:firstLine="480"/>
        <w:spacing w:before="0" w:line="480" w:lineRule="exact"/>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480" w:lineRule="exact"/>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、付款方式</w:t>
      </w:r>
      <w:r/>
    </w:p>
    <w:p>
      <w:pPr>
        <w:ind w:firstLine="480"/>
        <w:spacing w:line="480" w:lineRule="exact"/>
        <w:shd w:val="clear" w:color="auto" w:fill="ffffff"/>
        <w:rPr>
          <w:rFonts w:hint="eastAsia" w:ascii="宋体" w:hAnsi="宋体" w:cs="宋体"/>
          <w:sz w:val="24"/>
        </w:rPr>
      </w:pPr>
      <w:r>
        <w:rPr>
          <w:rFonts w:hint="eastAsia" w:ascii="宋体" w:hAnsi="宋体" w:cs="宋体"/>
          <w:sz w:val="24"/>
        </w:rPr>
        <w:t xml:space="preserve">3.1合同签订后，在规定的时间内完成采购安装等工作并验收合格后付至合同价的80%，审计结束后付至审定价的100%。</w:t>
      </w:r>
      <w:r/>
    </w:p>
    <w:p>
      <w:pPr>
        <w:ind w:firstLine="480"/>
        <w:spacing w:line="480" w:lineRule="exact"/>
        <w:shd w:val="clear" w:color="auto" w:fill="ffffff"/>
        <w:rPr>
          <w:rFonts w:hint="eastAsia" w:ascii="宋体" w:hAnsi="宋体" w:cs="宋体"/>
          <w:sz w:val="24"/>
        </w:rPr>
      </w:pPr>
      <w:r>
        <w:rPr>
          <w:rFonts w:hint="eastAsia" w:ascii="宋体" w:hAnsi="宋体" w:cs="宋体"/>
          <w:sz w:val="24"/>
        </w:rPr>
        <w:t xml:space="preserve">3.2项目结算核减率不得超过6%，超出该约定范围的审计费由中标人承担，由采购人从审定价中扣回。</w:t>
      </w:r>
      <w:r/>
    </w:p>
    <w:p>
      <w:pPr>
        <w:ind w:firstLine="241"/>
        <w:spacing w:line="480" w:lineRule="exact"/>
        <w:shd w:val="clear" w:color="auto" w:fill="ffffff"/>
        <w:rPr>
          <w:rFonts w:ascii="宋体"/>
          <w:b/>
          <w:sz w:val="24"/>
        </w:rPr>
      </w:pPr>
      <w:r>
        <w:rPr>
          <w:rFonts w:hint="eastAsia" w:ascii="宋体"/>
          <w:b/>
          <w:sz w:val="24"/>
        </w:rPr>
        <w:t xml:space="preserve">十、其他要求</w:t>
      </w:r>
      <w:r/>
    </w:p>
    <w:p>
      <w:pPr>
        <w:ind w:firstLine="480"/>
        <w:spacing w:line="480" w:lineRule="exact"/>
        <w:shd w:val="clear" w:color="auto" w:fill="ffffff"/>
        <w:rPr>
          <w:rFonts w:ascii="宋体"/>
          <w:sz w:val="24"/>
        </w:rPr>
      </w:pPr>
      <w:r>
        <w:rPr>
          <w:rFonts w:ascii="宋体"/>
          <w:sz w:val="24"/>
        </w:rPr>
        <w:t xml:space="preserve">1</w:t>
      </w:r>
      <w:r>
        <w:rPr>
          <w:rFonts w:hint="eastAsia" w:ascii="宋体"/>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480" w:lineRule="exact"/>
        <w:shd w:val="clear" w:color="auto" w:fill="ffffff"/>
        <w:rPr>
          <w:rFonts w:ascii="宋体"/>
          <w:sz w:val="24"/>
        </w:rPr>
      </w:pPr>
      <w:r>
        <w:rPr>
          <w:rFonts w:ascii="宋体"/>
          <w:sz w:val="24"/>
        </w:rPr>
        <w:t xml:space="preserve">2</w:t>
      </w:r>
      <w:r>
        <w:rPr>
          <w:rFonts w:hint="eastAsia" w:ascii="宋体"/>
          <w:sz w:val="24"/>
        </w:rPr>
        <w:t xml:space="preserve">、在项目实施或服务过程中发生的人员事故等一切责任均由中标人负责，采购人不承担任何法律及经济责任。</w:t>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r/>
      <w:bookmarkStart w:id="294" w:name="_Toc99301425"/>
      <w:r/>
      <w:r/>
    </w:p>
    <w:p>
      <w:pPr>
        <w:jc w:val="center"/>
        <w:spacing w:line="360" w:lineRule="auto"/>
        <w:rPr>
          <w:b/>
          <w:sz w:val="36"/>
          <w:szCs w:val="36"/>
        </w:rPr>
        <w:outlineLvl w:val="0"/>
      </w:pPr>
      <w:r>
        <w:rPr>
          <w:b/>
          <w:sz w:val="36"/>
          <w:szCs w:val="36"/>
        </w:rPr>
        <w:t xml:space="preserve">第六章</w:t>
      </w:r>
      <w:r>
        <w:rPr>
          <w:b/>
          <w:sz w:val="36"/>
          <w:szCs w:val="36"/>
        </w:rPr>
        <w:t xml:space="preserve">   </w:t>
      </w:r>
      <w:r>
        <w:rPr>
          <w:b/>
          <w:sz w:val="36"/>
          <w:szCs w:val="36"/>
        </w:rPr>
        <w:t xml:space="preserve">合同文本</w:t>
      </w:r>
      <w:bookmarkEnd w:id="294"/>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ind w:left="2180" w:hanging="1661"/>
        <w:tabs>
          <w:tab w:val="left" w:pos="8080" w:leader="none"/>
        </w:tabs>
        <w:rPr>
          <w:b/>
          <w:bCs/>
          <w:sz w:val="32"/>
        </w:rPr>
      </w:pPr>
      <w:r>
        <w:rPr>
          <w:rFonts w:hint="eastAsia"/>
          <w:b/>
          <w:bCs/>
          <w:sz w:val="32"/>
        </w:rPr>
        <w:t xml:space="preserve">项目名称：十一区停车场改造</w:t>
      </w:r>
      <w:r>
        <w:rPr>
          <w:rFonts w:hint="eastAsia"/>
          <w:b/>
          <w:bCs/>
          <w:sz w:val="32"/>
        </w:rPr>
        <w:t xml:space="preserve">-</w:t>
      </w:r>
      <w:r>
        <w:rPr>
          <w:rFonts w:hint="eastAsia"/>
          <w:b/>
          <w:bCs/>
          <w:sz w:val="32"/>
        </w:rPr>
        <w:t xml:space="preserve">门头、</w:t>
      </w:r>
      <w:r>
        <w:rPr>
          <w:rFonts w:hint="eastAsia"/>
          <w:b/>
          <w:bCs/>
          <w:sz w:val="32"/>
        </w:rPr>
        <w:t xml:space="preserve">成品岗享及</w:t>
      </w:r>
      <w:r>
        <w:rPr>
          <w:rFonts w:hint="eastAsia"/>
          <w:b/>
          <w:bCs/>
          <w:sz w:val="32"/>
        </w:rPr>
        <w:t xml:space="preserve">工房北区公建配套</w:t>
      </w:r>
      <w:r>
        <w:rPr>
          <w:rFonts w:hint="eastAsia"/>
          <w:b/>
          <w:bCs/>
          <w:sz w:val="32"/>
        </w:rPr>
        <w:t xml:space="preserve">(</w:t>
      </w:r>
      <w:r>
        <w:rPr>
          <w:rFonts w:hint="eastAsia"/>
          <w:b/>
          <w:bCs/>
          <w:sz w:val="32"/>
        </w:rPr>
        <w:t xml:space="preserve">过渡</w:t>
      </w:r>
      <w:r>
        <w:rPr>
          <w:rFonts w:hint="eastAsia"/>
          <w:b/>
          <w:bCs/>
          <w:sz w:val="32"/>
        </w:rPr>
        <w:t xml:space="preserve">)</w:t>
      </w:r>
      <w:r>
        <w:rPr>
          <w:rFonts w:hint="eastAsia"/>
          <w:b/>
          <w:bCs/>
          <w:sz w:val="32"/>
        </w:rPr>
        <w:t xml:space="preserve">采购</w:t>
      </w:r>
      <w:r>
        <w:rPr>
          <w:rFonts w:hint="eastAsia"/>
          <w:b/>
          <w:bCs/>
          <w:sz w:val="32"/>
        </w:rPr>
        <w:t xml:space="preserve">  </w:t>
      </w:r>
      <w:r/>
    </w:p>
    <w:p>
      <w:pPr>
        <w:ind w:left="2180" w:hanging="1661"/>
        <w:tabs>
          <w:tab w:val="left" w:pos="8080" w:leader="none"/>
        </w:tabs>
        <w:rPr>
          <w:b/>
          <w:bCs/>
          <w:sz w:val="32"/>
        </w:rPr>
      </w:pPr>
      <w:r>
        <w:rPr>
          <w:rFonts w:hint="eastAsia"/>
          <w:b/>
          <w:bCs/>
          <w:sz w:val="32"/>
        </w:rPr>
        <w:t xml:space="preserve">  </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u w:val="single"/>
        </w:rPr>
      </w:pPr>
      <w:r>
        <w:rPr>
          <w:rFonts w:hint="eastAsia"/>
          <w:b/>
          <w:bCs/>
          <w:sz w:val="32"/>
        </w:rPr>
        <w:t xml:space="preserve">委托方（甲方）：</w:t>
      </w:r>
      <w:r>
        <w:rPr>
          <w:rFonts w:hint="eastAsia"/>
          <w:b/>
          <w:bCs/>
          <w:sz w:val="32"/>
          <w:u w:val="single"/>
        </w:rPr>
        <w:t xml:space="preserve"> </w:t>
      </w:r>
      <w:r>
        <w:rPr>
          <w:b/>
          <w:bCs/>
          <w:sz w:val="32"/>
          <w:u w:val="single"/>
        </w:rPr>
        <w:t xml:space="preserve">常州市武进区戚</w:t>
      </w:r>
      <w:r>
        <w:rPr>
          <w:b/>
          <w:bCs/>
          <w:sz w:val="32"/>
          <w:u w:val="single"/>
        </w:rPr>
        <w:t xml:space="preserve">墅</w:t>
      </w:r>
      <w:r>
        <w:rPr>
          <w:b/>
          <w:bCs/>
          <w:sz w:val="32"/>
          <w:u w:val="single"/>
        </w:rPr>
        <w:t xml:space="preserve">堰街道办事处</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rFonts w:hint="eastAsia"/>
          <w:b/>
          <w:bCs/>
          <w:sz w:val="32"/>
        </w:rPr>
        <w:t xml:space="preserve">受托方（乙方）：</w:t>
      </w:r>
      <w:r/>
    </w:p>
    <w:p>
      <w:pPr>
        <w:ind w:left="2173" w:hanging="1654"/>
        <w:rPr>
          <w:bCs/>
          <w:sz w:val="32"/>
          <w:u w:val="single"/>
        </w:rPr>
      </w:pPr>
      <w:r>
        <w:rPr>
          <w:bCs/>
          <w:sz w:val="32"/>
          <w:u w:val="single"/>
        </w:rPr>
      </w:r>
      <w:r/>
    </w:p>
    <w:p>
      <w:pPr>
        <w:ind w:left="2173" w:hanging="1654"/>
        <w:rPr>
          <w:bCs/>
          <w:sz w:val="32"/>
          <w:u w:val="single"/>
        </w:rPr>
      </w:pPr>
      <w:r>
        <w:rPr>
          <w:bCs/>
          <w:sz w:val="32"/>
          <w:u w:val="single"/>
        </w:rPr>
      </w:r>
      <w:r/>
    </w:p>
    <w:p>
      <w:pPr>
        <w:ind w:left="2180" w:hanging="1661"/>
        <w:rPr>
          <w:rFonts w:ascii="楷体_GB2312" w:eastAsia="楷体_GB2312"/>
          <w:b/>
          <w:bCs/>
          <w:sz w:val="32"/>
          <w:szCs w:val="32"/>
        </w:rPr>
      </w:pPr>
      <w:r>
        <w:rPr>
          <w:rFonts w:ascii="楷体_GB2312" w:eastAsia="楷体_GB2312"/>
          <w:b/>
          <w:bCs/>
          <w:sz w:val="32"/>
          <w:szCs w:val="32"/>
        </w:rPr>
      </w:r>
      <w:r/>
    </w:p>
    <w:p>
      <w:pPr>
        <w:ind w:left="2180" w:hanging="1661"/>
        <w:rPr>
          <w:b/>
          <w:bCs/>
          <w:sz w:val="32"/>
        </w:rPr>
      </w:pPr>
      <w:r>
        <w:rPr>
          <w:b/>
          <w:bCs/>
          <w:sz w:val="32"/>
        </w:rPr>
      </w:r>
      <w:r/>
    </w:p>
    <w:p>
      <w:pPr>
        <w:ind w:left="2180" w:hanging="1661"/>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rFonts w:hint="eastAsia"/>
          <w:b/>
          <w:bCs/>
          <w:sz w:val="32"/>
        </w:rPr>
      </w:pPr>
      <w:r>
        <w:rPr>
          <w:rFonts w:hint="eastAsia"/>
          <w:b/>
          <w:bCs/>
          <w:sz w:val="32"/>
        </w:rPr>
      </w:r>
      <w:r/>
    </w:p>
    <w:p>
      <w:pPr>
        <w:ind w:firstLine="1279"/>
        <w:rPr>
          <w:b/>
          <w:bCs/>
          <w:sz w:val="32"/>
        </w:rPr>
      </w:pPr>
      <w:r>
        <w:rPr>
          <w:b/>
          <w:bCs/>
          <w:sz w:val="32"/>
        </w:rPr>
      </w:r>
      <w:r/>
    </w:p>
    <w:p>
      <w:pPr>
        <w:ind w:firstLine="1279"/>
        <w:rPr>
          <w:b/>
          <w:bCs/>
          <w:sz w:val="32"/>
        </w:rPr>
      </w:pPr>
      <w:r>
        <w:rPr>
          <w:b/>
          <w:bCs/>
          <w:sz w:val="32"/>
        </w:rPr>
      </w:r>
      <w:r/>
    </w:p>
    <w:p>
      <w:pPr>
        <w:ind w:firstLine="2393"/>
        <w:rPr>
          <w:bCs/>
          <w:sz w:val="32"/>
          <w:u w:val="single"/>
        </w:rPr>
      </w:pPr>
      <w:r>
        <w:rPr>
          <w:rFonts w:hint="eastAsia"/>
          <w:b/>
          <w:bCs/>
          <w:sz w:val="32"/>
        </w:rPr>
        <w:t xml:space="preserve">签订地点：</w:t>
      </w:r>
      <w:r>
        <w:rPr>
          <w:rFonts w:hint="eastAsia"/>
          <w:bCs/>
          <w:sz w:val="32"/>
          <w:u w:val="single"/>
        </w:rPr>
        <w:t xml:space="preserve"> </w:t>
      </w:r>
      <w:r>
        <w:rPr>
          <w:bCs/>
          <w:sz w:val="32"/>
          <w:u w:val="single"/>
        </w:rPr>
        <w:t xml:space="preserve">     </w:t>
      </w:r>
      <w:r>
        <w:rPr>
          <w:rFonts w:hint="eastAsia"/>
          <w:bCs/>
          <w:sz w:val="32"/>
          <w:u w:val="single"/>
        </w:rPr>
        <w:t xml:space="preserve"> </w:t>
      </w:r>
      <w:r/>
    </w:p>
    <w:p>
      <w:pPr>
        <w:ind w:firstLine="2393"/>
        <w:rPr>
          <w:bCs/>
          <w:sz w:val="32"/>
          <w:u w:val="single"/>
        </w:rPr>
      </w:pPr>
      <w:r>
        <w:rPr>
          <w:bCs/>
          <w:sz w:val="32"/>
          <w:u w:val="single"/>
        </w:rPr>
      </w:r>
      <w:r/>
    </w:p>
    <w:p>
      <w:pPr>
        <w:ind w:firstLine="2393"/>
        <w:rPr>
          <w:b/>
          <w:bCs/>
          <w:sz w:val="32"/>
        </w:rPr>
      </w:pPr>
      <w:r>
        <w:rPr>
          <w:rFonts w:hint="eastAsia"/>
          <w:b/>
          <w:bCs/>
          <w:sz w:val="32"/>
        </w:rPr>
        <w:t xml:space="preserve">签订时间：</w:t>
      </w:r>
      <w:r>
        <w:rPr>
          <w:rFonts w:hint="eastAsia"/>
          <w:sz w:val="32"/>
          <w:u w:val="single"/>
        </w:rPr>
        <w:t xml:space="preserve"> </w:t>
      </w:r>
      <w:r>
        <w:rPr>
          <w:sz w:val="32"/>
          <w:u w:val="single"/>
        </w:rPr>
        <w:t xml:space="preserve">      </w:t>
      </w:r>
      <w:r>
        <w:rPr>
          <w:rFonts w:hint="eastAsia"/>
          <w:sz w:val="32"/>
        </w:rPr>
        <w:t xml:space="preserve"> </w:t>
      </w:r>
      <w:r>
        <w:rPr>
          <w:sz w:val="32"/>
        </w:rPr>
        <w:t xml:space="preserve"> </w:t>
      </w:r>
      <w:r>
        <w:rPr>
          <w:b/>
          <w:bCs/>
          <w:sz w:val="32"/>
        </w:rPr>
        <w:t xml:space="preserve"> </w:t>
      </w:r>
      <w:r/>
    </w:p>
    <w:p>
      <w:pPr>
        <w:ind w:firstLine="2393"/>
        <w:rPr>
          <w:b/>
          <w:bCs/>
          <w:sz w:val="32"/>
        </w:rPr>
      </w:pPr>
      <w:r>
        <w:rPr>
          <w:b/>
          <w:bCs/>
          <w:sz w:val="32"/>
        </w:rPr>
      </w:r>
      <w:r/>
    </w:p>
    <w:p>
      <w:pPr>
        <w:ind w:firstLine="2393"/>
        <w:rPr>
          <w:b/>
          <w:bCs/>
          <w:sz w:val="32"/>
        </w:rPr>
      </w:pPr>
      <w:r>
        <w:rPr>
          <w:b/>
          <w:bCs/>
          <w:sz w:val="32"/>
        </w:rPr>
      </w:r>
      <w:r/>
    </w:p>
    <w:p>
      <w:pPr>
        <w:pStyle w:val="997"/>
        <w:spacing w:line="440" w:lineRule="atLeast"/>
        <w:rPr>
          <w:rFonts w:hint="eastAsia" w:ascii="宋体" w:hAnsi="宋体"/>
        </w:rPr>
      </w:pPr>
      <w:r>
        <w:rPr>
          <w:color w:val="auto"/>
        </w:rPr>
        <w:t xml:space="preserve"></w:t>
      </w:r>
      <w:r>
        <w:rPr>
          <w:color w:val="auto"/>
        </w:rPr>
        <w:t xml:space="preserve"></w:t>
      </w:r>
      <w:r>
        <w:rPr>
          <w:color w:val="auto"/>
        </w:rPr>
        <w:t xml:space="preserve"></w:t>
      </w:r>
      <w:bookmarkStart w:id="295" w:name="_Toc99301426"/>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rFonts w:hint="eastAsia" w:ascii="宋体" w:hAnsi="宋体"/>
          <w:lang w:val="zh-CN"/>
        </w:rPr>
        <w:t xml:space="preserve">根据《中华人民共和国政府采购法》、《中华人民共和国民法典》等法律法规的规定，甲乙双方按采购结果签订本合同。</w:t>
      </w:r>
      <w:r/>
    </w:p>
    <w:p>
      <w:pPr>
        <w:ind w:firstLine="480"/>
        <w:jc w:val="left"/>
        <w:spacing w:line="440" w:lineRule="atLeast"/>
        <w:widowControl/>
        <w:rPr>
          <w:rFonts w:hint="eastAsia" w:ascii="宋体" w:hAnsi="宋体"/>
          <w:sz w:val="24"/>
        </w:rPr>
      </w:pPr>
      <w:r>
        <w:rPr>
          <w:rFonts w:hint="eastAsia" w:ascii="宋体" w:hAnsi="宋体"/>
          <w:sz w:val="24"/>
        </w:rPr>
        <w:t xml:space="preserve">第一条　采购内容</w:t>
      </w:r>
      <w:r/>
    </w:p>
    <w:p>
      <w:pPr>
        <w:ind w:firstLine="480"/>
        <w:jc w:val="left"/>
        <w:spacing w:line="440" w:lineRule="atLeast"/>
        <w:widowControl/>
        <w:rPr>
          <w:rFonts w:hint="eastAsia" w:ascii="宋体" w:hAnsi="宋体"/>
          <w:sz w:val="24"/>
        </w:rPr>
      </w:pPr>
      <w:r>
        <w:rPr>
          <w:rFonts w:hint="eastAsia" w:ascii="宋体" w:hAnsi="宋体"/>
          <w:sz w:val="24"/>
        </w:rPr>
        <w:t xml:space="preserve">1、项目名称：十一区停车场改造-门头、</w:t>
      </w:r>
      <w:r>
        <w:rPr>
          <w:rFonts w:hint="eastAsia" w:ascii="宋体" w:hAnsi="宋体"/>
          <w:sz w:val="24"/>
        </w:rPr>
        <w:t xml:space="preserve">成品岗享及</w:t>
      </w:r>
      <w:r>
        <w:rPr>
          <w:rFonts w:hint="eastAsia" w:ascii="宋体" w:hAnsi="宋体"/>
          <w:sz w:val="24"/>
        </w:rPr>
        <w:t xml:space="preserve">工房北区公建配套(过渡)采购。 　　　　　　　　　　　　　　　　　　　　 </w:t>
      </w:r>
      <w:r/>
    </w:p>
    <w:p>
      <w:pPr>
        <w:ind w:firstLine="480"/>
        <w:jc w:val="left"/>
        <w:spacing w:line="440" w:lineRule="atLeast"/>
        <w:widowControl/>
        <w:rPr>
          <w:rFonts w:hint="eastAsia" w:ascii="宋体" w:hAnsi="宋体"/>
          <w:sz w:val="24"/>
        </w:rPr>
      </w:pPr>
      <w:r>
        <w:rPr>
          <w:rFonts w:hint="eastAsia" w:ascii="宋体" w:hAnsi="宋体"/>
          <w:sz w:val="24"/>
        </w:rPr>
        <w:t xml:space="preserve">2、采购内容：</w:t>
      </w:r>
      <w:r>
        <w:rPr>
          <w:rFonts w:hint="eastAsia"/>
          <w:bCs/>
          <w:sz w:val="24"/>
        </w:rPr>
        <w:t xml:space="preserve">十一区停车场改造</w:t>
      </w:r>
      <w:r>
        <w:rPr>
          <w:rFonts w:hint="eastAsia"/>
          <w:bCs/>
          <w:sz w:val="24"/>
        </w:rPr>
        <w:t xml:space="preserve">-</w:t>
      </w:r>
      <w:r>
        <w:rPr>
          <w:rFonts w:hint="eastAsia"/>
          <w:bCs/>
          <w:sz w:val="24"/>
        </w:rPr>
        <w:t xml:space="preserve">门头、</w:t>
      </w:r>
      <w:r>
        <w:rPr>
          <w:rFonts w:hint="eastAsia"/>
          <w:bCs/>
          <w:sz w:val="24"/>
        </w:rPr>
        <w:t xml:space="preserve">成品岗享及</w:t>
      </w:r>
      <w:r>
        <w:rPr>
          <w:rFonts w:hint="eastAsia"/>
          <w:bCs/>
          <w:sz w:val="24"/>
        </w:rPr>
        <w:t xml:space="preserve">工房北区公建配套</w:t>
      </w:r>
      <w:r>
        <w:rPr>
          <w:rFonts w:hint="eastAsia"/>
          <w:bCs/>
          <w:sz w:val="24"/>
        </w:rPr>
        <w:t xml:space="preserve">(</w:t>
      </w:r>
      <w:r>
        <w:rPr>
          <w:rFonts w:hint="eastAsia"/>
          <w:bCs/>
          <w:sz w:val="24"/>
        </w:rPr>
        <w:t xml:space="preserve">过渡</w:t>
      </w:r>
      <w:r>
        <w:rPr>
          <w:rFonts w:hint="eastAsia"/>
          <w:bCs/>
          <w:sz w:val="24"/>
        </w:rPr>
        <w:t xml:space="preserve">)</w:t>
      </w:r>
      <w:r>
        <w:rPr>
          <w:rFonts w:hint="eastAsia"/>
          <w:bCs/>
          <w:sz w:val="24"/>
        </w:rPr>
        <w:t xml:space="preserve">采购</w:t>
      </w:r>
      <w:r>
        <w:rPr>
          <w:rFonts w:hint="eastAsia" w:ascii="宋体" w:hAnsi="宋体"/>
          <w:sz w:val="24"/>
        </w:rPr>
        <w:t xml:space="preserve">项目，包括相应产品供货前的准备（包括现场踏勘、技术核对等）、产品设计、制造、采购、运输、装卸、安装、调试、技术指导培训、检验、质保期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rFonts w:hint="eastAsia"/>
          <w:sz w:val="24"/>
        </w:rPr>
        <w:t xml:space="preserve">。</w:t>
      </w:r>
      <w:r>
        <w:rPr>
          <w:rFonts w:hint="eastAsia" w:ascii="宋体" w:hAnsi="宋体"/>
          <w:sz w:val="24"/>
        </w:rPr>
        <w:t xml:space="preserve"> </w:t>
      </w:r>
      <w:r/>
    </w:p>
    <w:p>
      <w:pPr>
        <w:ind w:firstLine="480"/>
        <w:jc w:val="left"/>
        <w:spacing w:line="440" w:lineRule="atLeast"/>
        <w:widowControl/>
        <w:rPr>
          <w:rFonts w:hint="eastAsia" w:ascii="宋体" w:hAnsi="宋体"/>
          <w:sz w:val="24"/>
        </w:rPr>
      </w:pPr>
      <w:r>
        <w:rPr>
          <w:rFonts w:hint="eastAsia" w:ascii="宋体" w:hAnsi="宋体"/>
          <w:sz w:val="24"/>
        </w:rPr>
        <w:t xml:space="preserve">3、采购范围：十一区停车场改造-门头、</w:t>
      </w:r>
      <w:r>
        <w:rPr>
          <w:rFonts w:hint="eastAsia" w:ascii="宋体" w:hAnsi="宋体"/>
          <w:sz w:val="24"/>
        </w:rPr>
        <w:t xml:space="preserve">成品岗享及</w:t>
      </w:r>
      <w:r>
        <w:rPr>
          <w:rFonts w:hint="eastAsia" w:ascii="宋体" w:hAnsi="宋体"/>
          <w:sz w:val="24"/>
        </w:rPr>
        <w:t xml:space="preserve">工房北区公建配套(过渡)。　　　　　　　　　　　　　　　　　　　　　　　　</w:t>
      </w:r>
      <w:r/>
    </w:p>
    <w:p>
      <w:pPr>
        <w:ind w:firstLine="480"/>
        <w:jc w:val="left"/>
        <w:spacing w:line="440" w:lineRule="atLeast"/>
        <w:widowControl/>
        <w:rPr>
          <w:rFonts w:hint="eastAsia" w:ascii="宋体" w:hAnsi="宋体"/>
          <w:sz w:val="24"/>
        </w:rPr>
      </w:pPr>
      <w:r>
        <w:rPr>
          <w:rFonts w:hint="eastAsia" w:ascii="宋体" w:hAnsi="宋体"/>
          <w:sz w:val="24"/>
        </w:rPr>
        <w:t xml:space="preserve">4、工期要求：</w:t>
      </w:r>
      <w:r>
        <w:rPr>
          <w:sz w:val="24"/>
        </w:rPr>
        <w:t xml:space="preserve">签订合同后，</w:t>
      </w:r>
      <w:r>
        <w:rPr>
          <w:rFonts w:hint="eastAsia"/>
          <w:sz w:val="24"/>
        </w:rPr>
        <w:t xml:space="preserve">30</w:t>
      </w:r>
      <w:r>
        <w:rPr>
          <w:rFonts w:hint="eastAsia"/>
          <w:sz w:val="24"/>
        </w:rPr>
        <w:t xml:space="preserve">日历天完成</w:t>
      </w:r>
      <w:r>
        <w:rPr>
          <w:rFonts w:hint="eastAsia"/>
          <w:sz w:val="24"/>
        </w:rPr>
        <w:t xml:space="preserve">采购安装及调试验收等工作。</w:t>
      </w:r>
      <w:r>
        <w:rPr>
          <w:rFonts w:hint="eastAsia" w:ascii="宋体" w:hAnsi="宋体"/>
          <w:sz w:val="24"/>
        </w:rPr>
        <w:t xml:space="preserve"> 　　　　　　　　　　　　　</w:t>
      </w:r>
      <w:r/>
    </w:p>
    <w:p>
      <w:pPr>
        <w:ind w:firstLine="480"/>
        <w:jc w:val="left"/>
        <w:spacing w:line="440" w:lineRule="atLeast"/>
        <w:widowControl/>
        <w:rPr>
          <w:rFonts w:hint="eastAsia" w:ascii="宋体" w:hAnsi="宋体"/>
          <w:sz w:val="24"/>
        </w:rPr>
      </w:pPr>
      <w:r>
        <w:rPr>
          <w:rFonts w:hint="eastAsia" w:ascii="宋体" w:hAnsi="宋体"/>
          <w:sz w:val="24"/>
        </w:rPr>
        <w:t xml:space="preserve">5、其他：</w:t>
      </w:r>
      <w:r>
        <w:rPr>
          <w:rFonts w:hint="eastAsia" w:ascii="宋体" w:hAnsi="宋体"/>
          <w:sz w:val="24"/>
          <w:u w:val="single"/>
        </w:rPr>
        <w:t xml:space="preserve">无</w:t>
      </w:r>
      <w:r>
        <w:rPr>
          <w:rFonts w:hint="eastAsia" w:ascii="宋体" w:hAnsi="宋体"/>
          <w:sz w:val="24"/>
        </w:rPr>
        <w:t xml:space="preserve">　　　　　　　　　　　　　　　　　　　　　　　　　　　　</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第二条　合同总价款</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1、本合同人民币总价款为</w:t>
      </w:r>
      <w:r>
        <w:rPr>
          <w:rFonts w:hint="eastAsia" w:ascii="宋体" w:hAnsi="宋体"/>
          <w:sz w:val="24"/>
          <w:u w:val="single"/>
          <w:lang w:val="zh-CN"/>
        </w:rPr>
        <w:t xml:space="preserve">　　</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2、本</w:t>
      </w:r>
      <w:r>
        <w:rPr>
          <w:rFonts w:hint="eastAsia" w:ascii="宋体" w:hAnsi="宋体"/>
          <w:sz w:val="24"/>
          <w:lang w:val="zh-CN"/>
        </w:rPr>
        <w:t xml:space="preserve">合同合同</w:t>
      </w:r>
      <w:r>
        <w:rPr>
          <w:rFonts w:hint="eastAsia" w:ascii="宋体" w:hAnsi="宋体"/>
          <w:sz w:val="24"/>
          <w:lang w:val="zh-CN"/>
        </w:rPr>
        <w:t xml:space="preserve">期限内货物单价不变，数量按实计算，清单中以项为单位的分项总价包干，结算不予调整。合同总价包括所投货物及其备品、备件和专用工具费用、税费及包装、运至最终目的地的运输、仓储、保险、现场吊装、检测验收、检测费、安装调试、技术支持与培训、售后服务</w:t>
      </w:r>
      <w:r>
        <w:rPr>
          <w:rFonts w:hint="eastAsia" w:ascii="宋体" w:hAnsi="宋体"/>
          <w:sz w:val="24"/>
          <w:lang w:val="zh-CN"/>
        </w:rPr>
        <w:t xml:space="preserve">与维保及</w:t>
      </w:r>
      <w:r>
        <w:rPr>
          <w:rFonts w:hint="eastAsia" w:ascii="宋体" w:hAnsi="宋体"/>
          <w:sz w:val="24"/>
          <w:lang w:val="zh-CN"/>
        </w:rPr>
        <w:t xml:space="preserve">相关劳务支出等工作所发生的全部费用、企业利润、税金和政策性文件规定以及质</w:t>
      </w:r>
      <w:r>
        <w:rPr>
          <w:rFonts w:hint="eastAsia" w:ascii="宋体" w:hAnsi="宋体"/>
          <w:sz w:val="24"/>
          <w:lang w:val="zh-CN"/>
        </w:rPr>
        <w:t xml:space="preserve">保期间</w:t>
      </w:r>
      <w:r>
        <w:rPr>
          <w:rFonts w:hint="eastAsia" w:ascii="宋体" w:hAnsi="宋体"/>
          <w:sz w:val="24"/>
          <w:lang w:val="zh-CN"/>
        </w:rPr>
        <w:t xml:space="preserve">费用等完成本项目的一切费用。</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第三条　组成本合同的有关文件</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（1）采购文件；</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（2）投标文件；</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（3）中标通知书；</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第四条　权利保证</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第五条　质量保证和售后服务</w:t>
      </w:r>
      <w:r/>
    </w:p>
    <w:p>
      <w:pPr>
        <w:ind w:firstLine="482"/>
        <w:jc w:val="left"/>
        <w:spacing w:line="440" w:lineRule="atLeast"/>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2"/>
        <w:jc w:val="left"/>
        <w:spacing w:line="440" w:lineRule="atLeast"/>
        <w:widowControl/>
        <w:rPr>
          <w:rFonts w:hint="eastAsia" w:ascii="宋体" w:hAnsi="宋体"/>
          <w:sz w:val="24"/>
          <w:lang w:val="zh-CN"/>
        </w:rPr>
      </w:pPr>
      <w:r>
        <w:rPr>
          <w:rFonts w:hint="eastAsia" w:ascii="宋体" w:hAnsi="宋体"/>
          <w:sz w:val="24"/>
          <w:lang w:val="zh-CN"/>
        </w:rPr>
        <w:t xml:space="preserve">2、质量保证：项目产品质保期2年（即24个月）。从通过项目验收之日起计。　　　　　　　　　　　　　　　　　　　　　　　　　　</w:t>
      </w:r>
      <w:r/>
    </w:p>
    <w:p>
      <w:pPr>
        <w:ind w:firstLine="480"/>
        <w:jc w:val="left"/>
        <w:spacing w:line="440" w:lineRule="atLeast"/>
        <w:widowControl/>
        <w:rPr>
          <w:rFonts w:hint="eastAsia" w:ascii="宋体" w:hAnsi="宋体"/>
          <w:sz w:val="24"/>
        </w:rPr>
      </w:pPr>
      <w:r>
        <w:rPr>
          <w:rFonts w:hint="eastAsia" w:ascii="宋体" w:hAnsi="宋体"/>
          <w:sz w:val="24"/>
          <w:lang w:val="zh-CN"/>
        </w:rPr>
        <w:t xml:space="preserve">3、售后服务：　　　　　　　　　　　　　　　　　　　　　　　　　　</w:t>
      </w:r>
      <w:r/>
    </w:p>
    <w:p>
      <w:pPr>
        <w:ind w:firstLine="480"/>
        <w:jc w:val="left"/>
        <w:spacing w:line="440" w:lineRule="atLeast"/>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2"/>
        <w:jc w:val="left"/>
        <w:spacing w:line="440" w:lineRule="atLeast"/>
        <w:widowControl/>
        <w:rPr>
          <w:rFonts w:hint="eastAsia" w:ascii="宋体" w:hAnsi="宋体"/>
          <w:sz w:val="24"/>
          <w:lang w:val="zh-CN"/>
        </w:rPr>
      </w:pPr>
      <w:r>
        <w:rPr>
          <w:rFonts w:hint="eastAsia" w:ascii="宋体" w:hAnsi="宋体"/>
          <w:sz w:val="24"/>
          <w:lang w:val="zh-CN"/>
        </w:rPr>
        <w:t xml:space="preserve">第六条　验收</w:t>
      </w:r>
      <w:r/>
    </w:p>
    <w:p>
      <w:pPr>
        <w:ind w:firstLine="482"/>
        <w:jc w:val="left"/>
        <w:spacing w:line="440" w:lineRule="atLeast"/>
        <w:widowControl/>
        <w:rPr>
          <w:rFonts w:hint="eastAsia" w:ascii="宋体" w:hAnsi="宋体"/>
          <w:sz w:val="24"/>
        </w:rPr>
      </w:pPr>
      <w:r>
        <w:rPr>
          <w:rFonts w:hint="eastAsia" w:ascii="宋体" w:hAnsi="宋体"/>
          <w:sz w:val="24"/>
        </w:rPr>
        <w:t xml:space="preserve">验收主体：采购人。</w:t>
      </w:r>
      <w:r/>
    </w:p>
    <w:p>
      <w:pPr>
        <w:ind w:firstLine="482"/>
        <w:jc w:val="left"/>
        <w:spacing w:line="440" w:lineRule="atLeast"/>
        <w:widowControl/>
        <w:rPr>
          <w:rFonts w:hint="eastAsia" w:ascii="宋体" w:hAnsi="宋体"/>
          <w:sz w:val="24"/>
        </w:rPr>
      </w:pPr>
      <w:r>
        <w:rPr>
          <w:rFonts w:hint="eastAsia" w:ascii="宋体" w:hAnsi="宋体"/>
          <w:sz w:val="24"/>
        </w:rPr>
        <w:t xml:space="preserve">验收时间：</w:t>
      </w:r>
      <w:r>
        <w:rPr>
          <w:rFonts w:hint="eastAsia"/>
          <w:sz w:val="24"/>
        </w:rPr>
        <w:t xml:space="preserve">合同约定的履约验收条件达到时，在</w:t>
      </w:r>
      <w:r>
        <w:rPr>
          <w:sz w:val="24"/>
        </w:rPr>
        <w:t xml:space="preserve">5</w:t>
      </w:r>
      <w:r>
        <w:rPr>
          <w:rFonts w:hint="eastAsia"/>
          <w:sz w:val="24"/>
        </w:rPr>
        <w:t xml:space="preserve">个工作日内启动履约验收工作。</w:t>
      </w:r>
      <w:r/>
    </w:p>
    <w:p>
      <w:pPr>
        <w:ind w:firstLine="482"/>
        <w:jc w:val="left"/>
        <w:spacing w:line="440" w:lineRule="atLeast"/>
        <w:widowControl/>
        <w:rPr>
          <w:rFonts w:hint="eastAsia" w:ascii="宋体" w:hAnsi="宋体"/>
          <w:sz w:val="24"/>
        </w:rPr>
      </w:pPr>
      <w:r>
        <w:rPr>
          <w:rFonts w:hint="eastAsia" w:ascii="宋体" w:hAnsi="宋体"/>
          <w:sz w:val="24"/>
        </w:rPr>
        <w:t xml:space="preserve">验收方式：成立验收小组，负责采购项目履约验收具体工作。</w:t>
      </w:r>
      <w:r/>
    </w:p>
    <w:p>
      <w:pPr>
        <w:ind w:firstLine="482"/>
        <w:jc w:val="left"/>
        <w:spacing w:line="440" w:lineRule="atLeast"/>
        <w:widowControl/>
        <w:rPr>
          <w:rFonts w:hint="eastAsia" w:ascii="宋体" w:hAnsi="宋体"/>
          <w:sz w:val="24"/>
        </w:rPr>
      </w:pPr>
      <w:r>
        <w:rPr>
          <w:rFonts w:hint="eastAsia" w:ascii="宋体" w:hAnsi="宋体"/>
          <w:sz w:val="24"/>
        </w:rPr>
        <w:t xml:space="preserve">验收内容：制定验收工作实施方案，按照方案开展验收，出具验收意见。</w:t>
      </w:r>
      <w:r/>
    </w:p>
    <w:p>
      <w:pPr>
        <w:ind w:firstLine="482"/>
        <w:jc w:val="left"/>
        <w:spacing w:line="440" w:lineRule="atLeast"/>
        <w:widowControl/>
        <w:rPr>
          <w:rFonts w:hint="eastAsia" w:ascii="宋体" w:hAnsi="宋体"/>
          <w:sz w:val="24"/>
        </w:rPr>
      </w:pPr>
      <w:r>
        <w:rPr>
          <w:rFonts w:hint="eastAsia" w:ascii="宋体" w:hAnsi="宋体"/>
          <w:sz w:val="24"/>
        </w:rPr>
        <w:t xml:space="preserve">验收标准：法律法规以及国家强制性标准、合同约定、招标文件要求等。</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第七条　付款</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2、付款方式：合同签订后，在规定的时间内完成采购安装等工作并验收合格后付至合同价的80%，审计结束后付至审定价的100%。</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3、项目结算核减率不得超过6%，超出该约定范围的审计费由中标人承担，由采购人从审定价中扣回。</w:t>
      </w:r>
      <w:r/>
    </w:p>
    <w:p>
      <w:pPr>
        <w:ind w:firstLine="480"/>
        <w:jc w:val="left"/>
        <w:spacing w:line="440" w:lineRule="atLeast"/>
        <w:widowControl/>
        <w:rPr>
          <w:rFonts w:hint="eastAsia" w:ascii="宋体" w:hAnsi="宋体"/>
          <w:color w:val="ff0000"/>
          <w:sz w:val="24"/>
          <w:lang w:val="zh-CN"/>
        </w:rPr>
      </w:pPr>
      <w:r>
        <w:rPr>
          <w:rFonts w:hint="eastAsia" w:ascii="宋体" w:hAnsi="宋体"/>
          <w:sz w:val="24"/>
          <w:lang w:val="zh-CN"/>
        </w:rPr>
        <w:t xml:space="preserve">4、履约保</w:t>
      </w:r>
      <w:r>
        <w:rPr>
          <w:rFonts w:hint="eastAsia" w:ascii="宋体" w:hAnsi="宋体"/>
          <w:color w:val="000000" w:themeColor="text1"/>
          <w:sz w:val="24"/>
          <w:lang w:val="zh-CN"/>
        </w:rPr>
        <w:t xml:space="preserve">证金：</w:t>
      </w:r>
      <w:r>
        <w:rPr>
          <w:rFonts w:hint="eastAsia" w:ascii="宋体" w:hAnsi="宋体"/>
          <w:color w:val="000000" w:themeColor="text1"/>
          <w:sz w:val="24"/>
          <w:u w:val="single"/>
          <w:lang w:val="zh-CN"/>
        </w:rPr>
        <w:t xml:space="preserve">合同金额的3%。</w:t>
      </w:r>
      <w:r>
        <w:rPr>
          <w:rFonts w:hint="eastAsia" w:ascii="宋体" w:hAnsi="宋体"/>
          <w:color w:val="000000" w:themeColor="text1"/>
          <w:sz w:val="24"/>
          <w:lang w:val="zh-CN"/>
        </w:rPr>
        <w:t xml:space="preserve">按照苏</w:t>
      </w:r>
      <w:r>
        <w:rPr>
          <w:rFonts w:hint="eastAsia" w:ascii="宋体" w:hAnsi="宋体"/>
          <w:color w:val="000000" w:themeColor="text1"/>
          <w:sz w:val="24"/>
          <w:lang w:val="zh-CN"/>
        </w:rPr>
        <w:t xml:space="preserve">财购[</w:t>
      </w:r>
      <w:r>
        <w:rPr>
          <w:rFonts w:hint="eastAsia" w:ascii="宋体" w:hAnsi="宋体"/>
          <w:color w:val="000000" w:themeColor="text1"/>
          <w:sz w:val="24"/>
          <w:lang w:val="zh-CN"/>
        </w:rPr>
        <w:t xml:space="preserve">2023]150号文，鼓励采用电子保函形式。成交投标人也可以自主选择以支票、汇票、本票、保函等非现金形式缴纳或提交。</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履约保证金的提交时间：成交</w:t>
      </w:r>
      <w:r>
        <w:rPr>
          <w:rFonts w:ascii="宋体" w:hAnsi="宋体"/>
          <w:sz w:val="24"/>
          <w:lang w:val="zh-CN"/>
        </w:rPr>
        <w:t xml:space="preserve">投标人</w:t>
      </w:r>
      <w:r>
        <w:rPr>
          <w:rFonts w:hint="eastAsia" w:ascii="宋体" w:hAnsi="宋体"/>
          <w:sz w:val="24"/>
          <w:lang w:val="zh-CN"/>
        </w:rPr>
        <w:t xml:space="preserve">应当在合同签订前向采购人足额提交履约保证金。</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ind w:firstLine="480"/>
        <w:jc w:val="left"/>
        <w:spacing w:line="440" w:lineRule="atLeast"/>
        <w:widowControl/>
        <w:rPr>
          <w:rFonts w:hint="eastAsia" w:ascii="宋体" w:hAnsi="宋体"/>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成交</w:t>
      </w:r>
      <w:r>
        <w:rPr>
          <w:rFonts w:ascii="宋体" w:hAnsi="宋体"/>
          <w:sz w:val="24"/>
          <w:lang w:val="zh-CN"/>
        </w:rPr>
        <w:t xml:space="preserve">投标人不履行合同</w:t>
      </w:r>
      <w:r>
        <w:rPr>
          <w:rFonts w:hint="eastAsia" w:ascii="宋体" w:hAnsi="宋体"/>
          <w:sz w:val="24"/>
          <w:lang w:val="zh-CN"/>
        </w:rPr>
        <w:t xml:space="preserve">，履约保证金不予退还；如果成交</w:t>
      </w:r>
      <w:r>
        <w:rPr>
          <w:rFonts w:ascii="宋体" w:hAnsi="宋体"/>
          <w:sz w:val="24"/>
          <w:lang w:val="zh-CN"/>
        </w:rPr>
        <w:t xml:space="preserve">投标人未能按合同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，同时不影响采购人要求成交</w:t>
      </w:r>
      <w:r>
        <w:rPr>
          <w:rFonts w:ascii="宋体" w:hAnsi="宋体"/>
          <w:sz w:val="24"/>
          <w:lang w:val="zh-CN"/>
        </w:rPr>
        <w:t xml:space="preserve">投标人</w:t>
      </w:r>
      <w:r>
        <w:rPr>
          <w:rFonts w:hint="eastAsia" w:ascii="宋体" w:hAnsi="宋体"/>
          <w:sz w:val="24"/>
          <w:lang w:val="zh-CN"/>
        </w:rPr>
        <w:t xml:space="preserve">承担合同约定的超过履约保证金的违约责任的权利。</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第八条　违约责任</w:t>
      </w:r>
      <w:r/>
    </w:p>
    <w:p>
      <w:pPr>
        <w:ind w:firstLine="480"/>
        <w:jc w:val="left"/>
        <w:spacing w:line="440" w:lineRule="atLeast"/>
        <w:widowControl/>
        <w:rPr>
          <w:rFonts w:hint="eastAsia" w:ascii="宋体" w:hAnsi="宋体"/>
          <w:color w:val="000000" w:themeColor="text1"/>
          <w:sz w:val="24"/>
        </w:rPr>
      </w:pPr>
      <w:r>
        <w:rPr>
          <w:rFonts w:hint="eastAsia" w:ascii="宋体" w:hAnsi="宋体"/>
          <w:color w:val="000000" w:themeColor="text1"/>
          <w:sz w:val="24"/>
        </w:rPr>
        <w:t xml:space="preserve">1、甲方无正当理由拒绝验收或拒付合同款项的，应向乙方偿付合同总价10％的违约金。</w:t>
      </w:r>
      <w:r/>
    </w:p>
    <w:p>
      <w:pPr>
        <w:ind w:firstLine="480"/>
        <w:jc w:val="left"/>
        <w:spacing w:line="440" w:lineRule="atLeast"/>
        <w:widowControl/>
        <w:rPr>
          <w:rFonts w:hint="eastAsia" w:ascii="宋体" w:hAnsi="宋体"/>
          <w:color w:val="000000" w:themeColor="text1"/>
          <w:sz w:val="24"/>
        </w:rPr>
      </w:pPr>
      <w:r>
        <w:rPr>
          <w:rFonts w:hint="eastAsia" w:ascii="宋体" w:hAnsi="宋体"/>
          <w:color w:val="000000" w:themeColor="text1"/>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jc w:val="left"/>
        <w:spacing w:line="440" w:lineRule="atLeast"/>
        <w:widowControl/>
        <w:rPr>
          <w:rFonts w:hint="eastAsia" w:ascii="宋体" w:hAnsi="宋体"/>
          <w:sz w:val="24"/>
        </w:rPr>
      </w:pPr>
      <w:r>
        <w:rPr>
          <w:rFonts w:hint="eastAsia" w:ascii="宋体" w:hAnsi="宋体"/>
          <w:sz w:val="24"/>
        </w:rPr>
        <w:t xml:space="preserve">3、乙方无法完成项目的，应向甲方支付合同总价10％的违约金，同时甲方有权解除合同。</w:t>
      </w:r>
      <w:r/>
    </w:p>
    <w:p>
      <w:pPr>
        <w:ind w:firstLine="480"/>
        <w:jc w:val="left"/>
        <w:spacing w:line="440" w:lineRule="atLeast"/>
        <w:widowControl/>
        <w:rPr>
          <w:rFonts w:hint="eastAsia"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jc w:val="left"/>
        <w:spacing w:line="440" w:lineRule="atLeast"/>
        <w:widowControl/>
        <w:rPr>
          <w:rFonts w:hint="eastAsia" w:ascii="宋体" w:hAnsi="宋体"/>
          <w:sz w:val="24"/>
        </w:rPr>
      </w:pPr>
      <w:r>
        <w:rPr>
          <w:rFonts w:hint="eastAsia" w:ascii="宋体" w:hAnsi="宋体"/>
          <w:sz w:val="24"/>
        </w:rPr>
        <w:t xml:space="preserve">5、乙方完成的项目不符合要求的，应按照甲方选择的下列一种或多种方式承担赔偿责任：</w:t>
      </w:r>
      <w:r/>
    </w:p>
    <w:p>
      <w:pPr>
        <w:ind w:firstLine="480"/>
        <w:jc w:val="left"/>
        <w:spacing w:line="440" w:lineRule="atLeast"/>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jc w:val="left"/>
        <w:spacing w:line="440" w:lineRule="atLeas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jc w:val="left"/>
        <w:spacing w:line="440" w:lineRule="atLeas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jc w:val="left"/>
        <w:spacing w:line="440" w:lineRule="atLeast"/>
        <w:widowControl/>
        <w:rPr>
          <w:rFonts w:hint="eastAsia" w:ascii="宋体" w:hAnsi="宋体"/>
          <w:sz w:val="24"/>
        </w:rPr>
      </w:pPr>
      <w:r>
        <w:rPr>
          <w:rFonts w:hint="eastAsia" w:ascii="宋体" w:hAnsi="宋体"/>
          <w:sz w:val="24"/>
        </w:rPr>
        <w:t xml:space="preserve">6、乙方未按规定和承诺提供伴随服务、售后服务的，应向甲方支付合同总价5％的违约金。</w:t>
      </w:r>
      <w:r/>
    </w:p>
    <w:p>
      <w:pPr>
        <w:ind w:firstLine="480"/>
        <w:jc w:val="left"/>
        <w:spacing w:line="440" w:lineRule="atLeast"/>
        <w:widowControl/>
        <w:rPr>
          <w:rFonts w:hint="eastAsia" w:ascii="宋体" w:hAnsi="宋体"/>
          <w:sz w:val="24"/>
        </w:rPr>
      </w:pPr>
      <w:r>
        <w:rPr>
          <w:rFonts w:hint="eastAsia" w:ascii="宋体" w:hAnsi="宋体"/>
          <w:sz w:val="24"/>
        </w:rPr>
        <w:t xml:space="preserve">7、违约方承担违约责任并不影响其合同项下的义务(合同解除的除外)。</w:t>
      </w:r>
      <w:r/>
    </w:p>
    <w:p>
      <w:pPr>
        <w:ind w:firstLine="480"/>
        <w:jc w:val="left"/>
        <w:spacing w:line="440" w:lineRule="atLeast"/>
        <w:widowControl/>
        <w:rPr>
          <w:rFonts w:hint="eastAsia" w:ascii="宋体" w:hAnsi="宋体"/>
          <w:sz w:val="24"/>
        </w:rPr>
      </w:pPr>
      <w:r>
        <w:rPr>
          <w:rFonts w:hint="eastAsia" w:ascii="宋体" w:hAnsi="宋体"/>
          <w:sz w:val="24"/>
        </w:rPr>
        <w:t xml:space="preserve">8、其他</w:t>
      </w:r>
      <w:r>
        <w:rPr>
          <w:rFonts w:hint="eastAsia" w:ascii="宋体" w:hAnsi="宋体"/>
          <w:sz w:val="24"/>
        </w:rPr>
        <w:t xml:space="preserve">　　　　　　　　　　　　　　　　　　　　　　　　　　　　</w:t>
      </w:r>
      <w:r/>
    </w:p>
    <w:p>
      <w:pPr>
        <w:ind w:firstLine="480"/>
        <w:jc w:val="left"/>
        <w:spacing w:line="440" w:lineRule="atLeast"/>
        <w:widowControl/>
        <w:rPr>
          <w:rFonts w:hint="eastAsia"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0"/>
        <w:jc w:val="left"/>
        <w:spacing w:line="440" w:lineRule="atLeas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jc w:val="left"/>
        <w:spacing w:line="440" w:lineRule="atLeas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sz w:val="24"/>
        </w:rPr>
        <w:t xml:space="preserve">本义务</w:t>
      </w:r>
      <w:r>
        <w:rPr>
          <w:rFonts w:hint="eastAsia" w:ascii="宋体" w:hAnsi="宋体"/>
          <w:sz w:val="24"/>
        </w:rPr>
        <w:t xml:space="preserve">而造成的相关损失由其承担。</w:t>
      </w:r>
      <w:r/>
    </w:p>
    <w:p>
      <w:pPr>
        <w:ind w:firstLine="480"/>
        <w:jc w:val="left"/>
        <w:spacing w:line="440" w:lineRule="atLeas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40" w:lineRule="atLeas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jc w:val="left"/>
        <w:spacing w:line="440" w:lineRule="atLeast"/>
        <w:widowControl/>
        <w:rPr>
          <w:rFonts w:hint="eastAsia"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jc w:val="left"/>
        <w:spacing w:line="440" w:lineRule="atLeas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jc w:val="left"/>
        <w:spacing w:line="440" w:lineRule="atLeast"/>
        <w:widowControl/>
        <w:rPr>
          <w:rFonts w:hint="eastAsia" w:ascii="宋体" w:hAnsi="宋体"/>
          <w:sz w:val="24"/>
        </w:rPr>
      </w:pPr>
      <w:r>
        <w:rPr>
          <w:rFonts w:hint="eastAsia" w:ascii="宋体" w:hAnsi="宋体"/>
          <w:sz w:val="24"/>
        </w:rPr>
        <w:t xml:space="preserve">第十一条  合同的终止</w:t>
      </w:r>
      <w:r/>
    </w:p>
    <w:p>
      <w:pPr>
        <w:ind w:firstLine="480"/>
        <w:jc w:val="left"/>
        <w:spacing w:line="440" w:lineRule="atLeast"/>
        <w:widowControl/>
        <w:rPr>
          <w:rFonts w:hint="eastAsia" w:ascii="宋体" w:hAnsi="宋体"/>
          <w:sz w:val="24"/>
        </w:rPr>
      </w:pPr>
      <w:r>
        <w:rPr>
          <w:rFonts w:hint="eastAsia" w:ascii="宋体" w:hAnsi="宋体"/>
          <w:sz w:val="24"/>
        </w:rPr>
        <w:t xml:space="preserve">本合同因下列原因而终止：</w:t>
      </w:r>
      <w:r/>
    </w:p>
    <w:p>
      <w:pPr>
        <w:ind w:firstLine="480"/>
        <w:jc w:val="left"/>
        <w:spacing w:line="440" w:lineRule="atLeast"/>
        <w:widowControl/>
        <w:rPr>
          <w:rFonts w:hint="eastAsia" w:ascii="宋体" w:hAnsi="宋体"/>
          <w:sz w:val="24"/>
        </w:rPr>
      </w:pPr>
      <w:r>
        <w:rPr>
          <w:rFonts w:hint="eastAsia" w:ascii="宋体" w:hAnsi="宋体"/>
          <w:sz w:val="24"/>
        </w:rPr>
        <w:t xml:space="preserve">(1)本合同正常履行完毕；</w:t>
      </w:r>
      <w:r/>
    </w:p>
    <w:p>
      <w:pPr>
        <w:ind w:firstLine="480"/>
        <w:jc w:val="left"/>
        <w:spacing w:line="440" w:lineRule="atLeast"/>
        <w:widowControl/>
        <w:rPr>
          <w:rFonts w:hint="eastAsia" w:ascii="宋体" w:hAnsi="宋体"/>
          <w:sz w:val="24"/>
        </w:rPr>
      </w:pPr>
      <w:r>
        <w:rPr>
          <w:rFonts w:hint="eastAsia" w:ascii="宋体" w:hAnsi="宋体"/>
          <w:sz w:val="24"/>
        </w:rPr>
        <w:t xml:space="preserve">(2)因不可抗力导致本合同无法履行或履行不必要；</w:t>
      </w:r>
      <w:r/>
    </w:p>
    <w:p>
      <w:pPr>
        <w:ind w:firstLine="480"/>
        <w:jc w:val="left"/>
        <w:spacing w:line="440" w:lineRule="atLeast"/>
        <w:widowControl/>
        <w:rPr>
          <w:rFonts w:hint="eastAsia" w:ascii="宋体" w:hAnsi="宋体"/>
          <w:sz w:val="24"/>
        </w:rPr>
      </w:pPr>
      <w:r>
        <w:rPr>
          <w:rFonts w:hint="eastAsia" w:ascii="宋体" w:hAnsi="宋体"/>
          <w:sz w:val="24"/>
        </w:rPr>
        <w:t xml:space="preserve">(3)合同的继续履行将损害国家利益和社会公共利益。</w:t>
      </w:r>
      <w:r/>
    </w:p>
    <w:p>
      <w:pPr>
        <w:ind w:firstLine="480"/>
        <w:jc w:val="left"/>
        <w:spacing w:line="440" w:lineRule="atLeast"/>
        <w:widowControl/>
        <w:rPr>
          <w:rFonts w:hint="eastAsia" w:ascii="宋体" w:hAnsi="宋体"/>
          <w:sz w:val="24"/>
        </w:rPr>
      </w:pPr>
      <w:r>
        <w:rPr>
          <w:rFonts w:hint="eastAsia" w:ascii="宋体" w:hAnsi="宋体"/>
          <w:sz w:val="24"/>
        </w:rPr>
        <w:t xml:space="preserve">除上述情形外，甲乙双方原则上不得擅自终止合同。</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第十二条　争议的解决</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w:t>
      </w:r>
      <w:r>
        <w:rPr>
          <w:rFonts w:hint="eastAsia" w:ascii="宋体" w:hAnsi="宋体"/>
          <w:sz w:val="24"/>
          <w:u w:val="single"/>
        </w:rPr>
        <w:t xml:space="preserve">（1）</w:t>
      </w:r>
      <w:r>
        <w:rPr>
          <w:rFonts w:hint="eastAsia" w:ascii="宋体" w:hAnsi="宋体"/>
          <w:sz w:val="24"/>
        </w:rPr>
        <w:t xml:space="preserve">  </w:t>
      </w:r>
      <w:r>
        <w:rPr>
          <w:rFonts w:hint="eastAsia" w:ascii="宋体" w:hAnsi="宋体"/>
          <w:sz w:val="24"/>
          <w:lang w:val="zh-CN"/>
        </w:rPr>
        <w:t xml:space="preserve">种方式解决争议：</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第十三条　合同生效及其他</w:t>
      </w:r>
      <w:r/>
    </w:p>
    <w:p>
      <w:pPr>
        <w:ind w:firstLine="480"/>
        <w:jc w:val="left"/>
        <w:spacing w:line="440" w:lineRule="atLeast"/>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w:t>
      </w:r>
      <w:r>
        <w:rPr>
          <w:rFonts w:hint="eastAsia" w:ascii="宋体" w:hAnsi="宋体"/>
          <w:sz w:val="24"/>
        </w:rPr>
        <w:t xml:space="preserve">采云</w:t>
      </w:r>
      <w:r>
        <w:rPr>
          <w:rFonts w:hint="eastAsia" w:ascii="宋体" w:hAnsi="宋体"/>
          <w:sz w:val="24"/>
        </w:rPr>
        <w:t xml:space="preserve">”系统在线签订。</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2、本合同一式陆份，甲方执肆份，乙方执贰份。</w:t>
      </w:r>
      <w:r/>
    </w:p>
    <w:p>
      <w:pPr>
        <w:ind w:firstLine="480"/>
        <w:jc w:val="left"/>
        <w:spacing w:line="440" w:lineRule="atLeast"/>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spacing w:line="480" w:lineRule="exact"/>
        <w:widowControl/>
        <w:rPr>
          <w:rFonts w:hint="eastAsia" w:ascii="宋体" w:hAnsi="宋体"/>
          <w:sz w:val="24"/>
          <w:lang w:val="zh-CN"/>
        </w:rPr>
      </w:pPr>
      <w:r>
        <w:rPr>
          <w:rFonts w:hint="eastAsia" w:ascii="宋体" w:hAnsi="宋体"/>
          <w:sz w:val="24"/>
          <w:lang w:val="zh-CN"/>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spacing w:line="480" w:lineRule="exact"/>
              <w:widowControl/>
              <w:rPr>
                <w:rFonts w:hint="eastAsia" w:ascii="宋体" w:hAnsi="宋体"/>
                <w:sz w:val="24"/>
              </w:rPr>
            </w:pPr>
            <w:r>
              <w:rPr>
                <w:rFonts w:hint="eastAsia" w:ascii="宋体" w:hAnsi="宋体"/>
                <w:sz w:val="24"/>
              </w:rPr>
              <w:t xml:space="preserve">甲方（采购人）：      （盖章）</w:t>
            </w:r>
            <w:r/>
          </w:p>
        </w:tc>
        <w:tc>
          <w:tcPr>
            <w:tcW w:w="284" w:type="dxa"/>
            <w:textDirection w:val="lrTb"/>
            <w:noWrap w:val="false"/>
          </w:tcPr>
          <w:p>
            <w:pPr>
              <w:ind w:firstLine="480"/>
              <w:spacing w:line="480" w:lineRule="exac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80" w:lineRule="exact"/>
              <w:widowControl/>
              <w:rPr>
                <w:rFonts w:hint="eastAsia" w:ascii="宋体" w:hAnsi="宋体"/>
                <w:sz w:val="24"/>
              </w:rPr>
            </w:pPr>
            <w:r>
              <w:rPr>
                <w:rFonts w:hint="eastAsia" w:ascii="宋体" w:hAnsi="宋体"/>
                <w:sz w:val="24"/>
              </w:rPr>
              <w:t xml:space="preserve">乙方（投标人）：      （盖章）</w:t>
            </w:r>
            <w:r/>
          </w:p>
        </w:tc>
      </w:tr>
      <w:tr>
        <w:trPr>
          <w:jc w:val="center"/>
        </w:trPr>
        <w:tc>
          <w:tcPr>
            <w:tcW w:w="4536" w:type="dxa"/>
            <w:textDirection w:val="lrTb"/>
            <w:noWrap w:val="false"/>
          </w:tcPr>
          <w:p>
            <w:pPr>
              <w:ind w:firstLine="480"/>
              <w:spacing w:line="480" w:lineRule="exact"/>
              <w:widowControl/>
              <w:rPr>
                <w:rFonts w:hint="eastAsia" w:ascii="宋体" w:hAnsi="宋体"/>
                <w:sz w:val="24"/>
              </w:rPr>
            </w:pPr>
            <w:r>
              <w:rPr>
                <w:rFonts w:hint="eastAsia" w:ascii="宋体" w:hAnsi="宋体"/>
                <w:sz w:val="24"/>
              </w:rPr>
              <w:t xml:space="preserve">地址：                              </w:t>
            </w:r>
            <w:r/>
          </w:p>
        </w:tc>
        <w:tc>
          <w:tcPr>
            <w:tcW w:w="284" w:type="dxa"/>
            <w:textDirection w:val="lrTb"/>
            <w:noWrap w:val="false"/>
          </w:tcPr>
          <w:p>
            <w:pPr>
              <w:ind w:firstLine="480"/>
              <w:spacing w:line="480" w:lineRule="exac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80" w:lineRule="exact"/>
              <w:widowControl/>
              <w:rPr>
                <w:rFonts w:hint="eastAsia" w:ascii="宋体" w:hAnsi="宋体"/>
                <w:sz w:val="24"/>
              </w:rPr>
            </w:pPr>
            <w:r>
              <w:rPr>
                <w:rFonts w:hint="eastAsia" w:ascii="宋体" w:hAnsi="宋体"/>
                <w:sz w:val="24"/>
              </w:rPr>
              <w:t xml:space="preserve">地址：                              </w:t>
            </w:r>
            <w:r/>
          </w:p>
        </w:tc>
      </w:tr>
      <w:tr>
        <w:trPr>
          <w:jc w:val="center"/>
        </w:trPr>
        <w:tc>
          <w:tcPr>
            <w:tcW w:w="4536" w:type="dxa"/>
            <w:textDirection w:val="lrTb"/>
            <w:noWrap w:val="false"/>
          </w:tcPr>
          <w:p>
            <w:pPr>
              <w:ind w:firstLine="480"/>
              <w:spacing w:line="480" w:lineRule="exact"/>
              <w:widowControl/>
              <w:rPr>
                <w:rFonts w:hint="eastAsia" w:ascii="宋体" w:hAnsi="宋体"/>
                <w:sz w:val="24"/>
              </w:rPr>
            </w:pPr>
            <w:r>
              <w:rPr>
                <w:rFonts w:hint="eastAsia" w:ascii="宋体" w:hAnsi="宋体"/>
                <w:sz w:val="24"/>
              </w:rPr>
              <w:t xml:space="preserve">法定（授权）代表人：                </w:t>
            </w:r>
            <w:r/>
          </w:p>
        </w:tc>
        <w:tc>
          <w:tcPr>
            <w:tcW w:w="284" w:type="dxa"/>
            <w:textDirection w:val="lrTb"/>
            <w:noWrap w:val="false"/>
          </w:tcPr>
          <w:p>
            <w:pPr>
              <w:ind w:firstLine="480"/>
              <w:spacing w:line="480" w:lineRule="exac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80" w:lineRule="exact"/>
              <w:widowControl/>
              <w:rPr>
                <w:rFonts w:hint="eastAsia" w:ascii="宋体" w:hAnsi="宋体"/>
                <w:sz w:val="24"/>
              </w:rPr>
            </w:pPr>
            <w:r>
              <w:rPr>
                <w:rFonts w:hint="eastAsia" w:ascii="宋体" w:hAnsi="宋体"/>
                <w:sz w:val="24"/>
              </w:rPr>
              <w:t xml:space="preserve">法定（授权）代表人：                </w:t>
            </w:r>
            <w:r/>
          </w:p>
        </w:tc>
      </w:tr>
      <w:tr>
        <w:trPr>
          <w:jc w:val="center"/>
        </w:trPr>
        <w:tc>
          <w:tcPr>
            <w:tcW w:w="4536" w:type="dxa"/>
            <w:textDirection w:val="lrTb"/>
            <w:noWrap w:val="false"/>
          </w:tcPr>
          <w:p>
            <w:pPr>
              <w:ind w:firstLine="480"/>
              <w:spacing w:line="480" w:lineRule="exac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c>
          <w:tcPr>
            <w:tcW w:w="284" w:type="dxa"/>
            <w:textDirection w:val="lrTb"/>
            <w:noWrap w:val="false"/>
          </w:tcPr>
          <w:p>
            <w:pPr>
              <w:ind w:firstLine="480"/>
              <w:spacing w:line="480" w:lineRule="exac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80" w:lineRule="exac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r>
      <w:tr>
        <w:trPr>
          <w:jc w:val="center"/>
        </w:trPr>
        <w:tc>
          <w:tcPr>
            <w:gridSpan w:val="3"/>
            <w:tcW w:w="9356" w:type="dxa"/>
            <w:textDirection w:val="lrTb"/>
            <w:noWrap w:val="false"/>
          </w:tcPr>
          <w:p>
            <w:pPr>
              <w:ind w:firstLine="960"/>
              <w:spacing w:line="480" w:lineRule="exact"/>
              <w:widowControl/>
              <w:rPr>
                <w:rFonts w:hint="eastAsia" w:ascii="宋体" w:hAnsi="宋体"/>
                <w:sz w:val="24"/>
              </w:rPr>
            </w:pPr>
            <w:r>
              <w:rPr>
                <w:rFonts w:hint="eastAsia" w:ascii="宋体" w:hAnsi="宋体"/>
                <w:sz w:val="24"/>
              </w:rPr>
              <w:t xml:space="preserve">★.备注：甲乙双方必须以本格式文本拟订合同。</w:t>
            </w:r>
            <w:r/>
          </w:p>
        </w:tc>
      </w:tr>
    </w:tbl>
    <w:p>
      <w:pPr>
        <w:jc w:val="left"/>
        <w:spacing w:line="480" w:lineRule="exact"/>
      </w:pPr>
      <w:r/>
      <w:r/>
    </w:p>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center"/>
        <w:spacing w:line="360" w:lineRule="auto"/>
        <w:rPr>
          <w:b/>
        </w:rPr>
        <w:outlineLvl w:val="0"/>
      </w:pPr>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b/>
          <w:sz w:val="36"/>
          <w:szCs w:val="36"/>
        </w:rPr>
        <w:t xml:space="preserve">投标文件格式</w:t>
      </w:r>
      <w:bookmarkEnd w:id="295"/>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p>
    <w:p>
      <w:pPr>
        <w:jc w:val="left"/>
        <w:widowControl/>
        <w:rPr>
          <w:sz w:val="24"/>
        </w:rPr>
      </w:pPr>
      <w:r>
        <w:rPr>
          <w:sz w:val="24"/>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773"/>
      </w:pPr>
      <w:r/>
      <w:r/>
    </w:p>
    <w:p>
      <w:pPr>
        <w:pStyle w:val="773"/>
      </w:pPr>
      <w:r/>
      <w:r/>
    </w:p>
    <w:p>
      <w:pPr>
        <w:pStyle w:val="762"/>
        <w:rPr>
          <w:rFonts w:ascii="Times New Roman" w:hAnsi="Times New Roman" w:eastAsia="宋体"/>
          <w:spacing w:val="20"/>
          <w:sz w:val="32"/>
          <w:szCs w:val="32"/>
        </w:rPr>
      </w:pPr>
      <w:r>
        <w:rPr>
          <w:rFonts w:ascii="Times New Roman" w:hAnsi="Times New Roman" w:eastAsia="宋体"/>
          <w:spacing w:val="20"/>
          <w:sz w:val="32"/>
          <w:szCs w:val="32"/>
        </w:rPr>
        <w:t xml:space="preserve">一</w:t>
      </w:r>
      <w:r>
        <w:rPr>
          <w:rFonts w:hint="eastAsia" w:ascii="Times New Roman" w:hAnsi="Times New Roman" w:eastAsia="宋体"/>
          <w:spacing w:val="20"/>
          <w:sz w:val="32"/>
          <w:szCs w:val="32"/>
        </w:rPr>
        <w:t xml:space="preserve">、</w:t>
      </w:r>
      <w:r>
        <w:rPr>
          <w:rFonts w:ascii="Times New Roman" w:hAnsi="Times New Roman" w:eastAsia="宋体"/>
          <w:spacing w:val="20"/>
          <w:sz w:val="32"/>
          <w:szCs w:val="32"/>
        </w:rPr>
        <w:t xml:space="preserve">投标文件封面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pStyle w:val="762"/>
        <w:ind w:firstLine="1800"/>
        <w:jc w:val="both"/>
        <w:rPr>
          <w:b w:val="0"/>
          <w:spacing w:val="20"/>
          <w:sz w:val="32"/>
          <w:szCs w:val="32"/>
        </w:rPr>
      </w:pPr>
      <w:r>
        <w:rPr>
          <w:b w:val="0"/>
          <w:spacing w:val="20"/>
          <w:sz w:val="32"/>
          <w:szCs w:val="32"/>
        </w:rPr>
        <w:br w:type="page" w:clear="all"/>
      </w:r>
      <w:r>
        <w:rPr>
          <w:rFonts w:hint="eastAsia" w:ascii="Times New Roman" w:hAnsi="Times New Roman" w:eastAsia="宋体"/>
          <w:spacing w:val="20"/>
          <w:sz w:val="32"/>
          <w:szCs w:val="32"/>
        </w:rPr>
        <w:t xml:space="preserve">二、开标</w:t>
      </w:r>
      <w:r>
        <w:rPr>
          <w:rFonts w:ascii="Times New Roman" w:hAnsi="Times New Roman" w:eastAsia="宋体"/>
          <w:spacing w:val="20"/>
          <w:sz w:val="32"/>
          <w:szCs w:val="32"/>
        </w:rPr>
        <w:t xml:space="preserve">一览表（实质性格式）</w:t>
      </w:r>
      <w:r/>
    </w:p>
    <w:p>
      <w:pPr>
        <w:pStyle w:val="997"/>
        <w:rPr>
          <w:rFonts w:hint="eastAsia"/>
          <w:color w:val="auto"/>
        </w:rPr>
      </w:pPr>
      <w:r>
        <w:rPr>
          <w:rFonts w:hint="eastAsia"/>
          <w:color w:val="auto"/>
        </w:rPr>
      </w:r>
      <w:r/>
    </w:p>
    <w:p>
      <w:pPr>
        <w:pStyle w:val="779"/>
        <w:ind w:firstLine="482"/>
        <w:spacing w:line="360" w:lineRule="auto"/>
        <w:rPr>
          <w:rFonts w:hint="eastAsia"/>
          <w:b/>
        </w:rPr>
      </w:pPr>
      <w:r>
        <w:rPr>
          <w:rFonts w:hint="eastAsia"/>
          <w:b/>
        </w:rPr>
        <w:t xml:space="preserve">（一）投标人在提交投标文件时，应按照投标工具（苏</w:t>
      </w:r>
      <w:r>
        <w:rPr>
          <w:rFonts w:hint="eastAsia"/>
          <w:b/>
        </w:rPr>
        <w:t xml:space="preserve">采云</w:t>
      </w:r>
      <w:r>
        <w:rPr>
          <w:rFonts w:hint="eastAsia"/>
          <w:b/>
        </w:rPr>
        <w:t xml:space="preserve">客户端）的提示流程编制提交开标一览表，开标一览表格式以投标工具中的为准。</w:t>
      </w:r>
      <w:r/>
    </w:p>
    <w:p>
      <w:pPr>
        <w:pStyle w:val="779"/>
        <w:ind w:firstLine="482"/>
        <w:rPr>
          <w:rFonts w:hint="eastAsia"/>
          <w:b/>
          <w:u w:val="single"/>
        </w:rPr>
      </w:pPr>
      <w:r>
        <w:rPr>
          <w:rFonts w:hint="eastAsia"/>
          <w:b/>
          <w:u w:val="single"/>
        </w:rPr>
      </w:r>
      <w:r/>
    </w:p>
    <w:p>
      <w:pPr>
        <w:pStyle w:val="779"/>
        <w:ind w:firstLine="482"/>
        <w:rPr>
          <w:rFonts w:hint="eastAsia"/>
          <w:b/>
          <w:u w:val="single"/>
        </w:rPr>
      </w:pPr>
      <w:r>
        <w:rPr>
          <w:rFonts w:hint="eastAsia"/>
          <w:b/>
          <w:u w:val="single"/>
        </w:rPr>
      </w:r>
      <w:r/>
    </w:p>
    <w:p>
      <w:pPr>
        <w:pStyle w:val="779"/>
        <w:ind w:firstLine="482"/>
        <w:rPr>
          <w:rFonts w:hint="eastAsia"/>
          <w:b/>
          <w:u w:val="single"/>
        </w:rPr>
      </w:pPr>
      <w:r>
        <w:rPr>
          <w:rFonts w:hint="eastAsia"/>
          <w:b/>
          <w:u w:val="single"/>
        </w:rPr>
      </w:r>
      <w:r/>
    </w:p>
    <w:p>
      <w:pPr>
        <w:pStyle w:val="779"/>
        <w:ind w:firstLine="482"/>
        <w:rPr>
          <w:rFonts w:hint="eastAsia"/>
          <w:b/>
          <w:u w:val="single"/>
        </w:rPr>
      </w:pPr>
      <w:r>
        <w:rPr>
          <w:rFonts w:hint="eastAsia"/>
          <w:b/>
          <w:u w:val="single"/>
        </w:rPr>
      </w:r>
      <w:r/>
    </w:p>
    <w:p>
      <w:pPr>
        <w:pStyle w:val="779"/>
        <w:ind w:firstLine="482"/>
        <w:rPr>
          <w:rFonts w:hint="eastAsia"/>
          <w:b/>
          <w:u w:val="single"/>
        </w:rPr>
      </w:pPr>
      <w:r>
        <w:rPr>
          <w:rFonts w:hint="eastAsia"/>
          <w:b/>
          <w:u w:val="single"/>
        </w:rPr>
      </w:r>
      <w:r/>
    </w:p>
    <w:p>
      <w:pPr>
        <w:pStyle w:val="779"/>
        <w:ind w:firstLine="482"/>
        <w:rPr>
          <w:rFonts w:hint="eastAsia"/>
          <w:b/>
          <w:u w:val="single"/>
        </w:rPr>
      </w:pPr>
      <w:r>
        <w:rPr>
          <w:rFonts w:hint="eastAsia"/>
          <w:b/>
          <w:u w:val="single"/>
        </w:rPr>
      </w:r>
      <w:r/>
    </w:p>
    <w:p>
      <w:pPr>
        <w:pStyle w:val="779"/>
        <w:ind w:firstLine="482"/>
        <w:rPr>
          <w:rFonts w:hint="eastAsia"/>
          <w:b/>
          <w:u w:val="single"/>
        </w:rPr>
      </w:pPr>
      <w:r>
        <w:rPr>
          <w:rFonts w:hint="eastAsia"/>
          <w:b/>
          <w:u w:val="single"/>
        </w:rPr>
      </w:r>
      <w:r/>
    </w:p>
    <w:p>
      <w:pPr>
        <w:pStyle w:val="779"/>
        <w:ind w:firstLine="482"/>
        <w:rPr>
          <w:rFonts w:hint="eastAsia"/>
          <w:b/>
          <w:u w:val="single"/>
        </w:rPr>
      </w:pPr>
      <w:r>
        <w:rPr>
          <w:rFonts w:hint="eastAsia"/>
          <w:b/>
          <w:u w:val="single"/>
        </w:rPr>
      </w:r>
      <w:r/>
    </w:p>
    <w:p>
      <w:pPr>
        <w:pStyle w:val="779"/>
        <w:ind w:firstLine="482"/>
        <w:rPr>
          <w:rFonts w:hint="eastAsia"/>
          <w:b/>
          <w:u w:val="single"/>
        </w:rPr>
      </w:pPr>
      <w:r>
        <w:rPr>
          <w:rFonts w:hint="eastAsia"/>
          <w:b/>
          <w:u w:val="single"/>
        </w:rPr>
      </w:r>
      <w:r/>
    </w:p>
    <w:p>
      <w:pPr>
        <w:pStyle w:val="779"/>
        <w:ind w:firstLine="482"/>
        <w:rPr>
          <w:rFonts w:hint="eastAsia"/>
          <w:b/>
          <w:u w:val="single"/>
        </w:rPr>
      </w:pPr>
      <w:r>
        <w:rPr>
          <w:rFonts w:hint="eastAsia"/>
          <w:b/>
          <w:u w:val="single"/>
        </w:rPr>
      </w:r>
      <w:r/>
    </w:p>
    <w:p>
      <w:pPr>
        <w:pStyle w:val="779"/>
        <w:ind w:firstLine="482"/>
        <w:rPr>
          <w:rFonts w:hint="eastAsia"/>
          <w:b/>
          <w:u w:val="single"/>
        </w:rPr>
      </w:pPr>
      <w:r>
        <w:rPr>
          <w:rFonts w:hint="eastAsia"/>
          <w:b/>
          <w:u w:val="single"/>
        </w:rPr>
      </w:r>
      <w:r/>
    </w:p>
    <w:p>
      <w:pPr>
        <w:pStyle w:val="779"/>
        <w:ind w:firstLine="482"/>
        <w:rPr>
          <w:rFonts w:hint="eastAsia"/>
          <w:b/>
          <w:u w:val="single"/>
        </w:rPr>
      </w:pPr>
      <w:r>
        <w:rPr>
          <w:rFonts w:hint="eastAsia"/>
          <w:b/>
          <w:u w:val="single"/>
        </w:rPr>
      </w:r>
      <w:r/>
    </w:p>
    <w:p>
      <w:pPr>
        <w:pStyle w:val="779"/>
        <w:ind w:firstLine="482"/>
        <w:rPr>
          <w:rFonts w:hint="eastAsia"/>
          <w:b/>
          <w:u w:val="single"/>
        </w:rPr>
      </w:pPr>
      <w:r>
        <w:rPr>
          <w:rFonts w:hint="eastAsia"/>
          <w:b/>
          <w:u w:val="single"/>
        </w:rPr>
      </w:r>
      <w:r/>
    </w:p>
    <w:p>
      <w:pPr>
        <w:pStyle w:val="779"/>
        <w:ind w:firstLine="482"/>
        <w:rPr>
          <w:rFonts w:hint="eastAsia"/>
          <w:b/>
          <w:u w:val="single"/>
        </w:rPr>
      </w:pPr>
      <w:r>
        <w:rPr>
          <w:rFonts w:hint="eastAsia"/>
          <w:b/>
          <w:u w:val="single"/>
        </w:rPr>
      </w:r>
      <w:r/>
    </w:p>
    <w:p>
      <w:pPr>
        <w:pStyle w:val="779"/>
        <w:ind w:firstLine="482"/>
        <w:rPr>
          <w:rFonts w:hint="eastAsia"/>
          <w:b/>
          <w:u w:val="single"/>
        </w:rPr>
      </w:pPr>
      <w:r>
        <w:rPr>
          <w:rFonts w:hint="eastAsia"/>
          <w:b/>
          <w:u w:val="single"/>
        </w:rPr>
      </w:r>
      <w:r/>
    </w:p>
    <w:p>
      <w:pPr>
        <w:pStyle w:val="779"/>
        <w:ind w:firstLine="482"/>
        <w:rPr>
          <w:rFonts w:hint="eastAsia"/>
          <w:b/>
          <w:u w:val="single"/>
        </w:rPr>
      </w:pPr>
      <w:r>
        <w:rPr>
          <w:rFonts w:hint="eastAsia"/>
          <w:b/>
          <w:u w:val="single"/>
        </w:rPr>
      </w:r>
      <w:r/>
    </w:p>
    <w:p>
      <w:pPr>
        <w:jc w:val="left"/>
        <w:spacing w:line="412" w:lineRule="auto"/>
        <w:widowControl/>
        <w:rPr>
          <w:rFonts w:hint="eastAsia" w:ascii="宋体" w:hAnsi="宋体"/>
          <w:bCs/>
          <w:sz w:val="24"/>
        </w:rPr>
      </w:pPr>
      <w:r>
        <w:rPr>
          <w:rFonts w:hint="eastAsia" w:ascii="宋体" w:hAnsi="宋体"/>
          <w:bCs/>
          <w:sz w:val="24"/>
        </w:rPr>
      </w:r>
      <w:r/>
    </w:p>
    <w:p>
      <w:pPr>
        <w:pStyle w:val="997"/>
        <w:rPr>
          <w:rFonts w:hint="eastAsia"/>
          <w:color w:val="auto"/>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auto"/>
        </w:rPr>
      </w:r>
      <w:r/>
    </w:p>
    <w:p>
      <w:pPr>
        <w:pStyle w:val="762"/>
        <w:ind w:firstLine="1806"/>
        <w:rPr>
          <w:rFonts w:ascii="Times New Roman" w:hAnsi="Times New Roman" w:eastAsia="宋体"/>
          <w:spacing w:val="20"/>
          <w:sz w:val="32"/>
          <w:szCs w:val="32"/>
        </w:rPr>
      </w:pPr>
      <w:r>
        <w:rPr>
          <w:rFonts w:hint="eastAsia" w:ascii="Times New Roman" w:hAnsi="Times New Roman" w:eastAsia="宋体"/>
          <w:spacing w:val="20"/>
          <w:sz w:val="32"/>
          <w:szCs w:val="32"/>
        </w:rPr>
        <w:t xml:space="preserve">三、报价明细表</w:t>
      </w:r>
      <w:r>
        <w:rPr>
          <w:rFonts w:ascii="Times New Roman" w:hAnsi="Times New Roman" w:eastAsia="宋体"/>
          <w:spacing w:val="20"/>
          <w:sz w:val="32"/>
          <w:szCs w:val="32"/>
        </w:rPr>
        <w:t xml:space="preserve">（实质性格式）</w:t>
      </w:r>
      <w:r/>
    </w:p>
    <w:p>
      <w:pPr>
        <w:pStyle w:val="997"/>
        <w:spacing w:line="360" w:lineRule="auto"/>
        <w:rPr>
          <w:rFonts w:hint="eastAsia"/>
          <w:color w:val="auto"/>
        </w:rPr>
      </w:pPr>
      <w:r>
        <w:rPr>
          <w:color w:val="auto"/>
        </w:rPr>
        <w:t xml:space="preserve">项目编号：</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997"/>
        <w:spacing w:line="360" w:lineRule="auto"/>
        <w:rPr>
          <w:rFonts w:hint="eastAsia"/>
          <w:color w:val="auto"/>
        </w:rPr>
      </w:pPr>
      <w:r>
        <w:rPr>
          <w:color w:val="auto"/>
        </w:rPr>
        <w:t xml:space="preserve"></w:t>
      </w:r>
      <w:r>
        <w:rPr>
          <w:color w:val="auto"/>
        </w:rPr>
        <w:t xml:space="preserve">项目名称：</w:t>
      </w:r>
      <w:r>
        <w:rPr>
          <w:rFonts w:hint="eastAsia" w:ascii="Arial" w:hAnsi="Arial"/>
          <w:bCs/>
          <w:color w:val="auto"/>
          <w:u w:val="single"/>
        </w:rPr>
        <w:t xml:space="preserve">十一区停车场改造</w:t>
      </w:r>
      <w:r>
        <w:rPr>
          <w:rFonts w:hint="eastAsia" w:ascii="Arial" w:hAnsi="Arial"/>
          <w:bCs/>
          <w:color w:val="auto"/>
          <w:u w:val="single"/>
        </w:rPr>
        <w:t xml:space="preserve">-</w:t>
      </w:r>
      <w:r>
        <w:rPr>
          <w:rFonts w:hint="eastAsia" w:ascii="Arial" w:hAnsi="Arial"/>
          <w:bCs/>
          <w:color w:val="auto"/>
          <w:u w:val="single"/>
        </w:rPr>
        <w:t xml:space="preserve">门头、</w:t>
      </w:r>
      <w:r>
        <w:rPr>
          <w:rFonts w:hint="eastAsia" w:ascii="Arial" w:hAnsi="Arial"/>
          <w:bCs/>
          <w:color w:val="auto"/>
          <w:u w:val="single"/>
        </w:rPr>
        <w:t xml:space="preserve">成品岗享及</w:t>
      </w:r>
      <w:r>
        <w:rPr>
          <w:rFonts w:hint="eastAsia" w:ascii="Arial" w:hAnsi="Arial"/>
          <w:bCs/>
          <w:color w:val="auto"/>
          <w:u w:val="single"/>
        </w:rPr>
        <w:t xml:space="preserve">工房北区公建配套</w:t>
      </w:r>
      <w:r>
        <w:rPr>
          <w:rFonts w:hint="eastAsia" w:ascii="Arial" w:hAnsi="Arial"/>
          <w:bCs/>
          <w:color w:val="auto"/>
          <w:u w:val="single"/>
        </w:rPr>
        <w:t xml:space="preserve">(</w:t>
      </w:r>
      <w:r>
        <w:rPr>
          <w:rFonts w:hint="eastAsia" w:ascii="Arial" w:hAnsi="Arial"/>
          <w:bCs/>
          <w:color w:val="auto"/>
          <w:u w:val="single"/>
        </w:rPr>
        <w:t xml:space="preserve">过渡</w:t>
      </w:r>
      <w:r>
        <w:rPr>
          <w:rFonts w:hint="eastAsia" w:ascii="Arial" w:hAnsi="Arial"/>
          <w:bCs/>
          <w:color w:val="auto"/>
          <w:u w:val="single"/>
        </w:rPr>
        <w:t xml:space="preserve">)</w:t>
      </w:r>
      <w:r>
        <w:rPr>
          <w:rFonts w:hint="eastAsia" w:ascii="Arial" w:hAnsi="Arial"/>
          <w:bCs/>
          <w:color w:val="auto"/>
          <w:u w:val="single"/>
        </w:rPr>
        <w:t xml:space="preserve">采购</w:t>
      </w:r>
      <w:r>
        <w:rPr>
          <w:rFonts w:hint="eastAsia" w:ascii="Arial" w:hAnsi="Arial"/>
          <w:bCs/>
          <w:color w:val="auto"/>
        </w:rPr>
        <w:t xml:space="preserve"> </w:t>
      </w:r>
      <w:r>
        <w:rPr>
          <w:rFonts w:ascii="Arial" w:hAnsi="Arial"/>
          <w:bCs/>
          <w:color w:val="auto"/>
        </w:rPr>
        <w:t xml:space="preserve">                             </w:t>
      </w:r>
      <w:r>
        <w:rPr>
          <w:color w:val="auto"/>
        </w:rPr>
        <w:t xml:space="preserve">报价单位：人民币元</w:t>
      </w:r>
      <w:r/>
    </w:p>
    <w:tbl>
      <w:tblPr>
        <w:tblStyle w:val="1298"/>
        <w:tblW w:w="10632" w:type="dxa"/>
        <w:tblInd w:w="-128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09"/>
        <w:gridCol w:w="1418"/>
        <w:gridCol w:w="1276"/>
        <w:gridCol w:w="992"/>
        <w:gridCol w:w="1843"/>
        <w:gridCol w:w="992"/>
        <w:gridCol w:w="850"/>
        <w:gridCol w:w="709"/>
        <w:gridCol w:w="992"/>
        <w:gridCol w:w="851"/>
      </w:tblGrid>
      <w:tr>
        <w:trPr>
          <w:trHeight w:val="643"/>
        </w:trPr>
        <w:tc>
          <w:tcPr>
            <w:tcW w:w="709" w:type="dxa"/>
            <w:vAlign w:val="center"/>
            <w:textDirection w:val="lrTb"/>
            <w:noWrap w:val="false"/>
          </w:tcPr>
          <w:p>
            <w:pPr>
              <w:jc w:val="center"/>
              <w:rPr>
                <w:sz w:val="24"/>
              </w:rPr>
            </w:pPr>
            <w:r>
              <w:rPr>
                <w:rFonts w:hint="eastAsia"/>
                <w:sz w:val="24"/>
              </w:rPr>
              <w:t xml:space="preserve">序号</w:t>
            </w:r>
            <w:r/>
          </w:p>
        </w:tc>
        <w:tc>
          <w:tcPr>
            <w:tcW w:w="1418" w:type="dxa"/>
            <w:vAlign w:val="center"/>
            <w:textDirection w:val="lrTb"/>
            <w:noWrap w:val="false"/>
          </w:tcPr>
          <w:p>
            <w:pPr>
              <w:jc w:val="center"/>
              <w:rPr>
                <w:sz w:val="24"/>
              </w:rPr>
            </w:pPr>
            <w:r>
              <w:rPr>
                <w:rFonts w:hint="eastAsia"/>
                <w:sz w:val="24"/>
              </w:rPr>
              <w:t xml:space="preserve">产品名称</w:t>
            </w:r>
            <w:r/>
          </w:p>
        </w:tc>
        <w:tc>
          <w:tcPr>
            <w:tcW w:w="1276" w:type="dxa"/>
            <w:vAlign w:val="center"/>
            <w:textDirection w:val="lrTb"/>
            <w:noWrap w:val="false"/>
          </w:tcPr>
          <w:p>
            <w:pPr>
              <w:jc w:val="center"/>
              <w:rPr>
                <w:sz w:val="24"/>
              </w:rPr>
            </w:pPr>
            <w:r>
              <w:rPr>
                <w:rFonts w:hint="eastAsia"/>
                <w:sz w:val="24"/>
              </w:rPr>
              <w:t xml:space="preserve">生产厂家</w:t>
            </w:r>
            <w:r/>
          </w:p>
        </w:tc>
        <w:tc>
          <w:tcPr>
            <w:tcW w:w="992" w:type="dxa"/>
            <w:vAlign w:val="center"/>
            <w:textDirection w:val="lrTb"/>
            <w:noWrap w:val="false"/>
          </w:tcPr>
          <w:p>
            <w:pPr>
              <w:jc w:val="center"/>
              <w:rPr>
                <w:sz w:val="24"/>
              </w:rPr>
            </w:pPr>
            <w:r>
              <w:rPr>
                <w:rFonts w:hint="eastAsia"/>
                <w:sz w:val="24"/>
              </w:rPr>
              <w:t xml:space="preserve">品牌</w:t>
            </w:r>
            <w:r/>
          </w:p>
        </w:tc>
        <w:tc>
          <w:tcPr>
            <w:tcW w:w="1843" w:type="dxa"/>
            <w:vAlign w:val="center"/>
            <w:textDirection w:val="lrTb"/>
            <w:noWrap w:val="false"/>
          </w:tcPr>
          <w:p>
            <w:pPr>
              <w:jc w:val="center"/>
              <w:rPr>
                <w:sz w:val="24"/>
              </w:rPr>
            </w:pPr>
            <w:r>
              <w:rPr>
                <w:rFonts w:hint="eastAsia"/>
                <w:sz w:val="24"/>
              </w:rPr>
              <w:t xml:space="preserve">技术参数</w:t>
            </w:r>
            <w:r/>
          </w:p>
        </w:tc>
        <w:tc>
          <w:tcPr>
            <w:tcW w:w="992" w:type="dxa"/>
            <w:vAlign w:val="center"/>
            <w:textDirection w:val="lrTb"/>
            <w:noWrap w:val="false"/>
          </w:tcPr>
          <w:p>
            <w:pPr>
              <w:jc w:val="center"/>
              <w:rPr>
                <w:sz w:val="24"/>
              </w:rPr>
            </w:pPr>
            <w:r>
              <w:rPr>
                <w:rFonts w:hint="eastAsia"/>
                <w:sz w:val="24"/>
              </w:rPr>
              <w:t xml:space="preserve">单位</w:t>
            </w:r>
            <w:r/>
          </w:p>
        </w:tc>
        <w:tc>
          <w:tcPr>
            <w:tcW w:w="850" w:type="dxa"/>
            <w:vAlign w:val="center"/>
            <w:textDirection w:val="lrTb"/>
            <w:noWrap w:val="false"/>
          </w:tcPr>
          <w:p>
            <w:pPr>
              <w:jc w:val="center"/>
              <w:rPr>
                <w:sz w:val="24"/>
              </w:rPr>
            </w:pPr>
            <w:r>
              <w:rPr>
                <w:rFonts w:hint="eastAsia"/>
                <w:sz w:val="24"/>
              </w:rPr>
              <w:t xml:space="preserve">数量</w:t>
            </w:r>
            <w:r/>
          </w:p>
        </w:tc>
        <w:tc>
          <w:tcPr>
            <w:tcW w:w="709" w:type="dxa"/>
            <w:vAlign w:val="center"/>
            <w:textDirection w:val="lrTb"/>
            <w:noWrap w:val="false"/>
          </w:tcPr>
          <w:p>
            <w:pPr>
              <w:jc w:val="center"/>
              <w:rPr>
                <w:sz w:val="24"/>
              </w:rPr>
            </w:pPr>
            <w:r>
              <w:rPr>
                <w:rFonts w:hint="eastAsia"/>
                <w:sz w:val="24"/>
              </w:rPr>
              <w:t xml:space="preserve">单价</w:t>
            </w:r>
            <w:r/>
          </w:p>
        </w:tc>
        <w:tc>
          <w:tcPr>
            <w:tcW w:w="992" w:type="dxa"/>
            <w:vAlign w:val="center"/>
            <w:textDirection w:val="lrTb"/>
            <w:noWrap w:val="false"/>
          </w:tcPr>
          <w:p>
            <w:pPr>
              <w:jc w:val="center"/>
              <w:rPr>
                <w:sz w:val="24"/>
              </w:rPr>
            </w:pPr>
            <w:r>
              <w:rPr>
                <w:rFonts w:hint="eastAsia"/>
                <w:sz w:val="24"/>
              </w:rPr>
              <w:t xml:space="preserve">合价</w:t>
            </w:r>
            <w:r/>
          </w:p>
        </w:tc>
        <w:tc>
          <w:tcPr>
            <w:tcW w:w="851" w:type="dxa"/>
            <w:vAlign w:val="center"/>
            <w:textDirection w:val="lrTb"/>
            <w:noWrap w:val="false"/>
          </w:tcPr>
          <w:p>
            <w:pPr>
              <w:jc w:val="center"/>
              <w:rPr>
                <w:sz w:val="24"/>
              </w:rPr>
            </w:pPr>
            <w:r>
              <w:rPr>
                <w:rFonts w:hint="eastAsia"/>
                <w:sz w:val="24"/>
              </w:rPr>
              <w:t xml:space="preserve">备注</w:t>
            </w:r>
            <w:r/>
          </w:p>
        </w:tc>
      </w:tr>
      <w:tr>
        <w:trPr>
          <w:trHeight w:val="553"/>
        </w:trPr>
        <w:tc>
          <w:tcPr>
            <w:tcW w:w="709"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c>
          <w:tcPr>
            <w:tcW w:w="1418" w:type="dxa"/>
            <w:vAlign w:val="center"/>
            <w:textDirection w:val="lrTb"/>
            <w:noWrap w:val="false"/>
          </w:tcPr>
          <w:p>
            <w:pPr>
              <w:jc w:val="center"/>
            </w:pPr>
            <w:r/>
            <w:r/>
          </w:p>
        </w:tc>
        <w:tc>
          <w:tcPr>
            <w:tcW w:w="1276" w:type="dxa"/>
            <w:vAlign w:val="center"/>
            <w:textDirection w:val="lrTb"/>
            <w:noWrap w:val="false"/>
          </w:tcPr>
          <w:p>
            <w:pPr>
              <w:jc w:val="center"/>
            </w:pPr>
            <w:r/>
            <w:r/>
          </w:p>
        </w:tc>
        <w:tc>
          <w:tcPr>
            <w:tcW w:w="992" w:type="dxa"/>
            <w:vAlign w:val="center"/>
            <w:textDirection w:val="lrTb"/>
            <w:noWrap w:val="false"/>
          </w:tcPr>
          <w:p>
            <w:pPr>
              <w:jc w:val="center"/>
            </w:pPr>
            <w:r/>
            <w:r/>
          </w:p>
        </w:tc>
        <w:tc>
          <w:tcPr>
            <w:tcW w:w="1843" w:type="dxa"/>
            <w:vAlign w:val="center"/>
            <w:textDirection w:val="lrTb"/>
            <w:noWrap w:val="false"/>
          </w:tcPr>
          <w:p>
            <w:pPr>
              <w:jc w:val="center"/>
            </w:pPr>
            <w:r/>
            <w:r/>
          </w:p>
        </w:tc>
        <w:tc>
          <w:tcPr>
            <w:tcW w:w="992" w:type="dxa"/>
            <w:vAlign w:val="center"/>
            <w:textDirection w:val="lrTb"/>
            <w:noWrap w:val="false"/>
          </w:tcPr>
          <w:p>
            <w:pPr>
              <w:jc w:val="center"/>
            </w:pPr>
            <w:r/>
            <w:r/>
          </w:p>
        </w:tc>
        <w:tc>
          <w:tcPr>
            <w:tcW w:w="850" w:type="dxa"/>
            <w:vAlign w:val="center"/>
            <w:textDirection w:val="lrTb"/>
            <w:noWrap w:val="false"/>
          </w:tcPr>
          <w:p>
            <w:pPr>
              <w:jc w:val="center"/>
            </w:pPr>
            <w:r/>
            <w:r/>
          </w:p>
        </w:tc>
        <w:tc>
          <w:tcPr>
            <w:tcW w:w="709"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r>
      <w:tr>
        <w:trPr>
          <w:trHeight w:val="561"/>
        </w:trPr>
        <w:tc>
          <w:tcPr>
            <w:tcW w:w="709"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2</w:t>
            </w:r>
            <w:r/>
          </w:p>
        </w:tc>
        <w:tc>
          <w:tcPr>
            <w:tcW w:w="1418" w:type="dxa"/>
            <w:vAlign w:val="center"/>
            <w:textDirection w:val="lrTb"/>
            <w:noWrap w:val="false"/>
          </w:tcPr>
          <w:p>
            <w:pPr>
              <w:jc w:val="center"/>
            </w:pPr>
            <w:r/>
            <w:r/>
          </w:p>
        </w:tc>
        <w:tc>
          <w:tcPr>
            <w:tcW w:w="1276" w:type="dxa"/>
            <w:vAlign w:val="center"/>
            <w:textDirection w:val="lrTb"/>
            <w:noWrap w:val="false"/>
          </w:tcPr>
          <w:p>
            <w:pPr>
              <w:jc w:val="center"/>
            </w:pPr>
            <w:r/>
            <w:r/>
          </w:p>
        </w:tc>
        <w:tc>
          <w:tcPr>
            <w:tcW w:w="992" w:type="dxa"/>
            <w:vAlign w:val="center"/>
            <w:textDirection w:val="lrTb"/>
            <w:noWrap w:val="false"/>
          </w:tcPr>
          <w:p>
            <w:pPr>
              <w:jc w:val="center"/>
            </w:pPr>
            <w:r/>
            <w:r/>
          </w:p>
        </w:tc>
        <w:tc>
          <w:tcPr>
            <w:tcW w:w="1843" w:type="dxa"/>
            <w:vAlign w:val="center"/>
            <w:textDirection w:val="lrTb"/>
            <w:noWrap w:val="false"/>
          </w:tcPr>
          <w:p>
            <w:pPr>
              <w:jc w:val="center"/>
            </w:pPr>
            <w:r/>
            <w:r/>
          </w:p>
        </w:tc>
        <w:tc>
          <w:tcPr>
            <w:tcW w:w="992" w:type="dxa"/>
            <w:vAlign w:val="center"/>
            <w:textDirection w:val="lrTb"/>
            <w:noWrap w:val="false"/>
          </w:tcPr>
          <w:p>
            <w:pPr>
              <w:jc w:val="center"/>
            </w:pPr>
            <w:r/>
            <w:r/>
          </w:p>
        </w:tc>
        <w:tc>
          <w:tcPr>
            <w:tcW w:w="850" w:type="dxa"/>
            <w:vAlign w:val="center"/>
            <w:textDirection w:val="lrTb"/>
            <w:noWrap w:val="false"/>
          </w:tcPr>
          <w:p>
            <w:pPr>
              <w:jc w:val="center"/>
            </w:pPr>
            <w:r/>
            <w:r/>
          </w:p>
        </w:tc>
        <w:tc>
          <w:tcPr>
            <w:tcW w:w="709"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r>
      <w:tr>
        <w:trPr>
          <w:trHeight w:val="555"/>
        </w:trPr>
        <w:tc>
          <w:tcPr>
            <w:tcW w:w="709"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3</w:t>
            </w:r>
            <w:r/>
          </w:p>
        </w:tc>
        <w:tc>
          <w:tcPr>
            <w:tcW w:w="1418" w:type="dxa"/>
            <w:vAlign w:val="center"/>
            <w:textDirection w:val="lrTb"/>
            <w:noWrap w:val="false"/>
          </w:tcPr>
          <w:p>
            <w:pPr>
              <w:jc w:val="center"/>
            </w:pPr>
            <w:r/>
            <w:r/>
          </w:p>
        </w:tc>
        <w:tc>
          <w:tcPr>
            <w:tcW w:w="1276" w:type="dxa"/>
            <w:vAlign w:val="center"/>
            <w:textDirection w:val="lrTb"/>
            <w:noWrap w:val="false"/>
          </w:tcPr>
          <w:p>
            <w:pPr>
              <w:jc w:val="center"/>
            </w:pPr>
            <w:r/>
            <w:r/>
          </w:p>
        </w:tc>
        <w:tc>
          <w:tcPr>
            <w:tcW w:w="992" w:type="dxa"/>
            <w:vAlign w:val="center"/>
            <w:textDirection w:val="lrTb"/>
            <w:noWrap w:val="false"/>
          </w:tcPr>
          <w:p>
            <w:pPr>
              <w:jc w:val="center"/>
            </w:pPr>
            <w:r/>
            <w:r/>
          </w:p>
        </w:tc>
        <w:tc>
          <w:tcPr>
            <w:tcW w:w="1843" w:type="dxa"/>
            <w:vAlign w:val="center"/>
            <w:textDirection w:val="lrTb"/>
            <w:noWrap w:val="false"/>
          </w:tcPr>
          <w:p>
            <w:pPr>
              <w:jc w:val="center"/>
            </w:pPr>
            <w:r/>
            <w:r/>
          </w:p>
        </w:tc>
        <w:tc>
          <w:tcPr>
            <w:tcW w:w="992" w:type="dxa"/>
            <w:vAlign w:val="center"/>
            <w:textDirection w:val="lrTb"/>
            <w:noWrap w:val="false"/>
          </w:tcPr>
          <w:p>
            <w:pPr>
              <w:jc w:val="center"/>
            </w:pPr>
            <w:r/>
            <w:r/>
          </w:p>
        </w:tc>
        <w:tc>
          <w:tcPr>
            <w:tcW w:w="850" w:type="dxa"/>
            <w:vAlign w:val="center"/>
            <w:textDirection w:val="lrTb"/>
            <w:noWrap w:val="false"/>
          </w:tcPr>
          <w:p>
            <w:pPr>
              <w:jc w:val="center"/>
            </w:pPr>
            <w:r/>
            <w:r/>
          </w:p>
        </w:tc>
        <w:tc>
          <w:tcPr>
            <w:tcW w:w="709"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r>
      <w:tr>
        <w:trPr>
          <w:trHeight w:val="563"/>
        </w:trPr>
        <w:tc>
          <w:tcPr>
            <w:tcW w:w="709"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4</w:t>
            </w:r>
            <w:r/>
          </w:p>
        </w:tc>
        <w:tc>
          <w:tcPr>
            <w:tcW w:w="1418" w:type="dxa"/>
            <w:vAlign w:val="center"/>
            <w:textDirection w:val="lrTb"/>
            <w:noWrap w:val="false"/>
          </w:tcPr>
          <w:p>
            <w:pPr>
              <w:jc w:val="center"/>
            </w:pPr>
            <w:r/>
            <w:r/>
          </w:p>
        </w:tc>
        <w:tc>
          <w:tcPr>
            <w:tcW w:w="1276" w:type="dxa"/>
            <w:vAlign w:val="center"/>
            <w:textDirection w:val="lrTb"/>
            <w:noWrap w:val="false"/>
          </w:tcPr>
          <w:p>
            <w:pPr>
              <w:jc w:val="center"/>
            </w:pPr>
            <w:r/>
            <w:r/>
          </w:p>
        </w:tc>
        <w:tc>
          <w:tcPr>
            <w:tcW w:w="992" w:type="dxa"/>
            <w:vAlign w:val="center"/>
            <w:textDirection w:val="lrTb"/>
            <w:noWrap w:val="false"/>
          </w:tcPr>
          <w:p>
            <w:pPr>
              <w:jc w:val="center"/>
            </w:pPr>
            <w:r/>
            <w:r/>
          </w:p>
        </w:tc>
        <w:tc>
          <w:tcPr>
            <w:tcW w:w="1843" w:type="dxa"/>
            <w:vAlign w:val="center"/>
            <w:textDirection w:val="lrTb"/>
            <w:noWrap w:val="false"/>
          </w:tcPr>
          <w:p>
            <w:pPr>
              <w:jc w:val="center"/>
            </w:pPr>
            <w:r/>
            <w:r/>
          </w:p>
        </w:tc>
        <w:tc>
          <w:tcPr>
            <w:tcW w:w="992" w:type="dxa"/>
            <w:vAlign w:val="center"/>
            <w:textDirection w:val="lrTb"/>
            <w:noWrap w:val="false"/>
          </w:tcPr>
          <w:p>
            <w:pPr>
              <w:jc w:val="center"/>
            </w:pPr>
            <w:r/>
            <w:r/>
          </w:p>
        </w:tc>
        <w:tc>
          <w:tcPr>
            <w:tcW w:w="850" w:type="dxa"/>
            <w:vAlign w:val="center"/>
            <w:textDirection w:val="lrTb"/>
            <w:noWrap w:val="false"/>
          </w:tcPr>
          <w:p>
            <w:pPr>
              <w:jc w:val="center"/>
            </w:pPr>
            <w:r/>
            <w:r/>
          </w:p>
        </w:tc>
        <w:tc>
          <w:tcPr>
            <w:tcW w:w="709"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r>
      <w:tr>
        <w:trPr>
          <w:trHeight w:val="557"/>
        </w:trPr>
        <w:tc>
          <w:tcPr>
            <w:tcW w:w="709"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5</w:t>
            </w:r>
            <w:r/>
          </w:p>
        </w:tc>
        <w:tc>
          <w:tcPr>
            <w:tcW w:w="1418" w:type="dxa"/>
            <w:vAlign w:val="center"/>
            <w:textDirection w:val="lrTb"/>
            <w:noWrap w:val="false"/>
          </w:tcPr>
          <w:p>
            <w:pPr>
              <w:jc w:val="center"/>
            </w:pPr>
            <w:r/>
            <w:r/>
          </w:p>
        </w:tc>
        <w:tc>
          <w:tcPr>
            <w:tcW w:w="1276" w:type="dxa"/>
            <w:vAlign w:val="center"/>
            <w:textDirection w:val="lrTb"/>
            <w:noWrap w:val="false"/>
          </w:tcPr>
          <w:p>
            <w:pPr>
              <w:jc w:val="center"/>
            </w:pPr>
            <w:r/>
            <w:r/>
          </w:p>
        </w:tc>
        <w:tc>
          <w:tcPr>
            <w:tcW w:w="992" w:type="dxa"/>
            <w:vAlign w:val="center"/>
            <w:textDirection w:val="lrTb"/>
            <w:noWrap w:val="false"/>
          </w:tcPr>
          <w:p>
            <w:pPr>
              <w:jc w:val="center"/>
            </w:pPr>
            <w:r/>
            <w:r/>
          </w:p>
        </w:tc>
        <w:tc>
          <w:tcPr>
            <w:tcW w:w="1843" w:type="dxa"/>
            <w:vAlign w:val="center"/>
            <w:textDirection w:val="lrTb"/>
            <w:noWrap w:val="false"/>
          </w:tcPr>
          <w:p>
            <w:pPr>
              <w:jc w:val="center"/>
            </w:pPr>
            <w:r/>
            <w:r/>
          </w:p>
        </w:tc>
        <w:tc>
          <w:tcPr>
            <w:tcW w:w="992" w:type="dxa"/>
            <w:vAlign w:val="center"/>
            <w:textDirection w:val="lrTb"/>
            <w:noWrap w:val="false"/>
          </w:tcPr>
          <w:p>
            <w:pPr>
              <w:jc w:val="center"/>
            </w:pPr>
            <w:r/>
            <w:r/>
          </w:p>
        </w:tc>
        <w:tc>
          <w:tcPr>
            <w:tcW w:w="850" w:type="dxa"/>
            <w:vAlign w:val="center"/>
            <w:textDirection w:val="lrTb"/>
            <w:noWrap w:val="false"/>
          </w:tcPr>
          <w:p>
            <w:pPr>
              <w:jc w:val="center"/>
            </w:pPr>
            <w:r/>
            <w:r/>
          </w:p>
        </w:tc>
        <w:tc>
          <w:tcPr>
            <w:tcW w:w="709"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r>
      <w:tr>
        <w:trPr/>
        <w:tc>
          <w:tcPr>
            <w:tcW w:w="709" w:type="dxa"/>
            <w:vAlign w:val="center"/>
            <w:textDirection w:val="lrTb"/>
            <w:noWrap w:val="false"/>
          </w:tcPr>
          <w:p>
            <w:pPr>
              <w:jc w:val="center"/>
            </w:pPr>
            <w:r>
              <w:t xml:space="preserve">..</w:t>
            </w:r>
            <w:r/>
          </w:p>
        </w:tc>
        <w:tc>
          <w:tcPr>
            <w:tcW w:w="1418" w:type="dxa"/>
            <w:vAlign w:val="center"/>
            <w:textDirection w:val="lrTb"/>
            <w:noWrap w:val="false"/>
          </w:tcPr>
          <w:p>
            <w:pPr>
              <w:jc w:val="center"/>
            </w:pPr>
            <w:r/>
            <w:r/>
          </w:p>
        </w:tc>
        <w:tc>
          <w:tcPr>
            <w:tcW w:w="1276" w:type="dxa"/>
            <w:vAlign w:val="center"/>
            <w:textDirection w:val="lrTb"/>
            <w:noWrap w:val="false"/>
          </w:tcPr>
          <w:p>
            <w:pPr>
              <w:jc w:val="center"/>
            </w:pPr>
            <w:r/>
            <w:r/>
          </w:p>
        </w:tc>
        <w:tc>
          <w:tcPr>
            <w:tcW w:w="992" w:type="dxa"/>
            <w:vAlign w:val="center"/>
            <w:textDirection w:val="lrTb"/>
            <w:noWrap w:val="false"/>
          </w:tcPr>
          <w:p>
            <w:pPr>
              <w:jc w:val="center"/>
            </w:pPr>
            <w:r/>
            <w:r/>
          </w:p>
        </w:tc>
        <w:tc>
          <w:tcPr>
            <w:tcW w:w="1843" w:type="dxa"/>
            <w:vAlign w:val="center"/>
            <w:textDirection w:val="lrTb"/>
            <w:noWrap w:val="false"/>
          </w:tcPr>
          <w:p>
            <w:pPr>
              <w:jc w:val="center"/>
            </w:pPr>
            <w:r/>
            <w:r/>
          </w:p>
        </w:tc>
        <w:tc>
          <w:tcPr>
            <w:tcW w:w="992" w:type="dxa"/>
            <w:vAlign w:val="center"/>
            <w:textDirection w:val="lrTb"/>
            <w:noWrap w:val="false"/>
          </w:tcPr>
          <w:p>
            <w:pPr>
              <w:jc w:val="center"/>
            </w:pPr>
            <w:r/>
            <w:r/>
          </w:p>
        </w:tc>
        <w:tc>
          <w:tcPr>
            <w:tcW w:w="850" w:type="dxa"/>
            <w:vAlign w:val="center"/>
            <w:textDirection w:val="lrTb"/>
            <w:noWrap w:val="false"/>
          </w:tcPr>
          <w:p>
            <w:pPr>
              <w:jc w:val="center"/>
            </w:pPr>
            <w:r/>
            <w:r/>
          </w:p>
        </w:tc>
        <w:tc>
          <w:tcPr>
            <w:tcW w:w="709"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r>
      <w:tr>
        <w:trPr/>
        <w:tc>
          <w:tcPr>
            <w:tcW w:w="709" w:type="dxa"/>
            <w:vAlign w:val="center"/>
            <w:textDirection w:val="lrTb"/>
            <w:noWrap w:val="false"/>
          </w:tcPr>
          <w:p>
            <w:pPr>
              <w:jc w:val="center"/>
            </w:pPr>
            <w:r>
              <w:rPr>
                <w:rFonts w:hint="eastAsia"/>
              </w:rPr>
              <w:t xml:space="preserve">.</w:t>
            </w:r>
            <w:r>
              <w:t xml:space="preserve">.</w:t>
            </w:r>
            <w:r/>
          </w:p>
        </w:tc>
        <w:tc>
          <w:tcPr>
            <w:tcW w:w="1418" w:type="dxa"/>
            <w:vAlign w:val="center"/>
            <w:textDirection w:val="lrTb"/>
            <w:noWrap w:val="false"/>
          </w:tcPr>
          <w:p>
            <w:pPr>
              <w:jc w:val="center"/>
            </w:pPr>
            <w:r/>
            <w:r/>
          </w:p>
        </w:tc>
        <w:tc>
          <w:tcPr>
            <w:tcW w:w="1276" w:type="dxa"/>
            <w:vAlign w:val="center"/>
            <w:textDirection w:val="lrTb"/>
            <w:noWrap w:val="false"/>
          </w:tcPr>
          <w:p>
            <w:pPr>
              <w:jc w:val="center"/>
            </w:pPr>
            <w:r/>
            <w:r/>
          </w:p>
        </w:tc>
        <w:tc>
          <w:tcPr>
            <w:tcW w:w="992" w:type="dxa"/>
            <w:vAlign w:val="center"/>
            <w:textDirection w:val="lrTb"/>
            <w:noWrap w:val="false"/>
          </w:tcPr>
          <w:p>
            <w:pPr>
              <w:jc w:val="center"/>
            </w:pPr>
            <w:r/>
            <w:r/>
          </w:p>
        </w:tc>
        <w:tc>
          <w:tcPr>
            <w:tcW w:w="1843" w:type="dxa"/>
            <w:vAlign w:val="center"/>
            <w:textDirection w:val="lrTb"/>
            <w:noWrap w:val="false"/>
          </w:tcPr>
          <w:p>
            <w:pPr>
              <w:jc w:val="center"/>
            </w:pPr>
            <w:r/>
            <w:r/>
          </w:p>
        </w:tc>
        <w:tc>
          <w:tcPr>
            <w:tcW w:w="992" w:type="dxa"/>
            <w:vAlign w:val="center"/>
            <w:textDirection w:val="lrTb"/>
            <w:noWrap w:val="false"/>
          </w:tcPr>
          <w:p>
            <w:pPr>
              <w:jc w:val="center"/>
            </w:pPr>
            <w:r/>
            <w:r/>
          </w:p>
        </w:tc>
        <w:tc>
          <w:tcPr>
            <w:tcW w:w="850" w:type="dxa"/>
            <w:vAlign w:val="center"/>
            <w:textDirection w:val="lrTb"/>
            <w:noWrap w:val="false"/>
          </w:tcPr>
          <w:p>
            <w:pPr>
              <w:jc w:val="center"/>
            </w:pPr>
            <w:r/>
            <w:r/>
          </w:p>
        </w:tc>
        <w:tc>
          <w:tcPr>
            <w:tcW w:w="709"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r>
      <w:tr>
        <w:trPr/>
        <w:tc>
          <w:tcPr>
            <w:gridSpan w:val="8"/>
            <w:tcW w:w="8789" w:type="dxa"/>
            <w:vAlign w:val="center"/>
            <w:textDirection w:val="lrTb"/>
            <w:noWrap w:val="false"/>
          </w:tcPr>
          <w:p>
            <w:pPr>
              <w:jc w:val="center"/>
            </w:pPr>
            <w:r>
              <w:rPr>
                <w:sz w:val="24"/>
              </w:rPr>
              <w:t xml:space="preserve">合计</w:t>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r>
    </w:tbl>
    <w:p>
      <w:pPr>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w:t>
      </w:r>
      <w:r>
        <w:rPr>
          <w:rFonts w:ascii="宋体" w:hAnsi="宋体" w:cs="楷体"/>
          <w:b/>
          <w:bCs/>
          <w:sz w:val="24"/>
        </w:rPr>
        <w:t xml:space="preserve">1</w:t>
      </w:r>
      <w:r>
        <w:rPr>
          <w:rFonts w:hint="eastAsia" w:ascii="宋体" w:hAnsi="宋体" w:cs="楷体"/>
          <w:b/>
          <w:bCs/>
          <w:sz w:val="24"/>
        </w:rPr>
        <w:t xml:space="preserve">、本表按本招标文件“第五章采购需求”-“采购清单”中的标的报价。</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2、</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3、本表行数可以按照项目分项情况增加。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sz w:val="24"/>
        </w:rPr>
      </w:pPr>
      <w:r>
        <w:rPr>
          <w:rFonts w:hint="eastAsia" w:ascii="宋体" w:hAnsi="宋体" w:cs="楷体"/>
          <w:sz w:val="24"/>
        </w:rPr>
        <w:t xml:space="preserve">4、</w:t>
      </w:r>
      <w:r>
        <w:rPr>
          <w:rFonts w:ascii="宋体" w:hAnsi="宋体" w:cs="楷体"/>
          <w:sz w:val="24"/>
        </w:rPr>
        <w:t xml:space="preserve">上述各项的详细规格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楷体" w:hAnsi="楷体" w:eastAsia="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t xml:space="preserve">5、综合单价中包含运输、装卸、备品备件以及相关措施费、管理费、利润、</w:t>
      </w:r>
      <w:r>
        <w:rPr>
          <w:rFonts w:hint="eastAsia" w:ascii="宋体" w:hAnsi="宋体" w:cs="楷体"/>
          <w:sz w:val="24"/>
        </w:rPr>
        <w:t xml:space="preserve">规</w:t>
      </w:r>
      <w:r>
        <w:rPr>
          <w:rFonts w:hint="eastAsia" w:ascii="宋体" w:hAnsi="宋体" w:cs="楷体"/>
          <w:sz w:val="24"/>
        </w:rPr>
        <w:t xml:space="preserve">费、税金等</w:t>
      </w:r>
      <w:r>
        <w:rPr>
          <w:rFonts w:ascii="宋体" w:hAnsi="宋体" w:cs="楷体"/>
          <w:sz w:val="24"/>
        </w:rPr>
        <w:t xml:space="preserve"> </w:t>
      </w:r>
      <w:r>
        <w:rPr>
          <w:rFonts w:hint="eastAsia" w:ascii="宋体" w:hAnsi="宋体" w:cs="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r>
      <w:r/>
    </w:p>
    <w:p>
      <w:pPr>
        <w:spacing w:before="25" w:after="25" w:line="360" w:lineRule="auto"/>
        <w:rPr>
          <w:sz w:val="24"/>
          <w:lang w:val="zh-CN"/>
        </w:rPr>
      </w:pPr>
      <w:r>
        <w:rPr>
          <w:sz w:val="24"/>
          <w:lang w:val="zh-CN"/>
        </w:rPr>
        <w:t xml:space="preserve">                  </w:t>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left="4140" w:firstLine="48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r/>
      <w:r/>
    </w:p>
    <w:p>
      <w:pPr>
        <w:rPr>
          <w:rFonts w:hint="eastAsia"/>
        </w:rPr>
      </w:pPr>
      <w:r>
        <w:rPr>
          <w:rFonts w:hint="eastAsia"/>
        </w:rPr>
      </w:r>
      <w:r/>
    </w:p>
    <w:p>
      <w:pPr>
        <w:pStyle w:val="762"/>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773"/>
      </w:pPr>
      <w:r/>
      <w:r/>
    </w:p>
    <w:p>
      <w:pPr>
        <w:pStyle w:val="1173"/>
        <w:rPr>
          <w:rFonts w:hint="eastAsia" w:ascii="宋体" w:hAnsi="宋体" w:cs="楷体"/>
          <w:b/>
          <w:bCs/>
          <w:sz w:val="24"/>
          <w:szCs w:val="24"/>
        </w:rPr>
      </w:pPr>
      <w:r>
        <w:rPr>
          <w:rFonts w:hint="eastAsia"/>
          <w:b/>
          <w:bCs/>
          <w:sz w:val="24"/>
          <w:szCs w:val="24"/>
        </w:rPr>
        <w:t xml:space="preserve">注意事项：</w:t>
      </w:r>
      <w:bookmarkStart w:id="296" w:name="_Toc311189788"/>
      <w:r>
        <w:rPr>
          <w:rFonts w:hint="eastAsia"/>
          <w:b/>
          <w:bCs/>
          <w:sz w:val="24"/>
          <w:szCs w:val="24"/>
        </w:rPr>
        <w:t xml:space="preserve">请按照第二章第一节《</w:t>
      </w:r>
      <w:r>
        <w:rPr>
          <w:b/>
          <w:bCs/>
          <w:sz w:val="24"/>
          <w:szCs w:val="24"/>
        </w:rPr>
        <w:t xml:space="preserve">投标人须知资料表</w:t>
      </w:r>
      <w:r>
        <w:rPr>
          <w:rFonts w:hint="eastAsia"/>
          <w:b/>
          <w:bCs/>
          <w:sz w:val="24"/>
          <w:szCs w:val="24"/>
        </w:rPr>
        <w:t xml:space="preserve">》中列明的项目属性填写货物类还是工程、服务类。</w:t>
      </w:r>
      <w:r>
        <w:rPr>
          <w:rFonts w:hint="eastAsia" w:ascii="宋体" w:hAnsi="宋体" w:cs="楷体"/>
          <w:b/>
          <w:bCs/>
          <w:sz w:val="24"/>
          <w:szCs w:val="24"/>
        </w:rPr>
        <w:t xml:space="preserve">                       </w:t>
      </w:r>
      <w:r/>
    </w:p>
    <w:p>
      <w:pPr>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16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定制集装箱1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6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定制集装箱2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6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w:t>
      </w:r>
      <w:r>
        <w:rPr>
          <w:rFonts w:hint="eastAsia" w:ascii="宋体" w:hAnsi="宋体" w:eastAsia="宋体" w:cs="楷体"/>
          <w:sz w:val="24"/>
          <w:szCs w:val="24"/>
          <w:u w:val="single"/>
        </w:rPr>
        <w:t xml:space="preserve">定制集装箱3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6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w:t>
      </w:r>
      <w:r>
        <w:rPr>
          <w:rFonts w:hint="eastAsia" w:ascii="宋体" w:hAnsi="宋体" w:eastAsia="宋体" w:cs="楷体"/>
          <w:sz w:val="24"/>
          <w:szCs w:val="24"/>
          <w:u w:val="single"/>
        </w:rPr>
        <w:t xml:space="preserve">定制集装箱4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6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w:t>
      </w:r>
      <w:r>
        <w:rPr>
          <w:rFonts w:hint="eastAsia" w:ascii="宋体" w:hAnsi="宋体" w:eastAsia="宋体" w:cs="楷体"/>
          <w:sz w:val="24"/>
          <w:szCs w:val="24"/>
          <w:u w:val="single"/>
        </w:rPr>
        <w:t xml:space="preserve">定制集装箱5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6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w:t>
      </w:r>
      <w:r>
        <w:rPr>
          <w:rFonts w:hint="eastAsia" w:ascii="宋体" w:hAnsi="宋体" w:eastAsia="宋体" w:cs="楷体"/>
          <w:sz w:val="24"/>
          <w:szCs w:val="24"/>
          <w:u w:val="single"/>
        </w:rPr>
        <w:t xml:space="preserve">定制集装箱6</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6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w:t>
      </w:r>
      <w:r>
        <w:rPr>
          <w:rFonts w:hint="eastAsia" w:ascii="宋体" w:hAnsi="宋体" w:eastAsia="宋体" w:cs="楷体"/>
          <w:sz w:val="24"/>
          <w:szCs w:val="24"/>
          <w:u w:val="single"/>
        </w:rPr>
        <w:t xml:space="preserve">定制集装箱7</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6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w:t>
      </w:r>
      <w:r>
        <w:rPr>
          <w:rFonts w:hint="eastAsia" w:ascii="宋体" w:hAnsi="宋体" w:eastAsia="宋体" w:cs="楷体"/>
          <w:sz w:val="24"/>
          <w:szCs w:val="24"/>
          <w:u w:val="single"/>
        </w:rPr>
        <w:t xml:space="preserve">定制集装箱8</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6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w:t>
      </w:r>
      <w:r>
        <w:rPr>
          <w:rFonts w:hint="eastAsia" w:ascii="宋体" w:hAnsi="宋体" w:eastAsia="宋体" w:cs="楷体"/>
          <w:sz w:val="24"/>
          <w:szCs w:val="24"/>
          <w:u w:val="single"/>
        </w:rPr>
        <w:t xml:space="preserve">造型大门</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6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w:t>
      </w:r>
      <w:r>
        <w:rPr>
          <w:rFonts w:hint="eastAsia" w:ascii="宋体" w:hAnsi="宋体" w:eastAsia="宋体" w:cs="楷体"/>
          <w:sz w:val="24"/>
          <w:szCs w:val="24"/>
          <w:u w:val="single"/>
        </w:rPr>
        <w:t xml:space="preserve">成品岗亭</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6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w:t>
      </w:r>
      <w:r>
        <w:rPr>
          <w:rFonts w:hint="eastAsia" w:ascii="宋体" w:hAnsi="宋体" w:eastAsia="宋体" w:cs="楷体"/>
          <w:sz w:val="24"/>
          <w:szCs w:val="24"/>
          <w:u w:val="single"/>
        </w:rPr>
        <w:t xml:space="preserve">2F活动平台及过道地板</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6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w:t>
      </w:r>
      <w:r>
        <w:rPr>
          <w:rFonts w:hint="eastAsia" w:ascii="宋体" w:hAnsi="宋体" w:eastAsia="宋体" w:cs="楷体"/>
          <w:sz w:val="24"/>
          <w:szCs w:val="24"/>
          <w:u w:val="single"/>
        </w:rPr>
        <w:t xml:space="preserve">钢爬梯</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6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w:t>
      </w:r>
      <w:r>
        <w:rPr>
          <w:rFonts w:hint="eastAsia" w:ascii="宋体" w:hAnsi="宋体" w:eastAsia="宋体" w:cs="楷体"/>
          <w:sz w:val="24"/>
          <w:szCs w:val="24"/>
          <w:u w:val="single"/>
        </w:rPr>
        <w:t xml:space="preserve">钢化玻璃栏杆</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6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w:t>
      </w:r>
      <w:r>
        <w:rPr>
          <w:rFonts w:hint="eastAsia" w:ascii="宋体" w:hAnsi="宋体" w:eastAsia="宋体" w:cs="楷体"/>
          <w:sz w:val="24"/>
          <w:szCs w:val="24"/>
          <w:u w:val="single"/>
        </w:rPr>
        <w:t xml:space="preserve">雨棚制作及安装</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6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3840"/>
        <w:spacing w:line="44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pStyle w:val="779"/>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166"/>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166"/>
        <w:ind w:firstLine="480"/>
        <w:rPr>
          <w:rFonts w:hint="eastAsia" w:ascii="宋体" w:hAnsi="宋体" w:eastAsia="宋体" w:cs="楷体"/>
          <w:sz w:val="24"/>
          <w:szCs w:val="24"/>
        </w:rPr>
      </w:pPr>
      <w:r>
        <w:rPr>
          <w:rFonts w:hint="eastAsia" w:ascii="宋体" w:hAnsi="宋体" w:eastAsia="宋体" w:cs="楷体"/>
          <w:sz w:val="24"/>
          <w:szCs w:val="24"/>
        </w:r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pPr>
      <w:r/>
      <w:r/>
    </w:p>
    <w:p>
      <w:pPr>
        <w:pStyle w:val="1166"/>
        <w:ind w:firstLine="0"/>
        <w:rPr>
          <w:rFonts w:hint="eastAsia"/>
        </w:rPr>
      </w:pPr>
      <w:r>
        <w:rPr>
          <w:rFonts w:hint="eastAsia"/>
        </w:rPr>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b/>
          <w:bCs/>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6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6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6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16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3360"/>
        <w:spacing w:line="44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1166"/>
        <w:ind w:firstLine="400"/>
      </w:pPr>
      <w:r/>
      <w:r/>
    </w:p>
    <w:p>
      <w:pPr>
        <w:pStyle w:val="779"/>
        <w:spacing w:line="440" w:lineRule="exact"/>
        <w:rPr>
          <w:rFonts w:hint="eastAsia" w:cs="楷体"/>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166"/>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779"/>
        <w:spacing w:line="440" w:lineRule="exact"/>
        <w:rPr>
          <w:rFonts w:hint="eastAsia" w:cs="楷体"/>
        </w:rPr>
      </w:pPr>
      <w:r>
        <w:rPr>
          <w:rFonts w:hint="eastAsia" w:cs="楷体"/>
        </w:rPr>
      </w:r>
      <w:r/>
    </w:p>
    <w:p>
      <w:pPr>
        <w:pStyle w:val="779"/>
        <w:spacing w:line="440" w:lineRule="exact"/>
        <w:rPr>
          <w:rFonts w:hint="eastAsia" w:cs="楷体"/>
        </w:rPr>
      </w:pPr>
      <w:r>
        <w:rPr>
          <w:rFonts w:hint="eastAsia" w:cs="楷体"/>
        </w:rPr>
      </w:r>
      <w:r/>
    </w:p>
    <w:p>
      <w:pPr>
        <w:pStyle w:val="779"/>
        <w:spacing w:line="440" w:lineRule="exact"/>
        <w:rPr>
          <w:rFonts w:hint="eastAsia" w:cs="楷体"/>
        </w:rPr>
      </w:pPr>
      <w:r>
        <w:rPr>
          <w:rFonts w:hint="eastAsia" w:cs="楷体"/>
        </w:rPr>
      </w:r>
      <w:r/>
    </w:p>
    <w:p>
      <w:pPr>
        <w:jc w:val="left"/>
        <w:widowControl/>
        <w:rPr>
          <w:rFonts w:hint="eastAsia" w:ascii="宋体" w:hAnsi="宋体" w:cs="楷体"/>
          <w:sz w:val="24"/>
        </w:rPr>
      </w:pPr>
      <w:r>
        <w:rPr>
          <w:rFonts w:hint="eastAsia" w:ascii="宋体" w:hAnsi="宋体" w:cs="楷体"/>
          <w:sz w:val="24"/>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ind w:firstLine="1275"/>
        <w:spacing w:line="400" w:lineRule="exact"/>
        <w:rPr>
          <w:b/>
          <w:sz w:val="32"/>
          <w:szCs w:val="32"/>
        </w:rPr>
        <w:outlineLvl w:val="1"/>
      </w:pPr>
      <w:r>
        <w:rPr>
          <w:rFonts w:hint="eastAsia"/>
          <w:b/>
          <w:bCs/>
          <w:sz w:val="32"/>
          <w:szCs w:val="32"/>
        </w:rPr>
        <w:t xml:space="preserve">五、</w:t>
      </w:r>
      <w:r>
        <w:rPr>
          <w:rFonts w:hint="eastAsia"/>
          <w:b/>
          <w:spacing w:val="20"/>
          <w:sz w:val="32"/>
          <w:szCs w:val="32"/>
        </w:rPr>
        <w:t xml:space="preserve">残疾人</w:t>
      </w:r>
      <w:r>
        <w:rPr>
          <w:rFonts w:hint="eastAsia"/>
          <w:b/>
          <w:bCs/>
          <w:sz w:val="32"/>
          <w:szCs w:val="32"/>
        </w:rPr>
        <w:t xml:space="preserve">福利性单位声明函</w:t>
      </w:r>
      <w:r>
        <w:rPr>
          <w:b/>
          <w:bCs/>
          <w:sz w:val="32"/>
          <w:szCs w:val="32"/>
        </w:rPr>
        <w:t xml:space="preserve">（实质性格式）</w:t>
      </w:r>
      <w:r>
        <w:rPr>
          <w:b/>
          <w:bCs/>
          <w:sz w:val="32"/>
          <w:szCs w:val="32"/>
        </w:rPr>
        <w:t xml:space="preserve"> </w:t>
      </w:r>
      <w:r>
        <w:rPr>
          <w:b/>
          <w:sz w:val="32"/>
          <w:szCs w:val="32"/>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ind w:firstLine="2890"/>
        <w:spacing w:line="400" w:lineRule="exact"/>
        <w:rPr>
          <w:b/>
          <w:spacing w:val="20"/>
          <w:sz w:val="32"/>
          <w:szCs w:val="32"/>
        </w:rPr>
        <w:outlineLvl w:val="1"/>
      </w:pPr>
      <w:r/>
      <w:bookmarkStart w:id="297" w:name="_Toc425"/>
      <w:r/>
      <w:bookmarkStart w:id="298" w:name="_Toc30417"/>
      <w:r/>
      <w:bookmarkStart w:id="299" w:name="_Toc373054875"/>
      <w:r/>
      <w:bookmarkStart w:id="300" w:name="_Toc29116"/>
      <w:r/>
      <w:bookmarkEnd w:id="296"/>
      <w:r/>
      <w:bookmarkEnd w:id="297"/>
      <w:r/>
      <w:bookmarkEnd w:id="298"/>
      <w:r/>
      <w:bookmarkEnd w:id="299"/>
      <w:r/>
      <w:bookmarkEnd w:id="300"/>
      <w:r>
        <w:rPr>
          <w:rFonts w:hint="eastAsia"/>
          <w:b/>
          <w:spacing w:val="20"/>
          <w:sz w:val="32"/>
          <w:szCs w:val="32"/>
        </w:rPr>
        <w:t xml:space="preserve">六、项目实施方案</w:t>
      </w:r>
      <w:r>
        <w:rPr>
          <w:rFonts w:hint="eastAsia"/>
          <w:b/>
          <w:spacing w:val="20"/>
          <w:sz w:val="32"/>
          <w:szCs w:val="32"/>
        </w:rPr>
        <w:t xml:space="preserve"> </w:t>
      </w:r>
      <w:r/>
    </w:p>
    <w:p>
      <w:pPr>
        <w:pStyle w:val="779"/>
        <w:rPr>
          <w:rFonts w:ascii="Times New Roman" w:hAnsi="Times New Roman"/>
          <w:sz w:val="20"/>
          <w:szCs w:val="20"/>
        </w:rPr>
      </w:pPr>
      <w:r>
        <w:rPr>
          <w:rFonts w:ascii="Times New Roman" w:hAnsi="Times New Roman"/>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10"/>
        </w:numPr>
        <w:spacing w:line="400" w:lineRule="exact"/>
        <w:rPr>
          <w:rFonts w:hint="eastAsia" w:ascii="宋体" w:hAnsi="宋体" w:cs="宋体"/>
          <w:sz w:val="24"/>
        </w:rPr>
      </w:pPr>
      <w:r>
        <w:rPr>
          <w:rFonts w:hint="eastAsia" w:ascii="宋体" w:hAnsi="宋体"/>
          <w:sz w:val="24"/>
        </w:rPr>
        <w:t xml:space="preserve">详细实施方案</w:t>
      </w:r>
      <w:r/>
    </w:p>
    <w:p>
      <w:pPr>
        <w:numPr>
          <w:ilvl w:val="1"/>
          <w:numId w:val="10"/>
        </w:numPr>
        <w:spacing w:line="400" w:lineRule="exact"/>
        <w:rPr>
          <w:rFonts w:hint="eastAsia" w:ascii="宋体" w:hAnsi="宋体" w:cs="宋体"/>
          <w:sz w:val="24"/>
        </w:rPr>
      </w:pPr>
      <w:r>
        <w:rPr>
          <w:rFonts w:hint="eastAsia" w:ascii="宋体" w:hAnsi="宋体" w:cs="宋体"/>
          <w:sz w:val="24"/>
        </w:rPr>
        <w:t xml:space="preserve">投标人应</w:t>
      </w:r>
      <w:r>
        <w:rPr>
          <w:rFonts w:hint="eastAsia" w:ascii="宋体" w:hAnsi="宋体" w:cs="宋体"/>
          <w:sz w:val="24"/>
        </w:rPr>
        <w:t xml:space="preserve">就人员</w:t>
      </w:r>
      <w:r>
        <w:rPr>
          <w:rFonts w:hint="eastAsia" w:ascii="宋体" w:hAnsi="宋体" w:cs="宋体"/>
          <w:sz w:val="24"/>
        </w:rPr>
        <w:t xml:space="preserve">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10"/>
        </w:numPr>
        <w:spacing w:line="400" w:lineRule="exact"/>
        <w:rPr>
          <w:rFonts w:hint="eastAsia" w:ascii="宋体" w:hAnsi="宋体" w:cs="宋体"/>
          <w:sz w:val="24"/>
        </w:rPr>
      </w:pPr>
      <w:r>
        <w:rPr>
          <w:rFonts w:hint="eastAsia" w:ascii="宋体" w:hAnsi="宋体" w:cs="宋体"/>
          <w:bCs/>
          <w:sz w:val="24"/>
        </w:rPr>
        <w:t xml:space="preserve">对原始资料的调查与收集</w:t>
      </w:r>
      <w:r/>
    </w:p>
    <w:p>
      <w:pPr>
        <w:numPr>
          <w:ilvl w:val="1"/>
          <w:numId w:val="10"/>
        </w:numPr>
        <w:spacing w:line="400" w:lineRule="exact"/>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10"/>
        </w:numPr>
        <w:spacing w:line="400" w:lineRule="exact"/>
        <w:rPr>
          <w:rFonts w:hint="eastAsia" w:ascii="宋体" w:hAnsi="宋体" w:cs="宋体"/>
          <w:sz w:val="24"/>
        </w:rPr>
      </w:pPr>
      <w:r>
        <w:rPr>
          <w:rFonts w:hint="eastAsia" w:ascii="宋体" w:hAnsi="宋体" w:cs="宋体"/>
          <w:sz w:val="24"/>
        </w:rPr>
        <w:t xml:space="preserve">需要招标人协助的事项</w:t>
      </w:r>
      <w:r/>
    </w:p>
    <w:p>
      <w:pPr>
        <w:numPr>
          <w:ilvl w:val="1"/>
          <w:numId w:val="10"/>
        </w:numPr>
        <w:spacing w:line="400" w:lineRule="exact"/>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hint="eastAsia" w:ascii="宋体" w:hAnsi="宋体"/>
          <w:sz w:val="24"/>
        </w:rPr>
      </w:pPr>
      <w:r>
        <w:rPr>
          <w:rFonts w:hint="eastAsia" w:ascii="宋体" w:hAnsi="宋体"/>
          <w:sz w:val="24"/>
        </w:rPr>
      </w:r>
      <w:r/>
    </w:p>
    <w:p>
      <w:pPr>
        <w:pStyle w:val="997"/>
        <w:rPr>
          <w:rFonts w:hint="eastAsia"/>
          <w:color w:val="auto"/>
        </w:rPr>
      </w:pPr>
      <w:r>
        <w:rPr>
          <w:rFonts w:hint="eastAsia"/>
          <w:color w:val="auto"/>
        </w:rPr>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pStyle w:val="1173"/>
      </w:pPr>
      <w:r/>
      <w:r/>
    </w:p>
    <w:p>
      <w:pPr>
        <w:pStyle w:val="1173"/>
      </w:pPr>
      <w:r/>
      <w:r/>
    </w:p>
    <w:p>
      <w:pPr>
        <w:pStyle w:val="1173"/>
      </w:pPr>
      <w:r/>
      <w:r/>
    </w:p>
    <w:p>
      <w:pPr>
        <w:pStyle w:val="1173"/>
      </w:pPr>
      <w:r/>
      <w:r/>
    </w:p>
    <w:p>
      <w:pPr>
        <w:pStyle w:val="1173"/>
      </w:pPr>
      <w:r/>
      <w:r/>
    </w:p>
    <w:p>
      <w:pPr>
        <w:pStyle w:val="1173"/>
      </w:pPr>
      <w:r/>
      <w:r/>
    </w:p>
    <w:p>
      <w:pPr>
        <w:pStyle w:val="1173"/>
      </w:pPr>
      <w:r/>
      <w:r/>
    </w:p>
    <w:p>
      <w:pPr>
        <w:ind w:firstLine="2529"/>
        <w:spacing w:line="400" w:lineRule="exact"/>
        <w:rPr>
          <w:b/>
          <w:spacing w:val="20"/>
          <w:sz w:val="32"/>
          <w:szCs w:val="32"/>
        </w:rPr>
        <w:outlineLvl w:val="1"/>
      </w:pPr>
      <w:r>
        <w:rPr>
          <w:rFonts w:hint="eastAsia"/>
          <w:b/>
          <w:spacing w:val="20"/>
          <w:sz w:val="32"/>
          <w:szCs w:val="32"/>
        </w:rPr>
        <w:t xml:space="preserve">七、基本服务承诺书</w:t>
      </w:r>
      <w:r>
        <w:rPr>
          <w:rFonts w:hint="eastAsia"/>
          <w:b/>
          <w:spacing w:val="20"/>
          <w:sz w:val="32"/>
          <w:szCs w:val="32"/>
        </w:rPr>
        <w:t xml:space="preserve"> </w:t>
      </w:r>
      <w:r>
        <w:rPr>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1"/>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997"/>
        <w:rPr>
          <w:rFonts w:hint="eastAsia"/>
          <w:color w:val="auto"/>
        </w:rPr>
      </w:pPr>
      <w:r>
        <w:rPr>
          <w:rFonts w:hint="eastAsia"/>
          <w:color w:val="auto"/>
        </w:rPr>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1173"/>
      </w:p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八、法人授权书（实质性格式）</w:t>
      </w:r>
      <w:r/>
    </w:p>
    <w:p>
      <w:pPr>
        <w:pStyle w:val="997"/>
        <w:rPr>
          <w:rFonts w:hint="eastAsia"/>
          <w:color w:val="auto"/>
        </w:rPr>
      </w:pPr>
      <w:r>
        <w:rPr>
          <w:rFonts w:hint="eastAsia"/>
          <w:color w:val="auto"/>
        </w:rPr>
      </w:r>
      <w:r/>
    </w:p>
    <w:p>
      <w:pPr>
        <w:ind w:firstLine="480"/>
        <w:jc w:val="left"/>
        <w:spacing w:line="360" w:lineRule="auto"/>
        <w:rPr>
          <w:rFonts w:hint="eastAsia" w:ascii="宋体" w:hAnsi="宋体"/>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w:t>
      </w:r>
      <w:r>
        <w:rPr>
          <w:rFonts w:hint="eastAsia"/>
          <w:sz w:val="24"/>
        </w:rPr>
        <w:t xml:space="preserve">采购活动的合法代理人，以本单位名义全权处理一切与该项目采购有关的事务。</w:t>
      </w:r>
      <w:bookmarkStart w:id="301" w:name="_Hlk82432533"/>
      <w:r>
        <w:rPr>
          <w:rFonts w:hint="eastAsia" w:ascii="宋体" w:hAnsi="宋体"/>
          <w:sz w:val="24"/>
        </w:rPr>
        <w:t xml:space="preserve">代理人</w:t>
      </w:r>
      <w:r>
        <w:rPr>
          <w:rFonts w:hint="eastAsia" w:ascii="宋体" w:hAnsi="宋体"/>
          <w:sz w:val="24"/>
        </w:rPr>
        <w:t xml:space="preserve">作出</w:t>
      </w:r>
      <w:bookmarkStart w:id="302" w:name="_Hlk89243734"/>
      <w:r>
        <w:rPr>
          <w:rFonts w:hint="eastAsia" w:ascii="宋体" w:hAnsi="宋体"/>
          <w:sz w:val="24"/>
        </w:rPr>
        <w:t xml:space="preserve">任何我单位放弃权利或承担义务的意思表示</w:t>
      </w:r>
      <w:bookmarkEnd w:id="302"/>
      <w:r>
        <w:rPr>
          <w:rFonts w:hint="eastAsia" w:ascii="宋体" w:hAnsi="宋体"/>
          <w:sz w:val="24"/>
        </w:rPr>
        <w:t xml:space="preserve">，</w:t>
      </w:r>
      <w:bookmarkStart w:id="303" w:name="_Hlk89243746"/>
      <w:r>
        <w:rPr>
          <w:rFonts w:hint="eastAsia" w:ascii="宋体" w:hAnsi="宋体"/>
          <w:sz w:val="24"/>
        </w:rPr>
        <w:t xml:space="preserve">应加盖我单位有效印章</w:t>
      </w:r>
      <w:bookmarkEnd w:id="303"/>
      <w:r>
        <w:rPr>
          <w:rFonts w:hint="eastAsia" w:ascii="宋体" w:hAnsi="宋体"/>
          <w:sz w:val="24"/>
        </w:rPr>
        <w:t xml:space="preserve">方对我单位具有约束力</w:t>
      </w:r>
      <w:bookmarkEnd w:id="301"/>
      <w:r>
        <w:rPr>
          <w:rFonts w:hint="eastAsia" w:ascii="宋体" w:hAnsi="宋体"/>
          <w:sz w:val="24"/>
        </w:rPr>
        <w:t xml:space="preserve">，我单位均予以承认。</w:t>
      </w:r>
      <w:r/>
    </w:p>
    <w:p>
      <w:pPr>
        <w:ind w:firstLine="480"/>
        <w:jc w:val="left"/>
        <w:spacing w:line="360" w:lineRule="auto"/>
        <w:rPr>
          <w:rFonts w:hint="eastAsia" w:ascii="宋体" w:hAnsi="宋体"/>
          <w:sz w:val="24"/>
        </w:rPr>
      </w:pPr>
      <w:r>
        <w:rPr>
          <w:rFonts w:hint="eastAsia" w:ascii="宋体" w:hAnsi="宋体"/>
          <w:sz w:val="24"/>
        </w:rPr>
        <w:t xml:space="preserve">代理人无转委托权。</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4" w:name="_Hlt26955070"/>
      <w:r/>
      <w:bookmarkStart w:id="305" w:name="_格式3__银行出具的资信证明"/>
      <w:r/>
      <w:bookmarkStart w:id="306" w:name="_Hlt26671380"/>
      <w:r/>
      <w:bookmarkEnd w:id="304"/>
      <w:r/>
      <w:bookmarkEnd w:id="305"/>
      <w:r/>
      <w:bookmarkEnd w:id="306"/>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九、资格承诺声明函</w:t>
      </w:r>
      <w:r>
        <w:rPr>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 ：</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166"/>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1173"/>
      </w:pPr>
      <w:r/>
      <w:r/>
    </w:p>
    <w:p>
      <w:pPr>
        <w:jc w:val="center"/>
        <w:spacing w:line="400" w:lineRule="exact"/>
        <w:rPr>
          <w:b/>
          <w:spacing w:val="20"/>
          <w:sz w:val="32"/>
          <w:szCs w:val="32"/>
        </w:rPr>
        <w:outlineLvl w:val="1"/>
      </w:pPr>
      <w:r>
        <w:rPr>
          <w:rFonts w:hint="eastAsia"/>
          <w:b/>
          <w:spacing w:val="20"/>
          <w:sz w:val="32"/>
          <w:szCs w:val="32"/>
        </w:rPr>
        <w:t xml:space="preserve">十、政府采购供应商信用承诺书</w:t>
      </w:r>
      <w:r>
        <w:rPr>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w:t>
      </w:r>
      <w:r>
        <w:rPr>
          <w:rFonts w:hint="eastAsia" w:ascii="宋体" w:hAnsi="宋体" w:cs="楷体"/>
          <w:sz w:val="24"/>
        </w:rPr>
        <w:t xml:space="preserve">作出</w:t>
      </w:r>
      <w:r>
        <w:rPr>
          <w:rFonts w:hint="eastAsia" w:ascii="宋体" w:hAnsi="宋体" w:cs="楷体"/>
          <w:sz w:val="24"/>
        </w:rPr>
        <w:t xml:space="preserve">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w:t>
      </w:r>
      <w:r>
        <w:rPr>
          <w:rFonts w:hint="eastAsia" w:ascii="宋体" w:hAnsi="宋体" w:cs="楷体"/>
          <w:sz w:val="24"/>
        </w:rPr>
        <w:t xml:space="preserve">不</w:t>
      </w:r>
      <w:r>
        <w:rPr>
          <w:rFonts w:hint="eastAsia" w:ascii="宋体" w:hAnsi="宋体" w:cs="楷体"/>
          <w:sz w:val="24"/>
        </w:rPr>
        <w:t xml:space="preserve">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w:t>
      </w:r>
      <w:r>
        <w:rPr>
          <w:rFonts w:hint="eastAsia" w:ascii="宋体" w:hAnsi="宋体" w:cs="楷体"/>
          <w:sz w:val="24"/>
        </w:rPr>
        <w:t xml:space="preserve">作出</w:t>
      </w:r>
      <w:r>
        <w:rPr>
          <w:rFonts w:hint="eastAsia" w:ascii="宋体" w:hAnsi="宋体" w:cs="楷体"/>
          <w:sz w:val="24"/>
        </w:rPr>
        <w:t xml:space="preserve">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left="3780" w:firstLine="42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16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16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6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6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6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6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2529"/>
        <w:spacing w:line="400" w:lineRule="exact"/>
        <w:rPr>
          <w:b/>
          <w:spacing w:val="20"/>
          <w:sz w:val="32"/>
          <w:szCs w:val="32"/>
        </w:rPr>
        <w:outlineLvl w:val="1"/>
      </w:pPr>
      <w:r>
        <w:rPr>
          <w:rFonts w:hint="eastAsia"/>
          <w:b/>
          <w:spacing w:val="20"/>
          <w:sz w:val="32"/>
          <w:szCs w:val="32"/>
        </w:rPr>
        <w:t xml:space="preserve">十一、</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hint="eastAsia" w:ascii="宋体" w:hAnsi="宋体"/>
          <w:sz w:val="24"/>
          <w:szCs w:val="21"/>
        </w:rPr>
      </w:pPr>
      <w:r/>
      <w:bookmarkStart w:id="307" w:name="_Hlk149905720"/>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sz w:val="24"/>
        </w:rPr>
        <w:t xml:space="preserve">江苏信和工程建设管理房地产评估有限公司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bookmarkEnd w:id="307"/>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十二、投标函</w:t>
      </w:r>
      <w:r>
        <w:rPr>
          <w:b/>
          <w:spacing w:val="20"/>
          <w:sz w:val="32"/>
          <w:szCs w:val="32"/>
        </w:rPr>
        <w:t xml:space="preserve">（实质性格式）</w:t>
      </w:r>
      <w:r/>
    </w:p>
    <w:p>
      <w:pPr>
        <w:jc w:val="left"/>
        <w:spacing w:line="420" w:lineRule="exact"/>
        <w:rPr>
          <w:rFonts w:hint="eastAsia" w:ascii="宋体" w:hAnsi="宋体"/>
          <w:sz w:val="24"/>
          <w:szCs w:val="21"/>
          <w:u w:val="single"/>
        </w:rPr>
      </w:pPr>
      <w:r>
        <w:rPr>
          <w:rFonts w:hint="eastAsia" w:ascii="宋体" w:hAnsi="宋体"/>
          <w:sz w:val="24"/>
          <w:szCs w:val="21"/>
        </w:rPr>
        <w:t xml:space="preserve">致： </w:t>
      </w:r>
      <w:r>
        <w:rPr>
          <w:rFonts w:ascii="宋体" w:hAnsi="宋体"/>
          <w:sz w:val="24"/>
          <w:szCs w:val="21"/>
          <w:u w:val="single"/>
        </w:rPr>
        <w:t xml:space="preserve">                    </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w:t>
      </w:r>
      <w:r>
        <w:rPr>
          <w:rFonts w:hint="eastAsia" w:ascii="宋体" w:hAnsi="宋体"/>
          <w:sz w:val="24"/>
          <w:szCs w:val="21"/>
        </w:rPr>
        <w:t xml:space="preserve">人兹宣布</w:t>
      </w:r>
      <w:r>
        <w:rPr>
          <w:rFonts w:hint="eastAsia" w:ascii="宋体" w:hAnsi="宋体"/>
          <w:sz w:val="24"/>
          <w:szCs w:val="21"/>
        </w:rPr>
        <w:t xml:space="preserve">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w:t>
      </w:r>
      <w:r>
        <w:rPr>
          <w:rFonts w:hint="eastAsia" w:ascii="宋体" w:hAnsi="宋体"/>
          <w:sz w:val="24"/>
          <w:szCs w:val="21"/>
        </w:rPr>
        <w:t xml:space="preserve">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w:t>
      </w:r>
      <w:r>
        <w:rPr>
          <w:rFonts w:hint="eastAsia" w:ascii="宋体" w:hAnsi="宋体"/>
          <w:sz w:val="24"/>
          <w:szCs w:val="21"/>
        </w:rPr>
        <w:t xml:space="preserve">          号： </w:t>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bookmarkStart w:id="308" w:name="_Hlk149905800"/>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rFonts w:hint="eastAsia" w:ascii="宋体" w:hAnsi="宋体"/>
          <w:bCs/>
          <w:color w:val="auto"/>
        </w:rPr>
        <w:t xml:space="preserve">投标单位名称：</w:t>
      </w:r>
      <w:r>
        <w:rPr>
          <w:rFonts w:hint="eastAsia" w:ascii="宋体" w:hAnsi="宋体" w:cs="楷体"/>
          <w:color w:val="auto"/>
        </w:rPr>
        <w:t xml:space="preserve">（加盖CA电子公章）</w:t>
      </w:r>
      <w:bookmarkEnd w:id="308"/>
      <w:r/>
      <w:r/>
    </w:p>
    <w:p>
      <w:pPr>
        <w:ind w:left="3780" w:firstLine="42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779"/>
        <w:rPr>
          <w:rFonts w:ascii="Times New Roman" w:hAnsi="Times New Roman"/>
          <w:sz w:val="20"/>
          <w:szCs w:val="20"/>
        </w:rPr>
      </w:pPr>
      <w:r>
        <w:rPr>
          <w:rFonts w:ascii="Times New Roman" w:hAnsi="Times New Roman"/>
          <w:sz w:val="20"/>
          <w:szCs w:val="20"/>
        </w:rPr>
      </w:r>
      <w:r/>
    </w:p>
    <w:p>
      <w:pPr>
        <w:pStyle w:val="779"/>
        <w:rPr>
          <w:rFonts w:hint="eastAsia"/>
        </w:rPr>
      </w:pPr>
      <w:r>
        <w:rPr>
          <w:rFonts w:hint="eastAsia"/>
        </w:rPr>
      </w:r>
      <w:r/>
    </w:p>
    <w:p>
      <w:pPr>
        <w:pStyle w:val="779"/>
        <w:rPr>
          <w:rFonts w:hint="eastAsia"/>
        </w:rPr>
      </w:pPr>
      <w:r>
        <w:rPr>
          <w:rFonts w:hint="eastAsia"/>
        </w:rPr>
      </w:r>
      <w:r/>
    </w:p>
    <w:p>
      <w:pPr>
        <w:jc w:val="center"/>
        <w:rPr>
          <w:b/>
          <w:spacing w:val="20"/>
          <w:sz w:val="32"/>
          <w:szCs w:val="32"/>
        </w:rPr>
      </w:pPr>
      <w:r>
        <w:rPr>
          <w:b/>
          <w:spacing w:val="20"/>
          <w:sz w:val="32"/>
          <w:szCs w:val="32"/>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十三、技术偏离表</w:t>
      </w:r>
      <w:r>
        <w:rPr>
          <w:b/>
          <w:spacing w:val="20"/>
          <w:sz w:val="32"/>
          <w:szCs w:val="32"/>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p>
    <w:p>
      <w:pPr>
        <w:ind w:firstLine="360"/>
        <w:jc w:val="left"/>
        <w:spacing w:line="360" w:lineRule="auto"/>
        <w:tabs>
          <w:tab w:val="left" w:pos="1800" w:leader="none"/>
          <w:tab w:val="left" w:pos="5580" w:leader="none"/>
        </w:tabs>
        <w:rPr>
          <w:sz w:val="24"/>
          <w:u w:val="single"/>
        </w:rPr>
      </w:pPr>
      <w:r>
        <w:rPr>
          <w:sz w:val="24"/>
        </w:rPr>
        <w:t xml:space="preserve">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w:t>
            </w:r>
            <w:r>
              <w:rPr>
                <w:rFonts w:hint="eastAsia"/>
                <w:b/>
                <w:bCs/>
                <w:sz w:val="24"/>
              </w:rPr>
              <w:t xml:space="preserve">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w:t>
            </w:r>
            <w:r>
              <w:rPr>
                <w:rFonts w:hint="eastAsia"/>
                <w:sz w:val="24"/>
              </w:rPr>
              <w:t xml:space="preserve">勾选无</w:t>
            </w:r>
            <w:r>
              <w:rPr>
                <w:rFonts w:hint="eastAsia"/>
                <w:sz w:val="24"/>
              </w:rPr>
              <w:t xml:space="preserve">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招标</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招标</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招标</w:t>
      </w:r>
      <w:r>
        <w:rPr>
          <w:sz w:val="24"/>
        </w:rPr>
        <w:t xml:space="preserve">文件中的所有</w:t>
      </w:r>
      <w:r>
        <w:rPr>
          <w:rFonts w:hint="eastAsia"/>
          <w:sz w:val="24"/>
        </w:rPr>
        <w:t xml:space="preserve">技术参数</w:t>
      </w:r>
      <w:r>
        <w:rPr>
          <w:sz w:val="24"/>
        </w:rPr>
        <w:t xml:space="preserve">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w:t>
      </w:r>
      <w:r>
        <w:rPr>
          <w:rFonts w:hint="eastAsia"/>
          <w:sz w:val="24"/>
        </w:rPr>
        <w:t xml:space="preserve">填写“正偏离”或“负偏离”。</w:t>
      </w:r>
      <w:r/>
    </w:p>
    <w:p>
      <w:pPr>
        <w:pStyle w:val="1173"/>
      </w:p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ind w:firstLine="2249"/>
        <w:spacing w:line="400" w:lineRule="exact"/>
        <w:rPr>
          <w:b/>
          <w:bCs/>
          <w:sz w:val="32"/>
          <w:szCs w:val="32"/>
        </w:rPr>
        <w:outlineLvl w:val="1"/>
      </w:pPr>
      <w:r>
        <w:rPr>
          <w:rFonts w:hint="eastAsia"/>
          <w:b/>
          <w:bCs/>
          <w:sz w:val="32"/>
          <w:szCs w:val="32"/>
        </w:rPr>
        <w:t xml:space="preserve">十四、合同条款偏离表</w:t>
      </w:r>
      <w:r>
        <w:rPr>
          <w:b/>
          <w:bCs/>
          <w:sz w:val="32"/>
          <w:szCs w:val="32"/>
        </w:rPr>
        <w:t xml:space="preserve">（实质性格式）</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194"/>
        <w:gridCol w:w="1732"/>
        <w:gridCol w:w="1733"/>
        <w:gridCol w:w="2146"/>
        <w:gridCol w:w="729"/>
      </w:tblGrid>
      <w:tr>
        <w:trPr>
          <w:jc w:val="center"/>
          <w:trHeight w:val="930"/>
        </w:trPr>
        <w:tc>
          <w:tcPr>
            <w:gridSpan w:val="6"/>
            <w:tcW w:w="0"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条目号（页码）</w:t>
            </w:r>
            <w:r/>
          </w:p>
        </w:tc>
        <w:tc>
          <w:tcPr>
            <w:tcW w:w="2007"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left="4200" w:firstLine="42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jc w:val="center"/>
        <w:rPr>
          <w:b/>
          <w:sz w:val="30"/>
          <w:szCs w:val="30"/>
        </w:rPr>
      </w:pPr>
      <w:r>
        <w:rPr>
          <w:b/>
          <w:spacing w:val="20"/>
          <w:sz w:val="32"/>
          <w:szCs w:val="32"/>
        </w:rPr>
        <w:br w:type="page" w:clear="all"/>
      </w:r>
      <w:r>
        <w:rPr>
          <w:rFonts w:hint="eastAsia"/>
          <w:b/>
          <w:sz w:val="30"/>
          <w:szCs w:val="30"/>
        </w:rPr>
        <w:t xml:space="preserve">十五、采购需求偏离表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采购</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采购</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采购</w:t>
      </w:r>
      <w:r>
        <w:rPr>
          <w:sz w:val="24"/>
        </w:rPr>
        <w:t xml:space="preserve">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ind w:firstLine="2529"/>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十六、其他格式材料</w:t>
      </w:r>
      <w:r/>
    </w:p>
    <w:p>
      <w:pPr>
        <w:pStyle w:val="997"/>
        <w:rPr>
          <w:rFonts w:hint="eastAsia"/>
          <w:color w:val="auto"/>
        </w:rPr>
      </w:pPr>
      <w:r>
        <w:rPr>
          <w:rFonts w:hint="eastAsia"/>
          <w:color w:val="auto"/>
        </w:rPr>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pStyle w:val="997"/>
        <w:ind w:left="3780" w:firstLine="420"/>
        <w:rPr>
          <w:rFonts w:hint="eastAsia" w:ascii="宋体" w:hAnsi="宋体"/>
          <w:bCs/>
          <w:color w:val="auto"/>
        </w:rPr>
      </w:pPr>
      <w:r>
        <w:rPr>
          <w:rFonts w:hint="eastAsia" w:ascii="宋体" w:hAnsi="宋体"/>
          <w:bCs/>
          <w:color w:val="auto"/>
        </w:rPr>
      </w:r>
      <w:r/>
    </w:p>
    <w:p>
      <w:pPr>
        <w:pStyle w:val="997"/>
        <w:ind w:left="3780" w:firstLine="420"/>
        <w:rPr>
          <w:rFonts w:hint="eastAsia" w:ascii="宋体" w:hAnsi="宋体"/>
          <w:bCs/>
          <w:color w:val="auto"/>
        </w:rPr>
      </w:pPr>
      <w:r>
        <w:rPr>
          <w:rFonts w:hint="eastAsia" w:ascii="宋体" w:hAnsi="宋体"/>
          <w:bCs/>
          <w:color w:val="auto"/>
        </w:rPr>
      </w:r>
      <w:r/>
    </w:p>
    <w:p>
      <w:pPr>
        <w:pStyle w:val="997"/>
        <w:ind w:left="3780" w:firstLine="420"/>
        <w:rPr>
          <w:rFonts w:hint="eastAsia" w:ascii="宋体" w:hAnsi="宋体"/>
          <w:bCs/>
          <w:color w:val="auto"/>
        </w:rPr>
      </w:pPr>
      <w:r>
        <w:rPr>
          <w:rFonts w:hint="eastAsia" w:ascii="宋体" w:hAnsi="宋体"/>
          <w:bCs/>
          <w:color w:val="auto"/>
        </w:rPr>
      </w:r>
      <w:r/>
    </w:p>
    <w:p>
      <w:pPr>
        <w:pStyle w:val="997"/>
        <w:ind w:left="3780" w:firstLine="420"/>
        <w:rPr>
          <w:rFonts w:hint="eastAsia" w:ascii="宋体" w:hAnsi="宋体"/>
          <w:bCs/>
          <w:color w:val="auto"/>
        </w:rPr>
      </w:pPr>
      <w:r>
        <w:rPr>
          <w:rFonts w:hint="eastAsia" w:ascii="宋体" w:hAnsi="宋体"/>
          <w:bCs/>
          <w:color w:val="auto"/>
        </w:rPr>
      </w:r>
      <w:r/>
    </w:p>
    <w:p>
      <w:pPr>
        <w:pStyle w:val="997"/>
        <w:ind w:left="3780" w:firstLine="420"/>
        <w:rPr>
          <w:rFonts w:hint="eastAsia" w:ascii="宋体" w:hAnsi="宋体"/>
          <w:bCs/>
          <w:color w:val="auto"/>
        </w:rPr>
      </w:pPr>
      <w:r>
        <w:rPr>
          <w:rFonts w:hint="eastAsia" w:ascii="宋体" w:hAnsi="宋体"/>
          <w:bCs/>
          <w:color w:val="auto"/>
        </w:rPr>
      </w:r>
      <w:r/>
    </w:p>
    <w:p>
      <w:pPr>
        <w:pStyle w:val="997"/>
        <w:ind w:left="3780" w:firstLine="420"/>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997"/>
        <w:ind w:firstLine="4560"/>
        <w:rPr>
          <w:rFonts w:hint="eastAsia" w:ascii="宋体" w:hAnsi="宋体"/>
          <w:color w:val="auto"/>
          <w:lang w:bidi="ar"/>
        </w:rPr>
      </w:pPr>
      <w:r>
        <w:rPr>
          <w:rFonts w:ascii="宋体" w:hAnsi="宋体" w:cs="黑体"/>
          <w:bCs/>
          <w:color w:val="auto"/>
          <w:lang w:bidi="ar"/>
        </w:rPr>
        <w:t xml:space="preserve">日期：_____年______月______日</w:t>
      </w:r>
      <w:r/>
    </w:p>
    <w:p>
      <w:pPr>
        <w:pStyle w:val="997"/>
        <w:jc w:val="center"/>
        <w:rPr>
          <w:rFonts w:hint="eastAsia" w:ascii="宋体" w:hAnsi="宋体"/>
          <w:b/>
          <w:color w:val="auto"/>
          <w:sz w:val="32"/>
          <w:szCs w:val="32"/>
        </w:rPr>
      </w:pPr>
      <w:r>
        <w:rPr>
          <w:color w:val="auto"/>
          <w:sz w:val="22"/>
        </w:rPr>
        <w:br w:type="page" w:clear="all"/>
      </w:r>
      <w:r>
        <w:rPr>
          <w:rFonts w:ascii="宋体" w:hAnsi="宋体"/>
          <w:b/>
          <w:color w:val="auto"/>
          <w:sz w:val="32"/>
          <w:szCs w:val="32"/>
        </w:rPr>
        <w:t xml:space="preserve">2、</w:t>
      </w:r>
      <w:r>
        <w:rPr>
          <w:rFonts w:hint="eastAsia" w:ascii="宋体" w:hAnsi="宋体"/>
          <w:b/>
          <w:color w:val="auto"/>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997"/>
        <w:ind w:left="4200" w:firstLine="420"/>
        <w:rPr>
          <w:rFonts w:hint="eastAsia" w:ascii="新宋体" w:hAnsi="新宋体" w:eastAsia="新宋体"/>
          <w:color w:val="auto"/>
          <w:lang w:bidi="ar"/>
        </w:rPr>
      </w:pPr>
      <w:r>
        <w:rPr>
          <w:rFonts w:ascii="新宋体" w:hAnsi="新宋体" w:eastAsia="新宋体" w:cs="黑体"/>
          <w:bCs/>
          <w:color w:val="auto"/>
          <w:lang w:bidi="ar"/>
        </w:rPr>
        <w:t xml:space="preserve">日期：_____年______月______日</w:t>
      </w:r>
      <w:r/>
    </w:p>
    <w:p>
      <w:pPr>
        <w:pStyle w:val="1173"/>
      </w:pPr>
      <w:r/>
      <w:r/>
    </w:p>
    <w:p>
      <w:pPr>
        <w:pStyle w:val="997"/>
        <w:rPr>
          <w:rFonts w:hint="eastAsia"/>
          <w:color w:val="auto"/>
        </w:rPr>
      </w:pPr>
      <w:r>
        <w:rPr>
          <w:rFonts w:hint="eastAsia"/>
          <w:color w:val="auto"/>
        </w:rPr>
      </w:r>
      <w:r/>
    </w:p>
    <w:p>
      <w:pPr>
        <w:jc w:val="center"/>
        <w:rPr>
          <w:rFonts w:hint="eastAsia" w:ascii="宋体" w:hAnsi="宋体"/>
          <w:b/>
          <w:sz w:val="32"/>
          <w:szCs w:val="32"/>
        </w:rPr>
      </w:pPr>
      <w:r>
        <w:rPr>
          <w:rFonts w:ascii="宋体" w:hAnsi="宋体"/>
          <w:b/>
          <w:sz w:val="32"/>
          <w:szCs w:val="32"/>
        </w:rPr>
        <w:t xml:space="preserve"> </w:t>
      </w:r>
      <w:r/>
    </w:p>
    <w:p>
      <w:pPr>
        <w:jc w:val="center"/>
        <w:rPr>
          <w:rFonts w:hint="eastAsia" w:ascii="宋体" w:hAnsi="宋体"/>
          <w:b/>
          <w:sz w:val="32"/>
          <w:szCs w:val="32"/>
        </w:rPr>
      </w:pPr>
      <w:r>
        <w:rPr>
          <w:rFonts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3、招标文件</w:t>
      </w:r>
      <w:r>
        <w:rPr>
          <w:rFonts w:ascii="宋体" w:hAnsi="宋体"/>
          <w:b/>
          <w:sz w:val="32"/>
          <w:szCs w:val="32"/>
        </w:rPr>
        <w:t xml:space="preserve">要求提供或供应商认为应附的其他材料</w:t>
      </w:r>
      <w:r/>
    </w:p>
    <w:p>
      <w:pPr>
        <w:jc w:val="left"/>
        <w:spacing w:line="360" w:lineRule="auto"/>
        <w:widowControl/>
        <w:rPr>
          <w:rFonts w:hint="eastAsia" w:ascii="宋体" w:hAnsi="宋体"/>
          <w:sz w:val="24"/>
        </w:rPr>
      </w:pPr>
      <w:r>
        <w:rPr>
          <w:rFonts w:hint="eastAsia" w:ascii="宋体" w:hAnsi="宋体"/>
          <w:sz w:val="24"/>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p>
      <w:pPr>
        <w:pStyle w:val="997"/>
        <w:rPr>
          <w:rFonts w:hint="eastAsia"/>
          <w:color w:val="auto"/>
        </w:rPr>
      </w:pPr>
      <w:r>
        <w:rPr>
          <w:rFonts w:hint="eastAsia"/>
          <w:color w:val="auto"/>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新宋体">
    <w:panose1 w:val="02010609030101010101"/>
  </w:font>
  <w:font w:name="Symbol">
    <w:panose1 w:val="05050102010706020507"/>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38</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Style w:val="813"/>
      </w:rPr>
      <w:framePr w:wrap="around" w:vAnchor="text" w:hAnchor="margin" w:xAlign="right" w:y="1"/>
    </w:pPr>
    <w:r/>
    <w:r/>
  </w:p>
  <w:p>
    <w:pPr>
      <w:pStyle w:val="791"/>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Style w:val="813"/>
      </w:rPr>
      <w:framePr w:wrap="around" w:vAnchor="text" w:hAnchor="margin" w:xAlign="right" w:y="1"/>
    </w:pPr>
    <w:r>
      <w:rPr>
        <w:rStyle w:val="813"/>
      </w:rPr>
      <w:fldChar w:fldCharType="begin"/>
    </w:r>
    <w:r>
      <w:rPr>
        <w:rStyle w:val="813"/>
      </w:rPr>
      <w:instrText xml:space="preserve">PAGE  </w:instrText>
    </w:r>
    <w:r>
      <w:rPr>
        <w:rStyle w:val="813"/>
      </w:rPr>
      <w:fldChar w:fldCharType="end"/>
    </w:r>
    <w:r/>
  </w:p>
  <w:p>
    <w:pPr>
      <w:pStyle w:val="791"/>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right"/>
    </w:pP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02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1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5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5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64"/>
      <w:isLgl w:val="false"/>
      <w:suff w:val="nothing"/>
      <w:lvlText w:val="%1.%2.%3.%4.%5.%6　"/>
      <w:lvlJc w:val="left"/>
      <w:pPr>
        <w:ind w:left="-25" w:firstLine="0"/>
      </w:pPr>
      <w:rPr>
        <w:rFonts w:ascii="Times New Roman" w:hAnsi="Times New Roman" w:eastAsia="宋体"/>
        <w:b/>
        <w:i w:val="0"/>
        <w:sz w:val="28"/>
      </w:rPr>
    </w:lvl>
    <w:lvl w:ilvl="6">
      <w:start w:val="1"/>
      <w:numFmt w:val="lowerLetter"/>
      <w:pStyle w:val="1077"/>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4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5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5">
    <w:multiLevelType w:val="hybridMultilevel"/>
    <w:lvl w:ilvl="0">
      <w:start w:val="1"/>
      <w:numFmt w:val="lowerLetter"/>
      <w:pStyle w:val="110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pStyle w:val="102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107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2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24"/>
      <w:isLgl w:val="false"/>
      <w:suff w:val="tab"/>
      <w:lvlText w:val="%1"/>
      <w:lvlJc w:val="left"/>
      <w:pPr>
        <w:ind w:left="680" w:hanging="680"/>
      </w:pPr>
      <w:rPr>
        <w:rFonts w:hint="eastAsia" w:ascii="宋体" w:hAnsi="宋体" w:eastAsia="宋体"/>
      </w:rPr>
    </w:lvl>
    <w:lvl w:ilvl="1">
      <w:start w:val="1"/>
      <w:numFmt w:val="decimal"/>
      <w:pStyle w:val="1125"/>
      <w:isLgl w:val="false"/>
      <w:suff w:val="tab"/>
      <w:lvlText w:val="%1.%2"/>
      <w:lvlJc w:val="left"/>
      <w:pPr>
        <w:ind w:left="851" w:hanging="851"/>
      </w:pPr>
      <w:rPr>
        <w:rFonts w:hint="eastAsia" w:ascii="宋体" w:hAnsi="宋体" w:eastAsia="宋体"/>
        <w:color w:val="000000"/>
      </w:rPr>
    </w:lvl>
    <w:lvl w:ilvl="2">
      <w:start w:val="1"/>
      <w:numFmt w:val="decimal"/>
      <w:pStyle w:val="112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2"/>
  </w:num>
  <w:num w:numId="2">
    <w:abstractNumId w:val="8"/>
  </w:num>
  <w:num w:numId="3">
    <w:abstractNumId w:val="6"/>
  </w:num>
  <w:num w:numId="4">
    <w:abstractNumId w:val="4"/>
  </w:num>
  <w:num w:numId="5">
    <w:abstractNumId w:val="7"/>
  </w:num>
  <w:num w:numId="6">
    <w:abstractNumId w:val="5"/>
  </w:num>
  <w:num w:numId="7">
    <w:abstractNumId w:val="10"/>
  </w:num>
  <w:num w:numId="8">
    <w:abstractNumId w:val="3"/>
  </w:num>
  <w:num w:numId="9">
    <w:abstractNumId w:val="0"/>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70"/>
    <w:link w:val="795"/>
    <w:uiPriority w:val="11"/>
    <w:rPr>
      <w:sz w:val="24"/>
      <w:szCs w:val="24"/>
    </w:rPr>
  </w:style>
  <w:style w:type="character" w:styleId="38">
    <w:name w:val="Quote Char"/>
    <w:link w:val="845"/>
    <w:uiPriority w:val="29"/>
    <w:rPr>
      <w:i/>
    </w:rPr>
  </w:style>
  <w:style w:type="character" w:styleId="40">
    <w:name w:val="Intense Quote Char"/>
    <w:link w:val="847"/>
    <w:uiPriority w:val="30"/>
    <w:rPr>
      <w:i/>
    </w:rPr>
  </w:style>
  <w:style w:type="table" w:styleId="49">
    <w:name w:val="Plain Table 1"/>
    <w:basedOn w:val="7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96"/>
    <w:uiPriority w:val="99"/>
    <w:rPr>
      <w:sz w:val="18"/>
    </w:rPr>
  </w:style>
  <w:style w:type="character" w:styleId="178">
    <w:name w:val="Endnote Text Char"/>
    <w:link w:val="789"/>
    <w:uiPriority w:val="99"/>
    <w:rPr>
      <w:sz w:val="20"/>
    </w:rPr>
  </w:style>
  <w:style w:type="paragraph" w:styleId="189">
    <w:name w:val="TOC Heading"/>
    <w:uiPriority w:val="39"/>
    <w:unhideWhenUsed/>
  </w:style>
  <w:style w:type="paragraph" w:styleId="760" w:default="1">
    <w:name w:val="Normal"/>
    <w:qFormat/>
    <w:pPr>
      <w:jc w:val="both"/>
      <w:widowControl w:val="off"/>
    </w:pPr>
    <w:rPr>
      <w:sz w:val="21"/>
      <w:szCs w:val="24"/>
    </w:rPr>
  </w:style>
  <w:style w:type="paragraph" w:styleId="761">
    <w:name w:val="Heading 1"/>
    <w:basedOn w:val="760"/>
    <w:next w:val="760"/>
    <w:link w:val="820"/>
    <w:uiPriority w:val="99"/>
    <w:qFormat/>
    <w:pPr>
      <w:jc w:val="center"/>
      <w:keepLines/>
      <w:keepNext/>
      <w:spacing w:before="240" w:after="120" w:line="300" w:lineRule="auto"/>
      <w:outlineLvl w:val="0"/>
    </w:pPr>
    <w:rPr>
      <w:rFonts w:ascii="宋体"/>
      <w:b/>
      <w:sz w:val="32"/>
      <w:szCs w:val="20"/>
    </w:rPr>
  </w:style>
  <w:style w:type="paragraph" w:styleId="762">
    <w:name w:val="Heading 2"/>
    <w:basedOn w:val="760"/>
    <w:next w:val="773"/>
    <w:link w:val="822"/>
    <w:uiPriority w:val="99"/>
    <w:qFormat/>
    <w:pPr>
      <w:jc w:val="center"/>
      <w:keepLines/>
      <w:keepNext/>
      <w:spacing w:before="120" w:line="300" w:lineRule="auto"/>
      <w:outlineLvl w:val="1"/>
    </w:pPr>
    <w:rPr>
      <w:rFonts w:ascii="Arial" w:hAnsi="Arial" w:eastAsia="黑体"/>
      <w:b/>
      <w:sz w:val="30"/>
      <w:szCs w:val="20"/>
    </w:rPr>
  </w:style>
  <w:style w:type="paragraph" w:styleId="763">
    <w:name w:val="Heading 3"/>
    <w:basedOn w:val="760"/>
    <w:next w:val="760"/>
    <w:link w:val="823"/>
    <w:uiPriority w:val="99"/>
    <w:qFormat/>
    <w:pPr>
      <w:jc w:val="left"/>
      <w:keepLines/>
      <w:keepNext/>
      <w:spacing w:before="360" w:after="120"/>
      <w:outlineLvl w:val="2"/>
    </w:pPr>
    <w:rPr>
      <w:rFonts w:ascii="宋体"/>
      <w:b/>
      <w:sz w:val="24"/>
      <w:szCs w:val="20"/>
      <w:u w:val="single"/>
    </w:rPr>
  </w:style>
  <w:style w:type="paragraph" w:styleId="764">
    <w:name w:val="Heading 4"/>
    <w:basedOn w:val="760"/>
    <w:next w:val="760"/>
    <w:link w:val="824"/>
    <w:qFormat/>
    <w:pPr>
      <w:keepLines/>
      <w:keepNext/>
      <w:spacing w:before="280" w:after="290" w:line="376" w:lineRule="atLeast"/>
      <w:outlineLvl w:val="3"/>
    </w:pPr>
    <w:rPr>
      <w:rFonts w:ascii="Arial" w:hAnsi="Arial" w:eastAsia="黑体"/>
      <w:b/>
      <w:sz w:val="28"/>
      <w:szCs w:val="20"/>
    </w:rPr>
  </w:style>
  <w:style w:type="paragraph" w:styleId="765">
    <w:name w:val="Heading 5"/>
    <w:basedOn w:val="760"/>
    <w:next w:val="760"/>
    <w:link w:val="825"/>
    <w:qFormat/>
    <w:pPr>
      <w:keepLines/>
      <w:keepNext/>
      <w:spacing w:before="280" w:after="290" w:line="376" w:lineRule="atLeast"/>
      <w:outlineLvl w:val="4"/>
    </w:pPr>
    <w:rPr>
      <w:b/>
      <w:sz w:val="28"/>
      <w:szCs w:val="20"/>
    </w:rPr>
  </w:style>
  <w:style w:type="paragraph" w:styleId="766">
    <w:name w:val="Heading 6"/>
    <w:basedOn w:val="760"/>
    <w:next w:val="760"/>
    <w:link w:val="826"/>
    <w:qFormat/>
    <w:pPr>
      <w:keepLines/>
      <w:keepNext/>
      <w:spacing w:before="240" w:after="64" w:line="320" w:lineRule="atLeast"/>
      <w:outlineLvl w:val="5"/>
    </w:pPr>
    <w:rPr>
      <w:rFonts w:ascii="Arial" w:hAnsi="Arial" w:eastAsia="黑体"/>
      <w:b/>
      <w:sz w:val="24"/>
      <w:szCs w:val="20"/>
    </w:rPr>
  </w:style>
  <w:style w:type="paragraph" w:styleId="767">
    <w:name w:val="Heading 7"/>
    <w:basedOn w:val="760"/>
    <w:next w:val="760"/>
    <w:link w:val="827"/>
    <w:qFormat/>
    <w:pPr>
      <w:keepLines/>
      <w:keepNext/>
      <w:spacing w:before="240" w:after="64" w:line="320" w:lineRule="atLeast"/>
      <w:outlineLvl w:val="6"/>
    </w:pPr>
    <w:rPr>
      <w:b/>
      <w:sz w:val="24"/>
      <w:szCs w:val="20"/>
    </w:rPr>
  </w:style>
  <w:style w:type="paragraph" w:styleId="768">
    <w:name w:val="Heading 8"/>
    <w:basedOn w:val="760"/>
    <w:next w:val="760"/>
    <w:link w:val="828"/>
    <w:qFormat/>
    <w:pPr>
      <w:keepLines/>
      <w:keepNext/>
      <w:spacing w:before="240" w:after="64" w:line="320" w:lineRule="atLeast"/>
      <w:outlineLvl w:val="7"/>
    </w:pPr>
    <w:rPr>
      <w:rFonts w:ascii="Arial" w:hAnsi="Arial" w:eastAsia="黑体"/>
      <w:sz w:val="24"/>
      <w:szCs w:val="20"/>
    </w:rPr>
  </w:style>
  <w:style w:type="paragraph" w:styleId="769">
    <w:name w:val="Heading 9"/>
    <w:basedOn w:val="760"/>
    <w:next w:val="760"/>
    <w:link w:val="829"/>
    <w:qFormat/>
    <w:pPr>
      <w:keepLines/>
      <w:keepNext/>
      <w:spacing w:before="240" w:after="64" w:line="320" w:lineRule="atLeast"/>
      <w:outlineLvl w:val="8"/>
    </w:pPr>
    <w:rPr>
      <w:rFonts w:ascii="Arial" w:hAnsi="Arial" w:eastAsia="黑体"/>
      <w:szCs w:val="20"/>
    </w:rPr>
  </w:style>
  <w:style w:type="character" w:styleId="770" w:default="1">
    <w:name w:val="Default Paragraph Font"/>
    <w:uiPriority w:val="1"/>
    <w:unhideWhenUsed/>
  </w:style>
  <w:style w:type="table" w:styleId="771" w:default="1">
    <w:name w:val="Normal Table"/>
    <w:uiPriority w:val="99"/>
    <w:semiHidden/>
    <w:unhideWhenUsed/>
    <w:tblPr>
      <w:tblInd w:w="0" w:type="dxa"/>
      <w:tblCellMar>
        <w:left w:w="108" w:type="dxa"/>
        <w:top w:w="0" w:type="dxa"/>
        <w:right w:w="108" w:type="dxa"/>
        <w:bottom w:w="0" w:type="dxa"/>
      </w:tblCellMar>
    </w:tblPr>
  </w:style>
  <w:style w:type="numbering" w:styleId="772" w:default="1">
    <w:name w:val="No List"/>
    <w:uiPriority w:val="99"/>
    <w:semiHidden/>
    <w:unhideWhenUsed/>
  </w:style>
  <w:style w:type="paragraph" w:styleId="773">
    <w:name w:val="Normal Indent"/>
    <w:basedOn w:val="760"/>
    <w:link w:val="821"/>
    <w:uiPriority w:val="99"/>
    <w:qFormat/>
    <w:pPr>
      <w:ind w:firstLine="420"/>
      <w:jc w:val="left"/>
    </w:pPr>
    <w:rPr>
      <w:rFonts w:ascii="宋体"/>
      <w:sz w:val="24"/>
    </w:rPr>
  </w:style>
  <w:style w:type="paragraph" w:styleId="774">
    <w:name w:val="toc 7"/>
    <w:basedOn w:val="760"/>
    <w:next w:val="760"/>
    <w:uiPriority w:val="99"/>
    <w:qFormat/>
    <w:pPr>
      <w:ind w:left="2520"/>
    </w:pPr>
  </w:style>
  <w:style w:type="paragraph" w:styleId="775">
    <w:name w:val="Caption"/>
    <w:basedOn w:val="760"/>
    <w:next w:val="760"/>
    <w:qFormat/>
    <w:pPr>
      <w:spacing w:line="480" w:lineRule="auto"/>
    </w:pPr>
    <w:rPr>
      <w:rFonts w:ascii="华文中宋" w:hAnsi="华文中宋" w:eastAsia="华文中宋"/>
      <w:sz w:val="36"/>
      <w:szCs w:val="20"/>
    </w:rPr>
  </w:style>
  <w:style w:type="paragraph" w:styleId="776">
    <w:name w:val="Document Map"/>
    <w:basedOn w:val="760"/>
    <w:link w:val="982"/>
    <w:qFormat/>
    <w:pPr>
      <w:shd w:val="clear" w:color="auto" w:fill="000080"/>
    </w:pPr>
  </w:style>
  <w:style w:type="paragraph" w:styleId="777">
    <w:name w:val="annotation text"/>
    <w:basedOn w:val="760"/>
    <w:link w:val="983"/>
    <w:uiPriority w:val="99"/>
    <w:qFormat/>
    <w:pPr>
      <w:jc w:val="left"/>
    </w:pPr>
  </w:style>
  <w:style w:type="paragraph" w:styleId="778">
    <w:name w:val="Body Text 3"/>
    <w:basedOn w:val="760"/>
    <w:link w:val="984"/>
    <w:qFormat/>
    <w:pPr>
      <w:spacing w:after="120"/>
    </w:pPr>
    <w:rPr>
      <w:sz w:val="16"/>
      <w:szCs w:val="16"/>
    </w:rPr>
  </w:style>
  <w:style w:type="paragraph" w:styleId="779">
    <w:name w:val="Body Text"/>
    <w:basedOn w:val="760"/>
    <w:link w:val="985"/>
    <w:qFormat/>
    <w:pPr>
      <w:spacing w:before="120" w:line="22" w:lineRule="atLeast"/>
      <w:tabs>
        <w:tab w:val="left" w:pos="567" w:leader="none"/>
      </w:tabs>
    </w:pPr>
    <w:rPr>
      <w:rFonts w:ascii="宋体" w:hAnsi="宋体"/>
      <w:sz w:val="24"/>
    </w:rPr>
  </w:style>
  <w:style w:type="paragraph" w:styleId="780">
    <w:name w:val="Body Text Indent"/>
    <w:basedOn w:val="760"/>
    <w:link w:val="986"/>
    <w:qFormat/>
    <w:pPr>
      <w:ind w:firstLine="570"/>
      <w:spacing w:line="360" w:lineRule="auto"/>
    </w:pPr>
    <w:rPr>
      <w:sz w:val="24"/>
    </w:rPr>
  </w:style>
  <w:style w:type="paragraph" w:styleId="781">
    <w:name w:val="List 2"/>
    <w:basedOn w:val="760"/>
    <w:qFormat/>
    <w:pPr>
      <w:ind w:left="100" w:hanging="200"/>
    </w:pPr>
  </w:style>
  <w:style w:type="paragraph" w:styleId="782">
    <w:name w:val="Block Text"/>
    <w:basedOn w:val="760"/>
    <w:qFormat/>
    <w:pPr>
      <w:ind w:left="480" w:right="-341" w:firstLine="513"/>
      <w:widowControl/>
    </w:pPr>
    <w:rPr>
      <w:sz w:val="24"/>
      <w:szCs w:val="20"/>
    </w:rPr>
  </w:style>
  <w:style w:type="paragraph" w:styleId="783">
    <w:name w:val="toc 5"/>
    <w:basedOn w:val="760"/>
    <w:next w:val="760"/>
    <w:uiPriority w:val="99"/>
    <w:qFormat/>
    <w:pPr>
      <w:ind w:left="1680"/>
    </w:pPr>
  </w:style>
  <w:style w:type="paragraph" w:styleId="784">
    <w:name w:val="toc 3"/>
    <w:basedOn w:val="760"/>
    <w:next w:val="760"/>
    <w:uiPriority w:val="99"/>
    <w:qFormat/>
    <w:pPr>
      <w:ind w:left="840"/>
    </w:pPr>
  </w:style>
  <w:style w:type="paragraph" w:styleId="785">
    <w:name w:val="Plain Text"/>
    <w:basedOn w:val="760"/>
    <w:link w:val="987"/>
    <w:uiPriority w:val="99"/>
    <w:qFormat/>
    <w:rPr>
      <w:rFonts w:hint="eastAsia" w:ascii="宋体" w:hAnsi="Courier New"/>
      <w:szCs w:val="20"/>
    </w:rPr>
  </w:style>
  <w:style w:type="paragraph" w:styleId="786">
    <w:name w:val="toc 8"/>
    <w:basedOn w:val="760"/>
    <w:next w:val="760"/>
    <w:uiPriority w:val="99"/>
    <w:qFormat/>
    <w:pPr>
      <w:ind w:left="2940"/>
    </w:pPr>
  </w:style>
  <w:style w:type="paragraph" w:styleId="787">
    <w:name w:val="Date"/>
    <w:basedOn w:val="760"/>
    <w:next w:val="760"/>
    <w:link w:val="988"/>
    <w:uiPriority w:val="99"/>
    <w:qFormat/>
    <w:pPr>
      <w:ind w:left="100"/>
    </w:pPr>
    <w:rPr>
      <w:rFonts w:ascii="仿宋_GB2312" w:hAnsi="宋体" w:eastAsia="仿宋_GB2312"/>
      <w:color w:val="000000"/>
      <w:sz w:val="24"/>
    </w:rPr>
  </w:style>
  <w:style w:type="paragraph" w:styleId="788">
    <w:name w:val="Body Text Indent 2"/>
    <w:basedOn w:val="760"/>
    <w:link w:val="989"/>
    <w:qFormat/>
    <w:pPr>
      <w:ind w:firstLine="480"/>
    </w:pPr>
    <w:rPr>
      <w:rFonts w:ascii="仿宋_GB2312" w:eastAsia="仿宋_GB2312"/>
      <w:sz w:val="24"/>
    </w:rPr>
  </w:style>
  <w:style w:type="paragraph" w:styleId="789">
    <w:name w:val="endnote text"/>
    <w:basedOn w:val="760"/>
    <w:link w:val="980"/>
    <w:uiPriority w:val="99"/>
    <w:semiHidden/>
    <w:unhideWhenUsed/>
    <w:qFormat/>
    <w:rPr>
      <w:sz w:val="20"/>
    </w:rPr>
  </w:style>
  <w:style w:type="paragraph" w:styleId="790">
    <w:name w:val="Balloon Text"/>
    <w:basedOn w:val="760"/>
    <w:link w:val="990"/>
    <w:uiPriority w:val="99"/>
    <w:qFormat/>
    <w:rPr>
      <w:sz w:val="18"/>
      <w:szCs w:val="18"/>
    </w:rPr>
  </w:style>
  <w:style w:type="paragraph" w:styleId="791">
    <w:name w:val="Footer"/>
    <w:basedOn w:val="760"/>
    <w:link w:val="851"/>
    <w:uiPriority w:val="99"/>
    <w:qFormat/>
    <w:pPr>
      <w:jc w:val="left"/>
      <w:tabs>
        <w:tab w:val="center" w:pos="4153" w:leader="none"/>
        <w:tab w:val="right" w:pos="8306" w:leader="none"/>
      </w:tabs>
    </w:pPr>
    <w:rPr>
      <w:rFonts w:ascii="宋体"/>
      <w:sz w:val="18"/>
      <w:szCs w:val="20"/>
    </w:rPr>
  </w:style>
  <w:style w:type="paragraph" w:styleId="792">
    <w:name w:val="Header"/>
    <w:basedOn w:val="760"/>
    <w:link w:val="849"/>
    <w:uiPriority w:val="99"/>
    <w:qFormat/>
    <w:pPr>
      <w:jc w:val="center"/>
      <w:tabs>
        <w:tab w:val="center" w:pos="4153" w:leader="none"/>
        <w:tab w:val="right" w:pos="8306" w:leader="none"/>
      </w:tabs>
      <w:pBdr>
        <w:bottom w:val="single" w:color="000000" w:sz="6" w:space="1"/>
      </w:pBdr>
    </w:pPr>
    <w:rPr>
      <w:sz w:val="18"/>
      <w:szCs w:val="18"/>
    </w:rPr>
  </w:style>
  <w:style w:type="paragraph" w:styleId="793">
    <w:name w:val="toc 1"/>
    <w:basedOn w:val="760"/>
    <w:next w:val="760"/>
    <w:uiPriority w:val="99"/>
    <w:qFormat/>
    <w:pPr>
      <w:spacing w:line="300" w:lineRule="auto"/>
      <w:tabs>
        <w:tab w:val="left" w:pos="1050" w:leader="none"/>
        <w:tab w:val="right" w:pos="8937" w:leader="dot"/>
      </w:tabs>
    </w:pPr>
    <w:rPr>
      <w:rFonts w:ascii="宋体" w:hAnsi="宋体"/>
      <w:b/>
      <w:sz w:val="24"/>
    </w:rPr>
  </w:style>
  <w:style w:type="paragraph" w:styleId="794">
    <w:name w:val="toc 4"/>
    <w:basedOn w:val="760"/>
    <w:next w:val="760"/>
    <w:uiPriority w:val="99"/>
    <w:qFormat/>
    <w:pPr>
      <w:ind w:left="1260"/>
    </w:pPr>
  </w:style>
  <w:style w:type="paragraph" w:styleId="795">
    <w:name w:val="Subtitle"/>
    <w:basedOn w:val="760"/>
    <w:next w:val="760"/>
    <w:link w:val="844"/>
    <w:uiPriority w:val="11"/>
    <w:qFormat/>
    <w:pPr>
      <w:spacing w:before="200" w:after="200"/>
    </w:pPr>
    <w:rPr>
      <w:sz w:val="24"/>
    </w:rPr>
  </w:style>
  <w:style w:type="paragraph" w:styleId="796">
    <w:name w:val="footnote text"/>
    <w:basedOn w:val="760"/>
    <w:link w:val="979"/>
    <w:uiPriority w:val="99"/>
    <w:semiHidden/>
    <w:unhideWhenUsed/>
    <w:qFormat/>
    <w:pPr>
      <w:spacing w:after="40"/>
    </w:pPr>
    <w:rPr>
      <w:sz w:val="18"/>
    </w:rPr>
  </w:style>
  <w:style w:type="paragraph" w:styleId="797">
    <w:name w:val="toc 6"/>
    <w:basedOn w:val="760"/>
    <w:next w:val="760"/>
    <w:uiPriority w:val="99"/>
    <w:qFormat/>
    <w:pPr>
      <w:ind w:left="2100"/>
    </w:pPr>
  </w:style>
  <w:style w:type="paragraph" w:styleId="798">
    <w:name w:val="Body Text Indent 3"/>
    <w:basedOn w:val="760"/>
    <w:link w:val="991"/>
    <w:qFormat/>
    <w:pPr>
      <w:ind w:left="720" w:firstLine="480"/>
      <w:jc w:val="left"/>
      <w:spacing w:before="120" w:line="22" w:lineRule="atLeast"/>
    </w:pPr>
    <w:rPr>
      <w:rFonts w:ascii="宋体"/>
      <w:sz w:val="24"/>
      <w:szCs w:val="20"/>
    </w:rPr>
  </w:style>
  <w:style w:type="paragraph" w:styleId="799">
    <w:name w:val="table of figures"/>
    <w:basedOn w:val="760"/>
    <w:next w:val="760"/>
    <w:uiPriority w:val="99"/>
    <w:unhideWhenUsed/>
    <w:qFormat/>
  </w:style>
  <w:style w:type="paragraph" w:styleId="800">
    <w:name w:val="toc 2"/>
    <w:basedOn w:val="760"/>
    <w:next w:val="760"/>
    <w:uiPriority w:val="99"/>
    <w:qFormat/>
    <w:pPr>
      <w:ind w:left="420"/>
      <w:spacing w:line="312" w:lineRule="auto"/>
      <w:tabs>
        <w:tab w:val="right" w:pos="8937" w:leader="dot"/>
      </w:tabs>
    </w:pPr>
  </w:style>
  <w:style w:type="paragraph" w:styleId="801">
    <w:name w:val="toc 9"/>
    <w:basedOn w:val="760"/>
    <w:next w:val="760"/>
    <w:uiPriority w:val="99"/>
    <w:qFormat/>
    <w:pPr>
      <w:ind w:left="3360"/>
    </w:pPr>
  </w:style>
  <w:style w:type="paragraph" w:styleId="802">
    <w:name w:val="HTML Preformatted"/>
    <w:basedOn w:val="760"/>
    <w:link w:val="99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03">
    <w:name w:val="Normal (Web)"/>
    <w:basedOn w:val="760"/>
    <w:uiPriority w:val="99"/>
    <w:unhideWhenUsed/>
    <w:qFormat/>
    <w:pPr>
      <w:jc w:val="left"/>
      <w:spacing w:before="100" w:beforeAutospacing="1" w:after="100" w:afterAutospacing="1"/>
      <w:widowControl/>
    </w:pPr>
    <w:rPr>
      <w:rFonts w:ascii="宋体" w:hAnsi="宋体" w:cs="宋体"/>
      <w:sz w:val="24"/>
    </w:rPr>
  </w:style>
  <w:style w:type="paragraph" w:styleId="804">
    <w:name w:val="index 1"/>
    <w:basedOn w:val="760"/>
    <w:next w:val="760"/>
    <w:qFormat/>
    <w:rPr>
      <w:szCs w:val="20"/>
    </w:rPr>
  </w:style>
  <w:style w:type="paragraph" w:styleId="805">
    <w:name w:val="index 2"/>
    <w:basedOn w:val="760"/>
    <w:next w:val="760"/>
    <w:uiPriority w:val="99"/>
    <w:qFormat/>
    <w:pPr>
      <w:ind w:left="200"/>
    </w:pPr>
    <w:rPr>
      <w:szCs w:val="20"/>
    </w:rPr>
  </w:style>
  <w:style w:type="paragraph" w:styleId="806">
    <w:name w:val="Title"/>
    <w:basedOn w:val="760"/>
    <w:link w:val="842"/>
    <w:qFormat/>
    <w:pPr>
      <w:jc w:val="center"/>
      <w:outlineLvl w:val="0"/>
    </w:pPr>
    <w:rPr>
      <w:b/>
      <w:sz w:val="32"/>
      <w:szCs w:val="20"/>
    </w:rPr>
  </w:style>
  <w:style w:type="paragraph" w:styleId="807">
    <w:name w:val="annotation subject"/>
    <w:basedOn w:val="777"/>
    <w:next w:val="777"/>
    <w:link w:val="993"/>
    <w:qFormat/>
    <w:rPr>
      <w:b/>
      <w:bCs/>
    </w:rPr>
  </w:style>
  <w:style w:type="paragraph" w:styleId="808">
    <w:name w:val="Body Text First Indent"/>
    <w:basedOn w:val="779"/>
    <w:link w:val="994"/>
    <w:uiPriority w:val="99"/>
    <w:qFormat/>
    <w:pPr>
      <w:ind w:firstLine="420"/>
    </w:pPr>
  </w:style>
  <w:style w:type="paragraph" w:styleId="809">
    <w:name w:val="Body Text First Indent 2"/>
    <w:basedOn w:val="780"/>
    <w:link w:val="995"/>
    <w:qFormat/>
    <w:pPr>
      <w:ind w:left="420" w:firstLine="420"/>
      <w:spacing w:after="120" w:line="480" w:lineRule="exact"/>
    </w:pPr>
    <w:rPr>
      <w:szCs w:val="20"/>
    </w:rPr>
  </w:style>
  <w:style w:type="table" w:styleId="810">
    <w:name w:val="Table Grid"/>
    <w:basedOn w:val="77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1">
    <w:name w:val="Strong"/>
    <w:uiPriority w:val="99"/>
    <w:qFormat/>
    <w:rPr>
      <w:b/>
      <w:bCs/>
    </w:rPr>
  </w:style>
  <w:style w:type="character" w:styleId="812">
    <w:name w:val="endnote reference"/>
    <w:uiPriority w:val="99"/>
    <w:semiHidden/>
    <w:unhideWhenUsed/>
    <w:qFormat/>
    <w:rPr>
      <w:vertAlign w:val="superscript"/>
    </w:rPr>
  </w:style>
  <w:style w:type="character" w:styleId="813">
    <w:name w:val="page number"/>
    <w:uiPriority w:val="99"/>
    <w:qFormat/>
  </w:style>
  <w:style w:type="character" w:styleId="814">
    <w:name w:val="FollowedHyperlink"/>
    <w:uiPriority w:val="99"/>
    <w:qFormat/>
    <w:rPr>
      <w:color w:val="333333"/>
      <w:u w:val="none"/>
    </w:rPr>
  </w:style>
  <w:style w:type="character" w:styleId="815">
    <w:name w:val="Emphasis"/>
    <w:uiPriority w:val="20"/>
    <w:qFormat/>
    <w:rPr>
      <w:color w:val="cc0033"/>
    </w:rPr>
  </w:style>
  <w:style w:type="character" w:styleId="816">
    <w:name w:val="Hyperlink"/>
    <w:uiPriority w:val="99"/>
    <w:qFormat/>
    <w:rPr>
      <w:color w:val="333333"/>
      <w:u w:val="none"/>
    </w:rPr>
  </w:style>
  <w:style w:type="character" w:styleId="817">
    <w:name w:val="annotation reference"/>
    <w:qFormat/>
    <w:rPr>
      <w:sz w:val="21"/>
      <w:szCs w:val="21"/>
    </w:rPr>
  </w:style>
  <w:style w:type="character" w:styleId="818">
    <w:name w:val="HTML Cite"/>
    <w:qFormat/>
    <w:rPr>
      <w:i/>
      <w:iCs/>
    </w:rPr>
  </w:style>
  <w:style w:type="character" w:styleId="819">
    <w:name w:val="footnote reference"/>
    <w:uiPriority w:val="99"/>
    <w:unhideWhenUsed/>
    <w:qFormat/>
    <w:rPr>
      <w:vertAlign w:val="superscript"/>
    </w:rPr>
  </w:style>
  <w:style w:type="character" w:styleId="820" w:customStyle="1">
    <w:name w:val="标题 1 字符"/>
    <w:link w:val="761"/>
    <w:uiPriority w:val="99"/>
    <w:qFormat/>
    <w:rPr>
      <w:rFonts w:ascii="宋体"/>
      <w:b/>
      <w:sz w:val="32"/>
    </w:rPr>
  </w:style>
  <w:style w:type="character" w:styleId="821" w:customStyle="1">
    <w:name w:val="正文缩进 字符"/>
    <w:link w:val="773"/>
    <w:qFormat/>
    <w:rPr>
      <w:rFonts w:ascii="宋体" w:eastAsia="宋体"/>
      <w:sz w:val="24"/>
      <w:szCs w:val="24"/>
      <w:lang w:val="en-US" w:eastAsia="zh-CN" w:bidi="ar-SA"/>
    </w:rPr>
  </w:style>
  <w:style w:type="character" w:styleId="822" w:customStyle="1">
    <w:name w:val="标题 2 字符"/>
    <w:link w:val="762"/>
    <w:qFormat/>
    <w:rPr>
      <w:rFonts w:ascii="Arial" w:hAnsi="Arial" w:eastAsia="黑体"/>
      <w:b/>
      <w:sz w:val="30"/>
      <w:lang w:val="en-US" w:eastAsia="zh-CN" w:bidi="ar-SA"/>
    </w:rPr>
  </w:style>
  <w:style w:type="character" w:styleId="823" w:customStyle="1">
    <w:name w:val="标题 3 字符"/>
    <w:link w:val="763"/>
    <w:uiPriority w:val="99"/>
    <w:qFormat/>
    <w:rPr>
      <w:rFonts w:ascii="宋体" w:eastAsia="宋体"/>
      <w:b/>
      <w:sz w:val="24"/>
      <w:u w:val="single"/>
      <w:lang w:val="en-US" w:eastAsia="zh-CN" w:bidi="ar-SA"/>
    </w:rPr>
  </w:style>
  <w:style w:type="character" w:styleId="824" w:customStyle="1">
    <w:name w:val="标题 4 字符"/>
    <w:link w:val="764"/>
    <w:qFormat/>
    <w:rPr>
      <w:rFonts w:ascii="Arial" w:hAnsi="Arial" w:eastAsia="黑体"/>
      <w:b/>
      <w:sz w:val="28"/>
    </w:rPr>
  </w:style>
  <w:style w:type="character" w:styleId="825" w:customStyle="1">
    <w:name w:val="标题 5 字符"/>
    <w:link w:val="765"/>
    <w:qFormat/>
    <w:rPr>
      <w:b/>
      <w:sz w:val="28"/>
    </w:rPr>
  </w:style>
  <w:style w:type="character" w:styleId="826" w:customStyle="1">
    <w:name w:val="标题 6 字符"/>
    <w:link w:val="766"/>
    <w:qFormat/>
    <w:rPr>
      <w:rFonts w:ascii="Arial" w:hAnsi="Arial" w:eastAsia="黑体"/>
      <w:b/>
      <w:sz w:val="24"/>
    </w:rPr>
  </w:style>
  <w:style w:type="character" w:styleId="827" w:customStyle="1">
    <w:name w:val="标题 7 字符"/>
    <w:link w:val="767"/>
    <w:qFormat/>
    <w:rPr>
      <w:b/>
      <w:sz w:val="24"/>
    </w:rPr>
  </w:style>
  <w:style w:type="character" w:styleId="828" w:customStyle="1">
    <w:name w:val="标题 8 字符"/>
    <w:link w:val="768"/>
    <w:qFormat/>
    <w:rPr>
      <w:rFonts w:ascii="Arial" w:hAnsi="Arial" w:eastAsia="黑体"/>
      <w:sz w:val="24"/>
    </w:rPr>
  </w:style>
  <w:style w:type="character" w:styleId="829" w:customStyle="1">
    <w:name w:val="标题 9 字符"/>
    <w:link w:val="769"/>
    <w:qFormat/>
    <w:rPr>
      <w:rFonts w:ascii="Arial" w:hAnsi="Arial" w:eastAsia="黑体"/>
      <w:sz w:val="21"/>
    </w:rPr>
  </w:style>
  <w:style w:type="character" w:styleId="830" w:customStyle="1">
    <w:name w:val="Heading 1 Char"/>
    <w:uiPriority w:val="9"/>
    <w:qFormat/>
    <w:rPr>
      <w:rFonts w:ascii="Arial" w:hAnsi="Arial" w:eastAsia="Arial" w:cs="Arial"/>
      <w:sz w:val="40"/>
      <w:szCs w:val="40"/>
    </w:rPr>
  </w:style>
  <w:style w:type="character" w:styleId="831" w:customStyle="1">
    <w:name w:val="Heading 2 Char"/>
    <w:uiPriority w:val="9"/>
    <w:qFormat/>
    <w:rPr>
      <w:rFonts w:ascii="Arial" w:hAnsi="Arial" w:eastAsia="Arial" w:cs="Arial"/>
      <w:sz w:val="34"/>
    </w:rPr>
  </w:style>
  <w:style w:type="character" w:styleId="832" w:customStyle="1">
    <w:name w:val="Heading 3 Char"/>
    <w:uiPriority w:val="9"/>
    <w:qFormat/>
    <w:rPr>
      <w:rFonts w:ascii="Arial" w:hAnsi="Arial" w:eastAsia="Arial" w:cs="Arial"/>
      <w:sz w:val="30"/>
      <w:szCs w:val="30"/>
    </w:rPr>
  </w:style>
  <w:style w:type="character" w:styleId="833" w:customStyle="1">
    <w:name w:val="Heading 4 Char"/>
    <w:uiPriority w:val="9"/>
    <w:qFormat/>
    <w:rPr>
      <w:rFonts w:ascii="Arial" w:hAnsi="Arial" w:eastAsia="Arial" w:cs="Arial"/>
      <w:b/>
      <w:bCs/>
      <w:sz w:val="26"/>
      <w:szCs w:val="26"/>
    </w:rPr>
  </w:style>
  <w:style w:type="character" w:styleId="834" w:customStyle="1">
    <w:name w:val="Heading 5 Char"/>
    <w:uiPriority w:val="9"/>
    <w:qFormat/>
    <w:rPr>
      <w:rFonts w:ascii="Arial" w:hAnsi="Arial" w:eastAsia="Arial" w:cs="Arial"/>
      <w:b/>
      <w:bCs/>
      <w:sz w:val="24"/>
      <w:szCs w:val="24"/>
    </w:rPr>
  </w:style>
  <w:style w:type="character" w:styleId="835" w:customStyle="1">
    <w:name w:val="Heading 6 Char"/>
    <w:uiPriority w:val="9"/>
    <w:qFormat/>
    <w:rPr>
      <w:rFonts w:ascii="Arial" w:hAnsi="Arial" w:eastAsia="Arial" w:cs="Arial"/>
      <w:b/>
      <w:bCs/>
      <w:sz w:val="22"/>
      <w:szCs w:val="22"/>
    </w:rPr>
  </w:style>
  <w:style w:type="character" w:styleId="836" w:customStyle="1">
    <w:name w:val="Heading 7 Char"/>
    <w:uiPriority w:val="9"/>
    <w:qFormat/>
    <w:rPr>
      <w:rFonts w:ascii="Arial" w:hAnsi="Arial" w:eastAsia="Arial" w:cs="Arial"/>
      <w:b/>
      <w:bCs/>
      <w:i/>
      <w:iCs/>
      <w:sz w:val="22"/>
      <w:szCs w:val="22"/>
    </w:rPr>
  </w:style>
  <w:style w:type="character" w:styleId="837" w:customStyle="1">
    <w:name w:val="Heading 8 Char"/>
    <w:uiPriority w:val="9"/>
    <w:qFormat/>
    <w:rPr>
      <w:rFonts w:ascii="Arial" w:hAnsi="Arial" w:eastAsia="Arial" w:cs="Arial"/>
      <w:i/>
      <w:iCs/>
      <w:sz w:val="22"/>
      <w:szCs w:val="22"/>
    </w:rPr>
  </w:style>
  <w:style w:type="character" w:styleId="838" w:customStyle="1">
    <w:name w:val="Heading 9 Char"/>
    <w:uiPriority w:val="9"/>
    <w:qFormat/>
    <w:rPr>
      <w:rFonts w:ascii="Arial" w:hAnsi="Arial" w:eastAsia="Arial" w:cs="Arial"/>
      <w:i/>
      <w:iCs/>
      <w:sz w:val="21"/>
      <w:szCs w:val="21"/>
    </w:rPr>
  </w:style>
  <w:style w:type="paragraph" w:styleId="839">
    <w:name w:val="List Paragraph"/>
    <w:basedOn w:val="760"/>
    <w:link w:val="840"/>
    <w:uiPriority w:val="34"/>
    <w:qFormat/>
    <w:pPr>
      <w:ind w:firstLine="420"/>
    </w:pPr>
    <w:rPr>
      <w:rFonts w:ascii="Calibri" w:hAnsi="Calibri"/>
      <w:szCs w:val="22"/>
    </w:rPr>
  </w:style>
  <w:style w:type="character" w:styleId="840" w:customStyle="1">
    <w:name w:val="列表段落 字符1"/>
    <w:link w:val="839"/>
    <w:uiPriority w:val="34"/>
    <w:qFormat/>
    <w:rPr>
      <w:rFonts w:ascii="Calibri" w:hAnsi="Calibri" w:eastAsia="宋体"/>
      <w:sz w:val="21"/>
      <w:szCs w:val="22"/>
      <w:lang w:val="en-US" w:eastAsia="zh-CN" w:bidi="ar-SA"/>
    </w:rPr>
  </w:style>
  <w:style w:type="paragraph" w:styleId="841">
    <w:name w:val="No Spacing"/>
    <w:qFormat/>
    <w:pPr>
      <w:jc w:val="both"/>
      <w:widowControl w:val="off"/>
    </w:pPr>
    <w:rPr>
      <w:sz w:val="21"/>
      <w:szCs w:val="24"/>
    </w:rPr>
  </w:style>
  <w:style w:type="character" w:styleId="842" w:customStyle="1">
    <w:name w:val="标题 字符"/>
    <w:link w:val="806"/>
    <w:qFormat/>
    <w:rPr>
      <w:b/>
      <w:sz w:val="32"/>
    </w:rPr>
  </w:style>
  <w:style w:type="character" w:styleId="843" w:customStyle="1">
    <w:name w:val="Title Char"/>
    <w:uiPriority w:val="10"/>
    <w:qFormat/>
    <w:rPr>
      <w:sz w:val="48"/>
      <w:szCs w:val="48"/>
    </w:rPr>
  </w:style>
  <w:style w:type="character" w:styleId="844" w:customStyle="1">
    <w:name w:val="副标题 字符"/>
    <w:link w:val="795"/>
    <w:uiPriority w:val="11"/>
    <w:qFormat/>
    <w:rPr>
      <w:sz w:val="24"/>
      <w:szCs w:val="24"/>
    </w:rPr>
  </w:style>
  <w:style w:type="paragraph" w:styleId="845">
    <w:name w:val="Quote"/>
    <w:basedOn w:val="760"/>
    <w:next w:val="760"/>
    <w:link w:val="846"/>
    <w:uiPriority w:val="29"/>
    <w:qFormat/>
    <w:pPr>
      <w:ind w:left="720" w:right="720"/>
    </w:pPr>
    <w:rPr>
      <w:i/>
    </w:rPr>
  </w:style>
  <w:style w:type="character" w:styleId="846" w:customStyle="1">
    <w:name w:val="引用 字符"/>
    <w:link w:val="845"/>
    <w:uiPriority w:val="29"/>
    <w:rPr>
      <w:i/>
    </w:rPr>
  </w:style>
  <w:style w:type="paragraph" w:styleId="847">
    <w:name w:val="Intense Quote"/>
    <w:basedOn w:val="760"/>
    <w:next w:val="760"/>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明显引用 字符"/>
    <w:link w:val="847"/>
    <w:uiPriority w:val="30"/>
    <w:qFormat/>
    <w:rPr>
      <w:i/>
    </w:rPr>
  </w:style>
  <w:style w:type="character" w:styleId="849" w:customStyle="1">
    <w:name w:val="页眉 字符"/>
    <w:link w:val="792"/>
    <w:qFormat/>
    <w:rPr>
      <w:rFonts w:eastAsia="宋体"/>
      <w:sz w:val="18"/>
      <w:szCs w:val="18"/>
      <w:lang w:val="en-US" w:eastAsia="zh-CN" w:bidi="ar-SA"/>
    </w:rPr>
  </w:style>
  <w:style w:type="character" w:styleId="850" w:customStyle="1">
    <w:name w:val="Header Char"/>
    <w:uiPriority w:val="99"/>
    <w:qFormat/>
  </w:style>
  <w:style w:type="character" w:styleId="851" w:customStyle="1">
    <w:name w:val="页脚 字符"/>
    <w:link w:val="791"/>
    <w:uiPriority w:val="99"/>
    <w:qFormat/>
    <w:rPr>
      <w:rFonts w:ascii="宋体" w:eastAsia="宋体"/>
      <w:sz w:val="18"/>
      <w:lang w:val="en-US" w:eastAsia="zh-CN" w:bidi="ar-SA"/>
    </w:rPr>
  </w:style>
  <w:style w:type="character" w:styleId="852" w:customStyle="1">
    <w:name w:val="Footer Char"/>
    <w:uiPriority w:val="99"/>
    <w:qFormat/>
  </w:style>
  <w:style w:type="character" w:styleId="853" w:customStyle="1">
    <w:name w:val="Caption Char"/>
    <w:uiPriority w:val="99"/>
    <w:qFormat/>
  </w:style>
  <w:style w:type="table" w:styleId="85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5"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网格表 1 浅色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7"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网格表 4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3"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4"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5"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6"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7"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3"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5"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6"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8"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2"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9"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9"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0"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1"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2"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3"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6"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7"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3"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4"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5"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6"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7"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8"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9"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0"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1"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2"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3"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4"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5"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6"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7"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8"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9"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50"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1"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8"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9"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0"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1"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2"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6"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7"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8"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9"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3"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4"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5"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6"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7"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8"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9" w:customStyle="1">
    <w:name w:val="脚注文本 字符"/>
    <w:link w:val="796"/>
    <w:uiPriority w:val="99"/>
    <w:rPr>
      <w:sz w:val="18"/>
    </w:rPr>
  </w:style>
  <w:style w:type="character" w:styleId="980" w:customStyle="1">
    <w:name w:val="尾注文本 字符"/>
    <w:link w:val="789"/>
    <w:uiPriority w:val="99"/>
    <w:rPr>
      <w:sz w:val="20"/>
    </w:rPr>
  </w:style>
  <w:style w:type="paragraph" w:styleId="981" w:customStyle="1">
    <w:name w:val="TOC 标题1"/>
    <w:uiPriority w:val="39"/>
    <w:unhideWhenUsed/>
  </w:style>
  <w:style w:type="character" w:styleId="982" w:customStyle="1">
    <w:name w:val="文档结构图 字符"/>
    <w:link w:val="776"/>
    <w:qFormat/>
    <w:rPr>
      <w:sz w:val="21"/>
      <w:szCs w:val="24"/>
      <w:shd w:val="clear" w:color="auto" w:fill="000080"/>
    </w:rPr>
  </w:style>
  <w:style w:type="character" w:styleId="983" w:customStyle="1">
    <w:name w:val="批注文字 字符2"/>
    <w:link w:val="777"/>
    <w:uiPriority w:val="99"/>
    <w:qFormat/>
    <w:rPr>
      <w:sz w:val="21"/>
      <w:szCs w:val="24"/>
    </w:rPr>
  </w:style>
  <w:style w:type="character" w:styleId="984" w:customStyle="1">
    <w:name w:val="正文文本 3 字符"/>
    <w:link w:val="778"/>
    <w:qFormat/>
    <w:rPr>
      <w:sz w:val="16"/>
      <w:szCs w:val="16"/>
    </w:rPr>
  </w:style>
  <w:style w:type="character" w:styleId="985" w:customStyle="1">
    <w:name w:val="正文文本 字符"/>
    <w:link w:val="779"/>
    <w:qFormat/>
    <w:rPr>
      <w:rFonts w:ascii="宋体" w:hAnsi="宋体"/>
      <w:sz w:val="24"/>
      <w:szCs w:val="24"/>
    </w:rPr>
  </w:style>
  <w:style w:type="character" w:styleId="986" w:customStyle="1">
    <w:name w:val="正文文本缩进 字符"/>
    <w:link w:val="780"/>
    <w:qFormat/>
    <w:rPr>
      <w:rFonts w:eastAsia="宋体"/>
      <w:sz w:val="24"/>
      <w:szCs w:val="24"/>
      <w:lang w:val="en-US" w:eastAsia="zh-CN" w:bidi="ar-SA"/>
    </w:rPr>
  </w:style>
  <w:style w:type="character" w:styleId="987" w:customStyle="1">
    <w:name w:val="纯文本 字符2"/>
    <w:link w:val="785"/>
    <w:uiPriority w:val="99"/>
    <w:qFormat/>
    <w:rPr>
      <w:rFonts w:hint="eastAsia" w:ascii="宋体" w:hAnsi="Courier New" w:eastAsia="宋体" w:cs="宋体"/>
      <w:sz w:val="21"/>
    </w:rPr>
  </w:style>
  <w:style w:type="character" w:styleId="988" w:customStyle="1">
    <w:name w:val="日期 字符"/>
    <w:link w:val="787"/>
    <w:uiPriority w:val="99"/>
    <w:qFormat/>
    <w:rPr>
      <w:rFonts w:ascii="仿宋_GB2312" w:hAnsi="宋体" w:eastAsia="仿宋_GB2312"/>
      <w:color w:val="000000"/>
      <w:sz w:val="24"/>
      <w:szCs w:val="24"/>
    </w:rPr>
  </w:style>
  <w:style w:type="character" w:styleId="989" w:customStyle="1">
    <w:name w:val="正文文本缩进 2 字符"/>
    <w:link w:val="788"/>
    <w:qFormat/>
    <w:rPr>
      <w:rFonts w:ascii="仿宋_GB2312" w:eastAsia="仿宋_GB2312"/>
      <w:sz w:val="24"/>
      <w:szCs w:val="24"/>
    </w:rPr>
  </w:style>
  <w:style w:type="character" w:styleId="990" w:customStyle="1">
    <w:name w:val="批注框文本 字符"/>
    <w:link w:val="790"/>
    <w:uiPriority w:val="99"/>
    <w:qFormat/>
    <w:rPr>
      <w:sz w:val="18"/>
      <w:szCs w:val="18"/>
    </w:rPr>
  </w:style>
  <w:style w:type="character" w:styleId="991" w:customStyle="1">
    <w:name w:val="正文文本缩进 3 字符"/>
    <w:link w:val="798"/>
    <w:qFormat/>
    <w:rPr>
      <w:rFonts w:ascii="宋体"/>
      <w:sz w:val="24"/>
    </w:rPr>
  </w:style>
  <w:style w:type="character" w:styleId="992" w:customStyle="1">
    <w:name w:val="HTML 预设格式 字符"/>
    <w:link w:val="802"/>
    <w:qFormat/>
    <w:rPr>
      <w:rFonts w:ascii="宋体" w:hAnsi="宋体" w:cs="宋体"/>
      <w:sz w:val="24"/>
      <w:szCs w:val="24"/>
    </w:rPr>
  </w:style>
  <w:style w:type="character" w:styleId="993" w:customStyle="1">
    <w:name w:val="批注主题 字符"/>
    <w:link w:val="807"/>
    <w:qFormat/>
    <w:rPr>
      <w:rFonts w:ascii="Times New Roman" w:hAnsi="Times New Roman" w:eastAsia="宋体" w:cs="Times New Roman"/>
      <w:b/>
      <w:bCs/>
      <w:sz w:val="21"/>
      <w:szCs w:val="24"/>
      <w:lang w:val="en-US" w:eastAsia="zh-CN" w:bidi="ar-SA"/>
    </w:rPr>
  </w:style>
  <w:style w:type="character" w:styleId="994" w:customStyle="1">
    <w:name w:val="正文文本首行缩进 字符"/>
    <w:link w:val="808"/>
    <w:uiPriority w:val="99"/>
    <w:qFormat/>
  </w:style>
  <w:style w:type="character" w:styleId="995" w:customStyle="1">
    <w:name w:val="正文文本首行缩进 2 字符"/>
    <w:link w:val="809"/>
    <w:qFormat/>
    <w:rPr>
      <w:rFonts w:eastAsia="宋体"/>
      <w:sz w:val="24"/>
      <w:szCs w:val="24"/>
      <w:lang w:val="en-US" w:eastAsia="zh-CN" w:bidi="ar-SA"/>
    </w:rPr>
  </w:style>
  <w:style w:type="table" w:styleId="996" w:customStyle="1">
    <w:name w:val="中等深浅网格 1 - 强调文字颜色 21"/>
    <w:basedOn w:val="771"/>
    <w:qFormat/>
    <w:rPr>
      <w:sz w:val="21"/>
      <w:szCs w:val="24"/>
    </w:rPr>
    <w:tblPr/>
  </w:style>
  <w:style w:type="paragraph" w:styleId="997" w:customStyle="1">
    <w:name w:val="Default"/>
    <w:link w:val="1299"/>
    <w:qFormat/>
    <w:pPr>
      <w:widowControl w:val="off"/>
    </w:pPr>
    <w:rPr>
      <w:rFonts w:ascii="Symbol" w:hAnsi="Symbol" w:cs="Symbol"/>
      <w:color w:val="000000"/>
      <w:sz w:val="24"/>
      <w:szCs w:val="24"/>
    </w:rPr>
  </w:style>
  <w:style w:type="character" w:styleId="998" w:customStyle="1">
    <w:name w:val="批注文字 字符"/>
    <w:uiPriority w:val="99"/>
    <w:qFormat/>
    <w:rPr>
      <w:rFonts w:ascii="Times New Roman" w:hAnsi="Times New Roman" w:eastAsia="宋体" w:cs="Times New Roman"/>
      <w:sz w:val="24"/>
      <w:lang w:val="en-US" w:eastAsia="zh-CN" w:bidi="ar-SA"/>
    </w:rPr>
  </w:style>
  <w:style w:type="character" w:styleId="999" w:customStyle="1">
    <w:name w:val="c21"/>
    <w:qFormat/>
    <w:rPr>
      <w:rFonts w:ascii="ˎ̥" w:hAnsi="ˎ̥"/>
      <w:color w:val="000000"/>
      <w:sz w:val="20"/>
      <w:szCs w:val="20"/>
      <w:u w:val="none"/>
    </w:rPr>
  </w:style>
  <w:style w:type="character" w:styleId="1000" w:customStyle="1">
    <w:name w:val="title4"/>
    <w:qFormat/>
    <w:rPr>
      <w:b/>
      <w:bCs/>
      <w:color w:val="1d87b3"/>
      <w:sz w:val="15"/>
      <w:szCs w:val="15"/>
    </w:rPr>
  </w:style>
  <w:style w:type="character" w:styleId="1001" w:customStyle="1">
    <w:name w:val="标题 2 Char Char"/>
    <w:qFormat/>
    <w:rPr>
      <w:rFonts w:ascii="Arial" w:hAnsi="Arial" w:eastAsia="黑体"/>
      <w:b/>
      <w:bCs/>
      <w:sz w:val="32"/>
      <w:szCs w:val="32"/>
      <w:lang w:val="en-US" w:eastAsia="zh-CN" w:bidi="ar-SA"/>
    </w:rPr>
  </w:style>
  <w:style w:type="character" w:styleId="1002" w:customStyle="1">
    <w:name w:val="black1"/>
    <w:qFormat/>
    <w:rPr>
      <w:color w:val="000000"/>
    </w:rPr>
  </w:style>
  <w:style w:type="character" w:styleId="1003" w:customStyle="1">
    <w:name w:val="street-address"/>
    <w:qFormat/>
  </w:style>
  <w:style w:type="character" w:styleId="1004" w:customStyle="1">
    <w:name w:val="locality"/>
    <w:qFormat/>
  </w:style>
  <w:style w:type="character" w:styleId="1005" w:customStyle="1">
    <w:name w:val="正文文本缩进 Char1"/>
    <w:link w:val="1006"/>
    <w:qFormat/>
    <w:rPr>
      <w:rFonts w:ascii="宋体" w:hAnsi="宋体" w:eastAsia="宋体"/>
      <w:sz w:val="24"/>
      <w:szCs w:val="24"/>
      <w:lang w:bidi="ar-SA"/>
    </w:rPr>
  </w:style>
  <w:style w:type="paragraph" w:styleId="1006" w:customStyle="1">
    <w:name w:val="正文文本缩进1"/>
    <w:basedOn w:val="760"/>
    <w:link w:val="1005"/>
    <w:qFormat/>
    <w:pPr>
      <w:ind w:firstLine="480"/>
      <w:spacing w:line="480" w:lineRule="exact"/>
    </w:pPr>
    <w:rPr>
      <w:rFonts w:ascii="宋体" w:hAnsi="宋体"/>
      <w:sz w:val="24"/>
    </w:rPr>
  </w:style>
  <w:style w:type="character" w:styleId="1007" w:customStyle="1">
    <w:name w:val="Char Char11"/>
    <w:qFormat/>
    <w:rPr>
      <w:rFonts w:ascii="宋体" w:eastAsia="宋体"/>
      <w:b/>
      <w:sz w:val="24"/>
      <w:u w:val="single"/>
      <w:lang w:val="en-US" w:eastAsia="zh-CN" w:bidi="ar-SA"/>
    </w:rPr>
  </w:style>
  <w:style w:type="character" w:styleId="1008" w:customStyle="1">
    <w:name w:val="txt"/>
    <w:qFormat/>
  </w:style>
  <w:style w:type="character" w:styleId="1009" w:customStyle="1">
    <w:name w:val="正文缩进 Char Char"/>
    <w:link w:val="1010"/>
    <w:qFormat/>
    <w:rPr>
      <w:rFonts w:ascii="宋体" w:eastAsia="宋体"/>
      <w:color w:val="000000"/>
      <w:sz w:val="28"/>
      <w:lang w:bidi="ar-SA"/>
    </w:rPr>
  </w:style>
  <w:style w:type="paragraph" w:styleId="1010" w:customStyle="1">
    <w:name w:val="正文缩进1"/>
    <w:basedOn w:val="760"/>
    <w:link w:val="1009"/>
    <w:qFormat/>
    <w:pPr>
      <w:ind w:firstLine="567"/>
      <w:spacing w:line="480" w:lineRule="exact"/>
      <w:widowControl/>
    </w:pPr>
    <w:rPr>
      <w:rFonts w:ascii="宋体"/>
      <w:color w:val="000000"/>
      <w:sz w:val="28"/>
      <w:szCs w:val="20"/>
    </w:rPr>
  </w:style>
  <w:style w:type="character" w:styleId="1011" w:customStyle="1">
    <w:name w:val="普通文字1 Char1"/>
    <w:qFormat/>
    <w:rPr>
      <w:rFonts w:ascii="宋体" w:hAnsi="Courier New" w:eastAsia="宋体"/>
      <w:sz w:val="21"/>
      <w:lang w:val="en-US" w:eastAsia="zh-CN" w:bidi="ar-SA"/>
    </w:rPr>
  </w:style>
  <w:style w:type="character" w:styleId="1012" w:customStyle="1">
    <w:name w:val="chanpin1"/>
    <w:qFormat/>
    <w:rPr>
      <w:rFonts w:ascii="ˎ̥" w:hAnsi="ˎ̥"/>
      <w:color w:val="000000"/>
      <w:sz w:val="20"/>
      <w:szCs w:val="20"/>
      <w:u w:val="none"/>
    </w:rPr>
  </w:style>
  <w:style w:type="character" w:styleId="1013" w:customStyle="1">
    <w:name w:val="标题 3 Char Char"/>
    <w:qFormat/>
    <w:rPr>
      <w:rFonts w:eastAsia="宋体"/>
      <w:b/>
      <w:bCs/>
      <w:sz w:val="32"/>
      <w:szCs w:val="32"/>
      <w:lang w:val="en-US" w:eastAsia="zh-CN" w:bidi="ar-SA"/>
    </w:rPr>
  </w:style>
  <w:style w:type="character" w:styleId="1014" w:customStyle="1">
    <w:name w:val="段1 Char"/>
    <w:qFormat/>
    <w:rPr>
      <w:rFonts w:ascii="宋体" w:eastAsia="宋体"/>
      <w:sz w:val="24"/>
      <w:lang w:val="en-US" w:eastAsia="zh-CN" w:bidi="ar-SA"/>
    </w:rPr>
  </w:style>
  <w:style w:type="character" w:styleId="1015" w:customStyle="1">
    <w:name w:val="chanpin拷贝"/>
    <w:qFormat/>
  </w:style>
  <w:style w:type="character" w:styleId="1016" w:customStyle="1">
    <w:name w:val="纯文本 Char1"/>
    <w:qFormat/>
    <w:rPr>
      <w:rFonts w:ascii="宋体" w:hAnsi="Courier New" w:eastAsia="宋体"/>
      <w:sz w:val="21"/>
      <w:lang w:val="en-US" w:eastAsia="zh-CN" w:bidi="ar-SA"/>
    </w:rPr>
  </w:style>
  <w:style w:type="character" w:styleId="1017" w:customStyle="1">
    <w:name w:val="apple-style-span"/>
    <w:qFormat/>
    <w:rPr>
      <w:rFonts w:cs="Times New Roman"/>
    </w:rPr>
  </w:style>
  <w:style w:type="paragraph" w:styleId="1018" w:customStyle="1">
    <w:name w:val="二级条标题"/>
    <w:basedOn w:val="1019"/>
    <w:next w:val="760"/>
    <w:qFormat/>
    <w:pPr>
      <w:numPr>
        <w:ilvl w:val="0"/>
        <w:numId w:val="0"/>
      </w:numPr>
      <w:ind w:hanging="840"/>
      <w:outlineLvl w:val="2"/>
    </w:pPr>
    <w:rPr>
      <w:rFonts w:ascii="宋体" w:eastAsia="宋体"/>
      <w:b w:val="0"/>
    </w:rPr>
  </w:style>
  <w:style w:type="paragraph" w:styleId="1019" w:customStyle="1">
    <w:name w:val="一级条标题"/>
    <w:basedOn w:val="1020"/>
    <w:next w:val="760"/>
    <w:qFormat/>
    <w:pPr>
      <w:numPr>
        <w:ilvl w:val="1"/>
      </w:numPr>
      <w:ind w:left="0" w:hanging="840"/>
      <w:tabs>
        <w:tab w:val="left" w:pos="360" w:leader="none"/>
        <w:tab w:val="left" w:pos="840" w:leader="none"/>
      </w:tabs>
      <w:outlineLvl w:val="1"/>
    </w:pPr>
  </w:style>
  <w:style w:type="paragraph" w:styleId="1020" w:customStyle="1">
    <w:name w:val="章标题"/>
    <w:next w:val="760"/>
    <w:qFormat/>
    <w:pPr>
      <w:numPr>
        <w:numId w:val="1"/>
      </w:numPr>
      <w:ind w:left="0"/>
      <w:jc w:val="both"/>
      <w:spacing w:before="156" w:after="156" w:line="460" w:lineRule="exact"/>
      <w:outlineLvl w:val="0"/>
    </w:pPr>
    <w:rPr>
      <w:rFonts w:ascii="黑体" w:eastAsia="黑体"/>
      <w:b/>
      <w:sz w:val="28"/>
    </w:rPr>
  </w:style>
  <w:style w:type="paragraph" w:styleId="1021" w:customStyle="1">
    <w:name w:val="font7"/>
    <w:basedOn w:val="760"/>
    <w:qFormat/>
    <w:pPr>
      <w:jc w:val="left"/>
      <w:spacing w:before="100" w:beforeAutospacing="1" w:after="100" w:afterAutospacing="1"/>
      <w:widowControl/>
    </w:pPr>
    <w:rPr>
      <w:rFonts w:eastAsia="Arial Unicode MS"/>
      <w:b/>
      <w:bCs/>
      <w:color w:val="000000"/>
      <w:sz w:val="20"/>
      <w:szCs w:val="20"/>
    </w:rPr>
  </w:style>
  <w:style w:type="paragraph" w:styleId="1022" w:customStyle="1">
    <w:name w:val="字元 字元"/>
    <w:basedOn w:val="760"/>
    <w:qFormat/>
    <w:rPr>
      <w:rFonts w:ascii="Tahoma" w:hAnsi="Tahoma"/>
      <w:sz w:val="24"/>
      <w:szCs w:val="20"/>
    </w:rPr>
  </w:style>
  <w:style w:type="paragraph" w:styleId="1023" w:customStyle="1">
    <w:name w:val="Char3 Char Char Char"/>
    <w:basedOn w:val="760"/>
    <w:qFormat/>
    <w:rPr>
      <w:rFonts w:ascii="Tahoma" w:hAnsi="Tahoma"/>
      <w:sz w:val="24"/>
      <w:szCs w:val="20"/>
    </w:rPr>
  </w:style>
  <w:style w:type="paragraph" w:styleId="1024" w:customStyle="1">
    <w:name w:val="font6"/>
    <w:basedOn w:val="760"/>
    <w:qFormat/>
    <w:pPr>
      <w:jc w:val="left"/>
      <w:spacing w:before="100" w:beforeAutospacing="1" w:after="100" w:afterAutospacing="1"/>
      <w:widowControl/>
    </w:pPr>
    <w:rPr>
      <w:rFonts w:ascii="宋体" w:hAnsi="宋体" w:cs="宋体"/>
      <w:sz w:val="20"/>
      <w:szCs w:val="20"/>
    </w:rPr>
  </w:style>
  <w:style w:type="paragraph" w:styleId="1025" w:customStyle="1">
    <w:name w:val="项目编号2"/>
    <w:basedOn w:val="1026"/>
    <w:qFormat/>
    <w:pPr>
      <w:numPr>
        <w:numId w:val="2"/>
      </w:numPr>
    </w:pPr>
  </w:style>
  <w:style w:type="paragraph" w:styleId="1026" w:customStyle="1">
    <w:name w:val="项目编号1"/>
    <w:basedOn w:val="760"/>
    <w:qFormat/>
    <w:pPr>
      <w:numPr>
        <w:numId w:val="3"/>
      </w:numPr>
      <w:spacing w:before="100" w:beforeAutospacing="1" w:after="100" w:afterAutospacing="1" w:line="360" w:lineRule="auto"/>
    </w:pPr>
    <w:rPr>
      <w:sz w:val="24"/>
    </w:rPr>
  </w:style>
  <w:style w:type="paragraph" w:styleId="1027" w:customStyle="1">
    <w:name w:val="图中文字"/>
    <w:basedOn w:val="760"/>
    <w:qFormat/>
    <w:pPr>
      <w:jc w:val="center"/>
      <w:spacing w:line="0" w:lineRule="atLeast"/>
    </w:pPr>
    <w:rPr>
      <w:sz w:val="24"/>
      <w:szCs w:val="20"/>
    </w:rPr>
  </w:style>
  <w:style w:type="paragraph" w:styleId="1028" w:customStyle="1">
    <w:name w:val="xl46"/>
    <w:basedOn w:val="76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29" w:customStyle="1">
    <w:name w:val="xl25"/>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0" w:customStyle="1">
    <w:name w:val="Char2"/>
    <w:basedOn w:val="760"/>
    <w:qFormat/>
    <w:rPr>
      <w:rFonts w:ascii="Tahoma" w:hAnsi="Tahoma"/>
      <w:sz w:val="24"/>
      <w:szCs w:val="20"/>
    </w:rPr>
  </w:style>
  <w:style w:type="paragraph" w:styleId="1031" w:customStyle="1">
    <w:name w:val="xl35"/>
    <w:basedOn w:val="76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2" w:customStyle="1">
    <w:name w:val="xl40"/>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3" w:customStyle="1">
    <w:name w:val="xl52"/>
    <w:basedOn w:val="76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34" w:customStyle="1">
    <w:name w:val="xl43"/>
    <w:basedOn w:val="76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5" w:customStyle="1">
    <w:name w:val="background1"/>
    <w:basedOn w:val="760"/>
    <w:qFormat/>
    <w:pPr>
      <w:jc w:val="left"/>
      <w:spacing w:before="100" w:beforeAutospacing="1" w:after="100" w:afterAutospacing="1"/>
      <w:widowControl/>
    </w:pPr>
    <w:rPr>
      <w:rFonts w:ascii="宋体" w:hAnsi="宋体" w:cs="宋体"/>
      <w:sz w:val="24"/>
    </w:rPr>
  </w:style>
  <w:style w:type="paragraph" w:styleId="1036" w:customStyle="1">
    <w:name w:val="Char Char Char Char Char Char Char"/>
    <w:basedOn w:val="760"/>
    <w:qFormat/>
    <w:pPr>
      <w:ind w:firstLine="200"/>
      <w:spacing w:line="360" w:lineRule="auto"/>
    </w:pPr>
    <w:rPr>
      <w:rFonts w:eastAsia="仿宋_GB2312"/>
      <w:sz w:val="24"/>
    </w:rPr>
  </w:style>
  <w:style w:type="paragraph" w:styleId="1037" w:customStyle="1">
    <w:name w:val="xl38"/>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38" w:customStyle="1">
    <w:name w:val="xl36"/>
    <w:basedOn w:val="76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9" w:customStyle="1">
    <w:name w:val="正文 + 宋体"/>
    <w:basedOn w:val="760"/>
    <w:qFormat/>
    <w:pPr>
      <w:ind w:left="360" w:hanging="360"/>
      <w:jc w:val="left"/>
      <w:widowControl/>
    </w:pPr>
    <w:rPr>
      <w:rFonts w:ascii="宋体" w:hAnsi="宋体" w:cs="宋体"/>
      <w:b/>
      <w:bCs/>
      <w:color w:val="000000"/>
      <w:sz w:val="18"/>
      <w:szCs w:val="18"/>
    </w:rPr>
  </w:style>
  <w:style w:type="paragraph" w:styleId="1040" w:customStyle="1">
    <w:name w:val="正文列项_数字"/>
    <w:basedOn w:val="760"/>
    <w:qFormat/>
    <w:pPr>
      <w:numPr>
        <w:ilvl w:val="7"/>
        <w:numId w:val="1"/>
      </w:numPr>
      <w:ind w:left="680" w:hanging="150"/>
      <w:spacing w:line="460" w:lineRule="exact"/>
      <w:tabs>
        <w:tab w:val="clear" w:pos="860" w:leader="none"/>
      </w:tabs>
      <w:outlineLvl w:val="7"/>
    </w:pPr>
    <w:rPr>
      <w:rFonts w:ascii="宋体"/>
      <w:sz w:val="28"/>
      <w:szCs w:val="20"/>
    </w:rPr>
  </w:style>
  <w:style w:type="paragraph" w:styleId="1041" w:customStyle="1">
    <w:name w:val="xl39"/>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2" w:customStyle="1">
    <w:name w:val="xl37"/>
    <w:basedOn w:val="76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3" w:customStyle="1">
    <w:name w:val="xl32"/>
    <w:basedOn w:val="76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4" w:customStyle="1">
    <w:name w:val="font8"/>
    <w:basedOn w:val="760"/>
    <w:qFormat/>
    <w:pPr>
      <w:jc w:val="left"/>
      <w:spacing w:before="100" w:beforeAutospacing="1" w:after="100" w:afterAutospacing="1"/>
      <w:widowControl/>
    </w:pPr>
    <w:rPr>
      <w:sz w:val="36"/>
      <w:szCs w:val="36"/>
    </w:rPr>
  </w:style>
  <w:style w:type="paragraph" w:styleId="1045" w:customStyle="1">
    <w:name w:val="Char"/>
    <w:basedOn w:val="760"/>
    <w:qFormat/>
    <w:pPr>
      <w:tabs>
        <w:tab w:val="left" w:pos="360" w:leader="none"/>
      </w:tabs>
    </w:pPr>
    <w:rPr>
      <w:sz w:val="24"/>
    </w:rPr>
  </w:style>
  <w:style w:type="paragraph" w:styleId="1046" w:customStyle="1">
    <w:name w:val="Char Char Char Char Char Char Char Char Char Char Char Char Char Char Char Char"/>
    <w:basedOn w:val="760"/>
    <w:qFormat/>
    <w:pPr>
      <w:jc w:val="center"/>
      <w:spacing w:after="160" w:line="240" w:lineRule="exact"/>
      <w:widowControl/>
    </w:pPr>
    <w:rPr>
      <w:rFonts w:ascii="宋体" w:hAnsi="宋体"/>
      <w:b/>
      <w:sz w:val="30"/>
      <w:szCs w:val="30"/>
      <w:lang w:eastAsia="en-US"/>
    </w:rPr>
  </w:style>
  <w:style w:type="paragraph" w:styleId="1047" w:customStyle="1">
    <w:name w:val="xl45"/>
    <w:basedOn w:val="76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8" w:customStyle="1">
    <w:name w:val="Char Char1 Char Char Char Char Char Char"/>
    <w:basedOn w:val="760"/>
    <w:qFormat/>
    <w:pPr>
      <w:jc w:val="left"/>
      <w:spacing w:after="160" w:line="240" w:lineRule="exact"/>
      <w:widowControl/>
    </w:pPr>
    <w:rPr>
      <w:rFonts w:ascii="Verdana" w:hAnsi="Verdana" w:eastAsia="仿宋_GB2312"/>
      <w:sz w:val="24"/>
      <w:szCs w:val="20"/>
      <w:lang w:eastAsia="en-US"/>
    </w:rPr>
  </w:style>
  <w:style w:type="paragraph" w:styleId="1049" w:customStyle="1">
    <w:name w:val="Char Char1"/>
    <w:basedOn w:val="776"/>
    <w:qFormat/>
    <w:rPr>
      <w:rFonts w:ascii="Tahoma" w:hAnsi="Tahoma"/>
      <w:sz w:val="24"/>
    </w:rPr>
  </w:style>
  <w:style w:type="paragraph" w:styleId="1050" w:customStyle="1">
    <w:name w:val="xl26"/>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51" w:customStyle="1">
    <w:name w:val="xl30"/>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2" w:customStyle="1">
    <w:name w:val="xl41"/>
    <w:basedOn w:val="76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3" w:customStyle="1">
    <w:name w:val="样式 宋体 五号 行距: 单倍行距"/>
    <w:basedOn w:val="760"/>
    <w:qFormat/>
    <w:pPr>
      <w:jc w:val="left"/>
    </w:pPr>
    <w:rPr>
      <w:rFonts w:ascii="宋体" w:hAnsi="宋体"/>
      <w:szCs w:val="20"/>
    </w:rPr>
  </w:style>
  <w:style w:type="paragraph" w:styleId="1054" w:customStyle="1">
    <w:name w:val="Char1 Char Char Char1"/>
    <w:basedOn w:val="760"/>
    <w:qFormat/>
    <w:rPr>
      <w:rFonts w:ascii="Tahoma" w:hAnsi="Tahoma" w:cs="仿宋_GB2312"/>
      <w:sz w:val="24"/>
      <w:szCs w:val="28"/>
    </w:rPr>
  </w:style>
  <w:style w:type="paragraph" w:styleId="1055" w:customStyle="1">
    <w:name w:val="四级条标题"/>
    <w:basedOn w:val="1056"/>
    <w:next w:val="760"/>
    <w:qFormat/>
    <w:pPr>
      <w:numPr>
        <w:ilvl w:val="4"/>
      </w:numPr>
      <w:ind w:left="0" w:hanging="840"/>
      <w:outlineLvl w:val="4"/>
    </w:pPr>
  </w:style>
  <w:style w:type="paragraph" w:styleId="1056" w:customStyle="1">
    <w:name w:val="三级条标题"/>
    <w:basedOn w:val="1018"/>
    <w:next w:val="760"/>
    <w:qFormat/>
    <w:pPr>
      <w:numPr>
        <w:ilvl w:val="3"/>
        <w:numId w:val="1"/>
      </w:numPr>
      <w:ind w:left="0" w:hanging="840"/>
      <w:outlineLvl w:val="3"/>
    </w:pPr>
  </w:style>
  <w:style w:type="paragraph" w:styleId="1057" w:customStyle="1">
    <w:name w:val="??"/>
    <w:qFormat/>
    <w:pPr>
      <w:jc w:val="both"/>
      <w:widowControl w:val="off"/>
    </w:pPr>
    <w:rPr>
      <w:sz w:val="21"/>
      <w:lang w:eastAsia="en-US"/>
    </w:rPr>
  </w:style>
  <w:style w:type="paragraph" w:styleId="1058" w:customStyle="1">
    <w:name w:val="样式 标题 2 + 宋体 五号 行距: 单倍行距"/>
    <w:basedOn w:val="762"/>
    <w:qFormat/>
    <w:pPr>
      <w:numPr>
        <w:ilvl w:val="1"/>
        <w:numId w:val="4"/>
      </w:numPr>
      <w:jc w:val="left"/>
      <w:spacing w:before="260" w:after="260" w:line="240" w:lineRule="auto"/>
    </w:pPr>
    <w:rPr>
      <w:rFonts w:ascii="宋体" w:hAnsi="宋体" w:eastAsia="宋体"/>
      <w:bCs/>
      <w:sz w:val="21"/>
    </w:rPr>
  </w:style>
  <w:style w:type="paragraph" w:styleId="1059" w:customStyle="1">
    <w:name w:val="List Paragraph1"/>
    <w:basedOn w:val="760"/>
    <w:uiPriority w:val="99"/>
    <w:qFormat/>
    <w:pPr>
      <w:ind w:firstLine="420"/>
    </w:pPr>
    <w:rPr>
      <w:rFonts w:ascii="Calibri" w:hAnsi="Calibri"/>
      <w:szCs w:val="22"/>
    </w:rPr>
  </w:style>
  <w:style w:type="paragraph" w:styleId="1060" w:customStyle="1">
    <w:name w:val="项目符号1"/>
    <w:basedOn w:val="1061"/>
    <w:qFormat/>
    <w:pPr>
      <w:ind w:left="-25" w:firstLine="0"/>
    </w:pPr>
  </w:style>
  <w:style w:type="paragraph" w:styleId="1061" w:customStyle="1">
    <w:name w:val="正文文本样式"/>
    <w:basedOn w:val="760"/>
    <w:qFormat/>
    <w:pPr>
      <w:ind w:firstLine="482"/>
      <w:spacing w:line="360" w:lineRule="auto"/>
    </w:pPr>
    <w:rPr>
      <w:rFonts w:cs="宋体"/>
      <w:sz w:val="24"/>
      <w:szCs w:val="20"/>
    </w:rPr>
  </w:style>
  <w:style w:type="paragraph" w:styleId="1062" w:customStyle="1">
    <w:name w:val="xl27"/>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3" w:customStyle="1">
    <w:name w:val="font5"/>
    <w:basedOn w:val="760"/>
    <w:qFormat/>
    <w:pPr>
      <w:jc w:val="left"/>
      <w:spacing w:before="100" w:beforeAutospacing="1" w:after="100" w:afterAutospacing="1"/>
      <w:widowControl/>
    </w:pPr>
    <w:rPr>
      <w:rFonts w:ascii="宋体" w:hAnsi="宋体" w:cs="宋体"/>
      <w:sz w:val="18"/>
      <w:szCs w:val="18"/>
    </w:rPr>
  </w:style>
  <w:style w:type="paragraph" w:styleId="1064" w:customStyle="1">
    <w:name w:val="五级条标题"/>
    <w:basedOn w:val="1055"/>
    <w:next w:val="760"/>
    <w:qFormat/>
    <w:pPr>
      <w:numPr>
        <w:ilvl w:val="5"/>
      </w:numPr>
      <w:ind w:left="0" w:hanging="840"/>
      <w:outlineLvl w:val="5"/>
    </w:pPr>
  </w:style>
  <w:style w:type="paragraph" w:styleId="1065" w:customStyle="1">
    <w:name w:val="xl49"/>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66" w:customStyle="1">
    <w:name w:val="文档正文"/>
    <w:basedOn w:val="760"/>
    <w:qFormat/>
    <w:pPr>
      <w:spacing w:before="120" w:after="120" w:line="180" w:lineRule="auto"/>
    </w:pPr>
    <w:rPr>
      <w:rFonts w:ascii="Arial" w:hAnsi="Arial"/>
      <w:szCs w:val="20"/>
    </w:rPr>
  </w:style>
  <w:style w:type="paragraph" w:styleId="1067" w:customStyle="1">
    <w:name w:val="xl33"/>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8" w:customStyle="1">
    <w:name w:val="xl42"/>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69" w:customStyle="1">
    <w:name w:val="Char Char Char1 Char"/>
    <w:basedOn w:val="760"/>
    <w:uiPriority w:val="99"/>
    <w:qFormat/>
    <w:rPr>
      <w:rFonts w:ascii="Tahoma" w:hAnsi="Tahoma"/>
      <w:sz w:val="24"/>
      <w:szCs w:val="20"/>
    </w:rPr>
  </w:style>
  <w:style w:type="paragraph" w:styleId="1070" w:customStyle="1">
    <w:name w:val="xl44"/>
    <w:basedOn w:val="76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1" w:customStyle="1">
    <w:name w:val="1名"/>
    <w:basedOn w:val="760"/>
    <w:qFormat/>
    <w:pPr>
      <w:numPr>
        <w:numId w:val="5"/>
      </w:numPr>
      <w:spacing w:before="120"/>
    </w:pPr>
    <w:rPr>
      <w:rFonts w:ascii="宋体"/>
      <w:sz w:val="28"/>
      <w:szCs w:val="20"/>
    </w:rPr>
  </w:style>
  <w:style w:type="paragraph" w:styleId="1072" w:customStyle="1">
    <w:name w:val="font9"/>
    <w:basedOn w:val="760"/>
    <w:qFormat/>
    <w:pPr>
      <w:jc w:val="left"/>
      <w:spacing w:before="100" w:beforeAutospacing="1" w:after="100" w:afterAutospacing="1"/>
      <w:widowControl/>
    </w:pPr>
    <w:rPr>
      <w:rFonts w:hint="eastAsia" w:ascii="宋体" w:hAnsi="宋体" w:cs="Arial Unicode MS"/>
      <w:color w:val="000000"/>
      <w:sz w:val="20"/>
      <w:szCs w:val="20"/>
    </w:rPr>
  </w:style>
  <w:style w:type="paragraph" w:styleId="1073" w:customStyle="1">
    <w:name w:val="Char Char Char1 Char1"/>
    <w:basedOn w:val="760"/>
    <w:uiPriority w:val="99"/>
    <w:qFormat/>
    <w:rPr>
      <w:rFonts w:ascii="Tahoma" w:hAnsi="Tahoma"/>
      <w:sz w:val="24"/>
      <w:szCs w:val="20"/>
    </w:rPr>
  </w:style>
  <w:style w:type="paragraph" w:styleId="1074" w:customStyle="1">
    <w:name w:val="Char Char Char Char Char Char Char Char Char Char"/>
    <w:basedOn w:val="760"/>
    <w:qFormat/>
  </w:style>
  <w:style w:type="paragraph" w:styleId="1075" w:customStyle="1">
    <w:name w:val="Char Char1 Char Char Char Char Char Char Char Char"/>
    <w:basedOn w:val="760"/>
    <w:qFormat/>
    <w:pPr>
      <w:jc w:val="left"/>
      <w:spacing w:after="160" w:line="240" w:lineRule="exact"/>
      <w:widowControl/>
    </w:pPr>
    <w:rPr>
      <w:rFonts w:ascii="Verdana" w:hAnsi="Verdana"/>
      <w:sz w:val="20"/>
      <w:szCs w:val="20"/>
      <w:lang w:eastAsia="en-US"/>
    </w:rPr>
  </w:style>
  <w:style w:type="paragraph" w:styleId="1076" w:customStyle="1">
    <w:name w:val="Char1"/>
    <w:basedOn w:val="760"/>
    <w:qFormat/>
    <w:pPr>
      <w:tabs>
        <w:tab w:val="left" w:pos="360" w:leader="none"/>
      </w:tabs>
    </w:pPr>
    <w:rPr>
      <w:sz w:val="24"/>
    </w:rPr>
  </w:style>
  <w:style w:type="paragraph" w:styleId="1077" w:customStyle="1">
    <w:name w:val="正文列项_字母"/>
    <w:basedOn w:val="760"/>
    <w:qFormat/>
    <w:pPr>
      <w:numPr>
        <w:ilvl w:val="6"/>
        <w:numId w:val="1"/>
      </w:numPr>
      <w:ind w:left="480" w:hanging="180"/>
      <w:spacing w:line="460" w:lineRule="exact"/>
      <w:tabs>
        <w:tab w:val="clear" w:pos="635" w:leader="none"/>
      </w:tabs>
      <w:outlineLvl w:val="6"/>
    </w:pPr>
    <w:rPr>
      <w:rFonts w:ascii="宋体"/>
      <w:sz w:val="28"/>
      <w:szCs w:val="20"/>
    </w:rPr>
  </w:style>
  <w:style w:type="paragraph" w:styleId="1078" w:customStyle="1">
    <w:name w:val="xl28"/>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9" w:customStyle="1">
    <w:name w:val="xl47"/>
    <w:basedOn w:val="76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0" w:customStyle="1">
    <w:name w:val="默认段落字体 Para Char Char Char Char"/>
    <w:basedOn w:val="760"/>
    <w:qFormat/>
    <w:rPr>
      <w:rFonts w:ascii="Arial" w:hAnsi="Arial" w:cs="Arial"/>
      <w:szCs w:val="21"/>
    </w:rPr>
  </w:style>
  <w:style w:type="paragraph" w:styleId="1081" w:customStyle="1">
    <w:name w:val="xl48"/>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2" w:customStyle="1">
    <w:name w:val="xl31"/>
    <w:basedOn w:val="76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3" w:customStyle="1">
    <w:name w:val="xl53"/>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4" w:customStyle="1">
    <w:name w:val="Char Char Char"/>
    <w:basedOn w:val="760"/>
    <w:qFormat/>
    <w:rPr>
      <w:rFonts w:ascii="Tahoma" w:hAnsi="Tahoma"/>
      <w:sz w:val="24"/>
      <w:szCs w:val="20"/>
    </w:rPr>
  </w:style>
  <w:style w:type="paragraph" w:styleId="1085" w:customStyle="1">
    <w:name w:val="xl50"/>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86" w:customStyle="1">
    <w:name w:val="缺省文本"/>
    <w:basedOn w:val="760"/>
    <w:qFormat/>
    <w:pPr>
      <w:jc w:val="left"/>
    </w:pPr>
    <w:rPr>
      <w:sz w:val="24"/>
    </w:rPr>
  </w:style>
  <w:style w:type="paragraph" w:styleId="1087" w:customStyle="1">
    <w:name w:val="Char Char Char1"/>
    <w:basedOn w:val="760"/>
    <w:qFormat/>
    <w:rPr>
      <w:rFonts w:ascii="Tahoma" w:hAnsi="Tahoma"/>
      <w:sz w:val="24"/>
      <w:szCs w:val="20"/>
    </w:rPr>
  </w:style>
  <w:style w:type="paragraph" w:styleId="1088" w:customStyle="1">
    <w:name w:val="Char Char Char Char Char Char Char1"/>
    <w:basedOn w:val="760"/>
    <w:qFormat/>
    <w:pPr>
      <w:ind w:firstLine="200"/>
      <w:spacing w:line="360" w:lineRule="auto"/>
    </w:pPr>
    <w:rPr>
      <w:rFonts w:eastAsia="仿宋_GB2312"/>
      <w:sz w:val="24"/>
    </w:rPr>
  </w:style>
  <w:style w:type="paragraph" w:styleId="1089" w:customStyle="1">
    <w:name w:val="xl51"/>
    <w:basedOn w:val="76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0" w:customStyle="1">
    <w:name w:val="样式2"/>
    <w:basedOn w:val="804"/>
    <w:uiPriority w:val="99"/>
    <w:qFormat/>
    <w:pPr>
      <w:jc w:val="center"/>
      <w:spacing w:line="360" w:lineRule="auto"/>
    </w:pPr>
    <w:rPr>
      <w:sz w:val="24"/>
    </w:rPr>
  </w:style>
  <w:style w:type="paragraph" w:styleId="1091" w:customStyle="1">
    <w:name w:val="xl24"/>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2" w:customStyle="1">
    <w:name w:val="xl29"/>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3" w:customStyle="1">
    <w:name w:val="正文 + 楷体_GB2312"/>
    <w:basedOn w:val="760"/>
    <w:qFormat/>
    <w:pPr>
      <w:jc w:val="left"/>
      <w:widowControl/>
    </w:pPr>
    <w:rPr>
      <w:rFonts w:ascii="楷体_GB2312" w:eastAsia="楷体_GB2312" w:cs="Arial"/>
      <w:sz w:val="24"/>
    </w:rPr>
  </w:style>
  <w:style w:type="paragraph" w:styleId="1094" w:customStyle="1">
    <w:name w:val="xl34"/>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95" w:customStyle="1">
    <w:name w:val="1 Char Char Char Char"/>
    <w:basedOn w:val="760"/>
    <w:qFormat/>
    <w:rPr>
      <w:rFonts w:ascii="Tahoma" w:hAnsi="Tahoma"/>
      <w:sz w:val="24"/>
      <w:szCs w:val="20"/>
    </w:rPr>
  </w:style>
  <w:style w:type="paragraph" w:styleId="1096" w:customStyle="1">
    <w:name w:val="列出段落1"/>
    <w:basedOn w:val="760"/>
    <w:qFormat/>
    <w:pPr>
      <w:ind w:firstLine="420"/>
    </w:pPr>
    <w:rPr>
      <w:rFonts w:ascii="Calibri" w:hAnsi="Calibri"/>
      <w:szCs w:val="22"/>
    </w:rPr>
  </w:style>
  <w:style w:type="paragraph" w:styleId="1097" w:customStyle="1">
    <w:name w:val="default"/>
    <w:basedOn w:val="760"/>
    <w:qFormat/>
    <w:pPr>
      <w:jc w:val="left"/>
      <w:spacing w:before="100" w:beforeAutospacing="1" w:after="100" w:afterAutospacing="1"/>
      <w:widowControl/>
    </w:pPr>
    <w:rPr>
      <w:rFonts w:ascii="宋体" w:hAnsi="宋体" w:cs="宋体"/>
      <w:sz w:val="24"/>
    </w:rPr>
  </w:style>
  <w:style w:type="paragraph" w:styleId="1098" w:customStyle="1">
    <w:name w:val="字元 字元1"/>
    <w:basedOn w:val="760"/>
    <w:qFormat/>
    <w:rPr>
      <w:rFonts w:ascii="Tahoma" w:hAnsi="Tahoma"/>
      <w:sz w:val="24"/>
      <w:szCs w:val="20"/>
    </w:rPr>
  </w:style>
  <w:style w:type="paragraph" w:styleId="1099" w:customStyle="1">
    <w:name w:val="_Style 160"/>
    <w:qFormat/>
    <w:rPr>
      <w:sz w:val="21"/>
      <w:szCs w:val="24"/>
    </w:rPr>
  </w:style>
  <w:style w:type="paragraph" w:styleId="1100" w:customStyle="1">
    <w:name w:val="项目编号3"/>
    <w:basedOn w:val="1061"/>
    <w:qFormat/>
    <w:pPr>
      <w:numPr>
        <w:numId w:val="6"/>
      </w:numPr>
    </w:pPr>
  </w:style>
  <w:style w:type="paragraph" w:styleId="1101" w:customStyle="1">
    <w:name w:val="Char21"/>
    <w:basedOn w:val="760"/>
    <w:qFormat/>
    <w:rPr>
      <w:rFonts w:ascii="Tahoma" w:hAnsi="Tahoma"/>
      <w:sz w:val="24"/>
      <w:szCs w:val="20"/>
    </w:rPr>
  </w:style>
  <w:style w:type="paragraph" w:styleId="1102" w:customStyle="1">
    <w:name w:val="表格文字"/>
    <w:basedOn w:val="780"/>
    <w:qFormat/>
    <w:pPr>
      <w:ind w:firstLine="0"/>
      <w:spacing w:before="20" w:after="20" w:line="240" w:lineRule="auto"/>
    </w:pPr>
    <w:rPr>
      <w:rFonts w:ascii="Century Gothic" w:hAnsi="Century Gothic"/>
      <w:sz w:val="20"/>
      <w:szCs w:val="20"/>
    </w:rPr>
  </w:style>
  <w:style w:type="paragraph" w:styleId="1103" w:customStyle="1">
    <w:name w:val="Char Char Char Char Char Char Char Char Char Char1"/>
    <w:basedOn w:val="760"/>
    <w:qFormat/>
    <w:rPr>
      <w:rFonts w:ascii="宋体" w:hAnsi="宋体" w:cs="Courier New"/>
      <w:sz w:val="32"/>
      <w:szCs w:val="32"/>
    </w:rPr>
  </w:style>
  <w:style w:type="paragraph" w:styleId="1104" w:customStyle="1">
    <w:name w:val="正文文本样式 加粗"/>
    <w:basedOn w:val="1061"/>
    <w:qFormat/>
    <w:rPr>
      <w:b/>
    </w:rPr>
  </w:style>
  <w:style w:type="paragraph" w:styleId="1105" w:customStyle="1">
    <w:name w:val="Char2 Char Char Char Char Char Char"/>
    <w:basedOn w:val="760"/>
    <w:qFormat/>
    <w:pPr>
      <w:jc w:val="center"/>
      <w:spacing w:line="400" w:lineRule="exact"/>
      <w:widowControl/>
    </w:pPr>
  </w:style>
  <w:style w:type="paragraph" w:styleId="1106" w:customStyle="1">
    <w:name w:val="Char Char4"/>
    <w:basedOn w:val="760"/>
    <w:qFormat/>
    <w:pPr>
      <w:jc w:val="center"/>
      <w:spacing w:line="400" w:lineRule="exact"/>
      <w:widowControl/>
    </w:pPr>
  </w:style>
  <w:style w:type="paragraph" w:styleId="1107" w:customStyle="1">
    <w:name w:val="Char3 Char Char Char1"/>
    <w:basedOn w:val="760"/>
    <w:qFormat/>
    <w:rPr>
      <w:rFonts w:ascii="Tahoma" w:hAnsi="Tahoma"/>
      <w:sz w:val="24"/>
      <w:szCs w:val="20"/>
    </w:rPr>
  </w:style>
  <w:style w:type="paragraph" w:styleId="1108" w:customStyle="1">
    <w:name w:val="22222222222222"/>
    <w:basedOn w:val="760"/>
    <w:qFormat/>
    <w:pPr>
      <w:ind w:firstLine="480"/>
      <w:jc w:val="left"/>
      <w:spacing w:line="360" w:lineRule="auto"/>
      <w:widowControl/>
    </w:pPr>
    <w:rPr>
      <w:color w:val="ff0000"/>
      <w:sz w:val="24"/>
      <w:szCs w:val="20"/>
    </w:rPr>
  </w:style>
  <w:style w:type="character" w:styleId="1109" w:customStyle="1">
    <w:name w:val="中等深浅网格 1 - 强调文字颜色 2 Char"/>
    <w:link w:val="1110"/>
    <w:qFormat/>
    <w:rPr>
      <w:sz w:val="21"/>
      <w:szCs w:val="24"/>
      <w:lang w:val="zh-CN" w:eastAsia="zh-CN" w:bidi="ar-SA"/>
    </w:rPr>
  </w:style>
  <w:style w:type="paragraph" w:styleId="1110" w:customStyle="1">
    <w:name w:val="1"/>
    <w:link w:val="1109"/>
    <w:qFormat/>
    <w:rPr>
      <w:sz w:val="21"/>
      <w:szCs w:val="24"/>
      <w:lang w:val="zh-CN"/>
    </w:rPr>
  </w:style>
  <w:style w:type="paragraph" w:styleId="1111" w:customStyle="1">
    <w:name w:val="图文"/>
    <w:basedOn w:val="760"/>
    <w:qFormat/>
    <w:pPr>
      <w:spacing w:after="50" w:line="360" w:lineRule="auto"/>
    </w:pPr>
    <w:rPr>
      <w:sz w:val="24"/>
    </w:rPr>
  </w:style>
  <w:style w:type="paragraph" w:styleId="1112" w:customStyle="1">
    <w:name w:val="xl23"/>
    <w:basedOn w:val="760"/>
    <w:qFormat/>
    <w:pPr>
      <w:spacing w:before="100" w:beforeAutospacing="1" w:after="100" w:afterAutospacing="1" w:line="360" w:lineRule="auto"/>
      <w:widowControl/>
    </w:pPr>
    <w:rPr>
      <w:sz w:val="24"/>
      <w:szCs w:val="20"/>
    </w:rPr>
  </w:style>
  <w:style w:type="paragraph" w:styleId="1113" w:customStyle="1">
    <w:name w:val="正文表格"/>
    <w:basedOn w:val="760"/>
    <w:link w:val="1114"/>
    <w:qFormat/>
    <w:pPr>
      <w:jc w:val="left"/>
    </w:pPr>
    <w:rPr>
      <w:rFonts w:ascii="宋体" w:hAnsi="宋体"/>
      <w:color w:val="000000"/>
      <w:szCs w:val="21"/>
    </w:rPr>
  </w:style>
  <w:style w:type="character" w:styleId="1114" w:customStyle="1">
    <w:name w:val="正文表格 Char"/>
    <w:link w:val="1113"/>
    <w:qFormat/>
    <w:rPr>
      <w:rFonts w:ascii="宋体" w:hAnsi="宋体"/>
      <w:color w:val="000000"/>
      <w:sz w:val="21"/>
      <w:szCs w:val="21"/>
    </w:rPr>
  </w:style>
  <w:style w:type="paragraph" w:styleId="1115" w:customStyle="1">
    <w:name w:val="正文重点"/>
    <w:basedOn w:val="760"/>
    <w:link w:val="1116"/>
    <w:qFormat/>
    <w:pPr>
      <w:ind w:firstLine="482"/>
      <w:jc w:val="left"/>
      <w:spacing w:line="360" w:lineRule="auto"/>
    </w:pPr>
    <w:rPr>
      <w:b/>
      <w:sz w:val="24"/>
      <w:szCs w:val="20"/>
    </w:rPr>
  </w:style>
  <w:style w:type="character" w:styleId="1116" w:customStyle="1">
    <w:name w:val="正文重点 Char"/>
    <w:link w:val="1115"/>
    <w:qFormat/>
    <w:rPr>
      <w:b/>
      <w:sz w:val="24"/>
    </w:rPr>
  </w:style>
  <w:style w:type="paragraph" w:styleId="1117" w:customStyle="1">
    <w:name w:val="标题1-附件"/>
    <w:basedOn w:val="761"/>
    <w:qFormat/>
    <w:pPr>
      <w:jc w:val="left"/>
    </w:pPr>
    <w:rPr>
      <w:sz w:val="24"/>
      <w:szCs w:val="24"/>
    </w:rPr>
  </w:style>
  <w:style w:type="paragraph" w:styleId="1118" w:customStyle="1">
    <w:name w:val="正文小标题"/>
    <w:basedOn w:val="760"/>
    <w:next w:val="773"/>
    <w:link w:val="1119"/>
    <w:qFormat/>
    <w:pPr>
      <w:ind w:firstLine="482"/>
      <w:jc w:val="left"/>
      <w:spacing w:before="312" w:after="312"/>
    </w:pPr>
    <w:rPr>
      <w:rFonts w:ascii="宋体" w:hAnsi="宋体"/>
      <w:b/>
      <w:i/>
      <w:color w:val="ff0000"/>
      <w:sz w:val="24"/>
      <w:szCs w:val="20"/>
    </w:rPr>
  </w:style>
  <w:style w:type="character" w:styleId="1119" w:customStyle="1">
    <w:name w:val="正文小标题 Char"/>
    <w:link w:val="1118"/>
    <w:qFormat/>
    <w:rPr>
      <w:rFonts w:ascii="宋体" w:hAnsi="宋体"/>
      <w:b/>
      <w:i/>
      <w:color w:val="ff0000"/>
      <w:sz w:val="24"/>
    </w:rPr>
  </w:style>
  <w:style w:type="paragraph" w:styleId="1120" w:customStyle="1">
    <w:name w:val="正文大标题"/>
    <w:basedOn w:val="1118"/>
    <w:next w:val="773"/>
    <w:link w:val="1121"/>
    <w:qFormat/>
    <w:pPr>
      <w:jc w:val="center"/>
    </w:pPr>
    <w:rPr>
      <w:i w:val="0"/>
      <w:color w:val="000000"/>
      <w:sz w:val="28"/>
      <w:szCs w:val="21"/>
    </w:rPr>
  </w:style>
  <w:style w:type="character" w:styleId="1121" w:customStyle="1">
    <w:name w:val="正文大标题 Char"/>
    <w:link w:val="1120"/>
    <w:qFormat/>
    <w:rPr>
      <w:rFonts w:ascii="宋体" w:hAnsi="宋体"/>
      <w:b/>
      <w:color w:val="000000"/>
      <w:sz w:val="28"/>
      <w:szCs w:val="21"/>
    </w:rPr>
  </w:style>
  <w:style w:type="paragraph" w:styleId="1122" w:customStyle="1">
    <w:name w:val="注释"/>
    <w:basedOn w:val="760"/>
    <w:link w:val="1123"/>
    <w:qFormat/>
    <w:pPr>
      <w:ind w:left="420" w:hanging="420"/>
      <w:jc w:val="left"/>
    </w:pPr>
    <w:rPr>
      <w:rFonts w:ascii="宋体" w:hAnsi="宋体"/>
      <w:szCs w:val="21"/>
    </w:rPr>
  </w:style>
  <w:style w:type="character" w:styleId="1123" w:customStyle="1">
    <w:name w:val="注释 Char"/>
    <w:link w:val="1122"/>
    <w:qFormat/>
    <w:rPr>
      <w:rFonts w:ascii="宋体" w:hAnsi="宋体"/>
      <w:sz w:val="21"/>
      <w:szCs w:val="21"/>
    </w:rPr>
  </w:style>
  <w:style w:type="paragraph" w:styleId="1124" w:customStyle="1">
    <w:name w:val="正文须知-1级"/>
    <w:basedOn w:val="760"/>
    <w:next w:val="760"/>
    <w:qFormat/>
    <w:pPr>
      <w:numPr>
        <w:numId w:val="7"/>
      </w:numPr>
      <w:spacing w:line="300" w:lineRule="auto"/>
    </w:pPr>
    <w:rPr>
      <w:rFonts w:ascii="宋体" w:hAnsi="Calibri"/>
      <w:sz w:val="24"/>
      <w:szCs w:val="21"/>
    </w:rPr>
  </w:style>
  <w:style w:type="paragraph" w:styleId="1125" w:customStyle="1">
    <w:name w:val="正文须知-2级"/>
    <w:basedOn w:val="760"/>
    <w:qFormat/>
    <w:pPr>
      <w:numPr>
        <w:ilvl w:val="1"/>
        <w:numId w:val="7"/>
      </w:numPr>
      <w:spacing w:line="300" w:lineRule="auto"/>
    </w:pPr>
    <w:rPr>
      <w:rFonts w:ascii="宋体" w:hAnsi="Calibri"/>
      <w:sz w:val="24"/>
      <w:szCs w:val="21"/>
    </w:rPr>
  </w:style>
  <w:style w:type="paragraph" w:styleId="1126" w:customStyle="1">
    <w:name w:val="正文须知-3级"/>
    <w:basedOn w:val="760"/>
    <w:qFormat/>
    <w:pPr>
      <w:numPr>
        <w:ilvl w:val="2"/>
        <w:numId w:val="7"/>
      </w:numPr>
      <w:ind w:hanging="355"/>
      <w:spacing w:line="300" w:lineRule="auto"/>
    </w:pPr>
    <w:rPr>
      <w:rFonts w:ascii="宋体" w:hAnsi="Calibri"/>
      <w:sz w:val="24"/>
      <w:szCs w:val="21"/>
    </w:rPr>
  </w:style>
  <w:style w:type="character" w:styleId="1127" w:customStyle="1">
    <w:name w:val="纯文本 字符"/>
    <w:uiPriority w:val="99"/>
    <w:qFormat/>
    <w:rPr>
      <w:rFonts w:ascii="宋体" w:hAnsi="Courier New" w:eastAsia="宋体" w:cs="Times New Roman"/>
      <w:sz w:val="21"/>
      <w:szCs w:val="21"/>
      <w:lang w:val="en-US" w:eastAsia="zh-CN" w:bidi="ar-SA"/>
    </w:rPr>
  </w:style>
  <w:style w:type="paragraph" w:styleId="1128" w:customStyle="1">
    <w:name w:val="表格1"/>
    <w:basedOn w:val="760"/>
    <w:qFormat/>
    <w:pPr>
      <w:ind w:firstLine="480"/>
      <w:jc w:val="center"/>
    </w:pPr>
    <w:rPr>
      <w:sz w:val="24"/>
      <w:szCs w:val="20"/>
    </w:rPr>
  </w:style>
  <w:style w:type="character" w:styleId="1129" w:customStyle="1">
    <w:name w:val="纯文本 字符1"/>
    <w:qFormat/>
    <w:rPr>
      <w:rFonts w:ascii="宋体" w:hAnsi="Courier New"/>
    </w:rPr>
  </w:style>
  <w:style w:type="character" w:styleId="1130" w:customStyle="1">
    <w:name w:val="bjh-p"/>
    <w:qFormat/>
  </w:style>
  <w:style w:type="paragraph" w:styleId="1131" w:customStyle="1">
    <w:name w:val="无标题条"/>
    <w:next w:val="760"/>
    <w:qFormat/>
    <w:pPr>
      <w:jc w:val="both"/>
    </w:pPr>
    <w:rPr>
      <w:sz w:val="21"/>
    </w:rPr>
  </w:style>
  <w:style w:type="character" w:styleId="1132" w:customStyle="1">
    <w:name w:val="正文格式 Char"/>
    <w:link w:val="1133"/>
    <w:qFormat/>
    <w:rPr>
      <w:rFonts w:ascii="宋体" w:hAnsi="宋体"/>
      <w:sz w:val="24"/>
      <w:szCs w:val="24"/>
      <w:lang w:val="en-GB"/>
    </w:rPr>
  </w:style>
  <w:style w:type="paragraph" w:styleId="1133" w:customStyle="1">
    <w:name w:val="正文格式"/>
    <w:basedOn w:val="760"/>
    <w:link w:val="1132"/>
    <w:qFormat/>
    <w:pPr>
      <w:ind w:firstLine="480"/>
      <w:spacing w:line="360" w:lineRule="auto"/>
    </w:pPr>
    <w:rPr>
      <w:rFonts w:ascii="宋体" w:hAnsi="宋体"/>
      <w:sz w:val="24"/>
      <w:lang w:val="en-GB"/>
    </w:rPr>
  </w:style>
  <w:style w:type="character" w:styleId="1134" w:customStyle="1">
    <w:name w:val="标题 3 Char"/>
    <w:uiPriority w:val="99"/>
    <w:qFormat/>
    <w:rPr>
      <w:rFonts w:ascii="宋体" w:eastAsia="宋体"/>
      <w:b/>
      <w:sz w:val="24"/>
      <w:u w:val="single"/>
      <w:lang w:val="en-US" w:eastAsia="zh-CN" w:bidi="ar-SA"/>
    </w:rPr>
  </w:style>
  <w:style w:type="character" w:styleId="1135" w:customStyle="1">
    <w:name w:val="正文缩进 Char"/>
    <w:uiPriority w:val="99"/>
    <w:qFormat/>
    <w:rPr>
      <w:rFonts w:ascii="宋体" w:eastAsia="宋体"/>
      <w:sz w:val="24"/>
      <w:szCs w:val="24"/>
      <w:lang w:val="en-US" w:eastAsia="zh-CN" w:bidi="ar-SA"/>
    </w:rPr>
  </w:style>
  <w:style w:type="character" w:styleId="1136" w:customStyle="1">
    <w:name w:val="Char Char111"/>
    <w:qFormat/>
    <w:rPr>
      <w:rFonts w:ascii="宋体" w:eastAsia="宋体"/>
      <w:b/>
      <w:sz w:val="24"/>
      <w:u w:val="single"/>
      <w:lang w:val="en-US" w:eastAsia="zh-CN" w:bidi="ar-SA"/>
    </w:rPr>
  </w:style>
  <w:style w:type="character" w:styleId="1137" w:customStyle="1">
    <w:name w:val="正文文本缩进 Char"/>
    <w:qFormat/>
    <w:rPr>
      <w:rFonts w:eastAsia="宋体"/>
      <w:sz w:val="24"/>
      <w:szCs w:val="24"/>
      <w:lang w:val="en-US" w:eastAsia="zh-CN" w:bidi="ar-SA"/>
    </w:rPr>
  </w:style>
  <w:style w:type="character" w:styleId="1138" w:customStyle="1">
    <w:name w:val="列出段落 Char"/>
    <w:uiPriority w:val="34"/>
    <w:qFormat/>
    <w:rPr>
      <w:rFonts w:ascii="Calibri" w:hAnsi="Calibri" w:eastAsia="宋体"/>
      <w:sz w:val="21"/>
      <w:szCs w:val="22"/>
      <w:lang w:val="en-US" w:eastAsia="zh-CN" w:bidi="ar-SA"/>
    </w:rPr>
  </w:style>
  <w:style w:type="character" w:styleId="1139" w:customStyle="1">
    <w:name w:val="页眉 Char"/>
    <w:uiPriority w:val="99"/>
    <w:qFormat/>
    <w:rPr>
      <w:rFonts w:eastAsia="宋体"/>
      <w:sz w:val="18"/>
      <w:szCs w:val="18"/>
      <w:lang w:val="en-US" w:eastAsia="zh-CN" w:bidi="ar-SA"/>
    </w:rPr>
  </w:style>
  <w:style w:type="character" w:styleId="1140" w:customStyle="1">
    <w:name w:val="标题 2 Char"/>
    <w:uiPriority w:val="99"/>
    <w:qFormat/>
    <w:rPr>
      <w:rFonts w:ascii="Arial" w:hAnsi="Arial" w:eastAsia="黑体"/>
      <w:b/>
      <w:sz w:val="30"/>
      <w:lang w:val="en-US" w:eastAsia="zh-CN" w:bidi="ar-SA"/>
    </w:rPr>
  </w:style>
  <w:style w:type="paragraph" w:styleId="1141" w:customStyle="1">
    <w:name w:val="字元 字元2"/>
    <w:basedOn w:val="760"/>
    <w:qFormat/>
    <w:rPr>
      <w:rFonts w:ascii="Tahoma" w:hAnsi="Tahoma"/>
      <w:sz w:val="24"/>
      <w:szCs w:val="20"/>
    </w:rPr>
  </w:style>
  <w:style w:type="paragraph" w:styleId="1142" w:customStyle="1">
    <w:name w:val="Char3 Char Char Char2"/>
    <w:basedOn w:val="760"/>
    <w:qFormat/>
    <w:rPr>
      <w:rFonts w:ascii="Tahoma" w:hAnsi="Tahoma"/>
      <w:sz w:val="24"/>
      <w:szCs w:val="20"/>
    </w:rPr>
  </w:style>
  <w:style w:type="paragraph" w:styleId="1143" w:customStyle="1">
    <w:name w:val="正文文本缩进2"/>
    <w:basedOn w:val="760"/>
    <w:qFormat/>
    <w:pPr>
      <w:ind w:firstLine="480"/>
      <w:spacing w:line="480" w:lineRule="exact"/>
    </w:pPr>
    <w:rPr>
      <w:rFonts w:ascii="宋体" w:hAnsi="宋体"/>
      <w:sz w:val="24"/>
      <w:lang w:val="zh-CN"/>
    </w:rPr>
  </w:style>
  <w:style w:type="paragraph" w:styleId="1144" w:customStyle="1">
    <w:name w:val="Char3"/>
    <w:basedOn w:val="760"/>
    <w:qFormat/>
    <w:pPr>
      <w:tabs>
        <w:tab w:val="left" w:pos="360" w:leader="none"/>
      </w:tabs>
    </w:pPr>
    <w:rPr>
      <w:sz w:val="24"/>
    </w:rPr>
  </w:style>
  <w:style w:type="paragraph" w:styleId="1145" w:customStyle="1">
    <w:name w:val="Char Char Char Char Char Char Char Char Char Char Char Char Char Char Char Char1"/>
    <w:basedOn w:val="760"/>
    <w:qFormat/>
    <w:pPr>
      <w:jc w:val="center"/>
      <w:spacing w:after="160" w:line="240" w:lineRule="exact"/>
      <w:widowControl/>
    </w:pPr>
    <w:rPr>
      <w:rFonts w:ascii="宋体" w:hAnsi="宋体"/>
      <w:b/>
      <w:sz w:val="30"/>
      <w:szCs w:val="30"/>
      <w:lang w:eastAsia="en-US"/>
    </w:rPr>
  </w:style>
  <w:style w:type="paragraph" w:styleId="1146" w:customStyle="1">
    <w:name w:val="Char Char1 Char Char Char Char Char Char1"/>
    <w:basedOn w:val="760"/>
    <w:qFormat/>
    <w:pPr>
      <w:jc w:val="left"/>
      <w:spacing w:after="160" w:line="240" w:lineRule="exact"/>
      <w:widowControl/>
    </w:pPr>
    <w:rPr>
      <w:rFonts w:ascii="Verdana" w:hAnsi="Verdana" w:eastAsia="仿宋_GB2312"/>
      <w:sz w:val="24"/>
      <w:szCs w:val="20"/>
      <w:lang w:eastAsia="en-US"/>
    </w:rPr>
  </w:style>
  <w:style w:type="paragraph" w:styleId="1147" w:customStyle="1">
    <w:name w:val="列出段落2"/>
    <w:basedOn w:val="760"/>
    <w:qFormat/>
    <w:pPr>
      <w:ind w:firstLine="420"/>
    </w:pPr>
    <w:rPr>
      <w:rFonts w:ascii="Calibri" w:hAnsi="Calibri"/>
      <w:szCs w:val="22"/>
    </w:rPr>
  </w:style>
  <w:style w:type="paragraph" w:styleId="1148" w:customStyle="1">
    <w:name w:val="Char Char Char1 Char2"/>
    <w:basedOn w:val="760"/>
    <w:uiPriority w:val="99"/>
    <w:qFormat/>
    <w:rPr>
      <w:rFonts w:ascii="Tahoma" w:hAnsi="Tahoma"/>
      <w:sz w:val="24"/>
      <w:szCs w:val="20"/>
    </w:rPr>
  </w:style>
  <w:style w:type="paragraph" w:styleId="1149" w:customStyle="1">
    <w:name w:val="Char Char Char2"/>
    <w:basedOn w:val="760"/>
    <w:qFormat/>
    <w:rPr>
      <w:rFonts w:ascii="Tahoma" w:hAnsi="Tahoma"/>
      <w:sz w:val="24"/>
      <w:szCs w:val="20"/>
    </w:rPr>
  </w:style>
  <w:style w:type="paragraph" w:styleId="1150" w:customStyle="1">
    <w:name w:val="Char Char Char Char Char Char Char2"/>
    <w:basedOn w:val="760"/>
    <w:qFormat/>
    <w:pPr>
      <w:ind w:firstLine="200"/>
      <w:spacing w:line="360" w:lineRule="auto"/>
    </w:pPr>
    <w:rPr>
      <w:rFonts w:eastAsia="仿宋_GB2312"/>
      <w:sz w:val="24"/>
    </w:rPr>
  </w:style>
  <w:style w:type="paragraph" w:styleId="1151" w:customStyle="1">
    <w:name w:val="正文缩进2"/>
    <w:basedOn w:val="760"/>
    <w:qFormat/>
    <w:pPr>
      <w:ind w:firstLine="567"/>
      <w:spacing w:line="480" w:lineRule="exact"/>
      <w:widowControl/>
    </w:pPr>
    <w:rPr>
      <w:rFonts w:ascii="宋体"/>
      <w:color w:val="000000"/>
      <w:sz w:val="28"/>
      <w:szCs w:val="20"/>
      <w:lang w:val="zh-CN"/>
    </w:rPr>
  </w:style>
  <w:style w:type="paragraph" w:styleId="1152" w:customStyle="1">
    <w:name w:val="Revision1"/>
    <w:qFormat/>
    <w:rPr>
      <w:sz w:val="21"/>
      <w:szCs w:val="24"/>
    </w:rPr>
  </w:style>
  <w:style w:type="paragraph" w:styleId="1153" w:customStyle="1">
    <w:name w:val="Char22"/>
    <w:basedOn w:val="760"/>
    <w:qFormat/>
    <w:rPr>
      <w:rFonts w:ascii="Tahoma" w:hAnsi="Tahoma"/>
      <w:sz w:val="24"/>
      <w:szCs w:val="20"/>
    </w:rPr>
  </w:style>
  <w:style w:type="paragraph" w:styleId="1154" w:customStyle="1">
    <w:name w:val="Char Char Char Char Char Char Char Char Char Char2"/>
    <w:basedOn w:val="760"/>
    <w:qFormat/>
    <w:rPr>
      <w:rFonts w:ascii="宋体" w:hAnsi="宋体" w:cs="Courier New"/>
      <w:sz w:val="32"/>
      <w:szCs w:val="32"/>
    </w:rPr>
  </w:style>
  <w:style w:type="paragraph" w:styleId="1155" w:customStyle="1">
    <w:name w:val="Char2 Char Char Char Char Char Char1"/>
    <w:basedOn w:val="760"/>
    <w:qFormat/>
    <w:pPr>
      <w:jc w:val="center"/>
      <w:spacing w:line="400" w:lineRule="exact"/>
      <w:widowControl/>
    </w:pPr>
  </w:style>
  <w:style w:type="character" w:styleId="1156" w:customStyle="1">
    <w:name w:val="页脚 Char"/>
    <w:uiPriority w:val="99"/>
    <w:qFormat/>
    <w:rPr>
      <w:rFonts w:ascii="宋体" w:eastAsia="宋体"/>
      <w:sz w:val="18"/>
      <w:lang w:val="en-US" w:eastAsia="zh-CN" w:bidi="ar-SA"/>
    </w:rPr>
  </w:style>
  <w:style w:type="paragraph" w:styleId="1157" w:customStyle="1">
    <w:name w:val="Char Char41"/>
    <w:basedOn w:val="760"/>
    <w:qFormat/>
    <w:pPr>
      <w:jc w:val="center"/>
      <w:spacing w:line="400" w:lineRule="exact"/>
      <w:widowControl/>
    </w:pPr>
  </w:style>
  <w:style w:type="character" w:styleId="1158" w:customStyle="1">
    <w:name w:val="批注文字 Char"/>
    <w:uiPriority w:val="99"/>
    <w:qFormat/>
    <w:rPr>
      <w:sz w:val="21"/>
      <w:szCs w:val="24"/>
    </w:rPr>
  </w:style>
  <w:style w:type="character" w:styleId="1159" w:customStyle="1">
    <w:name w:val="标题 Char"/>
    <w:qFormat/>
    <w:rPr>
      <w:b/>
      <w:sz w:val="32"/>
    </w:rPr>
  </w:style>
  <w:style w:type="paragraph" w:styleId="1160" w:customStyle="1">
    <w:name w:val="图例"/>
    <w:basedOn w:val="760"/>
    <w:qFormat/>
    <w:pPr>
      <w:jc w:val="center"/>
      <w:spacing w:before="120" w:after="120" w:line="360" w:lineRule="auto"/>
    </w:pPr>
    <w:rPr>
      <w:rFonts w:eastAsia="仿宋_GB2312"/>
      <w:b/>
      <w:sz w:val="24"/>
      <w:szCs w:val="20"/>
    </w:rPr>
  </w:style>
  <w:style w:type="table" w:styleId="1161"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62" w:customStyle="1">
    <w:name w:val="Table Paragraph"/>
    <w:basedOn w:val="760"/>
    <w:uiPriority w:val="1"/>
    <w:qFormat/>
    <w:pPr>
      <w:jc w:val="left"/>
    </w:pPr>
    <w:rPr>
      <w:rFonts w:ascii="宋体" w:hAnsi="宋体" w:cs="宋体"/>
      <w:sz w:val="22"/>
      <w:szCs w:val="22"/>
      <w:lang w:eastAsia="en-US"/>
    </w:rPr>
  </w:style>
  <w:style w:type="paragraph" w:styleId="1163" w:customStyle="1">
    <w:name w:val="成文日期"/>
    <w:basedOn w:val="760"/>
    <w:link w:val="1164"/>
    <w:qFormat/>
    <w:pPr>
      <w:ind w:right="400" w:firstLine="200"/>
      <w:jc w:val="right"/>
      <w:spacing w:line="570" w:lineRule="exact"/>
    </w:pPr>
    <w:rPr>
      <w:rFonts w:ascii="仿宋_GB2312" w:eastAsia="仿宋_GB2312"/>
      <w:sz w:val="32"/>
      <w:szCs w:val="20"/>
    </w:rPr>
  </w:style>
  <w:style w:type="character" w:styleId="1164" w:customStyle="1">
    <w:name w:val="成文日期 Char"/>
    <w:link w:val="1163"/>
    <w:qFormat/>
    <w:rPr>
      <w:rFonts w:ascii="仿宋_GB2312" w:eastAsia="仿宋_GB2312"/>
      <w:sz w:val="32"/>
    </w:rPr>
  </w:style>
  <w:style w:type="paragraph" w:styleId="1165" w:customStyle="1">
    <w:name w:val="修订1"/>
    <w:uiPriority w:val="99"/>
    <w:unhideWhenUsed/>
    <w:rPr>
      <w:sz w:val="21"/>
      <w:szCs w:val="24"/>
    </w:rPr>
  </w:style>
  <w:style w:type="paragraph" w:styleId="1166" w:customStyle="1">
    <w:name w:val="正文1"/>
    <w:basedOn w:val="760"/>
    <w:qFormat/>
    <w:pPr>
      <w:contextualSpacing/>
      <w:ind w:firstLine="200"/>
      <w:jc w:val="left"/>
      <w:spacing w:before="120" w:after="120"/>
      <w:widowControl/>
    </w:pPr>
    <w:rPr>
      <w:rFonts w:ascii="Calibri" w:hAnsi="Calibri" w:eastAsia="Adobe 仿宋 Std R"/>
      <w:sz w:val="20"/>
      <w:szCs w:val="21"/>
    </w:rPr>
  </w:style>
  <w:style w:type="character" w:styleId="1167" w:customStyle="1">
    <w:name w:val="材料标题 Char"/>
    <w:link w:val="1168"/>
    <w:qFormat/>
    <w:rPr>
      <w:rFonts w:ascii="方正小标宋简体" w:eastAsia="方正小标宋简体"/>
      <w:color w:val="000000"/>
      <w:sz w:val="44"/>
      <w:szCs w:val="44"/>
    </w:rPr>
  </w:style>
  <w:style w:type="paragraph" w:styleId="1168" w:customStyle="1">
    <w:name w:val="材料标题"/>
    <w:basedOn w:val="760"/>
    <w:link w:val="1167"/>
    <w:qFormat/>
    <w:pPr>
      <w:jc w:val="center"/>
      <w:spacing w:line="700" w:lineRule="exact"/>
    </w:pPr>
    <w:rPr>
      <w:rFonts w:ascii="方正小标宋简体" w:eastAsia="方正小标宋简体"/>
      <w:color w:val="000000"/>
      <w:sz w:val="44"/>
      <w:szCs w:val="44"/>
    </w:rPr>
  </w:style>
  <w:style w:type="character" w:styleId="1169" w:customStyle="1">
    <w:name w:val="未处理的提及1"/>
    <w:uiPriority w:val="99"/>
    <w:unhideWhenUsed/>
    <w:rPr>
      <w:color w:val="605e5c"/>
      <w:shd w:val="clear" w:color="auto" w:fill="e1dfdd"/>
    </w:rPr>
  </w:style>
  <w:style w:type="character" w:styleId="1170" w:customStyle="1">
    <w:name w:val="grame"/>
  </w:style>
  <w:style w:type="paragraph" w:styleId="1171" w:customStyle="1">
    <w:name w:val="_Style 259"/>
    <w:uiPriority w:val="99"/>
    <w:qFormat/>
    <w:rPr>
      <w:sz w:val="21"/>
      <w:szCs w:val="24"/>
    </w:rPr>
  </w:style>
  <w:style w:type="character" w:styleId="1172" w:customStyle="1">
    <w:name w:val="☆ 正文 Char"/>
    <w:link w:val="1173"/>
    <w:qFormat/>
    <w:rPr>
      <w:sz w:val="21"/>
      <w:szCs w:val="22"/>
    </w:rPr>
  </w:style>
  <w:style w:type="paragraph" w:styleId="1173" w:customStyle="1">
    <w:name w:val="☆ 正文"/>
    <w:basedOn w:val="760"/>
    <w:link w:val="1172"/>
    <w:qFormat/>
    <w:rPr>
      <w:szCs w:val="22"/>
    </w:rPr>
  </w:style>
  <w:style w:type="paragraph" w:styleId="1174" w:customStyle="1">
    <w:name w:val="_Style 493"/>
    <w:basedOn w:val="760"/>
    <w:next w:val="839"/>
    <w:qFormat/>
    <w:pPr>
      <w:ind w:firstLine="420"/>
    </w:pPr>
    <w:rPr>
      <w:rFonts w:ascii="Calibri" w:hAnsi="Calibri"/>
      <w:szCs w:val="22"/>
    </w:rPr>
  </w:style>
  <w:style w:type="paragraph" w:styleId="1175" w:customStyle="1">
    <w:name w:val="二级目录"/>
    <w:next w:val="760"/>
    <w:uiPriority w:val="99"/>
    <w:qFormat/>
    <w:pPr>
      <w:ind w:left="720" w:hanging="720"/>
      <w:tabs>
        <w:tab w:val="left" w:pos="720" w:leader="none"/>
      </w:tabs>
      <w:outlineLvl w:val="1"/>
    </w:pPr>
    <w:rPr>
      <w:rFonts w:cs="Calibri"/>
      <w:b/>
      <w:bCs/>
      <w:sz w:val="30"/>
      <w:szCs w:val="30"/>
    </w:rPr>
  </w:style>
  <w:style w:type="table" w:styleId="1176" w:customStyle="1">
    <w:name w:val="中等深浅网格 1 - 着色 21"/>
    <w:basedOn w:val="771"/>
    <w:qFormat/>
    <w:rPr>
      <w:sz w:val="21"/>
      <w:szCs w:val="24"/>
    </w:rPr>
    <w:tblPr/>
  </w:style>
  <w:style w:type="character" w:styleId="1177" w:customStyle="1">
    <w:name w:val="访问过的超链接1"/>
    <w:uiPriority w:val="99"/>
    <w:qFormat/>
    <w:rPr>
      <w:color w:val="333333"/>
      <w:u w:val="none"/>
    </w:rPr>
  </w:style>
  <w:style w:type="paragraph" w:styleId="1178" w:customStyle="1">
    <w:name w:val="列出段落11"/>
    <w:basedOn w:val="760"/>
    <w:qFormat/>
    <w:pPr>
      <w:ind w:firstLine="420"/>
    </w:pPr>
    <w:rPr>
      <w:rFonts w:ascii="Calibri" w:hAnsi="Calibri"/>
      <w:szCs w:val="22"/>
    </w:rPr>
  </w:style>
  <w:style w:type="paragraph" w:styleId="1179" w:customStyle="1">
    <w:name w:val="无间隔1"/>
    <w:qFormat/>
    <w:pPr>
      <w:jc w:val="both"/>
      <w:widowControl w:val="off"/>
    </w:pPr>
    <w:rPr>
      <w:sz w:val="21"/>
      <w:szCs w:val="24"/>
    </w:rPr>
  </w:style>
  <w:style w:type="paragraph" w:styleId="1180" w:customStyle="1">
    <w:name w:val="修订11"/>
    <w:qFormat/>
    <w:rPr>
      <w:sz w:val="21"/>
      <w:szCs w:val="24"/>
    </w:rPr>
  </w:style>
  <w:style w:type="paragraph" w:styleId="1181" w:customStyle="1">
    <w:name w:val="修订2"/>
    <w:uiPriority w:val="99"/>
    <w:unhideWhenUsed/>
    <w:qFormat/>
    <w:rPr>
      <w:sz w:val="21"/>
      <w:szCs w:val="24"/>
    </w:rPr>
  </w:style>
  <w:style w:type="paragraph" w:styleId="1182" w:customStyle="1">
    <w:name w:val="msolistparagraph"/>
    <w:basedOn w:val="760"/>
    <w:qFormat/>
    <w:pPr>
      <w:ind w:firstLine="420"/>
    </w:pPr>
    <w:rPr>
      <w:rFonts w:ascii="Calibri" w:hAnsi="Calibri"/>
      <w:sz w:val="20"/>
      <w:szCs w:val="22"/>
    </w:rPr>
  </w:style>
  <w:style w:type="paragraph" w:styleId="1183" w:customStyle="1">
    <w:name w:val="首行缩进"/>
    <w:basedOn w:val="760"/>
    <w:qFormat/>
    <w:pPr>
      <w:ind w:firstLine="480"/>
      <w:jc w:val="left"/>
      <w:spacing w:line="360" w:lineRule="auto"/>
    </w:pPr>
    <w:rPr>
      <w:rFonts w:ascii="宋体" w:hAnsi="宋体"/>
      <w:sz w:val="20"/>
      <w:szCs w:val="22"/>
    </w:rPr>
  </w:style>
  <w:style w:type="paragraph" w:styleId="1184" w:customStyle="1">
    <w:name w:val="xl65"/>
    <w:basedOn w:val="76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85" w:customStyle="1">
    <w:name w:val="xl66"/>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86" w:customStyle="1">
    <w:name w:val="xl67"/>
    <w:basedOn w:val="760"/>
    <w:qFormat/>
    <w:pPr>
      <w:jc w:val="center"/>
      <w:spacing w:before="100" w:beforeAutospacing="1" w:after="100" w:afterAutospacing="1"/>
      <w:widowControl/>
    </w:pPr>
    <w:rPr>
      <w:rFonts w:ascii="宋体" w:hAnsi="宋体" w:cs="宋体"/>
      <w:b/>
      <w:bCs/>
      <w:sz w:val="18"/>
      <w:szCs w:val="18"/>
    </w:rPr>
  </w:style>
  <w:style w:type="paragraph" w:styleId="1187" w:customStyle="1">
    <w:name w:val="xl68"/>
    <w:basedOn w:val="760"/>
    <w:qFormat/>
    <w:pPr>
      <w:jc w:val="center"/>
      <w:spacing w:before="100" w:beforeAutospacing="1" w:after="100" w:afterAutospacing="1"/>
      <w:widowControl/>
    </w:pPr>
    <w:rPr>
      <w:rFonts w:ascii="宋体" w:hAnsi="宋体" w:cs="宋体"/>
      <w:sz w:val="24"/>
    </w:rPr>
  </w:style>
  <w:style w:type="paragraph" w:styleId="1188" w:customStyle="1">
    <w:name w:val="xl69"/>
    <w:basedOn w:val="76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89" w:customStyle="1">
    <w:name w:val="xl70"/>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0" w:customStyle="1">
    <w:name w:val="xl71"/>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1" w:customStyle="1">
    <w:name w:val="xl72"/>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2" w:customStyle="1">
    <w:name w:val="xl73"/>
    <w:basedOn w:val="760"/>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193" w:customStyle="1">
    <w:name w:val="xl74"/>
    <w:basedOn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94" w:customStyle="1">
    <w:name w:val="xl75"/>
    <w:basedOn w:val="76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195" w:customStyle="1">
    <w:name w:val="xl76"/>
    <w:basedOn w:val="76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96" w:customStyle="1">
    <w:name w:val="xl77"/>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97" w:customStyle="1">
    <w:name w:val="xl78"/>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98" w:customStyle="1">
    <w:name w:val="xl79"/>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99" w:customStyle="1">
    <w:name w:val="xl80"/>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00" w:customStyle="1">
    <w:name w:val="xl81"/>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01" w:customStyle="1">
    <w:name w:val="xl82"/>
    <w:basedOn w:val="76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02" w:customStyle="1">
    <w:name w:val="xl83"/>
    <w:basedOn w:val="76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03" w:customStyle="1">
    <w:name w:val="xl84"/>
    <w:basedOn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4" w:customStyle="1">
    <w:name w:val="xl85"/>
    <w:basedOn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05" w:customStyle="1">
    <w:name w:val="xl86"/>
    <w:basedOn w:val="7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06" w:customStyle="1">
    <w:name w:val="xl87"/>
    <w:basedOn w:val="7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07" w:customStyle="1">
    <w:name w:val="xl88"/>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08" w:customStyle="1">
    <w:name w:val="xl89"/>
    <w:basedOn w:val="76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09" w:customStyle="1">
    <w:name w:val="xl90"/>
    <w:basedOn w:val="760"/>
    <w:qFormat/>
    <w:pPr>
      <w:jc w:val="center"/>
      <w:spacing w:before="100" w:beforeAutospacing="1" w:after="100" w:afterAutospacing="1"/>
      <w:widowControl/>
    </w:pPr>
    <w:rPr>
      <w:rFonts w:ascii="宋体" w:hAnsi="宋体" w:cs="宋体"/>
      <w:b/>
      <w:bCs/>
      <w:sz w:val="24"/>
    </w:rPr>
  </w:style>
  <w:style w:type="paragraph" w:styleId="1210" w:customStyle="1">
    <w:name w:val="xl91"/>
    <w:basedOn w:val="760"/>
    <w:pPr>
      <w:jc w:val="center"/>
      <w:spacing w:before="100" w:beforeAutospacing="1" w:after="100" w:afterAutospacing="1"/>
      <w:widowControl/>
    </w:pPr>
    <w:rPr>
      <w:rFonts w:ascii="宋体" w:hAnsi="宋体" w:cs="宋体"/>
      <w:sz w:val="24"/>
    </w:rPr>
  </w:style>
  <w:style w:type="paragraph" w:styleId="1211" w:customStyle="1">
    <w:name w:val="xl92"/>
    <w:basedOn w:val="760"/>
    <w:qFormat/>
    <w:pPr>
      <w:jc w:val="left"/>
      <w:spacing w:before="100" w:beforeAutospacing="1" w:after="100" w:afterAutospacing="1"/>
      <w:widowControl/>
    </w:pPr>
    <w:rPr>
      <w:rFonts w:ascii="宋体" w:hAnsi="宋体" w:cs="宋体"/>
      <w:sz w:val="24"/>
    </w:rPr>
  </w:style>
  <w:style w:type="paragraph" w:styleId="1212" w:customStyle="1">
    <w:name w:val="xl93"/>
    <w:basedOn w:val="760"/>
    <w:qFormat/>
    <w:pPr>
      <w:jc w:val="left"/>
      <w:spacing w:before="100" w:beforeAutospacing="1" w:after="100" w:afterAutospacing="1"/>
      <w:widowControl/>
    </w:pPr>
    <w:rPr>
      <w:rFonts w:ascii="宋体" w:hAnsi="宋体" w:cs="宋体"/>
      <w:sz w:val="24"/>
    </w:rPr>
  </w:style>
  <w:style w:type="paragraph" w:styleId="1213" w:customStyle="1">
    <w:name w:val="xl94"/>
    <w:basedOn w:val="760"/>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14" w:customStyle="1">
    <w:name w:val="xl95"/>
    <w:basedOn w:val="76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15" w:customStyle="1">
    <w:name w:val="xl96"/>
    <w:basedOn w:val="76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16" w:customStyle="1">
    <w:name w:val="xl97"/>
    <w:basedOn w:val="76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217" w:customStyle="1">
    <w:name w:val="font41"/>
    <w:qFormat/>
    <w:rPr>
      <w:rFonts w:hint="eastAsia" w:ascii="宋体" w:hAnsi="宋体" w:eastAsia="宋体" w:cs="宋体"/>
      <w:color w:val="000000"/>
      <w:sz w:val="20"/>
      <w:szCs w:val="20"/>
      <w:u w:val="none"/>
    </w:rPr>
  </w:style>
  <w:style w:type="character" w:styleId="1218" w:customStyle="1">
    <w:name w:val="font21"/>
    <w:qFormat/>
    <w:rPr>
      <w:rFonts w:ascii="Times New Roman" w:hAnsi="Times New Roman" w:cs="Times New Roman"/>
      <w:color w:val="000000"/>
      <w:sz w:val="20"/>
      <w:szCs w:val="20"/>
      <w:u w:val="none"/>
    </w:rPr>
  </w:style>
  <w:style w:type="paragraph" w:styleId="1219" w:customStyle="1">
    <w:name w:val="xl98"/>
    <w:basedOn w:val="760"/>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20" w:customStyle="1">
    <w:name w:val="xl99"/>
    <w:basedOn w:val="760"/>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21" w:customStyle="1">
    <w:name w:val="正文文本缩进 Char Char"/>
    <w:basedOn w:val="760"/>
    <w:uiPriority w:val="99"/>
    <w:qFormat/>
    <w:pPr>
      <w:ind w:left="420"/>
      <w:spacing w:after="120"/>
    </w:pPr>
    <w:rPr>
      <w:szCs w:val="20"/>
    </w:rPr>
  </w:style>
  <w:style w:type="character" w:styleId="1222" w:customStyle="1">
    <w:name w:val="font31"/>
    <w:qFormat/>
    <w:rPr>
      <w:rFonts w:hint="eastAsia" w:ascii="宋体" w:hAnsi="宋体" w:eastAsia="宋体" w:cs="宋体"/>
      <w:color w:val="000000"/>
      <w:sz w:val="22"/>
      <w:szCs w:val="22"/>
      <w:u w:val="none"/>
    </w:rPr>
  </w:style>
  <w:style w:type="character" w:styleId="1223" w:customStyle="1">
    <w:name w:val="Placeholder Text1"/>
    <w:uiPriority w:val="99"/>
    <w:semiHidden/>
    <w:qFormat/>
    <w:rPr>
      <w:rFonts w:cs="Times New Roman"/>
      <w:color w:val="808080"/>
    </w:rPr>
  </w:style>
  <w:style w:type="character" w:styleId="1224" w:customStyle="1">
    <w:name w:val="font01"/>
    <w:rPr>
      <w:rFonts w:ascii="font-weight : 400" w:hAnsi="font-weight : 400" w:eastAsia="font-weight : 400" w:cs="font-weight : 400"/>
      <w:color w:val="000000"/>
      <w:sz w:val="22"/>
      <w:szCs w:val="22"/>
      <w:u w:val="none"/>
    </w:rPr>
  </w:style>
  <w:style w:type="character" w:styleId="1225" w:customStyle="1">
    <w:name w:val="info1"/>
    <w:uiPriority w:val="99"/>
    <w:qFormat/>
    <w:rPr>
      <w:sz w:val="29"/>
    </w:rPr>
  </w:style>
  <w:style w:type="character" w:styleId="1226" w:customStyle="1">
    <w:name w:val="font11"/>
    <w:rPr>
      <w:rFonts w:hint="eastAsia" w:ascii="宋体" w:hAnsi="宋体" w:eastAsia="宋体" w:cs="宋体"/>
      <w:color w:val="000000"/>
      <w:sz w:val="22"/>
      <w:szCs w:val="22"/>
      <w:u w:val="none"/>
    </w:rPr>
  </w:style>
  <w:style w:type="character" w:styleId="1227" w:customStyle="1">
    <w:name w:val="引用 Char"/>
    <w:link w:val="1228"/>
    <w:uiPriority w:val="99"/>
    <w:qFormat/>
    <w:rPr>
      <w:rFonts w:eastAsia="仿宋_GB2312"/>
      <w:color w:val="000000"/>
      <w:sz w:val="24"/>
    </w:rPr>
  </w:style>
  <w:style w:type="paragraph" w:styleId="1228" w:customStyle="1">
    <w:name w:val="引用1"/>
    <w:basedOn w:val="760"/>
    <w:next w:val="760"/>
    <w:link w:val="1227"/>
    <w:uiPriority w:val="99"/>
    <w:qFormat/>
    <w:rPr>
      <w:rFonts w:eastAsia="仿宋_GB2312"/>
      <w:color w:val="000000"/>
      <w:sz w:val="24"/>
      <w:szCs w:val="20"/>
    </w:rPr>
  </w:style>
  <w:style w:type="character" w:styleId="1229" w:customStyle="1">
    <w:name w:val="已访问的超链接1"/>
    <w:uiPriority w:val="99"/>
    <w:qFormat/>
    <w:rPr>
      <w:rFonts w:ascii="Times New Roman"/>
    </w:rPr>
  </w:style>
  <w:style w:type="paragraph" w:styleId="1230" w:customStyle="1">
    <w:name w:val="Char Char Char Char1"/>
    <w:basedOn w:val="760"/>
    <w:uiPriority w:val="99"/>
    <w:qFormat/>
    <w:pPr>
      <w:ind w:firstLine="200"/>
      <w:spacing w:line="360" w:lineRule="auto"/>
    </w:pPr>
    <w:rPr>
      <w:szCs w:val="20"/>
    </w:rPr>
  </w:style>
  <w:style w:type="paragraph" w:styleId="1231" w:customStyle="1">
    <w:name w:val="xl105"/>
    <w:basedOn w:val="760"/>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232" w:customStyle="1">
    <w:name w:val="p0"/>
    <w:basedOn w:val="760"/>
    <w:uiPriority w:val="99"/>
    <w:qFormat/>
    <w:pPr>
      <w:widowControl/>
    </w:pPr>
    <w:rPr>
      <w:szCs w:val="20"/>
    </w:rPr>
  </w:style>
  <w:style w:type="paragraph" w:styleId="1233" w:customStyle="1">
    <w:name w:val="样式4"/>
    <w:basedOn w:val="762"/>
    <w:uiPriority w:val="99"/>
    <w:qFormat/>
    <w:pPr>
      <w:spacing w:before="0" w:line="240" w:lineRule="auto"/>
    </w:pPr>
    <w:rPr>
      <w:b w:val="0"/>
      <w:sz w:val="28"/>
    </w:rPr>
  </w:style>
  <w:style w:type="paragraph" w:styleId="1234" w:customStyle="1">
    <w:name w:val="Char Char Char1 Char4"/>
    <w:basedOn w:val="760"/>
    <w:uiPriority w:val="99"/>
    <w:qFormat/>
    <w:pPr>
      <w:ind w:firstLine="200"/>
      <w:spacing w:line="360" w:lineRule="auto"/>
    </w:pPr>
    <w:rPr>
      <w:rFonts w:ascii="宋体" w:hAnsi="宋体"/>
      <w:sz w:val="24"/>
      <w:szCs w:val="20"/>
    </w:rPr>
  </w:style>
  <w:style w:type="paragraph" w:styleId="1235" w:customStyle="1">
    <w:name w:val="Char Char Char Char"/>
    <w:basedOn w:val="760"/>
    <w:uiPriority w:val="99"/>
    <w:qFormat/>
    <w:rPr>
      <w:szCs w:val="20"/>
    </w:rPr>
  </w:style>
  <w:style w:type="paragraph" w:styleId="1236" w:customStyle="1">
    <w:name w:val="Char Char Char1 Char6"/>
    <w:basedOn w:val="760"/>
    <w:uiPriority w:val="99"/>
    <w:qFormat/>
    <w:pPr>
      <w:ind w:firstLine="200"/>
      <w:spacing w:line="360" w:lineRule="auto"/>
    </w:pPr>
    <w:rPr>
      <w:rFonts w:ascii="宋体" w:hAnsi="宋体"/>
      <w:sz w:val="24"/>
      <w:szCs w:val="20"/>
    </w:rPr>
  </w:style>
  <w:style w:type="paragraph" w:styleId="1237" w:customStyle="1">
    <w:name w:val="正文文本缩进 3 Char Char"/>
    <w:basedOn w:val="760"/>
    <w:uiPriority w:val="99"/>
    <w:qFormat/>
    <w:pPr>
      <w:ind w:firstLine="479"/>
      <w:spacing w:line="400" w:lineRule="exact"/>
    </w:pPr>
    <w:rPr>
      <w:rFonts w:ascii="仿宋_GB2312" w:eastAsia="仿宋_GB2312"/>
      <w:szCs w:val="20"/>
    </w:rPr>
  </w:style>
  <w:style w:type="paragraph" w:styleId="1238" w:customStyle="1">
    <w:name w:val="Char Char Char1 Char Char Char Char"/>
    <w:basedOn w:val="760"/>
    <w:uiPriority w:val="99"/>
    <w:qFormat/>
    <w:rPr>
      <w:rFonts w:ascii="宋体" w:hAnsi="宋体" w:cs="Courier New"/>
      <w:sz w:val="32"/>
      <w:szCs w:val="32"/>
    </w:rPr>
  </w:style>
  <w:style w:type="paragraph" w:styleId="1239" w:customStyle="1">
    <w:name w:val="xl103"/>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0" w:customStyle="1">
    <w:name w:val="样式1"/>
    <w:basedOn w:val="762"/>
    <w:uiPriority w:val="99"/>
    <w:qFormat/>
    <w:pPr>
      <w:spacing w:before="0" w:line="415" w:lineRule="auto"/>
    </w:pPr>
    <w:rPr>
      <w:b w:val="0"/>
      <w:sz w:val="28"/>
    </w:rPr>
  </w:style>
  <w:style w:type="paragraph" w:styleId="1241" w:customStyle="1">
    <w:name w:val="xl100"/>
    <w:basedOn w:val="76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42" w:customStyle="1">
    <w:name w:val="xl104"/>
    <w:basedOn w:val="76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243" w:customStyle="1">
    <w:name w:val="xl101"/>
    <w:basedOn w:val="760"/>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44" w:customStyle="1">
    <w:name w:val="Char Char Char1 Char8"/>
    <w:basedOn w:val="760"/>
    <w:uiPriority w:val="99"/>
    <w:qFormat/>
    <w:pPr>
      <w:ind w:firstLine="200"/>
      <w:spacing w:line="360" w:lineRule="auto"/>
    </w:pPr>
    <w:rPr>
      <w:szCs w:val="20"/>
    </w:rPr>
  </w:style>
  <w:style w:type="paragraph" w:styleId="1245" w:customStyle="1">
    <w:name w:val="Char Char Char1 Char5"/>
    <w:basedOn w:val="760"/>
    <w:uiPriority w:val="99"/>
    <w:qFormat/>
    <w:pPr>
      <w:ind w:firstLine="200"/>
      <w:spacing w:line="360" w:lineRule="auto"/>
    </w:pPr>
    <w:rPr>
      <w:rFonts w:ascii="宋体" w:hAnsi="宋体"/>
      <w:sz w:val="24"/>
      <w:szCs w:val="20"/>
    </w:rPr>
  </w:style>
  <w:style w:type="paragraph" w:styleId="1246" w:customStyle="1">
    <w:name w:val="普通(网站)1"/>
    <w:basedOn w:val="760"/>
    <w:uiPriority w:val="99"/>
    <w:qFormat/>
    <w:pPr>
      <w:jc w:val="left"/>
      <w:spacing w:before="100" w:beforeAutospacing="1" w:after="100" w:afterAutospacing="1"/>
      <w:widowControl/>
    </w:pPr>
    <w:rPr>
      <w:rFonts w:ascii="宋体" w:hAnsi="宋体"/>
      <w:sz w:val="24"/>
      <w:szCs w:val="20"/>
    </w:rPr>
  </w:style>
  <w:style w:type="paragraph" w:styleId="1247" w:customStyle="1">
    <w:name w:val="样式3"/>
    <w:basedOn w:val="762"/>
    <w:uiPriority w:val="99"/>
    <w:qFormat/>
    <w:pPr>
      <w:spacing w:before="0" w:line="240" w:lineRule="auto"/>
    </w:pPr>
    <w:rPr>
      <w:b w:val="0"/>
      <w:sz w:val="28"/>
    </w:rPr>
  </w:style>
  <w:style w:type="paragraph" w:styleId="1248" w:customStyle="1">
    <w:name w:val="xl106"/>
    <w:basedOn w:val="7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249" w:customStyle="1">
    <w:name w:val="_Style 49"/>
    <w:basedOn w:val="760"/>
    <w:next w:val="785"/>
    <w:uiPriority w:val="99"/>
    <w:qFormat/>
    <w:rPr>
      <w:rFonts w:ascii="宋体" w:hAnsi="Courier New"/>
      <w:sz w:val="24"/>
      <w:szCs w:val="20"/>
    </w:rPr>
  </w:style>
  <w:style w:type="paragraph" w:styleId="1250" w:customStyle="1">
    <w:name w:val="xl64"/>
    <w:basedOn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51" w:customStyle="1">
    <w:name w:val="Char Char Char1 Char3"/>
    <w:basedOn w:val="760"/>
    <w:uiPriority w:val="99"/>
    <w:qFormat/>
    <w:pPr>
      <w:ind w:firstLine="200"/>
      <w:spacing w:line="360" w:lineRule="auto"/>
    </w:pPr>
    <w:rPr>
      <w:rFonts w:ascii="宋体" w:hAnsi="宋体"/>
      <w:sz w:val="24"/>
      <w:szCs w:val="20"/>
    </w:rPr>
  </w:style>
  <w:style w:type="paragraph" w:styleId="1252" w:customStyle="1">
    <w:name w:val="Char Char Char1 Char7"/>
    <w:basedOn w:val="760"/>
    <w:uiPriority w:val="99"/>
    <w:qFormat/>
    <w:pPr>
      <w:ind w:firstLine="200"/>
      <w:spacing w:line="360" w:lineRule="auto"/>
    </w:pPr>
    <w:rPr>
      <w:rFonts w:ascii="宋体" w:hAnsi="宋体"/>
      <w:sz w:val="24"/>
      <w:szCs w:val="20"/>
    </w:rPr>
  </w:style>
  <w:style w:type="paragraph" w:styleId="1253" w:customStyle="1">
    <w:name w:val="xl63"/>
    <w:basedOn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54" w:customStyle="1">
    <w:name w:val="xl102"/>
    <w:basedOn w:val="76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55" w:customStyle="1">
    <w:name w:val="默认段落字体 Para Char Char Char Char Char Char Char Char Char1 Char Char Char Char Char Char Char Char"/>
    <w:basedOn w:val="776"/>
    <w:qFormat/>
  </w:style>
  <w:style w:type="paragraph" w:styleId="1256" w:customStyle="1">
    <w:name w:val="xl107"/>
    <w:basedOn w:val="76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7" w:customStyle="1">
    <w:name w:val="msonormal"/>
    <w:basedOn w:val="760"/>
    <w:pPr>
      <w:jc w:val="left"/>
      <w:spacing w:before="100" w:beforeAutospacing="1" w:after="100" w:afterAutospacing="1"/>
      <w:widowControl/>
    </w:pPr>
    <w:rPr>
      <w:rFonts w:ascii="宋体" w:hAnsi="宋体" w:cs="宋体"/>
      <w:sz w:val="24"/>
    </w:rPr>
  </w:style>
  <w:style w:type="character" w:styleId="1258" w:customStyle="1">
    <w:name w:val="批注文字 字符1"/>
    <w:uiPriority w:val="99"/>
    <w:qFormat/>
    <w:rPr>
      <w:sz w:val="21"/>
      <w:szCs w:val="24"/>
    </w:rPr>
  </w:style>
  <w:style w:type="paragraph" w:styleId="1259" w:customStyle="1">
    <w:name w:val="主要内容"/>
    <w:basedOn w:val="760"/>
    <w:qFormat/>
    <w:pPr>
      <w:ind w:firstLine="480"/>
      <w:spacing w:line="360" w:lineRule="auto"/>
      <w:widowControl/>
    </w:pPr>
    <w:rPr>
      <w:rFonts w:ascii="宋体" w:hAnsi="宋体"/>
      <w:bCs/>
      <w:color w:val="000000"/>
      <w:sz w:val="24"/>
      <w:szCs w:val="20"/>
    </w:rPr>
  </w:style>
  <w:style w:type="paragraph" w:styleId="1260" w:customStyle="1">
    <w:name w:val="Body text|1"/>
    <w:basedOn w:val="760"/>
    <w:qFormat/>
    <w:pPr>
      <w:ind w:firstLine="400"/>
      <w:jc w:val="left"/>
      <w:spacing w:line="360" w:lineRule="auto"/>
    </w:pPr>
    <w:rPr>
      <w:rFonts w:ascii="宋体" w:hAnsi="宋体" w:cs="宋体"/>
      <w:sz w:val="22"/>
      <w:szCs w:val="22"/>
      <w:lang w:val="zh-TW" w:eastAsia="zh-TW" w:bidi="zh-TW"/>
    </w:rPr>
  </w:style>
  <w:style w:type="character" w:styleId="1261" w:customStyle="1">
    <w:name w:val="NormalCharacter1"/>
    <w:qFormat/>
    <w:rPr>
      <w:rFonts w:ascii="Times New Roman" w:hAnsi="Times New Roman" w:eastAsia="宋体" w:cs="Times New Roman"/>
      <w:sz w:val="21"/>
      <w:szCs w:val="24"/>
      <w:lang w:val="en-US" w:eastAsia="zh-CN" w:bidi="ar-SA"/>
    </w:rPr>
  </w:style>
  <w:style w:type="character" w:styleId="1262" w:customStyle="1">
    <w:name w:val="列表段落 字符"/>
    <w:uiPriority w:val="34"/>
    <w:qFormat/>
    <w:rPr>
      <w:rFonts w:ascii="Calibri" w:hAnsi="Calibri" w:eastAsia="宋体"/>
    </w:rPr>
  </w:style>
  <w:style w:type="paragraph" w:styleId="1263" w:customStyle="1">
    <w:name w:val="正文_1"/>
    <w:qFormat/>
    <w:pPr>
      <w:jc w:val="both"/>
      <w:widowControl w:val="off"/>
    </w:pPr>
    <w:rPr>
      <w:sz w:val="21"/>
    </w:rPr>
  </w:style>
  <w:style w:type="character" w:styleId="1264" w:customStyle="1">
    <w:name w:val="normaltextrun"/>
    <w:qFormat/>
  </w:style>
  <w:style w:type="character" w:styleId="1265" w:customStyle="1">
    <w:name w:val="标题 1 Char"/>
    <w:uiPriority w:val="99"/>
    <w:qFormat/>
    <w:rPr>
      <w:rFonts w:ascii="宋体"/>
      <w:b/>
      <w:sz w:val="32"/>
    </w:rPr>
  </w:style>
  <w:style w:type="character" w:styleId="1266" w:customStyle="1">
    <w:name w:val="标题 2 Char1"/>
    <w:qFormat/>
    <w:rPr>
      <w:rFonts w:ascii="Arial" w:hAnsi="Arial" w:eastAsia="黑体"/>
      <w:b/>
      <w:sz w:val="30"/>
      <w:lang w:val="en-US" w:eastAsia="zh-CN" w:bidi="ar-SA"/>
    </w:rPr>
  </w:style>
  <w:style w:type="character" w:styleId="1267" w:customStyle="1">
    <w:name w:val="正文缩进 Char1"/>
    <w:qFormat/>
    <w:rPr>
      <w:rFonts w:ascii="宋体" w:eastAsia="宋体"/>
      <w:sz w:val="24"/>
      <w:szCs w:val="24"/>
      <w:lang w:val="en-US" w:eastAsia="zh-CN" w:bidi="ar-SA"/>
    </w:rPr>
  </w:style>
  <w:style w:type="character" w:styleId="1268" w:customStyle="1">
    <w:name w:val="标题 3 Char1"/>
    <w:uiPriority w:val="99"/>
    <w:qFormat/>
    <w:rPr>
      <w:rFonts w:ascii="宋体" w:eastAsia="宋体"/>
      <w:b/>
      <w:sz w:val="24"/>
      <w:u w:val="single"/>
      <w:lang w:val="en-US" w:eastAsia="zh-CN" w:bidi="ar-SA"/>
    </w:rPr>
  </w:style>
  <w:style w:type="character" w:styleId="1269" w:customStyle="1">
    <w:name w:val="标题 4 Char"/>
    <w:qFormat/>
    <w:rPr>
      <w:rFonts w:ascii="Arial" w:hAnsi="Arial" w:eastAsia="黑体"/>
      <w:b/>
      <w:sz w:val="28"/>
    </w:rPr>
  </w:style>
  <w:style w:type="character" w:styleId="1270" w:customStyle="1">
    <w:name w:val="标题 5 Char"/>
    <w:qFormat/>
    <w:rPr>
      <w:b/>
      <w:sz w:val="28"/>
    </w:rPr>
  </w:style>
  <w:style w:type="character" w:styleId="1271" w:customStyle="1">
    <w:name w:val="标题 6 Char"/>
    <w:qFormat/>
    <w:rPr>
      <w:rFonts w:ascii="Arial" w:hAnsi="Arial" w:eastAsia="黑体"/>
      <w:b/>
      <w:sz w:val="24"/>
    </w:rPr>
  </w:style>
  <w:style w:type="character" w:styleId="1272" w:customStyle="1">
    <w:name w:val="标题 7 Char"/>
    <w:qFormat/>
    <w:rPr>
      <w:b/>
      <w:sz w:val="24"/>
    </w:rPr>
  </w:style>
  <w:style w:type="character" w:styleId="1273" w:customStyle="1">
    <w:name w:val="标题 8 Char"/>
    <w:qFormat/>
    <w:rPr>
      <w:rFonts w:ascii="Arial" w:hAnsi="Arial" w:eastAsia="黑体"/>
      <w:sz w:val="24"/>
    </w:rPr>
  </w:style>
  <w:style w:type="character" w:styleId="1274" w:customStyle="1">
    <w:name w:val="标题 9 Char"/>
    <w:qFormat/>
    <w:rPr>
      <w:rFonts w:ascii="Arial" w:hAnsi="Arial" w:eastAsia="黑体"/>
      <w:sz w:val="21"/>
    </w:rPr>
  </w:style>
  <w:style w:type="character" w:styleId="1275" w:customStyle="1">
    <w:name w:val="文档结构图 Char"/>
    <w:qFormat/>
    <w:rPr>
      <w:sz w:val="21"/>
      <w:szCs w:val="24"/>
      <w:shd w:val="clear" w:color="auto" w:fill="000080"/>
    </w:rPr>
  </w:style>
  <w:style w:type="character" w:styleId="1276" w:customStyle="1">
    <w:name w:val="批注文字 Char1"/>
    <w:uiPriority w:val="99"/>
    <w:qFormat/>
    <w:rPr>
      <w:sz w:val="21"/>
      <w:szCs w:val="24"/>
    </w:rPr>
  </w:style>
  <w:style w:type="character" w:styleId="1277" w:customStyle="1">
    <w:name w:val="正文文本 3 Char"/>
    <w:qFormat/>
    <w:rPr>
      <w:sz w:val="16"/>
      <w:szCs w:val="16"/>
    </w:rPr>
  </w:style>
  <w:style w:type="character" w:styleId="1278" w:customStyle="1">
    <w:name w:val="正文文本 Char"/>
    <w:qFormat/>
    <w:rPr>
      <w:rFonts w:ascii="宋体" w:hAnsi="宋体"/>
      <w:sz w:val="24"/>
      <w:szCs w:val="24"/>
    </w:rPr>
  </w:style>
  <w:style w:type="character" w:styleId="1279" w:customStyle="1">
    <w:name w:val="正文文本缩进 Char2"/>
    <w:qFormat/>
    <w:rPr>
      <w:rFonts w:eastAsia="宋体"/>
      <w:sz w:val="24"/>
      <w:szCs w:val="24"/>
      <w:lang w:val="en-US" w:eastAsia="zh-CN" w:bidi="ar-SA"/>
    </w:rPr>
  </w:style>
  <w:style w:type="character" w:styleId="1280" w:customStyle="1">
    <w:name w:val="纯文本 Char"/>
    <w:uiPriority w:val="99"/>
    <w:qFormat/>
    <w:rPr>
      <w:rFonts w:hint="eastAsia" w:ascii="宋体" w:hAnsi="Courier New" w:eastAsia="宋体" w:cs="宋体"/>
      <w:sz w:val="21"/>
    </w:rPr>
  </w:style>
  <w:style w:type="character" w:styleId="1281" w:customStyle="1">
    <w:name w:val="日期 Char"/>
    <w:uiPriority w:val="99"/>
    <w:qFormat/>
    <w:rPr>
      <w:rFonts w:ascii="仿宋_GB2312" w:hAnsi="宋体" w:eastAsia="仿宋_GB2312"/>
      <w:color w:val="000000"/>
      <w:sz w:val="24"/>
      <w:szCs w:val="24"/>
    </w:rPr>
  </w:style>
  <w:style w:type="character" w:styleId="1282" w:customStyle="1">
    <w:name w:val="正文文本缩进 2 Char"/>
    <w:qFormat/>
    <w:rPr>
      <w:rFonts w:ascii="仿宋_GB2312" w:eastAsia="仿宋_GB2312"/>
      <w:sz w:val="24"/>
      <w:szCs w:val="24"/>
    </w:rPr>
  </w:style>
  <w:style w:type="character" w:styleId="1283" w:customStyle="1">
    <w:name w:val="批注框文本 Char"/>
    <w:uiPriority w:val="99"/>
    <w:qFormat/>
    <w:rPr>
      <w:sz w:val="18"/>
      <w:szCs w:val="18"/>
    </w:rPr>
  </w:style>
  <w:style w:type="character" w:styleId="1284" w:customStyle="1">
    <w:name w:val="页脚 Char1"/>
    <w:uiPriority w:val="99"/>
    <w:qFormat/>
    <w:rPr>
      <w:rFonts w:ascii="宋体" w:eastAsia="宋体"/>
      <w:sz w:val="18"/>
      <w:lang w:val="en-US" w:eastAsia="zh-CN" w:bidi="ar-SA"/>
    </w:rPr>
  </w:style>
  <w:style w:type="character" w:styleId="1285" w:customStyle="1">
    <w:name w:val="页眉 Char1"/>
    <w:qFormat/>
    <w:rPr>
      <w:rFonts w:eastAsia="宋体"/>
      <w:sz w:val="18"/>
      <w:szCs w:val="18"/>
      <w:lang w:val="en-US" w:eastAsia="zh-CN" w:bidi="ar-SA"/>
    </w:rPr>
  </w:style>
  <w:style w:type="character" w:styleId="1286" w:customStyle="1">
    <w:name w:val="正文文本缩进 3 Char"/>
    <w:qFormat/>
    <w:rPr>
      <w:rFonts w:ascii="宋体"/>
      <w:sz w:val="24"/>
    </w:rPr>
  </w:style>
  <w:style w:type="character" w:styleId="1287" w:customStyle="1">
    <w:name w:val="HTML 预设格式 Char"/>
    <w:qFormat/>
    <w:rPr>
      <w:rFonts w:ascii="宋体" w:hAnsi="宋体" w:cs="宋体"/>
      <w:sz w:val="24"/>
      <w:szCs w:val="24"/>
    </w:rPr>
  </w:style>
  <w:style w:type="character" w:styleId="1288" w:customStyle="1">
    <w:name w:val="标题 Char1"/>
    <w:qFormat/>
    <w:rPr>
      <w:b/>
      <w:sz w:val="32"/>
    </w:rPr>
  </w:style>
  <w:style w:type="character" w:styleId="1289" w:customStyle="1">
    <w:name w:val="批注主题 Char"/>
    <w:qFormat/>
    <w:rPr>
      <w:rFonts w:ascii="Times New Roman" w:hAnsi="Times New Roman" w:eastAsia="宋体" w:cs="Times New Roman"/>
      <w:b/>
      <w:bCs/>
      <w:sz w:val="21"/>
      <w:szCs w:val="24"/>
      <w:lang w:val="en-US" w:eastAsia="zh-CN" w:bidi="ar-SA"/>
    </w:rPr>
  </w:style>
  <w:style w:type="character" w:styleId="1290" w:customStyle="1">
    <w:name w:val="正文首行缩进 Char"/>
    <w:uiPriority w:val="99"/>
    <w:qFormat/>
  </w:style>
  <w:style w:type="character" w:styleId="1291" w:customStyle="1">
    <w:name w:val="正文首行缩进 2 Char"/>
    <w:qFormat/>
    <w:rPr>
      <w:rFonts w:eastAsia="宋体"/>
      <w:sz w:val="24"/>
      <w:szCs w:val="24"/>
      <w:lang w:val="en-US" w:eastAsia="zh-CN" w:bidi="ar-SA"/>
    </w:rPr>
  </w:style>
  <w:style w:type="character" w:styleId="1292" w:customStyle="1">
    <w:name w:val="列出段落 Char1"/>
    <w:uiPriority w:val="34"/>
    <w:qFormat/>
    <w:rPr>
      <w:rFonts w:ascii="Calibri" w:hAnsi="Calibri" w:eastAsia="宋体"/>
      <w:sz w:val="21"/>
      <w:szCs w:val="22"/>
      <w:lang w:val="en-US" w:eastAsia="zh-CN" w:bidi="ar-SA"/>
    </w:rPr>
  </w:style>
  <w:style w:type="paragraph" w:styleId="1293" w:customStyle="1">
    <w:name w:val="_Style 2591"/>
    <w:uiPriority w:val="99"/>
    <w:qFormat/>
    <w:rPr>
      <w:sz w:val="21"/>
      <w:szCs w:val="24"/>
    </w:rPr>
  </w:style>
  <w:style w:type="character" w:styleId="1294" w:customStyle="1">
    <w:name w:val="font51"/>
    <w:qFormat/>
    <w:rPr>
      <w:rFonts w:hint="eastAsia" w:ascii="宋体" w:hAnsi="宋体" w:eastAsia="宋体" w:cs="宋体"/>
      <w:color w:val="000000"/>
      <w:sz w:val="18"/>
      <w:szCs w:val="18"/>
      <w:u w:val="none"/>
    </w:rPr>
  </w:style>
  <w:style w:type="character" w:styleId="1295" w:customStyle="1">
    <w:name w:val="font121"/>
    <w:qFormat/>
    <w:rPr>
      <w:rFonts w:hint="eastAsia" w:ascii="宋体" w:hAnsi="宋体" w:eastAsia="宋体" w:cs="宋体"/>
      <w:b/>
      <w:bCs/>
      <w:color w:val="000000"/>
      <w:sz w:val="18"/>
      <w:szCs w:val="18"/>
      <w:u w:val="none"/>
    </w:rPr>
  </w:style>
  <w:style w:type="character" w:styleId="1296" w:customStyle="1">
    <w:name w:val="font131"/>
    <w:qFormat/>
    <w:rPr>
      <w:rFonts w:ascii="Calibri" w:hAnsi="Calibri" w:cs="Calibri"/>
      <w:color w:val="000000"/>
      <w:sz w:val="18"/>
      <w:szCs w:val="18"/>
      <w:u w:val="none"/>
    </w:rPr>
  </w:style>
  <w:style w:type="table" w:styleId="1297" w:customStyle="1">
    <w:name w:val="无格式表格 12"/>
    <w:basedOn w:val="771"/>
    <w:uiPriority w:val="41"/>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298" w:customStyle="1">
    <w:name w:val="网格型浅色1"/>
    <w:basedOn w:val="771"/>
    <w:uiPriority w:val="40"/>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1299" w:customStyle="1">
    <w:name w:val="Default Char"/>
    <w:link w:val="997"/>
    <w:rPr>
      <w:rFonts w:ascii="Symbol" w:hAnsi="Symbol" w:cs="Symbol"/>
      <w:color w:val="000000"/>
      <w:sz w:val="24"/>
      <w:szCs w:val="24"/>
    </w:rPr>
  </w:style>
  <w:style w:type="paragraph" w:styleId="1300" w:customStyle="1">
    <w:name w:val="标题 11"/>
    <w:basedOn w:val="760"/>
    <w:next w:val="760"/>
    <w:uiPriority w:val="99"/>
    <w:qFormat/>
    <w:pPr>
      <w:jc w:val="center"/>
      <w:keepLines/>
      <w:keepNext/>
      <w:spacing w:before="240" w:after="120" w:line="300" w:lineRule="auto"/>
      <w:outlineLvl w:val="0"/>
    </w:pPr>
    <w:rPr>
      <w:rFonts w:hint="eastAsia" w:ascii="宋体" w:hAnsi="宋体"/>
      <w:b/>
      <w:sz w:val="32"/>
      <w:szCs w:val="20"/>
    </w:rPr>
  </w:style>
  <w:style w:type="paragraph" w:styleId="1301" w:customStyle="1">
    <w:name w:val="修订3"/>
    <w:hidden/>
    <w:uiPriority w:val="99"/>
    <w:unhideWhenUsed/>
    <w:rPr>
      <w:sz w:val="21"/>
      <w:szCs w:val="24"/>
    </w:rPr>
  </w:style>
  <w:style w:type="paragraph" w:styleId="1302">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86E762-4212-4F8A-A1F3-28AF643E3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钟冠华</cp:lastModifiedBy>
  <cp:revision>7</cp:revision>
  <dcterms:created xsi:type="dcterms:W3CDTF">2025-09-22T11:43:00Z</dcterms:created>
  <dcterms:modified xsi:type="dcterms:W3CDTF">2025-09-23T01:13:07Z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eyJoZGlkIjoiMWRkYTQxYmI0MjAzMzMzNzhkYmI2ZDA1OTFmMWMxYTgiLCJ1c2VySWQiOiI2MjIwNjMzMzcifQ==</vt:lpwstr>
  </property>
  <property fmtid="{D5CDD505-2E9C-101B-9397-08002B2CF9AE}" pid="3" name="KSOProductBuildVer">
    <vt:lpwstr>2052-12.1.0.22529</vt:lpwstr>
  </property>
  <property fmtid="{D5CDD505-2E9C-101B-9397-08002B2CF9AE}" pid="4" name="ICV">
    <vt:lpwstr>FC318187356047C681E558FE74B15B36_12</vt:lpwstr>
  </property>
</Properties>
</file>