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A3E623">
      <w:pPr>
        <w:ind w:firstLine="320"/>
        <w:rPr>
          <w:rFonts w:hint="eastAsia" w:asciiTheme="minorEastAsia" w:hAnsiTheme="minorEastAsia" w:eastAsiaTheme="minorEastAsia" w:cstheme="minorEastAsia"/>
          <w:sz w:val="32"/>
          <w:lang w:eastAsia="zh-CN"/>
        </w:rPr>
      </w:pPr>
      <w:r>
        <w:rPr>
          <w:rFonts w:hint="eastAsia" w:asciiTheme="minorEastAsia" w:hAnsiTheme="minorEastAsia" w:eastAsiaTheme="minorEastAsia" w:cstheme="minorEastAsia"/>
          <w:sz w:val="32"/>
          <w:lang w:eastAsia="zh-CN"/>
        </w:rPr>
        <w:t xml:space="preserve">        </w:t>
      </w:r>
    </w:p>
    <w:p w14:paraId="41BDEE62">
      <w:pPr>
        <w:pStyle w:val="14"/>
        <w:rPr>
          <w:rFonts w:hint="eastAsia" w:asciiTheme="minorEastAsia" w:hAnsiTheme="minorEastAsia" w:eastAsiaTheme="minorEastAsia" w:cstheme="minorEastAsia"/>
          <w:lang w:eastAsia="zh-CN"/>
        </w:rPr>
      </w:pPr>
    </w:p>
    <w:p w14:paraId="1E7617B4">
      <w:pPr>
        <w:jc w:val="center"/>
        <w:rPr>
          <w:rFonts w:hint="eastAsia" w:asciiTheme="minorEastAsia" w:hAnsiTheme="minorEastAsia" w:eastAsiaTheme="minorEastAsia" w:cstheme="minorEastAsia"/>
          <w:spacing w:val="76"/>
          <w:sz w:val="144"/>
          <w:lang w:eastAsia="zh-CN"/>
        </w:rPr>
      </w:pPr>
      <w:r>
        <w:rPr>
          <w:rFonts w:hint="eastAsia" w:asciiTheme="minorEastAsia" w:hAnsiTheme="minorEastAsia" w:eastAsiaTheme="minorEastAsia" w:cstheme="minorEastAsia"/>
          <w:spacing w:val="76"/>
          <w:sz w:val="144"/>
          <w:lang w:eastAsia="zh-CN"/>
        </w:rPr>
        <w:t>招标文件</w:t>
      </w:r>
    </w:p>
    <w:p w14:paraId="5CE361E6">
      <w:pPr>
        <w:spacing w:line="520" w:lineRule="exact"/>
        <w:rPr>
          <w:rFonts w:hint="eastAsia" w:asciiTheme="minorEastAsia" w:hAnsiTheme="minorEastAsia" w:eastAsiaTheme="minorEastAsia" w:cstheme="minorEastAsia"/>
          <w:sz w:val="30"/>
          <w:szCs w:val="30"/>
          <w:lang w:eastAsia="zh-CN"/>
        </w:rPr>
      </w:pPr>
    </w:p>
    <w:p w14:paraId="699A6096">
      <w:pPr>
        <w:spacing w:line="520" w:lineRule="exact"/>
        <w:ind w:left="1500" w:hanging="1500" w:hangingChars="500"/>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项目名称：徐州市铜山区茅村土地利用及露采矿山生态修复</w:t>
      </w:r>
    </w:p>
    <w:p w14:paraId="72894C14">
      <w:pPr>
        <w:spacing w:line="520" w:lineRule="exact"/>
        <w:ind w:left="1496" w:leftChars="680"/>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示范区一期工作成果报告编制</w:t>
      </w:r>
    </w:p>
    <w:p w14:paraId="751B4534">
      <w:pPr>
        <w:spacing w:line="520" w:lineRule="exact"/>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 xml:space="preserve">项目编号：JSZC-320312-JSZH-G2024-0091 </w:t>
      </w:r>
    </w:p>
    <w:p w14:paraId="3780E6D3">
      <w:pPr>
        <w:spacing w:line="520" w:lineRule="exact"/>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采 购 人：徐州市铜山区自然资源和规划局</w:t>
      </w:r>
    </w:p>
    <w:p w14:paraId="1BB0EA60">
      <w:pPr>
        <w:spacing w:line="520" w:lineRule="exact"/>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采购代理机构：江苏智汇锡建工程项目管理有限公司</w:t>
      </w:r>
    </w:p>
    <w:p w14:paraId="2FC31CFC">
      <w:pPr>
        <w:pStyle w:val="2"/>
        <w:spacing w:line="520" w:lineRule="exact"/>
        <w:ind w:firstLine="0"/>
        <w:jc w:val="center"/>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二〇二四年八月</w:t>
      </w:r>
    </w:p>
    <w:p w14:paraId="47DA0951">
      <w:pPr>
        <w:pStyle w:val="2"/>
        <w:ind w:firstLine="0"/>
        <w:jc w:val="center"/>
        <w:rPr>
          <w:rFonts w:hint="eastAsia" w:asciiTheme="minorEastAsia" w:hAnsiTheme="minorEastAsia" w:eastAsiaTheme="minorEastAsia" w:cstheme="minorEastAsia"/>
          <w:b/>
          <w:sz w:val="44"/>
        </w:rPr>
      </w:pPr>
      <w:r>
        <w:rPr>
          <w:rFonts w:hint="eastAsia" w:asciiTheme="minorEastAsia" w:hAnsiTheme="minorEastAsia" w:eastAsiaTheme="minorEastAsia" w:cstheme="minorEastAsia"/>
          <w:b/>
          <w:sz w:val="44"/>
        </w:rPr>
        <w:br w:type="page" w:clear="all"/>
      </w:r>
    </w:p>
    <w:p w14:paraId="22C99F9D">
      <w:pPr>
        <w:pStyle w:val="2"/>
        <w:ind w:firstLine="0"/>
        <w:jc w:val="center"/>
        <w:rPr>
          <w:rFonts w:hint="eastAsia" w:asciiTheme="minorEastAsia" w:hAnsiTheme="minorEastAsia" w:eastAsiaTheme="minorEastAsia" w:cstheme="minorEastAsia"/>
          <w:b/>
          <w:sz w:val="44"/>
        </w:rPr>
      </w:pPr>
    </w:p>
    <w:p w14:paraId="124506A4">
      <w:pPr>
        <w:pStyle w:val="2"/>
        <w:ind w:firstLine="0"/>
        <w:jc w:val="center"/>
        <w:rPr>
          <w:rFonts w:hint="eastAsia" w:asciiTheme="minorEastAsia" w:hAnsiTheme="minorEastAsia" w:eastAsiaTheme="minorEastAsia" w:cstheme="minorEastAsia"/>
          <w:b/>
          <w:sz w:val="44"/>
        </w:rPr>
      </w:pPr>
      <w:r>
        <w:rPr>
          <w:rFonts w:hint="eastAsia" w:asciiTheme="minorEastAsia" w:hAnsiTheme="minorEastAsia" w:eastAsiaTheme="minorEastAsia" w:cstheme="minorEastAsia"/>
          <w:b/>
          <w:sz w:val="44"/>
          <w:lang w:eastAsia="zh-CN"/>
        </w:rPr>
        <w:t xml:space="preserve">总 </w:t>
      </w:r>
      <w:r>
        <w:rPr>
          <w:rFonts w:hint="eastAsia" w:asciiTheme="minorEastAsia" w:hAnsiTheme="minorEastAsia" w:eastAsiaTheme="minorEastAsia" w:cstheme="minorEastAsia"/>
          <w:b/>
          <w:sz w:val="44"/>
        </w:rPr>
        <w:t>目 录</w:t>
      </w:r>
    </w:p>
    <w:p w14:paraId="2C1FA0AE">
      <w:pPr>
        <w:spacing w:line="520" w:lineRule="exact"/>
        <w:jc w:val="center"/>
        <w:rPr>
          <w:rFonts w:hint="eastAsia" w:asciiTheme="minorEastAsia" w:hAnsiTheme="minorEastAsia" w:eastAsiaTheme="minorEastAsia" w:cstheme="minorEastAsia"/>
          <w:b/>
          <w:sz w:val="30"/>
          <w:szCs w:val="30"/>
        </w:rPr>
      </w:pPr>
    </w:p>
    <w:p w14:paraId="5C0DCD4F">
      <w:pPr>
        <w:pStyle w:val="26"/>
        <w:tabs>
          <w:tab w:val="right" w:leader="dot" w:pos="8948"/>
        </w:tabs>
        <w:spacing w:line="36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sz w:val="30"/>
          <w:szCs w:val="30"/>
        </w:rPr>
        <w:fldChar w:fldCharType="begin"/>
      </w:r>
      <w:r>
        <w:rPr>
          <w:rFonts w:hint="eastAsia" w:asciiTheme="minorEastAsia" w:hAnsiTheme="minorEastAsia" w:eastAsiaTheme="minorEastAsia" w:cstheme="minorEastAsia"/>
          <w:b/>
          <w:sz w:val="30"/>
          <w:szCs w:val="30"/>
        </w:rPr>
        <w:instrText xml:space="preserve"> TOC \o "1-3" \h \z \u </w:instrText>
      </w:r>
      <w:r>
        <w:rPr>
          <w:rFonts w:hint="eastAsia" w:asciiTheme="minorEastAsia" w:hAnsiTheme="minorEastAsia" w:eastAsiaTheme="minorEastAsia" w:cstheme="minorEastAsia"/>
          <w:b/>
          <w:sz w:val="30"/>
          <w:szCs w:val="30"/>
        </w:rPr>
        <w:fldChar w:fldCharType="separate"/>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"_Toc523404695" </w:instrText>
      </w:r>
      <w:r>
        <w:rPr>
          <w:rFonts w:hint="eastAsia" w:asciiTheme="minorEastAsia" w:hAnsiTheme="minorEastAsia" w:eastAsiaTheme="minorEastAsia" w:cstheme="minorEastAsia"/>
        </w:rPr>
        <w:fldChar w:fldCharType="separate"/>
      </w:r>
      <w:r>
        <w:rPr>
          <w:rStyle w:val="40"/>
          <w:rFonts w:hint="eastAsia" w:asciiTheme="minorEastAsia" w:hAnsiTheme="minorEastAsia" w:eastAsiaTheme="minorEastAsia" w:cstheme="minorEastAsia"/>
          <w:color w:val="auto"/>
          <w:sz w:val="30"/>
          <w:szCs w:val="30"/>
        </w:rPr>
        <w:t>第一章  投标邀请</w:t>
      </w:r>
      <w:r>
        <w:rPr>
          <w:rStyle w:val="40"/>
          <w:rFonts w:hint="eastAsia" w:asciiTheme="minorEastAsia" w:hAnsiTheme="minorEastAsia" w:eastAsiaTheme="minorEastAsia" w:cstheme="minorEastAsia"/>
          <w:color w:val="auto"/>
          <w:sz w:val="30"/>
          <w:szCs w:val="30"/>
        </w:rPr>
        <w:fldChar w:fldCharType="end"/>
      </w:r>
    </w:p>
    <w:p w14:paraId="6F31D053">
      <w:pPr>
        <w:pStyle w:val="26"/>
        <w:tabs>
          <w:tab w:val="right" w:leader="dot" w:pos="8948"/>
        </w:tabs>
        <w:spacing w:line="36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"_Toc523404696" </w:instrText>
      </w:r>
      <w:r>
        <w:rPr>
          <w:rFonts w:hint="eastAsia" w:asciiTheme="minorEastAsia" w:hAnsiTheme="minorEastAsia" w:eastAsiaTheme="minorEastAsia" w:cstheme="minorEastAsia"/>
        </w:rPr>
        <w:fldChar w:fldCharType="separate"/>
      </w:r>
      <w:r>
        <w:rPr>
          <w:rStyle w:val="40"/>
          <w:rFonts w:hint="eastAsia" w:asciiTheme="minorEastAsia" w:hAnsiTheme="minorEastAsia" w:eastAsiaTheme="minorEastAsia" w:cstheme="minorEastAsia"/>
          <w:color w:val="auto"/>
          <w:sz w:val="30"/>
          <w:szCs w:val="30"/>
        </w:rPr>
        <w:t>第二章  投标人须知</w:t>
      </w:r>
      <w:r>
        <w:rPr>
          <w:rStyle w:val="40"/>
          <w:rFonts w:hint="eastAsia" w:asciiTheme="minorEastAsia" w:hAnsiTheme="minorEastAsia" w:eastAsiaTheme="minorEastAsia" w:cstheme="minorEastAsia"/>
          <w:color w:val="auto"/>
          <w:sz w:val="30"/>
          <w:szCs w:val="30"/>
        </w:rPr>
        <w:fldChar w:fldCharType="end"/>
      </w:r>
    </w:p>
    <w:p w14:paraId="1CBD364A">
      <w:pPr>
        <w:pStyle w:val="26"/>
        <w:tabs>
          <w:tab w:val="right" w:leader="dot" w:pos="8948"/>
        </w:tabs>
        <w:spacing w:line="36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"_Toc523404697" </w:instrText>
      </w:r>
      <w:r>
        <w:rPr>
          <w:rFonts w:hint="eastAsia" w:asciiTheme="minorEastAsia" w:hAnsiTheme="minorEastAsia" w:eastAsiaTheme="minorEastAsia" w:cstheme="minorEastAsia"/>
        </w:rPr>
        <w:fldChar w:fldCharType="separate"/>
      </w:r>
      <w:r>
        <w:rPr>
          <w:rStyle w:val="40"/>
          <w:rFonts w:hint="eastAsia" w:asciiTheme="minorEastAsia" w:hAnsiTheme="minorEastAsia" w:eastAsiaTheme="minorEastAsia" w:cstheme="minorEastAsia"/>
          <w:color w:val="auto"/>
          <w:sz w:val="30"/>
          <w:szCs w:val="30"/>
        </w:rPr>
        <w:t>第三章  投标资料表</w:t>
      </w:r>
      <w:r>
        <w:rPr>
          <w:rStyle w:val="40"/>
          <w:rFonts w:hint="eastAsia" w:asciiTheme="minorEastAsia" w:hAnsiTheme="minorEastAsia" w:eastAsiaTheme="minorEastAsia" w:cstheme="minorEastAsia"/>
          <w:color w:val="auto"/>
          <w:sz w:val="30"/>
          <w:szCs w:val="30"/>
        </w:rPr>
        <w:fldChar w:fldCharType="end"/>
      </w:r>
    </w:p>
    <w:p w14:paraId="026B3366">
      <w:pPr>
        <w:pStyle w:val="26"/>
        <w:tabs>
          <w:tab w:val="right" w:leader="dot" w:pos="8948"/>
        </w:tabs>
        <w:spacing w:line="36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"_Toc523404698" </w:instrText>
      </w:r>
      <w:r>
        <w:rPr>
          <w:rFonts w:hint="eastAsia" w:asciiTheme="minorEastAsia" w:hAnsiTheme="minorEastAsia" w:eastAsiaTheme="minorEastAsia" w:cstheme="minorEastAsia"/>
        </w:rPr>
        <w:fldChar w:fldCharType="separate"/>
      </w:r>
      <w:r>
        <w:rPr>
          <w:rStyle w:val="40"/>
          <w:rFonts w:hint="eastAsia" w:asciiTheme="minorEastAsia" w:hAnsiTheme="minorEastAsia" w:eastAsiaTheme="minorEastAsia" w:cstheme="minorEastAsia"/>
          <w:color w:val="auto"/>
          <w:sz w:val="30"/>
          <w:szCs w:val="30"/>
        </w:rPr>
        <w:t>第四章  评标标准</w:t>
      </w:r>
      <w:r>
        <w:rPr>
          <w:rStyle w:val="40"/>
          <w:rFonts w:hint="eastAsia" w:asciiTheme="minorEastAsia" w:hAnsiTheme="minorEastAsia" w:eastAsiaTheme="minorEastAsia" w:cstheme="minorEastAsia"/>
          <w:color w:val="auto"/>
          <w:sz w:val="30"/>
          <w:szCs w:val="30"/>
        </w:rPr>
        <w:fldChar w:fldCharType="end"/>
      </w:r>
    </w:p>
    <w:p w14:paraId="636595F6">
      <w:pPr>
        <w:pStyle w:val="26"/>
        <w:tabs>
          <w:tab w:val="right" w:leader="dot" w:pos="8948"/>
        </w:tabs>
        <w:spacing w:line="36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"_Toc523404699" </w:instrText>
      </w:r>
      <w:r>
        <w:rPr>
          <w:rFonts w:hint="eastAsia" w:asciiTheme="minorEastAsia" w:hAnsiTheme="minorEastAsia" w:eastAsiaTheme="minorEastAsia" w:cstheme="minorEastAsia"/>
        </w:rPr>
        <w:fldChar w:fldCharType="separate"/>
      </w:r>
      <w:r>
        <w:rPr>
          <w:rStyle w:val="40"/>
          <w:rFonts w:hint="eastAsia" w:asciiTheme="minorEastAsia" w:hAnsiTheme="minorEastAsia" w:eastAsiaTheme="minorEastAsia" w:cstheme="minorEastAsia"/>
          <w:color w:val="auto"/>
          <w:sz w:val="30"/>
          <w:szCs w:val="30"/>
        </w:rPr>
        <w:t>第五章  拟签订的合同文本</w:t>
      </w:r>
      <w:r>
        <w:rPr>
          <w:rStyle w:val="40"/>
          <w:rFonts w:hint="eastAsia" w:asciiTheme="minorEastAsia" w:hAnsiTheme="minorEastAsia" w:eastAsiaTheme="minorEastAsia" w:cstheme="minorEastAsia"/>
          <w:color w:val="auto"/>
          <w:sz w:val="30"/>
          <w:szCs w:val="30"/>
        </w:rPr>
        <w:fldChar w:fldCharType="end"/>
      </w:r>
    </w:p>
    <w:p w14:paraId="031A8328">
      <w:pPr>
        <w:pStyle w:val="26"/>
        <w:tabs>
          <w:tab w:val="right" w:leader="dot" w:pos="8948"/>
        </w:tabs>
        <w:spacing w:line="36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"_Toc523404700" </w:instrText>
      </w:r>
      <w:r>
        <w:rPr>
          <w:rFonts w:hint="eastAsia" w:asciiTheme="minorEastAsia" w:hAnsiTheme="minorEastAsia" w:eastAsiaTheme="minorEastAsia" w:cstheme="minorEastAsia"/>
        </w:rPr>
        <w:fldChar w:fldCharType="separate"/>
      </w:r>
      <w:r>
        <w:rPr>
          <w:rStyle w:val="40"/>
          <w:rFonts w:hint="eastAsia" w:asciiTheme="minorEastAsia" w:hAnsiTheme="minorEastAsia" w:eastAsiaTheme="minorEastAsia" w:cstheme="minorEastAsia"/>
          <w:color w:val="auto"/>
          <w:sz w:val="30"/>
          <w:szCs w:val="30"/>
        </w:rPr>
        <w:t>第六章  采购需求</w:t>
      </w:r>
      <w:r>
        <w:rPr>
          <w:rStyle w:val="40"/>
          <w:rFonts w:hint="eastAsia" w:asciiTheme="minorEastAsia" w:hAnsiTheme="minorEastAsia" w:eastAsiaTheme="minorEastAsia" w:cstheme="minorEastAsia"/>
          <w:color w:val="auto"/>
          <w:sz w:val="30"/>
          <w:szCs w:val="30"/>
        </w:rPr>
        <w:fldChar w:fldCharType="end"/>
      </w:r>
    </w:p>
    <w:p w14:paraId="1F3617F2">
      <w:pPr>
        <w:pStyle w:val="26"/>
        <w:tabs>
          <w:tab w:val="right" w:leader="dot" w:pos="8948"/>
        </w:tabs>
        <w:spacing w:line="36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"_Toc523404701" </w:instrText>
      </w:r>
      <w:r>
        <w:rPr>
          <w:rFonts w:hint="eastAsia" w:asciiTheme="minorEastAsia" w:hAnsiTheme="minorEastAsia" w:eastAsiaTheme="minorEastAsia" w:cstheme="minorEastAsia"/>
        </w:rPr>
        <w:fldChar w:fldCharType="separate"/>
      </w:r>
      <w:r>
        <w:rPr>
          <w:rStyle w:val="40"/>
          <w:rFonts w:hint="eastAsia" w:asciiTheme="minorEastAsia" w:hAnsiTheme="minorEastAsia" w:eastAsiaTheme="minorEastAsia" w:cstheme="minorEastAsia"/>
          <w:color w:val="auto"/>
          <w:sz w:val="30"/>
          <w:szCs w:val="30"/>
        </w:rPr>
        <w:t>第七章  投标文件相关格</w:t>
      </w:r>
      <w:bookmarkStart w:id="0" w:name="_Hlt532911771"/>
      <w:bookmarkStart w:id="1" w:name="_Hlt532911772"/>
      <w:r>
        <w:rPr>
          <w:rStyle w:val="40"/>
          <w:rFonts w:hint="eastAsia" w:asciiTheme="minorEastAsia" w:hAnsiTheme="minorEastAsia" w:eastAsiaTheme="minorEastAsia" w:cstheme="minorEastAsia"/>
          <w:color w:val="auto"/>
          <w:sz w:val="30"/>
          <w:szCs w:val="30"/>
        </w:rPr>
        <w:t>式</w:t>
      </w:r>
      <w:bookmarkEnd w:id="0"/>
      <w:bookmarkEnd w:id="1"/>
      <w:r>
        <w:rPr>
          <w:rStyle w:val="40"/>
          <w:rFonts w:hint="eastAsia" w:asciiTheme="minorEastAsia" w:hAnsiTheme="minorEastAsia" w:eastAsiaTheme="minorEastAsia" w:cstheme="minorEastAsia"/>
          <w:color w:val="auto"/>
          <w:sz w:val="30"/>
          <w:szCs w:val="30"/>
        </w:rPr>
        <w:fldChar w:fldCharType="end"/>
      </w:r>
    </w:p>
    <w:p w14:paraId="58CF094F">
      <w:pPr>
        <w:spacing w:line="360" w:lineRule="auto"/>
        <w:jc w:val="center"/>
        <w:rPr>
          <w:rFonts w:hint="eastAsia" w:asciiTheme="minorEastAsia" w:hAnsiTheme="minorEastAsia" w:eastAsiaTheme="minorEastAsia" w:cstheme="minorEastAsia"/>
          <w:b/>
          <w:sz w:val="44"/>
          <w:szCs w:val="44"/>
        </w:rPr>
      </w:pPr>
      <w:r>
        <w:rPr>
          <w:rFonts w:hint="eastAsia" w:asciiTheme="minorEastAsia" w:hAnsiTheme="minorEastAsia" w:eastAsiaTheme="minorEastAsia" w:cstheme="minorEastAsia"/>
          <w:b/>
          <w:sz w:val="30"/>
          <w:szCs w:val="30"/>
        </w:rPr>
        <w:fldChar w:fldCharType="end"/>
      </w:r>
    </w:p>
    <w:p w14:paraId="529AD21A">
      <w:pPr>
        <w:spacing w:line="520" w:lineRule="exact"/>
        <w:jc w:val="center"/>
        <w:rPr>
          <w:rFonts w:hint="eastAsia" w:asciiTheme="minorEastAsia" w:hAnsiTheme="minorEastAsia" w:eastAsiaTheme="minorEastAsia" w:cstheme="minorEastAsia"/>
          <w:b/>
          <w:sz w:val="44"/>
          <w:szCs w:val="44"/>
        </w:rPr>
      </w:pPr>
    </w:p>
    <w:p w14:paraId="44A73499">
      <w:pPr>
        <w:spacing w:line="520" w:lineRule="exact"/>
        <w:jc w:val="center"/>
        <w:rPr>
          <w:rFonts w:hint="eastAsia" w:asciiTheme="minorEastAsia" w:hAnsiTheme="minorEastAsia" w:eastAsiaTheme="minorEastAsia" w:cstheme="minorEastAsia"/>
          <w:b/>
          <w:sz w:val="44"/>
          <w:szCs w:val="44"/>
        </w:rPr>
      </w:pPr>
    </w:p>
    <w:p w14:paraId="3428943F">
      <w:pPr>
        <w:spacing w:line="520" w:lineRule="exact"/>
        <w:jc w:val="center"/>
        <w:rPr>
          <w:rFonts w:hint="eastAsia" w:asciiTheme="minorEastAsia" w:hAnsiTheme="minorEastAsia" w:eastAsiaTheme="minorEastAsia" w:cstheme="minorEastAsia"/>
          <w:b/>
          <w:sz w:val="44"/>
          <w:szCs w:val="44"/>
        </w:rPr>
      </w:pPr>
    </w:p>
    <w:p w14:paraId="17FEEF52">
      <w:pPr>
        <w:spacing w:line="520" w:lineRule="exact"/>
        <w:jc w:val="center"/>
        <w:rPr>
          <w:rFonts w:hint="eastAsia" w:asciiTheme="minorEastAsia" w:hAnsiTheme="minorEastAsia" w:eastAsiaTheme="minorEastAsia" w:cstheme="minorEastAsia"/>
          <w:b/>
          <w:sz w:val="44"/>
          <w:szCs w:val="44"/>
        </w:rPr>
      </w:pPr>
    </w:p>
    <w:p w14:paraId="4E92CAB3">
      <w:pPr>
        <w:spacing w:line="520" w:lineRule="exact"/>
        <w:jc w:val="center"/>
        <w:rPr>
          <w:rFonts w:hint="eastAsia" w:asciiTheme="minorEastAsia" w:hAnsiTheme="minorEastAsia" w:eastAsiaTheme="minorEastAsia" w:cstheme="minorEastAsia"/>
          <w:b/>
          <w:sz w:val="44"/>
          <w:szCs w:val="44"/>
        </w:rPr>
      </w:pPr>
    </w:p>
    <w:p w14:paraId="6B4B5AE5">
      <w:pPr>
        <w:spacing w:line="520" w:lineRule="exact"/>
        <w:jc w:val="center"/>
        <w:rPr>
          <w:rFonts w:hint="eastAsia" w:asciiTheme="minorEastAsia" w:hAnsiTheme="minorEastAsia" w:eastAsiaTheme="minorEastAsia" w:cstheme="minorEastAsia"/>
          <w:b/>
          <w:sz w:val="44"/>
          <w:szCs w:val="44"/>
        </w:rPr>
      </w:pPr>
    </w:p>
    <w:p w14:paraId="41951313">
      <w:pPr>
        <w:spacing w:line="520" w:lineRule="exact"/>
        <w:jc w:val="center"/>
        <w:rPr>
          <w:rFonts w:hint="eastAsia" w:asciiTheme="minorEastAsia" w:hAnsiTheme="minorEastAsia" w:eastAsiaTheme="minorEastAsia" w:cstheme="minorEastAsia"/>
          <w:b/>
          <w:sz w:val="44"/>
          <w:szCs w:val="44"/>
        </w:rPr>
      </w:pPr>
    </w:p>
    <w:p w14:paraId="2D54C541">
      <w:pPr>
        <w:spacing w:line="520" w:lineRule="exact"/>
        <w:jc w:val="center"/>
        <w:rPr>
          <w:rFonts w:hint="eastAsia" w:asciiTheme="minorEastAsia" w:hAnsiTheme="minorEastAsia" w:eastAsiaTheme="minorEastAsia" w:cstheme="minorEastAsia"/>
          <w:b/>
          <w:sz w:val="44"/>
          <w:szCs w:val="44"/>
        </w:rPr>
      </w:pPr>
    </w:p>
    <w:p w14:paraId="52FB165F">
      <w:pPr>
        <w:pBdr>
          <w:top w:val="none" w:color="000000" w:sz="0" w:space="0"/>
          <w:left w:val="none" w:color="000000" w:sz="0" w:space="0"/>
          <w:bottom w:val="none" w:color="000000" w:sz="0" w:space="0"/>
          <w:right w:val="none" w:color="000000" w:sz="0" w:space="0"/>
        </w:pBdr>
        <w:spacing w:after="0" w:line="519" w:lineRule="atLeast"/>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sz w:val="44"/>
          <w:szCs w:val="44"/>
        </w:rPr>
        <w:br w:type="page" w:clear="all"/>
      </w:r>
    </w:p>
    <w:p w14:paraId="0B4F6A11">
      <w:pPr>
        <w:pBdr>
          <w:top w:val="none" w:color="000000" w:sz="0" w:space="0"/>
          <w:left w:val="none" w:color="000000" w:sz="0" w:space="0"/>
          <w:bottom w:val="none" w:color="000000" w:sz="0" w:space="0"/>
          <w:right w:val="none" w:color="000000" w:sz="0" w:space="0"/>
        </w:pBdr>
        <w:spacing w:after="0" w:line="519" w:lineRule="atLeas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徐州市铜山区自然资源和规划局</w:t>
      </w:r>
    </w:p>
    <w:p w14:paraId="518DFAE3">
      <w:pPr>
        <w:pBdr>
          <w:top w:val="none" w:color="000000" w:sz="0" w:space="0"/>
          <w:left w:val="none" w:color="000000" w:sz="0" w:space="0"/>
          <w:bottom w:val="none" w:color="000000" w:sz="0" w:space="0"/>
          <w:right w:val="none" w:color="000000" w:sz="0" w:space="0"/>
        </w:pBdr>
        <w:spacing w:after="0" w:line="519" w:lineRule="atLeast"/>
        <w:jc w:val="center"/>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《徐徐州市铜山区茅村土地利用及露采矿山生态修复示范区一期工作成果报告编制》</w:t>
      </w:r>
    </w:p>
    <w:p w14:paraId="4E9BE477">
      <w:pPr>
        <w:pBdr>
          <w:top w:val="none" w:color="000000" w:sz="0" w:space="0"/>
          <w:left w:val="none" w:color="000000" w:sz="0" w:space="0"/>
          <w:bottom w:val="none" w:color="000000" w:sz="0" w:space="0"/>
          <w:right w:val="none" w:color="000000" w:sz="0" w:space="0"/>
        </w:pBdr>
        <w:spacing w:after="0" w:line="519" w:lineRule="atLeast"/>
        <w:jc w:val="center"/>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招标文件</w:t>
      </w:r>
    </w:p>
    <w:p w14:paraId="0E545EA0">
      <w:pPr>
        <w:pStyle w:val="18"/>
        <w:ind w:left="1540" w:right="1540"/>
        <w:rPr>
          <w:rFonts w:hint="eastAsia" w:asciiTheme="minorEastAsia" w:hAnsiTheme="minorEastAsia" w:eastAsiaTheme="minorEastAsia" w:cstheme="minorEastAsia"/>
          <w:lang w:eastAsia="zh-CN"/>
        </w:rPr>
      </w:pPr>
    </w:p>
    <w:p w14:paraId="7B6D0000">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p>
    <w:p w14:paraId="49E1F52D">
      <w:pPr>
        <w:pBdr>
          <w:top w:val="none" w:color="000000" w:sz="0" w:space="0"/>
          <w:left w:val="none" w:color="000000" w:sz="0" w:space="0"/>
          <w:bottom w:val="none" w:color="000000" w:sz="0" w:space="0"/>
          <w:right w:val="none" w:color="000000" w:sz="0" w:space="0"/>
        </w:pBdr>
        <w:spacing w:after="0" w:line="360" w:lineRule="atLeast"/>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30"/>
          <w:lang w:eastAsia="zh-CN"/>
        </w:rPr>
        <w:t> </w:t>
      </w:r>
    </w:p>
    <w:p w14:paraId="1815AD80">
      <w:pPr>
        <w:pBdr>
          <w:top w:val="none" w:color="000000" w:sz="0" w:space="0"/>
          <w:left w:val="none" w:color="000000" w:sz="0" w:space="0"/>
          <w:bottom w:val="none" w:color="000000" w:sz="0" w:space="0"/>
          <w:right w:val="none" w:color="000000" w:sz="0" w:space="0"/>
        </w:pBdr>
        <w:spacing w:after="0" w:line="519" w:lineRule="atLeast"/>
        <w:jc w:val="center"/>
        <w:outlineLvl w:val="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b/>
          <w:sz w:val="28"/>
          <w:szCs w:val="21"/>
          <w:lang w:eastAsia="zh-CN"/>
        </w:rPr>
        <w:t>第一章  投标邀请</w:t>
      </w:r>
    </w:p>
    <w:p w14:paraId="01BA3B0A">
      <w:pPr>
        <w:pBdr>
          <w:top w:val="none" w:color="000000" w:sz="0" w:space="0"/>
          <w:left w:val="none" w:color="000000" w:sz="0" w:space="0"/>
          <w:bottom w:val="none" w:color="000000" w:sz="0" w:space="0"/>
          <w:right w:val="none" w:color="000000" w:sz="0" w:space="0"/>
        </w:pBdr>
        <w:spacing w:after="0" w:line="360" w:lineRule="atLeast"/>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30"/>
          <w:lang w:eastAsia="zh-CN"/>
        </w:rPr>
        <w:t> </w:t>
      </w:r>
    </w:p>
    <w:p w14:paraId="3A31E96C">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江苏智汇锡建工程项目管理有限公司对徐州市铜山区自然资源和规划局“徐徐州市铜山区茅村土地利用及露采矿山生态修复示范区一期工作成果报告编制”项目进行公开招标采购，现邀请符合相关条件的供应商投标。</w:t>
      </w:r>
    </w:p>
    <w:p w14:paraId="1127EA82">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一、项目名称和项目编号</w:t>
      </w:r>
    </w:p>
    <w:p w14:paraId="14BC1A73">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(1)项目名称：徐徐州市铜山区茅村土地利用及露采矿山生态修复示范区一期工作成果报告编制</w:t>
      </w:r>
    </w:p>
    <w:p w14:paraId="6F34742C">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(2)项目编号：JSZC-320312-JSZH-G2024-0091</w:t>
      </w:r>
    </w:p>
    <w:p w14:paraId="3E9D3334">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二、对投标人的资格要求</w:t>
      </w:r>
    </w:p>
    <w:p w14:paraId="2801B807">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详见本项目公开招标公告。</w:t>
      </w:r>
    </w:p>
    <w:p w14:paraId="7855D2B9">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三、获取招标文件</w:t>
      </w:r>
    </w:p>
    <w:p w14:paraId="23F8B400">
      <w:pPr>
        <w:pBdr>
          <w:top w:val="none" w:color="000000" w:sz="0" w:space="0"/>
          <w:left w:val="none" w:color="000000" w:sz="0" w:space="0"/>
          <w:bottom w:val="none" w:color="000000" w:sz="0" w:space="0"/>
          <w:right w:val="none" w:color="000000" w:sz="0" w:space="0"/>
        </w:pBdr>
        <w:spacing w:after="0" w:line="519" w:lineRule="atLeast"/>
        <w:ind w:firstLine="621"/>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（1）潜在供应商访问电子招标投标交易平台的网络地址和方法：</w:t>
      </w:r>
    </w:p>
    <w:p w14:paraId="6EFF366E">
      <w:pPr>
        <w:pBdr>
          <w:top w:val="none" w:color="000000" w:sz="0" w:space="0"/>
          <w:left w:val="none" w:color="000000" w:sz="0" w:space="0"/>
          <w:bottom w:val="none" w:color="000000" w:sz="0" w:space="0"/>
          <w:right w:val="none" w:color="000000" w:sz="0" w:space="0"/>
        </w:pBdr>
        <w:spacing w:after="0" w:line="519" w:lineRule="atLeast"/>
        <w:ind w:firstLine="621"/>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①登录 http://jszfcg.jsczt.cn/ ，或进入徐州政府采购网--业务工作--用户登录，点击“苏采云”进入系统。</w:t>
      </w:r>
    </w:p>
    <w:p w14:paraId="745D3A6B">
      <w:pPr>
        <w:pBdr>
          <w:top w:val="none" w:color="000000" w:sz="0" w:space="0"/>
          <w:left w:val="none" w:color="000000" w:sz="0" w:space="0"/>
          <w:bottom w:val="none" w:color="000000" w:sz="0" w:space="0"/>
          <w:right w:val="none" w:color="000000" w:sz="0" w:space="0"/>
        </w:pBdr>
        <w:spacing w:after="0" w:line="519" w:lineRule="atLeast"/>
        <w:ind w:firstLine="621"/>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②“CA数字证书”的获取：供应商需重新办理CA锁，（“苏采云”系统目前仅支持“苏采云”系统下的国信CA，省内各地区办理的“苏采云”系统下的国信CA全省通用。CA数字证书及电子签章办理指南详见附件）。投标客户端工具及供应商操作手册可访问徐州市政府采购网，选中“业务工作”，“下载专区”进行下载《江苏省政府采购管理交易系统（苏采云）供应商操作手册及政府采购客户端》。</w:t>
      </w:r>
    </w:p>
    <w:p w14:paraId="37657D4F">
      <w:pPr>
        <w:pBdr>
          <w:top w:val="none" w:color="000000" w:sz="0" w:space="0"/>
          <w:left w:val="none" w:color="000000" w:sz="0" w:space="0"/>
          <w:bottom w:val="none" w:color="000000" w:sz="0" w:space="0"/>
          <w:right w:val="none" w:color="000000" w:sz="0" w:space="0"/>
        </w:pBdr>
        <w:spacing w:after="0" w:line="519" w:lineRule="atLeast"/>
        <w:ind w:firstLine="621"/>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（2）采购代理机构将数据电文形式的招标文件加载至电子招标投标交易平台，供潜在供应商下载或者查阅。</w:t>
      </w:r>
    </w:p>
    <w:p w14:paraId="717C050A">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（3）售价：免费。</w:t>
      </w:r>
    </w:p>
    <w:p w14:paraId="288592E2">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四、投标有关信息</w:t>
      </w:r>
    </w:p>
    <w:p w14:paraId="7EF31ADE">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（一）投标截止时间：2024年9月</w:t>
      </w:r>
      <w:r>
        <w:rPr>
          <w:rFonts w:hint="eastAsia" w:asciiTheme="minorEastAsia" w:hAnsiTheme="minorEastAsia" w:eastAsiaTheme="minorEastAsia" w:cstheme="minorEastAsia"/>
          <w:sz w:val="24"/>
          <w:szCs w:val="24"/>
          <w:lang w:val="en-US" w:eastAsia="zh-CN"/>
        </w:rPr>
        <w:t>24</w:t>
      </w:r>
      <w:r>
        <w:rPr>
          <w:rFonts w:hint="eastAsia" w:asciiTheme="minorEastAsia" w:hAnsiTheme="minorEastAsia" w:eastAsiaTheme="minorEastAsia" w:cstheme="minorEastAsia"/>
          <w:sz w:val="24"/>
          <w:szCs w:val="24"/>
          <w:lang w:eastAsia="zh-CN"/>
        </w:rPr>
        <w:t>日北京时间10 ：00。</w:t>
      </w:r>
    </w:p>
    <w:p w14:paraId="7468102B">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（二）开标时间：2024年9月</w:t>
      </w:r>
      <w:r>
        <w:rPr>
          <w:rFonts w:hint="eastAsia" w:asciiTheme="minorEastAsia" w:hAnsiTheme="minorEastAsia" w:eastAsiaTheme="minorEastAsia" w:cstheme="minorEastAsia"/>
          <w:sz w:val="24"/>
          <w:szCs w:val="24"/>
          <w:lang w:val="en-US" w:eastAsia="zh-CN"/>
        </w:rPr>
        <w:t>24</w:t>
      </w:r>
      <w:r>
        <w:rPr>
          <w:rFonts w:hint="eastAsia" w:asciiTheme="minorEastAsia" w:hAnsiTheme="minorEastAsia" w:eastAsiaTheme="minorEastAsia" w:cstheme="minorEastAsia"/>
          <w:sz w:val="24"/>
          <w:szCs w:val="24"/>
          <w:lang w:eastAsia="zh-CN"/>
        </w:rPr>
        <w:t>日北京时间10：00。</w:t>
      </w:r>
    </w:p>
    <w:p w14:paraId="2C4884B5">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（三）线上开标地点：“苏采云”系统（网址： http://jszfcg.jsczt.cn/）“开标大厅”或进入徐州政府采购网（网址：http://czj.xz.gov.cn/Home/HomeIndex）-业务工作 -用户登录，点击“苏采云”进入系统“开标大厅”。 </w:t>
      </w:r>
    </w:p>
    <w:p w14:paraId="55409F7F">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五、采购人</w:t>
      </w:r>
    </w:p>
    <w:p w14:paraId="5976B65E">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（一）名称：徐州市铜山区自然资源和规划局</w:t>
      </w:r>
    </w:p>
    <w:p w14:paraId="00F4B88D">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（二）地址：徐州市铜山区嘉园大厦</w:t>
      </w:r>
    </w:p>
    <w:p w14:paraId="2136E3EE">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（三）联系方式：13852103937</w:t>
      </w:r>
    </w:p>
    <w:p w14:paraId="4391A2B6">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（四）采购项目联系人：李卓宸;  联系电话：13852103937</w:t>
      </w:r>
    </w:p>
    <w:p w14:paraId="1D0FCD46">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六、采购代理机构</w:t>
      </w:r>
    </w:p>
    <w:p w14:paraId="5E18C496">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（一）名称：江苏智汇锡建工程项目管理有限公司</w:t>
      </w:r>
    </w:p>
    <w:p w14:paraId="595C3A10">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（二）地址：徐州市铜山区彭祖路4号财富中心5楼</w:t>
      </w:r>
    </w:p>
    <w:p w14:paraId="4659C15D">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（三）联系方法：0516-83533877 </w:t>
      </w:r>
    </w:p>
    <w:p w14:paraId="4DBB9976">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4"/>
          <w:szCs w:val="24"/>
          <w:lang w:eastAsia="zh-CN"/>
        </w:rPr>
        <w:t>（四）采购项目联系人：滕杭轩；联系电话：0516-83533877</w:t>
      </w:r>
      <w:r>
        <w:rPr>
          <w:rFonts w:hint="eastAsia" w:asciiTheme="minorEastAsia" w:hAnsiTheme="minorEastAsia" w:eastAsiaTheme="minorEastAsia" w:cstheme="minorEastAsia"/>
          <w:sz w:val="28"/>
          <w:szCs w:val="28"/>
          <w:lang w:eastAsia="zh-CN"/>
        </w:rPr>
        <w:t xml:space="preserve"> </w:t>
      </w:r>
    </w:p>
    <w:p w14:paraId="39787763">
      <w:pPr>
        <w:pBdr>
          <w:top w:val="none" w:color="000000" w:sz="0" w:space="0"/>
          <w:left w:val="none" w:color="000000" w:sz="0" w:space="0"/>
          <w:bottom w:val="none" w:color="000000" w:sz="0" w:space="0"/>
          <w:right w:val="none" w:color="000000" w:sz="0" w:space="0"/>
        </w:pBdr>
        <w:spacing w:after="0" w:line="360" w:lineRule="atLeast"/>
        <w:ind w:firstLine="6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p w14:paraId="48EF106F">
      <w:pPr>
        <w:pBdr>
          <w:top w:val="none" w:color="000000" w:sz="0" w:space="0"/>
          <w:left w:val="none" w:color="000000" w:sz="0" w:space="0"/>
          <w:bottom w:val="none" w:color="000000" w:sz="0" w:space="0"/>
          <w:right w:val="none" w:color="000000" w:sz="0" w:space="0"/>
        </w:pBdr>
        <w:spacing w:after="0" w:line="360" w:lineRule="atLeast"/>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p w14:paraId="3EA4A182">
      <w:pPr>
        <w:pBdr>
          <w:top w:val="none" w:color="000000" w:sz="0" w:space="0"/>
          <w:left w:val="none" w:color="000000" w:sz="0" w:space="0"/>
          <w:bottom w:val="none" w:color="000000" w:sz="0" w:space="0"/>
          <w:right w:val="none" w:color="000000" w:sz="0" w:space="0"/>
        </w:pBdr>
        <w:spacing w:after="0" w:line="720" w:lineRule="atLeast"/>
        <w:jc w:val="center"/>
        <w:outlineLvl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br w:type="page" w:clear="all"/>
      </w:r>
    </w:p>
    <w:p w14:paraId="66F6BCE2">
      <w:pPr>
        <w:pBdr>
          <w:top w:val="none" w:color="000000" w:sz="0" w:space="0"/>
          <w:left w:val="none" w:color="000000" w:sz="0" w:space="0"/>
          <w:bottom w:val="none" w:color="000000" w:sz="0" w:space="0"/>
          <w:right w:val="none" w:color="000000" w:sz="0" w:space="0"/>
        </w:pBdr>
        <w:spacing w:after="0" w:line="720" w:lineRule="atLeast"/>
        <w:jc w:val="center"/>
        <w:outlineLvl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b/>
          <w:sz w:val="28"/>
          <w:szCs w:val="21"/>
          <w:lang w:eastAsia="zh-CN"/>
        </w:rPr>
        <w:t>第二章投标人须知</w:t>
      </w:r>
    </w:p>
    <w:p w14:paraId="70E01EAA">
      <w:pPr>
        <w:pBdr>
          <w:top w:val="none" w:color="000000" w:sz="0" w:space="0"/>
          <w:left w:val="none" w:color="000000" w:sz="0" w:space="0"/>
          <w:bottom w:val="none" w:color="000000" w:sz="0" w:space="0"/>
          <w:right w:val="none" w:color="000000" w:sz="0" w:space="0"/>
        </w:pBdr>
        <w:spacing w:after="0" w:line="360" w:lineRule="atLeast"/>
        <w:ind w:firstLine="6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p w14:paraId="2F96EEEE">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一、总则</w:t>
      </w:r>
    </w:p>
    <w:p w14:paraId="0877199D">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（一）采购人。采购人即指依法进行政府采购的国家机关、事业单位和团体组织。</w:t>
      </w:r>
    </w:p>
    <w:p w14:paraId="41292DBD">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（二）政府招标采购方式。政府采购货物或服务（以下简称“货物服务”）的招标方式，分为公开招标和邀请招标。</w:t>
      </w:r>
    </w:p>
    <w:p w14:paraId="7A5DD5DD">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（三）采购人在采购货物服务的招标投标活动中，应当贯彻落实“节约能源、保护环境、扶持不发达地区和少数民族地区和促进中小企业发展”等政府采购政策。</w:t>
      </w:r>
    </w:p>
    <w:p w14:paraId="7425694B">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（四）采购人应当按照财政部制定的《政府采购品目分类目录》确定采购项目属性，对按照《政府采购品目分类目录》无法确定采购项目属性的，应按照有利于采购项目实施的原则确定。</w:t>
      </w:r>
    </w:p>
    <w:p w14:paraId="0A73A0F4">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（五）采购人委托采购代理机构代理招标的，采购代理机构必须在采购人委托的范围内依法开展采购活动。</w:t>
      </w:r>
    </w:p>
    <w:p w14:paraId="1F42D09F">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（六）投标人的资格条件：</w:t>
      </w:r>
    </w:p>
    <w:p w14:paraId="09A015A3">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1.参加“政府采购货物服务投标活动”的供应商（以下简称投标人），应当是能够提供本国货物服务的本国供应商，但法律、行政法规规定的外国供应商可以参加货物服务招标投标活动的除外。</w:t>
      </w:r>
    </w:p>
    <w:p w14:paraId="65261CFB">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投标人是指响应招标、参加投标竞争的法人、其他组织或者自然人。</w:t>
      </w:r>
    </w:p>
    <w:p w14:paraId="3946E48D">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2.投标人授权代表系指法定代表人或受法人委托的受托人。</w:t>
      </w:r>
    </w:p>
    <w:p w14:paraId="05D1CFA5">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（七）投标费用：投标人应承担所有与准备和参加投标有关的费用。无论投标的结果如何，采购代理机构对上述费用不承担任何责任和义务。</w:t>
      </w:r>
    </w:p>
    <w:p w14:paraId="34B76D55">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二、招标</w:t>
      </w:r>
    </w:p>
    <w:p w14:paraId="48A8A2CE">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（八）招标文件应包括以下内容：</w:t>
      </w:r>
    </w:p>
    <w:p w14:paraId="29206EEA">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第一章，投标邀请；</w:t>
      </w:r>
    </w:p>
    <w:p w14:paraId="27024C9E">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第二章，投标人须知；</w:t>
      </w:r>
    </w:p>
    <w:p w14:paraId="7DE7BDE2">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第三章，投标资料表；</w:t>
      </w:r>
    </w:p>
    <w:p w14:paraId="5B93C567">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第四章，评标标准；</w:t>
      </w:r>
    </w:p>
    <w:p w14:paraId="5E6109ED">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第五章，拟签订的合同文本；</w:t>
      </w:r>
    </w:p>
    <w:p w14:paraId="1993F92D">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第六章，采购需求；</w:t>
      </w:r>
    </w:p>
    <w:p w14:paraId="4AB4514A">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第七章，投标文件相关格式。</w:t>
      </w:r>
    </w:p>
    <w:p w14:paraId="722A84E1">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（九）招标文件澄清或者修改：</w:t>
      </w:r>
    </w:p>
    <w:p w14:paraId="7294611A">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p>
    <w:p w14:paraId="2F4C0D62">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澄清或者修改的内容可能影响投标文件编制的，采购代理机构应当在投标截止时间至少15日前，以书面形式通知所有获取招标文件的潜在投标人；不足15日的，采购代理机构应当顺延提交投标文件的截止时间。</w:t>
      </w:r>
    </w:p>
    <w:p w14:paraId="34E5B473">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2.现场考察以本文件第三章《投标资料表》中的要求为准。</w:t>
      </w:r>
    </w:p>
    <w:p w14:paraId="72210D80">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3.开标前答疑会以本文件第三章《投标资料表》中的要求为准。</w:t>
      </w:r>
    </w:p>
    <w:p w14:paraId="1896D0D5">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三、投标</w:t>
      </w:r>
    </w:p>
    <w:p w14:paraId="09945081">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（十）投标人应当按照招标文件的要求编制投标文件。投标文件应对招标文件提出的要求和条件作出实质性响应。</w:t>
      </w:r>
    </w:p>
    <w:p w14:paraId="7688430A">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（十一）投标文件的语言。投标文件以及投标人与采购代理机构就有关投标的往来函电均应使用本文件第三章《投标资料表》规定的语言书写，否则无效。</w:t>
      </w:r>
    </w:p>
    <w:p w14:paraId="2F0BACB1">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（十二）投标文件的构成：</w:t>
      </w:r>
    </w:p>
    <w:p w14:paraId="60D62A8B">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1.投标文件的构成以本文件第三章《投标资料表》中的要求为准。</w:t>
      </w:r>
    </w:p>
    <w:p w14:paraId="3DA36CE7">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2.投标人应当提交的资格、资信证明文件，以本文件第三章《投标资料表》中的所提要求为准。</w:t>
      </w:r>
    </w:p>
    <w:p w14:paraId="4FB950E1">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（十三）投标函和价格表、商务条件、交货和提供服务的时间：</w:t>
      </w:r>
    </w:p>
    <w:p w14:paraId="42ACF655">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1.投标函和价格表的要求见本章（十二）、（十三），格式见本文件第七章《投标文件相关格式》中《投标函》和《开标一览表》。</w:t>
      </w:r>
    </w:p>
    <w:p w14:paraId="41DBB5C3">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2.商务条件以本文件第三章《投标资料表》中的要求为准。</w:t>
      </w:r>
    </w:p>
    <w:p w14:paraId="20BF5A64">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3.交货和提供服务的时间，以本文件第三章《投标资料表》中所提要求为准。</w:t>
      </w:r>
    </w:p>
    <w:p w14:paraId="3EF5B617">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（十四）投标报价要求：</w:t>
      </w:r>
    </w:p>
    <w:p w14:paraId="0DE5E9A1">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1.投标人应按照招标文件的要求报出分项价格和总价。</w:t>
      </w:r>
    </w:p>
    <w:p w14:paraId="0993772F">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2.投标人应按照招标文件的要求进行报价，如投标人作出偏离，应在《偏离表》中列出。</w:t>
      </w:r>
    </w:p>
    <w:p w14:paraId="5EB2AB48">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3.采购人不支付报价以外的任何费用。</w:t>
      </w:r>
    </w:p>
    <w:p w14:paraId="0C6CE6C6">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4.投标人所报的价格，在合同执行过程中是固定的，不得以任何理由予以变更。投标人提交滑动价格的投标文件，在资格性、符合性检查时按照无效投标处理。</w:t>
      </w:r>
    </w:p>
    <w:p w14:paraId="5309A28F">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5.投标人只能提交一个投标价格，投标人提交多个价格的投标文件，在资格性、符合性检查时按照无效投标处理。</w:t>
      </w:r>
    </w:p>
    <w:p w14:paraId="33C168CD">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（十五）投标货币。以本文件第三章《投标资料表》中所提要求为准。</w:t>
      </w:r>
    </w:p>
    <w:p w14:paraId="1813FF8B">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（十六）投标有效期：</w:t>
      </w:r>
    </w:p>
    <w:p w14:paraId="0207B407">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1.投标有效期为开标之日后90天。采购人可以要求对投标有效期延长一次，但该延长期最长不得超过30天。</w:t>
      </w:r>
    </w:p>
    <w:p w14:paraId="13E80EB9">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2.采购人要求延长投标有效期的，必须要在距投标有效期满20日之前，以书面形式通知投标人，如果有关投标人同意延长投标有效期的要求，其应在原投标有效期期满前以书面形式向采购人确认。</w:t>
      </w:r>
    </w:p>
    <w:p w14:paraId="5CE927D0">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3.如果采购人发出要求延长投标有效期的通知，并在投标有效期届满前，没有收到投标人同意的书面通知，则视为该投标人不接受上述延期的要求。</w:t>
      </w:r>
    </w:p>
    <w:p w14:paraId="55C19FCB">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（十七）投标文件的编制要求和签署要求</w:t>
      </w:r>
    </w:p>
    <w:p w14:paraId="0D9759F6">
      <w:pPr>
        <w:pBdr>
          <w:top w:val="none" w:color="000000" w:sz="0" w:space="0"/>
          <w:left w:val="none" w:color="000000" w:sz="0" w:space="0"/>
          <w:bottom w:val="none" w:color="000000" w:sz="0" w:space="0"/>
          <w:right w:val="none" w:color="000000" w:sz="0" w:space="0"/>
        </w:pBdr>
        <w:spacing w:after="0" w:line="519" w:lineRule="atLeast"/>
        <w:ind w:firstLine="482"/>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（1）投标人应由其法定代表人或法定代表人授权代表在规定的网上投标时间，凭 CA 证书登陆“苏采云”系统在线编制投标文件（电子数据），并在投标截止时间之前上传投标文件。</w:t>
      </w:r>
    </w:p>
    <w:p w14:paraId="6D01C5CE">
      <w:pPr>
        <w:pBdr>
          <w:top w:val="none" w:color="000000" w:sz="0" w:space="0"/>
          <w:left w:val="none" w:color="000000" w:sz="0" w:space="0"/>
          <w:bottom w:val="none" w:color="000000" w:sz="0" w:space="0"/>
          <w:right w:val="none" w:color="000000" w:sz="0" w:space="0"/>
        </w:pBdr>
        <w:spacing w:after="0" w:line="519" w:lineRule="atLeast"/>
        <w:ind w:firstLine="482"/>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（2）投标人应对 CA 证书妥善保管，如被他人盗用投标，因此带来的结果均由投标人自行承担。</w:t>
      </w:r>
    </w:p>
    <w:p w14:paraId="60F4B762">
      <w:pPr>
        <w:pBdr>
          <w:top w:val="none" w:color="000000" w:sz="0" w:space="0"/>
          <w:left w:val="none" w:color="000000" w:sz="0" w:space="0"/>
          <w:bottom w:val="none" w:color="000000" w:sz="0" w:space="0"/>
          <w:right w:val="none" w:color="000000" w:sz="0" w:space="0"/>
        </w:pBdr>
        <w:spacing w:after="0" w:line="519" w:lineRule="atLeast"/>
        <w:ind w:firstLine="482"/>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（3）投标人应当对招标文件提出的要求和条件作出实质性响应，并在电子投标系统逐条应答。</w:t>
      </w:r>
    </w:p>
    <w:p w14:paraId="52245040">
      <w:pPr>
        <w:pBdr>
          <w:top w:val="none" w:color="000000" w:sz="0" w:space="0"/>
          <w:left w:val="none" w:color="000000" w:sz="0" w:space="0"/>
          <w:bottom w:val="none" w:color="000000" w:sz="0" w:space="0"/>
          <w:right w:val="none" w:color="000000" w:sz="0" w:space="0"/>
        </w:pBdr>
        <w:spacing w:after="0" w:line="519" w:lineRule="atLeast"/>
        <w:ind w:firstLine="482"/>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（4）投标人应对要求提供的资格证明文件（如资质证书、资格证书）、技术资料（如白皮书、彩页、手册、检测报告等）扫描上传至投标系统。</w:t>
      </w:r>
    </w:p>
    <w:p w14:paraId="663A1C0E">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（十八）投标文件的盖章要求：</w:t>
      </w:r>
    </w:p>
    <w:p w14:paraId="683AB716">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投标文件的盖章要求，以本文件第三章《投标资料表》中所提要求为准。</w:t>
      </w:r>
    </w:p>
    <w:p w14:paraId="3FC74042">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（十九）提交投标文件的截止时间和收到投标文件后注意事项。投标人应在招标文件要求的提交投标文件的截止时间前，将投标文件提交至“苏采云”系统。</w:t>
      </w:r>
    </w:p>
    <w:p w14:paraId="153D6788">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（二十）凡在招标文件要求提交投标文件的截止时间之后送达的投标文件，均为无效投标文件，“苏采云”系统将自动拒收。 各投标人应在规定时间内通过 CA 证书进行网上解密。</w:t>
      </w:r>
    </w:p>
    <w:p w14:paraId="42CC091C">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（二十一）投标人在投标截止时间前，可以对所递交的投标文件进行补充、修改或者撤回。其所进行补充、修改的内容，应当按照招标文件要求进行签署、盖章，然后纳为投标文件的组成部分。</w:t>
      </w:r>
    </w:p>
    <w:p w14:paraId="0E909060">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（二十二）本项目不允许分包。</w:t>
      </w:r>
    </w:p>
    <w:p w14:paraId="54D640F6">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（二十三）投标人应当遵循公平竞争的原则，不得恶意串通，不得妨碍其他投标人的竞争行为，不得损害采购人或者其他投标人的合法权益。</w:t>
      </w:r>
    </w:p>
    <w:p w14:paraId="24525914">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在评标过程中发现投标人有上述情形的，评标委员会应当认定其投标无效，并书面报告本级财政部门。</w:t>
      </w:r>
    </w:p>
    <w:p w14:paraId="4A51A949">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（二十四）有下列情形之一的，其投标无效。</w:t>
      </w:r>
    </w:p>
    <w:p w14:paraId="6EB68574">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1.不同投标人的投标文件，由同一单位或者个人编制；</w:t>
      </w:r>
    </w:p>
    <w:p w14:paraId="59315AE5">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2.不同投标人委托同一单位或者个人办理投标事宜；</w:t>
      </w:r>
    </w:p>
    <w:p w14:paraId="4B6CB7D7">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3.不同投标人的投标文件中，所载明的项目管理成员或联系人为同一人；</w:t>
      </w:r>
    </w:p>
    <w:p w14:paraId="14FA4246">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4.不同投标人的投标文件，异常一致或者投标报价呈规律性差异；</w:t>
      </w:r>
    </w:p>
    <w:p w14:paraId="72D2672A">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5.不同投标人投标文件内容存在非正常一致、项目组成员出现同一人、投标文件中错误（或异常）一致或雷同、电子文档信息一致或雷同的、投标报价呈规律性差异的；</w:t>
      </w:r>
    </w:p>
    <w:p w14:paraId="4417334C">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6.电子投标文件未按规定期限投标的；</w:t>
      </w:r>
    </w:p>
    <w:p w14:paraId="694EF9D3">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7.电子投标文件未按招标文件要求签章的；</w:t>
      </w:r>
    </w:p>
    <w:p w14:paraId="713770B1">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8.投标人未在规定时间内解密电子投标文件的；</w:t>
      </w:r>
    </w:p>
    <w:p w14:paraId="749B837F">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9.投标文件未按招标文件规定的内容和要求填写的；没有在投标系统指定位置上传对应文件、材料的；</w:t>
      </w:r>
    </w:p>
    <w:p w14:paraId="0A6ACE83">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10.不具备招标文件中规定的资格要求的；</w:t>
      </w:r>
    </w:p>
    <w:p w14:paraId="4931247D">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11.报价超过招标文件中规定的预算金额或者最高限价的；</w:t>
      </w:r>
    </w:p>
    <w:p w14:paraId="7051D24F">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12.投标文件含有采购人不能接受的附加条件的；</w:t>
      </w:r>
    </w:p>
    <w:p w14:paraId="094DFBE2">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13.法律、法规和招标文件规定的其他无效情形。</w:t>
      </w:r>
    </w:p>
    <w:p w14:paraId="6CFA888C">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四、开标</w:t>
      </w:r>
    </w:p>
    <w:p w14:paraId="6EA2BE2C">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（二十五）开标：</w:t>
      </w:r>
    </w:p>
    <w:p w14:paraId="17E64DE4">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1.开标时间及地点。开标应当在招标文件确定的提交投标文件截止时间的同一时间公开进行；开标地点应当为招标文件中预先确定的地点。</w:t>
      </w:r>
    </w:p>
    <w:p w14:paraId="7F261B95">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2.由电子招标投标交易平台主持，邀请投标人参加。</w:t>
      </w:r>
    </w:p>
    <w:p w14:paraId="3060ECCA">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3.所有投标单位使用 CA 证书在开标时间时，解密各自投标文件，由工作人员操作系统进行开标，投标人不足3家的，不得评标。</w:t>
      </w:r>
    </w:p>
    <w:p w14:paraId="4E439FC5">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4.投标人原因造成投标文件未解密的，视为撤销其投标文件;因投标人之外的原因造成投标文件未解密的，视为撤回其投标文件。部分投标文件未解密的，其他投标文件的开标可以继续进行。</w:t>
      </w:r>
    </w:p>
    <w:p w14:paraId="1077DCB6">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五、评标</w:t>
      </w:r>
    </w:p>
    <w:p w14:paraId="0F65DBE6">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（二十六）公开招标采购项目开标结束后，采购人依法对投标人的资格进行审查。合格投标人不足3家的，不得评标。</w:t>
      </w:r>
    </w:p>
    <w:p w14:paraId="204A39AD">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1.评标工作由采购代理机构负责组织，并履行下列职责：</w:t>
      </w:r>
    </w:p>
    <w:p w14:paraId="1CBC545C">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（1）核对评审专家身份和采购人代表授权函，对评审专家在政府采购活动中的职责履行情况予以记录，并及时将有关违法违规行为向财政部门报告；</w:t>
      </w:r>
    </w:p>
    <w:p w14:paraId="612D776D">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（2）宣布评标纪律；</w:t>
      </w:r>
    </w:p>
    <w:p w14:paraId="6DC6A093">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（3）公布投标人名单，告知评审专家应当回避的情形；</w:t>
      </w:r>
    </w:p>
    <w:p w14:paraId="498FB0FA">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（4）组织评标委员会推选评标组长（采购人代表不得担任组长）；</w:t>
      </w:r>
    </w:p>
    <w:p w14:paraId="707D2393">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（5）在评标期间采取必要的通讯管理措施，保证评标活动不受外界干扰；</w:t>
      </w:r>
    </w:p>
    <w:p w14:paraId="098DD6B6">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4"/>
          <w:szCs w:val="24"/>
          <w:lang w:eastAsia="zh-CN"/>
        </w:rPr>
        <w:t>（6）根据评标委员会的要求介绍政府采购相关政策法规、招标文件；</w:t>
      </w:r>
    </w:p>
    <w:p w14:paraId="19F1633F">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（7）维护评标秩序，监督评标委员会依照招标文件规定的评标程序、方法和标准进行独立评审。及时制止和纠正采购人代表、评审专家的倾向性言论或者违法违规行为；</w:t>
      </w:r>
    </w:p>
    <w:p w14:paraId="11C0F02C">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（8）核对评标结果，对有《</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"http://www.caigou2003.com/" \o "http://www.caigou2003.com/"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4"/>
          <w:szCs w:val="24"/>
          <w:lang w:eastAsia="zh-CN"/>
        </w:rPr>
        <w:t>政府采购</w:t>
      </w:r>
      <w:r>
        <w:rPr>
          <w:rFonts w:hint="eastAsia" w:asciiTheme="minorEastAsia" w:hAnsiTheme="minorEastAsia" w:eastAsiaTheme="minorEastAsia" w:cstheme="minorEastAsia"/>
          <w:sz w:val="24"/>
          <w:szCs w:val="24"/>
          <w:lang w:eastAsia="zh-CN"/>
        </w:rPr>
        <w:fldChar w:fldCharType="end"/>
      </w:r>
      <w:r>
        <w:rPr>
          <w:rFonts w:hint="eastAsia" w:asciiTheme="minorEastAsia" w:hAnsiTheme="minorEastAsia" w:eastAsiaTheme="minorEastAsia" w:cstheme="minorEastAsia"/>
          <w:sz w:val="24"/>
          <w:szCs w:val="24"/>
          <w:lang w:eastAsia="zh-CN"/>
        </w:rPr>
        <w:t>货物和服务招标投标管理办法》第六十四条规定情形的，应要求评标委员会复核或者书面说明理由，评标委员会拒绝的，应予记录并向本级财政部门报告；</w:t>
      </w:r>
    </w:p>
    <w:p w14:paraId="09BC61B8">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（9）评审工作完成后，按照规定向评审专家支付劳务报酬和异地评审差旅费，不得向评审专家以外的其他人员支付评审劳务报酬； </w:t>
      </w:r>
    </w:p>
    <w:p w14:paraId="0406C216">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（10）处理与评标有关的其他事项。</w:t>
      </w:r>
    </w:p>
    <w:p w14:paraId="4E0FC832">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采购人可以在评标前说明项目背景和采购需求，说明内容不得含有歧视性、倾向性意见，不得超出招标文件所述范围。其说明应当提交书面材料，并随采购文件一并存档。</w:t>
      </w:r>
    </w:p>
    <w:p w14:paraId="67EA4CF9">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2.评标委员会负责具体评标事务，并独立履行下列职责：</w:t>
      </w:r>
    </w:p>
    <w:p w14:paraId="0637724F">
      <w:pPr>
        <w:pBdr>
          <w:top w:val="none" w:color="000000" w:sz="0" w:space="0"/>
          <w:left w:val="none" w:color="000000" w:sz="0" w:space="0"/>
          <w:bottom w:val="none" w:color="000000" w:sz="0" w:space="0"/>
          <w:right w:val="none" w:color="000000" w:sz="0" w:space="0"/>
        </w:pBdr>
        <w:spacing w:after="0" w:line="519" w:lineRule="atLeast"/>
        <w:ind w:firstLine="45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（1）审查、评价投标文件是否符合招标文件的商务、技术等实质性要求；</w:t>
      </w:r>
    </w:p>
    <w:p w14:paraId="0D176524">
      <w:pPr>
        <w:pBdr>
          <w:top w:val="none" w:color="000000" w:sz="0" w:space="0"/>
          <w:left w:val="none" w:color="000000" w:sz="0" w:space="0"/>
          <w:bottom w:val="none" w:color="000000" w:sz="0" w:space="0"/>
          <w:right w:val="none" w:color="000000" w:sz="0" w:space="0"/>
        </w:pBdr>
        <w:spacing w:after="0" w:line="519" w:lineRule="atLeast"/>
        <w:ind w:firstLine="45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（2）要求投标人对投标文件有关事项作出澄清或者说明；</w:t>
      </w:r>
    </w:p>
    <w:p w14:paraId="0D1BDB4E">
      <w:pPr>
        <w:pBdr>
          <w:top w:val="none" w:color="000000" w:sz="0" w:space="0"/>
          <w:left w:val="none" w:color="000000" w:sz="0" w:space="0"/>
          <w:bottom w:val="none" w:color="000000" w:sz="0" w:space="0"/>
          <w:right w:val="none" w:color="000000" w:sz="0" w:space="0"/>
        </w:pBdr>
        <w:spacing w:after="0" w:line="519" w:lineRule="atLeast"/>
        <w:ind w:firstLine="45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（3）对投标文件进行比较和评价；</w:t>
      </w:r>
    </w:p>
    <w:p w14:paraId="00FD02EB">
      <w:pPr>
        <w:pBdr>
          <w:top w:val="none" w:color="000000" w:sz="0" w:space="0"/>
          <w:left w:val="none" w:color="000000" w:sz="0" w:space="0"/>
          <w:bottom w:val="none" w:color="000000" w:sz="0" w:space="0"/>
          <w:right w:val="none" w:color="000000" w:sz="0" w:space="0"/>
        </w:pBdr>
        <w:spacing w:after="0" w:line="519" w:lineRule="atLeast"/>
        <w:ind w:firstLine="45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（4）确定中标候选人名单，以及根据采购人委托直接确定中标人；</w:t>
      </w:r>
    </w:p>
    <w:p w14:paraId="4F2F4E9C">
      <w:pPr>
        <w:pBdr>
          <w:top w:val="none" w:color="000000" w:sz="0" w:space="0"/>
          <w:left w:val="none" w:color="000000" w:sz="0" w:space="0"/>
          <w:bottom w:val="none" w:color="000000" w:sz="0" w:space="0"/>
          <w:right w:val="none" w:color="000000" w:sz="0" w:space="0"/>
        </w:pBdr>
        <w:spacing w:after="0" w:line="519" w:lineRule="atLeast"/>
        <w:ind w:firstLine="45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（5）向采购人、采购代理机构或有关部门报告评标中发现的违法行为。</w:t>
      </w:r>
    </w:p>
    <w:p w14:paraId="2DE0BD38">
      <w:pPr>
        <w:pBdr>
          <w:top w:val="none" w:color="000000" w:sz="0" w:space="0"/>
          <w:left w:val="none" w:color="000000" w:sz="0" w:space="0"/>
          <w:bottom w:val="none" w:color="000000" w:sz="0" w:space="0"/>
          <w:right w:val="none" w:color="000000" w:sz="0" w:space="0"/>
        </w:pBdr>
        <w:spacing w:after="0" w:line="519" w:lineRule="atLeast"/>
        <w:ind w:firstLine="45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（二十七）评标方法分为最低评标价法和综合评分法。</w:t>
      </w:r>
    </w:p>
    <w:p w14:paraId="3F60C4D9">
      <w:pPr>
        <w:pBdr>
          <w:top w:val="none" w:color="000000" w:sz="0" w:space="0"/>
          <w:left w:val="none" w:color="000000" w:sz="0" w:space="0"/>
          <w:bottom w:val="none" w:color="000000" w:sz="0" w:space="0"/>
          <w:right w:val="none" w:color="000000" w:sz="0" w:space="0"/>
        </w:pBdr>
        <w:spacing w:after="0" w:line="519" w:lineRule="atLeast"/>
        <w:ind w:firstLine="45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（二十八）评标</w:t>
      </w:r>
    </w:p>
    <w:p w14:paraId="028F6DC0">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1.评标工作程序：</w:t>
      </w:r>
    </w:p>
    <w:p w14:paraId="56256AC2">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（1）投标文件初审。</w:t>
      </w:r>
    </w:p>
    <w:p w14:paraId="18A627F9">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①资格性审查。</w:t>
      </w:r>
    </w:p>
    <w:p w14:paraId="559628E5">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②符合性审查。</w:t>
      </w:r>
    </w:p>
    <w:p w14:paraId="559B8AF9">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（2）澄清有关问题。</w:t>
      </w:r>
    </w:p>
    <w:p w14:paraId="06EA3ED9">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（3）比较与评价。</w:t>
      </w:r>
    </w:p>
    <w:p w14:paraId="3A9F3BAF">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（4）推荐中标候选供应商名单。</w:t>
      </w:r>
    </w:p>
    <w:p w14:paraId="671C150B">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（5）编写评审报告（评标报告）。</w:t>
      </w:r>
    </w:p>
    <w:p w14:paraId="05F22530">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2.在评标中，不得改变招标文件中规定的评标标准、方法和中标条件。评标委员会对投标文件响应性的判定，要基于投标文件本身的内容，而不得寻求外部的证据。</w:t>
      </w:r>
    </w:p>
    <w:p w14:paraId="5E2D3063">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3.采用</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"http://lilun.caigou2003.com/recijiedu/2365668.html" \o "http://lilun.caigou2003.com/recijiedu/2365668.html" </w:instrText>
      </w:r>
      <w:r>
        <w:rPr>
          <w:rFonts w:hint="eastAsia" w:asciiTheme="minorEastAsia" w:hAnsiTheme="minorEastAsia" w:eastAsiaTheme="minorEastAsia" w:cstheme="minorEastAsia"/>
        </w:rPr>
        <w:fldChar w:fldCharType="separate"/>
      </w:r>
      <w:r>
        <w:rPr>
          <w:rStyle w:val="40"/>
          <w:rFonts w:hint="eastAsia" w:asciiTheme="minorEastAsia" w:hAnsiTheme="minorEastAsia" w:eastAsiaTheme="minorEastAsia" w:cstheme="minorEastAsia"/>
          <w:color w:val="auto"/>
          <w:sz w:val="24"/>
          <w:szCs w:val="24"/>
          <w:u w:val="none"/>
          <w:lang w:eastAsia="zh-CN"/>
        </w:rPr>
        <w:t>最低评标价法</w:t>
      </w:r>
      <w:r>
        <w:rPr>
          <w:rStyle w:val="40"/>
          <w:rFonts w:hint="eastAsia" w:asciiTheme="minorEastAsia" w:hAnsiTheme="minorEastAsia" w:eastAsiaTheme="minorEastAsia" w:cstheme="minorEastAsia"/>
          <w:color w:val="auto"/>
          <w:sz w:val="24"/>
          <w:szCs w:val="24"/>
          <w:u w:val="none"/>
          <w:lang w:eastAsia="zh-CN"/>
        </w:rPr>
        <w:fldChar w:fldCharType="end"/>
      </w:r>
      <w:r>
        <w:rPr>
          <w:rFonts w:hint="eastAsia" w:asciiTheme="minorEastAsia" w:hAnsiTheme="minorEastAsia" w:eastAsiaTheme="minorEastAsia" w:cstheme="minorEastAsia"/>
          <w:sz w:val="24"/>
          <w:szCs w:val="24"/>
          <w:lang w:eastAsia="zh-CN"/>
        </w:rPr>
        <w:t>的采购项目，对提供相同品牌产品的不同投标人参加同一合同项下投标的，应以其中通过资格审查、符合性审查的，并且报价最低的参加评标；报价相同的，采取随机抽取方式确定，其他投标无效。</w:t>
      </w:r>
    </w:p>
    <w:p w14:paraId="662F193C">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采用</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"http://lilun.caigou2003.com/recijiedu/2365667.html" \o "http://lilun.caigou2003.com/recijiedu/2365667.html" </w:instrText>
      </w:r>
      <w:r>
        <w:rPr>
          <w:rFonts w:hint="eastAsia" w:asciiTheme="minorEastAsia" w:hAnsiTheme="minorEastAsia" w:eastAsiaTheme="minorEastAsia" w:cstheme="minorEastAsia"/>
        </w:rPr>
        <w:fldChar w:fldCharType="separate"/>
      </w:r>
      <w:r>
        <w:rPr>
          <w:rStyle w:val="40"/>
          <w:rFonts w:hint="eastAsia" w:asciiTheme="minorEastAsia" w:hAnsiTheme="minorEastAsia" w:eastAsiaTheme="minorEastAsia" w:cstheme="minorEastAsia"/>
          <w:color w:val="auto"/>
          <w:sz w:val="24"/>
          <w:szCs w:val="24"/>
          <w:u w:val="none"/>
          <w:lang w:eastAsia="zh-CN"/>
        </w:rPr>
        <w:t>综合评分法</w:t>
      </w:r>
      <w:r>
        <w:rPr>
          <w:rStyle w:val="40"/>
          <w:rFonts w:hint="eastAsia" w:asciiTheme="minorEastAsia" w:hAnsiTheme="minorEastAsia" w:eastAsiaTheme="minorEastAsia" w:cstheme="minorEastAsia"/>
          <w:color w:val="auto"/>
          <w:sz w:val="24"/>
          <w:szCs w:val="24"/>
          <w:u w:val="none"/>
          <w:lang w:eastAsia="zh-CN"/>
        </w:rPr>
        <w:fldChar w:fldCharType="end"/>
      </w:r>
      <w:r>
        <w:rPr>
          <w:rFonts w:hint="eastAsia" w:asciiTheme="minorEastAsia" w:hAnsiTheme="minorEastAsia" w:eastAsiaTheme="minorEastAsia" w:cstheme="minorEastAsia"/>
          <w:sz w:val="24"/>
          <w:szCs w:val="24"/>
          <w:lang w:eastAsia="zh-CN"/>
        </w:rPr>
        <w:t>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p>
    <w:p w14:paraId="50A488AA">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非单一产品采购项目，多家投标人提供的核心产品品牌相同的，按前两款规定处理。</w:t>
      </w:r>
    </w:p>
    <w:p w14:paraId="6BD5073F">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（二十九）投标文件报价出现前后不一致的，按照下列规定修正：</w:t>
      </w:r>
    </w:p>
    <w:p w14:paraId="55CE74E6">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1.投标文件中开标一览表（报价表）内容与投标文件中相应内容不一致的，以开标一览表（报价表）为准；</w:t>
      </w:r>
    </w:p>
    <w:p w14:paraId="214850C9">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2.大写金额和小写金额不一致的，以大写金额为准；</w:t>
      </w:r>
    </w:p>
    <w:p w14:paraId="44715B46">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3.单价金额小数点或者百分比有明显错位的，以开标一览表的总价为准，并修改单价；</w:t>
      </w:r>
    </w:p>
    <w:p w14:paraId="6FD07A26">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4.总价金额与按单价合计金额不一致的，以单价金额计算结果为准。</w:t>
      </w:r>
    </w:p>
    <w:p w14:paraId="16EB7CBF">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同时出现两种以上不一致的，按照前款规定的顺序修正。将修正后的报价，形成投标人的澄清、说明或补正材料，经投标人确认后产生约束力。投标人不确认的，其投标无效。</w:t>
      </w:r>
    </w:p>
    <w:p w14:paraId="03BFBD8C">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评标中需要投标人对投标文件澄清或者说明的，应当通过“苏采云”系统交换数据电文。在评标期间，请投标人保持在线。</w:t>
      </w:r>
    </w:p>
    <w:p w14:paraId="549893FE">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51506699">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（三十一）评标委员会成员对需要共同认定的事项存在争议的，应当按照少数服从多数的原则作出结论。持不同意见的评标委员会成员应当在评标报告上签署不同意见及理由，否则视为同意评标报告。</w:t>
      </w:r>
    </w:p>
    <w:p w14:paraId="72C766BD">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（三十二）废标条款：</w:t>
      </w:r>
    </w:p>
    <w:p w14:paraId="05C46355">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出现下列情形之一的，应予废标。</w:t>
      </w:r>
    </w:p>
    <w:p w14:paraId="0CF3C52A">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1.符合专业条件的供应商或者对招标文件作实质响应的供应商不足三家的；</w:t>
      </w:r>
    </w:p>
    <w:p w14:paraId="5A4184D7">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2.出现影响采购公正的违法、违规行为的；</w:t>
      </w:r>
    </w:p>
    <w:p w14:paraId="1FF53FF8">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3.投标人的报价均超过了采购预算，采购人不能支付的；</w:t>
      </w:r>
    </w:p>
    <w:p w14:paraId="7D6BF1FA">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4.因重大变故，采购任务取消的。</w:t>
      </w:r>
    </w:p>
    <w:p w14:paraId="2D1EE4BC">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六、定标</w:t>
      </w:r>
    </w:p>
    <w:p w14:paraId="200B65CC">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（三十三）采购代理机构应当在评标结束后2个工作日内将评标报告送采购人。</w:t>
      </w:r>
    </w:p>
    <w:p w14:paraId="27EB3B89">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（三十四）采购人应当自收到评标报告之日起5个工作日内，在评标报告确定的中标候选人名单中按顺序确定中标人。</w:t>
      </w:r>
    </w:p>
    <w:p w14:paraId="756A8EB8">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p>
    <w:p w14:paraId="425427A0">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七、政府采购合同</w:t>
      </w:r>
    </w:p>
    <w:p w14:paraId="501761D8">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（三十六）签订政府采购合同（合同签订方式）：</w:t>
      </w:r>
    </w:p>
    <w:p w14:paraId="2A97BD7F">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1.采购人应当自中标通知书发出之日起30日内，按照招标文件和中标人投标文件的规定，与中标人签订书面合同。所签订的合同不得对招标文件确定的事项和中标人投标文件作实质性修改。</w:t>
      </w:r>
    </w:p>
    <w:p w14:paraId="60F8C880">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采购人不得向中标人提出任何不合理的要求作为签订合同的条件。</w:t>
      </w:r>
    </w:p>
    <w:p w14:paraId="46DB0E63">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2.中标或者成交供应商拒绝与采购人签订合同的，采购人可以按照评审报告推荐的中标或者成交候选人名单排序，确定下一个候选人为中标或者成交供应商，也可以重新开展政府采购活动。</w:t>
      </w:r>
    </w:p>
    <w:p w14:paraId="1EDFDBCA">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（三十七）采购人与中标人应当根据合同的约定依法履行合同义务。政府采购合同的履行、违约责任和解决争议的方法等，按《中华人民共和国合同法》相关条款执行。</w:t>
      </w:r>
    </w:p>
    <w:p w14:paraId="0354968A">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（三十八）履约保证金：</w:t>
      </w:r>
    </w:p>
    <w:p w14:paraId="68FEF598">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1.中标人应当在评审结果公示日起三日内，向采购人提交本文件第三章《投标资料表》中规定金额的履约保证金。</w:t>
      </w:r>
    </w:p>
    <w:p w14:paraId="77C06FCB">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2.如果中标人没有遵守本章（三十八）1 或本章（三十九） 的规定，采购代理机构有权取消该中标决定。在此情况下，采购人可以与排位在中标人之后第一位的中标候选人签订政府采购合同，以此类推。</w:t>
      </w:r>
    </w:p>
    <w:p w14:paraId="6F2FE872">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取得补偿。</w:t>
      </w:r>
    </w:p>
    <w:p w14:paraId="7B091B39">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（三十九）腐败和欺诈行为：</w:t>
      </w:r>
    </w:p>
    <w:p w14:paraId="146241E8">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1.采购代理机构、采购人、投标人等参与招投标的各方，均应在招标、采购、合同执行等过程中保持廉洁和最高的道德水准。</w:t>
      </w:r>
    </w:p>
    <w:p w14:paraId="0788B12C">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（1）腐败和欺诈行为的含义：</w:t>
      </w:r>
    </w:p>
    <w:p w14:paraId="7205133F">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①“腐败行为”系指在招标、采购和合同执行等过程中，为了谋求私利，影响相关人员提供、给予、接受或索取有价物品，并导致损害买方、卖方、采购代理机构和他人利益的行为。</w:t>
      </w:r>
    </w:p>
    <w:p w14:paraId="73EF2ACB">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②“欺诈行为”系指为了影响招标、采购和合同执行等过程，隐瞒事实真象，给买方、卖方、采购代理机构及他人造成损害的行为，其中包括投标人之间的串通行为。</w:t>
      </w:r>
    </w:p>
    <w:p w14:paraId="40CA7636">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（2）如果被推荐的中标人有腐败和欺诈行为，将取消其中标资格。</w:t>
      </w:r>
    </w:p>
    <w:p w14:paraId="17ED470C">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（3）如果投标人在任何时候，被法院及政府有关管理部门认定为有腐败和欺诈行为，采购代理机构有权拒绝其投标、取消其中标资格和撤消其已签署的合同。</w:t>
      </w:r>
    </w:p>
    <w:p w14:paraId="7F11D728">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八、询问和质疑</w:t>
      </w:r>
    </w:p>
    <w:p w14:paraId="1CAB7AF9">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（四十）询问和质疑</w:t>
      </w:r>
    </w:p>
    <w:p w14:paraId="42886716">
      <w:pPr>
        <w:pBdr>
          <w:top w:val="none" w:color="000000" w:sz="0" w:space="0"/>
          <w:left w:val="none" w:color="000000" w:sz="0" w:space="0"/>
          <w:bottom w:val="none" w:color="000000" w:sz="0" w:space="0"/>
          <w:right w:val="none" w:color="000000" w:sz="0" w:space="0"/>
        </w:pBdr>
        <w:spacing w:after="0" w:line="51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14:paraId="7978835C">
      <w:pPr>
        <w:pBdr>
          <w:top w:val="none" w:color="000000" w:sz="0" w:space="0"/>
          <w:left w:val="none" w:color="000000" w:sz="0" w:space="0"/>
          <w:bottom w:val="none" w:color="000000" w:sz="0" w:space="0"/>
          <w:right w:val="none" w:color="000000" w:sz="0" w:space="0"/>
        </w:pBdr>
        <w:spacing w:after="0"/>
        <w:ind w:left="42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九、电子招标投标交易平台</w:t>
      </w:r>
    </w:p>
    <w:p w14:paraId="77A560A2">
      <w:pPr>
        <w:pBdr>
          <w:top w:val="none" w:color="000000" w:sz="0" w:space="0"/>
          <w:left w:val="none" w:color="000000" w:sz="0" w:space="0"/>
          <w:bottom w:val="none" w:color="000000" w:sz="0" w:space="0"/>
          <w:right w:val="none" w:color="000000" w:sz="0" w:space="0"/>
        </w:pBdr>
        <w:spacing w:after="0" w:line="360" w:lineRule="atLeast"/>
        <w:ind w:firstLine="6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4"/>
          <w:szCs w:val="24"/>
        </w:rPr>
        <w:t>（四十一）电子招标投标交易平台（即“苏采云”系统，网址：</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"http://jszfcg.jsczt.cn/" \o "http://jszfcg.jsczt.cn/" </w:instrText>
      </w:r>
      <w:r>
        <w:rPr>
          <w:rFonts w:hint="eastAsia" w:asciiTheme="minorEastAsia" w:hAnsiTheme="minorEastAsia" w:eastAsiaTheme="minorEastAsia" w:cstheme="minorEastAsia"/>
        </w:rPr>
        <w:fldChar w:fldCharType="separate"/>
      </w:r>
      <w:r>
        <w:rPr>
          <w:rStyle w:val="40"/>
          <w:rFonts w:hint="eastAsia" w:asciiTheme="minorEastAsia" w:hAnsiTheme="minorEastAsia" w:eastAsiaTheme="minorEastAsia" w:cstheme="minorEastAsia"/>
          <w:color w:val="auto"/>
          <w:sz w:val="24"/>
          <w:szCs w:val="24"/>
          <w:u w:val="none"/>
        </w:rPr>
        <w:t>http://jszfcg.jsczt.cn/</w:t>
      </w:r>
      <w:r>
        <w:rPr>
          <w:rStyle w:val="40"/>
          <w:rFonts w:hint="eastAsia" w:asciiTheme="minorEastAsia" w:hAnsiTheme="minorEastAsia" w:eastAsiaTheme="minorEastAsia" w:cstheme="minorEastAsia"/>
          <w:color w:val="auto"/>
          <w:sz w:val="24"/>
          <w:szCs w:val="24"/>
          <w:u w:val="none"/>
        </w:rPr>
        <w:fldChar w:fldCharType="end"/>
      </w:r>
      <w:r>
        <w:rPr>
          <w:rFonts w:hint="eastAsia" w:asciiTheme="minorEastAsia" w:hAnsiTheme="minorEastAsia" w:eastAsiaTheme="minorEastAsia" w:cstheme="minorEastAsia"/>
          <w:sz w:val="24"/>
          <w:szCs w:val="24"/>
        </w:rPr>
        <w:t>）相关要求是本招标文件的组成部分。</w:t>
      </w:r>
    </w:p>
    <w:p w14:paraId="57A3A1F1">
      <w:pPr>
        <w:pBdr>
          <w:top w:val="none" w:color="000000" w:sz="0" w:space="0"/>
          <w:left w:val="none" w:color="000000" w:sz="0" w:space="0"/>
          <w:bottom w:val="none" w:color="000000" w:sz="0" w:space="0"/>
          <w:right w:val="none" w:color="000000" w:sz="0" w:space="0"/>
        </w:pBdr>
        <w:spacing w:after="0" w:line="720" w:lineRule="atLeast"/>
        <w:jc w:val="center"/>
        <w:outlineLvl w:val="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page" w:clear="all"/>
      </w:r>
    </w:p>
    <w:p w14:paraId="6EFED685">
      <w:pPr>
        <w:pBdr>
          <w:top w:val="none" w:color="000000" w:sz="0" w:space="0"/>
          <w:left w:val="none" w:color="000000" w:sz="0" w:space="0"/>
          <w:bottom w:val="none" w:color="000000" w:sz="0" w:space="0"/>
          <w:right w:val="none" w:color="000000" w:sz="0" w:space="0"/>
        </w:pBdr>
        <w:spacing w:after="0" w:line="720" w:lineRule="atLeast"/>
        <w:jc w:val="center"/>
        <w:outlineLvl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b/>
          <w:sz w:val="28"/>
          <w:szCs w:val="21"/>
          <w:lang w:eastAsia="zh-CN"/>
        </w:rPr>
        <w:t>第三章  投标资料表</w:t>
      </w:r>
    </w:p>
    <w:p w14:paraId="7F9EA418">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该资料表的条款项号是与《投标人须知》的条款项号相对应的，若有增加的条款，是对《投标人须知》的补充、修改和完善，如果因此而造成矛盾时，应以本资料表为准。</w:t>
      </w:r>
    </w:p>
    <w:p w14:paraId="267680E2">
      <w:pPr>
        <w:pBdr>
          <w:top w:val="none" w:color="000000" w:sz="0" w:space="0"/>
          <w:left w:val="none" w:color="000000" w:sz="0" w:space="0"/>
          <w:bottom w:val="none" w:color="000000" w:sz="0" w:space="0"/>
          <w:right w:val="none" w:color="000000" w:sz="0" w:space="0"/>
        </w:pBdr>
        <w:spacing w:after="0" w:line="239" w:lineRule="atLeast"/>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435"/>
        <w:gridCol w:w="7087"/>
      </w:tblGrid>
      <w:tr w14:paraId="45188F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F57C8D6">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条款项号</w:t>
            </w:r>
          </w:p>
        </w:tc>
        <w:tc>
          <w:tcPr>
            <w:tcW w:w="7773"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7AF63F8D">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内    容</w:t>
            </w:r>
          </w:p>
        </w:tc>
      </w:tr>
      <w:tr w14:paraId="4EBE3C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D3AD739">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70A71B83">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总则</w:t>
            </w:r>
          </w:p>
        </w:tc>
      </w:tr>
      <w:tr w14:paraId="32225F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3C01B97">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245C1DF1">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本项目采购人：徐州市铜山区自然资源和规划局</w:t>
            </w:r>
          </w:p>
        </w:tc>
      </w:tr>
      <w:tr w14:paraId="5ABAC9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DA9852F">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1F50FE79">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本次采购采用的政府采购方式：公开招标。</w:t>
            </w:r>
          </w:p>
        </w:tc>
      </w:tr>
      <w:tr w14:paraId="04F9B1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E4900E8">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72CDFA4D">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采购人确定的采购项目属性：服务</w:t>
            </w:r>
          </w:p>
        </w:tc>
      </w:tr>
      <w:tr w14:paraId="6F3991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E0C1E5D">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7B12CD16">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本项目采购代理机构：江苏智汇锡建工程项目管理有限公司</w:t>
            </w:r>
          </w:p>
        </w:tc>
      </w:tr>
      <w:tr w14:paraId="38E59D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ABCFA0F">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(六)</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210FDA72">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投标人的资格条件：</w:t>
            </w:r>
          </w:p>
          <w:p w14:paraId="5ED6908B">
            <w:pPr>
              <w:numPr>
                <w:ilvl w:val="0"/>
                <w:numId w:val="1"/>
              </w:num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sz w:val="24"/>
                <w:szCs w:val="24"/>
                <w:lang w:eastAsia="zh-CN"/>
              </w:rPr>
              <w:t>符合《中华人民共和国政府采购法》第二十二条的规定；</w:t>
            </w:r>
          </w:p>
          <w:p w14:paraId="1EB512A7">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sz w:val="24"/>
                <w:szCs w:val="24"/>
                <w:lang w:eastAsia="zh-CN"/>
              </w:rPr>
              <w:t>2.</w:t>
            </w:r>
            <w:r>
              <w:rPr>
                <w:rFonts w:hint="eastAsia" w:asciiTheme="minorEastAsia" w:hAnsiTheme="minorEastAsia" w:eastAsiaTheme="minorEastAsia" w:cstheme="minorEastAsia"/>
                <w:b/>
                <w:bCs/>
                <w:sz w:val="24"/>
                <w:szCs w:val="24"/>
                <w:lang w:eastAsia="zh-CN"/>
              </w:rPr>
              <w:t>此项目不属于专门面向中小企业采购的项目。</w:t>
            </w:r>
          </w:p>
          <w:p w14:paraId="5791F7FA">
            <w:pPr>
              <w:pStyle w:val="14"/>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3.本项目的特定资格要求：无</w:t>
            </w:r>
          </w:p>
          <w:p w14:paraId="27033786">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同时明确相关事项如下：</w:t>
            </w:r>
          </w:p>
          <w:p w14:paraId="6795553F">
            <w:pPr>
              <w:pBdr>
                <w:top w:val="none" w:color="000000" w:sz="0" w:space="0"/>
                <w:left w:val="none" w:color="000000" w:sz="0" w:space="0"/>
                <w:bottom w:val="none" w:color="000000" w:sz="0" w:space="0"/>
                <w:right w:val="none" w:color="000000" w:sz="0" w:space="0"/>
              </w:pBdr>
              <w:spacing w:after="0" w:line="400" w:lineRule="atLeast"/>
              <w:ind w:firstLine="28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一、本项目不接受联合体参与采购活动。</w:t>
            </w:r>
          </w:p>
          <w:p w14:paraId="7CDEDDD1">
            <w:pPr>
              <w:pBdr>
                <w:top w:val="none" w:color="000000" w:sz="0" w:space="0"/>
                <w:left w:val="none" w:color="000000" w:sz="0" w:space="0"/>
                <w:bottom w:val="none" w:color="000000" w:sz="0" w:space="0"/>
                <w:right w:val="none" w:color="000000" w:sz="0" w:space="0"/>
              </w:pBdr>
              <w:spacing w:after="0" w:line="400" w:lineRule="atLeast"/>
              <w:ind w:left="559" w:hanging="28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二、单位负责人为同一人或者存在直接控股、管理关系的不同供应商，不得参加同一合同项下的政府采购活动。</w:t>
            </w:r>
          </w:p>
          <w:p w14:paraId="0035CDA3">
            <w:pPr>
              <w:pBdr>
                <w:top w:val="none" w:color="000000" w:sz="0" w:space="0"/>
                <w:left w:val="none" w:color="000000" w:sz="0" w:space="0"/>
                <w:bottom w:val="none" w:color="000000" w:sz="0" w:space="0"/>
                <w:right w:val="none" w:color="000000" w:sz="0" w:space="0"/>
              </w:pBdr>
              <w:spacing w:after="0" w:line="400" w:lineRule="atLeast"/>
              <w:ind w:left="559" w:hanging="28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三、为本采购项目提供监理、检测等服务的供应商，不得再参加本采购项目的采购活动。</w:t>
            </w:r>
          </w:p>
          <w:p w14:paraId="7D13C757">
            <w:pPr>
              <w:pBdr>
                <w:top w:val="none" w:color="000000" w:sz="0" w:space="0"/>
                <w:left w:val="none" w:color="000000" w:sz="0" w:space="0"/>
                <w:bottom w:val="none" w:color="000000" w:sz="0" w:space="0"/>
                <w:right w:val="none" w:color="000000" w:sz="0" w:space="0"/>
              </w:pBdr>
              <w:spacing w:after="0" w:line="400" w:lineRule="atLeast"/>
              <w:ind w:firstLine="28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四、查询及使用供应商信用记录：</w:t>
            </w:r>
          </w:p>
          <w:p w14:paraId="3FB3CA66">
            <w:pPr>
              <w:pBdr>
                <w:top w:val="none" w:color="000000" w:sz="0" w:space="0"/>
                <w:left w:val="none" w:color="000000" w:sz="0" w:space="0"/>
                <w:bottom w:val="none" w:color="000000" w:sz="0" w:space="0"/>
                <w:right w:val="none" w:color="000000" w:sz="0" w:space="0"/>
              </w:pBdr>
              <w:spacing w:after="0" w:line="400" w:lineRule="atLeast"/>
              <w:ind w:firstLine="42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(一)由采购人查询信用信息。</w:t>
            </w:r>
          </w:p>
          <w:p w14:paraId="44C61367">
            <w:pPr>
              <w:pBdr>
                <w:top w:val="none" w:color="000000" w:sz="0" w:space="0"/>
                <w:left w:val="none" w:color="000000" w:sz="0" w:space="0"/>
                <w:bottom w:val="none" w:color="000000" w:sz="0" w:space="0"/>
                <w:right w:val="none" w:color="000000" w:sz="0" w:space="0"/>
              </w:pBdr>
              <w:spacing w:after="0" w:line="400" w:lineRule="atLeast"/>
              <w:ind w:firstLine="4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(二)查询渠道包括：</w:t>
            </w:r>
          </w:p>
          <w:p w14:paraId="4BF8C3F1">
            <w:pPr>
              <w:pBdr>
                <w:top w:val="none" w:color="000000" w:sz="0" w:space="0"/>
                <w:left w:val="none" w:color="000000" w:sz="0" w:space="0"/>
                <w:bottom w:val="none" w:color="000000" w:sz="0" w:space="0"/>
                <w:right w:val="none" w:color="000000" w:sz="0" w:space="0"/>
              </w:pBdr>
              <w:spacing w:after="0" w:line="400" w:lineRule="atLeast"/>
              <w:ind w:firstLine="7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1.“信用中国”网（</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"http://www.creditchina.gov.cn/" \o "http://www.creditchina.gov.cn/" </w:instrText>
            </w:r>
            <w:r>
              <w:rPr>
                <w:rFonts w:hint="eastAsia" w:asciiTheme="minorEastAsia" w:hAnsiTheme="minorEastAsia" w:eastAsiaTheme="minorEastAsia" w:cstheme="minorEastAsia"/>
              </w:rPr>
              <w:fldChar w:fldCharType="separate"/>
            </w:r>
            <w:r>
              <w:rPr>
                <w:rStyle w:val="40"/>
                <w:rFonts w:hint="eastAsia" w:asciiTheme="minorEastAsia" w:hAnsiTheme="minorEastAsia" w:eastAsiaTheme="minorEastAsia" w:cstheme="minorEastAsia"/>
                <w:color w:val="auto"/>
                <w:sz w:val="24"/>
                <w:szCs w:val="24"/>
                <w:u w:val="none"/>
              </w:rPr>
              <w:t>www.creditchina.gov.cn</w:t>
            </w:r>
            <w:r>
              <w:rPr>
                <w:rStyle w:val="40"/>
                <w:rFonts w:hint="eastAsia" w:asciiTheme="minorEastAsia" w:hAnsiTheme="minorEastAsia" w:eastAsiaTheme="minorEastAsia" w:cstheme="minorEastAsia"/>
                <w:color w:val="auto"/>
                <w:sz w:val="24"/>
                <w:szCs w:val="24"/>
                <w:u w:val="none"/>
              </w:rPr>
              <w:fldChar w:fldCharType="end"/>
            </w:r>
            <w:r>
              <w:rPr>
                <w:rFonts w:hint="eastAsia" w:asciiTheme="minorEastAsia" w:hAnsiTheme="minorEastAsia" w:eastAsiaTheme="minorEastAsia" w:cstheme="minorEastAsia"/>
                <w:sz w:val="24"/>
                <w:szCs w:val="24"/>
              </w:rPr>
              <w:t>）；</w:t>
            </w:r>
          </w:p>
          <w:p w14:paraId="327B677A">
            <w:pPr>
              <w:pBdr>
                <w:top w:val="none" w:color="000000" w:sz="0" w:space="0"/>
                <w:left w:val="none" w:color="000000" w:sz="0" w:space="0"/>
                <w:bottom w:val="none" w:color="000000" w:sz="0" w:space="0"/>
                <w:right w:val="none" w:color="000000" w:sz="0" w:space="0"/>
              </w:pBdr>
              <w:spacing w:after="0" w:line="400" w:lineRule="atLeast"/>
              <w:ind w:firstLine="7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2.中国政府采购网（</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"http://www.ccgp.gov.cn/" \o "http://www.ccgp.gov.cn/" </w:instrText>
            </w:r>
            <w:r>
              <w:rPr>
                <w:rFonts w:hint="eastAsia" w:asciiTheme="minorEastAsia" w:hAnsiTheme="minorEastAsia" w:eastAsiaTheme="minorEastAsia" w:cstheme="minorEastAsia"/>
              </w:rPr>
              <w:fldChar w:fldCharType="separate"/>
            </w:r>
            <w:r>
              <w:rPr>
                <w:rStyle w:val="40"/>
                <w:rFonts w:hint="eastAsia" w:asciiTheme="minorEastAsia" w:hAnsiTheme="minorEastAsia" w:eastAsiaTheme="minorEastAsia" w:cstheme="minorEastAsia"/>
                <w:color w:val="auto"/>
                <w:sz w:val="24"/>
                <w:szCs w:val="24"/>
                <w:u w:val="none"/>
              </w:rPr>
              <w:t>www.ccgp.gov.cn</w:t>
            </w:r>
            <w:r>
              <w:rPr>
                <w:rStyle w:val="40"/>
                <w:rFonts w:hint="eastAsia" w:asciiTheme="minorEastAsia" w:hAnsiTheme="minorEastAsia" w:eastAsiaTheme="minorEastAsia" w:cstheme="minorEastAsia"/>
                <w:color w:val="auto"/>
                <w:sz w:val="24"/>
                <w:szCs w:val="24"/>
                <w:u w:val="none"/>
              </w:rPr>
              <w:fldChar w:fldCharType="end"/>
            </w:r>
            <w:r>
              <w:rPr>
                <w:rFonts w:hint="eastAsia" w:asciiTheme="minorEastAsia" w:hAnsiTheme="minorEastAsia" w:eastAsiaTheme="minorEastAsia" w:cstheme="minorEastAsia"/>
                <w:sz w:val="24"/>
                <w:szCs w:val="24"/>
              </w:rPr>
              <w:t>）；</w:t>
            </w:r>
          </w:p>
          <w:p w14:paraId="5C4B8FB5">
            <w:pPr>
              <w:pBdr>
                <w:top w:val="none" w:color="000000" w:sz="0" w:space="0"/>
                <w:left w:val="none" w:color="000000" w:sz="0" w:space="0"/>
                <w:bottom w:val="none" w:color="000000" w:sz="0" w:space="0"/>
                <w:right w:val="none" w:color="000000" w:sz="0" w:space="0"/>
              </w:pBdr>
              <w:spacing w:after="0" w:line="400" w:lineRule="atLeast"/>
              <w:ind w:firstLine="7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3.“信用江苏”网（</w:t>
            </w:r>
            <w:r>
              <w:rPr>
                <w:rStyle w:val="40"/>
                <w:rFonts w:hint="eastAsia" w:asciiTheme="minorEastAsia" w:hAnsiTheme="minorEastAsia" w:eastAsiaTheme="minorEastAsia" w:cstheme="minorEastAsia"/>
                <w:color w:val="auto"/>
                <w:sz w:val="24"/>
                <w:szCs w:val="24"/>
                <w:u w:val="none"/>
              </w:rPr>
              <w:t>http://credit.jiangsu.gov.cn/）</w:t>
            </w:r>
            <w:r>
              <w:rPr>
                <w:rFonts w:hint="eastAsia" w:asciiTheme="minorEastAsia" w:hAnsiTheme="minorEastAsia" w:eastAsiaTheme="minorEastAsia" w:cstheme="minorEastAsia"/>
                <w:sz w:val="24"/>
                <w:szCs w:val="24"/>
              </w:rPr>
              <w:t>；</w:t>
            </w:r>
          </w:p>
          <w:p w14:paraId="28B4B51C">
            <w:pPr>
              <w:pBdr>
                <w:top w:val="none" w:color="000000" w:sz="0" w:space="0"/>
                <w:left w:val="none" w:color="000000" w:sz="0" w:space="0"/>
                <w:bottom w:val="none" w:color="000000" w:sz="0" w:space="0"/>
                <w:right w:val="none" w:color="000000" w:sz="0" w:space="0"/>
              </w:pBdr>
              <w:spacing w:after="0" w:line="400" w:lineRule="atLeast"/>
              <w:ind w:firstLine="7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4.“信用中国（江苏徐州）”网</w:t>
            </w:r>
          </w:p>
          <w:p w14:paraId="1DBB5584">
            <w:pPr>
              <w:pBdr>
                <w:top w:val="none" w:color="000000" w:sz="0" w:space="0"/>
                <w:left w:val="none" w:color="000000" w:sz="0" w:space="0"/>
                <w:bottom w:val="none" w:color="000000" w:sz="0" w:space="0"/>
                <w:right w:val="none" w:color="000000" w:sz="0" w:space="0"/>
              </w:pBdr>
              <w:spacing w:after="0" w:line="400" w:lineRule="atLeast"/>
              <w:ind w:firstLine="7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"http://www.xuzhoucredit.gov.cn/" \o "http://www.xuzhoucredit.gov.cn/" </w:instrText>
            </w:r>
            <w:r>
              <w:rPr>
                <w:rFonts w:hint="eastAsia" w:asciiTheme="minorEastAsia" w:hAnsiTheme="minorEastAsia" w:eastAsiaTheme="minorEastAsia" w:cstheme="minorEastAsia"/>
              </w:rPr>
              <w:fldChar w:fldCharType="separate"/>
            </w:r>
            <w:r>
              <w:rPr>
                <w:rStyle w:val="40"/>
                <w:rFonts w:hint="eastAsia" w:asciiTheme="minorEastAsia" w:hAnsiTheme="minorEastAsia" w:eastAsiaTheme="minorEastAsia" w:cstheme="minorEastAsia"/>
                <w:color w:val="auto"/>
                <w:sz w:val="24"/>
                <w:szCs w:val="24"/>
                <w:u w:val="none"/>
              </w:rPr>
              <w:t>http://www.xuzhoucredit.gov.cn</w:t>
            </w:r>
            <w:r>
              <w:rPr>
                <w:rStyle w:val="40"/>
                <w:rFonts w:hint="eastAsia" w:asciiTheme="minorEastAsia" w:hAnsiTheme="minorEastAsia" w:eastAsiaTheme="minorEastAsia" w:cstheme="minorEastAsia"/>
                <w:color w:val="auto"/>
                <w:sz w:val="24"/>
                <w:szCs w:val="24"/>
                <w:u w:val="none"/>
              </w:rPr>
              <w:fldChar w:fldCharType="end"/>
            </w:r>
            <w:r>
              <w:rPr>
                <w:rFonts w:hint="eastAsia" w:asciiTheme="minorEastAsia" w:hAnsiTheme="minorEastAsia" w:eastAsiaTheme="minorEastAsia" w:cstheme="minorEastAsia"/>
                <w:sz w:val="24"/>
                <w:szCs w:val="24"/>
              </w:rPr>
              <w:t>）；</w:t>
            </w:r>
          </w:p>
          <w:p w14:paraId="0074E39F">
            <w:pPr>
              <w:pBdr>
                <w:top w:val="none" w:color="000000" w:sz="0" w:space="0"/>
                <w:left w:val="none" w:color="000000" w:sz="0" w:space="0"/>
                <w:bottom w:val="none" w:color="000000" w:sz="0" w:space="0"/>
                <w:right w:val="none" w:color="000000" w:sz="0" w:space="0"/>
              </w:pBdr>
              <w:spacing w:after="0" w:line="400" w:lineRule="atLeast"/>
              <w:ind w:firstLine="42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(三)截止时点（查询环节）：资格审查结束前。</w:t>
            </w:r>
          </w:p>
          <w:p w14:paraId="00EFBD40">
            <w:pPr>
              <w:pBdr>
                <w:top w:val="none" w:color="000000" w:sz="0" w:space="0"/>
                <w:left w:val="none" w:color="000000" w:sz="0" w:space="0"/>
                <w:bottom w:val="none" w:color="000000" w:sz="0" w:space="0"/>
                <w:right w:val="none" w:color="000000" w:sz="0" w:space="0"/>
              </w:pBdr>
              <w:spacing w:after="0" w:line="400" w:lineRule="atLeast"/>
              <w:ind w:left="980" w:hanging="56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(四)信用信息查询记录和证据留存的具体方式：网页截屏打印，与其他采购文件一并保存。</w:t>
            </w:r>
          </w:p>
          <w:p w14:paraId="3E643651">
            <w:pPr>
              <w:pBdr>
                <w:top w:val="none" w:color="000000" w:sz="0" w:space="0"/>
                <w:left w:val="none" w:color="000000" w:sz="0" w:space="0"/>
                <w:bottom w:val="none" w:color="000000" w:sz="0" w:space="0"/>
                <w:right w:val="none" w:color="000000" w:sz="0" w:space="0"/>
              </w:pBdr>
              <w:spacing w:after="0" w:line="400" w:lineRule="atLeast"/>
              <w:ind w:firstLine="42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(五)信用信息的使用规则：</w:t>
            </w:r>
          </w:p>
          <w:p w14:paraId="70D8E537">
            <w:pPr>
              <w:pBdr>
                <w:top w:val="none" w:color="000000" w:sz="0" w:space="0"/>
                <w:left w:val="none" w:color="000000" w:sz="0" w:space="0"/>
                <w:bottom w:val="none" w:color="000000" w:sz="0" w:space="0"/>
                <w:right w:val="none" w:color="000000" w:sz="0" w:space="0"/>
              </w:pBdr>
              <w:spacing w:after="0" w:line="400" w:lineRule="atLeast"/>
              <w:ind w:left="899"/>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tc>
      </w:tr>
      <w:tr w14:paraId="5E0DC8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02B2DB6">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(七)</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5C3E860B">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招标代理服务费由中标人支付，标准不高于《招标代理服务收费标准》（见附件）。</w:t>
            </w:r>
          </w:p>
        </w:tc>
      </w:tr>
      <w:tr w14:paraId="02A383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682CDB4">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5DEE5602">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w:t>
            </w:r>
          </w:p>
        </w:tc>
      </w:tr>
      <w:tr w14:paraId="6DEEBC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70BE1E1">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(九)1</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56C921C9">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tc>
      </w:tr>
      <w:tr w14:paraId="2B4DC9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50348A2">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(九)2</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2571A280">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不安排现场考察。</w:t>
            </w:r>
          </w:p>
        </w:tc>
      </w:tr>
      <w:tr w14:paraId="3A0AF3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E058F0F">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(九)3</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74751C8F">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不安排开标前答疑会。</w:t>
            </w:r>
          </w:p>
        </w:tc>
      </w:tr>
      <w:tr w14:paraId="41BECA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55FE6B2">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w:t>
            </w:r>
          </w:p>
        </w:tc>
        <w:tc>
          <w:tcPr>
            <w:tcW w:w="7773" w:type="dxa"/>
            <w:tcBorders>
              <w:top w:val="nil"/>
              <w:left w:val="nil"/>
              <w:bottom w:val="single" w:color="000000" w:sz="4" w:space="0"/>
              <w:right w:val="single" w:color="000000" w:sz="8" w:space="0"/>
            </w:tcBorders>
            <w:tcMar>
              <w:top w:w="0" w:type="dxa"/>
              <w:left w:w="108" w:type="dxa"/>
              <w:bottom w:w="0" w:type="dxa"/>
              <w:right w:w="108" w:type="dxa"/>
            </w:tcMar>
          </w:tcPr>
          <w:p w14:paraId="06EB73BC">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w:t>
            </w:r>
          </w:p>
        </w:tc>
      </w:tr>
      <w:tr w14:paraId="6D3F51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2" w:hRule="atLeast"/>
        </w:trPr>
        <w:tc>
          <w:tcPr>
            <w:tcW w:w="1582" w:type="dxa"/>
            <w:tcBorders>
              <w:top w:val="nil"/>
              <w:left w:val="single" w:color="000000" w:sz="8" w:space="0"/>
              <w:bottom w:val="nil"/>
              <w:right w:val="single" w:color="000000" w:sz="4" w:space="0"/>
            </w:tcBorders>
            <w:tcMar>
              <w:top w:w="0" w:type="dxa"/>
              <w:left w:w="108" w:type="dxa"/>
              <w:bottom w:w="0" w:type="dxa"/>
              <w:right w:w="108" w:type="dxa"/>
            </w:tcMar>
          </w:tcPr>
          <w:p w14:paraId="65D0B2BD">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(十一)</w:t>
            </w:r>
          </w:p>
        </w:tc>
        <w:tc>
          <w:tcPr>
            <w:tcW w:w="77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A213323">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投标文件的语言为中文。</w:t>
            </w:r>
          </w:p>
        </w:tc>
      </w:tr>
      <w:tr w14:paraId="6C2CF8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4" w:space="0"/>
            </w:tcBorders>
            <w:tcMar>
              <w:top w:w="0" w:type="dxa"/>
              <w:left w:w="108" w:type="dxa"/>
              <w:bottom w:w="0" w:type="dxa"/>
              <w:right w:w="108" w:type="dxa"/>
            </w:tcMar>
          </w:tcPr>
          <w:p w14:paraId="47095500">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(十二)1</w:t>
            </w:r>
          </w:p>
          <w:p w14:paraId="06F97257">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(十二)2</w:t>
            </w:r>
          </w:p>
        </w:tc>
        <w:tc>
          <w:tcPr>
            <w:tcW w:w="77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B396F2B">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投标文件编制要求：</w:t>
            </w:r>
          </w:p>
          <w:p w14:paraId="554E917D">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请按照以下要求（包括但不限于以下要求）制作：</w:t>
            </w:r>
          </w:p>
          <w:p w14:paraId="22DB0CF7">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一、基本目录</w:t>
            </w:r>
          </w:p>
          <w:p w14:paraId="3747BC31">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1.《开标一览表》（加盖电子签章，政府采购客户端工具输入报价自动生成）；</w:t>
            </w:r>
          </w:p>
          <w:p w14:paraId="6548E9E0">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2.《法定代表人授权书》（提供原件的扫描件，格式见招标文件第七章《投标文件相关格式》）；</w:t>
            </w:r>
          </w:p>
          <w:p w14:paraId="745B8939">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二、资格条件（必须提供，否则投标将被拒绝）</w:t>
            </w:r>
          </w:p>
          <w:p w14:paraId="3705ECBA">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1.具有独立承担民事责任的能力，提供投标人合法有效的法人的营业执照(或事业单位法人证书)或其他组织应提供合法证明文件的原件扫描件(加盖电子签章)；</w:t>
            </w:r>
          </w:p>
          <w:p w14:paraId="210E5EE5">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财务状况报告，至少提供：投标人提交首次响应文件时间前6个月内(不含开标当月)任何日期的资产负债表和利润表月报表复印件；或投标人上年度财务报告；或投标人的本项目开标时间前6个月内(不含开标当月)银行出具的资信证明复印件；或财政部门认可的政府采购专业担保机构出具的投标担保函复印件；</w:t>
            </w:r>
          </w:p>
          <w:p w14:paraId="544D60C6">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投标人提交首次响应文件时间前6个月内(不含开标当月)任何1月的依法缴纳税收和社会保障资金的相关材料复印件；依法免税或不需要缴纳社会保障资金的供应商应提供相应其依法免税或不需要缴纳社会保障资金的证明文件复印件；</w:t>
            </w:r>
          </w:p>
          <w:p w14:paraId="3528EE1A">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具备履行合同所必需的专业技术能力的证明材料复印件，即投标人在响应文件中提供《具备履行合同所必需的专业技术能力的书面声明(附证明材料复印件)》，加盖电子签章，格式见本文件第七章《投标文件相关格式》(所附证明材料扫描件可不加盖电子签章)；</w:t>
            </w:r>
          </w:p>
          <w:p w14:paraId="662BC506">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sz w:val="24"/>
                <w:szCs w:val="24"/>
                <w:lang w:eastAsia="zh-CN"/>
              </w:rPr>
              <w:t>5、投标人参加政府采购活动前3年内在经营活动中没有重大违法记录</w:t>
            </w:r>
            <w:r>
              <w:rPr>
                <w:rFonts w:hint="eastAsia" w:asciiTheme="minorEastAsia" w:hAnsiTheme="minorEastAsia" w:eastAsiaTheme="minorEastAsia" w:cstheme="minorEastAsia"/>
                <w:sz w:val="24"/>
                <w:szCs w:val="24"/>
                <w:highlight w:val="none"/>
                <w:lang w:eastAsia="zh-CN"/>
              </w:rPr>
              <w:t>的书面声明，加盖电子签章，格式见本文件第七章《投标文</w:t>
            </w:r>
            <w:r>
              <w:rPr>
                <w:rFonts w:hint="eastAsia" w:asciiTheme="minorEastAsia" w:hAnsiTheme="minorEastAsia" w:eastAsiaTheme="minorEastAsia" w:cstheme="minorEastAsia"/>
                <w:color w:val="auto"/>
                <w:sz w:val="24"/>
                <w:szCs w:val="24"/>
                <w:highlight w:val="none"/>
                <w:lang w:eastAsia="zh-CN"/>
              </w:rPr>
              <w:t>件相关格式》；</w:t>
            </w:r>
          </w:p>
          <w:p w14:paraId="03C45E23">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color w:val="FF0000"/>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6.提供的服务如果是中小企业，提供《中小企业声明函》(填写完整，加盖电</w:t>
            </w:r>
            <w:r>
              <w:rPr>
                <w:rFonts w:hint="eastAsia" w:asciiTheme="minorEastAsia" w:hAnsiTheme="minorEastAsia" w:eastAsiaTheme="minorEastAsia" w:cstheme="minorEastAsia"/>
                <w:sz w:val="24"/>
                <w:szCs w:val="24"/>
                <w:highlight w:val="none"/>
                <w:lang w:eastAsia="zh-CN"/>
              </w:rPr>
              <w:t>子签章，格式见招标文件第七章《投标文件相关格式》)。</w:t>
            </w:r>
            <w:r>
              <w:rPr>
                <w:rFonts w:hint="eastAsia" w:asciiTheme="minorEastAsia" w:hAnsiTheme="minorEastAsia" w:eastAsiaTheme="minorEastAsia" w:cstheme="minorEastAsia"/>
                <w:b/>
                <w:bCs/>
                <w:sz w:val="24"/>
                <w:szCs w:val="24"/>
                <w:highlight w:val="none"/>
                <w:lang w:eastAsia="zh-CN"/>
              </w:rPr>
              <w:t xml:space="preserve"> 查询渠道用微信搜索“中小企业规模类型自测小程序”</w:t>
            </w:r>
          </w:p>
          <w:p w14:paraId="3E199F41">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highlight w:val="none"/>
                <w:lang w:eastAsia="zh-CN"/>
              </w:rPr>
              <w:t>注：具体以《政府采购促进中小企业发展管理办法》(财库[2020]46号)和《关于印</w:t>
            </w:r>
            <w:r>
              <w:rPr>
                <w:rFonts w:hint="eastAsia" w:asciiTheme="minorEastAsia" w:hAnsiTheme="minorEastAsia" w:eastAsiaTheme="minorEastAsia" w:cstheme="minorEastAsia"/>
                <w:sz w:val="24"/>
                <w:szCs w:val="24"/>
                <w:lang w:eastAsia="zh-CN"/>
              </w:rPr>
              <w:t>发中小企业划型标准规定的通知》(工信部联企业[2011]300号)的规定为准。</w:t>
            </w:r>
          </w:p>
          <w:p w14:paraId="1D5F64AA">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注：监狱企业和残疾人福利性单位等同于小微企业。</w:t>
            </w:r>
          </w:p>
          <w:p w14:paraId="4146FA5A">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p>
          <w:p w14:paraId="4CAB9CC5">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投标人为享受政府采购支持政策的残疾人福利性单位的，提供《残疾人福利性单位声明函》(加盖电子签章，格式见招标文件第七章《投标文件相关格式》)。</w:t>
            </w:r>
          </w:p>
          <w:p w14:paraId="5CEA19C5">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享受政府采购支持政策的残疾人福利性单位应当同时满足以下条件：</w:t>
            </w:r>
          </w:p>
          <w:p w14:paraId="148E2540">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①安置的残疾人占本单位在职职工人数的比例不低于25%(含25%)，并且安置的残疾人人数不少于10人(含10人)；</w:t>
            </w:r>
          </w:p>
          <w:p w14:paraId="57C9E5C6">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②依法与安置的每位残疾人签订了一年以上(含一年)的劳动合同或服务协议；</w:t>
            </w:r>
          </w:p>
          <w:p w14:paraId="2CFA1FE7">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③为安置的每位残疾人按月足额缴纳了基本养老保险、基本医疗保险、失业保险、工伤保险和生育保险等社会保险费；</w:t>
            </w:r>
          </w:p>
          <w:p w14:paraId="5BB6B2B4">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④通过银行等金融机构向安置的每位残疾人，按月支付了不低于单位所在区县适用的经省级人民政府批准的月最低工资标准的工资；</w:t>
            </w:r>
          </w:p>
          <w:p w14:paraId="2596B00F">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⑤提供本单位制造的货物、承担的工程或者服务(以下简称产品)，或者提供其他残疾人福利性单位制造的货物(不包括使用非残疾人福利性单位注册商标的货物)。</w:t>
            </w:r>
          </w:p>
          <w:p w14:paraId="30AA0E57">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具体以《三部门联合发布关于促进残疾人就业政府采购政策的通知》(财库〔2017〕141号)规定为准。</w:t>
            </w:r>
          </w:p>
          <w:p w14:paraId="3EBD1101">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三、符合条件（必须提供，否则投标无效）</w:t>
            </w:r>
          </w:p>
          <w:p w14:paraId="29A3596D">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(一)报价</w:t>
            </w:r>
          </w:p>
          <w:p w14:paraId="03297077">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1、《开标一览表》。要求加盖电子签章，格式见本文件第七章《投标文件相关格式》。</w:t>
            </w:r>
          </w:p>
          <w:p w14:paraId="460EA21E">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2、《分项价格表》。要求加盖电子签章，格式见本文件第七章《投标文件相关格式》(必须提供，否则在符合性审查时按照投标无效处理)。</w:t>
            </w:r>
          </w:p>
          <w:p w14:paraId="0B692A9E">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(二)商务资信</w:t>
            </w:r>
          </w:p>
          <w:p w14:paraId="52C258AA">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1.《投标函》(加盖电子签章，格式见招标文件第七章《投标文件相关格式》。)</w:t>
            </w:r>
          </w:p>
          <w:p w14:paraId="032EA47B">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(三)技术响应</w:t>
            </w:r>
          </w:p>
          <w:p w14:paraId="35E741BF">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1.《偏离表》(加盖电子签章，格式见招标文件第七章《投标文件相关格式》。)</w:t>
            </w:r>
          </w:p>
          <w:p w14:paraId="1388059C">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综合评审评分项</w:t>
            </w:r>
          </w:p>
          <w:p w14:paraId="572E4034">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(一)技术部分</w:t>
            </w:r>
          </w:p>
          <w:p w14:paraId="0D72F3C5">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1、技术方案(要求见招标文件第六章《采购需求》及第四章《评标标准》中《评分细则》)；</w:t>
            </w:r>
          </w:p>
          <w:p w14:paraId="6B51C34B">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2、项目团队(要求见本文件第四章《评标标准》中《评分细则》)；</w:t>
            </w:r>
          </w:p>
          <w:p w14:paraId="04496DEC">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3、仪器设备配备(要求见本文件第四章《评标标准》中《评分细则》)；</w:t>
            </w:r>
          </w:p>
          <w:p w14:paraId="1D0665F9">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4、评分细则中评分得分需提供的相关证明文件扫描件。</w:t>
            </w:r>
          </w:p>
          <w:p w14:paraId="50BEED32">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(二)商务部分</w:t>
            </w:r>
          </w:p>
          <w:p w14:paraId="7DA04C29">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1、供应商业绩(要求见本文件第四章《评标标准》中《评分细则》)；</w:t>
            </w:r>
          </w:p>
          <w:p w14:paraId="1D444C65">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、供应商其它证明文件及材料扫描件。</w:t>
            </w:r>
          </w:p>
          <w:p w14:paraId="70FAF99B">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五、价格折扣文件格式</w:t>
            </w:r>
          </w:p>
          <w:p w14:paraId="32C02296">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企业报价折扣证明：无。</w:t>
            </w:r>
          </w:p>
          <w:p w14:paraId="184DFEA3">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注：</w:t>
            </w:r>
          </w:p>
          <w:p w14:paraId="20703CF2">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1、投标人应对以上文件的合法性、真实性负责。</w:t>
            </w:r>
          </w:p>
          <w:p w14:paraId="2E93F247">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4"/>
                <w:szCs w:val="24"/>
                <w:lang w:eastAsia="zh-CN"/>
              </w:rPr>
              <w:t>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p>
        </w:tc>
      </w:tr>
      <w:tr w14:paraId="0D742E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700AEFD">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(十三)2</w:t>
            </w:r>
          </w:p>
        </w:tc>
        <w:tc>
          <w:tcPr>
            <w:tcW w:w="7773" w:type="dxa"/>
            <w:tcBorders>
              <w:top w:val="single" w:color="000000" w:sz="4" w:space="0"/>
              <w:left w:val="nil"/>
              <w:bottom w:val="single" w:color="000000" w:sz="8" w:space="0"/>
              <w:right w:val="single" w:color="000000" w:sz="8" w:space="0"/>
            </w:tcBorders>
            <w:tcMar>
              <w:top w:w="0" w:type="dxa"/>
              <w:left w:w="108" w:type="dxa"/>
              <w:bottom w:w="0" w:type="dxa"/>
              <w:right w:w="108" w:type="dxa"/>
            </w:tcMar>
          </w:tcPr>
          <w:p w14:paraId="3DB84E86">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商务条件见：</w:t>
            </w:r>
          </w:p>
          <w:p w14:paraId="07582A06">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一、本文件第四章《评标标准》中《评分细则》。</w:t>
            </w:r>
          </w:p>
          <w:p w14:paraId="7C51C1FB">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二、本文件第三章《投标资料表》中(十二)1和(十二)2。</w:t>
            </w:r>
          </w:p>
        </w:tc>
      </w:tr>
      <w:tr w14:paraId="1868E2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E9ECAB6">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(十三)3</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5EAD1106">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交货和提供服务的时间：见本文件第五章《拟签订的合同文本》及或本文件第六章《采购需求》。</w:t>
            </w:r>
          </w:p>
        </w:tc>
      </w:tr>
      <w:tr w14:paraId="21D02B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D1DA8DD">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(十四)3</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5081A9BB">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b/>
                <w:bCs/>
                <w:sz w:val="24"/>
                <w:szCs w:val="24"/>
                <w:lang w:eastAsia="zh-CN"/>
              </w:rPr>
              <w:t>本项目不接受超过80万元人民币（采购项目预算金额）的投标报价。报价包含项目完成所需全部费用。采购人不再支付报价以外的任何费用。</w:t>
            </w:r>
          </w:p>
        </w:tc>
      </w:tr>
      <w:tr w14:paraId="081EA1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BFD5457">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(十六)</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0879E9D6">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以人民币报价。</w:t>
            </w:r>
          </w:p>
        </w:tc>
      </w:tr>
      <w:tr w14:paraId="5DE2B8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C01D37">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（十七）</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5E5910BF">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要求：</w:t>
            </w:r>
          </w:p>
          <w:p w14:paraId="2A8D09A0">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投标人应当通过“苏采云”系统提交数据电文形式的投标文件（即电子投标）。</w:t>
            </w:r>
          </w:p>
          <w:p w14:paraId="31ABED7C">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特别说明：通过“苏采云”系统提交政府采购客户端工具导出加密的投标文件（后缀名为zip）。投标文件不得超过350M！</w:t>
            </w:r>
          </w:p>
          <w:p w14:paraId="08F3E71F">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说明：本项目采用线上投标，即供应商投标文件从政府采购客户端工具制作通过“苏采云”系统提交，未提供线上投标文件的，投标无效。</w:t>
            </w:r>
          </w:p>
        </w:tc>
      </w:tr>
      <w:tr w14:paraId="663EE6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BFF3609">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(十八)4</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04A7939A">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见本文件第三章《投标资料表》中(十二)1和(十二)2</w:t>
            </w:r>
          </w:p>
        </w:tc>
      </w:tr>
      <w:tr w14:paraId="54022E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28B110">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(十九)</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5568854B">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投标文件的提交与接收： </w:t>
            </w:r>
            <w:r>
              <w:rPr>
                <w:rFonts w:hint="eastAsia" w:asciiTheme="minorEastAsia" w:hAnsiTheme="minorEastAsia" w:eastAsiaTheme="minorEastAsia" w:cstheme="minorEastAsia"/>
                <w:sz w:val="24"/>
                <w:szCs w:val="24"/>
                <w:lang w:eastAsia="zh-CN"/>
              </w:rPr>
              <w:br w:type="textWrapping"/>
            </w:r>
            <w:r>
              <w:rPr>
                <w:rFonts w:hint="eastAsia" w:asciiTheme="minorEastAsia" w:hAnsiTheme="minorEastAsia" w:eastAsiaTheme="minorEastAsia" w:cstheme="minorEastAsia"/>
                <w:sz w:val="24"/>
                <w:szCs w:val="24"/>
                <w:lang w:eastAsia="zh-CN"/>
              </w:rPr>
              <w:t>1.投标文件提交与接收时间：</w:t>
            </w:r>
          </w:p>
          <w:p w14:paraId="655C9C63">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线上提交与接收时间：提交投标文件截止时间（2024年9月</w:t>
            </w:r>
            <w:r>
              <w:rPr>
                <w:rFonts w:hint="eastAsia" w:asciiTheme="minorEastAsia" w:hAnsiTheme="minorEastAsia" w:eastAsiaTheme="minorEastAsia" w:cstheme="minorEastAsia"/>
                <w:b/>
                <w:sz w:val="24"/>
                <w:szCs w:val="24"/>
                <w:lang w:val="en-US" w:eastAsia="zh-CN"/>
              </w:rPr>
              <w:t>24</w:t>
            </w:r>
            <w:r>
              <w:rPr>
                <w:rFonts w:hint="eastAsia" w:asciiTheme="minorEastAsia" w:hAnsiTheme="minorEastAsia" w:eastAsiaTheme="minorEastAsia" w:cstheme="minorEastAsia"/>
                <w:b/>
                <w:sz w:val="24"/>
                <w:szCs w:val="24"/>
                <w:lang w:eastAsia="zh-CN"/>
              </w:rPr>
              <w:t>日 10:00）前。</w:t>
            </w:r>
          </w:p>
          <w:p w14:paraId="56CE694C">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2.投标文件提交与接收地点：投标人应当通过“苏采云”系统提交数据电文形式的投标文件（即电子投标），“苏采云”系统自动接收。</w:t>
            </w:r>
          </w:p>
        </w:tc>
      </w:tr>
      <w:tr w14:paraId="0C0A7A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9937567">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（二十）</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0EA944A8">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电子投标文件应由其法定代表人或法定代表人授权代表在规定的网上投标时间内，凭 CA 证书登陆“苏采云”系统在线编制投标文件（电子数据），并在投标截止时间之前上传投标文件。</w:t>
            </w:r>
          </w:p>
          <w:p w14:paraId="204B6517">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投标人应在达到开标时间后，使用CA数字证书解密各自投标文件。</w:t>
            </w:r>
          </w:p>
        </w:tc>
      </w:tr>
      <w:tr w14:paraId="6F5FFF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754BF76">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7C79DE02">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开标</w:t>
            </w:r>
          </w:p>
        </w:tc>
      </w:tr>
      <w:tr w14:paraId="624C7D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A392300">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(二十五)1</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058D60FE">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开标时间及地点：</w:t>
            </w:r>
          </w:p>
          <w:p w14:paraId="633C3629">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w:t>
            </w:r>
            <w:r>
              <w:rPr>
                <w:rFonts w:hint="eastAsia" w:asciiTheme="minorEastAsia" w:hAnsiTheme="minorEastAsia" w:eastAsiaTheme="minorEastAsia" w:cstheme="minorEastAsia"/>
                <w:b/>
                <w:sz w:val="24"/>
                <w:szCs w:val="24"/>
                <w:lang w:eastAsia="zh-CN"/>
              </w:rPr>
              <w:t>开标时间：2024年9月</w:t>
            </w:r>
            <w:r>
              <w:rPr>
                <w:rFonts w:hint="eastAsia" w:asciiTheme="minorEastAsia" w:hAnsiTheme="minorEastAsia" w:eastAsiaTheme="minorEastAsia" w:cstheme="minorEastAsia"/>
                <w:b/>
                <w:sz w:val="24"/>
                <w:szCs w:val="24"/>
                <w:lang w:val="en-US" w:eastAsia="zh-CN"/>
              </w:rPr>
              <w:t>24</w:t>
            </w:r>
            <w:r>
              <w:rPr>
                <w:rFonts w:hint="eastAsia" w:asciiTheme="minorEastAsia" w:hAnsiTheme="minorEastAsia" w:eastAsiaTheme="minorEastAsia" w:cstheme="minorEastAsia"/>
                <w:b/>
                <w:sz w:val="24"/>
                <w:szCs w:val="24"/>
                <w:lang w:eastAsia="zh-CN"/>
              </w:rPr>
              <w:t>日10 ：00（北京时间）</w:t>
            </w:r>
          </w:p>
          <w:p w14:paraId="55F964B9">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2.开标地点：线上地点：“苏采云”系统（网址： http://jszfcg.jsczt.cn/）“开标大厅”或进入徐州政府采购网（网址：http://czj.xz.gov.cn/Home/HomeIndex）--业务工作--用户登录，点击“苏采云”进入系统“开标大厅”。</w:t>
            </w:r>
          </w:p>
        </w:tc>
      </w:tr>
      <w:tr w14:paraId="69E734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886F523">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(二十五)3</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42E92F90">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开标时，“苏采云”系统自动提取所有投标文件，投标人按招标文件规定方式按时在线解密。本项目招标文件规定的投标人按时在线解密方式：开标时间后30分钟内，通过“苏采云”系统（使用“CA数字证书”）解密。</w:t>
            </w:r>
          </w:p>
          <w:p w14:paraId="5623F537">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所有投标人解密（或解密时间）结束后，“苏采云”系统生成开标记录并向社会公众公布，但依法应当保密的除外。</w:t>
            </w:r>
          </w:p>
        </w:tc>
      </w:tr>
      <w:tr w14:paraId="3C1135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C32525E">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48883B94">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w:t>
            </w:r>
          </w:p>
        </w:tc>
      </w:tr>
      <w:tr w14:paraId="38876C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85976CF">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(二十七)</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53B12B17">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本项目的评标方法：综合评分法。</w:t>
            </w:r>
          </w:p>
        </w:tc>
      </w:tr>
      <w:tr w14:paraId="7D88C8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5A08F00">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(二十八)1</w:t>
            </w:r>
          </w:p>
          <w:p w14:paraId="53EEB7CA">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(二十八)1（4）</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12F8B1AA">
            <w:pPr>
              <w:pBdr>
                <w:top w:val="none" w:color="000000" w:sz="0" w:space="0"/>
                <w:left w:val="none" w:color="000000" w:sz="0" w:space="0"/>
                <w:bottom w:val="none" w:color="000000" w:sz="0" w:space="0"/>
                <w:right w:val="none" w:color="000000" w:sz="0" w:space="0"/>
              </w:pBdr>
              <w:spacing w:after="0" w:line="400" w:lineRule="atLeast"/>
              <w:ind w:left="560" w:hanging="56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一、推荐中标候选供应商名单。中标候选供应商数量应当根据采购需要确定，但必须按顺序排列中标候选供应商。</w:t>
            </w:r>
          </w:p>
          <w:p w14:paraId="597F5435">
            <w:pPr>
              <w:pBdr>
                <w:top w:val="none" w:color="000000" w:sz="0" w:space="0"/>
                <w:left w:val="none" w:color="000000" w:sz="0" w:space="0"/>
                <w:bottom w:val="none" w:color="000000" w:sz="0" w:space="0"/>
                <w:right w:val="none" w:color="000000" w:sz="0" w:space="0"/>
              </w:pBdr>
              <w:spacing w:after="0" w:line="400" w:lineRule="atLeast"/>
              <w:ind w:left="560" w:hanging="56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二、采用综合评分法的，按评审后得分由高到低顺序排列。得分相同的，按投标报价由低到高顺序排列。得分且投标报价相同的，按项目技术方案得分顺序排列。</w:t>
            </w:r>
          </w:p>
        </w:tc>
      </w:tr>
      <w:tr w14:paraId="50707C7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FCF6DC">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（二十九）</w:t>
            </w:r>
          </w:p>
          <w:p w14:paraId="5D956268">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292F4C1F">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1.评标中需要投标人对投标文件澄清或者说明的，应当通过“苏采云”系统交换数据电文。在评标期间，请投标人保持在线。</w:t>
            </w:r>
          </w:p>
          <w:p w14:paraId="7FF72A1B">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2.对于投标文件中含义不明确、同类问题表述不一致或者有明显文字和计算错误的内容，评标委员会通过“苏采云”系统要求投标人作出必要的澄清、说明或者补正，并规定回复时间。</w:t>
            </w:r>
          </w:p>
          <w:p w14:paraId="404A10B6">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p>
          <w:p w14:paraId="622AEF94">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特别说明：“苏采云”系统通过“江苏省政府采购一体化不见面开标大厅”提醒投标人。投标人自行查看，投标人因自身原因不及时查看导致没收到信息，“苏采云”系统不承担任何责任。</w:t>
            </w:r>
          </w:p>
        </w:tc>
      </w:tr>
      <w:tr w14:paraId="11AE3C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6E3E9E0">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七</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08D2C11F">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政府采购合同</w:t>
            </w:r>
          </w:p>
        </w:tc>
      </w:tr>
      <w:tr w14:paraId="599097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3943F3F">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(三十七)1</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1A2BE263">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采购人与中标、成交供应商应当在中标、成交通知书发出之日起30日内，按照采购文件确定的事项签订政府采购合同。</w:t>
            </w:r>
          </w:p>
        </w:tc>
      </w:tr>
      <w:tr w14:paraId="7B11AC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BBA447">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（三十八）</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6EA47D9A">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lang w:eastAsia="zh-CN"/>
              </w:rPr>
              <w:t>本项目无履约保证金。</w:t>
            </w:r>
          </w:p>
        </w:tc>
      </w:tr>
      <w:tr w14:paraId="7A9874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1" w:hRule="atLeast"/>
        </w:trPr>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9F3D214">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(四十一)</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754B6283">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14:paraId="6ABC7C7A">
            <w:pPr>
              <w:pBdr>
                <w:top w:val="none" w:color="000000" w:sz="0" w:space="0"/>
                <w:left w:val="none" w:color="000000" w:sz="0" w:space="0"/>
                <w:bottom w:val="none" w:color="000000" w:sz="0" w:space="0"/>
                <w:right w:val="none" w:color="000000" w:sz="0" w:space="0"/>
              </w:pBdr>
              <w:spacing w:after="0" w:line="24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供应商在法定质疑期内一次性提出针对同一采购程序环节的质疑。</w:t>
            </w:r>
          </w:p>
          <w:p w14:paraId="3912CA6B">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质疑接收人：滕杭轩；联系电话：0516-83533877；</w:t>
            </w:r>
          </w:p>
          <w:p w14:paraId="24D7D6EA">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办公地址：徐州市铜山区彭祖路4号财富中心5楼</w:t>
            </w:r>
          </w:p>
        </w:tc>
      </w:tr>
      <w:tr w14:paraId="35089B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8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910D8B">
            <w:pPr>
              <w:pBdr>
                <w:top w:val="none" w:color="000000" w:sz="0" w:space="0"/>
                <w:left w:val="none" w:color="000000" w:sz="0" w:space="0"/>
                <w:bottom w:val="none" w:color="000000" w:sz="0" w:space="0"/>
                <w:right w:val="none" w:color="000000" w:sz="0" w:space="0"/>
              </w:pBdr>
              <w:spacing w:after="0" w:line="400" w:lineRule="atLeas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附加说明</w:t>
            </w:r>
          </w:p>
        </w:tc>
        <w:tc>
          <w:tcPr>
            <w:tcW w:w="7773" w:type="dxa"/>
            <w:tcBorders>
              <w:top w:val="nil"/>
              <w:left w:val="nil"/>
              <w:bottom w:val="single" w:color="000000" w:sz="8" w:space="0"/>
              <w:right w:val="single" w:color="000000" w:sz="8" w:space="0"/>
            </w:tcBorders>
            <w:tcMar>
              <w:top w:w="0" w:type="dxa"/>
              <w:left w:w="108" w:type="dxa"/>
              <w:bottom w:w="0" w:type="dxa"/>
              <w:right w:w="108" w:type="dxa"/>
            </w:tcMar>
          </w:tcPr>
          <w:p w14:paraId="408B0002">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中标人在收到中标通知书时，须向采购代理机构提交《开标一览表》和《分项价格表》的数据文件（WORD格式）。</w:t>
            </w:r>
          </w:p>
          <w:p w14:paraId="4EAAE033">
            <w:pPr>
              <w:pBdr>
                <w:top w:val="none" w:color="000000" w:sz="0" w:space="0"/>
                <w:left w:val="none" w:color="000000" w:sz="0" w:space="0"/>
                <w:bottom w:val="none" w:color="000000" w:sz="0" w:space="0"/>
                <w:right w:val="none" w:color="000000" w:sz="0" w:space="0"/>
              </w:pBdr>
              <w:spacing w:after="0" w:line="400" w:lineRule="atLeast"/>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24"/>
                <w:szCs w:val="24"/>
                <w:lang w:eastAsia="zh-CN"/>
              </w:rPr>
              <w:t>邮箱：1634923993@qq.com</w:t>
            </w:r>
          </w:p>
        </w:tc>
      </w:tr>
    </w:tbl>
    <w:p w14:paraId="6E0431DF">
      <w:pPr>
        <w:pBdr>
          <w:top w:val="none" w:color="000000" w:sz="0" w:space="0"/>
          <w:left w:val="none" w:color="000000" w:sz="0" w:space="0"/>
          <w:bottom w:val="none" w:color="000000" w:sz="0" w:space="0"/>
          <w:right w:val="none" w:color="000000" w:sz="0" w:space="0"/>
        </w:pBdr>
        <w:spacing w:after="0" w:line="239" w:lineRule="atLeast"/>
        <w:ind w:firstLine="6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p w14:paraId="394AE557">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br w:type="page" w:clear="all"/>
      </w:r>
    </w:p>
    <w:p w14:paraId="5F7024FD">
      <w:pPr>
        <w:pBdr>
          <w:top w:val="none" w:color="000000" w:sz="0" w:space="0"/>
          <w:left w:val="none" w:color="000000" w:sz="0" w:space="0"/>
          <w:bottom w:val="none" w:color="000000" w:sz="0" w:space="0"/>
          <w:right w:val="none" w:color="000000" w:sz="0" w:space="0"/>
        </w:pBdr>
        <w:spacing w:after="0" w:line="519" w:lineRule="atLeast"/>
        <w:ind w:firstLine="1878"/>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本章附件：</w:t>
      </w:r>
      <w:r>
        <w:rPr>
          <w:rFonts w:hint="eastAsia" w:asciiTheme="minorEastAsia" w:hAnsiTheme="minorEastAsia" w:eastAsiaTheme="minorEastAsia" w:cstheme="minorEastAsia"/>
          <w:b/>
          <w:sz w:val="28"/>
          <w:szCs w:val="28"/>
          <w:lang w:eastAsia="zh-CN"/>
        </w:rPr>
        <w:t>招标代理服务收费标准</w:t>
      </w:r>
    </w:p>
    <w:tbl>
      <w:tblPr>
        <w:tblStyle w:val="36"/>
        <w:tblW w:w="8008" w:type="dxa"/>
        <w:tblInd w:w="366"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86"/>
        <w:gridCol w:w="1241"/>
        <w:gridCol w:w="1541"/>
        <w:gridCol w:w="1731"/>
        <w:gridCol w:w="1609"/>
      </w:tblGrid>
      <w:tr w14:paraId="32D8228A">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5" w:hRule="atLeast"/>
        </w:trPr>
        <w:tc>
          <w:tcPr>
            <w:tcW w:w="1886" w:type="dxa"/>
            <w:tcBorders>
              <w:top w:val="single" w:color="000000" w:sz="4" w:space="0"/>
              <w:left w:val="single" w:color="000000" w:sz="4" w:space="0"/>
              <w:bottom w:val="single" w:color="000000" w:sz="4" w:space="0"/>
              <w:right w:val="single" w:color="000000" w:sz="4" w:space="0"/>
            </w:tcBorders>
            <w:vAlign w:val="center"/>
          </w:tcPr>
          <w:p w14:paraId="539C7419">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中标金额</w:t>
            </w:r>
          </w:p>
        </w:tc>
        <w:tc>
          <w:tcPr>
            <w:tcW w:w="1241" w:type="dxa"/>
            <w:tcBorders>
              <w:top w:val="single" w:color="000000" w:sz="4" w:space="0"/>
              <w:left w:val="single" w:color="000000" w:sz="4" w:space="0"/>
              <w:bottom w:val="single" w:color="000000" w:sz="4" w:space="0"/>
              <w:right w:val="single" w:color="000000" w:sz="4" w:space="0"/>
            </w:tcBorders>
            <w:vAlign w:val="center"/>
          </w:tcPr>
          <w:p w14:paraId="1E1A16C7">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货物</w:t>
            </w:r>
          </w:p>
        </w:tc>
        <w:tc>
          <w:tcPr>
            <w:tcW w:w="1541" w:type="dxa"/>
            <w:tcBorders>
              <w:top w:val="single" w:color="000000" w:sz="4" w:space="0"/>
              <w:left w:val="single" w:color="000000" w:sz="4" w:space="0"/>
              <w:bottom w:val="single" w:color="000000" w:sz="4" w:space="0"/>
              <w:right w:val="single" w:color="000000" w:sz="4" w:space="0"/>
            </w:tcBorders>
            <w:vAlign w:val="center"/>
          </w:tcPr>
          <w:p w14:paraId="214983BA">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w:t>
            </w:r>
          </w:p>
        </w:tc>
        <w:tc>
          <w:tcPr>
            <w:tcW w:w="1731" w:type="dxa"/>
            <w:tcBorders>
              <w:top w:val="single" w:color="000000" w:sz="4" w:space="0"/>
              <w:left w:val="single" w:color="000000" w:sz="4" w:space="0"/>
              <w:bottom w:val="single" w:color="000000" w:sz="4" w:space="0"/>
              <w:right w:val="single" w:color="000000" w:sz="4" w:space="0"/>
            </w:tcBorders>
            <w:vAlign w:val="center"/>
          </w:tcPr>
          <w:p w14:paraId="46D88E89">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工程</w:t>
            </w:r>
          </w:p>
        </w:tc>
        <w:tc>
          <w:tcPr>
            <w:tcW w:w="1609" w:type="dxa"/>
            <w:tcBorders>
              <w:top w:val="single" w:color="000000" w:sz="4" w:space="0"/>
              <w:left w:val="single" w:color="000000" w:sz="4" w:space="0"/>
              <w:bottom w:val="single" w:color="000000" w:sz="4" w:space="0"/>
              <w:right w:val="single" w:color="000000" w:sz="4" w:space="0"/>
            </w:tcBorders>
            <w:vAlign w:val="center"/>
          </w:tcPr>
          <w:p w14:paraId="5DC7549C">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收费上限</w:t>
            </w:r>
          </w:p>
        </w:tc>
      </w:tr>
      <w:tr w14:paraId="0F33C87E">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6" w:hRule="atLeast"/>
        </w:trPr>
        <w:tc>
          <w:tcPr>
            <w:tcW w:w="1886" w:type="dxa"/>
            <w:tcBorders>
              <w:top w:val="single" w:color="000000" w:sz="4" w:space="0"/>
              <w:left w:val="single" w:color="000000" w:sz="4" w:space="0"/>
              <w:bottom w:val="single" w:color="000000" w:sz="4" w:space="0"/>
              <w:right w:val="single" w:color="000000" w:sz="4" w:space="0"/>
            </w:tcBorders>
            <w:vAlign w:val="center"/>
          </w:tcPr>
          <w:p w14:paraId="67B145B9">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100万以下</w:t>
            </w:r>
          </w:p>
        </w:tc>
        <w:tc>
          <w:tcPr>
            <w:tcW w:w="1241" w:type="dxa"/>
            <w:tcBorders>
              <w:top w:val="single" w:color="000000" w:sz="4" w:space="0"/>
              <w:left w:val="single" w:color="000000" w:sz="4" w:space="0"/>
              <w:bottom w:val="single" w:color="000000" w:sz="4" w:space="0"/>
              <w:right w:val="single" w:color="000000" w:sz="4" w:space="0"/>
            </w:tcBorders>
            <w:vAlign w:val="center"/>
          </w:tcPr>
          <w:p w14:paraId="41568483">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1.50%</w:t>
            </w:r>
          </w:p>
        </w:tc>
        <w:tc>
          <w:tcPr>
            <w:tcW w:w="1541" w:type="dxa"/>
            <w:tcBorders>
              <w:top w:val="single" w:color="000000" w:sz="4" w:space="0"/>
              <w:left w:val="single" w:color="000000" w:sz="4" w:space="0"/>
              <w:bottom w:val="single" w:color="000000" w:sz="4" w:space="0"/>
              <w:right w:val="single" w:color="000000" w:sz="4" w:space="0"/>
            </w:tcBorders>
            <w:vAlign w:val="center"/>
          </w:tcPr>
          <w:p w14:paraId="1BA2CBD2">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1.50%</w:t>
            </w:r>
          </w:p>
        </w:tc>
        <w:tc>
          <w:tcPr>
            <w:tcW w:w="1731" w:type="dxa"/>
            <w:tcBorders>
              <w:top w:val="single" w:color="000000" w:sz="4" w:space="0"/>
              <w:left w:val="single" w:color="000000" w:sz="4" w:space="0"/>
              <w:bottom w:val="single" w:color="000000" w:sz="4" w:space="0"/>
              <w:right w:val="single" w:color="000000" w:sz="4" w:space="0"/>
            </w:tcBorders>
            <w:vAlign w:val="center"/>
          </w:tcPr>
          <w:p w14:paraId="34C86AC9">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1.00%</w:t>
            </w:r>
          </w:p>
        </w:tc>
        <w:tc>
          <w:tcPr>
            <w:tcW w:w="1609" w:type="dxa"/>
            <w:vMerge w:val="restart"/>
            <w:tcBorders>
              <w:top w:val="single" w:color="000000" w:sz="4" w:space="0"/>
              <w:left w:val="single" w:color="000000" w:sz="4" w:space="0"/>
              <w:bottom w:val="single" w:color="000000" w:sz="4" w:space="0"/>
              <w:right w:val="single" w:color="000000" w:sz="4" w:space="0"/>
            </w:tcBorders>
            <w:vAlign w:val="center"/>
          </w:tcPr>
          <w:p w14:paraId="10E8650B">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最低5千元</w:t>
            </w:r>
          </w:p>
          <w:p w14:paraId="4B9B2D99">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最高1</w:t>
            </w:r>
            <w:r>
              <w:rPr>
                <w:rFonts w:hint="eastAsia" w:asciiTheme="minorEastAsia" w:hAnsiTheme="minorEastAsia" w:eastAsiaTheme="minorEastAsia" w:cstheme="minorEastAsia"/>
                <w:sz w:val="24"/>
                <w:szCs w:val="24"/>
                <w:lang w:eastAsia="zh-CN"/>
              </w:rPr>
              <w:t>5</w:t>
            </w:r>
            <w:r>
              <w:rPr>
                <w:rFonts w:hint="eastAsia" w:asciiTheme="minorEastAsia" w:hAnsiTheme="minorEastAsia" w:eastAsiaTheme="minorEastAsia" w:cstheme="minorEastAsia"/>
                <w:sz w:val="24"/>
                <w:szCs w:val="24"/>
              </w:rPr>
              <w:t>万元</w:t>
            </w:r>
          </w:p>
          <w:p w14:paraId="533A2F0F">
            <w:pPr>
              <w:spacing w:line="0" w:lineRule="atLeast"/>
              <w:ind w:firstLine="280"/>
              <w:rPr>
                <w:rFonts w:hint="eastAsia" w:asciiTheme="minorEastAsia" w:hAnsiTheme="minorEastAsia" w:eastAsiaTheme="minorEastAsia" w:cstheme="minorEastAsia"/>
                <w:color w:val="000000"/>
                <w:sz w:val="28"/>
                <w:szCs w:val="28"/>
              </w:rPr>
            </w:pPr>
          </w:p>
          <w:p w14:paraId="06F67370">
            <w:pPr>
              <w:spacing w:line="0" w:lineRule="atLeast"/>
              <w:rPr>
                <w:rFonts w:hint="eastAsia" w:asciiTheme="minorEastAsia" w:hAnsiTheme="minorEastAsia" w:eastAsiaTheme="minorEastAsia" w:cstheme="minorEastAsia"/>
                <w:color w:val="000000"/>
                <w:sz w:val="28"/>
                <w:szCs w:val="28"/>
              </w:rPr>
            </w:pPr>
          </w:p>
        </w:tc>
      </w:tr>
      <w:tr w14:paraId="4EE3870C">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6" w:hRule="atLeast"/>
        </w:trPr>
        <w:tc>
          <w:tcPr>
            <w:tcW w:w="1886" w:type="dxa"/>
            <w:tcBorders>
              <w:top w:val="single" w:color="000000" w:sz="4" w:space="0"/>
              <w:left w:val="single" w:color="000000" w:sz="4" w:space="0"/>
              <w:bottom w:val="single" w:color="000000" w:sz="4" w:space="0"/>
              <w:right w:val="single" w:color="000000" w:sz="4" w:space="0"/>
            </w:tcBorders>
            <w:vAlign w:val="center"/>
          </w:tcPr>
          <w:p w14:paraId="42AFD9D2">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100万~500万</w:t>
            </w:r>
          </w:p>
        </w:tc>
        <w:tc>
          <w:tcPr>
            <w:tcW w:w="1241" w:type="dxa"/>
            <w:tcBorders>
              <w:top w:val="single" w:color="000000" w:sz="4" w:space="0"/>
              <w:left w:val="single" w:color="000000" w:sz="4" w:space="0"/>
              <w:bottom w:val="single" w:color="000000" w:sz="4" w:space="0"/>
              <w:right w:val="single" w:color="000000" w:sz="4" w:space="0"/>
            </w:tcBorders>
            <w:vAlign w:val="center"/>
          </w:tcPr>
          <w:p w14:paraId="2C296EE2">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w:t>
            </w:r>
          </w:p>
        </w:tc>
        <w:tc>
          <w:tcPr>
            <w:tcW w:w="1541" w:type="dxa"/>
            <w:tcBorders>
              <w:top w:val="single" w:color="000000" w:sz="4" w:space="0"/>
              <w:left w:val="single" w:color="000000" w:sz="4" w:space="0"/>
              <w:bottom w:val="single" w:color="000000" w:sz="4" w:space="0"/>
              <w:right w:val="single" w:color="000000" w:sz="4" w:space="0"/>
            </w:tcBorders>
            <w:vAlign w:val="center"/>
          </w:tcPr>
          <w:p w14:paraId="3F51114F">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0.80%</w:t>
            </w:r>
          </w:p>
        </w:tc>
        <w:tc>
          <w:tcPr>
            <w:tcW w:w="1731" w:type="dxa"/>
            <w:tcBorders>
              <w:top w:val="single" w:color="000000" w:sz="4" w:space="0"/>
              <w:left w:val="single" w:color="000000" w:sz="4" w:space="0"/>
              <w:bottom w:val="single" w:color="000000" w:sz="4" w:space="0"/>
              <w:right w:val="single" w:color="000000" w:sz="4" w:space="0"/>
            </w:tcBorders>
            <w:vAlign w:val="center"/>
          </w:tcPr>
          <w:p w14:paraId="09A85527">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0.70%</w:t>
            </w:r>
          </w:p>
        </w:tc>
        <w:tc>
          <w:tcPr>
            <w:tcW w:w="1609" w:type="dxa"/>
            <w:vMerge w:val="continue"/>
            <w:tcBorders>
              <w:top w:val="single" w:color="000000" w:sz="4" w:space="0"/>
              <w:left w:val="single" w:color="000000" w:sz="4" w:space="0"/>
              <w:bottom w:val="single" w:color="000000" w:sz="4" w:space="0"/>
              <w:right w:val="single" w:color="000000" w:sz="4" w:space="0"/>
            </w:tcBorders>
            <w:vAlign w:val="center"/>
          </w:tcPr>
          <w:p w14:paraId="204C148A">
            <w:pPr>
              <w:spacing w:line="400" w:lineRule="exact"/>
              <w:jc w:val="center"/>
              <w:rPr>
                <w:rFonts w:hint="eastAsia" w:asciiTheme="minorEastAsia" w:hAnsiTheme="minorEastAsia" w:eastAsiaTheme="minorEastAsia" w:cstheme="minorEastAsia"/>
                <w:color w:val="000000"/>
                <w:sz w:val="28"/>
                <w:szCs w:val="28"/>
              </w:rPr>
            </w:pPr>
          </w:p>
        </w:tc>
      </w:tr>
      <w:tr w14:paraId="0ABD8E09">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6" w:hRule="atLeast"/>
        </w:trPr>
        <w:tc>
          <w:tcPr>
            <w:tcW w:w="1886" w:type="dxa"/>
            <w:tcBorders>
              <w:top w:val="single" w:color="000000" w:sz="4" w:space="0"/>
              <w:left w:val="single" w:color="000000" w:sz="4" w:space="0"/>
              <w:bottom w:val="single" w:color="000000" w:sz="4" w:space="0"/>
              <w:right w:val="single" w:color="000000" w:sz="4" w:space="0"/>
            </w:tcBorders>
            <w:vAlign w:val="center"/>
          </w:tcPr>
          <w:p w14:paraId="0F2B2617">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500万~1000万</w:t>
            </w:r>
          </w:p>
        </w:tc>
        <w:tc>
          <w:tcPr>
            <w:tcW w:w="1241" w:type="dxa"/>
            <w:tcBorders>
              <w:top w:val="single" w:color="000000" w:sz="4" w:space="0"/>
              <w:left w:val="single" w:color="000000" w:sz="4" w:space="0"/>
              <w:bottom w:val="single" w:color="000000" w:sz="4" w:space="0"/>
              <w:right w:val="single" w:color="000000" w:sz="4" w:space="0"/>
            </w:tcBorders>
            <w:vAlign w:val="center"/>
          </w:tcPr>
          <w:p w14:paraId="3D9762F9">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0.80%</w:t>
            </w:r>
          </w:p>
        </w:tc>
        <w:tc>
          <w:tcPr>
            <w:tcW w:w="1541" w:type="dxa"/>
            <w:tcBorders>
              <w:top w:val="single" w:color="000000" w:sz="4" w:space="0"/>
              <w:left w:val="single" w:color="000000" w:sz="4" w:space="0"/>
              <w:bottom w:val="single" w:color="000000" w:sz="4" w:space="0"/>
              <w:right w:val="single" w:color="000000" w:sz="4" w:space="0"/>
            </w:tcBorders>
            <w:vAlign w:val="center"/>
          </w:tcPr>
          <w:p w14:paraId="09365323">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0.45%</w:t>
            </w:r>
          </w:p>
        </w:tc>
        <w:tc>
          <w:tcPr>
            <w:tcW w:w="1731" w:type="dxa"/>
            <w:tcBorders>
              <w:top w:val="single" w:color="000000" w:sz="4" w:space="0"/>
              <w:left w:val="single" w:color="000000" w:sz="4" w:space="0"/>
              <w:bottom w:val="single" w:color="000000" w:sz="4" w:space="0"/>
              <w:right w:val="single" w:color="000000" w:sz="4" w:space="0"/>
            </w:tcBorders>
            <w:vAlign w:val="center"/>
          </w:tcPr>
          <w:p w14:paraId="46697CB3">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0.55%</w:t>
            </w:r>
          </w:p>
        </w:tc>
        <w:tc>
          <w:tcPr>
            <w:tcW w:w="1609" w:type="dxa"/>
            <w:vMerge w:val="continue"/>
            <w:tcBorders>
              <w:top w:val="single" w:color="000000" w:sz="4" w:space="0"/>
              <w:left w:val="single" w:color="000000" w:sz="4" w:space="0"/>
              <w:bottom w:val="single" w:color="000000" w:sz="4" w:space="0"/>
              <w:right w:val="single" w:color="000000" w:sz="4" w:space="0"/>
            </w:tcBorders>
            <w:vAlign w:val="center"/>
          </w:tcPr>
          <w:p w14:paraId="2E039DE8">
            <w:pPr>
              <w:spacing w:line="400" w:lineRule="exact"/>
              <w:jc w:val="center"/>
              <w:rPr>
                <w:rFonts w:hint="eastAsia" w:asciiTheme="minorEastAsia" w:hAnsiTheme="minorEastAsia" w:eastAsiaTheme="minorEastAsia" w:cstheme="minorEastAsia"/>
                <w:color w:val="000000"/>
                <w:sz w:val="28"/>
                <w:szCs w:val="28"/>
              </w:rPr>
            </w:pPr>
          </w:p>
        </w:tc>
      </w:tr>
      <w:tr w14:paraId="7A7BC067">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1886" w:type="dxa"/>
            <w:tcBorders>
              <w:top w:val="single" w:color="000000" w:sz="4" w:space="0"/>
              <w:left w:val="single" w:color="000000" w:sz="4" w:space="0"/>
              <w:bottom w:val="single" w:color="000000" w:sz="4" w:space="0"/>
              <w:right w:val="single" w:color="000000" w:sz="4" w:space="0"/>
            </w:tcBorders>
            <w:vAlign w:val="center"/>
          </w:tcPr>
          <w:p w14:paraId="2D97E807">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l000万~5000万</w:t>
            </w:r>
          </w:p>
        </w:tc>
        <w:tc>
          <w:tcPr>
            <w:tcW w:w="1241" w:type="dxa"/>
            <w:tcBorders>
              <w:top w:val="single" w:color="000000" w:sz="4" w:space="0"/>
              <w:left w:val="single" w:color="000000" w:sz="4" w:space="0"/>
              <w:bottom w:val="single" w:color="000000" w:sz="4" w:space="0"/>
              <w:right w:val="single" w:color="000000" w:sz="4" w:space="0"/>
            </w:tcBorders>
            <w:vAlign w:val="center"/>
          </w:tcPr>
          <w:p w14:paraId="1B1D5013">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0.50%</w:t>
            </w:r>
          </w:p>
        </w:tc>
        <w:tc>
          <w:tcPr>
            <w:tcW w:w="1541" w:type="dxa"/>
            <w:tcBorders>
              <w:top w:val="single" w:color="000000" w:sz="4" w:space="0"/>
              <w:left w:val="single" w:color="000000" w:sz="4" w:space="0"/>
              <w:bottom w:val="single" w:color="000000" w:sz="4" w:space="0"/>
              <w:right w:val="single" w:color="000000" w:sz="4" w:space="0"/>
            </w:tcBorders>
            <w:vAlign w:val="center"/>
          </w:tcPr>
          <w:p w14:paraId="30DE0569">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0.25%</w:t>
            </w:r>
          </w:p>
        </w:tc>
        <w:tc>
          <w:tcPr>
            <w:tcW w:w="1731" w:type="dxa"/>
            <w:tcBorders>
              <w:top w:val="single" w:color="000000" w:sz="4" w:space="0"/>
              <w:left w:val="single" w:color="000000" w:sz="4" w:space="0"/>
              <w:bottom w:val="single" w:color="000000" w:sz="4" w:space="0"/>
              <w:right w:val="single" w:color="000000" w:sz="4" w:space="0"/>
            </w:tcBorders>
            <w:vAlign w:val="center"/>
          </w:tcPr>
          <w:p w14:paraId="705A845A">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0.35%</w:t>
            </w:r>
          </w:p>
        </w:tc>
        <w:tc>
          <w:tcPr>
            <w:tcW w:w="1609" w:type="dxa"/>
            <w:vMerge w:val="continue"/>
            <w:tcBorders>
              <w:top w:val="single" w:color="000000" w:sz="4" w:space="0"/>
              <w:left w:val="single" w:color="000000" w:sz="4" w:space="0"/>
              <w:bottom w:val="single" w:color="000000" w:sz="4" w:space="0"/>
              <w:right w:val="single" w:color="000000" w:sz="4" w:space="0"/>
            </w:tcBorders>
            <w:vAlign w:val="center"/>
          </w:tcPr>
          <w:p w14:paraId="789333DC">
            <w:pPr>
              <w:spacing w:line="400" w:lineRule="exact"/>
              <w:jc w:val="center"/>
              <w:rPr>
                <w:rFonts w:hint="eastAsia" w:asciiTheme="minorEastAsia" w:hAnsiTheme="minorEastAsia" w:eastAsiaTheme="minorEastAsia" w:cstheme="minorEastAsia"/>
                <w:color w:val="000000"/>
                <w:sz w:val="28"/>
                <w:szCs w:val="28"/>
              </w:rPr>
            </w:pPr>
          </w:p>
        </w:tc>
      </w:tr>
      <w:tr w14:paraId="0B16C12B">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1886" w:type="dxa"/>
            <w:tcBorders>
              <w:top w:val="single" w:color="000000" w:sz="4" w:space="0"/>
              <w:left w:val="single" w:color="000000" w:sz="4" w:space="0"/>
              <w:bottom w:val="single" w:color="000000" w:sz="4" w:space="0"/>
              <w:right w:val="single" w:color="000000" w:sz="4" w:space="0"/>
            </w:tcBorders>
            <w:vAlign w:val="center"/>
          </w:tcPr>
          <w:p w14:paraId="2A242824">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5000万~l亿</w:t>
            </w:r>
          </w:p>
        </w:tc>
        <w:tc>
          <w:tcPr>
            <w:tcW w:w="1241" w:type="dxa"/>
            <w:tcBorders>
              <w:top w:val="single" w:color="000000" w:sz="4" w:space="0"/>
              <w:left w:val="single" w:color="000000" w:sz="4" w:space="0"/>
              <w:bottom w:val="single" w:color="000000" w:sz="4" w:space="0"/>
              <w:right w:val="single" w:color="000000" w:sz="4" w:space="0"/>
            </w:tcBorders>
            <w:vAlign w:val="center"/>
          </w:tcPr>
          <w:p w14:paraId="3AC4885C">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0.25%</w:t>
            </w:r>
          </w:p>
        </w:tc>
        <w:tc>
          <w:tcPr>
            <w:tcW w:w="1541" w:type="dxa"/>
            <w:tcBorders>
              <w:top w:val="single" w:color="000000" w:sz="4" w:space="0"/>
              <w:left w:val="single" w:color="000000" w:sz="4" w:space="0"/>
              <w:bottom w:val="single" w:color="000000" w:sz="4" w:space="0"/>
              <w:right w:val="single" w:color="000000" w:sz="4" w:space="0"/>
            </w:tcBorders>
            <w:vAlign w:val="center"/>
          </w:tcPr>
          <w:p w14:paraId="5E4BEF8C">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0.10%</w:t>
            </w:r>
          </w:p>
        </w:tc>
        <w:tc>
          <w:tcPr>
            <w:tcW w:w="1731" w:type="dxa"/>
            <w:tcBorders>
              <w:top w:val="single" w:color="000000" w:sz="4" w:space="0"/>
              <w:left w:val="single" w:color="000000" w:sz="4" w:space="0"/>
              <w:bottom w:val="single" w:color="000000" w:sz="4" w:space="0"/>
              <w:right w:val="single" w:color="000000" w:sz="4" w:space="0"/>
            </w:tcBorders>
            <w:vAlign w:val="center"/>
          </w:tcPr>
          <w:p w14:paraId="76628AFA">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0.20%</w:t>
            </w:r>
          </w:p>
        </w:tc>
        <w:tc>
          <w:tcPr>
            <w:tcW w:w="1609" w:type="dxa"/>
            <w:vMerge w:val="continue"/>
            <w:tcBorders>
              <w:top w:val="single" w:color="000000" w:sz="4" w:space="0"/>
              <w:left w:val="single" w:color="000000" w:sz="4" w:space="0"/>
              <w:bottom w:val="single" w:color="000000" w:sz="4" w:space="0"/>
              <w:right w:val="single" w:color="000000" w:sz="4" w:space="0"/>
            </w:tcBorders>
            <w:vAlign w:val="center"/>
          </w:tcPr>
          <w:p w14:paraId="098BFADC">
            <w:pPr>
              <w:spacing w:line="400" w:lineRule="exact"/>
              <w:jc w:val="center"/>
              <w:rPr>
                <w:rFonts w:hint="eastAsia" w:asciiTheme="minorEastAsia" w:hAnsiTheme="minorEastAsia" w:eastAsiaTheme="minorEastAsia" w:cstheme="minorEastAsia"/>
                <w:color w:val="000000"/>
                <w:sz w:val="28"/>
                <w:szCs w:val="28"/>
              </w:rPr>
            </w:pPr>
          </w:p>
        </w:tc>
      </w:tr>
      <w:tr w14:paraId="210071F7">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1886" w:type="dxa"/>
            <w:tcBorders>
              <w:top w:val="single" w:color="000000" w:sz="4" w:space="0"/>
              <w:left w:val="single" w:color="000000" w:sz="4" w:space="0"/>
              <w:bottom w:val="single" w:color="000000" w:sz="4" w:space="0"/>
              <w:right w:val="single" w:color="000000" w:sz="4" w:space="0"/>
            </w:tcBorders>
            <w:vAlign w:val="center"/>
          </w:tcPr>
          <w:p w14:paraId="307D8E51">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1亿~5亿</w:t>
            </w:r>
          </w:p>
        </w:tc>
        <w:tc>
          <w:tcPr>
            <w:tcW w:w="1241" w:type="dxa"/>
            <w:tcBorders>
              <w:top w:val="single" w:color="000000" w:sz="4" w:space="0"/>
              <w:left w:val="single" w:color="000000" w:sz="4" w:space="0"/>
              <w:bottom w:val="single" w:color="000000" w:sz="4" w:space="0"/>
              <w:right w:val="single" w:color="000000" w:sz="4" w:space="0"/>
            </w:tcBorders>
            <w:vAlign w:val="center"/>
          </w:tcPr>
          <w:p w14:paraId="7DAE2CDA">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0.05%</w:t>
            </w:r>
          </w:p>
        </w:tc>
        <w:tc>
          <w:tcPr>
            <w:tcW w:w="1541" w:type="dxa"/>
            <w:tcBorders>
              <w:top w:val="single" w:color="000000" w:sz="4" w:space="0"/>
              <w:left w:val="single" w:color="000000" w:sz="4" w:space="0"/>
              <w:bottom w:val="single" w:color="000000" w:sz="4" w:space="0"/>
              <w:right w:val="single" w:color="000000" w:sz="4" w:space="0"/>
            </w:tcBorders>
            <w:vAlign w:val="center"/>
          </w:tcPr>
          <w:p w14:paraId="21609712">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0.05%</w:t>
            </w:r>
          </w:p>
        </w:tc>
        <w:tc>
          <w:tcPr>
            <w:tcW w:w="1731" w:type="dxa"/>
            <w:tcBorders>
              <w:top w:val="single" w:color="000000" w:sz="4" w:space="0"/>
              <w:left w:val="single" w:color="000000" w:sz="4" w:space="0"/>
              <w:bottom w:val="single" w:color="000000" w:sz="4" w:space="0"/>
              <w:right w:val="single" w:color="000000" w:sz="4" w:space="0"/>
            </w:tcBorders>
            <w:vAlign w:val="center"/>
          </w:tcPr>
          <w:p w14:paraId="6446E6DC">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0.05%</w:t>
            </w:r>
          </w:p>
        </w:tc>
        <w:tc>
          <w:tcPr>
            <w:tcW w:w="1609" w:type="dxa"/>
            <w:vMerge w:val="continue"/>
            <w:tcBorders>
              <w:top w:val="single" w:color="000000" w:sz="4" w:space="0"/>
              <w:left w:val="single" w:color="000000" w:sz="4" w:space="0"/>
              <w:bottom w:val="single" w:color="000000" w:sz="4" w:space="0"/>
              <w:right w:val="single" w:color="000000" w:sz="4" w:space="0"/>
            </w:tcBorders>
            <w:vAlign w:val="center"/>
          </w:tcPr>
          <w:p w14:paraId="7006B0F3">
            <w:pPr>
              <w:spacing w:line="400" w:lineRule="exact"/>
              <w:jc w:val="center"/>
              <w:rPr>
                <w:rFonts w:hint="eastAsia" w:asciiTheme="minorEastAsia" w:hAnsiTheme="minorEastAsia" w:eastAsiaTheme="minorEastAsia" w:cstheme="minorEastAsia"/>
                <w:color w:val="000000"/>
                <w:sz w:val="28"/>
                <w:szCs w:val="28"/>
              </w:rPr>
            </w:pPr>
          </w:p>
        </w:tc>
      </w:tr>
      <w:tr w14:paraId="6DE8A721">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1886" w:type="dxa"/>
            <w:tcBorders>
              <w:top w:val="single" w:color="000000" w:sz="4" w:space="0"/>
              <w:left w:val="single" w:color="000000" w:sz="4" w:space="0"/>
              <w:bottom w:val="single" w:color="000000" w:sz="4" w:space="0"/>
              <w:right w:val="single" w:color="000000" w:sz="4" w:space="0"/>
            </w:tcBorders>
            <w:vAlign w:val="center"/>
          </w:tcPr>
          <w:p w14:paraId="22BE612E">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5亿~10亿</w:t>
            </w:r>
          </w:p>
        </w:tc>
        <w:tc>
          <w:tcPr>
            <w:tcW w:w="1241" w:type="dxa"/>
            <w:tcBorders>
              <w:top w:val="single" w:color="000000" w:sz="4" w:space="0"/>
              <w:left w:val="single" w:color="000000" w:sz="4" w:space="0"/>
              <w:bottom w:val="single" w:color="000000" w:sz="4" w:space="0"/>
              <w:right w:val="single" w:color="000000" w:sz="4" w:space="0"/>
            </w:tcBorders>
            <w:vAlign w:val="center"/>
          </w:tcPr>
          <w:p w14:paraId="4F3E56D0">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0.035%</w:t>
            </w:r>
          </w:p>
        </w:tc>
        <w:tc>
          <w:tcPr>
            <w:tcW w:w="1541" w:type="dxa"/>
            <w:tcBorders>
              <w:top w:val="single" w:color="000000" w:sz="4" w:space="0"/>
              <w:left w:val="single" w:color="000000" w:sz="4" w:space="0"/>
              <w:bottom w:val="single" w:color="000000" w:sz="4" w:space="0"/>
              <w:right w:val="single" w:color="000000" w:sz="4" w:space="0"/>
            </w:tcBorders>
            <w:vAlign w:val="center"/>
          </w:tcPr>
          <w:p w14:paraId="1863AAA0">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0.035%</w:t>
            </w:r>
          </w:p>
        </w:tc>
        <w:tc>
          <w:tcPr>
            <w:tcW w:w="1731" w:type="dxa"/>
            <w:tcBorders>
              <w:top w:val="single" w:color="000000" w:sz="4" w:space="0"/>
              <w:left w:val="single" w:color="000000" w:sz="4" w:space="0"/>
              <w:bottom w:val="single" w:color="000000" w:sz="4" w:space="0"/>
              <w:right w:val="single" w:color="000000" w:sz="4" w:space="0"/>
            </w:tcBorders>
            <w:vAlign w:val="center"/>
          </w:tcPr>
          <w:p w14:paraId="77FB8ED0">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0.035%</w:t>
            </w:r>
          </w:p>
        </w:tc>
        <w:tc>
          <w:tcPr>
            <w:tcW w:w="1609" w:type="dxa"/>
            <w:vMerge w:val="continue"/>
            <w:tcBorders>
              <w:top w:val="single" w:color="000000" w:sz="4" w:space="0"/>
              <w:left w:val="single" w:color="000000" w:sz="4" w:space="0"/>
              <w:bottom w:val="single" w:color="000000" w:sz="4" w:space="0"/>
              <w:right w:val="single" w:color="000000" w:sz="4" w:space="0"/>
            </w:tcBorders>
            <w:vAlign w:val="center"/>
          </w:tcPr>
          <w:p w14:paraId="19EEB949">
            <w:pPr>
              <w:spacing w:line="400" w:lineRule="exact"/>
              <w:jc w:val="center"/>
              <w:rPr>
                <w:rFonts w:hint="eastAsia" w:asciiTheme="minorEastAsia" w:hAnsiTheme="minorEastAsia" w:eastAsiaTheme="minorEastAsia" w:cstheme="minorEastAsia"/>
                <w:color w:val="000000"/>
                <w:sz w:val="28"/>
                <w:szCs w:val="28"/>
              </w:rPr>
            </w:pPr>
          </w:p>
        </w:tc>
      </w:tr>
      <w:tr w14:paraId="20935DE2">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1886" w:type="dxa"/>
            <w:tcBorders>
              <w:top w:val="single" w:color="000000" w:sz="4" w:space="0"/>
              <w:left w:val="single" w:color="000000" w:sz="4" w:space="0"/>
              <w:bottom w:val="single" w:color="000000" w:sz="4" w:space="0"/>
              <w:right w:val="single" w:color="000000" w:sz="4" w:space="0"/>
            </w:tcBorders>
            <w:vAlign w:val="center"/>
          </w:tcPr>
          <w:p w14:paraId="39F5C1A8">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10亿~50亿</w:t>
            </w:r>
          </w:p>
        </w:tc>
        <w:tc>
          <w:tcPr>
            <w:tcW w:w="1241" w:type="dxa"/>
            <w:tcBorders>
              <w:top w:val="single" w:color="000000" w:sz="4" w:space="0"/>
              <w:left w:val="single" w:color="000000" w:sz="4" w:space="0"/>
              <w:bottom w:val="single" w:color="000000" w:sz="4" w:space="0"/>
              <w:right w:val="single" w:color="000000" w:sz="4" w:space="0"/>
            </w:tcBorders>
            <w:vAlign w:val="center"/>
          </w:tcPr>
          <w:p w14:paraId="4F457040">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0.008%</w:t>
            </w:r>
          </w:p>
        </w:tc>
        <w:tc>
          <w:tcPr>
            <w:tcW w:w="1541" w:type="dxa"/>
            <w:tcBorders>
              <w:top w:val="single" w:color="000000" w:sz="4" w:space="0"/>
              <w:left w:val="single" w:color="000000" w:sz="4" w:space="0"/>
              <w:bottom w:val="single" w:color="000000" w:sz="4" w:space="0"/>
              <w:right w:val="single" w:color="000000" w:sz="4" w:space="0"/>
            </w:tcBorders>
            <w:vAlign w:val="center"/>
          </w:tcPr>
          <w:p w14:paraId="54C42D5B">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0.008%</w:t>
            </w:r>
          </w:p>
        </w:tc>
        <w:tc>
          <w:tcPr>
            <w:tcW w:w="1731" w:type="dxa"/>
            <w:tcBorders>
              <w:top w:val="single" w:color="000000" w:sz="4" w:space="0"/>
              <w:left w:val="single" w:color="000000" w:sz="4" w:space="0"/>
              <w:bottom w:val="single" w:color="000000" w:sz="4" w:space="0"/>
              <w:right w:val="single" w:color="000000" w:sz="4" w:space="0"/>
            </w:tcBorders>
            <w:vAlign w:val="center"/>
          </w:tcPr>
          <w:p w14:paraId="35E62BB1">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0.008%</w:t>
            </w:r>
          </w:p>
        </w:tc>
        <w:tc>
          <w:tcPr>
            <w:tcW w:w="1609" w:type="dxa"/>
            <w:vMerge w:val="continue"/>
            <w:tcBorders>
              <w:top w:val="single" w:color="000000" w:sz="4" w:space="0"/>
              <w:left w:val="single" w:color="000000" w:sz="4" w:space="0"/>
              <w:bottom w:val="single" w:color="000000" w:sz="4" w:space="0"/>
              <w:right w:val="single" w:color="000000" w:sz="4" w:space="0"/>
            </w:tcBorders>
            <w:vAlign w:val="center"/>
          </w:tcPr>
          <w:p w14:paraId="0D710841">
            <w:pPr>
              <w:spacing w:line="400" w:lineRule="exact"/>
              <w:jc w:val="center"/>
              <w:rPr>
                <w:rFonts w:hint="eastAsia" w:asciiTheme="minorEastAsia" w:hAnsiTheme="minorEastAsia" w:eastAsiaTheme="minorEastAsia" w:cstheme="minorEastAsia"/>
                <w:color w:val="000000"/>
                <w:sz w:val="28"/>
                <w:szCs w:val="28"/>
              </w:rPr>
            </w:pPr>
          </w:p>
        </w:tc>
      </w:tr>
      <w:tr w14:paraId="6035A95C">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1886" w:type="dxa"/>
            <w:tcBorders>
              <w:top w:val="single" w:color="000000" w:sz="4" w:space="0"/>
              <w:left w:val="single" w:color="000000" w:sz="4" w:space="0"/>
              <w:bottom w:val="single" w:color="000000" w:sz="4" w:space="0"/>
              <w:right w:val="single" w:color="000000" w:sz="4" w:space="0"/>
            </w:tcBorders>
            <w:vAlign w:val="center"/>
          </w:tcPr>
          <w:p w14:paraId="75815B43">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50亿~100亿</w:t>
            </w:r>
          </w:p>
        </w:tc>
        <w:tc>
          <w:tcPr>
            <w:tcW w:w="1241" w:type="dxa"/>
            <w:tcBorders>
              <w:top w:val="single" w:color="000000" w:sz="4" w:space="0"/>
              <w:left w:val="single" w:color="000000" w:sz="4" w:space="0"/>
              <w:bottom w:val="single" w:color="000000" w:sz="4" w:space="0"/>
              <w:right w:val="single" w:color="000000" w:sz="4" w:space="0"/>
            </w:tcBorders>
            <w:vAlign w:val="center"/>
          </w:tcPr>
          <w:p w14:paraId="791971DB">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0.006%</w:t>
            </w:r>
          </w:p>
        </w:tc>
        <w:tc>
          <w:tcPr>
            <w:tcW w:w="1541" w:type="dxa"/>
            <w:tcBorders>
              <w:top w:val="single" w:color="000000" w:sz="4" w:space="0"/>
              <w:left w:val="single" w:color="000000" w:sz="4" w:space="0"/>
              <w:bottom w:val="single" w:color="000000" w:sz="4" w:space="0"/>
              <w:right w:val="single" w:color="000000" w:sz="4" w:space="0"/>
            </w:tcBorders>
            <w:vAlign w:val="center"/>
          </w:tcPr>
          <w:p w14:paraId="306C6127">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0.006%</w:t>
            </w:r>
          </w:p>
        </w:tc>
        <w:tc>
          <w:tcPr>
            <w:tcW w:w="1731" w:type="dxa"/>
            <w:tcBorders>
              <w:top w:val="single" w:color="000000" w:sz="4" w:space="0"/>
              <w:left w:val="single" w:color="000000" w:sz="4" w:space="0"/>
              <w:bottom w:val="single" w:color="000000" w:sz="4" w:space="0"/>
              <w:right w:val="single" w:color="000000" w:sz="4" w:space="0"/>
            </w:tcBorders>
            <w:vAlign w:val="center"/>
          </w:tcPr>
          <w:p w14:paraId="0BF7859A">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0.006%</w:t>
            </w:r>
          </w:p>
        </w:tc>
        <w:tc>
          <w:tcPr>
            <w:tcW w:w="1609" w:type="dxa"/>
            <w:vMerge w:val="continue"/>
            <w:tcBorders>
              <w:top w:val="single" w:color="000000" w:sz="4" w:space="0"/>
              <w:left w:val="single" w:color="000000" w:sz="4" w:space="0"/>
              <w:bottom w:val="single" w:color="000000" w:sz="4" w:space="0"/>
              <w:right w:val="single" w:color="000000" w:sz="4" w:space="0"/>
            </w:tcBorders>
            <w:vAlign w:val="center"/>
          </w:tcPr>
          <w:p w14:paraId="150B213C">
            <w:pPr>
              <w:spacing w:line="400" w:lineRule="exact"/>
              <w:jc w:val="center"/>
              <w:rPr>
                <w:rFonts w:hint="eastAsia" w:asciiTheme="minorEastAsia" w:hAnsiTheme="minorEastAsia" w:eastAsiaTheme="minorEastAsia" w:cstheme="minorEastAsia"/>
                <w:color w:val="000000"/>
                <w:sz w:val="28"/>
                <w:szCs w:val="28"/>
              </w:rPr>
            </w:pPr>
          </w:p>
        </w:tc>
      </w:tr>
      <w:tr w14:paraId="30C4DCD7">
        <w:tblPrEx>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1886" w:type="dxa"/>
            <w:tcBorders>
              <w:top w:val="single" w:color="000000" w:sz="4" w:space="0"/>
              <w:left w:val="single" w:color="000000" w:sz="4" w:space="0"/>
              <w:bottom w:val="single" w:color="000000" w:sz="4" w:space="0"/>
              <w:right w:val="single" w:color="000000" w:sz="4" w:space="0"/>
            </w:tcBorders>
            <w:vAlign w:val="center"/>
          </w:tcPr>
          <w:p w14:paraId="296EFEEC">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100亿以上</w:t>
            </w:r>
          </w:p>
        </w:tc>
        <w:tc>
          <w:tcPr>
            <w:tcW w:w="1241" w:type="dxa"/>
            <w:tcBorders>
              <w:top w:val="single" w:color="000000" w:sz="4" w:space="0"/>
              <w:left w:val="single" w:color="000000" w:sz="4" w:space="0"/>
              <w:bottom w:val="single" w:color="000000" w:sz="4" w:space="0"/>
              <w:right w:val="single" w:color="000000" w:sz="4" w:space="0"/>
            </w:tcBorders>
            <w:vAlign w:val="center"/>
          </w:tcPr>
          <w:p w14:paraId="022C24E9">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0.004%</w:t>
            </w:r>
          </w:p>
        </w:tc>
        <w:tc>
          <w:tcPr>
            <w:tcW w:w="1541" w:type="dxa"/>
            <w:tcBorders>
              <w:top w:val="single" w:color="000000" w:sz="4" w:space="0"/>
              <w:left w:val="single" w:color="000000" w:sz="4" w:space="0"/>
              <w:bottom w:val="single" w:color="000000" w:sz="4" w:space="0"/>
              <w:right w:val="single" w:color="000000" w:sz="4" w:space="0"/>
            </w:tcBorders>
            <w:vAlign w:val="center"/>
          </w:tcPr>
          <w:p w14:paraId="68E5338B">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0.004%</w:t>
            </w:r>
          </w:p>
        </w:tc>
        <w:tc>
          <w:tcPr>
            <w:tcW w:w="1731" w:type="dxa"/>
            <w:tcBorders>
              <w:top w:val="single" w:color="000000" w:sz="4" w:space="0"/>
              <w:left w:val="single" w:color="000000" w:sz="4" w:space="0"/>
              <w:bottom w:val="single" w:color="000000" w:sz="4" w:space="0"/>
              <w:right w:val="single" w:color="000000" w:sz="4" w:space="0"/>
            </w:tcBorders>
            <w:vAlign w:val="center"/>
          </w:tcPr>
          <w:p w14:paraId="19BAEE09">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0.004%</w:t>
            </w:r>
          </w:p>
        </w:tc>
        <w:tc>
          <w:tcPr>
            <w:tcW w:w="1609" w:type="dxa"/>
            <w:vMerge w:val="continue"/>
            <w:tcBorders>
              <w:top w:val="single" w:color="000000" w:sz="4" w:space="0"/>
              <w:left w:val="single" w:color="000000" w:sz="4" w:space="0"/>
              <w:bottom w:val="single" w:color="000000" w:sz="4" w:space="0"/>
              <w:right w:val="single" w:color="000000" w:sz="4" w:space="0"/>
            </w:tcBorders>
            <w:vAlign w:val="center"/>
          </w:tcPr>
          <w:p w14:paraId="1D87BD04">
            <w:pPr>
              <w:spacing w:line="400" w:lineRule="exact"/>
              <w:jc w:val="center"/>
              <w:rPr>
                <w:rFonts w:hint="eastAsia" w:asciiTheme="minorEastAsia" w:hAnsiTheme="minorEastAsia" w:eastAsiaTheme="minorEastAsia" w:cstheme="minorEastAsia"/>
                <w:color w:val="000000"/>
                <w:sz w:val="28"/>
                <w:szCs w:val="28"/>
              </w:rPr>
            </w:pPr>
          </w:p>
        </w:tc>
      </w:tr>
    </w:tbl>
    <w:p w14:paraId="525391BC">
      <w:pPr>
        <w:spacing w:line="24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备注：非政府采购项目收费标准，由采购人与代理机构自行商议。</w:t>
      </w:r>
    </w:p>
    <w:p w14:paraId="1ED5F741">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说明：</w:t>
      </w:r>
    </w:p>
    <w:p w14:paraId="1FB4D297">
      <w:pPr>
        <w:pBdr>
          <w:top w:val="none" w:color="000000" w:sz="0" w:space="0"/>
          <w:left w:val="none" w:color="000000" w:sz="0" w:space="0"/>
          <w:bottom w:val="none" w:color="000000" w:sz="0" w:space="0"/>
          <w:right w:val="none" w:color="000000" w:sz="0" w:space="0"/>
        </w:pBdr>
        <w:spacing w:after="0" w:line="240" w:lineRule="auto"/>
        <w:ind w:firstLine="67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1.按上表计算的收费为代理服务全过程的收费金额。各社会代理机构不另外收取采购文件制作售卖费用。</w:t>
      </w:r>
    </w:p>
    <w:p w14:paraId="12D53779">
      <w:pPr>
        <w:pBdr>
          <w:top w:val="none" w:color="000000" w:sz="0" w:space="0"/>
          <w:left w:val="none" w:color="000000" w:sz="0" w:space="0"/>
          <w:bottom w:val="none" w:color="000000" w:sz="0" w:space="0"/>
          <w:right w:val="none" w:color="000000" w:sz="0" w:space="0"/>
        </w:pBdr>
        <w:spacing w:after="0" w:line="240" w:lineRule="auto"/>
        <w:ind w:firstLine="63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2.代理服务费按差额定率累进法计算。</w:t>
      </w:r>
    </w:p>
    <w:p w14:paraId="101A57A1">
      <w:pPr>
        <w:pBdr>
          <w:top w:val="none" w:color="000000" w:sz="0" w:space="0"/>
          <w:left w:val="none" w:color="000000" w:sz="0" w:space="0"/>
          <w:bottom w:val="none" w:color="000000" w:sz="0" w:space="0"/>
          <w:right w:val="none" w:color="000000" w:sz="0" w:space="0"/>
        </w:pBdr>
        <w:spacing w:after="0" w:line="240" w:lineRule="auto"/>
        <w:ind w:left="67" w:firstLine="56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3.代理服务费基准金额（按差额定率累进法计算的）=中标金额（按差额定率累进法计算的） * 费率（%）</w:t>
      </w:r>
    </w:p>
    <w:p w14:paraId="7FF92C02">
      <w:pPr>
        <w:pBdr>
          <w:top w:val="none" w:color="000000" w:sz="0" w:space="0"/>
          <w:left w:val="none" w:color="000000" w:sz="0" w:space="0"/>
          <w:bottom w:val="none" w:color="000000" w:sz="0" w:space="0"/>
          <w:right w:val="none" w:color="000000" w:sz="0" w:space="0"/>
        </w:pBdr>
        <w:spacing w:after="0" w:line="240" w:lineRule="auto"/>
        <w:ind w:left="67" w:firstLine="56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4.代理服务费应收取金额=代理服务费基准金额（按差额定率累进法计算的）的合计数。</w:t>
      </w:r>
    </w:p>
    <w:p w14:paraId="3204C56F">
      <w:pPr>
        <w:pBdr>
          <w:top w:val="none" w:color="000000" w:sz="0" w:space="0"/>
          <w:left w:val="none" w:color="000000" w:sz="0" w:space="0"/>
          <w:bottom w:val="none" w:color="000000" w:sz="0" w:space="0"/>
          <w:right w:val="none" w:color="000000" w:sz="0" w:space="0"/>
        </w:pBdr>
        <w:spacing w:after="0" w:line="240" w:lineRule="auto"/>
        <w:ind w:left="67" w:firstLine="56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5.计算出的代理服务费应收取金额如低于5千元，按5千元收取；如高于15万元，按15万元收取。</w:t>
      </w:r>
    </w:p>
    <w:p w14:paraId="0537B78C">
      <w:pPr>
        <w:pBdr>
          <w:top w:val="none" w:color="000000" w:sz="0" w:space="0"/>
          <w:left w:val="none" w:color="000000" w:sz="0" w:space="0"/>
          <w:bottom w:val="none" w:color="000000" w:sz="0" w:space="0"/>
          <w:right w:val="none" w:color="000000" w:sz="0" w:space="0"/>
        </w:pBdr>
        <w:spacing w:after="0" w:line="240" w:lineRule="auto"/>
        <w:ind w:left="67" w:firstLine="560"/>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4"/>
          <w:szCs w:val="24"/>
          <w:lang w:eastAsia="zh-CN"/>
        </w:rPr>
        <w:t>6.定点类等无金额或事先</w:t>
      </w:r>
      <w:r>
        <w:rPr>
          <w:rFonts w:hint="eastAsia" w:asciiTheme="minorEastAsia" w:hAnsiTheme="minorEastAsia" w:eastAsiaTheme="minorEastAsia" w:cstheme="minorEastAsia"/>
          <w:sz w:val="24"/>
          <w:szCs w:val="21"/>
          <w:lang w:eastAsia="zh-CN"/>
        </w:rPr>
        <w:t>不能计算出价格总额，按中标（成交）金额100万元计算服务费。</w:t>
      </w:r>
    </w:p>
    <w:p w14:paraId="17D2D06C">
      <w:pPr>
        <w:pBdr>
          <w:top w:val="none" w:color="000000" w:sz="0" w:space="0"/>
          <w:left w:val="none" w:color="000000" w:sz="0" w:space="0"/>
          <w:bottom w:val="none" w:color="000000" w:sz="0" w:space="0"/>
          <w:right w:val="none" w:color="000000" w:sz="0" w:space="0"/>
        </w:pBdr>
        <w:spacing w:after="0" w:line="240" w:lineRule="auto"/>
        <w:ind w:firstLine="630"/>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4"/>
          <w:szCs w:val="21"/>
          <w:lang w:eastAsia="zh-CN"/>
        </w:rPr>
        <w:t>7.多个采购包（标段）项目按总项目中标（成交）金额收费，最高不超过15万元。</w:t>
      </w:r>
    </w:p>
    <w:p w14:paraId="636CCCBA">
      <w:pPr>
        <w:pBdr>
          <w:top w:val="none" w:color="000000" w:sz="0" w:space="0"/>
          <w:left w:val="none" w:color="000000" w:sz="0" w:space="0"/>
          <w:bottom w:val="none" w:color="000000" w:sz="0" w:space="0"/>
          <w:right w:val="none" w:color="000000" w:sz="0" w:space="0"/>
        </w:pBdr>
        <w:spacing w:after="0" w:line="240" w:lineRule="auto"/>
        <w:ind w:firstLine="630"/>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4"/>
          <w:szCs w:val="21"/>
          <w:lang w:eastAsia="zh-CN"/>
        </w:rPr>
        <w:t>8.以上价格为协会指导价，具体价格双方可协商确定。</w:t>
      </w:r>
    </w:p>
    <w:p w14:paraId="2353583F">
      <w:pPr>
        <w:pBdr>
          <w:top w:val="none" w:color="000000" w:sz="0" w:space="0"/>
          <w:left w:val="none" w:color="000000" w:sz="0" w:space="0"/>
          <w:bottom w:val="none" w:color="000000" w:sz="0" w:space="0"/>
          <w:right w:val="none" w:color="000000" w:sz="0" w:space="0"/>
        </w:pBdr>
        <w:spacing w:after="0" w:line="240" w:lineRule="auto"/>
        <w:ind w:firstLine="630"/>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4"/>
          <w:szCs w:val="21"/>
          <w:lang w:eastAsia="zh-CN"/>
        </w:rPr>
        <w:t>9.账户信息：</w:t>
      </w:r>
    </w:p>
    <w:p w14:paraId="2FF1F44E">
      <w:pPr>
        <w:pBdr>
          <w:top w:val="none" w:color="000000" w:sz="0" w:space="0"/>
          <w:left w:val="none" w:color="000000" w:sz="0" w:space="0"/>
          <w:bottom w:val="none" w:color="000000" w:sz="0" w:space="0"/>
          <w:right w:val="none" w:color="000000" w:sz="0" w:space="0"/>
        </w:pBdr>
        <w:spacing w:after="0" w:line="240" w:lineRule="auto"/>
        <w:ind w:firstLine="630"/>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4"/>
          <w:szCs w:val="21"/>
          <w:lang w:eastAsia="zh-CN"/>
        </w:rPr>
        <w:t xml:space="preserve">收款人：江苏智汇锡建工程项目管理有限公司 </w:t>
      </w:r>
    </w:p>
    <w:p w14:paraId="19B841C8">
      <w:pPr>
        <w:pBdr>
          <w:top w:val="none" w:color="000000" w:sz="0" w:space="0"/>
          <w:left w:val="none" w:color="000000" w:sz="0" w:space="0"/>
          <w:bottom w:val="none" w:color="000000" w:sz="0" w:space="0"/>
          <w:right w:val="none" w:color="000000" w:sz="0" w:space="0"/>
        </w:pBdr>
        <w:spacing w:after="0" w:line="240" w:lineRule="auto"/>
        <w:ind w:firstLine="630"/>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4"/>
          <w:szCs w:val="21"/>
          <w:lang w:eastAsia="zh-CN"/>
        </w:rPr>
        <w:t xml:space="preserve">开户银行：中国银行铜山支行  </w:t>
      </w:r>
    </w:p>
    <w:p w14:paraId="7EFCF229">
      <w:pPr>
        <w:pBdr>
          <w:top w:val="none" w:color="000000" w:sz="0" w:space="0"/>
          <w:left w:val="none" w:color="000000" w:sz="0" w:space="0"/>
          <w:bottom w:val="none" w:color="000000" w:sz="0" w:space="0"/>
          <w:right w:val="none" w:color="000000" w:sz="0" w:space="0"/>
        </w:pBdr>
        <w:spacing w:after="0" w:line="240" w:lineRule="auto"/>
        <w:ind w:firstLine="630"/>
        <w:jc w:val="both"/>
        <w:rPr>
          <w:rFonts w:hint="eastAsia" w:asciiTheme="minorEastAsia" w:hAnsiTheme="minorEastAsia" w:eastAsiaTheme="minorEastAsia" w:cstheme="minorEastAsia"/>
          <w:sz w:val="21"/>
          <w:szCs w:val="18"/>
          <w:lang w:eastAsia="zh-CN"/>
        </w:rPr>
      </w:pPr>
      <w:r>
        <w:rPr>
          <w:rFonts w:hint="eastAsia" w:asciiTheme="minorEastAsia" w:hAnsiTheme="minorEastAsia" w:eastAsiaTheme="minorEastAsia" w:cstheme="minorEastAsia"/>
          <w:sz w:val="24"/>
          <w:szCs w:val="21"/>
        </w:rPr>
        <w:t>账号：459858206774</w:t>
      </w:r>
      <w:r>
        <w:rPr>
          <w:rFonts w:hint="eastAsia" w:asciiTheme="minorEastAsia" w:hAnsiTheme="minorEastAsia" w:eastAsiaTheme="minorEastAsia" w:cstheme="minorEastAsia"/>
          <w:sz w:val="21"/>
          <w:szCs w:val="18"/>
          <w:lang w:eastAsia="zh-CN"/>
        </w:rPr>
        <w:t xml:space="preserve"> </w:t>
      </w:r>
    </w:p>
    <w:p w14:paraId="5CA17D60">
      <w:pPr>
        <w:pStyle w:val="195"/>
        <w:rPr>
          <w:rFonts w:hint="eastAsia" w:asciiTheme="minorEastAsia" w:hAnsiTheme="minorEastAsia" w:eastAsiaTheme="minorEastAsia" w:cstheme="minorEastAsia"/>
        </w:rPr>
      </w:pPr>
    </w:p>
    <w:p w14:paraId="26EC54A6">
      <w:pPr>
        <w:pBdr>
          <w:top w:val="none" w:color="000000" w:sz="0" w:space="0"/>
          <w:left w:val="none" w:color="000000" w:sz="0" w:space="0"/>
          <w:bottom w:val="none" w:color="000000" w:sz="0" w:space="0"/>
          <w:right w:val="none" w:color="000000" w:sz="0" w:space="0"/>
        </w:pBdr>
        <w:spacing w:after="0" w:line="519" w:lineRule="atLeast"/>
        <w:ind w:firstLine="675"/>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z w:val="30"/>
        </w:rPr>
        <w:t> </w:t>
      </w:r>
    </w:p>
    <w:p w14:paraId="04F3B0C8">
      <w:pPr>
        <w:pBdr>
          <w:top w:val="none" w:color="000000" w:sz="0" w:space="0"/>
          <w:left w:val="none" w:color="000000" w:sz="0" w:space="0"/>
          <w:bottom w:val="none" w:color="000000" w:sz="0" w:space="0"/>
          <w:right w:val="none" w:color="000000" w:sz="0" w:space="0"/>
        </w:pBdr>
        <w:spacing w:after="0" w:line="519" w:lineRule="atLeast"/>
        <w:ind w:firstLine="42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p>
    <w:p w14:paraId="55B8A9FF">
      <w:pPr>
        <w:pBdr>
          <w:top w:val="none" w:color="000000" w:sz="0" w:space="0"/>
          <w:left w:val="none" w:color="000000" w:sz="0" w:space="0"/>
          <w:bottom w:val="none" w:color="000000" w:sz="0" w:space="0"/>
          <w:right w:val="none" w:color="000000" w:sz="0" w:space="0"/>
        </w:pBdr>
        <w:spacing w:after="0" w:line="519" w:lineRule="atLeast"/>
        <w:ind w:firstLine="420"/>
        <w:jc w:val="center"/>
        <w:rPr>
          <w:rFonts w:hint="eastAsia" w:asciiTheme="minorEastAsia" w:hAnsiTheme="minorEastAsia" w:eastAsiaTheme="minorEastAsia" w:cstheme="minorEastAsia"/>
          <w:b/>
          <w:sz w:val="30"/>
        </w:rPr>
      </w:pPr>
      <w:r>
        <w:rPr>
          <w:rFonts w:hint="eastAsia" w:asciiTheme="minorEastAsia" w:hAnsiTheme="minorEastAsia" w:eastAsiaTheme="minorEastAsia" w:cstheme="minorEastAsia"/>
          <w:b/>
          <w:sz w:val="30"/>
        </w:rPr>
        <w:t>第四章评</w:t>
      </w:r>
      <w:r>
        <w:rPr>
          <w:rFonts w:hint="eastAsia" w:asciiTheme="minorEastAsia" w:hAnsiTheme="minorEastAsia" w:eastAsiaTheme="minorEastAsia" w:cstheme="minorEastAsia"/>
          <w:b/>
          <w:sz w:val="30"/>
          <w:lang w:eastAsia="zh-CN"/>
        </w:rPr>
        <w:t>分</w:t>
      </w:r>
      <w:r>
        <w:rPr>
          <w:rFonts w:hint="eastAsia" w:asciiTheme="minorEastAsia" w:hAnsiTheme="minorEastAsia" w:eastAsiaTheme="minorEastAsia" w:cstheme="minorEastAsia"/>
          <w:b/>
          <w:sz w:val="30"/>
        </w:rPr>
        <w:t>标准</w:t>
      </w:r>
    </w:p>
    <w:tbl>
      <w:tblPr>
        <w:tblStyle w:val="36"/>
        <w:tblW w:w="527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72"/>
        <w:gridCol w:w="1051"/>
        <w:gridCol w:w="7375"/>
      </w:tblGrid>
      <w:tr w14:paraId="4322B4C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01" w:type="pct"/>
            <w:gridSpan w:val="2"/>
            <w:vAlign w:val="center"/>
          </w:tcPr>
          <w:p w14:paraId="0C465A89">
            <w:pPr>
              <w:spacing w:before="60" w:after="60"/>
              <w:jc w:val="center"/>
              <w:rPr>
                <w:rFonts w:hint="eastAsia" w:asciiTheme="minorEastAsia" w:hAnsiTheme="minorEastAsia" w:eastAsiaTheme="minorEastAsia" w:cstheme="minorEastAsia"/>
                <w:bCs/>
                <w:sz w:val="21"/>
                <w:szCs w:val="20"/>
              </w:rPr>
            </w:pPr>
            <w:r>
              <w:rPr>
                <w:rFonts w:hint="eastAsia" w:asciiTheme="minorEastAsia" w:hAnsiTheme="minorEastAsia" w:eastAsiaTheme="minorEastAsia" w:cstheme="minorEastAsia"/>
                <w:sz w:val="21"/>
                <w:szCs w:val="20"/>
              </w:rPr>
              <w:t>评审项目</w:t>
            </w:r>
          </w:p>
        </w:tc>
        <w:tc>
          <w:tcPr>
            <w:tcW w:w="4098" w:type="pct"/>
            <w:vAlign w:val="center"/>
          </w:tcPr>
          <w:p w14:paraId="55EAFB1E">
            <w:pPr>
              <w:spacing w:before="60" w:after="60"/>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评分标准</w:t>
            </w:r>
          </w:p>
        </w:tc>
      </w:tr>
      <w:tr w14:paraId="1294899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01" w:type="pct"/>
            <w:gridSpan w:val="2"/>
            <w:vAlign w:val="center"/>
          </w:tcPr>
          <w:p w14:paraId="500F06E6">
            <w:pPr>
              <w:spacing w:before="60" w:after="60"/>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价格</w:t>
            </w:r>
          </w:p>
          <w:p w14:paraId="01CF7E5D">
            <w:pPr>
              <w:spacing w:before="60" w:after="60"/>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（10分）</w:t>
            </w:r>
          </w:p>
        </w:tc>
        <w:tc>
          <w:tcPr>
            <w:tcW w:w="4098" w:type="pct"/>
            <w:vAlign w:val="center"/>
          </w:tcPr>
          <w:p w14:paraId="6F0E64A2">
            <w:pPr>
              <w:spacing w:before="60" w:after="60"/>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lang w:eastAsia="zh-CN"/>
              </w:rPr>
              <w:t>采用低价优先法计算，即满足招标文件要求且评审价格最低的供应商报价为评标基准价，其价格得分为满分；各供应商价格得分=评标基准价（供应商的最低评审价格）÷各供应商评审价格×10。</w:t>
            </w:r>
            <w:r>
              <w:rPr>
                <w:rFonts w:hint="eastAsia" w:asciiTheme="minorEastAsia" w:hAnsiTheme="minorEastAsia" w:eastAsiaTheme="minorEastAsia" w:cstheme="minorEastAsia"/>
                <w:sz w:val="21"/>
                <w:szCs w:val="20"/>
              </w:rPr>
              <w:t>（按四舍五入取至小数点后两位）</w:t>
            </w:r>
          </w:p>
        </w:tc>
      </w:tr>
      <w:tr w14:paraId="38BF463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317" w:type="pct"/>
            <w:vMerge w:val="restart"/>
            <w:vAlign w:val="center"/>
          </w:tcPr>
          <w:p w14:paraId="1199A775">
            <w:pPr>
              <w:spacing w:before="60" w:after="60"/>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技术</w:t>
            </w:r>
          </w:p>
          <w:p w14:paraId="6C0AC72F">
            <w:pPr>
              <w:spacing w:before="60" w:after="60"/>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部分</w:t>
            </w:r>
          </w:p>
          <w:p w14:paraId="18DAAE83">
            <w:pPr>
              <w:spacing w:before="60" w:after="60"/>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（82分）</w:t>
            </w:r>
          </w:p>
        </w:tc>
        <w:tc>
          <w:tcPr>
            <w:tcW w:w="584" w:type="pct"/>
            <w:vAlign w:val="center"/>
          </w:tcPr>
          <w:p w14:paraId="6F346F93">
            <w:pPr>
              <w:jc w:val="center"/>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目的任务与工作依据（</w:t>
            </w:r>
            <w:r>
              <w:rPr>
                <w:rFonts w:hint="eastAsia" w:asciiTheme="minorEastAsia" w:hAnsiTheme="minorEastAsia" w:eastAsiaTheme="minorEastAsia" w:cstheme="minorEastAsia"/>
                <w:sz w:val="21"/>
                <w:szCs w:val="20"/>
                <w:lang w:val="en-US" w:eastAsia="zh-CN"/>
              </w:rPr>
              <w:t>8</w:t>
            </w:r>
            <w:r>
              <w:rPr>
                <w:rFonts w:hint="eastAsia" w:asciiTheme="minorEastAsia" w:hAnsiTheme="minorEastAsia" w:eastAsiaTheme="minorEastAsia" w:cstheme="minorEastAsia"/>
                <w:sz w:val="21"/>
                <w:szCs w:val="20"/>
                <w:lang w:eastAsia="zh-CN"/>
              </w:rPr>
              <w:t>分）</w:t>
            </w:r>
          </w:p>
        </w:tc>
        <w:tc>
          <w:tcPr>
            <w:tcW w:w="4098" w:type="pct"/>
            <w:vAlign w:val="center"/>
          </w:tcPr>
          <w:p w14:paraId="3F025F55">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根据供应商提供的项目实施的目的任务与工作依据掌握的准确性、全面性进行综合评分。</w:t>
            </w:r>
          </w:p>
          <w:p w14:paraId="58E7420C">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准确性（</w:t>
            </w:r>
            <w:r>
              <w:rPr>
                <w:rFonts w:hint="eastAsia" w:asciiTheme="minorEastAsia" w:hAnsiTheme="minorEastAsia" w:eastAsiaTheme="minorEastAsia" w:cstheme="minorEastAsia"/>
                <w:sz w:val="21"/>
                <w:szCs w:val="20"/>
                <w:lang w:val="en-US" w:eastAsia="zh-CN"/>
              </w:rPr>
              <w:t>4</w:t>
            </w:r>
            <w:r>
              <w:rPr>
                <w:rFonts w:hint="eastAsia" w:asciiTheme="minorEastAsia" w:hAnsiTheme="minorEastAsia" w:eastAsiaTheme="minorEastAsia" w:cstheme="minorEastAsia"/>
                <w:sz w:val="21"/>
                <w:szCs w:val="20"/>
                <w:lang w:eastAsia="zh-CN"/>
              </w:rPr>
              <w:t>分）：理解准确得</w:t>
            </w:r>
            <w:r>
              <w:rPr>
                <w:rFonts w:hint="eastAsia" w:asciiTheme="minorEastAsia" w:hAnsiTheme="minorEastAsia" w:eastAsiaTheme="minorEastAsia" w:cstheme="minorEastAsia"/>
                <w:sz w:val="21"/>
                <w:szCs w:val="20"/>
                <w:lang w:val="en-US" w:eastAsia="zh-CN"/>
              </w:rPr>
              <w:t>4</w:t>
            </w:r>
            <w:r>
              <w:rPr>
                <w:rFonts w:hint="eastAsia" w:asciiTheme="minorEastAsia" w:hAnsiTheme="minorEastAsia" w:eastAsiaTheme="minorEastAsia" w:cstheme="minorEastAsia"/>
                <w:sz w:val="21"/>
                <w:szCs w:val="20"/>
                <w:lang w:eastAsia="zh-CN"/>
              </w:rPr>
              <w:t>分；较准确得2分；有偏差得1分。</w:t>
            </w:r>
          </w:p>
          <w:p w14:paraId="1D08FE09">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全面性（</w:t>
            </w:r>
            <w:r>
              <w:rPr>
                <w:rFonts w:hint="eastAsia" w:asciiTheme="minorEastAsia" w:hAnsiTheme="minorEastAsia" w:eastAsiaTheme="minorEastAsia" w:cstheme="minorEastAsia"/>
                <w:sz w:val="21"/>
                <w:szCs w:val="20"/>
                <w:lang w:val="en-US" w:eastAsia="zh-CN"/>
              </w:rPr>
              <w:t>4</w:t>
            </w:r>
            <w:r>
              <w:rPr>
                <w:rFonts w:hint="eastAsia" w:asciiTheme="minorEastAsia" w:hAnsiTheme="minorEastAsia" w:eastAsiaTheme="minorEastAsia" w:cstheme="minorEastAsia"/>
                <w:sz w:val="21"/>
                <w:szCs w:val="20"/>
                <w:lang w:eastAsia="zh-CN"/>
              </w:rPr>
              <w:t>分）：内容全面具体详实得</w:t>
            </w:r>
            <w:r>
              <w:rPr>
                <w:rFonts w:hint="eastAsia" w:asciiTheme="minorEastAsia" w:hAnsiTheme="minorEastAsia" w:eastAsiaTheme="minorEastAsia" w:cstheme="minorEastAsia"/>
                <w:sz w:val="21"/>
                <w:szCs w:val="20"/>
                <w:lang w:val="en-US" w:eastAsia="zh-CN"/>
              </w:rPr>
              <w:t>4</w:t>
            </w:r>
            <w:r>
              <w:rPr>
                <w:rFonts w:hint="eastAsia" w:asciiTheme="minorEastAsia" w:hAnsiTheme="minorEastAsia" w:eastAsiaTheme="minorEastAsia" w:cstheme="minorEastAsia"/>
                <w:sz w:val="21"/>
                <w:szCs w:val="20"/>
                <w:lang w:eastAsia="zh-CN"/>
              </w:rPr>
              <w:t>分；较全面得2分；存在较大漏项或缺陷得1分。未提供的得0分，本项最高得</w:t>
            </w:r>
            <w:r>
              <w:rPr>
                <w:rFonts w:hint="eastAsia" w:asciiTheme="minorEastAsia" w:hAnsiTheme="minorEastAsia" w:eastAsiaTheme="minorEastAsia" w:cstheme="minorEastAsia"/>
                <w:sz w:val="21"/>
                <w:szCs w:val="20"/>
                <w:lang w:val="en-US" w:eastAsia="zh-CN"/>
              </w:rPr>
              <w:t>8</w:t>
            </w:r>
            <w:r>
              <w:rPr>
                <w:rFonts w:hint="eastAsia" w:asciiTheme="minorEastAsia" w:hAnsiTheme="minorEastAsia" w:eastAsiaTheme="minorEastAsia" w:cstheme="minorEastAsia"/>
                <w:sz w:val="21"/>
                <w:szCs w:val="20"/>
                <w:lang w:eastAsia="zh-CN"/>
              </w:rPr>
              <w:t>分，最低得0分。</w:t>
            </w:r>
          </w:p>
        </w:tc>
      </w:tr>
      <w:tr w14:paraId="06F17EC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317" w:type="pct"/>
            <w:vMerge w:val="continue"/>
            <w:vAlign w:val="center"/>
          </w:tcPr>
          <w:p w14:paraId="20B28CCA">
            <w:pPr>
              <w:spacing w:before="60" w:after="60"/>
              <w:jc w:val="center"/>
              <w:rPr>
                <w:rFonts w:hint="eastAsia" w:asciiTheme="minorEastAsia" w:hAnsiTheme="minorEastAsia" w:eastAsiaTheme="minorEastAsia" w:cstheme="minorEastAsia"/>
                <w:sz w:val="21"/>
                <w:szCs w:val="20"/>
                <w:lang w:eastAsia="zh-CN"/>
              </w:rPr>
            </w:pPr>
          </w:p>
        </w:tc>
        <w:tc>
          <w:tcPr>
            <w:tcW w:w="584" w:type="pct"/>
            <w:tcBorders>
              <w:top w:val="single" w:color="auto" w:sz="4" w:space="0"/>
            </w:tcBorders>
            <w:vAlign w:val="center"/>
          </w:tcPr>
          <w:p w14:paraId="5A4BEE73">
            <w:pPr>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工作区概况</w:t>
            </w:r>
          </w:p>
          <w:p w14:paraId="1BBA231F">
            <w:pPr>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（9分）</w:t>
            </w:r>
          </w:p>
        </w:tc>
        <w:tc>
          <w:tcPr>
            <w:tcW w:w="4098" w:type="pct"/>
            <w:tcBorders>
              <w:top w:val="single" w:color="auto" w:sz="4" w:space="0"/>
            </w:tcBorders>
            <w:vAlign w:val="center"/>
          </w:tcPr>
          <w:p w14:paraId="67159D81">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根据供应商提供的工作区概况理解准确性、内容全面性、详细程度进行综合评分。</w:t>
            </w:r>
          </w:p>
          <w:p w14:paraId="1D667BE4">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准确性（3分）：理解准确得3分；较准确得2分；有偏差得1分。</w:t>
            </w:r>
          </w:p>
          <w:p w14:paraId="67207C73">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全面性（3分）：内容全面具体详实得3分；较全面得2分；存在较大漏项或缺陷得1分。</w:t>
            </w:r>
          </w:p>
          <w:p w14:paraId="03F72DED">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详细程度（3分）：具体详实  得3分；较全面得2分；不全面1分。</w:t>
            </w:r>
          </w:p>
          <w:p w14:paraId="024084F5">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未提供的得0分，本项最高得9分，最低得0分。</w:t>
            </w:r>
          </w:p>
        </w:tc>
      </w:tr>
      <w:tr w14:paraId="4000CF3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317" w:type="pct"/>
            <w:vMerge w:val="continue"/>
            <w:vAlign w:val="center"/>
          </w:tcPr>
          <w:p w14:paraId="4F771C6A">
            <w:pPr>
              <w:spacing w:before="60" w:after="60"/>
              <w:jc w:val="center"/>
              <w:rPr>
                <w:rFonts w:hint="eastAsia" w:asciiTheme="minorEastAsia" w:hAnsiTheme="minorEastAsia" w:eastAsiaTheme="minorEastAsia" w:cstheme="minorEastAsia"/>
                <w:sz w:val="21"/>
                <w:szCs w:val="20"/>
                <w:lang w:eastAsia="zh-CN"/>
              </w:rPr>
            </w:pPr>
          </w:p>
        </w:tc>
        <w:tc>
          <w:tcPr>
            <w:tcW w:w="584" w:type="pct"/>
            <w:vAlign w:val="center"/>
          </w:tcPr>
          <w:p w14:paraId="04FE0341">
            <w:pPr>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工作方法</w:t>
            </w:r>
          </w:p>
          <w:p w14:paraId="2F27DFED">
            <w:pPr>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（12分）</w:t>
            </w:r>
          </w:p>
        </w:tc>
        <w:tc>
          <w:tcPr>
            <w:tcW w:w="4098" w:type="pct"/>
            <w:vAlign w:val="center"/>
          </w:tcPr>
          <w:p w14:paraId="5678CBC1">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根据供应商提供的勘查工作方法全面性、可行性以及是否满足本项目技术要求进行综合评分。</w:t>
            </w:r>
          </w:p>
          <w:p w14:paraId="5CB88E10">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全面性（4分）：内容全面具体详实得4分；较全面得2分；存在较大漏项或缺陷得1分。</w:t>
            </w:r>
          </w:p>
          <w:p w14:paraId="737A2F9D">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可行性（4分）：切实可行得4分；较切实可行得2分；可行性欠缺得1分。</w:t>
            </w:r>
          </w:p>
          <w:p w14:paraId="0D459529">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是否满足本项目技术要求（4分）：完全满足得4分；基本满足得2分；不满足得1分。未提供的得0分，本项最高得12分，最低得0分。</w:t>
            </w:r>
          </w:p>
        </w:tc>
      </w:tr>
      <w:tr w14:paraId="35B01A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317" w:type="pct"/>
            <w:vMerge w:val="continue"/>
            <w:vAlign w:val="center"/>
          </w:tcPr>
          <w:p w14:paraId="7800AB6F">
            <w:pPr>
              <w:spacing w:before="60" w:after="60"/>
              <w:jc w:val="center"/>
              <w:rPr>
                <w:rFonts w:hint="eastAsia" w:asciiTheme="minorEastAsia" w:hAnsiTheme="minorEastAsia" w:eastAsiaTheme="minorEastAsia" w:cstheme="minorEastAsia"/>
                <w:sz w:val="21"/>
                <w:szCs w:val="20"/>
                <w:lang w:eastAsia="zh-CN"/>
              </w:rPr>
            </w:pPr>
          </w:p>
        </w:tc>
        <w:tc>
          <w:tcPr>
            <w:tcW w:w="584" w:type="pct"/>
            <w:vAlign w:val="center"/>
          </w:tcPr>
          <w:p w14:paraId="69EB77B2">
            <w:pPr>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工作部署</w:t>
            </w:r>
          </w:p>
          <w:p w14:paraId="2362C358">
            <w:pPr>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（14分）</w:t>
            </w:r>
          </w:p>
        </w:tc>
        <w:tc>
          <w:tcPr>
            <w:tcW w:w="4098" w:type="pct"/>
            <w:vAlign w:val="center"/>
          </w:tcPr>
          <w:p w14:paraId="0865E04C">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根据供应商提供的工作部署的合全面性、可行性以及是否满足本项目工作需求的相关规定进行综合评分。</w:t>
            </w:r>
          </w:p>
          <w:p w14:paraId="42FE526B">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全面性（5分）：内容全面具体详实得5分；较全面得3分；存在较大漏项或缺陷得2分。</w:t>
            </w:r>
          </w:p>
          <w:p w14:paraId="05BA1FA1">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可行性（5分）：切实可行得5分；较切实可行得3分；可行性欠缺得2分。</w:t>
            </w:r>
          </w:p>
          <w:p w14:paraId="5C900523">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是否满足本项目工作需求（4分）：完全满足得4分；基本满足得2分；不满足得1分。未提供的得0分，本项最高得14分，最低得0分。</w:t>
            </w:r>
          </w:p>
        </w:tc>
      </w:tr>
      <w:tr w14:paraId="1B5C6F4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317" w:type="pct"/>
            <w:vMerge w:val="continue"/>
            <w:vAlign w:val="center"/>
          </w:tcPr>
          <w:p w14:paraId="5AED0135">
            <w:pPr>
              <w:spacing w:before="60" w:after="60"/>
              <w:jc w:val="center"/>
              <w:rPr>
                <w:rFonts w:hint="eastAsia" w:asciiTheme="minorEastAsia" w:hAnsiTheme="minorEastAsia" w:eastAsiaTheme="minorEastAsia" w:cstheme="minorEastAsia"/>
                <w:sz w:val="21"/>
                <w:szCs w:val="20"/>
                <w:lang w:eastAsia="zh-CN"/>
              </w:rPr>
            </w:pPr>
          </w:p>
        </w:tc>
        <w:tc>
          <w:tcPr>
            <w:tcW w:w="584" w:type="pct"/>
            <w:vAlign w:val="center"/>
          </w:tcPr>
          <w:p w14:paraId="6F1EA791">
            <w:pPr>
              <w:jc w:val="center"/>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组织管理与进度安排</w:t>
            </w:r>
          </w:p>
          <w:p w14:paraId="50104AB7">
            <w:pPr>
              <w:jc w:val="center"/>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（12分）</w:t>
            </w:r>
          </w:p>
        </w:tc>
        <w:tc>
          <w:tcPr>
            <w:tcW w:w="4098" w:type="pct"/>
            <w:vAlign w:val="center"/>
          </w:tcPr>
          <w:p w14:paraId="20DB33F7">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根据供应商提供的针对本项目的组织管理与进度安排的全面性、可行性、针对性进行综合评分。</w:t>
            </w:r>
          </w:p>
          <w:p w14:paraId="63875B96">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全面性（4分）：内容全面具体详实得4分；较全面得2分；存在较大漏项或缺陷得1分。</w:t>
            </w:r>
          </w:p>
          <w:p w14:paraId="195F62C7">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可行性（4分）：切实可行得4分；较切实可行得2分；可行性欠缺得1分。</w:t>
            </w:r>
          </w:p>
          <w:p w14:paraId="72E9CE70">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针对性（4分）：针对性强得4分；针对性一般得2分；针对性差得1分。</w:t>
            </w:r>
          </w:p>
          <w:p w14:paraId="1DAA042F">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未提供的得0分，本项最高得12分，最低得0分。</w:t>
            </w:r>
          </w:p>
        </w:tc>
      </w:tr>
      <w:tr w14:paraId="04E1CB4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317" w:type="pct"/>
            <w:vMerge w:val="continue"/>
            <w:vAlign w:val="center"/>
          </w:tcPr>
          <w:p w14:paraId="1B5A6822">
            <w:pPr>
              <w:spacing w:before="60" w:after="60"/>
              <w:jc w:val="center"/>
              <w:rPr>
                <w:rFonts w:hint="eastAsia" w:asciiTheme="minorEastAsia" w:hAnsiTheme="minorEastAsia" w:eastAsiaTheme="minorEastAsia" w:cstheme="minorEastAsia"/>
                <w:sz w:val="21"/>
                <w:szCs w:val="20"/>
                <w:lang w:eastAsia="zh-CN"/>
              </w:rPr>
            </w:pPr>
          </w:p>
        </w:tc>
        <w:tc>
          <w:tcPr>
            <w:tcW w:w="584" w:type="pct"/>
            <w:vAlign w:val="center"/>
          </w:tcPr>
          <w:p w14:paraId="766DB8BB">
            <w:pPr>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保障措施</w:t>
            </w:r>
          </w:p>
          <w:p w14:paraId="5A17559D">
            <w:pPr>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（1</w:t>
            </w:r>
            <w:r>
              <w:rPr>
                <w:rFonts w:hint="eastAsia" w:asciiTheme="minorEastAsia" w:hAnsiTheme="minorEastAsia" w:eastAsiaTheme="minorEastAsia" w:cstheme="minorEastAsia"/>
                <w:sz w:val="21"/>
                <w:szCs w:val="20"/>
                <w:lang w:val="en-US" w:eastAsia="zh-CN"/>
              </w:rPr>
              <w:t>4</w:t>
            </w:r>
            <w:r>
              <w:rPr>
                <w:rFonts w:hint="eastAsia" w:asciiTheme="minorEastAsia" w:hAnsiTheme="minorEastAsia" w:eastAsiaTheme="minorEastAsia" w:cstheme="minorEastAsia"/>
                <w:sz w:val="21"/>
                <w:szCs w:val="20"/>
              </w:rPr>
              <w:t>分）</w:t>
            </w:r>
          </w:p>
        </w:tc>
        <w:tc>
          <w:tcPr>
            <w:tcW w:w="4098" w:type="pct"/>
            <w:vAlign w:val="center"/>
          </w:tcPr>
          <w:p w14:paraId="0BF250B1">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根据供应商提供的项目实施的保障措施的全面性、可行性及针对性进行综合评分。</w:t>
            </w:r>
          </w:p>
          <w:p w14:paraId="0F3D175B">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全面性（</w:t>
            </w:r>
            <w:r>
              <w:rPr>
                <w:rFonts w:hint="eastAsia" w:asciiTheme="minorEastAsia" w:hAnsiTheme="minorEastAsia" w:eastAsiaTheme="minorEastAsia" w:cstheme="minorEastAsia"/>
                <w:sz w:val="21"/>
                <w:szCs w:val="20"/>
                <w:lang w:val="en-US" w:eastAsia="zh-CN"/>
              </w:rPr>
              <w:t>5</w:t>
            </w:r>
            <w:r>
              <w:rPr>
                <w:rFonts w:hint="eastAsia" w:asciiTheme="minorEastAsia" w:hAnsiTheme="minorEastAsia" w:eastAsiaTheme="minorEastAsia" w:cstheme="minorEastAsia"/>
                <w:sz w:val="21"/>
                <w:szCs w:val="20"/>
                <w:lang w:eastAsia="zh-CN"/>
              </w:rPr>
              <w:t>分）：内容全面具体详实得</w:t>
            </w:r>
            <w:r>
              <w:rPr>
                <w:rFonts w:hint="eastAsia" w:asciiTheme="minorEastAsia" w:hAnsiTheme="minorEastAsia" w:eastAsiaTheme="minorEastAsia" w:cstheme="minorEastAsia"/>
                <w:sz w:val="21"/>
                <w:szCs w:val="20"/>
                <w:lang w:val="en-US" w:eastAsia="zh-CN"/>
              </w:rPr>
              <w:t>5</w:t>
            </w:r>
            <w:r>
              <w:rPr>
                <w:rFonts w:hint="eastAsia" w:asciiTheme="minorEastAsia" w:hAnsiTheme="minorEastAsia" w:eastAsiaTheme="minorEastAsia" w:cstheme="minorEastAsia"/>
                <w:sz w:val="21"/>
                <w:szCs w:val="20"/>
                <w:lang w:eastAsia="zh-CN"/>
              </w:rPr>
              <w:t>分；较全面得</w:t>
            </w:r>
            <w:r>
              <w:rPr>
                <w:rFonts w:hint="eastAsia" w:asciiTheme="minorEastAsia" w:hAnsiTheme="minorEastAsia" w:eastAsiaTheme="minorEastAsia" w:cstheme="minorEastAsia"/>
                <w:sz w:val="21"/>
                <w:szCs w:val="20"/>
                <w:lang w:val="en-US" w:eastAsia="zh-CN"/>
              </w:rPr>
              <w:t>3</w:t>
            </w:r>
            <w:r>
              <w:rPr>
                <w:rFonts w:hint="eastAsia" w:asciiTheme="minorEastAsia" w:hAnsiTheme="minorEastAsia" w:eastAsiaTheme="minorEastAsia" w:cstheme="minorEastAsia"/>
                <w:sz w:val="21"/>
                <w:szCs w:val="20"/>
                <w:lang w:eastAsia="zh-CN"/>
              </w:rPr>
              <w:t>分；存在较大漏项或缺陷得1分。</w:t>
            </w:r>
          </w:p>
          <w:p w14:paraId="67EC290D">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可行性（</w:t>
            </w:r>
            <w:r>
              <w:rPr>
                <w:rFonts w:hint="eastAsia" w:asciiTheme="minorEastAsia" w:hAnsiTheme="minorEastAsia" w:eastAsiaTheme="minorEastAsia" w:cstheme="minorEastAsia"/>
                <w:sz w:val="21"/>
                <w:szCs w:val="20"/>
                <w:lang w:val="en-US" w:eastAsia="zh-CN"/>
              </w:rPr>
              <w:t>5</w:t>
            </w:r>
            <w:r>
              <w:rPr>
                <w:rFonts w:hint="eastAsia" w:asciiTheme="minorEastAsia" w:hAnsiTheme="minorEastAsia" w:eastAsiaTheme="minorEastAsia" w:cstheme="minorEastAsia"/>
                <w:sz w:val="21"/>
                <w:szCs w:val="20"/>
                <w:lang w:eastAsia="zh-CN"/>
              </w:rPr>
              <w:t>分）：切实可行得</w:t>
            </w:r>
            <w:r>
              <w:rPr>
                <w:rFonts w:hint="eastAsia" w:asciiTheme="minorEastAsia" w:hAnsiTheme="minorEastAsia" w:eastAsiaTheme="minorEastAsia" w:cstheme="minorEastAsia"/>
                <w:sz w:val="21"/>
                <w:szCs w:val="20"/>
                <w:lang w:val="en-US" w:eastAsia="zh-CN"/>
              </w:rPr>
              <w:t>5</w:t>
            </w:r>
            <w:r>
              <w:rPr>
                <w:rFonts w:hint="eastAsia" w:asciiTheme="minorEastAsia" w:hAnsiTheme="minorEastAsia" w:eastAsiaTheme="minorEastAsia" w:cstheme="minorEastAsia"/>
                <w:sz w:val="21"/>
                <w:szCs w:val="20"/>
                <w:lang w:eastAsia="zh-CN"/>
              </w:rPr>
              <w:t>分；较切实可行得</w:t>
            </w:r>
            <w:r>
              <w:rPr>
                <w:rFonts w:hint="eastAsia" w:asciiTheme="minorEastAsia" w:hAnsiTheme="minorEastAsia" w:eastAsiaTheme="minorEastAsia" w:cstheme="minorEastAsia"/>
                <w:sz w:val="21"/>
                <w:szCs w:val="20"/>
                <w:lang w:val="en-US" w:eastAsia="zh-CN"/>
              </w:rPr>
              <w:t>3</w:t>
            </w:r>
            <w:r>
              <w:rPr>
                <w:rFonts w:hint="eastAsia" w:asciiTheme="minorEastAsia" w:hAnsiTheme="minorEastAsia" w:eastAsiaTheme="minorEastAsia" w:cstheme="minorEastAsia"/>
                <w:sz w:val="21"/>
                <w:szCs w:val="20"/>
                <w:lang w:eastAsia="zh-CN"/>
              </w:rPr>
              <w:t>分；可行性欠缺得1分。</w:t>
            </w:r>
          </w:p>
          <w:p w14:paraId="4A225193">
            <w:pPr>
              <w:spacing w:before="60" w:after="60"/>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lang w:eastAsia="zh-CN"/>
              </w:rPr>
              <w:t xml:space="preserve">针对性（4分）：针对性强得4分；针对性一般得2分；针对性差得1分。                                                               </w:t>
            </w:r>
            <w:r>
              <w:rPr>
                <w:rFonts w:hint="eastAsia" w:asciiTheme="minorEastAsia" w:hAnsiTheme="minorEastAsia" w:eastAsiaTheme="minorEastAsia" w:cstheme="minorEastAsia"/>
                <w:sz w:val="21"/>
                <w:szCs w:val="20"/>
              </w:rPr>
              <w:t>未提供的得0分，本项最高得1</w:t>
            </w:r>
            <w:r>
              <w:rPr>
                <w:rFonts w:hint="eastAsia" w:asciiTheme="minorEastAsia" w:hAnsiTheme="minorEastAsia" w:eastAsiaTheme="minorEastAsia" w:cstheme="minorEastAsia"/>
                <w:sz w:val="21"/>
                <w:szCs w:val="20"/>
                <w:lang w:val="en-US" w:eastAsia="zh-CN"/>
              </w:rPr>
              <w:t>4</w:t>
            </w:r>
            <w:r>
              <w:rPr>
                <w:rFonts w:hint="eastAsia" w:asciiTheme="minorEastAsia" w:hAnsiTheme="minorEastAsia" w:eastAsiaTheme="minorEastAsia" w:cstheme="minorEastAsia"/>
                <w:sz w:val="21"/>
                <w:szCs w:val="20"/>
              </w:rPr>
              <w:t>分，最低得0分。</w:t>
            </w:r>
          </w:p>
        </w:tc>
      </w:tr>
      <w:tr w14:paraId="14C6A44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53" w:hRule="atLeast"/>
          <w:jc w:val="center"/>
        </w:trPr>
        <w:tc>
          <w:tcPr>
            <w:tcW w:w="317" w:type="pct"/>
            <w:vMerge w:val="continue"/>
            <w:vAlign w:val="center"/>
          </w:tcPr>
          <w:p w14:paraId="086B18CC">
            <w:pPr>
              <w:spacing w:before="60" w:after="60"/>
              <w:jc w:val="center"/>
              <w:rPr>
                <w:rFonts w:hint="eastAsia" w:asciiTheme="minorEastAsia" w:hAnsiTheme="minorEastAsia" w:eastAsiaTheme="minorEastAsia" w:cstheme="minorEastAsia"/>
                <w:sz w:val="21"/>
                <w:szCs w:val="20"/>
              </w:rPr>
            </w:pPr>
          </w:p>
        </w:tc>
        <w:tc>
          <w:tcPr>
            <w:tcW w:w="584" w:type="pct"/>
            <w:vAlign w:val="center"/>
          </w:tcPr>
          <w:p w14:paraId="72CA28DC">
            <w:pPr>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项目</w:t>
            </w:r>
          </w:p>
          <w:p w14:paraId="59DB1AD5">
            <w:pPr>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团队</w:t>
            </w:r>
          </w:p>
          <w:p w14:paraId="5A318945">
            <w:pPr>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（12分）</w:t>
            </w:r>
          </w:p>
        </w:tc>
        <w:tc>
          <w:tcPr>
            <w:tcW w:w="4098" w:type="pct"/>
            <w:vAlign w:val="center"/>
          </w:tcPr>
          <w:p w14:paraId="575954B7">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1.项目负责人具有水工环或地质矿产或岩土工程正高级工程师职称的得4分，具有上述专业高级工程师职称的得3分，具有上述专业工程师职称的得1分，其他不得分。本项最高得4分。</w:t>
            </w:r>
          </w:p>
          <w:p w14:paraId="721A1A67">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2.项目组成员（除项目负责人）具有工程师及以上职称，水工环、测绘、物化遥、采矿每有一个专业得2分。本项最高得8分。</w:t>
            </w:r>
          </w:p>
          <w:p w14:paraId="231E9B77">
            <w:pPr>
              <w:spacing w:before="60" w:after="60"/>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b/>
                <w:bCs/>
                <w:sz w:val="21"/>
                <w:szCs w:val="20"/>
                <w:lang w:eastAsia="zh-CN"/>
              </w:rPr>
              <w:t>提供项目成员相关证书原件扫描件。</w:t>
            </w:r>
          </w:p>
        </w:tc>
      </w:tr>
      <w:tr w14:paraId="649DEA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317" w:type="pct"/>
            <w:vMerge w:val="continue"/>
            <w:vAlign w:val="center"/>
          </w:tcPr>
          <w:p w14:paraId="2AAD9915">
            <w:pPr>
              <w:spacing w:before="60" w:after="60"/>
              <w:jc w:val="center"/>
              <w:rPr>
                <w:rFonts w:hint="eastAsia" w:asciiTheme="minorEastAsia" w:hAnsiTheme="minorEastAsia" w:eastAsiaTheme="minorEastAsia" w:cstheme="minorEastAsia"/>
                <w:sz w:val="21"/>
                <w:szCs w:val="20"/>
                <w:lang w:eastAsia="zh-CN"/>
              </w:rPr>
            </w:pPr>
          </w:p>
        </w:tc>
        <w:tc>
          <w:tcPr>
            <w:tcW w:w="584" w:type="pct"/>
            <w:vAlign w:val="center"/>
          </w:tcPr>
          <w:p w14:paraId="52C87B20">
            <w:pPr>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拟投入的设备</w:t>
            </w:r>
          </w:p>
          <w:p w14:paraId="2BBA9EF5">
            <w:pPr>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（5分）</w:t>
            </w:r>
          </w:p>
        </w:tc>
        <w:tc>
          <w:tcPr>
            <w:tcW w:w="4098" w:type="pct"/>
            <w:vAlign w:val="center"/>
          </w:tcPr>
          <w:p w14:paraId="0501430F">
            <w:pPr>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sz w:val="21"/>
                <w:szCs w:val="20"/>
                <w:lang w:eastAsia="zh-CN"/>
              </w:rPr>
              <w:t>供应商具有以下仪器设备：GPS、全站仪、多旋翼无人机、固定翼无人机和无人机航测系统等，每个设备得1 分，本项最高得5分。</w:t>
            </w:r>
          </w:p>
          <w:p w14:paraId="6569DD8E">
            <w:pPr>
              <w:rPr>
                <w:rFonts w:hint="eastAsia" w:asciiTheme="minorEastAsia" w:hAnsiTheme="minorEastAsia" w:eastAsiaTheme="minorEastAsia" w:cstheme="minorEastAsia"/>
                <w:sz w:val="21"/>
                <w:szCs w:val="20"/>
                <w:lang w:eastAsia="zh-CN"/>
              </w:rPr>
            </w:pPr>
            <w:r>
              <w:rPr>
                <w:rFonts w:hint="eastAsia" w:asciiTheme="minorEastAsia" w:hAnsiTheme="minorEastAsia" w:eastAsiaTheme="minorEastAsia" w:cstheme="minorEastAsia"/>
                <w:b/>
                <w:bCs/>
                <w:sz w:val="21"/>
                <w:szCs w:val="20"/>
                <w:lang w:eastAsia="zh-CN"/>
              </w:rPr>
              <w:t>提供仪器设备发票原件扫描件。</w:t>
            </w:r>
          </w:p>
        </w:tc>
      </w:tr>
      <w:tr w14:paraId="7370553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317" w:type="pct"/>
            <w:vMerge w:val="continue"/>
            <w:vAlign w:val="center"/>
          </w:tcPr>
          <w:p w14:paraId="183067B3">
            <w:pPr>
              <w:spacing w:before="60" w:after="60"/>
              <w:jc w:val="center"/>
              <w:rPr>
                <w:rFonts w:hint="eastAsia" w:asciiTheme="minorEastAsia" w:hAnsiTheme="minorEastAsia" w:eastAsiaTheme="minorEastAsia" w:cstheme="minorEastAsia"/>
                <w:sz w:val="21"/>
                <w:szCs w:val="20"/>
                <w:lang w:eastAsia="zh-CN"/>
              </w:rPr>
            </w:pPr>
          </w:p>
        </w:tc>
        <w:tc>
          <w:tcPr>
            <w:tcW w:w="584" w:type="pct"/>
            <w:vAlign w:val="center"/>
          </w:tcPr>
          <w:p w14:paraId="5BBBCDFF">
            <w:pPr>
              <w:spacing w:before="60" w:after="60"/>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供应商</w:t>
            </w:r>
          </w:p>
          <w:p w14:paraId="0711D0EA">
            <w:pPr>
              <w:spacing w:before="60" w:after="60"/>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业绩</w:t>
            </w:r>
          </w:p>
          <w:p w14:paraId="224DB57E">
            <w:pPr>
              <w:spacing w:before="60" w:after="60"/>
              <w:jc w:val="center"/>
              <w:rPr>
                <w:rFonts w:hint="eastAsia" w:asciiTheme="minorEastAsia" w:hAnsiTheme="minorEastAsia" w:eastAsiaTheme="minorEastAsia" w:cstheme="minorEastAsia"/>
                <w:sz w:val="21"/>
                <w:szCs w:val="20"/>
              </w:rPr>
            </w:pPr>
            <w:r>
              <w:rPr>
                <w:rFonts w:hint="eastAsia" w:asciiTheme="minorEastAsia" w:hAnsiTheme="minorEastAsia" w:eastAsiaTheme="minorEastAsia" w:cstheme="minorEastAsia"/>
                <w:sz w:val="21"/>
                <w:szCs w:val="20"/>
              </w:rPr>
              <w:t>(4分)</w:t>
            </w:r>
          </w:p>
        </w:tc>
        <w:tc>
          <w:tcPr>
            <w:tcW w:w="4098" w:type="pct"/>
          </w:tcPr>
          <w:p w14:paraId="095E84DB">
            <w:pPr>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bCs/>
                <w:sz w:val="21"/>
                <w:szCs w:val="20"/>
                <w:lang w:eastAsia="zh-CN"/>
              </w:rPr>
              <w:t>响应文件中提供供应商为乙方，合同签订日期在2021年1月1日（含）以后，合同内容</w:t>
            </w:r>
            <w:r>
              <w:rPr>
                <w:rFonts w:hint="eastAsia" w:asciiTheme="minorEastAsia" w:hAnsiTheme="minorEastAsia" w:eastAsiaTheme="minorEastAsia" w:cstheme="minorEastAsia"/>
                <w:bCs/>
                <w:sz w:val="21"/>
                <w:szCs w:val="20"/>
                <w:lang w:val="en-US" w:eastAsia="zh-CN"/>
              </w:rPr>
              <w:t>与本次招标项目相同或类似的</w:t>
            </w:r>
            <w:r>
              <w:rPr>
                <w:rFonts w:hint="eastAsia" w:asciiTheme="minorEastAsia" w:hAnsiTheme="minorEastAsia" w:eastAsiaTheme="minorEastAsia" w:cstheme="minorEastAsia"/>
                <w:bCs/>
                <w:sz w:val="21"/>
                <w:szCs w:val="20"/>
                <w:lang w:eastAsia="zh-CN"/>
              </w:rPr>
              <w:t>，有一项得2分，最高得4分；</w:t>
            </w:r>
            <w:r>
              <w:rPr>
                <w:rFonts w:hint="eastAsia" w:asciiTheme="minorEastAsia" w:hAnsiTheme="minorEastAsia" w:eastAsiaTheme="minorEastAsia" w:cstheme="minorEastAsia"/>
                <w:b/>
                <w:sz w:val="21"/>
                <w:szCs w:val="20"/>
                <w:lang w:eastAsia="zh-CN"/>
              </w:rPr>
              <w:t>提供合同原件扫描件并</w:t>
            </w:r>
            <w:r>
              <w:rPr>
                <w:rFonts w:hint="eastAsia" w:asciiTheme="minorEastAsia" w:hAnsiTheme="minorEastAsia" w:eastAsiaTheme="minorEastAsia" w:cstheme="minorEastAsia"/>
                <w:b/>
                <w:bCs/>
                <w:sz w:val="21"/>
                <w:szCs w:val="20"/>
                <w:lang w:eastAsia="zh-CN"/>
              </w:rPr>
              <w:t>加盖电子签章为准，否则不得分</w:t>
            </w:r>
            <w:r>
              <w:rPr>
                <w:rFonts w:hint="eastAsia" w:asciiTheme="minorEastAsia" w:hAnsiTheme="minorEastAsia" w:eastAsiaTheme="minorEastAsia" w:cstheme="minorEastAsia"/>
                <w:b/>
                <w:sz w:val="21"/>
                <w:szCs w:val="20"/>
                <w:lang w:eastAsia="zh-CN"/>
              </w:rPr>
              <w:t>。</w:t>
            </w:r>
            <w:bookmarkStart w:id="2" w:name="_GoBack"/>
            <w:bookmarkEnd w:id="2"/>
          </w:p>
        </w:tc>
      </w:tr>
    </w:tbl>
    <w:p w14:paraId="0CCD33AF">
      <w:pPr>
        <w:rPr>
          <w:rFonts w:hint="eastAsia" w:asciiTheme="minorEastAsia" w:hAnsiTheme="minorEastAsia" w:eastAsiaTheme="minorEastAsia" w:cstheme="minorEastAsia"/>
          <w:b/>
          <w:sz w:val="24"/>
          <w:lang w:eastAsia="zh-CN"/>
        </w:rPr>
      </w:pPr>
      <w:r>
        <w:rPr>
          <w:rFonts w:hint="eastAsia" w:asciiTheme="minorEastAsia" w:hAnsiTheme="minorEastAsia" w:eastAsiaTheme="minorEastAsia" w:cstheme="minorEastAsia"/>
          <w:b/>
          <w:sz w:val="24"/>
          <w:lang w:eastAsia="zh-CN"/>
        </w:rPr>
        <w:t>备注：1、所有证书、认证、证明均以有效的证明文件的原件扫描件并加盖电子签章为依据。2、本次招标的评标方法采用综合评分法，总分值为100分，最终得分保留小数点后2位。</w:t>
      </w:r>
    </w:p>
    <w:p w14:paraId="561D7411">
      <w:pPr>
        <w:rPr>
          <w:rFonts w:hint="eastAsia" w:asciiTheme="minorEastAsia" w:hAnsiTheme="minorEastAsia" w:eastAsiaTheme="minorEastAsia" w:cstheme="minorEastAsia"/>
          <w:sz w:val="24"/>
          <w:lang w:eastAsia="zh-CN"/>
        </w:rPr>
      </w:pPr>
    </w:p>
    <w:p w14:paraId="40EFF9EE">
      <w:pPr>
        <w:pStyle w:val="2"/>
        <w:rPr>
          <w:rFonts w:hint="eastAsia" w:asciiTheme="minorEastAsia" w:hAnsiTheme="minorEastAsia" w:eastAsiaTheme="minorEastAsia" w:cstheme="minorEastAsia"/>
          <w:sz w:val="24"/>
          <w:lang w:eastAsia="zh-CN"/>
        </w:rPr>
      </w:pPr>
    </w:p>
    <w:p w14:paraId="5DD74E66">
      <w:pPr>
        <w:rPr>
          <w:rFonts w:hint="eastAsia" w:asciiTheme="minorEastAsia" w:hAnsiTheme="minorEastAsia" w:eastAsiaTheme="minorEastAsia" w:cstheme="minorEastAsia"/>
          <w:lang w:eastAsia="zh-CN"/>
        </w:rPr>
      </w:pPr>
    </w:p>
    <w:p w14:paraId="03753F4A">
      <w:pPr>
        <w:pStyle w:val="18"/>
        <w:rPr>
          <w:rFonts w:hint="eastAsia" w:asciiTheme="minorEastAsia" w:hAnsiTheme="minorEastAsia" w:eastAsiaTheme="minorEastAsia" w:cstheme="minorEastAsia"/>
          <w:b/>
          <w:bCs/>
          <w:lang w:eastAsia="zh-CN"/>
        </w:rPr>
      </w:pPr>
    </w:p>
    <w:p w14:paraId="098C954B">
      <w:pPr>
        <w:pStyle w:val="18"/>
        <w:rPr>
          <w:rFonts w:hint="eastAsia" w:asciiTheme="minorEastAsia" w:hAnsiTheme="minorEastAsia" w:eastAsiaTheme="minorEastAsia" w:cstheme="minorEastAsia"/>
          <w:b/>
          <w:bCs/>
          <w:lang w:eastAsia="zh-CN"/>
        </w:rPr>
      </w:pPr>
    </w:p>
    <w:p w14:paraId="6235F5F6">
      <w:pPr>
        <w:pStyle w:val="18"/>
        <w:rPr>
          <w:rFonts w:hint="eastAsia" w:asciiTheme="minorEastAsia" w:hAnsiTheme="minorEastAsia" w:eastAsiaTheme="minorEastAsia" w:cstheme="minorEastAsia"/>
          <w:b/>
          <w:bCs/>
          <w:lang w:eastAsia="zh-CN"/>
        </w:rPr>
      </w:pPr>
    </w:p>
    <w:p w14:paraId="3C62AAA3">
      <w:pPr>
        <w:pStyle w:val="18"/>
        <w:rPr>
          <w:rFonts w:hint="eastAsia" w:asciiTheme="minorEastAsia" w:hAnsiTheme="minorEastAsia" w:eastAsiaTheme="minorEastAsia" w:cstheme="minorEastAsia"/>
          <w:b/>
          <w:bCs/>
          <w:lang w:eastAsia="zh-CN"/>
        </w:rPr>
      </w:pPr>
    </w:p>
    <w:p w14:paraId="6986624D">
      <w:pPr>
        <w:pStyle w:val="18"/>
        <w:rPr>
          <w:rFonts w:hint="eastAsia" w:asciiTheme="minorEastAsia" w:hAnsiTheme="minorEastAsia" w:eastAsiaTheme="minorEastAsia" w:cstheme="minorEastAsia"/>
          <w:b/>
          <w:bCs/>
          <w:lang w:eastAsia="zh-CN"/>
        </w:rPr>
      </w:pPr>
    </w:p>
    <w:p w14:paraId="7283CFFD">
      <w:pPr>
        <w:pStyle w:val="18"/>
        <w:rPr>
          <w:rFonts w:hint="eastAsia" w:asciiTheme="minorEastAsia" w:hAnsiTheme="minorEastAsia" w:eastAsiaTheme="minorEastAsia" w:cstheme="minorEastAsia"/>
          <w:b/>
          <w:bCs/>
          <w:lang w:eastAsia="zh-CN"/>
        </w:rPr>
      </w:pPr>
    </w:p>
    <w:p w14:paraId="09552D06">
      <w:pPr>
        <w:pBdr>
          <w:top w:val="none" w:color="000000" w:sz="0" w:space="0"/>
          <w:left w:val="none" w:color="000000" w:sz="0" w:space="0"/>
          <w:bottom w:val="none" w:color="000000" w:sz="0" w:space="0"/>
          <w:right w:val="none" w:color="000000" w:sz="0" w:space="0"/>
        </w:pBdr>
        <w:spacing w:after="0" w:line="720" w:lineRule="atLeast"/>
        <w:jc w:val="center"/>
        <w:outlineLvl w:val="0"/>
        <w:rPr>
          <w:rFonts w:hint="eastAsia" w:asciiTheme="minorEastAsia" w:hAnsiTheme="minorEastAsia" w:eastAsiaTheme="minorEastAsia" w:cstheme="minorEastAsia"/>
          <w:b/>
          <w:sz w:val="30"/>
          <w:lang w:eastAsia="zh-CN"/>
        </w:rPr>
      </w:pPr>
      <w:r>
        <w:rPr>
          <w:rFonts w:hint="eastAsia" w:asciiTheme="minorEastAsia" w:hAnsiTheme="minorEastAsia" w:eastAsiaTheme="minorEastAsia" w:cstheme="minorEastAsia"/>
          <w:b/>
          <w:sz w:val="30"/>
          <w:lang w:eastAsia="zh-CN"/>
        </w:rPr>
        <w:t>第五章拟签订的合同文本</w:t>
      </w:r>
    </w:p>
    <w:p w14:paraId="2B2F3092">
      <w:pPr>
        <w:pStyle w:val="18"/>
        <w:rPr>
          <w:rFonts w:hint="eastAsia" w:asciiTheme="minorEastAsia" w:hAnsiTheme="minorEastAsia" w:eastAsiaTheme="minorEastAsia" w:cstheme="minorEastAsia"/>
          <w:lang w:eastAsia="zh-CN"/>
        </w:rPr>
      </w:pPr>
    </w:p>
    <w:p w14:paraId="5AE5F653">
      <w:pPr>
        <w:pStyle w:val="189"/>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项目名称：</w:t>
      </w:r>
    </w:p>
    <w:p w14:paraId="15B81E8F">
      <w:pPr>
        <w:pStyle w:val="189"/>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项目编号：</w:t>
      </w:r>
    </w:p>
    <w:p w14:paraId="7DA63204">
      <w:pPr>
        <w:pStyle w:val="190"/>
        <w:rPr>
          <w:rFonts w:hint="eastAsia" w:asciiTheme="minorEastAsia" w:hAnsiTheme="minorEastAsia" w:eastAsiaTheme="minorEastAsia" w:cstheme="minorEastAsia"/>
          <w:sz w:val="28"/>
          <w:szCs w:val="28"/>
          <w:lang w:eastAsia="zh-CN"/>
        </w:rPr>
      </w:pPr>
    </w:p>
    <w:p w14:paraId="177F4FBB">
      <w:pPr>
        <w:pStyle w:val="191"/>
        <w:rPr>
          <w:rFonts w:hint="eastAsia" w:asciiTheme="minorEastAsia" w:hAnsiTheme="minorEastAsia" w:eastAsiaTheme="minorEastAsia" w:cstheme="minorEastAsia"/>
          <w:lang w:eastAsia="zh-CN"/>
        </w:rPr>
      </w:pPr>
    </w:p>
    <w:p w14:paraId="361CC521">
      <w:pPr>
        <w:pStyle w:val="189"/>
        <w:spacing w:line="480" w:lineRule="auto"/>
        <w:ind w:firstLine="0"/>
        <w:jc w:val="center"/>
        <w:rPr>
          <w:rFonts w:hint="eastAsia" w:asciiTheme="minorEastAsia" w:hAnsiTheme="minorEastAsia" w:eastAsiaTheme="minorEastAsia" w:cstheme="minorEastAsia"/>
          <w:b/>
          <w:bCs/>
          <w:sz w:val="72"/>
          <w:szCs w:val="72"/>
          <w:lang w:eastAsia="zh-CN"/>
        </w:rPr>
      </w:pPr>
      <w:r>
        <w:rPr>
          <w:rFonts w:hint="eastAsia" w:asciiTheme="minorEastAsia" w:hAnsiTheme="minorEastAsia" w:eastAsiaTheme="minorEastAsia" w:cstheme="minorEastAsia"/>
          <w:b/>
          <w:bCs/>
          <w:sz w:val="72"/>
          <w:szCs w:val="72"/>
          <w:lang w:eastAsia="zh-CN"/>
        </w:rPr>
        <w:t>政府采购合同</w:t>
      </w:r>
    </w:p>
    <w:p w14:paraId="31780CE8">
      <w:pPr>
        <w:pStyle w:val="189"/>
        <w:rPr>
          <w:rFonts w:hint="eastAsia" w:asciiTheme="minorEastAsia" w:hAnsiTheme="minorEastAsia" w:eastAsiaTheme="minorEastAsia" w:cstheme="minorEastAsia"/>
          <w:lang w:eastAsia="zh-CN"/>
        </w:rPr>
      </w:pPr>
    </w:p>
    <w:p w14:paraId="2BEEA0EE">
      <w:pPr>
        <w:pStyle w:val="189"/>
        <w:ind w:firstLine="170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采 购 人：徐州市铜山区自然资源和规划局</w:t>
      </w:r>
    </w:p>
    <w:p w14:paraId="4A5F5365">
      <w:pPr>
        <w:pStyle w:val="189"/>
        <w:ind w:firstLine="170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供 应 商： </w:t>
      </w:r>
    </w:p>
    <w:p w14:paraId="6D7F785B">
      <w:pPr>
        <w:pStyle w:val="189"/>
        <w:ind w:firstLine="170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合同签订日期：</w:t>
      </w:r>
    </w:p>
    <w:p w14:paraId="7DEBE4E0">
      <w:pPr>
        <w:pStyle w:val="189"/>
        <w:ind w:firstLine="0"/>
        <w:rPr>
          <w:rFonts w:hint="eastAsia" w:asciiTheme="minorEastAsia" w:hAnsiTheme="minorEastAsia" w:eastAsiaTheme="minorEastAsia" w:cstheme="minorEastAsia"/>
          <w:sz w:val="28"/>
          <w:szCs w:val="28"/>
          <w:lang w:eastAsia="zh-CN"/>
        </w:rPr>
      </w:pPr>
    </w:p>
    <w:p w14:paraId="2C699CF7">
      <w:pPr>
        <w:pStyle w:val="189"/>
        <w:rPr>
          <w:rFonts w:hint="eastAsia" w:asciiTheme="minorEastAsia" w:hAnsiTheme="minorEastAsia" w:eastAsiaTheme="minorEastAsia" w:cstheme="minorEastAsia"/>
          <w:sz w:val="28"/>
          <w:szCs w:val="28"/>
          <w:lang w:eastAsia="zh-CN"/>
        </w:rPr>
        <w:sectPr>
          <w:headerReference r:id="rId6" w:type="first"/>
          <w:headerReference r:id="rId5" w:type="default"/>
          <w:footerReference r:id="rId7" w:type="default"/>
          <w:pgSz w:w="11906" w:h="16838"/>
          <w:pgMar w:top="1440" w:right="1800" w:bottom="1440" w:left="1800" w:header="851" w:footer="992" w:gutter="0"/>
          <w:cols w:space="720" w:num="1"/>
          <w:titlePg/>
          <w:docGrid w:linePitch="360" w:charSpace="0"/>
        </w:sectPr>
      </w:pPr>
    </w:p>
    <w:p w14:paraId="626B5286">
      <w:pPr>
        <w:spacing w:line="360" w:lineRule="auto"/>
        <w:jc w:val="center"/>
        <w:rPr>
          <w:rFonts w:hint="eastAsia" w:asciiTheme="minorEastAsia" w:hAnsiTheme="minorEastAsia" w:eastAsiaTheme="minorEastAsia" w:cstheme="minorEastAsia"/>
          <w:b/>
          <w:bCs/>
          <w:sz w:val="32"/>
          <w:szCs w:val="32"/>
          <w:lang w:eastAsia="zh-CN"/>
        </w:rPr>
      </w:pPr>
    </w:p>
    <w:p w14:paraId="22355C4A">
      <w:pPr>
        <w:spacing w:line="360" w:lineRule="auto"/>
        <w:jc w:val="center"/>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徐徐州市铜山区茅村土地利用及露采矿山生态修复示范区一期工作成果报告编制</w:t>
      </w:r>
    </w:p>
    <w:p w14:paraId="4D47114E">
      <w:pPr>
        <w:spacing w:line="360" w:lineRule="auto"/>
        <w:jc w:val="center"/>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z w:val="36"/>
          <w:szCs w:val="36"/>
          <w:lang w:eastAsia="zh-CN"/>
        </w:rPr>
        <w:t>合同书</w:t>
      </w:r>
    </w:p>
    <w:p w14:paraId="061034AB">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根据</w:t>
      </w:r>
      <w:r>
        <w:rPr>
          <w:rFonts w:hint="eastAsia" w:asciiTheme="minorEastAsia" w:hAnsiTheme="minorEastAsia" w:eastAsiaTheme="minorEastAsia" w:cstheme="minorEastAsia"/>
          <w:sz w:val="24"/>
          <w:szCs w:val="28"/>
          <w:u w:val="single"/>
          <w:lang w:eastAsia="zh-CN"/>
        </w:rPr>
        <w:t xml:space="preserve">  徐州市铜山区茅村土地利用及露采矿山生态修复示范区一期工作成果报告编制  </w:t>
      </w:r>
      <w:r>
        <w:rPr>
          <w:rFonts w:hint="eastAsia" w:asciiTheme="minorEastAsia" w:hAnsiTheme="minorEastAsia" w:eastAsiaTheme="minorEastAsia" w:cstheme="minorEastAsia"/>
          <w:sz w:val="24"/>
          <w:szCs w:val="28"/>
          <w:lang w:eastAsia="zh-CN"/>
        </w:rPr>
        <w:t>项目的招标文件及乙方的投标文件和中标通知书，甲、乙双方依照有关法律、法规，结合本次工作具体情况，为明确责任、协作配合、确保工作质量，经双方协商一致，按照平等、自愿原则，签订本合同，共同遵守。</w:t>
      </w:r>
    </w:p>
    <w:p w14:paraId="707F8E65">
      <w:pPr>
        <w:keepNext/>
        <w:keepLines/>
        <w:spacing w:line="360" w:lineRule="auto"/>
        <w:outlineLvl w:val="2"/>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eastAsia="zh-CN"/>
        </w:rPr>
        <w:t>一、项目概况</w:t>
      </w:r>
    </w:p>
    <w:p w14:paraId="2A326BBB">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1、项目名称：徐州市铜山区茅村土地利用及露采矿山生态修复示范区一期工作成果报告编制</w:t>
      </w:r>
    </w:p>
    <w:p w14:paraId="05E2F07A">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 xml:space="preserve">2、项目地点：徐州市铜山区茅村镇 </w:t>
      </w:r>
    </w:p>
    <w:p w14:paraId="72DAD3A3">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3、主要工作内容：</w:t>
      </w:r>
    </w:p>
    <w:p w14:paraId="056124C3">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（一）地形测量</w:t>
      </w:r>
    </w:p>
    <w:p w14:paraId="1452E6F8">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采用人工室内分析整理绘图，室外巡图调绘和外业补充数据采集的方法，外业航拍测量主要采用无人机航空低空摄影，室内生成正射影像图并进行矢量数据采集、野外调绘测量成图的方法。</w:t>
      </w:r>
    </w:p>
    <w:p w14:paraId="168DE4F9">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地形测量成果要求工作底图为*.dwg格式的地形图，坐标系统釆用2000坐标系，高程釆用1985国家高程基准。投影釆用高斯一克吕格3°带投影，釆用当地实际中央子午线。坐标横跨两带的，提供面积较大的一带成果。</w:t>
      </w:r>
    </w:p>
    <w:p w14:paraId="17611985">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（二）地质测量（调查）</w:t>
      </w:r>
    </w:p>
    <w:p w14:paraId="3231ADED">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1、示范区地质环境调查</w:t>
      </w:r>
    </w:p>
    <w:p w14:paraId="45D93FC0">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针对矿山开采及其他人类活动造成的矿山地质环境问题：包括采矿活动或其他人类活动已经引发的地质灾害的类型、规模、影响范围、危害程度、发生时间、发生地点、发生原因、处置情况等；矿山开采及其他人类活动影响破坏的地形地貌景观类型、位置、面积、破坏方式、影响程度等；矿山开采及其他人类活动影响到的地下含水层类型、矿坑充水水源和充水途径、矿坑排水量、地下水位下降幅度、被疏干的含水层面积、含水层遭受影响的区域面积、影响对象等。</w:t>
      </w:r>
    </w:p>
    <w:p w14:paraId="6CD7B965">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2、示范区土地利用现状调查</w:t>
      </w:r>
    </w:p>
    <w:p w14:paraId="5F5ED2C0">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本次土地利用现状调查内容主要为示范区范围内土地使用情况；实地清查示范区范围内其它工业企业、民用建筑等用地情况，分门别类统计工作范围内各类土地类型、面积、权属、土地利用及闲置程度、土地损毁废弃成因、损毁程度、水土污染程度等。矿山开采及其他人类活动过程中对土地的挖损、占用或造成的土壤污染等。</w:t>
      </w:r>
    </w:p>
    <w:p w14:paraId="0DD5AA2B">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3、工农业人口及经济发展现状调查</w:t>
      </w:r>
    </w:p>
    <w:p w14:paraId="1DC5BF0B">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调查了解区内工农业分布情况，查明村庄分布，工农业人口数量，分布区域，示范区内厂矿企业近三年的公司经济数据等。</w:t>
      </w:r>
    </w:p>
    <w:p w14:paraId="551C4F54">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（三）报告编制</w:t>
      </w:r>
    </w:p>
    <w:p w14:paraId="771E89B1">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编制《徐州市铜山区茅村土地利用及露采矿山生态修复示范区一期工作成果报告》（文、图、表）。</w:t>
      </w:r>
    </w:p>
    <w:p w14:paraId="5244EB52">
      <w:pPr>
        <w:keepNext/>
        <w:keepLines/>
        <w:spacing w:line="360" w:lineRule="auto"/>
        <w:outlineLvl w:val="2"/>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eastAsia="zh-CN"/>
        </w:rPr>
        <w:t>二、质量和工期要求</w:t>
      </w:r>
    </w:p>
    <w:p w14:paraId="13EF64E4">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1、质量要求</w:t>
      </w:r>
    </w:p>
    <w:p w14:paraId="22CDF9B7">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野外工作和报告编制应满足国家、省、市相关规范、标准要求，通过省自然资源厅组织的专家组验收、审查。</w:t>
      </w:r>
    </w:p>
    <w:p w14:paraId="3A038B30">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2、工期要求</w:t>
      </w:r>
    </w:p>
    <w:p w14:paraId="7FBC6729">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合同签订后3个月内。</w:t>
      </w:r>
    </w:p>
    <w:p w14:paraId="08576B10">
      <w:pPr>
        <w:keepNext/>
        <w:keepLines/>
        <w:spacing w:line="360" w:lineRule="auto"/>
        <w:outlineLvl w:val="2"/>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eastAsia="zh-CN"/>
        </w:rPr>
        <w:t>三、合同价款及支付</w:t>
      </w:r>
    </w:p>
    <w:p w14:paraId="585E3062">
      <w:pPr>
        <w:pStyle w:val="202"/>
        <w:spacing w:line="360" w:lineRule="auto"/>
        <w:ind w:firstLine="48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付款方式一：提交预付款保函的</w:t>
      </w:r>
    </w:p>
    <w:p w14:paraId="2756C071">
      <w:pPr>
        <w:pStyle w:val="202"/>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（1）签订合同后15日内支付合同价款的百分之五十(50%)即￥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，大写：人民币</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元整，在双方签订合同后且乙方提供对应金额的增值税发票后（或乙方向甲方出具等额预付款保函后），由甲方办理政府采购资金结算手续，经审核后（资金到位后）支付给乙方。</w:t>
      </w:r>
    </w:p>
    <w:p w14:paraId="6B72EA4E">
      <w:pPr>
        <w:pStyle w:val="202"/>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（2）乙方完成</w:t>
      </w:r>
      <w:r>
        <w:rPr>
          <w:rFonts w:hint="eastAsia" w:asciiTheme="minorEastAsia" w:hAnsiTheme="minorEastAsia" w:eastAsiaTheme="minorEastAsia" w:cstheme="minorEastAsia"/>
          <w:bCs/>
          <w:sz w:val="24"/>
          <w:szCs w:val="24"/>
        </w:rPr>
        <w:t>报告编制并通过徐州市铜山区自然资源和规划局组织的专家评估和省厅复核后</w:t>
      </w:r>
      <w:r>
        <w:rPr>
          <w:rFonts w:hint="eastAsia" w:asciiTheme="minorEastAsia" w:hAnsiTheme="minorEastAsia" w:eastAsiaTheme="minorEastAsia" w:cstheme="minorEastAsia"/>
          <w:sz w:val="24"/>
          <w:szCs w:val="24"/>
        </w:rPr>
        <w:t>15日内，支付合同总价的百分之五十（50%），即￥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，大写：人民币</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元整。由甲方办理政府采购资金结算手续，经审核后（资金到位后）支付给乙方。</w:t>
      </w:r>
    </w:p>
    <w:p w14:paraId="0463A83F">
      <w:pPr>
        <w:pStyle w:val="202"/>
        <w:spacing w:line="360" w:lineRule="auto"/>
        <w:ind w:firstLine="48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付款方式二：不提交预付款保函的</w:t>
      </w:r>
    </w:p>
    <w:p w14:paraId="7FBCC1D4">
      <w:pPr>
        <w:pStyle w:val="202"/>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（1）签订合同后15日内支付合同价款的百分之四十(40%)即￥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，大写：人民币</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元整，在双方签订合同后且乙方提供对应金额的增值税发票后，由甲方办理政府采购资金结算手续，经审核后（资金到位后）支付给乙方。</w:t>
      </w:r>
    </w:p>
    <w:p w14:paraId="6E3D5E0A">
      <w:pPr>
        <w:pStyle w:val="203"/>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auto"/>
        </w:rPr>
        <w:t>（2）乙方完成</w:t>
      </w:r>
      <w:r>
        <w:rPr>
          <w:rFonts w:hint="eastAsia" w:asciiTheme="minorEastAsia" w:hAnsiTheme="minorEastAsia" w:eastAsiaTheme="minorEastAsia" w:cstheme="minorEastAsia"/>
          <w:bCs/>
          <w:color w:val="auto"/>
        </w:rPr>
        <w:t>核查报告编制并通过徐州市自然资源和规划局组织的专家评估和省厅复核后</w:t>
      </w:r>
      <w:r>
        <w:rPr>
          <w:rFonts w:hint="eastAsia" w:asciiTheme="minorEastAsia" w:hAnsiTheme="minorEastAsia" w:eastAsiaTheme="minorEastAsia" w:cstheme="minorEastAsia"/>
          <w:color w:val="auto"/>
        </w:rPr>
        <w:t>15日内，支付合同总价的百分之六十（60%），即￥</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 ，大写：人民币</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元整。由甲方办理政府采购资金结算手续，经审核后（资金到位后）支付给乙方。</w:t>
      </w:r>
    </w:p>
    <w:p w14:paraId="4CC74019">
      <w:pPr>
        <w:keepNext/>
        <w:keepLines/>
        <w:spacing w:line="360" w:lineRule="auto"/>
        <w:outlineLvl w:val="2"/>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eastAsia="zh-CN"/>
        </w:rPr>
        <w:t>四、双方责任</w:t>
      </w:r>
    </w:p>
    <w:p w14:paraId="44215500">
      <w:pPr>
        <w:spacing w:line="360" w:lineRule="auto"/>
        <w:ind w:firstLine="560"/>
        <w:rPr>
          <w:rFonts w:hint="eastAsia" w:asciiTheme="minorEastAsia" w:hAnsiTheme="minorEastAsia" w:eastAsiaTheme="minorEastAsia" w:cstheme="minorEastAsia"/>
          <w:bCs/>
          <w:sz w:val="24"/>
          <w:szCs w:val="28"/>
          <w:lang w:eastAsia="zh-CN"/>
        </w:rPr>
      </w:pPr>
      <w:r>
        <w:rPr>
          <w:rFonts w:hint="eastAsia" w:asciiTheme="minorEastAsia" w:hAnsiTheme="minorEastAsia" w:eastAsiaTheme="minorEastAsia" w:cstheme="minorEastAsia"/>
          <w:bCs/>
          <w:sz w:val="24"/>
          <w:szCs w:val="28"/>
          <w:lang w:eastAsia="zh-CN"/>
        </w:rPr>
        <w:t>1、甲方责任</w:t>
      </w:r>
    </w:p>
    <w:p w14:paraId="02F9705E">
      <w:pPr>
        <w:spacing w:line="360" w:lineRule="auto"/>
        <w:ind w:firstLine="560"/>
        <w:rPr>
          <w:rFonts w:hint="eastAsia" w:asciiTheme="minorEastAsia" w:hAnsiTheme="minorEastAsia" w:eastAsiaTheme="minorEastAsia" w:cstheme="minorEastAsia"/>
          <w:bCs/>
          <w:sz w:val="24"/>
          <w:szCs w:val="28"/>
          <w:lang w:eastAsia="zh-CN"/>
        </w:rPr>
      </w:pPr>
      <w:r>
        <w:rPr>
          <w:rFonts w:hint="eastAsia" w:asciiTheme="minorEastAsia" w:hAnsiTheme="minorEastAsia" w:eastAsiaTheme="minorEastAsia" w:cstheme="minorEastAsia"/>
          <w:bCs/>
          <w:sz w:val="24"/>
          <w:szCs w:val="28"/>
          <w:lang w:eastAsia="zh-CN"/>
        </w:rPr>
        <w:t>① 及时向</w:t>
      </w:r>
      <w:r>
        <w:rPr>
          <w:rFonts w:hint="eastAsia" w:asciiTheme="minorEastAsia" w:hAnsiTheme="minorEastAsia" w:eastAsiaTheme="minorEastAsia" w:cstheme="minorEastAsia"/>
          <w:sz w:val="24"/>
          <w:szCs w:val="28"/>
          <w:lang w:eastAsia="zh-CN"/>
        </w:rPr>
        <w:t>乙方</w:t>
      </w:r>
      <w:r>
        <w:rPr>
          <w:rFonts w:hint="eastAsia" w:asciiTheme="minorEastAsia" w:hAnsiTheme="minorEastAsia" w:eastAsiaTheme="minorEastAsia" w:cstheme="minorEastAsia"/>
          <w:bCs/>
          <w:sz w:val="24"/>
          <w:szCs w:val="28"/>
          <w:lang w:eastAsia="zh-CN"/>
        </w:rPr>
        <w:t>提供有关报告编制的基础资料和文件，并对其真实性、有效性负责。</w:t>
      </w:r>
    </w:p>
    <w:p w14:paraId="4645CE4D">
      <w:pPr>
        <w:spacing w:line="360" w:lineRule="auto"/>
        <w:ind w:firstLine="560"/>
        <w:rPr>
          <w:rFonts w:hint="eastAsia" w:asciiTheme="minorEastAsia" w:hAnsiTheme="minorEastAsia" w:eastAsiaTheme="minorEastAsia" w:cstheme="minorEastAsia"/>
          <w:bCs/>
          <w:sz w:val="24"/>
          <w:szCs w:val="28"/>
          <w:lang w:eastAsia="zh-CN"/>
        </w:rPr>
      </w:pPr>
      <w:r>
        <w:rPr>
          <w:rFonts w:hint="eastAsia" w:asciiTheme="minorEastAsia" w:hAnsiTheme="minorEastAsia" w:eastAsiaTheme="minorEastAsia" w:cstheme="minorEastAsia"/>
          <w:bCs/>
          <w:sz w:val="24"/>
          <w:szCs w:val="28"/>
          <w:lang w:eastAsia="zh-CN"/>
        </w:rPr>
        <w:t>② 履行合同期间，应给予乙方必要的协调和帮助，确保项目顺利开展。</w:t>
      </w:r>
    </w:p>
    <w:p w14:paraId="3EB619C6">
      <w:pPr>
        <w:spacing w:line="360" w:lineRule="auto"/>
        <w:ind w:firstLine="560"/>
        <w:rPr>
          <w:rFonts w:hint="eastAsia" w:asciiTheme="minorEastAsia" w:hAnsiTheme="minorEastAsia" w:eastAsiaTheme="minorEastAsia" w:cstheme="minorEastAsia"/>
          <w:bCs/>
          <w:sz w:val="24"/>
          <w:szCs w:val="28"/>
          <w:lang w:eastAsia="zh-CN"/>
        </w:rPr>
      </w:pPr>
      <w:r>
        <w:rPr>
          <w:rFonts w:hint="eastAsia" w:asciiTheme="minorEastAsia" w:hAnsiTheme="minorEastAsia" w:eastAsiaTheme="minorEastAsia" w:cstheme="minorEastAsia"/>
          <w:bCs/>
          <w:sz w:val="24"/>
          <w:szCs w:val="28"/>
          <w:lang w:eastAsia="zh-CN"/>
        </w:rPr>
        <w:t>③ 按时支付合同价款。</w:t>
      </w:r>
    </w:p>
    <w:p w14:paraId="4DD44086">
      <w:pPr>
        <w:spacing w:line="360" w:lineRule="auto"/>
        <w:ind w:firstLine="560"/>
        <w:rPr>
          <w:rFonts w:hint="eastAsia" w:asciiTheme="minorEastAsia" w:hAnsiTheme="minorEastAsia" w:eastAsiaTheme="minorEastAsia" w:cstheme="minorEastAsia"/>
          <w:bCs/>
          <w:sz w:val="24"/>
          <w:szCs w:val="28"/>
          <w:lang w:eastAsia="zh-CN"/>
        </w:rPr>
      </w:pPr>
      <w:r>
        <w:rPr>
          <w:rFonts w:hint="eastAsia" w:asciiTheme="minorEastAsia" w:hAnsiTheme="minorEastAsia" w:eastAsiaTheme="minorEastAsia" w:cstheme="minorEastAsia"/>
          <w:bCs/>
          <w:sz w:val="24"/>
          <w:szCs w:val="28"/>
          <w:lang w:eastAsia="zh-CN"/>
        </w:rPr>
        <w:t>④ 甲方授权</w:t>
      </w:r>
      <w:r>
        <w:rPr>
          <w:rFonts w:hint="eastAsia" w:asciiTheme="minorEastAsia" w:hAnsiTheme="minorEastAsia" w:eastAsiaTheme="minorEastAsia" w:cstheme="minorEastAsia"/>
          <w:bCs/>
          <w:sz w:val="24"/>
          <w:szCs w:val="28"/>
          <w:u w:val="single"/>
          <w:lang w:eastAsia="zh-CN"/>
        </w:rPr>
        <w:t xml:space="preserve">        </w:t>
      </w:r>
      <w:r>
        <w:rPr>
          <w:rFonts w:hint="eastAsia" w:asciiTheme="minorEastAsia" w:hAnsiTheme="minorEastAsia" w:eastAsiaTheme="minorEastAsia" w:cstheme="minorEastAsia"/>
          <w:bCs/>
          <w:sz w:val="24"/>
          <w:szCs w:val="28"/>
          <w:lang w:eastAsia="zh-CN"/>
        </w:rPr>
        <w:t>（联系方式：           ）代表甲方接收乙方送达的文件、通知并代表甲方办理技术服务费用的确认和结算。</w:t>
      </w:r>
    </w:p>
    <w:p w14:paraId="1CB4D63F">
      <w:pPr>
        <w:spacing w:line="360" w:lineRule="auto"/>
        <w:ind w:firstLine="560"/>
        <w:rPr>
          <w:rFonts w:hint="eastAsia" w:asciiTheme="minorEastAsia" w:hAnsiTheme="minorEastAsia" w:eastAsiaTheme="minorEastAsia" w:cstheme="minorEastAsia"/>
          <w:bCs/>
          <w:sz w:val="24"/>
          <w:szCs w:val="28"/>
          <w:lang w:eastAsia="zh-CN"/>
        </w:rPr>
      </w:pPr>
      <w:r>
        <w:rPr>
          <w:rFonts w:hint="eastAsia" w:asciiTheme="minorEastAsia" w:hAnsiTheme="minorEastAsia" w:eastAsiaTheme="minorEastAsia" w:cstheme="minorEastAsia"/>
          <w:bCs/>
          <w:sz w:val="24"/>
          <w:szCs w:val="28"/>
          <w:lang w:eastAsia="zh-CN"/>
        </w:rPr>
        <w:t>2、</w:t>
      </w:r>
      <w:r>
        <w:rPr>
          <w:rFonts w:hint="eastAsia" w:asciiTheme="minorEastAsia" w:hAnsiTheme="minorEastAsia" w:eastAsiaTheme="minorEastAsia" w:cstheme="minorEastAsia"/>
          <w:sz w:val="24"/>
          <w:szCs w:val="28"/>
          <w:lang w:eastAsia="zh-CN"/>
        </w:rPr>
        <w:t>乙方责任</w:t>
      </w:r>
    </w:p>
    <w:p w14:paraId="1A554ECA">
      <w:pPr>
        <w:spacing w:line="360" w:lineRule="auto"/>
        <w:ind w:firstLine="560"/>
        <w:rPr>
          <w:rFonts w:hint="eastAsia" w:asciiTheme="minorEastAsia" w:hAnsiTheme="minorEastAsia" w:eastAsiaTheme="minorEastAsia" w:cstheme="minorEastAsia"/>
          <w:bCs/>
          <w:sz w:val="24"/>
          <w:szCs w:val="28"/>
          <w:lang w:eastAsia="zh-CN"/>
        </w:rPr>
      </w:pPr>
      <w:r>
        <w:rPr>
          <w:rFonts w:hint="eastAsia" w:asciiTheme="minorEastAsia" w:hAnsiTheme="minorEastAsia" w:eastAsiaTheme="minorEastAsia" w:cstheme="minorEastAsia"/>
          <w:bCs/>
          <w:sz w:val="24"/>
          <w:szCs w:val="28"/>
          <w:lang w:eastAsia="zh-CN"/>
        </w:rPr>
        <w:t xml:space="preserve">① </w:t>
      </w:r>
      <w:r>
        <w:rPr>
          <w:rFonts w:hint="eastAsia" w:asciiTheme="minorEastAsia" w:hAnsiTheme="minorEastAsia" w:eastAsiaTheme="minorEastAsia" w:cstheme="minorEastAsia"/>
          <w:sz w:val="24"/>
          <w:szCs w:val="28"/>
          <w:lang w:eastAsia="zh-CN"/>
        </w:rPr>
        <w:t>负责野外地质环境调查与技术研究。</w:t>
      </w:r>
    </w:p>
    <w:p w14:paraId="10D225B6">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bCs/>
          <w:sz w:val="24"/>
          <w:szCs w:val="28"/>
          <w:lang w:eastAsia="zh-CN"/>
        </w:rPr>
        <w:t xml:space="preserve">② </w:t>
      </w:r>
      <w:r>
        <w:rPr>
          <w:rFonts w:hint="eastAsia" w:asciiTheme="minorEastAsia" w:hAnsiTheme="minorEastAsia" w:eastAsiaTheme="minorEastAsia" w:cstheme="minorEastAsia"/>
          <w:sz w:val="24"/>
          <w:szCs w:val="28"/>
          <w:lang w:eastAsia="zh-CN"/>
        </w:rPr>
        <w:t>根据有关标准、技术规范、规程等进行报告编制，并按合同约定的进度、技术和质量要求提交成果资料，对项目成果的真实性、可靠性负责。</w:t>
      </w:r>
    </w:p>
    <w:p w14:paraId="2873F942">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bCs/>
          <w:sz w:val="24"/>
          <w:szCs w:val="28"/>
          <w:lang w:eastAsia="zh-CN"/>
        </w:rPr>
        <w:t xml:space="preserve">③ </w:t>
      </w:r>
      <w:r>
        <w:rPr>
          <w:rFonts w:hint="eastAsia" w:asciiTheme="minorEastAsia" w:hAnsiTheme="minorEastAsia" w:eastAsiaTheme="minorEastAsia" w:cstheme="minorEastAsia"/>
          <w:sz w:val="24"/>
          <w:szCs w:val="28"/>
          <w:lang w:eastAsia="zh-CN"/>
        </w:rPr>
        <w:t>提交的成果应通过甲方组织的专家审查。</w:t>
      </w:r>
    </w:p>
    <w:p w14:paraId="32495B47">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④ 没有甲方事先书面同意，乙方不得将由甲方提供的有关合同或任何合同条文、图纸等相关资料提供给与履行本合同无关的任何其他人。即使向履行本合同有关的人员提供，也应注意保密并限于履行合同的必需范围。</w:t>
      </w:r>
    </w:p>
    <w:p w14:paraId="20EDFFE2">
      <w:pPr>
        <w:spacing w:line="360" w:lineRule="auto"/>
        <w:ind w:firstLine="56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24"/>
          <w:szCs w:val="28"/>
          <w:lang w:eastAsia="zh-CN"/>
        </w:rPr>
        <w:t>⑤ 乙方授权</w:t>
      </w:r>
      <w:r>
        <w:rPr>
          <w:rFonts w:hint="eastAsia" w:asciiTheme="minorEastAsia" w:hAnsiTheme="minorEastAsia" w:eastAsiaTheme="minorEastAsia" w:cstheme="minorEastAsia"/>
          <w:sz w:val="24"/>
          <w:szCs w:val="28"/>
          <w:u w:val="single"/>
          <w:lang w:eastAsia="zh-CN"/>
        </w:rPr>
        <w:t xml:space="preserve">        </w:t>
      </w:r>
      <w:r>
        <w:rPr>
          <w:rFonts w:hint="eastAsia" w:asciiTheme="minorEastAsia" w:hAnsiTheme="minorEastAsia" w:eastAsiaTheme="minorEastAsia" w:cstheme="minorEastAsia"/>
          <w:sz w:val="24"/>
          <w:szCs w:val="28"/>
          <w:lang w:eastAsia="zh-CN"/>
        </w:rPr>
        <w:t>（联系方式：         ）代表乙方接收甲方送达的指令、文件，但无权代表乙方变更工作量以及调整合同价款。</w:t>
      </w:r>
    </w:p>
    <w:p w14:paraId="2DA86A39">
      <w:pPr>
        <w:keepNext/>
        <w:keepLines/>
        <w:spacing w:line="360" w:lineRule="auto"/>
        <w:outlineLvl w:val="2"/>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eastAsia="zh-CN"/>
        </w:rPr>
        <w:t>五、违约责任</w:t>
      </w:r>
    </w:p>
    <w:p w14:paraId="76298C01">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1、甲方无故逾期验收或逾期支付合同价款的，甲方应按逾期付款总额每日万分之三向乙方支付违约金。</w:t>
      </w:r>
    </w:p>
    <w:p w14:paraId="18804B06">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2、乙方因自身原因逾期交付项目服务成果的，乙方应按逾期交付总额每日万分之三向甲方支付违约金，由甲方从待付合同款中扣除。逾期超过约定日期</w:t>
      </w:r>
      <w:r>
        <w:rPr>
          <w:rFonts w:hint="eastAsia" w:asciiTheme="minorEastAsia" w:hAnsiTheme="minorEastAsia" w:eastAsiaTheme="minorEastAsia" w:cstheme="minorEastAsia"/>
          <w:sz w:val="24"/>
          <w:szCs w:val="28"/>
          <w:u w:val="single"/>
          <w:lang w:eastAsia="zh-CN"/>
        </w:rPr>
        <w:t xml:space="preserve">  120  </w:t>
      </w:r>
      <w:r>
        <w:rPr>
          <w:rFonts w:hint="eastAsia" w:asciiTheme="minorEastAsia" w:hAnsiTheme="minorEastAsia" w:eastAsiaTheme="minorEastAsia" w:cstheme="minorEastAsia"/>
          <w:sz w:val="24"/>
          <w:szCs w:val="28"/>
          <w:lang w:eastAsia="zh-CN"/>
        </w:rPr>
        <w:t xml:space="preserve">个工作日不能交付的，甲方可解除本合同。乙方因逾期交付或因其他违约行为导致甲方解除合同的，乙方应向甲方支付合同总值5%的违约金，如造成甲方损失超过违约金的，超出部分由乙方继续承担赔偿责任。 </w:t>
      </w:r>
    </w:p>
    <w:p w14:paraId="3E64B315">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3、乙方所交的项目服务成果不符合合同约定及采购文件规定标准的，甲方有权拒绝验收；乙方愿意改进但逾期交付成果的，甲方应当接受乙方改进的工作成果；乙方拒绝改进的，甲方可单方面解除合同；乙方未能通过省自然资源厅组织的专家组验收、审查的，按乙方违约处理。</w:t>
      </w:r>
    </w:p>
    <w:p w14:paraId="2E04C339">
      <w:pPr>
        <w:keepNext/>
        <w:keepLines/>
        <w:spacing w:line="360" w:lineRule="auto"/>
        <w:outlineLvl w:val="2"/>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eastAsia="zh-CN"/>
        </w:rPr>
        <w:t>六、不可抗力事件处理</w:t>
      </w:r>
    </w:p>
    <w:p w14:paraId="41D12D90">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1、在合同有效期内，任何一方因不可抗力事件导致不能履行合同，则合同履行期可延长，其延长期与不可抗力影响期相同。</w:t>
      </w:r>
    </w:p>
    <w:p w14:paraId="4EC70BC4">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2、不可抗力事件发生后，应在7日内通知对方，并寄送有关权威机构出具的证明。</w:t>
      </w:r>
    </w:p>
    <w:p w14:paraId="4D422C58">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3、不可抗力事件延续120天以上，双方应通过友好协商，确定是否继续履行合同。</w:t>
      </w:r>
    </w:p>
    <w:p w14:paraId="3E0975F4">
      <w:pPr>
        <w:keepNext/>
        <w:keepLines/>
        <w:spacing w:line="360" w:lineRule="auto"/>
        <w:outlineLvl w:val="2"/>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eastAsia="zh-CN"/>
        </w:rPr>
        <w:t>七、争议解决方式</w:t>
      </w:r>
    </w:p>
    <w:p w14:paraId="3FA8A154">
      <w:pPr>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8"/>
          <w:lang w:eastAsia="zh-CN"/>
        </w:rPr>
        <w:t>双方在履行合同中所发生的一切争议，应通过协商解决。如协商不成，可向项目所在地法院起诉。</w:t>
      </w:r>
      <w:r>
        <w:rPr>
          <w:rFonts w:hint="eastAsia" w:asciiTheme="minorEastAsia" w:hAnsiTheme="minorEastAsia" w:eastAsiaTheme="minorEastAsia" w:cstheme="minorEastAsia"/>
          <w:sz w:val="24"/>
          <w:szCs w:val="24"/>
          <w:lang w:eastAsia="zh-Hans"/>
        </w:rPr>
        <w:t>且败诉方应承担胜诉方因此而支出的诉讼费、律师费、保全费、保全保险费、评估费、执行费等所有费用。</w:t>
      </w:r>
    </w:p>
    <w:p w14:paraId="400DB053">
      <w:pPr>
        <w:keepNext/>
        <w:keepLines/>
        <w:spacing w:line="360" w:lineRule="auto"/>
        <w:outlineLvl w:val="2"/>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eastAsia="zh-CN"/>
        </w:rPr>
        <w:t>八、合同生效及其它</w:t>
      </w:r>
    </w:p>
    <w:p w14:paraId="355624E7">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1、本合同一式柒份，具有同等法律效力，甲方、乙方各执叁份，政府采购中心存档壹份，经甲、乙双方法定代表人或委托代理人签字或盖章并加盖合同专用章或公章后生效。</w:t>
      </w:r>
    </w:p>
    <w:p w14:paraId="3E3CDB12">
      <w:pPr>
        <w:spacing w:line="360" w:lineRule="auto"/>
        <w:ind w:firstLine="56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2、本合同条款未尽事宜，适用中华人民共和国的法律，并按中华人民共和国的法律进行解释。</w:t>
      </w:r>
    </w:p>
    <w:p w14:paraId="4A9ED0C3">
      <w:pPr>
        <w:pStyle w:val="203"/>
        <w:spacing w:line="360" w:lineRule="auto"/>
        <w:ind w:firstLine="480"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3、合同签订生效后，乙方应当根据合同约定予以全面适当履行，并在合同覆行期限内安排专人对政府合同实施跟踪管理，负责协调、监督合同相对人全面适当履行合同义务。</w:t>
      </w:r>
    </w:p>
    <w:p w14:paraId="5DB55D5F">
      <w:pPr>
        <w:pStyle w:val="203"/>
        <w:spacing w:line="360" w:lineRule="auto"/>
        <w:ind w:firstLine="480"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w:t>
      </w:r>
      <w:r>
        <w:rPr>
          <w:rFonts w:hint="eastAsia" w:asciiTheme="minorEastAsia" w:hAnsiTheme="minorEastAsia" w:eastAsiaTheme="minorEastAsia" w:cstheme="minorEastAsia"/>
          <w:color w:val="auto"/>
          <w:lang w:eastAsia="zh-Hans"/>
        </w:rPr>
        <w:t>双方在本协议中预留的联系方式、地址等是双方送达通知及其他文书的有效方式，且可用于诉讼送达。如一方变更联系方式或地址，应在变更后二日内书面告知另一方，否则，另一方依据本协议中预留的联系方式和地址进行的送达，无论变更方是否实际收到，均应视为已经合法送达，且因此产生的法律后果由变更方自行承担。</w:t>
      </w:r>
    </w:p>
    <w:p w14:paraId="2E86CDE7">
      <w:pPr>
        <w:pStyle w:val="203"/>
        <w:spacing w:line="360" w:lineRule="auto"/>
        <w:rPr>
          <w:rFonts w:hint="eastAsia" w:asciiTheme="minorEastAsia" w:hAnsiTheme="minorEastAsia" w:eastAsiaTheme="minorEastAsia" w:cstheme="minorEastAsia"/>
          <w:szCs w:val="28"/>
        </w:rPr>
      </w:pPr>
    </w:p>
    <w:p w14:paraId="3E0BBFFD">
      <w:pPr>
        <w:pStyle w:val="203"/>
        <w:spacing w:line="360" w:lineRule="auto"/>
        <w:rPr>
          <w:rFonts w:hint="eastAsia" w:asciiTheme="minorEastAsia" w:hAnsiTheme="minorEastAsia" w:eastAsiaTheme="minorEastAsia" w:cstheme="minorEastAsia"/>
          <w:szCs w:val="28"/>
        </w:rPr>
      </w:pPr>
    </w:p>
    <w:tbl>
      <w:tblPr>
        <w:tblStyle w:val="36"/>
        <w:tblW w:w="9322" w:type="dxa"/>
        <w:tblInd w:w="0" w:type="dxa"/>
        <w:tblLayout w:type="fixed"/>
        <w:tblCellMar>
          <w:top w:w="0" w:type="dxa"/>
          <w:left w:w="108" w:type="dxa"/>
          <w:bottom w:w="0" w:type="dxa"/>
          <w:right w:w="108" w:type="dxa"/>
        </w:tblCellMar>
      </w:tblPr>
      <w:tblGrid>
        <w:gridCol w:w="41"/>
        <w:gridCol w:w="4462"/>
        <w:gridCol w:w="4536"/>
        <w:gridCol w:w="283"/>
      </w:tblGrid>
      <w:tr w14:paraId="6570E477">
        <w:tblPrEx>
          <w:tblCellMar>
            <w:top w:w="0" w:type="dxa"/>
            <w:left w:w="108" w:type="dxa"/>
            <w:bottom w:w="0" w:type="dxa"/>
            <w:right w:w="108" w:type="dxa"/>
          </w:tblCellMar>
        </w:tblPrEx>
        <w:trPr>
          <w:gridBefore w:val="1"/>
          <w:gridAfter w:val="1"/>
          <w:wBefore w:w="41" w:type="dxa"/>
          <w:wAfter w:w="283" w:type="dxa"/>
          <w:trHeight w:val="510" w:hRule="atLeast"/>
        </w:trPr>
        <w:tc>
          <w:tcPr>
            <w:tcW w:w="4462" w:type="dxa"/>
            <w:vAlign w:val="center"/>
          </w:tcPr>
          <w:p w14:paraId="16C85A1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 </w:t>
            </w:r>
          </w:p>
        </w:tc>
        <w:tc>
          <w:tcPr>
            <w:tcW w:w="4536" w:type="dxa"/>
            <w:vAlign w:val="center"/>
          </w:tcPr>
          <w:p w14:paraId="16136F6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 </w:t>
            </w:r>
          </w:p>
        </w:tc>
      </w:tr>
      <w:tr w14:paraId="623A8187">
        <w:tblPrEx>
          <w:tblCellMar>
            <w:top w:w="0" w:type="dxa"/>
            <w:left w:w="108" w:type="dxa"/>
            <w:bottom w:w="0" w:type="dxa"/>
            <w:right w:w="108" w:type="dxa"/>
          </w:tblCellMar>
        </w:tblPrEx>
        <w:trPr>
          <w:gridBefore w:val="1"/>
          <w:gridAfter w:val="1"/>
          <w:wBefore w:w="41" w:type="dxa"/>
          <w:wAfter w:w="283" w:type="dxa"/>
          <w:trHeight w:val="510" w:hRule="atLeast"/>
        </w:trPr>
        <w:tc>
          <w:tcPr>
            <w:tcW w:w="4462" w:type="dxa"/>
            <w:vAlign w:val="center"/>
          </w:tcPr>
          <w:p w14:paraId="6E805A15">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w:t>
            </w:r>
          </w:p>
        </w:tc>
        <w:tc>
          <w:tcPr>
            <w:tcW w:w="4536" w:type="dxa"/>
            <w:vAlign w:val="center"/>
          </w:tcPr>
          <w:p w14:paraId="5742AF2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w:t>
            </w:r>
          </w:p>
        </w:tc>
      </w:tr>
      <w:tr w14:paraId="44EDB048">
        <w:tblPrEx>
          <w:tblCellMar>
            <w:top w:w="0" w:type="dxa"/>
            <w:left w:w="108" w:type="dxa"/>
            <w:bottom w:w="0" w:type="dxa"/>
            <w:right w:w="108" w:type="dxa"/>
          </w:tblCellMar>
        </w:tblPrEx>
        <w:trPr>
          <w:gridBefore w:val="1"/>
          <w:gridAfter w:val="1"/>
          <w:wBefore w:w="41" w:type="dxa"/>
          <w:wAfter w:w="283" w:type="dxa"/>
          <w:trHeight w:val="510" w:hRule="atLeast"/>
        </w:trPr>
        <w:tc>
          <w:tcPr>
            <w:tcW w:w="4462" w:type="dxa"/>
            <w:vAlign w:val="center"/>
          </w:tcPr>
          <w:p w14:paraId="7FC9AD04">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法定代表人（签章）：</w:t>
            </w:r>
          </w:p>
        </w:tc>
        <w:tc>
          <w:tcPr>
            <w:tcW w:w="4536" w:type="dxa"/>
            <w:vAlign w:val="center"/>
          </w:tcPr>
          <w:p w14:paraId="64772696">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法定代表人（签章）：</w:t>
            </w:r>
          </w:p>
        </w:tc>
      </w:tr>
      <w:tr w14:paraId="1D36FB75">
        <w:tblPrEx>
          <w:tblCellMar>
            <w:top w:w="0" w:type="dxa"/>
            <w:left w:w="108" w:type="dxa"/>
            <w:bottom w:w="0" w:type="dxa"/>
            <w:right w:w="108" w:type="dxa"/>
          </w:tblCellMar>
        </w:tblPrEx>
        <w:trPr>
          <w:gridBefore w:val="1"/>
          <w:gridAfter w:val="1"/>
          <w:wBefore w:w="41" w:type="dxa"/>
          <w:wAfter w:w="283" w:type="dxa"/>
          <w:trHeight w:val="510" w:hRule="atLeast"/>
        </w:trPr>
        <w:tc>
          <w:tcPr>
            <w:tcW w:w="4462" w:type="dxa"/>
            <w:vAlign w:val="center"/>
          </w:tcPr>
          <w:p w14:paraId="5F2352B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（或授权委托人）</w:t>
            </w:r>
          </w:p>
        </w:tc>
        <w:tc>
          <w:tcPr>
            <w:tcW w:w="4536" w:type="dxa"/>
            <w:vAlign w:val="center"/>
          </w:tcPr>
          <w:p w14:paraId="599876F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（或授权委托人）</w:t>
            </w:r>
          </w:p>
        </w:tc>
      </w:tr>
      <w:tr w14:paraId="21A80D8A">
        <w:tblPrEx>
          <w:tblCellMar>
            <w:top w:w="0" w:type="dxa"/>
            <w:left w:w="108" w:type="dxa"/>
            <w:bottom w:w="0" w:type="dxa"/>
            <w:right w:w="108" w:type="dxa"/>
          </w:tblCellMar>
        </w:tblPrEx>
        <w:trPr>
          <w:gridBefore w:val="1"/>
          <w:gridAfter w:val="1"/>
          <w:wBefore w:w="41" w:type="dxa"/>
          <w:wAfter w:w="283" w:type="dxa"/>
          <w:trHeight w:val="510" w:hRule="atLeast"/>
        </w:trPr>
        <w:tc>
          <w:tcPr>
            <w:tcW w:w="4462" w:type="dxa"/>
            <w:vAlign w:val="center"/>
          </w:tcPr>
          <w:p w14:paraId="474C63F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开户银行：</w:t>
            </w:r>
          </w:p>
        </w:tc>
        <w:tc>
          <w:tcPr>
            <w:tcW w:w="4536" w:type="dxa"/>
            <w:vAlign w:val="center"/>
          </w:tcPr>
          <w:p w14:paraId="7934097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开户银行： </w:t>
            </w:r>
          </w:p>
        </w:tc>
      </w:tr>
      <w:tr w14:paraId="27107A28">
        <w:tblPrEx>
          <w:tblCellMar>
            <w:top w:w="0" w:type="dxa"/>
            <w:left w:w="108" w:type="dxa"/>
            <w:bottom w:w="0" w:type="dxa"/>
            <w:right w:w="108" w:type="dxa"/>
          </w:tblCellMar>
        </w:tblPrEx>
        <w:trPr>
          <w:gridBefore w:val="1"/>
          <w:gridAfter w:val="1"/>
          <w:wBefore w:w="41" w:type="dxa"/>
          <w:wAfter w:w="283" w:type="dxa"/>
          <w:trHeight w:val="510" w:hRule="atLeast"/>
        </w:trPr>
        <w:tc>
          <w:tcPr>
            <w:tcW w:w="4462" w:type="dxa"/>
            <w:vAlign w:val="center"/>
          </w:tcPr>
          <w:p w14:paraId="76B6ACA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银行帐号：</w:t>
            </w:r>
          </w:p>
        </w:tc>
        <w:tc>
          <w:tcPr>
            <w:tcW w:w="4536" w:type="dxa"/>
            <w:vAlign w:val="center"/>
          </w:tcPr>
          <w:p w14:paraId="66A6B3B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银行帐号：</w:t>
            </w:r>
          </w:p>
        </w:tc>
      </w:tr>
      <w:tr w14:paraId="761CC9C2">
        <w:tblPrEx>
          <w:tblCellMar>
            <w:top w:w="0" w:type="dxa"/>
            <w:left w:w="108" w:type="dxa"/>
            <w:bottom w:w="0" w:type="dxa"/>
            <w:right w:w="108" w:type="dxa"/>
          </w:tblCellMar>
        </w:tblPrEx>
        <w:trPr>
          <w:gridBefore w:val="1"/>
          <w:gridAfter w:val="1"/>
          <w:wBefore w:w="41" w:type="dxa"/>
          <w:wAfter w:w="283" w:type="dxa"/>
          <w:trHeight w:val="510" w:hRule="atLeast"/>
        </w:trPr>
        <w:tc>
          <w:tcPr>
            <w:tcW w:w="4462" w:type="dxa"/>
            <w:vAlign w:val="center"/>
          </w:tcPr>
          <w:p w14:paraId="6FDE7E9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邮编：</w:t>
            </w:r>
          </w:p>
        </w:tc>
        <w:tc>
          <w:tcPr>
            <w:tcW w:w="4536" w:type="dxa"/>
            <w:vAlign w:val="center"/>
          </w:tcPr>
          <w:p w14:paraId="1FCE581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邮编：</w:t>
            </w:r>
          </w:p>
        </w:tc>
      </w:tr>
      <w:tr w14:paraId="268A2871">
        <w:tblPrEx>
          <w:tblCellMar>
            <w:top w:w="0" w:type="dxa"/>
            <w:left w:w="108" w:type="dxa"/>
            <w:bottom w:w="0" w:type="dxa"/>
            <w:right w:w="108" w:type="dxa"/>
          </w:tblCellMar>
        </w:tblPrEx>
        <w:trPr>
          <w:gridBefore w:val="1"/>
          <w:gridAfter w:val="1"/>
          <w:wBefore w:w="41" w:type="dxa"/>
          <w:wAfter w:w="283" w:type="dxa"/>
          <w:trHeight w:val="510" w:hRule="atLeast"/>
        </w:trPr>
        <w:tc>
          <w:tcPr>
            <w:tcW w:w="4462" w:type="dxa"/>
            <w:vAlign w:val="center"/>
          </w:tcPr>
          <w:p w14:paraId="32CB7A8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 系 人：</w:t>
            </w:r>
          </w:p>
        </w:tc>
        <w:tc>
          <w:tcPr>
            <w:tcW w:w="4536" w:type="dxa"/>
            <w:vAlign w:val="center"/>
          </w:tcPr>
          <w:p w14:paraId="43F8B6F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 系 人： </w:t>
            </w:r>
          </w:p>
        </w:tc>
      </w:tr>
      <w:tr w14:paraId="39E9FE8A">
        <w:tblPrEx>
          <w:tblCellMar>
            <w:top w:w="0" w:type="dxa"/>
            <w:left w:w="108" w:type="dxa"/>
            <w:bottom w:w="0" w:type="dxa"/>
            <w:right w:w="108" w:type="dxa"/>
          </w:tblCellMar>
        </w:tblPrEx>
        <w:trPr>
          <w:gridBefore w:val="1"/>
          <w:gridAfter w:val="1"/>
          <w:wBefore w:w="41" w:type="dxa"/>
          <w:wAfter w:w="283" w:type="dxa"/>
          <w:trHeight w:val="510" w:hRule="atLeast"/>
        </w:trPr>
        <w:tc>
          <w:tcPr>
            <w:tcW w:w="4462" w:type="dxa"/>
            <w:vAlign w:val="center"/>
          </w:tcPr>
          <w:p w14:paraId="4D5100A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联系电话：</w:t>
            </w:r>
          </w:p>
        </w:tc>
        <w:tc>
          <w:tcPr>
            <w:tcW w:w="4536" w:type="dxa"/>
            <w:vAlign w:val="center"/>
          </w:tcPr>
          <w:p w14:paraId="480DAF2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 </w:t>
            </w:r>
          </w:p>
        </w:tc>
      </w:tr>
      <w:tr w14:paraId="014632EC">
        <w:tblPrEx>
          <w:tblCellMar>
            <w:top w:w="0" w:type="dxa"/>
            <w:left w:w="108" w:type="dxa"/>
            <w:bottom w:w="0" w:type="dxa"/>
            <w:right w:w="108" w:type="dxa"/>
          </w:tblCellMar>
        </w:tblPrEx>
        <w:trPr>
          <w:trHeight w:val="510" w:hRule="atLeast"/>
        </w:trPr>
        <w:tc>
          <w:tcPr>
            <w:tcW w:w="9322" w:type="dxa"/>
            <w:gridSpan w:val="4"/>
            <w:vAlign w:val="center"/>
          </w:tcPr>
          <w:p w14:paraId="07E2A439">
            <w:pPr>
              <w:adjustRightInd w:val="0"/>
              <w:snapToGrid w:val="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签订日期：2024年   月   日</w:t>
            </w:r>
          </w:p>
        </w:tc>
      </w:tr>
    </w:tbl>
    <w:p w14:paraId="5EAAD666">
      <w:pPr>
        <w:pBdr>
          <w:top w:val="none" w:color="000000" w:sz="0" w:space="0"/>
          <w:left w:val="none" w:color="000000" w:sz="0" w:space="0"/>
          <w:bottom w:val="none" w:color="000000" w:sz="0" w:space="0"/>
          <w:right w:val="none" w:color="000000" w:sz="0" w:space="0"/>
        </w:pBdr>
        <w:spacing w:after="0" w:line="720" w:lineRule="atLeast"/>
        <w:jc w:val="center"/>
        <w:outlineLvl w:val="0"/>
        <w:rPr>
          <w:rFonts w:hint="eastAsia" w:asciiTheme="minorEastAsia" w:hAnsiTheme="minorEastAsia" w:eastAsiaTheme="minorEastAsia" w:cstheme="minorEastAsia"/>
        </w:rPr>
      </w:pPr>
      <w:r>
        <w:rPr>
          <w:rFonts w:hint="eastAsia" w:asciiTheme="minorEastAsia" w:hAnsiTheme="minorEastAsia" w:eastAsiaTheme="minorEastAsia" w:cstheme="minorEastAsia"/>
          <w:b/>
          <w:sz w:val="30"/>
        </w:rPr>
        <w:t>第六章采购需求</w:t>
      </w:r>
    </w:p>
    <w:p w14:paraId="12C7BFFA">
      <w:pPr>
        <w:pStyle w:val="4"/>
        <w:rPr>
          <w:rFonts w:hint="eastAsia" w:asciiTheme="minorEastAsia" w:hAnsiTheme="minorEastAsia" w:eastAsiaTheme="minorEastAsia" w:cstheme="minorEastAsia"/>
        </w:rPr>
      </w:pPr>
      <w:r>
        <w:rPr>
          <w:rFonts w:hint="eastAsia" w:asciiTheme="minorEastAsia" w:hAnsiTheme="minorEastAsia" w:eastAsiaTheme="minorEastAsia" w:cstheme="minorEastAsia"/>
        </w:rPr>
        <w:t>一、项目概况</w:t>
      </w:r>
    </w:p>
    <w:p w14:paraId="5EEFA1C7">
      <w:pPr>
        <w:ind w:firstLine="48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1、采 购 人：徐州市铜山区</w:t>
      </w:r>
      <w:r>
        <w:rPr>
          <w:rFonts w:hint="eastAsia" w:asciiTheme="minorEastAsia" w:hAnsiTheme="minorEastAsia" w:eastAsiaTheme="minorEastAsia" w:cstheme="minorEastAsia"/>
          <w:sz w:val="24"/>
          <w:szCs w:val="22"/>
          <w:lang w:eastAsia="zh-CN"/>
        </w:rPr>
        <w:t>自然资源</w:t>
      </w:r>
      <w:r>
        <w:rPr>
          <w:rFonts w:hint="eastAsia" w:asciiTheme="minorEastAsia" w:hAnsiTheme="minorEastAsia" w:eastAsiaTheme="minorEastAsia" w:cstheme="minorEastAsia"/>
          <w:sz w:val="24"/>
          <w:szCs w:val="24"/>
          <w:lang w:eastAsia="zh-CN"/>
        </w:rPr>
        <w:t>和规划局</w:t>
      </w:r>
    </w:p>
    <w:p w14:paraId="6FA9C88F">
      <w:pPr>
        <w:ind w:firstLine="48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2、项目名称：徐州市铜山区茅村土地利用及露采矿山生态修复示范区一期工作成果报告编制</w:t>
      </w:r>
    </w:p>
    <w:p w14:paraId="5D11313F">
      <w:pPr>
        <w:ind w:firstLine="48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3、工作地点：徐州市铜山区茅村镇</w:t>
      </w:r>
    </w:p>
    <w:p w14:paraId="1CD3DFB0">
      <w:pPr>
        <w:pStyle w:val="4"/>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二、项目预算</w:t>
      </w:r>
    </w:p>
    <w:p w14:paraId="2C997FD0">
      <w:pPr>
        <w:ind w:firstLine="480"/>
        <w:rPr>
          <w:rFonts w:hint="eastAsia" w:asciiTheme="minorEastAsia" w:hAnsiTheme="minorEastAsia" w:eastAsiaTheme="minorEastAsia" w:cstheme="minorEastAsia"/>
          <w:sz w:val="32"/>
          <w:szCs w:val="24"/>
          <w:lang w:eastAsia="zh-CN"/>
        </w:rPr>
      </w:pPr>
      <w:r>
        <w:rPr>
          <w:rFonts w:hint="eastAsia" w:asciiTheme="minorEastAsia" w:hAnsiTheme="minorEastAsia" w:eastAsiaTheme="minorEastAsia" w:cstheme="minorEastAsia"/>
          <w:sz w:val="24"/>
          <w:szCs w:val="22"/>
          <w:lang w:eastAsia="zh-CN"/>
        </w:rPr>
        <w:t>不接受超过</w:t>
      </w:r>
      <w:r>
        <w:rPr>
          <w:rFonts w:hint="eastAsia" w:asciiTheme="minorEastAsia" w:hAnsiTheme="minorEastAsia" w:eastAsiaTheme="minorEastAsia" w:cstheme="minorEastAsia"/>
          <w:sz w:val="24"/>
          <w:szCs w:val="22"/>
          <w:u w:val="single"/>
          <w:lang w:eastAsia="zh-CN"/>
        </w:rPr>
        <w:t xml:space="preserve">  80  </w:t>
      </w:r>
      <w:r>
        <w:rPr>
          <w:rFonts w:hint="eastAsia" w:asciiTheme="minorEastAsia" w:hAnsiTheme="minorEastAsia" w:eastAsiaTheme="minorEastAsia" w:cstheme="minorEastAsia"/>
          <w:sz w:val="24"/>
          <w:szCs w:val="22"/>
          <w:lang w:eastAsia="zh-CN"/>
        </w:rPr>
        <w:t>万元的投标人报价（采购项目预算金额）；报价包含项目完成所需全部费用。采购人不再支付报价以外的任何费用。</w:t>
      </w:r>
    </w:p>
    <w:p w14:paraId="608E74FE">
      <w:pPr>
        <w:pStyle w:val="4"/>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三、项目背景</w:t>
      </w:r>
    </w:p>
    <w:p w14:paraId="23FBFBC9">
      <w:pPr>
        <w:ind w:firstLine="480"/>
        <w:rPr>
          <w:rFonts w:hint="eastAsia" w:asciiTheme="minorEastAsia" w:hAnsiTheme="minorEastAsia" w:eastAsiaTheme="minorEastAsia" w:cstheme="minorEastAsia"/>
          <w:sz w:val="24"/>
          <w:szCs w:val="22"/>
          <w:lang w:eastAsia="zh-CN"/>
        </w:rPr>
      </w:pPr>
      <w:r>
        <w:rPr>
          <w:rFonts w:hint="eastAsia" w:asciiTheme="minorEastAsia" w:hAnsiTheme="minorEastAsia" w:eastAsiaTheme="minorEastAsia" w:cstheme="minorEastAsia"/>
          <w:sz w:val="24"/>
          <w:szCs w:val="22"/>
          <w:lang w:eastAsia="zh-CN"/>
        </w:rPr>
        <w:t>根据《关于下达2018年省级矿地融合试点项目补助资金的通知（苏财建[2018]210号）》（江苏省财政厅 江苏省自然资源厅，2018年11月22日）等文件要求，开展徐州市铜山区茅村土地利用及露采矿山生态修复示范区工作。</w:t>
      </w:r>
    </w:p>
    <w:p w14:paraId="2620913B">
      <w:pPr>
        <w:pStyle w:val="4"/>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四、工作目标</w:t>
      </w:r>
    </w:p>
    <w:p w14:paraId="48634675">
      <w:pPr>
        <w:ind w:firstLine="48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为更好地保护地质环境和合理利用土地资源，进一步优化国土空间开发格局，科学配置自然资源，完善矿地融合工作机制，实现土地开发整理和地质环境整治、地质环境调查评价的统筹结合，共同提升服务保障徐州经济社会发展的能力和水平。</w:t>
      </w:r>
    </w:p>
    <w:p w14:paraId="6C24822A">
      <w:pPr>
        <w:ind w:firstLine="48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按照方案要求，开展示范区地形测量及地形图修编、地质环境调查、矿业权现状调查、土地利用现状调查、工农业人口及经济发展现状调查等工作，并形成一期工作成果报告，报江苏省自然资源厅验收。</w:t>
      </w:r>
    </w:p>
    <w:p w14:paraId="21250D01">
      <w:pPr>
        <w:pStyle w:val="4"/>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五、工作内容及要求</w:t>
      </w:r>
    </w:p>
    <w:p w14:paraId="306F0F24">
      <w:pPr>
        <w:pStyle w:val="5"/>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（一）地形测量</w:t>
      </w:r>
    </w:p>
    <w:p w14:paraId="5E070121">
      <w:pPr>
        <w:ind w:firstLine="48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采用人工室内分析整理绘图，室外巡图调绘和外业补充数据采集的方法，外业航拍测量主要采用无人机航空低空摄影，室内生成正射影像图并进行矢量数据采集、野外调绘测量成图的方法。</w:t>
      </w:r>
    </w:p>
    <w:p w14:paraId="0FA9F487">
      <w:pPr>
        <w:ind w:firstLine="48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地形测量成果要求工作底图为*.dwg格式的地形图，坐标系统釆用2000坐标系，高程釆用1985国家高程基准。投影釆用高斯一克吕格3°带投影，釆用当地实际中央子午线。坐标横跨两带的，提供面积较大的一带成果。</w:t>
      </w:r>
    </w:p>
    <w:p w14:paraId="0CCE7097">
      <w:pPr>
        <w:pStyle w:val="5"/>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（二）地质测量（调查）</w:t>
      </w:r>
    </w:p>
    <w:p w14:paraId="074DAE7A">
      <w:pPr>
        <w:pStyle w:val="6"/>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1、示范区地质环境调查</w:t>
      </w:r>
    </w:p>
    <w:p w14:paraId="73AB1B2D">
      <w:pPr>
        <w:ind w:firstLine="48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针对矿山开采及其他人类活动造成的矿山地质环境问题：</w:t>
      </w:r>
      <w:r>
        <w:rPr>
          <w:rFonts w:hint="eastAsia" w:asciiTheme="minorEastAsia" w:hAnsiTheme="minorEastAsia" w:eastAsiaTheme="minorEastAsia" w:cstheme="minorEastAsia"/>
          <w:sz w:val="24"/>
          <w:szCs w:val="32"/>
          <w:lang w:eastAsia="zh-CN"/>
        </w:rPr>
        <w:t>包括采矿活动或其他人类活动已经引发的地质灾害的类型、规模、影响范围、危害程度、发生时间、发生地点、发生原因、处置情况等；</w:t>
      </w:r>
      <w:r>
        <w:rPr>
          <w:rFonts w:hint="eastAsia" w:asciiTheme="minorEastAsia" w:hAnsiTheme="minorEastAsia" w:eastAsiaTheme="minorEastAsia" w:cstheme="minorEastAsia"/>
          <w:sz w:val="24"/>
          <w:szCs w:val="28"/>
          <w:lang w:eastAsia="zh-CN"/>
        </w:rPr>
        <w:t>矿山开采及其他人类活动</w:t>
      </w:r>
      <w:r>
        <w:rPr>
          <w:rFonts w:hint="eastAsia" w:asciiTheme="minorEastAsia" w:hAnsiTheme="minorEastAsia" w:eastAsiaTheme="minorEastAsia" w:cstheme="minorEastAsia"/>
          <w:sz w:val="24"/>
          <w:szCs w:val="32"/>
          <w:lang w:eastAsia="zh-CN"/>
        </w:rPr>
        <w:t>影响破坏的地形地貌景观类型、位置、面积、破坏方式、影响程度等；</w:t>
      </w:r>
      <w:r>
        <w:rPr>
          <w:rFonts w:hint="eastAsia" w:asciiTheme="minorEastAsia" w:hAnsiTheme="minorEastAsia" w:eastAsiaTheme="minorEastAsia" w:cstheme="minorEastAsia"/>
          <w:sz w:val="24"/>
          <w:szCs w:val="28"/>
          <w:lang w:eastAsia="zh-CN"/>
        </w:rPr>
        <w:t>矿山开采及其他人类活动</w:t>
      </w:r>
      <w:r>
        <w:rPr>
          <w:rFonts w:hint="eastAsia" w:asciiTheme="minorEastAsia" w:hAnsiTheme="minorEastAsia" w:eastAsiaTheme="minorEastAsia" w:cstheme="minorEastAsia"/>
          <w:sz w:val="24"/>
          <w:szCs w:val="32"/>
          <w:lang w:eastAsia="zh-CN"/>
        </w:rPr>
        <w:t>影响到的地下含水层类型、矿坑充水水源和充水途径、矿坑排水量、地下水位下降幅度、被疏干的含水层面积、含水层遭受影响的区域面积、影响对象等。</w:t>
      </w:r>
    </w:p>
    <w:p w14:paraId="60F23218">
      <w:pPr>
        <w:pStyle w:val="6"/>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2、示范区土地利用现状调查</w:t>
      </w:r>
    </w:p>
    <w:p w14:paraId="1603F770">
      <w:pPr>
        <w:ind w:firstLine="48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本次土地利用现状调查内容主要为神华国华徐州发电有限公司、淮海中联水泥有限公司、徐州巨龙集团有限公司等国有企业在示范区范围内土地使用情况；实地清查示范区范围内其它工业企业、民用建筑等用地情况，分门别类统计工作范围内各类土地类型、面积、权属、土地利用及闲置程度、土地损毁废弃成因、损毁程度、水土污染程度等。矿山开采及其他人类活动过程中对土地的挖损、占用或造成的土壤污染等。</w:t>
      </w:r>
    </w:p>
    <w:p w14:paraId="4C0B98FE">
      <w:pPr>
        <w:pStyle w:val="6"/>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Cs w:val="24"/>
          <w:lang w:eastAsia="zh-CN"/>
        </w:rPr>
        <w:t>3、</w:t>
      </w:r>
      <w:r>
        <w:rPr>
          <w:rFonts w:hint="eastAsia" w:asciiTheme="minorEastAsia" w:hAnsiTheme="minorEastAsia" w:eastAsiaTheme="minorEastAsia" w:cstheme="minorEastAsia"/>
          <w:lang w:eastAsia="zh-CN"/>
        </w:rPr>
        <w:t>工农业人口及经济发展现状调查</w:t>
      </w:r>
    </w:p>
    <w:p w14:paraId="0819E75D">
      <w:pPr>
        <w:ind w:firstLine="48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调查了解区内工农业分布情况，查明村庄分布，人口、户数，人居建筑面积，亩均粮食、经济作物产量，工农业人口数量，分布区域，示范区内厂矿企业近三年的公司经济数据等。</w:t>
      </w:r>
    </w:p>
    <w:p w14:paraId="474C24B0">
      <w:pPr>
        <w:pStyle w:val="5"/>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（三）其他地质工作</w:t>
      </w:r>
    </w:p>
    <w:p w14:paraId="0AB9515D">
      <w:pPr>
        <w:pStyle w:val="6"/>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1、报告编制</w:t>
      </w:r>
    </w:p>
    <w:p w14:paraId="0A9431D2">
      <w:pPr>
        <w:ind w:firstLine="48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《徐州市铜山区茅村土地利用及露采矿山生态修复示范区一期工作成果报告》</w:t>
      </w:r>
      <w:r>
        <w:rPr>
          <w:rFonts w:hint="eastAsia" w:asciiTheme="minorEastAsia" w:hAnsiTheme="minorEastAsia" w:eastAsiaTheme="minorEastAsia" w:cstheme="minorEastAsia"/>
          <w:sz w:val="24"/>
          <w:szCs w:val="24"/>
          <w:lang w:eastAsia="zh-CN"/>
        </w:rPr>
        <w:t>是工作质量的全面体现，也是项目基础地质工作的最终成果。</w:t>
      </w:r>
    </w:p>
    <w:p w14:paraId="6F11D937">
      <w:pPr>
        <w:ind w:firstLine="480"/>
        <w:rPr>
          <w:rFonts w:hint="eastAsia" w:asciiTheme="minorEastAsia" w:hAnsiTheme="minorEastAsia" w:eastAsiaTheme="minorEastAsia" w:cstheme="minorEastAsia"/>
          <w:color w:val="FF0000"/>
          <w:sz w:val="24"/>
          <w:szCs w:val="24"/>
          <w:lang w:eastAsia="zh-CN"/>
        </w:rPr>
      </w:pPr>
      <w:r>
        <w:rPr>
          <w:rFonts w:hint="eastAsia" w:asciiTheme="minorEastAsia" w:hAnsiTheme="minorEastAsia" w:eastAsiaTheme="minorEastAsia" w:cstheme="minorEastAsia"/>
          <w:sz w:val="24"/>
          <w:szCs w:val="24"/>
          <w:lang w:eastAsia="zh-CN"/>
        </w:rPr>
        <w:t>编制过程中应重点考虑以下几个方面：</w:t>
      </w:r>
    </w:p>
    <w:p w14:paraId="447C47A4">
      <w:pPr>
        <w:ind w:firstLine="48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1、充分收集、综合利用前人资料和调查所取得的成果。</w:t>
      </w:r>
    </w:p>
    <w:p w14:paraId="43762CF6">
      <w:pPr>
        <w:ind w:firstLine="480"/>
        <w:rPr>
          <w:rFonts w:hint="eastAsia" w:asciiTheme="minorEastAsia" w:hAnsiTheme="minorEastAsia" w:eastAsiaTheme="minorEastAsia" w:cstheme="minorEastAsia"/>
          <w:color w:val="FF0000"/>
          <w:sz w:val="24"/>
          <w:szCs w:val="24"/>
          <w:lang w:eastAsia="zh-CN"/>
        </w:rPr>
      </w:pPr>
      <w:r>
        <w:rPr>
          <w:rFonts w:hint="eastAsia" w:asciiTheme="minorEastAsia" w:hAnsiTheme="minorEastAsia" w:eastAsiaTheme="minorEastAsia" w:cstheme="minorEastAsia"/>
          <w:sz w:val="24"/>
          <w:szCs w:val="24"/>
          <w:lang w:eastAsia="zh-CN"/>
        </w:rPr>
        <w:t>2、查明项目区内废弃露采宕口、在采矿山情况、土地利用现状、矿产资源开发利用现状，阐述露采宕口地质灾害现状、地质环境问题，评价土地利用潜力、矿产资源利用潜力。</w:t>
      </w:r>
    </w:p>
    <w:p w14:paraId="6B366AF2">
      <w:pPr>
        <w:ind w:firstLine="48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3、报告内容应简明扼要、重点突出、结论明确，附图、附表规范，附件齐全，便于地方政府和主管部门阅读与使用。</w:t>
      </w:r>
    </w:p>
    <w:p w14:paraId="00230BFE">
      <w:pPr>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24"/>
          <w:szCs w:val="24"/>
          <w:lang w:eastAsia="zh-CN"/>
        </w:rPr>
        <w:t>4、成果报告与附图均以纸质和数字两种形式表示。</w:t>
      </w:r>
    </w:p>
    <w:p w14:paraId="45E9E9C1">
      <w:pPr>
        <w:pStyle w:val="4"/>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六、拟投入本项目技术人员相关要求</w:t>
      </w:r>
    </w:p>
    <w:p w14:paraId="159306AC">
      <w:pPr>
        <w:ind w:firstLine="48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1、为使项目按质、按量、按时及有序实施，本项目必须有一个完善且固定的项目实施小组及项目负责人，供应商须在磋商文件中详细列述拟投入本项目的主要技术人员名单，并附上其详细资料，包括资格证明材料复印件等。</w:t>
      </w:r>
    </w:p>
    <w:p w14:paraId="5C82C0EE">
      <w:pPr>
        <w:ind w:firstLine="48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2、经双方确定参与本项目管理、调研、研究成果编制的人员，如无充分理由项目组成员不得中途更换，确需更换的须以书面形式征得采购单位同意。如因供应商的人力、能力不足致使项目不能按计划完成时，可要求供应商增加或替换为满足采购单位要求的工作人员，供应商不得拒绝。</w:t>
      </w:r>
    </w:p>
    <w:p w14:paraId="109715E2">
      <w:pPr>
        <w:ind w:firstLine="48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3、已确认的本项目负责人必须保证整体项目的参与度，负责项目研究的全过程组织和指导，并担负实质性研究工作。同时，在实施过程中，若采购人认为项目负责人不称职或技术条件达不到项目要求时，可与成交供应商协商更换其他项目负责人。</w:t>
      </w:r>
    </w:p>
    <w:p w14:paraId="6EE88BA8">
      <w:pPr>
        <w:pStyle w:val="4"/>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七、质量和工期要求</w:t>
      </w:r>
    </w:p>
    <w:p w14:paraId="601DEEA6">
      <w:pPr>
        <w:ind w:firstLine="48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1、质量要求</w:t>
      </w:r>
    </w:p>
    <w:p w14:paraId="5B0CF8AB">
      <w:pPr>
        <w:ind w:firstLine="48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野外工作和报告编制应满足国家、省、市相关规范、标准要求，一次性通过省自然资源厅组织的专家组验收、审查。</w:t>
      </w:r>
    </w:p>
    <w:p w14:paraId="2381E86F">
      <w:pPr>
        <w:ind w:firstLine="48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2、工期要求</w:t>
      </w:r>
    </w:p>
    <w:p w14:paraId="583BF842">
      <w:pPr>
        <w:ind w:firstLine="48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合同签订后90日内。</w:t>
      </w:r>
    </w:p>
    <w:p w14:paraId="566C79FD">
      <w:pPr>
        <w:pStyle w:val="4"/>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八、其他要求</w:t>
      </w:r>
    </w:p>
    <w:p w14:paraId="72C29FF3">
      <w:pPr>
        <w:ind w:firstLine="480"/>
        <w:rPr>
          <w:rFonts w:hint="eastAsia" w:asciiTheme="minorEastAsia" w:hAnsiTheme="minorEastAsia" w:eastAsiaTheme="minorEastAsia" w:cstheme="minorEastAsia"/>
          <w:sz w:val="24"/>
          <w:szCs w:val="28"/>
          <w:lang w:eastAsia="zh-CN"/>
        </w:rPr>
      </w:pPr>
      <w:r>
        <w:rPr>
          <w:rFonts w:hint="eastAsia" w:asciiTheme="minorEastAsia" w:hAnsiTheme="minorEastAsia" w:eastAsiaTheme="minorEastAsia" w:cstheme="minorEastAsia"/>
          <w:sz w:val="24"/>
          <w:szCs w:val="28"/>
          <w:lang w:eastAsia="zh-CN"/>
        </w:rPr>
        <w:t>见招标文件《拟签订的合同文本》。</w:t>
      </w:r>
    </w:p>
    <w:p w14:paraId="41778348">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p>
    <w:p w14:paraId="7183D19B">
      <w:pPr>
        <w:pBdr>
          <w:top w:val="none" w:color="000000" w:sz="0" w:space="0"/>
          <w:left w:val="none" w:color="000000" w:sz="0" w:space="0"/>
          <w:bottom w:val="none" w:color="000000" w:sz="0" w:space="0"/>
          <w:right w:val="none" w:color="000000" w:sz="0" w:space="0"/>
        </w:pBdr>
        <w:spacing w:after="0" w:line="720" w:lineRule="atLeast"/>
        <w:jc w:val="center"/>
        <w:outlineLvl w:val="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28"/>
          <w:szCs w:val="28"/>
          <w:lang w:eastAsia="zh-CN"/>
        </w:rPr>
        <w:br w:type="page" w:clear="all"/>
      </w:r>
    </w:p>
    <w:p w14:paraId="64DD6072">
      <w:pPr>
        <w:pBdr>
          <w:top w:val="none" w:color="000000" w:sz="0" w:space="0"/>
          <w:left w:val="none" w:color="000000" w:sz="0" w:space="0"/>
          <w:bottom w:val="none" w:color="000000" w:sz="0" w:space="0"/>
          <w:right w:val="none" w:color="000000" w:sz="0" w:space="0"/>
        </w:pBdr>
        <w:spacing w:after="0" w:line="720" w:lineRule="atLeast"/>
        <w:jc w:val="center"/>
        <w:outlineLvl w:val="0"/>
        <w:rPr>
          <w:rFonts w:hint="eastAsia" w:asciiTheme="minorEastAsia" w:hAnsiTheme="minorEastAsia" w:eastAsiaTheme="minorEastAsia" w:cstheme="minorEastAsia"/>
          <w:b/>
          <w:sz w:val="30"/>
          <w:lang w:eastAsia="zh-CN"/>
        </w:rPr>
      </w:pPr>
      <w:r>
        <w:rPr>
          <w:rFonts w:hint="eastAsia" w:asciiTheme="minorEastAsia" w:hAnsiTheme="minorEastAsia" w:eastAsiaTheme="minorEastAsia" w:cstheme="minorEastAsia"/>
          <w:b/>
          <w:sz w:val="30"/>
          <w:lang w:eastAsia="zh-CN"/>
        </w:rPr>
        <w:t>第七章投标文件相关格式</w:t>
      </w:r>
    </w:p>
    <w:p w14:paraId="0AB4A40C">
      <w:pPr>
        <w:pStyle w:val="18"/>
        <w:rPr>
          <w:rFonts w:hint="eastAsia" w:asciiTheme="minorEastAsia" w:hAnsiTheme="minorEastAsia" w:eastAsiaTheme="minorEastAsia" w:cstheme="minorEastAsia"/>
          <w:b/>
          <w:sz w:val="30"/>
          <w:lang w:eastAsia="zh-CN"/>
        </w:rPr>
      </w:pPr>
    </w:p>
    <w:p w14:paraId="26D3FCEC">
      <w:pPr>
        <w:pBdr>
          <w:top w:val="none" w:color="000000" w:sz="0" w:space="0"/>
          <w:left w:val="none" w:color="000000" w:sz="0" w:space="0"/>
          <w:bottom w:val="none" w:color="000000" w:sz="0" w:space="0"/>
          <w:right w:val="none" w:color="000000" w:sz="0" w:space="0"/>
        </w:pBdr>
        <w:spacing w:after="0" w:line="314" w:lineRule="atLeast"/>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8"/>
          <w:lang w:eastAsia="zh-CN"/>
        </w:rPr>
        <w:t>目录</w:t>
      </w:r>
    </w:p>
    <w:p w14:paraId="0645E7BD">
      <w:pPr>
        <w:pStyle w:val="18"/>
        <w:rPr>
          <w:rFonts w:hint="eastAsia" w:asciiTheme="minorEastAsia" w:hAnsiTheme="minorEastAsia" w:eastAsiaTheme="minorEastAsia" w:cstheme="minorEastAsia"/>
          <w:b/>
          <w:sz w:val="30"/>
          <w:lang w:eastAsia="zh-CN"/>
        </w:rPr>
      </w:pPr>
    </w:p>
    <w:p w14:paraId="630B3B76">
      <w:pPr>
        <w:pBdr>
          <w:top w:val="none" w:color="000000" w:sz="0" w:space="0"/>
          <w:left w:val="none" w:color="000000" w:sz="0" w:space="0"/>
          <w:bottom w:val="none" w:color="000000" w:sz="0" w:space="0"/>
          <w:right w:val="none" w:color="000000" w:sz="0" w:space="0"/>
        </w:pBdr>
        <w:spacing w:after="0"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eastAsia="zh-CN"/>
        </w:rPr>
        <w:t>一、 投标函</w:t>
      </w:r>
    </w:p>
    <w:p w14:paraId="4B84E9BE">
      <w:pPr>
        <w:pBdr>
          <w:top w:val="none" w:color="000000" w:sz="0" w:space="0"/>
          <w:left w:val="none" w:color="000000" w:sz="0" w:space="0"/>
          <w:bottom w:val="none" w:color="000000" w:sz="0" w:space="0"/>
          <w:right w:val="none" w:color="000000" w:sz="0" w:space="0"/>
        </w:pBdr>
        <w:spacing w:after="0"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eastAsia="zh-CN"/>
        </w:rPr>
        <w:t>二、 开标一览表</w:t>
      </w:r>
    </w:p>
    <w:p w14:paraId="4BE08884">
      <w:pPr>
        <w:pBdr>
          <w:top w:val="none" w:color="000000" w:sz="0" w:space="0"/>
          <w:left w:val="none" w:color="000000" w:sz="0" w:space="0"/>
          <w:bottom w:val="none" w:color="000000" w:sz="0" w:space="0"/>
          <w:right w:val="none" w:color="000000" w:sz="0" w:space="0"/>
        </w:pBdr>
        <w:spacing w:after="0"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eastAsia="zh-CN"/>
        </w:rPr>
        <w:t>三、 分项价格表</w:t>
      </w:r>
    </w:p>
    <w:p w14:paraId="3F176DEC">
      <w:pPr>
        <w:pBdr>
          <w:top w:val="none" w:color="000000" w:sz="0" w:space="0"/>
          <w:left w:val="none" w:color="000000" w:sz="0" w:space="0"/>
          <w:bottom w:val="none" w:color="000000" w:sz="0" w:space="0"/>
          <w:right w:val="none" w:color="000000" w:sz="0" w:space="0"/>
        </w:pBdr>
        <w:spacing w:after="0"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eastAsia="zh-CN"/>
        </w:rPr>
        <w:t>四、 偏离表</w:t>
      </w:r>
    </w:p>
    <w:p w14:paraId="127ADE91">
      <w:pPr>
        <w:pBdr>
          <w:top w:val="none" w:color="000000" w:sz="0" w:space="0"/>
          <w:left w:val="none" w:color="000000" w:sz="0" w:space="0"/>
          <w:bottom w:val="none" w:color="000000" w:sz="0" w:space="0"/>
          <w:right w:val="none" w:color="000000" w:sz="0" w:space="0"/>
        </w:pBdr>
        <w:spacing w:after="0"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eastAsia="zh-CN"/>
        </w:rPr>
        <w:t>五、 授权委托书</w:t>
      </w:r>
    </w:p>
    <w:p w14:paraId="1661AD8D">
      <w:pPr>
        <w:pBdr>
          <w:top w:val="none" w:color="000000" w:sz="0" w:space="0"/>
          <w:left w:val="none" w:color="000000" w:sz="0" w:space="0"/>
          <w:bottom w:val="none" w:color="000000" w:sz="0" w:space="0"/>
          <w:right w:val="none" w:color="000000" w:sz="0" w:space="0"/>
        </w:pBdr>
        <w:spacing w:after="0"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eastAsia="zh-CN"/>
        </w:rPr>
        <w:t>六、 中小企业声明函</w:t>
      </w:r>
    </w:p>
    <w:p w14:paraId="118BE3C5">
      <w:pPr>
        <w:pBdr>
          <w:top w:val="none" w:color="000000" w:sz="0" w:space="0"/>
          <w:left w:val="none" w:color="000000" w:sz="0" w:space="0"/>
          <w:bottom w:val="none" w:color="000000" w:sz="0" w:space="0"/>
          <w:right w:val="none" w:color="000000" w:sz="0" w:space="0"/>
        </w:pBdr>
        <w:spacing w:after="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七、 残疾人福利性单位声明函</w:t>
      </w:r>
    </w:p>
    <w:p w14:paraId="43CEB9B6">
      <w:pPr>
        <w:pBdr>
          <w:top w:val="none" w:color="000000" w:sz="0" w:space="0"/>
          <w:left w:val="none" w:color="000000" w:sz="0" w:space="0"/>
          <w:bottom w:val="none" w:color="000000" w:sz="0" w:space="0"/>
          <w:right w:val="none" w:color="000000" w:sz="0" w:space="0"/>
        </w:pBdr>
        <w:spacing w:after="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八、 投标人参加政府采购活动前3年内在经营活动中没有重大违法记录的书面声明</w:t>
      </w:r>
    </w:p>
    <w:p w14:paraId="02D32332">
      <w:pPr>
        <w:pBdr>
          <w:top w:val="none" w:color="000000" w:sz="0" w:space="0"/>
          <w:left w:val="none" w:color="000000" w:sz="0" w:space="0"/>
          <w:bottom w:val="none" w:color="000000" w:sz="0" w:space="0"/>
          <w:right w:val="none" w:color="000000" w:sz="0" w:space="0"/>
        </w:pBdr>
        <w:spacing w:after="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九、具备履行合同所必需的专业技术能力的证明材料</w:t>
      </w:r>
    </w:p>
    <w:p w14:paraId="7B6C902D">
      <w:pPr>
        <w:pBdr>
          <w:top w:val="none" w:color="000000" w:sz="0" w:space="0"/>
          <w:left w:val="none" w:color="000000" w:sz="0" w:space="0"/>
          <w:bottom w:val="none" w:color="000000" w:sz="0" w:space="0"/>
          <w:right w:val="none" w:color="000000" w:sz="0" w:space="0"/>
        </w:pBdr>
        <w:spacing w:after="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十、预付款保函支付条款</w:t>
      </w:r>
    </w:p>
    <w:p w14:paraId="02D66A6B">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70457F6F">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162B6DCD">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4751654A">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681432A9">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3E9FFFB6">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649D6501">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5AF3EEF8">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35130BEF">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0C45CFE1">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0275415A">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1D94CD16">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58645A7F">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03CB9BCE">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4DB93C2D">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252E5E96">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4D146C64">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61B95F0F">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1ECBF3FD">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1113E419">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7A16C94F">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035D4E90">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4D1E3196">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lang w:eastAsia="zh-CN"/>
        </w:rPr>
      </w:pPr>
    </w:p>
    <w:p w14:paraId="46720FF0">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szCs w:val="24"/>
          <w:lang w:eastAsia="zh-CN"/>
        </w:rPr>
      </w:pPr>
    </w:p>
    <w:p w14:paraId="741D5CA9">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szCs w:val="24"/>
          <w:lang w:eastAsia="zh-CN"/>
        </w:rPr>
      </w:pPr>
    </w:p>
    <w:p w14:paraId="51E5FF57">
      <w:pPr>
        <w:pBdr>
          <w:top w:val="none" w:color="000000" w:sz="0" w:space="0"/>
          <w:left w:val="none" w:color="000000" w:sz="0" w:space="0"/>
          <w:bottom w:val="none" w:color="000000" w:sz="0" w:space="0"/>
          <w:right w:val="none" w:color="000000" w:sz="0" w:space="0"/>
        </w:pBdr>
        <w:spacing w:after="0"/>
        <w:jc w:val="center"/>
        <w:rPr>
          <w:rFonts w:hint="eastAsia" w:asciiTheme="minorEastAsia" w:hAnsiTheme="minorEastAsia" w:eastAsiaTheme="minorEastAsia" w:cstheme="minorEastAsia"/>
          <w:sz w:val="24"/>
          <w:szCs w:val="24"/>
          <w:lang w:eastAsia="zh-CN"/>
        </w:rPr>
      </w:pPr>
    </w:p>
    <w:p w14:paraId="091DE465">
      <w:pPr>
        <w:pBdr>
          <w:top w:val="none" w:color="000000" w:sz="0" w:space="0"/>
          <w:left w:val="none" w:color="000000" w:sz="0" w:space="0"/>
          <w:bottom w:val="none" w:color="000000" w:sz="0" w:space="0"/>
          <w:right w:val="none" w:color="000000" w:sz="0" w:space="0"/>
        </w:pBdr>
        <w:spacing w:after="0" w:line="519" w:lineRule="atLeast"/>
        <w:ind w:firstLine="64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一、投标函格式</w:t>
      </w:r>
    </w:p>
    <w:p w14:paraId="41BC54D6">
      <w:pPr>
        <w:pBdr>
          <w:top w:val="none" w:color="000000" w:sz="0" w:space="0"/>
          <w:left w:val="none" w:color="000000" w:sz="0" w:space="0"/>
          <w:bottom w:val="none" w:color="000000" w:sz="0" w:space="0"/>
          <w:right w:val="none" w:color="000000" w:sz="0" w:space="0"/>
        </w:pBdr>
        <w:spacing w:after="0" w:line="51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42D06B4C">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致：</w:t>
      </w:r>
      <w:r>
        <w:rPr>
          <w:rFonts w:hint="eastAsia" w:asciiTheme="minorEastAsia" w:hAnsiTheme="minorEastAsia" w:eastAsiaTheme="minorEastAsia" w:cstheme="minorEastAsia"/>
          <w:sz w:val="24"/>
          <w:szCs w:val="24"/>
          <w:u w:val="single"/>
          <w:lang w:eastAsia="zh-CN"/>
        </w:rPr>
        <w:t> 江苏智汇锡建工程项目管理有限公司</w:t>
      </w:r>
    </w:p>
    <w:p w14:paraId="13F5FF0F">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根据</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 xml:space="preserve">项目[项目编号： ]招标文件， </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(姓名)代表我方</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（投标人的名称）全权处理本次投标的有关事宜。</w:t>
      </w:r>
    </w:p>
    <w:p w14:paraId="137477BA">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据此函，投标人承诺并同意如下： </w:t>
      </w:r>
    </w:p>
    <w:p w14:paraId="6ED7C55C">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 投标人唯一投标报价见《开标一览表》。</w:t>
      </w:r>
    </w:p>
    <w:p w14:paraId="6FF708A7">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 投标人将按招标文件的规定履行合同责任和义务。</w:t>
      </w:r>
    </w:p>
    <w:p w14:paraId="20C17CC7">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 投标人已详细审查全部招标文件，包括第[插入编号] [补遗书][如果有的话]。投标人完全理解并同意放弃对这方面有不明及误解的权力。</w:t>
      </w:r>
    </w:p>
    <w:p w14:paraId="65D90E2B">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 投标有效期为开标之日后90天。</w:t>
      </w:r>
    </w:p>
    <w:p w14:paraId="6C5B29F7">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5.投标人同意提供按照贵方可能要求的与其投标有关的一切数据或资料，完全理解贵方不一定接受最低价的投标或收到的任何投标。</w:t>
      </w:r>
    </w:p>
    <w:p w14:paraId="2D08A55F">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 投标人同意在授予合同后，按照有关规定支付公证费(如有)。</w:t>
      </w:r>
    </w:p>
    <w:p w14:paraId="64FF9814">
      <w:pPr>
        <w:pBdr>
          <w:top w:val="none" w:color="000000" w:sz="0" w:space="0"/>
          <w:left w:val="none" w:color="000000" w:sz="0" w:space="0"/>
          <w:bottom w:val="none" w:color="000000" w:sz="0" w:space="0"/>
          <w:right w:val="none" w:color="000000" w:sz="0" w:space="0"/>
        </w:pBdr>
        <w:spacing w:after="0" w:line="479" w:lineRule="atLeast"/>
        <w:ind w:right="29"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7. 江苏智汇锡建工程项目管理有限公司有权将我单位本项目的《开标一览表》和《分项价格表》予以公示，公示的方式由江苏智汇锡建工程项目管理有限公司确定。</w:t>
      </w:r>
    </w:p>
    <w:p w14:paraId="7DBFA741">
      <w:pPr>
        <w:pBdr>
          <w:top w:val="none" w:color="000000" w:sz="0" w:space="0"/>
          <w:left w:val="none" w:color="000000" w:sz="0" w:space="0"/>
          <w:bottom w:val="none" w:color="000000" w:sz="0" w:space="0"/>
          <w:right w:val="none" w:color="000000" w:sz="0" w:space="0"/>
        </w:pBdr>
        <w:spacing w:after="0" w:line="479" w:lineRule="atLeast"/>
        <w:ind w:right="29"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p>
    <w:p w14:paraId="42FDA8A5">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9. 与本投标有关的一切正式往来信函请寄：</w:t>
      </w:r>
    </w:p>
    <w:p w14:paraId="63DE1E19">
      <w:pPr>
        <w:pBdr>
          <w:top w:val="none" w:color="000000" w:sz="0" w:space="0"/>
          <w:left w:val="none" w:color="000000" w:sz="0" w:space="0"/>
          <w:bottom w:val="none" w:color="000000" w:sz="0" w:space="0"/>
          <w:right w:val="none" w:color="000000" w:sz="0" w:space="0"/>
        </w:pBdr>
        <w:spacing w:after="0" w:line="479" w:lineRule="atLeast"/>
        <w:ind w:firstLine="12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地址： </w:t>
      </w:r>
    </w:p>
    <w:p w14:paraId="13CBB763">
      <w:pPr>
        <w:pBdr>
          <w:top w:val="none" w:color="000000" w:sz="0" w:space="0"/>
          <w:left w:val="none" w:color="000000" w:sz="0" w:space="0"/>
          <w:bottom w:val="none" w:color="000000" w:sz="0" w:space="0"/>
          <w:right w:val="none" w:color="000000" w:sz="0" w:space="0"/>
        </w:pBdr>
        <w:spacing w:after="0" w:line="479" w:lineRule="atLeast"/>
        <w:ind w:firstLine="12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电话： </w:t>
      </w:r>
    </w:p>
    <w:p w14:paraId="5462B4AF">
      <w:pPr>
        <w:pBdr>
          <w:top w:val="none" w:color="000000" w:sz="0" w:space="0"/>
          <w:left w:val="none" w:color="000000" w:sz="0" w:space="0"/>
          <w:bottom w:val="none" w:color="000000" w:sz="0" w:space="0"/>
          <w:right w:val="none" w:color="000000" w:sz="0" w:space="0"/>
        </w:pBdr>
        <w:spacing w:after="0" w:line="479" w:lineRule="atLeast"/>
        <w:ind w:firstLine="12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传真： </w:t>
      </w:r>
    </w:p>
    <w:p w14:paraId="62F08F7B">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034F2B01">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（盖单位电子签章）</w:t>
      </w:r>
    </w:p>
    <w:p w14:paraId="678A3643">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投标人法定代表人或其授权代表：</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（签字或盖章）</w:t>
      </w:r>
    </w:p>
    <w:p w14:paraId="7C4B3E2B">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日期：     年   月   日</w:t>
      </w:r>
    </w:p>
    <w:p w14:paraId="48635801">
      <w:pPr>
        <w:pBdr>
          <w:top w:val="none" w:color="000000" w:sz="0" w:space="0"/>
          <w:left w:val="none" w:color="000000" w:sz="0" w:space="0"/>
          <w:bottom w:val="none" w:color="000000" w:sz="0" w:space="0"/>
          <w:right w:val="none" w:color="000000" w:sz="0" w:space="0"/>
        </w:pBdr>
        <w:spacing w:after="0" w:line="479" w:lineRule="atLeast"/>
        <w:ind w:firstLine="64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二、开标一览表格式</w:t>
      </w:r>
    </w:p>
    <w:p w14:paraId="0CCC1D67">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63439F56">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项目名称：徐徐州市铜山区茅村土地利用及露采矿山生态修复示范区一期工作成果报告编制 </w:t>
      </w:r>
    </w:p>
    <w:p w14:paraId="41E216AD">
      <w:pPr>
        <w:pBdr>
          <w:top w:val="none" w:color="000000" w:sz="0" w:space="0"/>
          <w:left w:val="none" w:color="000000" w:sz="0" w:space="0"/>
          <w:bottom w:val="none" w:color="000000" w:sz="0" w:space="0"/>
          <w:right w:val="none" w:color="000000" w:sz="0" w:space="0"/>
        </w:pBdr>
        <w:spacing w:after="0" w:line="51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项目编号： </w:t>
      </w:r>
    </w:p>
    <w:p w14:paraId="051D2251">
      <w:pPr>
        <w:pBdr>
          <w:top w:val="none" w:color="000000" w:sz="0" w:space="0"/>
          <w:left w:val="none" w:color="000000" w:sz="0" w:space="0"/>
          <w:bottom w:val="none" w:color="000000" w:sz="0" w:space="0"/>
          <w:right w:val="none" w:color="000000" w:sz="0" w:space="0"/>
        </w:pBdr>
        <w:spacing w:after="0"/>
        <w:ind w:firstLine="672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货币单位：人民币元</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29"/>
        <w:gridCol w:w="2362"/>
        <w:gridCol w:w="2863"/>
      </w:tblGrid>
      <w:tr w14:paraId="741B48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63" w:hRule="atLeast"/>
        </w:trPr>
        <w:tc>
          <w:tcPr>
            <w:tcW w:w="412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F02553F">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tc>
        <w:tc>
          <w:tcPr>
            <w:tcW w:w="236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47822EB">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项目内容</w:t>
            </w:r>
          </w:p>
        </w:tc>
        <w:tc>
          <w:tcPr>
            <w:tcW w:w="286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1873011">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总价（小写）</w:t>
            </w:r>
          </w:p>
        </w:tc>
      </w:tr>
      <w:tr w14:paraId="1B6AE3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14" w:hRule="atLeast"/>
        </w:trPr>
        <w:tc>
          <w:tcPr>
            <w:tcW w:w="412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36BEA9">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徐徐州市铜山区茅村土地利用及露采矿山生态修复示范区一期工作成果报告编制</w:t>
            </w:r>
          </w:p>
        </w:tc>
        <w:tc>
          <w:tcPr>
            <w:tcW w:w="236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27B86EF">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详见投标文件</w:t>
            </w:r>
          </w:p>
        </w:tc>
        <w:tc>
          <w:tcPr>
            <w:tcW w:w="286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A09D996">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0776FF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52" w:hRule="atLeast"/>
        </w:trPr>
        <w:tc>
          <w:tcPr>
            <w:tcW w:w="412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8215A44">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总价（大写）：</w:t>
            </w:r>
          </w:p>
        </w:tc>
        <w:tc>
          <w:tcPr>
            <w:tcW w:w="522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4033668A">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bl>
    <w:p w14:paraId="4DA77651">
      <w:pPr>
        <w:pBdr>
          <w:top w:val="none" w:color="000000" w:sz="0" w:space="0"/>
          <w:left w:val="none" w:color="000000" w:sz="0" w:space="0"/>
          <w:bottom w:val="none" w:color="000000" w:sz="0" w:space="0"/>
          <w:right w:val="none" w:color="000000" w:sz="0" w:space="0"/>
        </w:pBdr>
        <w:spacing w:after="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w:t>
      </w:r>
    </w:p>
    <w:p w14:paraId="753E9972">
      <w:pPr>
        <w:pBdr>
          <w:top w:val="none" w:color="000000" w:sz="0" w:space="0"/>
          <w:left w:val="none" w:color="000000" w:sz="0" w:space="0"/>
          <w:bottom w:val="none" w:color="000000" w:sz="0" w:space="0"/>
          <w:right w:val="none" w:color="000000" w:sz="0" w:space="0"/>
        </w:pBdr>
        <w:spacing w:after="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p w14:paraId="63EACEEF">
      <w:pPr>
        <w:pBdr>
          <w:top w:val="none" w:color="000000" w:sz="0" w:space="0"/>
          <w:left w:val="none" w:color="000000" w:sz="0" w:space="0"/>
          <w:bottom w:val="none" w:color="000000" w:sz="0" w:space="0"/>
          <w:right w:val="none" w:color="000000" w:sz="0" w:space="0"/>
        </w:pBdr>
        <w:spacing w:after="0" w:line="479" w:lineRule="atLeast"/>
        <w:ind w:firstLine="276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p w14:paraId="29EC9D77">
      <w:pPr>
        <w:pBdr>
          <w:top w:val="none" w:color="000000" w:sz="0" w:space="0"/>
          <w:left w:val="none" w:color="000000" w:sz="0" w:space="0"/>
          <w:bottom w:val="none" w:color="000000" w:sz="0" w:space="0"/>
          <w:right w:val="none" w:color="000000" w:sz="0" w:space="0"/>
        </w:pBdr>
        <w:spacing w:after="0" w:line="479" w:lineRule="atLeast"/>
        <w:ind w:firstLine="276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p w14:paraId="289CDC31">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（盖单位电子签章）</w:t>
      </w:r>
    </w:p>
    <w:p w14:paraId="3A7B875F">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投标人法定代表人或其授权代表：</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（签字或盖章）</w:t>
      </w:r>
    </w:p>
    <w:p w14:paraId="7B64D4C1">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日期：     年   月   日</w:t>
      </w:r>
    </w:p>
    <w:p w14:paraId="657BA9E4">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36DBCB02">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7772FFD5">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2383C942">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5BD18307">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br w:type="page" w:clear="all"/>
      </w:r>
    </w:p>
    <w:p w14:paraId="7D0CD53F">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三、分项价格表格式</w:t>
      </w:r>
    </w:p>
    <w:p w14:paraId="1D9347D6">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项目名称：徐徐州市铜山区茅村土地利用及露采矿山生态修复示范区一期工作成果报告编制  </w:t>
      </w:r>
    </w:p>
    <w:p w14:paraId="2AB7832C">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项目编号：    </w:t>
      </w:r>
    </w:p>
    <w:p w14:paraId="65A43AEC">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货币单位：人民币元</w:t>
      </w:r>
    </w:p>
    <w:p w14:paraId="1D155ACD">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p>
    <w:p w14:paraId="6E3FA476">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格式自拟。</w:t>
      </w:r>
    </w:p>
    <w:p w14:paraId="6FCD13EF">
      <w:pPr>
        <w:pBdr>
          <w:top w:val="none" w:color="000000" w:sz="0" w:space="0"/>
          <w:left w:val="none" w:color="000000" w:sz="0" w:space="0"/>
          <w:bottom w:val="none" w:color="000000" w:sz="0" w:space="0"/>
          <w:right w:val="none" w:color="000000" w:sz="0" w:space="0"/>
        </w:pBdr>
        <w:spacing w:after="0" w:line="479" w:lineRule="atLeast"/>
        <w:ind w:firstLine="2850"/>
        <w:jc w:val="both"/>
        <w:rPr>
          <w:rFonts w:hint="eastAsia" w:asciiTheme="minorEastAsia" w:hAnsiTheme="minorEastAsia" w:eastAsiaTheme="minorEastAsia" w:cstheme="minorEastAsia"/>
          <w:sz w:val="24"/>
          <w:szCs w:val="24"/>
          <w:lang w:eastAsia="zh-CN"/>
        </w:rPr>
      </w:pPr>
    </w:p>
    <w:p w14:paraId="0BD1FB14">
      <w:pPr>
        <w:pBdr>
          <w:top w:val="none" w:color="000000" w:sz="0" w:space="0"/>
          <w:left w:val="none" w:color="000000" w:sz="0" w:space="0"/>
          <w:bottom w:val="none" w:color="000000" w:sz="0" w:space="0"/>
          <w:right w:val="none" w:color="000000" w:sz="0" w:space="0"/>
        </w:pBdr>
        <w:spacing w:after="0" w:line="479" w:lineRule="atLeast"/>
        <w:ind w:firstLine="2850"/>
        <w:jc w:val="both"/>
        <w:rPr>
          <w:rFonts w:hint="eastAsia" w:asciiTheme="minorEastAsia" w:hAnsiTheme="minorEastAsia" w:eastAsiaTheme="minorEastAsia" w:cstheme="minorEastAsia"/>
          <w:sz w:val="24"/>
          <w:szCs w:val="24"/>
          <w:lang w:eastAsia="zh-CN"/>
        </w:rPr>
      </w:pPr>
    </w:p>
    <w:p w14:paraId="26508D96">
      <w:pPr>
        <w:pBdr>
          <w:top w:val="none" w:color="000000" w:sz="0" w:space="0"/>
          <w:left w:val="none" w:color="000000" w:sz="0" w:space="0"/>
          <w:bottom w:val="none" w:color="000000" w:sz="0" w:space="0"/>
          <w:right w:val="none" w:color="000000" w:sz="0" w:space="0"/>
        </w:pBdr>
        <w:spacing w:after="0" w:line="479" w:lineRule="atLeast"/>
        <w:ind w:firstLine="285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3B32F364">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（盖单位电子签章）</w:t>
      </w:r>
    </w:p>
    <w:p w14:paraId="199829EE">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投标人法定代表人或其授权代表：</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（签字或盖章）</w:t>
      </w:r>
    </w:p>
    <w:p w14:paraId="4C7384AE">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日期：     年   月   日</w:t>
      </w:r>
    </w:p>
    <w:p w14:paraId="478F6977">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本款说明：</w:t>
      </w:r>
    </w:p>
    <w:p w14:paraId="5C0BFCB4">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 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6A20A447">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2.享受政府采购支持政策的残疾人福利性单位应满足的条件以《关于促进残疾人就业政府采购政策的通知》（财库〔2017〕141号）的规定为准。</w:t>
      </w:r>
    </w:p>
    <w:p w14:paraId="01297D08">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注：①如果不提供详细分项报价的，将视为没有实质性响应招标文件。②投标人对以上数据的真实性负责。</w:t>
      </w:r>
    </w:p>
    <w:p w14:paraId="3A8F86AC">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江苏智汇锡建工程项目管理有限公司有权将以上内容进行公示。</w:t>
      </w:r>
    </w:p>
    <w:p w14:paraId="0439910F">
      <w:pPr>
        <w:pBdr>
          <w:top w:val="none" w:color="000000" w:sz="0" w:space="0"/>
          <w:left w:val="none" w:color="000000" w:sz="0" w:space="0"/>
          <w:bottom w:val="none" w:color="000000" w:sz="0" w:space="0"/>
          <w:right w:val="none" w:color="000000" w:sz="0" w:space="0"/>
        </w:pBdr>
        <w:spacing w:after="0" w:line="479" w:lineRule="atLeast"/>
        <w:ind w:firstLine="56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br w:type="page" w:clear="all"/>
      </w:r>
    </w:p>
    <w:p w14:paraId="3A39FFB8">
      <w:pPr>
        <w:pBdr>
          <w:top w:val="none" w:color="000000" w:sz="0" w:space="0"/>
          <w:left w:val="none" w:color="000000" w:sz="0" w:space="0"/>
          <w:bottom w:val="none" w:color="000000" w:sz="0" w:space="0"/>
          <w:right w:val="none" w:color="000000" w:sz="0" w:space="0"/>
        </w:pBdr>
        <w:spacing w:after="0" w:line="479" w:lineRule="atLeast"/>
        <w:ind w:firstLine="56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四、偏离表格式</w:t>
      </w:r>
    </w:p>
    <w:p w14:paraId="428B6A30">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1888355E">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项目名称：徐徐州市铜山区茅村土地利用及露采矿山生态修复示范区一期工作成果报告编制</w:t>
      </w:r>
    </w:p>
    <w:p w14:paraId="0EDC4B3B">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项目编号： </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20"/>
        <w:gridCol w:w="1404"/>
        <w:gridCol w:w="1476"/>
        <w:gridCol w:w="1620"/>
        <w:gridCol w:w="1260"/>
        <w:gridCol w:w="2520"/>
      </w:tblGrid>
      <w:tr w14:paraId="1A06F6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72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DDE08DA">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40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FC638CB">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偏离内容</w:t>
            </w:r>
          </w:p>
        </w:tc>
        <w:tc>
          <w:tcPr>
            <w:tcW w:w="147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90C3566">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招标文件的要求</w:t>
            </w:r>
          </w:p>
        </w:tc>
        <w:tc>
          <w:tcPr>
            <w:tcW w:w="162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8007FAB">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投标文件中的内容</w:t>
            </w:r>
          </w:p>
        </w:tc>
        <w:tc>
          <w:tcPr>
            <w:tcW w:w="12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E4D16DA">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（正/负/无）偏离</w:t>
            </w:r>
          </w:p>
        </w:tc>
        <w:tc>
          <w:tcPr>
            <w:tcW w:w="252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4A2FE35">
            <w:pPr>
              <w:pBdr>
                <w:top w:val="none" w:color="000000" w:sz="0" w:space="0"/>
                <w:left w:val="none" w:color="000000" w:sz="0" w:space="0"/>
                <w:bottom w:val="none" w:color="000000" w:sz="0" w:space="0"/>
                <w:right w:val="none" w:color="000000" w:sz="0" w:space="0"/>
              </w:pBdr>
              <w:spacing w:after="0"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说明</w:t>
            </w:r>
          </w:p>
        </w:tc>
      </w:tr>
      <w:tr w14:paraId="1314A2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72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DDD0B35">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404" w:type="dxa"/>
            <w:tcBorders>
              <w:top w:val="nil"/>
              <w:left w:val="nil"/>
              <w:bottom w:val="single" w:color="000000" w:sz="8" w:space="0"/>
              <w:right w:val="single" w:color="000000" w:sz="8" w:space="0"/>
            </w:tcBorders>
            <w:tcMar>
              <w:top w:w="0" w:type="dxa"/>
              <w:left w:w="108" w:type="dxa"/>
              <w:bottom w:w="0" w:type="dxa"/>
              <w:right w:w="108" w:type="dxa"/>
            </w:tcMar>
          </w:tcPr>
          <w:p w14:paraId="1F56D8E7">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476" w:type="dxa"/>
            <w:tcBorders>
              <w:top w:val="nil"/>
              <w:left w:val="nil"/>
              <w:bottom w:val="single" w:color="000000" w:sz="8" w:space="0"/>
              <w:right w:val="single" w:color="000000" w:sz="8" w:space="0"/>
            </w:tcBorders>
            <w:tcMar>
              <w:top w:w="0" w:type="dxa"/>
              <w:left w:w="108" w:type="dxa"/>
              <w:bottom w:w="0" w:type="dxa"/>
              <w:right w:w="108" w:type="dxa"/>
            </w:tcMar>
          </w:tcPr>
          <w:p w14:paraId="6C7A2166">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620" w:type="dxa"/>
            <w:tcBorders>
              <w:top w:val="nil"/>
              <w:left w:val="nil"/>
              <w:bottom w:val="single" w:color="000000" w:sz="8" w:space="0"/>
              <w:right w:val="single" w:color="000000" w:sz="8" w:space="0"/>
            </w:tcBorders>
            <w:tcMar>
              <w:top w:w="0" w:type="dxa"/>
              <w:left w:w="108" w:type="dxa"/>
              <w:bottom w:w="0" w:type="dxa"/>
              <w:right w:w="108" w:type="dxa"/>
            </w:tcMar>
          </w:tcPr>
          <w:p w14:paraId="439A4C10">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tcPr>
          <w:p w14:paraId="26ABCD23">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2520" w:type="dxa"/>
            <w:tcBorders>
              <w:top w:val="nil"/>
              <w:left w:val="nil"/>
              <w:bottom w:val="single" w:color="000000" w:sz="8" w:space="0"/>
              <w:right w:val="single" w:color="000000" w:sz="8" w:space="0"/>
            </w:tcBorders>
            <w:tcMar>
              <w:top w:w="0" w:type="dxa"/>
              <w:left w:w="108" w:type="dxa"/>
              <w:bottom w:w="0" w:type="dxa"/>
              <w:right w:w="108" w:type="dxa"/>
            </w:tcMar>
          </w:tcPr>
          <w:p w14:paraId="084F7E9C">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614657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72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83E38FA">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404" w:type="dxa"/>
            <w:tcBorders>
              <w:top w:val="nil"/>
              <w:left w:val="nil"/>
              <w:bottom w:val="single" w:color="000000" w:sz="8" w:space="0"/>
              <w:right w:val="single" w:color="000000" w:sz="8" w:space="0"/>
            </w:tcBorders>
            <w:tcMar>
              <w:top w:w="0" w:type="dxa"/>
              <w:left w:w="108" w:type="dxa"/>
              <w:bottom w:w="0" w:type="dxa"/>
              <w:right w:w="108" w:type="dxa"/>
            </w:tcMar>
          </w:tcPr>
          <w:p w14:paraId="2C9067A8">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476" w:type="dxa"/>
            <w:tcBorders>
              <w:top w:val="nil"/>
              <w:left w:val="nil"/>
              <w:bottom w:val="single" w:color="000000" w:sz="8" w:space="0"/>
              <w:right w:val="single" w:color="000000" w:sz="8" w:space="0"/>
            </w:tcBorders>
            <w:tcMar>
              <w:top w:w="0" w:type="dxa"/>
              <w:left w:w="108" w:type="dxa"/>
              <w:bottom w:w="0" w:type="dxa"/>
              <w:right w:w="108" w:type="dxa"/>
            </w:tcMar>
          </w:tcPr>
          <w:p w14:paraId="5497F624">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620" w:type="dxa"/>
            <w:tcBorders>
              <w:top w:val="nil"/>
              <w:left w:val="nil"/>
              <w:bottom w:val="single" w:color="000000" w:sz="8" w:space="0"/>
              <w:right w:val="single" w:color="000000" w:sz="8" w:space="0"/>
            </w:tcBorders>
            <w:tcMar>
              <w:top w:w="0" w:type="dxa"/>
              <w:left w:w="108" w:type="dxa"/>
              <w:bottom w:w="0" w:type="dxa"/>
              <w:right w:w="108" w:type="dxa"/>
            </w:tcMar>
          </w:tcPr>
          <w:p w14:paraId="41F11DE6">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tcPr>
          <w:p w14:paraId="6B932567">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2520" w:type="dxa"/>
            <w:tcBorders>
              <w:top w:val="nil"/>
              <w:left w:val="nil"/>
              <w:bottom w:val="single" w:color="000000" w:sz="8" w:space="0"/>
              <w:right w:val="single" w:color="000000" w:sz="8" w:space="0"/>
            </w:tcBorders>
            <w:tcMar>
              <w:top w:w="0" w:type="dxa"/>
              <w:left w:w="108" w:type="dxa"/>
              <w:bottom w:w="0" w:type="dxa"/>
              <w:right w:w="108" w:type="dxa"/>
            </w:tcMar>
          </w:tcPr>
          <w:p w14:paraId="60524D04">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647E69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72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27865FF">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404" w:type="dxa"/>
            <w:tcBorders>
              <w:top w:val="nil"/>
              <w:left w:val="nil"/>
              <w:bottom w:val="single" w:color="000000" w:sz="8" w:space="0"/>
              <w:right w:val="single" w:color="000000" w:sz="8" w:space="0"/>
            </w:tcBorders>
            <w:tcMar>
              <w:top w:w="0" w:type="dxa"/>
              <w:left w:w="108" w:type="dxa"/>
              <w:bottom w:w="0" w:type="dxa"/>
              <w:right w:w="108" w:type="dxa"/>
            </w:tcMar>
          </w:tcPr>
          <w:p w14:paraId="06473D0C">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476" w:type="dxa"/>
            <w:tcBorders>
              <w:top w:val="nil"/>
              <w:left w:val="nil"/>
              <w:bottom w:val="single" w:color="000000" w:sz="8" w:space="0"/>
              <w:right w:val="single" w:color="000000" w:sz="8" w:space="0"/>
            </w:tcBorders>
            <w:tcMar>
              <w:top w:w="0" w:type="dxa"/>
              <w:left w:w="108" w:type="dxa"/>
              <w:bottom w:w="0" w:type="dxa"/>
              <w:right w:w="108" w:type="dxa"/>
            </w:tcMar>
          </w:tcPr>
          <w:p w14:paraId="1B18B92C">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620" w:type="dxa"/>
            <w:tcBorders>
              <w:top w:val="nil"/>
              <w:left w:val="nil"/>
              <w:bottom w:val="single" w:color="000000" w:sz="8" w:space="0"/>
              <w:right w:val="single" w:color="000000" w:sz="8" w:space="0"/>
            </w:tcBorders>
            <w:tcMar>
              <w:top w:w="0" w:type="dxa"/>
              <w:left w:w="108" w:type="dxa"/>
              <w:bottom w:w="0" w:type="dxa"/>
              <w:right w:w="108" w:type="dxa"/>
            </w:tcMar>
          </w:tcPr>
          <w:p w14:paraId="1CC7A1AB">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tcPr>
          <w:p w14:paraId="7BC7D4B7">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2520" w:type="dxa"/>
            <w:tcBorders>
              <w:top w:val="nil"/>
              <w:left w:val="nil"/>
              <w:bottom w:val="single" w:color="000000" w:sz="8" w:space="0"/>
              <w:right w:val="single" w:color="000000" w:sz="8" w:space="0"/>
            </w:tcBorders>
            <w:tcMar>
              <w:top w:w="0" w:type="dxa"/>
              <w:left w:w="108" w:type="dxa"/>
              <w:bottom w:w="0" w:type="dxa"/>
              <w:right w:w="108" w:type="dxa"/>
            </w:tcMar>
          </w:tcPr>
          <w:p w14:paraId="0304A0DD">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24DE26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72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A26EC85">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404" w:type="dxa"/>
            <w:tcBorders>
              <w:top w:val="nil"/>
              <w:left w:val="nil"/>
              <w:bottom w:val="single" w:color="000000" w:sz="8" w:space="0"/>
              <w:right w:val="single" w:color="000000" w:sz="8" w:space="0"/>
            </w:tcBorders>
            <w:tcMar>
              <w:top w:w="0" w:type="dxa"/>
              <w:left w:w="108" w:type="dxa"/>
              <w:bottom w:w="0" w:type="dxa"/>
              <w:right w:w="108" w:type="dxa"/>
            </w:tcMar>
          </w:tcPr>
          <w:p w14:paraId="1C3CC796">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476" w:type="dxa"/>
            <w:tcBorders>
              <w:top w:val="nil"/>
              <w:left w:val="nil"/>
              <w:bottom w:val="single" w:color="000000" w:sz="8" w:space="0"/>
              <w:right w:val="single" w:color="000000" w:sz="8" w:space="0"/>
            </w:tcBorders>
            <w:tcMar>
              <w:top w:w="0" w:type="dxa"/>
              <w:left w:w="108" w:type="dxa"/>
              <w:bottom w:w="0" w:type="dxa"/>
              <w:right w:w="108" w:type="dxa"/>
            </w:tcMar>
          </w:tcPr>
          <w:p w14:paraId="6BE4C808">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620" w:type="dxa"/>
            <w:tcBorders>
              <w:top w:val="nil"/>
              <w:left w:val="nil"/>
              <w:bottom w:val="single" w:color="000000" w:sz="8" w:space="0"/>
              <w:right w:val="single" w:color="000000" w:sz="8" w:space="0"/>
            </w:tcBorders>
            <w:tcMar>
              <w:top w:w="0" w:type="dxa"/>
              <w:left w:w="108" w:type="dxa"/>
              <w:bottom w:w="0" w:type="dxa"/>
              <w:right w:w="108" w:type="dxa"/>
            </w:tcMar>
          </w:tcPr>
          <w:p w14:paraId="5DFFB2B0">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tcPr>
          <w:p w14:paraId="4810BD87">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2520" w:type="dxa"/>
            <w:tcBorders>
              <w:top w:val="nil"/>
              <w:left w:val="nil"/>
              <w:bottom w:val="single" w:color="000000" w:sz="8" w:space="0"/>
              <w:right w:val="single" w:color="000000" w:sz="8" w:space="0"/>
            </w:tcBorders>
            <w:tcMar>
              <w:top w:w="0" w:type="dxa"/>
              <w:left w:w="108" w:type="dxa"/>
              <w:bottom w:w="0" w:type="dxa"/>
              <w:right w:w="108" w:type="dxa"/>
            </w:tcMar>
          </w:tcPr>
          <w:p w14:paraId="3F8D584D">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00CC78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72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930D257">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404" w:type="dxa"/>
            <w:tcBorders>
              <w:top w:val="nil"/>
              <w:left w:val="nil"/>
              <w:bottom w:val="single" w:color="000000" w:sz="8" w:space="0"/>
              <w:right w:val="single" w:color="000000" w:sz="8" w:space="0"/>
            </w:tcBorders>
            <w:tcMar>
              <w:top w:w="0" w:type="dxa"/>
              <w:left w:w="108" w:type="dxa"/>
              <w:bottom w:w="0" w:type="dxa"/>
              <w:right w:w="108" w:type="dxa"/>
            </w:tcMar>
          </w:tcPr>
          <w:p w14:paraId="6F6C377B">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476" w:type="dxa"/>
            <w:tcBorders>
              <w:top w:val="nil"/>
              <w:left w:val="nil"/>
              <w:bottom w:val="single" w:color="000000" w:sz="8" w:space="0"/>
              <w:right w:val="single" w:color="000000" w:sz="8" w:space="0"/>
            </w:tcBorders>
            <w:tcMar>
              <w:top w:w="0" w:type="dxa"/>
              <w:left w:w="108" w:type="dxa"/>
              <w:bottom w:w="0" w:type="dxa"/>
              <w:right w:w="108" w:type="dxa"/>
            </w:tcMar>
          </w:tcPr>
          <w:p w14:paraId="52EF7794">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620" w:type="dxa"/>
            <w:tcBorders>
              <w:top w:val="nil"/>
              <w:left w:val="nil"/>
              <w:bottom w:val="single" w:color="000000" w:sz="8" w:space="0"/>
              <w:right w:val="single" w:color="000000" w:sz="8" w:space="0"/>
            </w:tcBorders>
            <w:tcMar>
              <w:top w:w="0" w:type="dxa"/>
              <w:left w:w="108" w:type="dxa"/>
              <w:bottom w:w="0" w:type="dxa"/>
              <w:right w:w="108" w:type="dxa"/>
            </w:tcMar>
          </w:tcPr>
          <w:p w14:paraId="7D1456DF">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tcPr>
          <w:p w14:paraId="7AB50D38">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2520" w:type="dxa"/>
            <w:tcBorders>
              <w:top w:val="nil"/>
              <w:left w:val="nil"/>
              <w:bottom w:val="single" w:color="000000" w:sz="8" w:space="0"/>
              <w:right w:val="single" w:color="000000" w:sz="8" w:space="0"/>
            </w:tcBorders>
            <w:tcMar>
              <w:top w:w="0" w:type="dxa"/>
              <w:left w:w="108" w:type="dxa"/>
              <w:bottom w:w="0" w:type="dxa"/>
              <w:right w:w="108" w:type="dxa"/>
            </w:tcMar>
          </w:tcPr>
          <w:p w14:paraId="1D2B2683">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r w14:paraId="4F1A76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72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A1D243">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404" w:type="dxa"/>
            <w:tcBorders>
              <w:top w:val="nil"/>
              <w:left w:val="nil"/>
              <w:bottom w:val="single" w:color="000000" w:sz="8" w:space="0"/>
              <w:right w:val="single" w:color="000000" w:sz="8" w:space="0"/>
            </w:tcBorders>
            <w:tcMar>
              <w:top w:w="0" w:type="dxa"/>
              <w:left w:w="108" w:type="dxa"/>
              <w:bottom w:w="0" w:type="dxa"/>
              <w:right w:w="108" w:type="dxa"/>
            </w:tcMar>
          </w:tcPr>
          <w:p w14:paraId="39D424A5">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476" w:type="dxa"/>
            <w:tcBorders>
              <w:top w:val="nil"/>
              <w:left w:val="nil"/>
              <w:bottom w:val="single" w:color="000000" w:sz="8" w:space="0"/>
              <w:right w:val="single" w:color="000000" w:sz="8" w:space="0"/>
            </w:tcBorders>
            <w:tcMar>
              <w:top w:w="0" w:type="dxa"/>
              <w:left w:w="108" w:type="dxa"/>
              <w:bottom w:w="0" w:type="dxa"/>
              <w:right w:w="108" w:type="dxa"/>
            </w:tcMar>
          </w:tcPr>
          <w:p w14:paraId="045C995C">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620" w:type="dxa"/>
            <w:tcBorders>
              <w:top w:val="nil"/>
              <w:left w:val="nil"/>
              <w:bottom w:val="single" w:color="000000" w:sz="8" w:space="0"/>
              <w:right w:val="single" w:color="000000" w:sz="8" w:space="0"/>
            </w:tcBorders>
            <w:tcMar>
              <w:top w:w="0" w:type="dxa"/>
              <w:left w:w="108" w:type="dxa"/>
              <w:bottom w:w="0" w:type="dxa"/>
              <w:right w:w="108" w:type="dxa"/>
            </w:tcMar>
          </w:tcPr>
          <w:p w14:paraId="3510639F">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tcPr>
          <w:p w14:paraId="4EA1EDFF">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c>
          <w:tcPr>
            <w:tcW w:w="2520" w:type="dxa"/>
            <w:tcBorders>
              <w:top w:val="nil"/>
              <w:left w:val="nil"/>
              <w:bottom w:val="single" w:color="000000" w:sz="8" w:space="0"/>
              <w:right w:val="single" w:color="000000" w:sz="8" w:space="0"/>
            </w:tcBorders>
            <w:tcMar>
              <w:top w:w="0" w:type="dxa"/>
              <w:left w:w="108" w:type="dxa"/>
              <w:bottom w:w="0" w:type="dxa"/>
              <w:right w:w="108" w:type="dxa"/>
            </w:tcMar>
          </w:tcPr>
          <w:p w14:paraId="135AC6A1">
            <w:pPr>
              <w:pBdr>
                <w:top w:val="none" w:color="000000" w:sz="0" w:space="0"/>
                <w:left w:val="none" w:color="000000" w:sz="0" w:space="0"/>
                <w:bottom w:val="none" w:color="000000" w:sz="0" w:space="0"/>
                <w:right w:val="none" w:color="000000" w:sz="0" w:space="0"/>
              </w:pBdr>
              <w:spacing w:after="0" w:line="24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tc>
      </w:tr>
    </w:tbl>
    <w:p w14:paraId="4373ACB3">
      <w:pPr>
        <w:pBdr>
          <w:top w:val="none" w:color="000000" w:sz="0" w:space="0"/>
          <w:left w:val="none" w:color="000000" w:sz="0" w:space="0"/>
          <w:bottom w:val="none" w:color="000000" w:sz="0" w:space="0"/>
          <w:right w:val="none" w:color="000000" w:sz="0" w:space="0"/>
        </w:pBdr>
        <w:spacing w:after="0" w:line="439" w:lineRule="atLeast"/>
        <w:ind w:firstLine="562"/>
        <w:jc w:val="both"/>
        <w:rPr>
          <w:rFonts w:hint="eastAsia" w:asciiTheme="minorEastAsia" w:hAnsiTheme="minorEastAsia" w:eastAsiaTheme="minorEastAsia" w:cstheme="minorEastAsia"/>
          <w:b/>
          <w:sz w:val="24"/>
          <w:szCs w:val="24"/>
          <w:lang w:eastAsia="zh-CN"/>
        </w:rPr>
      </w:pPr>
    </w:p>
    <w:p w14:paraId="041D47E5">
      <w:pPr>
        <w:pBdr>
          <w:top w:val="none" w:color="000000" w:sz="0" w:space="0"/>
          <w:left w:val="none" w:color="000000" w:sz="0" w:space="0"/>
          <w:bottom w:val="none" w:color="000000" w:sz="0" w:space="0"/>
          <w:right w:val="none" w:color="000000" w:sz="0" w:space="0"/>
        </w:pBdr>
        <w:spacing w:after="0" w:line="439" w:lineRule="atLeast"/>
        <w:ind w:firstLine="56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注</w:t>
      </w:r>
      <w:r>
        <w:rPr>
          <w:rFonts w:hint="eastAsia" w:asciiTheme="minorEastAsia" w:hAnsiTheme="minorEastAsia" w:eastAsiaTheme="minorEastAsia" w:cstheme="minorEastAsia"/>
          <w:sz w:val="24"/>
          <w:szCs w:val="24"/>
          <w:lang w:eastAsia="zh-CN"/>
        </w:rPr>
        <w:t>：投标人的投标文件中的内容与招标文件（含招标文件的澄清或者修改的内容）的要求不同时，逐条列在偏离表中，否则将认为投标人接受招标文件的要求。</w:t>
      </w:r>
    </w:p>
    <w:p w14:paraId="3BD19D39">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（盖单位电子签章）</w:t>
      </w:r>
    </w:p>
    <w:p w14:paraId="73584DCE">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投标人法定代表人或其授权代表：</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（签字或盖章）</w:t>
      </w:r>
    </w:p>
    <w:p w14:paraId="2A93F098">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日期：     年   月   日</w:t>
      </w:r>
    </w:p>
    <w:p w14:paraId="44D4C456">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2B26C898">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5895E780">
      <w:pPr>
        <w:pBdr>
          <w:top w:val="none" w:color="000000" w:sz="0" w:space="0"/>
          <w:left w:val="none" w:color="000000" w:sz="0" w:space="0"/>
          <w:bottom w:val="none" w:color="000000" w:sz="0" w:space="0"/>
          <w:right w:val="none" w:color="000000" w:sz="0" w:space="0"/>
        </w:pBdr>
        <w:spacing w:after="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br w:type="page" w:clear="all"/>
      </w:r>
    </w:p>
    <w:p w14:paraId="59300A27">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五、法定代表人授权书格式</w:t>
      </w:r>
    </w:p>
    <w:p w14:paraId="2A53C167">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235061FA">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委托人：</w:t>
      </w:r>
    </w:p>
    <w:p w14:paraId="0A69F727">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地址：</w:t>
      </w:r>
    </w:p>
    <w:p w14:paraId="5F1C71B9">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法定代表人（负责人）：                  职务：</w:t>
      </w:r>
    </w:p>
    <w:p w14:paraId="790BE3B6">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统一社会信用代码：</w:t>
      </w:r>
    </w:p>
    <w:p w14:paraId="13CF995F">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受托人：                               性别：男（女）</w:t>
      </w:r>
    </w:p>
    <w:p w14:paraId="6D1D9ECB">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年龄：岁                                民族：族</w:t>
      </w:r>
    </w:p>
    <w:p w14:paraId="18B61C41">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职务：</w:t>
      </w:r>
    </w:p>
    <w:p w14:paraId="1EE9DD7C">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身份证号：</w:t>
      </w:r>
    </w:p>
    <w:p w14:paraId="5A5578F5">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兹委托（    ）全权代表我企业（公司）参与（徐徐州市铜山区茅村土地利用及露采矿山生态修复示范区一期工作成果报告编制）项目（项目编号：  ）的招、投标活动及签订合同。（）以我企业（公司）名义所为的法律行为及签署的文件，我企业（公司）均予以认可。有关法律责任均由我企业（公司）承担。（）无转委托权。委托期限自年月日起至年月日止。</w:t>
      </w:r>
    </w:p>
    <w:p w14:paraId="4DE49C6C">
      <w:pPr>
        <w:pBdr>
          <w:top w:val="none" w:color="000000" w:sz="0" w:space="0"/>
          <w:left w:val="none" w:color="000000" w:sz="0" w:space="0"/>
          <w:bottom w:val="none" w:color="000000" w:sz="0" w:space="0"/>
          <w:right w:val="none" w:color="000000" w:sz="0" w:space="0"/>
        </w:pBdr>
        <w:spacing w:after="0" w:line="479" w:lineRule="atLeast"/>
        <w:ind w:firstLine="63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特此授权委托。</w:t>
      </w:r>
    </w:p>
    <w:p w14:paraId="6AF0CD70">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委托人（公章）：                 受托人（签字或盖章）：</w:t>
      </w:r>
    </w:p>
    <w:p w14:paraId="344393A9">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法定代表人（签字或盖章）： </w:t>
      </w:r>
    </w:p>
    <w:p w14:paraId="01F74BB8">
      <w:pPr>
        <w:pBdr>
          <w:top w:val="none" w:color="000000" w:sz="0" w:space="0"/>
          <w:left w:val="none" w:color="000000" w:sz="0" w:space="0"/>
          <w:bottom w:val="none" w:color="000000" w:sz="0" w:space="0"/>
          <w:right w:val="none" w:color="000000" w:sz="0" w:space="0"/>
        </w:pBdr>
        <w:spacing w:after="0" w:line="479" w:lineRule="atLeast"/>
        <w:ind w:right="600" w:firstLine="615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年  月  日 </w:t>
      </w:r>
    </w:p>
    <w:p w14:paraId="0C043380">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(受托人身份证复印件附后)</w:t>
      </w:r>
    </w:p>
    <w:p w14:paraId="5E064217">
      <w:pPr>
        <w:pBdr>
          <w:top w:val="none" w:color="000000" w:sz="0" w:space="0"/>
          <w:left w:val="none" w:color="000000" w:sz="0" w:space="0"/>
          <w:bottom w:val="none" w:color="000000" w:sz="0" w:space="0"/>
          <w:right w:val="none" w:color="000000" w:sz="0" w:space="0"/>
        </w:pBdr>
        <w:spacing w:after="0"/>
        <w:ind w:firstLine="447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4FBCBBFA">
      <w:pPr>
        <w:pBdr>
          <w:top w:val="none" w:color="000000" w:sz="0" w:space="0"/>
          <w:left w:val="none" w:color="000000" w:sz="0" w:space="0"/>
          <w:bottom w:val="none" w:color="000000" w:sz="0" w:space="0"/>
          <w:right w:val="none" w:color="000000" w:sz="0" w:space="0"/>
        </w:pBdr>
        <w:spacing w:after="0"/>
        <w:ind w:firstLine="447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07B60483">
      <w:pPr>
        <w:pBdr>
          <w:top w:val="none" w:color="000000" w:sz="0" w:space="0"/>
          <w:left w:val="none" w:color="000000" w:sz="0" w:space="0"/>
          <w:bottom w:val="none" w:color="000000" w:sz="0" w:space="0"/>
          <w:right w:val="none" w:color="000000" w:sz="0" w:space="0"/>
        </w:pBdr>
        <w:spacing w:after="0"/>
        <w:ind w:firstLine="447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25B52306">
      <w:pPr>
        <w:pBdr>
          <w:top w:val="none" w:color="000000" w:sz="0" w:space="0"/>
          <w:left w:val="none" w:color="000000" w:sz="0" w:space="0"/>
          <w:bottom w:val="none" w:color="000000" w:sz="0" w:space="0"/>
          <w:right w:val="none" w:color="000000" w:sz="0" w:space="0"/>
        </w:pBdr>
        <w:spacing w:after="0"/>
        <w:ind w:firstLine="447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44FC69C3">
      <w:pPr>
        <w:pBdr>
          <w:top w:val="none" w:color="000000" w:sz="0" w:space="0"/>
          <w:left w:val="none" w:color="000000" w:sz="0" w:space="0"/>
          <w:bottom w:val="none" w:color="000000" w:sz="0" w:space="0"/>
          <w:right w:val="none" w:color="000000" w:sz="0" w:space="0"/>
        </w:pBdr>
        <w:spacing w:after="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6337F274">
      <w:pPr>
        <w:pBdr>
          <w:top w:val="none" w:color="000000" w:sz="0" w:space="0"/>
          <w:left w:val="none" w:color="000000" w:sz="0" w:space="0"/>
          <w:bottom w:val="none" w:color="000000" w:sz="0" w:space="0"/>
          <w:right w:val="none" w:color="000000" w:sz="0" w:space="0"/>
        </w:pBdr>
        <w:spacing w:before="100" w:after="10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br w:type="page" w:clear="all"/>
      </w:r>
    </w:p>
    <w:p w14:paraId="6349D57E">
      <w:pPr>
        <w:pBdr>
          <w:top w:val="none" w:color="000000" w:sz="0" w:space="0"/>
          <w:left w:val="none" w:color="000000" w:sz="0" w:space="0"/>
          <w:bottom w:val="none" w:color="000000" w:sz="0" w:space="0"/>
          <w:right w:val="none" w:color="000000" w:sz="0" w:space="0"/>
        </w:pBdr>
        <w:spacing w:before="100" w:after="10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六、中小企业声明函格式</w:t>
      </w:r>
    </w:p>
    <w:p w14:paraId="09AFCE76">
      <w:pPr>
        <w:pBdr>
          <w:top w:val="none" w:color="000000" w:sz="0" w:space="0"/>
          <w:left w:val="none" w:color="000000" w:sz="0" w:space="0"/>
          <w:bottom w:val="none" w:color="000000" w:sz="0" w:space="0"/>
          <w:right w:val="none" w:color="000000" w:sz="0" w:space="0"/>
        </w:pBdr>
        <w:spacing w:after="0" w:line="479" w:lineRule="atLeast"/>
        <w:ind w:firstLine="62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6"/>
          <w:sz w:val="24"/>
          <w:szCs w:val="24"/>
          <w:lang w:eastAsia="zh-CN"/>
        </w:rPr>
        <w:t>项目名称：</w:t>
      </w:r>
    </w:p>
    <w:p w14:paraId="19F8D3D7">
      <w:pPr>
        <w:pBdr>
          <w:top w:val="none" w:color="000000" w:sz="0" w:space="0"/>
          <w:left w:val="none" w:color="000000" w:sz="0" w:space="0"/>
          <w:bottom w:val="none" w:color="000000" w:sz="0" w:space="0"/>
          <w:right w:val="none" w:color="000000" w:sz="0" w:space="0"/>
        </w:pBdr>
        <w:spacing w:after="0" w:line="479" w:lineRule="atLeast"/>
        <w:ind w:firstLine="62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6"/>
          <w:sz w:val="24"/>
          <w:szCs w:val="24"/>
          <w:lang w:eastAsia="zh-CN"/>
        </w:rPr>
        <w:t>项目编号：</w:t>
      </w:r>
    </w:p>
    <w:p w14:paraId="52484454">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p>
    <w:p w14:paraId="2C8ACB4B">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p>
    <w:p w14:paraId="342C6572">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本公司郑重声明，根据《政府采购促进中小企业发展管理办法》（财库﹝2020﹞46 号）的规定，本公司参加</w:t>
      </w:r>
      <w:r>
        <w:rPr>
          <w:rFonts w:hint="eastAsia" w:asciiTheme="minorEastAsia" w:hAnsiTheme="minorEastAsia" w:eastAsiaTheme="minorEastAsia" w:cstheme="minorEastAsia"/>
          <w:sz w:val="24"/>
          <w:szCs w:val="24"/>
          <w:u w:val="single"/>
          <w:lang w:eastAsia="zh-CN"/>
        </w:rPr>
        <w:t>（单位名称）</w:t>
      </w:r>
      <w:r>
        <w:rPr>
          <w:rFonts w:hint="eastAsia" w:asciiTheme="minorEastAsia" w:hAnsiTheme="minorEastAsia" w:eastAsiaTheme="minorEastAsia" w:cstheme="minorEastAsia"/>
          <w:sz w:val="24"/>
          <w:szCs w:val="24"/>
          <w:lang w:eastAsia="zh-CN"/>
        </w:rPr>
        <w:t>的</w:t>
      </w:r>
      <w:r>
        <w:rPr>
          <w:rFonts w:hint="eastAsia" w:asciiTheme="minorEastAsia" w:hAnsiTheme="minorEastAsia" w:eastAsiaTheme="minorEastAsia" w:cstheme="minorEastAsia"/>
          <w:sz w:val="24"/>
          <w:szCs w:val="24"/>
          <w:u w:val="single"/>
          <w:lang w:eastAsia="zh-CN"/>
        </w:rPr>
        <w:t>（项目名称）</w:t>
      </w:r>
      <w:r>
        <w:rPr>
          <w:rFonts w:hint="eastAsia" w:asciiTheme="minorEastAsia" w:hAnsiTheme="minorEastAsia" w:eastAsiaTheme="minorEastAsia" w:cstheme="minorEastAsia"/>
          <w:sz w:val="24"/>
          <w:szCs w:val="24"/>
          <w:lang w:eastAsia="zh-CN"/>
        </w:rPr>
        <w:t>采购活动，服务全部由符合政策要求的中小企业承接。相关企业的具体情况如下：</w:t>
      </w:r>
    </w:p>
    <w:p w14:paraId="4AD325B2">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u w:val="single"/>
          <w:lang w:eastAsia="zh-CN"/>
        </w:rPr>
        <w:t>（标的名称）</w:t>
      </w:r>
      <w:r>
        <w:rPr>
          <w:rFonts w:hint="eastAsia" w:asciiTheme="minorEastAsia" w:hAnsiTheme="minorEastAsia" w:eastAsiaTheme="minorEastAsia" w:cstheme="minorEastAsia"/>
          <w:sz w:val="24"/>
          <w:szCs w:val="24"/>
          <w:lang w:eastAsia="zh-CN"/>
        </w:rPr>
        <w:t>，属于</w:t>
      </w:r>
      <w:r>
        <w:rPr>
          <w:rFonts w:hint="eastAsia" w:asciiTheme="minorEastAsia" w:hAnsiTheme="minorEastAsia" w:eastAsiaTheme="minorEastAsia" w:cstheme="minorEastAsia"/>
          <w:sz w:val="24"/>
          <w:szCs w:val="24"/>
          <w:u w:val="single"/>
          <w:lang w:eastAsia="zh-CN"/>
        </w:rPr>
        <w:t>（采购文件中明确的所属行业）</w:t>
      </w:r>
      <w:r>
        <w:rPr>
          <w:rFonts w:hint="eastAsia" w:asciiTheme="minorEastAsia" w:hAnsiTheme="minorEastAsia" w:eastAsiaTheme="minorEastAsia" w:cstheme="minorEastAsia"/>
          <w:sz w:val="24"/>
          <w:szCs w:val="24"/>
          <w:lang w:eastAsia="zh-CN"/>
        </w:rPr>
        <w:t>； 承建（承接）企业为</w:t>
      </w:r>
      <w:r>
        <w:rPr>
          <w:rFonts w:hint="eastAsia" w:asciiTheme="minorEastAsia" w:hAnsiTheme="minorEastAsia" w:eastAsiaTheme="minorEastAsia" w:cstheme="minorEastAsia"/>
          <w:sz w:val="24"/>
          <w:szCs w:val="24"/>
          <w:u w:val="single"/>
          <w:lang w:eastAsia="zh-CN"/>
        </w:rPr>
        <w:t>（企业名称）</w:t>
      </w:r>
      <w:r>
        <w:rPr>
          <w:rFonts w:hint="eastAsia" w:asciiTheme="minorEastAsia" w:hAnsiTheme="minorEastAsia" w:eastAsiaTheme="minorEastAsia" w:cstheme="minorEastAsia"/>
          <w:sz w:val="24"/>
          <w:szCs w:val="24"/>
          <w:lang w:eastAsia="zh-CN"/>
        </w:rPr>
        <w:t>，从业人员</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人，营业收入为</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万元，资产总额为</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万元，属于（中型企业、小型企业、微型企业）；</w:t>
      </w:r>
    </w:p>
    <w:p w14:paraId="4A194CA9">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以上企业，不属于大企业的分支机构，不存在控股股东为大企业的情形，也不存在与大企业的负责人为同一人的情形。</w:t>
      </w:r>
    </w:p>
    <w:p w14:paraId="0BDB84F8">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本企业对上述声明内容的真实性负责。如有虚假，将依法承担相应责任。</w:t>
      </w:r>
    </w:p>
    <w:p w14:paraId="05F1C03F">
      <w:pPr>
        <w:pBdr>
          <w:top w:val="none" w:color="000000" w:sz="0" w:space="0"/>
          <w:left w:val="none" w:color="000000" w:sz="0" w:space="0"/>
          <w:bottom w:val="none" w:color="000000" w:sz="0" w:space="0"/>
          <w:right w:val="none" w:color="000000" w:sz="0" w:space="0"/>
        </w:pBdr>
        <w:spacing w:after="0" w:line="47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344EAF97">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企业名称（公章）：</w:t>
      </w:r>
    </w:p>
    <w:p w14:paraId="6B52BDAA">
      <w:pPr>
        <w:pBdr>
          <w:top w:val="none" w:color="000000" w:sz="0" w:space="0"/>
          <w:left w:val="none" w:color="000000" w:sz="0" w:space="0"/>
          <w:bottom w:val="none" w:color="000000" w:sz="0" w:space="0"/>
          <w:right w:val="none" w:color="000000" w:sz="0" w:space="0"/>
        </w:pBdr>
        <w:spacing w:after="0" w:line="460"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日期：</w:t>
      </w:r>
    </w:p>
    <w:p w14:paraId="48C88BB4">
      <w:pPr>
        <w:pBdr>
          <w:top w:val="none" w:color="000000" w:sz="0" w:space="0"/>
          <w:left w:val="none" w:color="000000" w:sz="0" w:space="0"/>
          <w:bottom w:val="none" w:color="000000" w:sz="0" w:space="0"/>
          <w:right w:val="none" w:color="000000" w:sz="0" w:space="0"/>
        </w:pBdr>
        <w:spacing w:after="0" w:line="460" w:lineRule="atLeast"/>
        <w:ind w:firstLine="600"/>
        <w:rPr>
          <w:rFonts w:hint="eastAsia" w:asciiTheme="minorEastAsia" w:hAnsiTheme="minorEastAsia" w:eastAsiaTheme="minorEastAsia" w:cstheme="minorEastAsia"/>
          <w:sz w:val="24"/>
          <w:szCs w:val="24"/>
          <w:lang w:eastAsia="zh-CN"/>
        </w:rPr>
      </w:pPr>
    </w:p>
    <w:p w14:paraId="4554544C">
      <w:pPr>
        <w:pBdr>
          <w:top w:val="none" w:color="000000" w:sz="0" w:space="0"/>
          <w:left w:val="none" w:color="000000" w:sz="0" w:space="0"/>
          <w:bottom w:val="none" w:color="000000" w:sz="0" w:space="0"/>
          <w:right w:val="none" w:color="000000" w:sz="0" w:space="0"/>
        </w:pBdr>
        <w:spacing w:after="0" w:line="460" w:lineRule="atLeast"/>
        <w:ind w:firstLine="600"/>
        <w:rPr>
          <w:rFonts w:hint="eastAsia" w:asciiTheme="minorEastAsia" w:hAnsiTheme="minorEastAsia" w:eastAsiaTheme="minorEastAsia" w:cstheme="minorEastAsia"/>
          <w:sz w:val="24"/>
          <w:szCs w:val="24"/>
          <w:lang w:eastAsia="zh-CN"/>
        </w:rPr>
      </w:pPr>
    </w:p>
    <w:p w14:paraId="1F039222">
      <w:pPr>
        <w:pBdr>
          <w:top w:val="none" w:color="000000" w:sz="0" w:space="0"/>
          <w:left w:val="none" w:color="000000" w:sz="0" w:space="0"/>
          <w:bottom w:val="none" w:color="000000" w:sz="0" w:space="0"/>
          <w:right w:val="none" w:color="000000" w:sz="0" w:space="0"/>
        </w:pBdr>
        <w:spacing w:after="0" w:line="460" w:lineRule="atLeast"/>
        <w:ind w:firstLine="600"/>
        <w:rPr>
          <w:rFonts w:hint="eastAsia" w:asciiTheme="minorEastAsia" w:hAnsiTheme="minorEastAsia" w:eastAsiaTheme="minorEastAsia" w:cstheme="minorEastAsia"/>
          <w:sz w:val="24"/>
          <w:szCs w:val="24"/>
          <w:lang w:eastAsia="zh-CN"/>
        </w:rPr>
      </w:pPr>
    </w:p>
    <w:p w14:paraId="085A7C9B">
      <w:pPr>
        <w:pBdr>
          <w:top w:val="none" w:color="000000" w:sz="0" w:space="0"/>
          <w:left w:val="none" w:color="000000" w:sz="0" w:space="0"/>
          <w:bottom w:val="none" w:color="000000" w:sz="0" w:space="0"/>
          <w:right w:val="none" w:color="000000" w:sz="0" w:space="0"/>
        </w:pBdr>
        <w:spacing w:after="0" w:line="460" w:lineRule="atLeast"/>
        <w:ind w:firstLine="600"/>
        <w:rPr>
          <w:rFonts w:hint="eastAsia" w:asciiTheme="minorEastAsia" w:hAnsiTheme="minorEastAsia" w:eastAsiaTheme="minorEastAsia" w:cstheme="minorEastAsia"/>
          <w:sz w:val="24"/>
          <w:szCs w:val="24"/>
          <w:lang w:eastAsia="zh-CN"/>
        </w:rPr>
      </w:pPr>
    </w:p>
    <w:p w14:paraId="41BC72D9">
      <w:pPr>
        <w:pBdr>
          <w:top w:val="none" w:color="000000" w:sz="0" w:space="0"/>
          <w:left w:val="none" w:color="000000" w:sz="0" w:space="0"/>
          <w:bottom w:val="none" w:color="000000" w:sz="0" w:space="0"/>
          <w:right w:val="none" w:color="000000" w:sz="0" w:space="0"/>
        </w:pBdr>
        <w:spacing w:after="0" w:line="460"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注：本项目采购的服务属于</w:t>
      </w:r>
      <w:r>
        <w:rPr>
          <w:rFonts w:hint="eastAsia" w:asciiTheme="minorEastAsia" w:hAnsiTheme="minorEastAsia" w:eastAsiaTheme="minorEastAsia" w:cstheme="minorEastAsia"/>
          <w:sz w:val="24"/>
          <w:szCs w:val="24"/>
          <w:u w:val="single"/>
          <w:lang w:eastAsia="zh-CN"/>
        </w:rPr>
        <w:t>其他未列明行业</w:t>
      </w:r>
      <w:r>
        <w:rPr>
          <w:rFonts w:hint="eastAsia" w:asciiTheme="minorEastAsia" w:hAnsiTheme="minorEastAsia" w:eastAsiaTheme="minorEastAsia" w:cstheme="minorEastAsia"/>
          <w:sz w:val="24"/>
          <w:szCs w:val="24"/>
          <w:lang w:eastAsia="zh-CN"/>
        </w:rPr>
        <w:t>。</w:t>
      </w:r>
    </w:p>
    <w:p w14:paraId="14375207">
      <w:pPr>
        <w:pBdr>
          <w:top w:val="none" w:color="000000" w:sz="0" w:space="0"/>
          <w:left w:val="none" w:color="000000" w:sz="0" w:space="0"/>
          <w:bottom w:val="none" w:color="000000" w:sz="0" w:space="0"/>
          <w:right w:val="none" w:color="000000" w:sz="0" w:space="0"/>
        </w:pBdr>
        <w:spacing w:after="0" w:line="460"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4545C231">
      <w:pPr>
        <w:pBdr>
          <w:top w:val="none" w:color="000000" w:sz="0" w:space="0"/>
          <w:left w:val="none" w:color="000000" w:sz="0" w:space="0"/>
          <w:bottom w:val="none" w:color="000000" w:sz="0" w:space="0"/>
          <w:right w:val="none" w:color="000000" w:sz="0" w:space="0"/>
        </w:pBdr>
        <w:spacing w:after="0" w:line="460"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备注：</w:t>
      </w:r>
    </w:p>
    <w:p w14:paraId="6C3FC59F">
      <w:pPr>
        <w:pBdr>
          <w:top w:val="none" w:color="000000" w:sz="0" w:space="0"/>
          <w:left w:val="none" w:color="000000" w:sz="0" w:space="0"/>
          <w:bottom w:val="none" w:color="000000" w:sz="0" w:space="0"/>
          <w:right w:val="none" w:color="000000" w:sz="0" w:space="0"/>
        </w:pBdr>
        <w:spacing w:after="0" w:line="460"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1、从业人员、营业收入、资产总额填报上一年度数据，无上一年度数据的新成立企业可不填报。</w:t>
      </w:r>
    </w:p>
    <w:p w14:paraId="6B69382D">
      <w:pPr>
        <w:pBdr>
          <w:top w:val="none" w:color="000000" w:sz="0" w:space="0"/>
          <w:left w:val="none" w:color="000000" w:sz="0" w:space="0"/>
          <w:bottom w:val="none" w:color="000000" w:sz="0" w:space="0"/>
          <w:right w:val="none" w:color="000000" w:sz="0" w:space="0"/>
        </w:pBdr>
        <w:spacing w:after="0"/>
        <w:ind w:firstLine="600"/>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2、“中小企业声明函” 查询渠道用微信搜索“中小企业规模类型自测小程序”。</w:t>
      </w:r>
    </w:p>
    <w:p w14:paraId="5773AB8D">
      <w:pPr>
        <w:pBdr>
          <w:top w:val="none" w:color="000000" w:sz="0" w:space="0"/>
          <w:left w:val="none" w:color="000000" w:sz="0" w:space="0"/>
          <w:bottom w:val="none" w:color="000000" w:sz="0" w:space="0"/>
          <w:right w:val="none" w:color="000000" w:sz="0" w:space="0"/>
        </w:pBdr>
        <w:spacing w:before="210" w:after="210"/>
        <w:ind w:left="798"/>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p w14:paraId="1E337853">
      <w:pPr>
        <w:pStyle w:val="18"/>
        <w:rPr>
          <w:rFonts w:hint="eastAsia" w:asciiTheme="minorEastAsia" w:hAnsiTheme="minorEastAsia" w:eastAsiaTheme="minorEastAsia" w:cstheme="minorEastAsia"/>
          <w:sz w:val="28"/>
          <w:szCs w:val="28"/>
          <w:lang w:eastAsia="zh-CN"/>
        </w:rPr>
      </w:pPr>
    </w:p>
    <w:p w14:paraId="63817ACA">
      <w:pPr>
        <w:pStyle w:val="192"/>
        <w:shd w:val="clear" w:color="auto" w:fill="FFFFFF"/>
        <w:spacing w:before="0" w:beforeAutospacing="0" w:after="0" w:afterAutospacing="0"/>
        <w:ind w:firstLine="512"/>
        <w:jc w:val="both"/>
        <w:rPr>
          <w:rFonts w:hint="eastAsia" w:asciiTheme="minorEastAsia" w:hAnsiTheme="minorEastAsia" w:eastAsiaTheme="minorEastAsia" w:cstheme="minorEastAsia"/>
          <w:lang w:eastAsia="zh-CN"/>
        </w:rPr>
      </w:pPr>
    </w:p>
    <w:p w14:paraId="627AD04C">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七、残疾人福利性单位声明函格式</w:t>
      </w:r>
    </w:p>
    <w:p w14:paraId="39722199">
      <w:pPr>
        <w:pBdr>
          <w:top w:val="none" w:color="000000" w:sz="0" w:space="0"/>
          <w:left w:val="none" w:color="000000" w:sz="0" w:space="0"/>
          <w:bottom w:val="none" w:color="000000" w:sz="0" w:space="0"/>
          <w:right w:val="none" w:color="000000" w:sz="0" w:space="0"/>
        </w:pBdr>
        <w:spacing w:after="0" w:line="479" w:lineRule="atLeast"/>
        <w:ind w:firstLine="62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6"/>
          <w:sz w:val="24"/>
          <w:szCs w:val="24"/>
          <w:lang w:eastAsia="zh-CN"/>
        </w:rPr>
        <w:t> </w:t>
      </w:r>
    </w:p>
    <w:p w14:paraId="040A5E6B">
      <w:pPr>
        <w:pBdr>
          <w:top w:val="none" w:color="000000" w:sz="0" w:space="0"/>
          <w:left w:val="none" w:color="000000" w:sz="0" w:space="0"/>
          <w:bottom w:val="none" w:color="000000" w:sz="0" w:space="0"/>
          <w:right w:val="none" w:color="000000" w:sz="0" w:space="0"/>
        </w:pBdr>
        <w:spacing w:after="0" w:line="479" w:lineRule="atLeast"/>
        <w:ind w:firstLine="62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6"/>
          <w:sz w:val="24"/>
          <w:szCs w:val="24"/>
          <w:lang w:eastAsia="zh-CN"/>
        </w:rPr>
        <w:t>项目名称：徐徐州市铜山区茅村土地利用及露采矿山生态修复示范区一期工作成果报告编制 </w:t>
      </w:r>
    </w:p>
    <w:p w14:paraId="570AC92E">
      <w:pPr>
        <w:pBdr>
          <w:top w:val="none" w:color="000000" w:sz="0" w:space="0"/>
          <w:left w:val="none" w:color="000000" w:sz="0" w:space="0"/>
          <w:bottom w:val="none" w:color="000000" w:sz="0" w:space="0"/>
          <w:right w:val="none" w:color="000000" w:sz="0" w:space="0"/>
        </w:pBdr>
        <w:spacing w:after="0" w:line="479" w:lineRule="atLeast"/>
        <w:ind w:firstLine="62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6"/>
          <w:sz w:val="24"/>
          <w:szCs w:val="24"/>
          <w:lang w:eastAsia="zh-CN"/>
        </w:rPr>
        <w:t xml:space="preserve">项目编号： </w:t>
      </w:r>
    </w:p>
    <w:p w14:paraId="1C409069">
      <w:pPr>
        <w:pBdr>
          <w:top w:val="none" w:color="000000" w:sz="0" w:space="0"/>
          <w:left w:val="none" w:color="000000" w:sz="0" w:space="0"/>
          <w:bottom w:val="none" w:color="000000" w:sz="0" w:space="0"/>
          <w:right w:val="none" w:color="000000" w:sz="0" w:space="0"/>
        </w:pBdr>
        <w:spacing w:after="0" w:line="479" w:lineRule="atLeast"/>
        <w:ind w:firstLine="62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6"/>
          <w:sz w:val="24"/>
          <w:szCs w:val="24"/>
          <w:lang w:eastAsia="zh-CN"/>
        </w:rPr>
        <w:t>本单位郑重声明，根据《财政部 民政部 中国残疾人联合会关于促进残疾人就业政府采购政策的通知》（财库</w:t>
      </w:r>
      <w:r>
        <w:rPr>
          <w:rFonts w:hint="eastAsia" w:asciiTheme="minorEastAsia" w:hAnsiTheme="minorEastAsia" w:eastAsiaTheme="minorEastAsia" w:cstheme="minorEastAsia"/>
          <w:sz w:val="24"/>
          <w:szCs w:val="24"/>
          <w:lang w:eastAsia="zh-CN"/>
        </w:rPr>
        <w:t>〔2017〕 141</w:t>
      </w:r>
      <w:r>
        <w:rPr>
          <w:rFonts w:hint="eastAsia" w:asciiTheme="minorEastAsia" w:hAnsiTheme="minorEastAsia" w:eastAsiaTheme="minorEastAsia" w:cstheme="minorEastAsia"/>
          <w:spacing w:val="6"/>
          <w:sz w:val="24"/>
          <w:szCs w:val="24"/>
          <w:lang w:eastAsia="zh-CN"/>
        </w:rPr>
        <w:t>号）的规定，本单位为符合条件的残疾人福利性单位，且本单位参加</w:t>
      </w:r>
      <w:r>
        <w:rPr>
          <w:rFonts w:hint="eastAsia" w:asciiTheme="minorEastAsia" w:hAnsiTheme="minorEastAsia" w:eastAsiaTheme="minorEastAsia" w:cstheme="minorEastAsia"/>
          <w:sz w:val="24"/>
          <w:szCs w:val="24"/>
          <w:lang w:eastAsia="zh-CN"/>
        </w:rPr>
        <w:t>______</w:t>
      </w:r>
      <w:r>
        <w:rPr>
          <w:rFonts w:hint="eastAsia" w:asciiTheme="minorEastAsia" w:hAnsiTheme="minorEastAsia" w:eastAsiaTheme="minorEastAsia" w:cstheme="minorEastAsia"/>
          <w:spacing w:val="6"/>
          <w:sz w:val="24"/>
          <w:szCs w:val="24"/>
          <w:lang w:eastAsia="zh-CN"/>
        </w:rPr>
        <w:t>单位的</w:t>
      </w:r>
      <w:r>
        <w:rPr>
          <w:rFonts w:hint="eastAsia" w:asciiTheme="minorEastAsia" w:hAnsiTheme="minorEastAsia" w:eastAsiaTheme="minorEastAsia" w:cstheme="minorEastAsia"/>
          <w:sz w:val="24"/>
          <w:szCs w:val="24"/>
          <w:lang w:eastAsia="zh-CN"/>
        </w:rPr>
        <w:t>______</w:t>
      </w:r>
      <w:r>
        <w:rPr>
          <w:rFonts w:hint="eastAsia" w:asciiTheme="minorEastAsia" w:hAnsiTheme="minorEastAsia" w:eastAsiaTheme="minorEastAsia" w:cstheme="minorEastAsia"/>
          <w:spacing w:val="6"/>
          <w:sz w:val="24"/>
          <w:szCs w:val="24"/>
          <w:lang w:eastAsia="zh-CN"/>
        </w:rPr>
        <w:t>项目采购活动提供本单位制造的货物（由本单位承担工程/提供服务），或者提供其他残疾人福利性单位制造的货物（不包括使用非残疾人福利性单位注册商标的货物）。</w:t>
      </w:r>
    </w:p>
    <w:p w14:paraId="1AE9BB8E">
      <w:pPr>
        <w:pBdr>
          <w:top w:val="none" w:color="000000" w:sz="0" w:space="0"/>
          <w:left w:val="none" w:color="000000" w:sz="0" w:space="0"/>
          <w:bottom w:val="none" w:color="000000" w:sz="0" w:space="0"/>
          <w:right w:val="none" w:color="000000" w:sz="0" w:space="0"/>
        </w:pBdr>
        <w:spacing w:after="0" w:line="479" w:lineRule="atLeast"/>
        <w:ind w:firstLine="62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6"/>
          <w:sz w:val="24"/>
          <w:szCs w:val="24"/>
          <w:lang w:eastAsia="zh-CN"/>
        </w:rPr>
        <w:t>本单位对上述声明的真实性负责。如有虚假，将依法承担相应责任。</w:t>
      </w:r>
    </w:p>
    <w:p w14:paraId="1FE6B006">
      <w:pPr>
        <w:pBdr>
          <w:top w:val="none" w:color="000000" w:sz="0" w:space="0"/>
          <w:left w:val="none" w:color="000000" w:sz="0" w:space="0"/>
          <w:bottom w:val="none" w:color="000000" w:sz="0" w:space="0"/>
          <w:right w:val="none" w:color="000000" w:sz="0" w:space="0"/>
        </w:pBdr>
        <w:spacing w:after="0" w:line="479" w:lineRule="atLeast"/>
        <w:ind w:firstLine="62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6"/>
          <w:sz w:val="24"/>
          <w:szCs w:val="24"/>
          <w:lang w:eastAsia="zh-CN"/>
        </w:rPr>
        <w:t> </w:t>
      </w:r>
    </w:p>
    <w:p w14:paraId="2EF5B9EB">
      <w:pPr>
        <w:pBdr>
          <w:top w:val="none" w:color="000000" w:sz="0" w:space="0"/>
          <w:left w:val="none" w:color="000000" w:sz="0" w:space="0"/>
          <w:bottom w:val="none" w:color="000000" w:sz="0" w:space="0"/>
          <w:right w:val="none" w:color="000000" w:sz="0" w:space="0"/>
        </w:pBdr>
        <w:spacing w:after="0" w:line="479" w:lineRule="atLeast"/>
        <w:ind w:firstLine="62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6"/>
          <w:sz w:val="24"/>
          <w:szCs w:val="24"/>
          <w:lang w:eastAsia="zh-CN"/>
        </w:rPr>
        <w:t> </w:t>
      </w:r>
    </w:p>
    <w:p w14:paraId="58D17757">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（盖单位电子签章）</w:t>
      </w:r>
    </w:p>
    <w:p w14:paraId="157217E9">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投标人法定代表人或其授权代表：</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（签字或盖章）</w:t>
      </w:r>
    </w:p>
    <w:p w14:paraId="7EA5ACE0">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日期：     年   月   日</w:t>
      </w:r>
    </w:p>
    <w:p w14:paraId="717A3AF9">
      <w:pPr>
        <w:pBdr>
          <w:top w:val="none" w:color="000000" w:sz="0" w:space="0"/>
          <w:left w:val="none" w:color="000000" w:sz="0" w:space="0"/>
          <w:bottom w:val="none" w:color="000000" w:sz="0" w:space="0"/>
          <w:right w:val="none" w:color="000000" w:sz="0" w:space="0"/>
        </w:pBdr>
        <w:spacing w:after="0" w:line="479" w:lineRule="atLeast"/>
        <w:ind w:firstLine="45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669D708F">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48169C1D">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br w:type="page" w:clear="all"/>
      </w:r>
    </w:p>
    <w:p w14:paraId="2C5CFAFC">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八、投标人参加政府采购活动前3年内在经营活动中没有重大违法记录的书面声明格式</w:t>
      </w:r>
    </w:p>
    <w:p w14:paraId="5D237C19">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135D540B">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我单位在参加</w:t>
      </w:r>
      <w:r>
        <w:rPr>
          <w:rFonts w:hint="eastAsia" w:asciiTheme="minorEastAsia" w:hAnsiTheme="minorEastAsia" w:eastAsiaTheme="minorEastAsia" w:cstheme="minorEastAsia"/>
          <w:sz w:val="24"/>
          <w:szCs w:val="24"/>
          <w:u w:val="single"/>
          <w:lang w:eastAsia="zh-CN"/>
        </w:rPr>
        <w:t>徐徐州市铜山区茅村土地利用及露采矿山生态修复示范区一期工作成果报告编制</w:t>
      </w:r>
      <w:r>
        <w:rPr>
          <w:rFonts w:hint="eastAsia" w:asciiTheme="minorEastAsia" w:hAnsiTheme="minorEastAsia" w:eastAsiaTheme="minorEastAsia" w:cstheme="minorEastAsia"/>
          <w:sz w:val="24"/>
          <w:szCs w:val="24"/>
          <w:lang w:eastAsia="zh-CN"/>
        </w:rPr>
        <w:t>（项目编号：</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）政府采购活动前3年内，在经营活动中没有重大违法记录。重大违法记录是指因违法经营受到刑事处罚或者责令停产停业、吊销许可证或者执照、较大数额罚款等行政处罚。</w:t>
      </w:r>
    </w:p>
    <w:p w14:paraId="464C96BC">
      <w:pPr>
        <w:pBdr>
          <w:top w:val="none" w:color="000000" w:sz="0" w:space="0"/>
          <w:left w:val="none" w:color="000000" w:sz="0" w:space="0"/>
          <w:bottom w:val="none" w:color="000000" w:sz="0" w:space="0"/>
          <w:right w:val="none" w:color="000000" w:sz="0" w:space="0"/>
        </w:pBdr>
        <w:spacing w:after="0" w:line="479" w:lineRule="atLeast"/>
        <w:ind w:firstLine="6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我单位对上述声明的真实性负责。如有虚假，将依法承担相应责任。</w:t>
      </w:r>
    </w:p>
    <w:p w14:paraId="5F6E7A45">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1264E23F">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w:t>
      </w:r>
    </w:p>
    <w:p w14:paraId="18DCF46A">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（盖单位电子签章）</w:t>
      </w:r>
    </w:p>
    <w:p w14:paraId="1FA3A707">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投标人法定代表人或其授权代表：</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（签字或盖章）</w:t>
      </w:r>
    </w:p>
    <w:p w14:paraId="54AA5C37">
      <w:pPr>
        <w:pBdr>
          <w:top w:val="none" w:color="000000" w:sz="0" w:space="0"/>
          <w:left w:val="none" w:color="000000" w:sz="0" w:space="0"/>
          <w:bottom w:val="none" w:color="000000" w:sz="0" w:space="0"/>
          <w:right w:val="none" w:color="000000" w:sz="0" w:space="0"/>
        </w:pBdr>
        <w:spacing w:after="0" w:line="479" w:lineRule="atLeast"/>
        <w:ind w:firstLine="113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日期：     年   月   日</w:t>
      </w:r>
    </w:p>
    <w:p w14:paraId="01FC997E">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p w14:paraId="1315E8FE">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p w14:paraId="334CAA33">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p w14:paraId="4EF3E964">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p w14:paraId="4BDF6A4A">
      <w:pPr>
        <w:pBdr>
          <w:top w:val="none" w:color="000000" w:sz="0" w:space="0"/>
          <w:left w:val="none" w:color="000000" w:sz="0" w:space="0"/>
          <w:bottom w:val="none" w:color="000000" w:sz="0" w:space="0"/>
          <w:right w:val="none" w:color="000000" w:sz="0" w:space="0"/>
        </w:pBdr>
        <w:spacing w:after="0" w:line="479" w:lineRule="atLeast"/>
        <w:ind w:firstLine="6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p w14:paraId="0CAB9F1B">
      <w:pPr>
        <w:pBdr>
          <w:top w:val="none" w:color="000000" w:sz="0" w:space="0"/>
          <w:left w:val="none" w:color="000000" w:sz="0" w:space="0"/>
          <w:bottom w:val="none" w:color="000000" w:sz="0" w:space="0"/>
          <w:right w:val="none" w:color="000000" w:sz="0" w:space="0"/>
        </w:pBdr>
        <w:spacing w:after="0" w:line="479" w:lineRule="atLeast"/>
        <w:ind w:firstLine="562"/>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br w:type="page" w:clear="all"/>
      </w:r>
    </w:p>
    <w:p w14:paraId="7106A2B4">
      <w:pPr>
        <w:pBdr>
          <w:top w:val="none" w:color="000000" w:sz="0" w:space="0"/>
          <w:left w:val="none" w:color="000000" w:sz="0" w:space="0"/>
          <w:bottom w:val="none" w:color="000000" w:sz="0" w:space="0"/>
          <w:right w:val="none" w:color="000000" w:sz="0" w:space="0"/>
        </w:pBdr>
        <w:spacing w:before="220" w:after="0" w:line="479" w:lineRule="atLeast"/>
        <w:ind w:firstLine="562"/>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sz w:val="24"/>
          <w:szCs w:val="24"/>
          <w:lang w:eastAsia="zh-CN"/>
        </w:rPr>
        <w:t>九、</w:t>
      </w:r>
      <w:r>
        <w:rPr>
          <w:rFonts w:hint="eastAsia" w:asciiTheme="minorEastAsia" w:hAnsiTheme="minorEastAsia" w:eastAsiaTheme="minorEastAsia" w:cstheme="minorEastAsia"/>
          <w:spacing w:val="6"/>
          <w:sz w:val="24"/>
          <w:szCs w:val="24"/>
          <w:lang w:eastAsia="zh-CN"/>
        </w:rPr>
        <w:t>具备履行合同所必需的设备和专业技术能力的书面声明格式</w:t>
      </w:r>
      <w:r>
        <w:rPr>
          <w:rFonts w:hint="eastAsia" w:asciiTheme="minorEastAsia" w:hAnsiTheme="minorEastAsia" w:eastAsiaTheme="minorEastAsia" w:cstheme="minorEastAsia"/>
          <w:color w:val="000000"/>
          <w:sz w:val="24"/>
          <w:lang w:eastAsia="zh-CN"/>
        </w:rPr>
        <w:t> </w:t>
      </w:r>
    </w:p>
    <w:p w14:paraId="592CCEC0">
      <w:pPr>
        <w:pBdr>
          <w:top w:val="none" w:color="000000" w:sz="0" w:space="0"/>
          <w:left w:val="none" w:color="000000" w:sz="0" w:space="0"/>
          <w:bottom w:val="none" w:color="000000" w:sz="0" w:space="0"/>
          <w:right w:val="none" w:color="000000" w:sz="0" w:space="0"/>
        </w:pBdr>
        <w:spacing w:before="240" w:after="240" w:line="85" w:lineRule="atLeast"/>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lang w:eastAsia="zh-CN"/>
        </w:rPr>
        <w:t xml:space="preserve">项目名称： </w:t>
      </w:r>
    </w:p>
    <w:p w14:paraId="71D27017">
      <w:pPr>
        <w:pBdr>
          <w:top w:val="none" w:color="000000" w:sz="0" w:space="0"/>
          <w:left w:val="none" w:color="000000" w:sz="0" w:space="0"/>
          <w:bottom w:val="none" w:color="000000" w:sz="0" w:space="0"/>
          <w:right w:val="none" w:color="000000" w:sz="0" w:space="0"/>
        </w:pBdr>
        <w:spacing w:before="240" w:after="240" w:line="85" w:lineRule="atLeas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lang w:eastAsia="zh-CN"/>
        </w:rPr>
        <w:t xml:space="preserve">    项目编号： </w:t>
      </w:r>
    </w:p>
    <w:p w14:paraId="32B9E78C">
      <w:pPr>
        <w:pBdr>
          <w:top w:val="none" w:color="000000" w:sz="0" w:space="0"/>
          <w:left w:val="none" w:color="000000" w:sz="0" w:space="0"/>
          <w:bottom w:val="none" w:color="000000" w:sz="0" w:space="0"/>
          <w:right w:val="none" w:color="000000" w:sz="0" w:space="0"/>
        </w:pBdr>
        <w:spacing w:before="240" w:after="240" w:line="85" w:lineRule="atLeast"/>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lang w:eastAsia="zh-CN"/>
        </w:rPr>
        <w:t>投标人郑重声明：投标人具备履行合同（项目名称：</w:t>
      </w:r>
      <w:r>
        <w:rPr>
          <w:rFonts w:hint="eastAsia" w:asciiTheme="minorEastAsia" w:hAnsiTheme="minorEastAsia" w:eastAsiaTheme="minorEastAsia" w:cstheme="minorEastAsia"/>
          <w:color w:val="000000"/>
          <w:sz w:val="24"/>
          <w:u w:val="single"/>
          <w:lang w:eastAsia="zh-CN"/>
        </w:rPr>
        <w:t>        </w:t>
      </w:r>
      <w:r>
        <w:rPr>
          <w:rFonts w:hint="eastAsia" w:asciiTheme="minorEastAsia" w:hAnsiTheme="minorEastAsia" w:eastAsiaTheme="minorEastAsia" w:cstheme="minorEastAsia"/>
          <w:color w:val="000000"/>
          <w:sz w:val="24"/>
          <w:lang w:eastAsia="zh-CN"/>
        </w:rPr>
        <w:t>项目，项目编号：）所必需的设备和专业技术能力，具体为：</w:t>
      </w:r>
    </w:p>
    <w:p w14:paraId="33D5553E">
      <w:pPr>
        <w:pBdr>
          <w:top w:val="none" w:color="000000" w:sz="0" w:space="0"/>
          <w:left w:val="none" w:color="000000" w:sz="0" w:space="0"/>
          <w:bottom w:val="none" w:color="000000" w:sz="0" w:space="0"/>
          <w:right w:val="none" w:color="000000" w:sz="0" w:space="0"/>
        </w:pBdr>
        <w:spacing w:before="220" w:line="250" w:lineRule="atLeast"/>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lang w:eastAsia="zh-CN"/>
        </w:rPr>
        <w:t>设备：</w:t>
      </w:r>
    </w:p>
    <w:p w14:paraId="6294B520">
      <w:pPr>
        <w:pBdr>
          <w:top w:val="none" w:color="000000" w:sz="0" w:space="0"/>
          <w:left w:val="none" w:color="000000" w:sz="0" w:space="0"/>
          <w:bottom w:val="none" w:color="000000" w:sz="0" w:space="0"/>
          <w:right w:val="none" w:color="000000" w:sz="0" w:space="0"/>
        </w:pBdr>
        <w:spacing w:before="240" w:after="240" w:line="85" w:lineRule="atLeast"/>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lang w:eastAsia="zh-CN"/>
        </w:rPr>
        <w:t>1.</w:t>
      </w:r>
      <w:r>
        <w:rPr>
          <w:rFonts w:hint="eastAsia" w:asciiTheme="minorEastAsia" w:hAnsiTheme="minorEastAsia" w:eastAsiaTheme="minorEastAsia" w:cstheme="minorEastAsia"/>
          <w:color w:val="000000"/>
          <w:sz w:val="24"/>
          <w:u w:val="single"/>
          <w:lang w:eastAsia="zh-CN"/>
        </w:rPr>
        <w:t>                          </w:t>
      </w:r>
      <w:r>
        <w:rPr>
          <w:rFonts w:hint="eastAsia" w:asciiTheme="minorEastAsia" w:hAnsiTheme="minorEastAsia" w:eastAsiaTheme="minorEastAsia" w:cstheme="minorEastAsia"/>
          <w:color w:val="000000"/>
          <w:sz w:val="24"/>
          <w:lang w:eastAsia="zh-CN"/>
        </w:rPr>
        <w:t> （证明材料原件的扫描件附后）</w:t>
      </w:r>
    </w:p>
    <w:p w14:paraId="648E8A7A">
      <w:pPr>
        <w:pBdr>
          <w:top w:val="none" w:color="000000" w:sz="0" w:space="0"/>
          <w:left w:val="none" w:color="000000" w:sz="0" w:space="0"/>
          <w:bottom w:val="none" w:color="000000" w:sz="0" w:space="0"/>
          <w:right w:val="none" w:color="000000" w:sz="0" w:space="0"/>
        </w:pBdr>
        <w:spacing w:before="240" w:after="240" w:line="85" w:lineRule="atLeast"/>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lang w:eastAsia="zh-CN"/>
        </w:rPr>
        <w:t>2.</w:t>
      </w:r>
      <w:r>
        <w:rPr>
          <w:rFonts w:hint="eastAsia" w:asciiTheme="minorEastAsia" w:hAnsiTheme="minorEastAsia" w:eastAsiaTheme="minorEastAsia" w:cstheme="minorEastAsia"/>
          <w:color w:val="000000"/>
          <w:sz w:val="24"/>
          <w:u w:val="single"/>
          <w:lang w:eastAsia="zh-CN"/>
        </w:rPr>
        <w:t>                          </w:t>
      </w:r>
      <w:r>
        <w:rPr>
          <w:rFonts w:hint="eastAsia" w:asciiTheme="minorEastAsia" w:hAnsiTheme="minorEastAsia" w:eastAsiaTheme="minorEastAsia" w:cstheme="minorEastAsia"/>
          <w:color w:val="000000"/>
          <w:sz w:val="24"/>
          <w:lang w:eastAsia="zh-CN"/>
        </w:rPr>
        <w:t> （证明材料原件的扫描件附后）</w:t>
      </w:r>
    </w:p>
    <w:p w14:paraId="20DB3409">
      <w:pPr>
        <w:pBdr>
          <w:top w:val="none" w:color="000000" w:sz="0" w:space="0"/>
          <w:left w:val="none" w:color="000000" w:sz="0" w:space="0"/>
          <w:bottom w:val="none" w:color="000000" w:sz="0" w:space="0"/>
          <w:right w:val="none" w:color="000000" w:sz="0" w:space="0"/>
        </w:pBdr>
        <w:spacing w:before="240" w:after="240" w:line="85" w:lineRule="atLeast"/>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lang w:eastAsia="zh-CN"/>
        </w:rPr>
        <w:t>3.</w:t>
      </w:r>
      <w:r>
        <w:rPr>
          <w:rFonts w:hint="eastAsia" w:asciiTheme="minorEastAsia" w:hAnsiTheme="minorEastAsia" w:eastAsiaTheme="minorEastAsia" w:cstheme="minorEastAsia"/>
          <w:color w:val="000000"/>
          <w:sz w:val="24"/>
          <w:u w:val="single"/>
          <w:lang w:eastAsia="zh-CN"/>
        </w:rPr>
        <w:t>                          </w:t>
      </w:r>
      <w:r>
        <w:rPr>
          <w:rFonts w:hint="eastAsia" w:asciiTheme="minorEastAsia" w:hAnsiTheme="minorEastAsia" w:eastAsiaTheme="minorEastAsia" w:cstheme="minorEastAsia"/>
          <w:color w:val="000000"/>
          <w:sz w:val="24"/>
          <w:lang w:eastAsia="zh-CN"/>
        </w:rPr>
        <w:t> （证明材料原件的扫描件附后）</w:t>
      </w:r>
    </w:p>
    <w:p w14:paraId="2BC101EE">
      <w:pPr>
        <w:pBdr>
          <w:top w:val="none" w:color="000000" w:sz="0" w:space="0"/>
          <w:left w:val="none" w:color="000000" w:sz="0" w:space="0"/>
          <w:bottom w:val="none" w:color="000000" w:sz="0" w:space="0"/>
          <w:right w:val="none" w:color="000000" w:sz="0" w:space="0"/>
        </w:pBdr>
        <w:spacing w:before="240" w:after="240" w:line="85" w:lineRule="atLeast"/>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lang w:eastAsia="zh-CN"/>
        </w:rPr>
        <w:t>………… </w:t>
      </w:r>
    </w:p>
    <w:p w14:paraId="3798F8A8">
      <w:pPr>
        <w:pBdr>
          <w:top w:val="none" w:color="000000" w:sz="0" w:space="0"/>
          <w:left w:val="none" w:color="000000" w:sz="0" w:space="0"/>
          <w:bottom w:val="none" w:color="000000" w:sz="0" w:space="0"/>
          <w:right w:val="none" w:color="000000" w:sz="0" w:space="0"/>
        </w:pBdr>
        <w:spacing w:before="240" w:after="240" w:line="85" w:lineRule="atLeast"/>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lang w:eastAsia="zh-CN"/>
        </w:rPr>
        <w:t>专业技术能力：</w:t>
      </w:r>
    </w:p>
    <w:p w14:paraId="2E848055">
      <w:pPr>
        <w:pBdr>
          <w:top w:val="none" w:color="000000" w:sz="0" w:space="0"/>
          <w:left w:val="none" w:color="000000" w:sz="0" w:space="0"/>
          <w:bottom w:val="none" w:color="000000" w:sz="0" w:space="0"/>
          <w:right w:val="none" w:color="000000" w:sz="0" w:space="0"/>
        </w:pBdr>
        <w:spacing w:before="240" w:after="240" w:line="85" w:lineRule="atLeast"/>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lang w:eastAsia="zh-CN"/>
        </w:rPr>
        <w:t>1.</w:t>
      </w:r>
      <w:r>
        <w:rPr>
          <w:rFonts w:hint="eastAsia" w:asciiTheme="minorEastAsia" w:hAnsiTheme="minorEastAsia" w:eastAsiaTheme="minorEastAsia" w:cstheme="minorEastAsia"/>
          <w:color w:val="000000"/>
          <w:sz w:val="24"/>
          <w:u w:val="single"/>
          <w:lang w:eastAsia="zh-CN"/>
        </w:rPr>
        <w:t>                          </w:t>
      </w:r>
      <w:r>
        <w:rPr>
          <w:rFonts w:hint="eastAsia" w:asciiTheme="minorEastAsia" w:hAnsiTheme="minorEastAsia" w:eastAsiaTheme="minorEastAsia" w:cstheme="minorEastAsia"/>
          <w:color w:val="000000"/>
          <w:sz w:val="24"/>
          <w:lang w:eastAsia="zh-CN"/>
        </w:rPr>
        <w:t> （证明材料原件的扫描件附后）</w:t>
      </w:r>
    </w:p>
    <w:p w14:paraId="6CBBFAA1">
      <w:pPr>
        <w:pBdr>
          <w:top w:val="none" w:color="000000" w:sz="0" w:space="0"/>
          <w:left w:val="none" w:color="000000" w:sz="0" w:space="0"/>
          <w:bottom w:val="none" w:color="000000" w:sz="0" w:space="0"/>
          <w:right w:val="none" w:color="000000" w:sz="0" w:space="0"/>
        </w:pBdr>
        <w:spacing w:before="240" w:after="240" w:line="85" w:lineRule="atLeast"/>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lang w:eastAsia="zh-CN"/>
        </w:rPr>
        <w:t>2.</w:t>
      </w:r>
      <w:r>
        <w:rPr>
          <w:rFonts w:hint="eastAsia" w:asciiTheme="minorEastAsia" w:hAnsiTheme="minorEastAsia" w:eastAsiaTheme="minorEastAsia" w:cstheme="minorEastAsia"/>
          <w:color w:val="000000"/>
          <w:sz w:val="24"/>
          <w:u w:val="single"/>
          <w:lang w:eastAsia="zh-CN"/>
        </w:rPr>
        <w:t>                          </w:t>
      </w:r>
      <w:r>
        <w:rPr>
          <w:rFonts w:hint="eastAsia" w:asciiTheme="minorEastAsia" w:hAnsiTheme="minorEastAsia" w:eastAsiaTheme="minorEastAsia" w:cstheme="minorEastAsia"/>
          <w:color w:val="000000"/>
          <w:sz w:val="24"/>
          <w:lang w:eastAsia="zh-CN"/>
        </w:rPr>
        <w:t> （证明材料原件的扫描件附后）</w:t>
      </w:r>
    </w:p>
    <w:p w14:paraId="7DB00DCD">
      <w:pPr>
        <w:pBdr>
          <w:top w:val="none" w:color="000000" w:sz="0" w:space="0"/>
          <w:left w:val="none" w:color="000000" w:sz="0" w:space="0"/>
          <w:bottom w:val="none" w:color="000000" w:sz="0" w:space="0"/>
          <w:right w:val="none" w:color="000000" w:sz="0" w:space="0"/>
        </w:pBdr>
        <w:spacing w:before="240" w:after="240" w:line="85" w:lineRule="atLeast"/>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lang w:eastAsia="zh-CN"/>
        </w:rPr>
        <w:t>3.</w:t>
      </w:r>
      <w:r>
        <w:rPr>
          <w:rFonts w:hint="eastAsia" w:asciiTheme="minorEastAsia" w:hAnsiTheme="minorEastAsia" w:eastAsiaTheme="minorEastAsia" w:cstheme="minorEastAsia"/>
          <w:color w:val="000000"/>
          <w:sz w:val="24"/>
          <w:u w:val="single"/>
          <w:lang w:eastAsia="zh-CN"/>
        </w:rPr>
        <w:t>                          </w:t>
      </w:r>
      <w:r>
        <w:rPr>
          <w:rFonts w:hint="eastAsia" w:asciiTheme="minorEastAsia" w:hAnsiTheme="minorEastAsia" w:eastAsiaTheme="minorEastAsia" w:cstheme="minorEastAsia"/>
          <w:color w:val="000000"/>
          <w:sz w:val="24"/>
          <w:lang w:eastAsia="zh-CN"/>
        </w:rPr>
        <w:t> （证明材料原件的扫描件附后）</w:t>
      </w:r>
    </w:p>
    <w:p w14:paraId="0DF4F9AD">
      <w:pPr>
        <w:pBdr>
          <w:top w:val="none" w:color="000000" w:sz="0" w:space="0"/>
          <w:left w:val="none" w:color="000000" w:sz="0" w:space="0"/>
          <w:bottom w:val="none" w:color="000000" w:sz="0" w:space="0"/>
          <w:right w:val="none" w:color="000000" w:sz="0" w:space="0"/>
        </w:pBdr>
        <w:spacing w:before="240" w:after="240" w:line="85" w:lineRule="atLeast"/>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lang w:eastAsia="zh-CN"/>
        </w:rPr>
        <w:t>………… </w:t>
      </w:r>
    </w:p>
    <w:p w14:paraId="525A516A">
      <w:pPr>
        <w:pBdr>
          <w:top w:val="none" w:color="000000" w:sz="0" w:space="0"/>
          <w:left w:val="none" w:color="000000" w:sz="0" w:space="0"/>
          <w:bottom w:val="none" w:color="000000" w:sz="0" w:space="0"/>
          <w:right w:val="none" w:color="000000" w:sz="0" w:space="0"/>
        </w:pBdr>
        <w:spacing w:before="240" w:after="240" w:line="85" w:lineRule="atLeast"/>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lang w:eastAsia="zh-CN"/>
        </w:rPr>
        <w:t>特此声明。</w:t>
      </w:r>
    </w:p>
    <w:p w14:paraId="0953836A">
      <w:pPr>
        <w:pBdr>
          <w:top w:val="none" w:color="000000" w:sz="0" w:space="0"/>
          <w:left w:val="none" w:color="000000" w:sz="0" w:space="0"/>
          <w:bottom w:val="none" w:color="000000" w:sz="0" w:space="0"/>
          <w:right w:val="none" w:color="000000" w:sz="0" w:space="0"/>
        </w:pBdr>
        <w:spacing w:before="240" w:after="240" w:line="85" w:lineRule="atLeast"/>
        <w:ind w:firstLine="48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lang w:eastAsia="zh-CN"/>
        </w:rPr>
        <w:t>投标人对上述声明的真实性负责。如有虚假，将依法承担相应责任。 </w:t>
      </w:r>
    </w:p>
    <w:p w14:paraId="31CC1F1F">
      <w:pPr>
        <w:pBdr>
          <w:top w:val="none" w:color="000000" w:sz="0" w:space="0"/>
          <w:left w:val="none" w:color="000000" w:sz="0" w:space="0"/>
          <w:bottom w:val="none" w:color="000000" w:sz="0" w:space="0"/>
          <w:right w:val="none" w:color="000000" w:sz="0" w:space="0"/>
        </w:pBdr>
        <w:spacing w:before="240" w:after="240" w:line="85" w:lineRule="atLeast"/>
        <w:ind w:firstLine="3120"/>
        <w:jc w:val="righ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lang w:eastAsia="zh-CN"/>
        </w:rPr>
        <w:t>投标人：</w:t>
      </w:r>
      <w:r>
        <w:rPr>
          <w:rFonts w:hint="eastAsia" w:asciiTheme="minorEastAsia" w:hAnsiTheme="minorEastAsia" w:eastAsiaTheme="minorEastAsia" w:cstheme="minorEastAsia"/>
          <w:color w:val="000000"/>
          <w:sz w:val="24"/>
          <w:u w:val="single"/>
          <w:lang w:eastAsia="zh-CN"/>
        </w:rPr>
        <w:t>              </w:t>
      </w:r>
      <w:r>
        <w:rPr>
          <w:rFonts w:hint="eastAsia" w:asciiTheme="minorEastAsia" w:hAnsiTheme="minorEastAsia" w:eastAsiaTheme="minorEastAsia" w:cstheme="minorEastAsia"/>
          <w:color w:val="000000"/>
          <w:sz w:val="24"/>
          <w:lang w:eastAsia="zh-CN"/>
        </w:rPr>
        <w:t>（盖电子签章）</w:t>
      </w:r>
    </w:p>
    <w:p w14:paraId="5B24BDC4">
      <w:pPr>
        <w:pBdr>
          <w:top w:val="none" w:color="000000" w:sz="0" w:space="0"/>
          <w:left w:val="none" w:color="000000" w:sz="0" w:space="0"/>
          <w:bottom w:val="none" w:color="000000" w:sz="0" w:space="0"/>
          <w:right w:val="none" w:color="000000" w:sz="0" w:space="0"/>
        </w:pBdr>
        <w:spacing w:before="180" w:after="40" w:line="85" w:lineRule="atLeast"/>
        <w:jc w:val="righ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lang w:eastAsia="zh-CN"/>
        </w:rPr>
        <w:t>投标人法定代表人或授权代表：</w:t>
      </w:r>
      <w:r>
        <w:rPr>
          <w:rFonts w:hint="eastAsia" w:asciiTheme="minorEastAsia" w:hAnsiTheme="minorEastAsia" w:eastAsiaTheme="minorEastAsia" w:cstheme="minorEastAsia"/>
          <w:color w:val="000000"/>
          <w:sz w:val="24"/>
          <w:u w:val="single"/>
          <w:lang w:eastAsia="zh-CN"/>
        </w:rPr>
        <w:t>       </w:t>
      </w:r>
      <w:r>
        <w:rPr>
          <w:rFonts w:hint="eastAsia" w:asciiTheme="minorEastAsia" w:hAnsiTheme="minorEastAsia" w:eastAsiaTheme="minorEastAsia" w:cstheme="minorEastAsia"/>
          <w:color w:val="000000"/>
          <w:sz w:val="24"/>
          <w:lang w:eastAsia="zh-CN"/>
        </w:rPr>
        <w:t>（签字或盖电子签章） </w:t>
      </w:r>
    </w:p>
    <w:p w14:paraId="70209F73">
      <w:pPr>
        <w:pBdr>
          <w:top w:val="none" w:color="000000" w:sz="0" w:space="0"/>
          <w:left w:val="none" w:color="000000" w:sz="0" w:space="0"/>
          <w:bottom w:val="none" w:color="000000" w:sz="0" w:space="0"/>
          <w:right w:val="none" w:color="000000" w:sz="0" w:space="0"/>
        </w:pBdr>
        <w:spacing w:after="0" w:line="479" w:lineRule="atLeast"/>
        <w:ind w:firstLine="562"/>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lang w:eastAsia="zh-CN"/>
        </w:rPr>
        <w:t xml:space="preserve">                                              日期： 年 月 日</w:t>
      </w:r>
    </w:p>
    <w:p w14:paraId="772819BB">
      <w:pPr>
        <w:pBdr>
          <w:top w:val="none" w:color="000000" w:sz="0" w:space="0"/>
          <w:left w:val="none" w:color="000000" w:sz="0" w:space="0"/>
          <w:bottom w:val="none" w:color="000000" w:sz="0" w:space="0"/>
          <w:right w:val="none" w:color="000000" w:sz="0" w:space="0"/>
        </w:pBdr>
        <w:spacing w:after="0" w:line="479" w:lineRule="atLeast"/>
        <w:ind w:firstLine="562"/>
        <w:rPr>
          <w:rFonts w:hint="eastAsia" w:asciiTheme="minorEastAsia" w:hAnsiTheme="minorEastAsia" w:eastAsiaTheme="minorEastAsia" w:cstheme="minorEastAsia"/>
          <w:sz w:val="24"/>
          <w:szCs w:val="24"/>
          <w:lang w:eastAsia="zh-CN"/>
        </w:rPr>
      </w:pPr>
    </w:p>
    <w:p w14:paraId="739F5461">
      <w:pPr>
        <w:pBdr>
          <w:top w:val="none" w:color="000000" w:sz="0" w:space="0"/>
          <w:left w:val="none" w:color="000000" w:sz="0" w:space="0"/>
          <w:bottom w:val="none" w:color="000000" w:sz="0" w:space="0"/>
          <w:right w:val="none" w:color="000000" w:sz="0" w:space="0"/>
        </w:pBdr>
        <w:spacing w:after="0" w:line="479" w:lineRule="atLeast"/>
        <w:ind w:firstLine="562"/>
        <w:rPr>
          <w:rFonts w:hint="eastAsia" w:asciiTheme="minorEastAsia" w:hAnsiTheme="minorEastAsia" w:eastAsiaTheme="minorEastAsia" w:cstheme="minorEastAsia"/>
          <w:sz w:val="24"/>
          <w:szCs w:val="24"/>
          <w:lang w:eastAsia="zh-CN"/>
        </w:rPr>
      </w:pPr>
    </w:p>
    <w:p w14:paraId="36177A5A">
      <w:pPr>
        <w:pStyle w:val="18"/>
        <w:rPr>
          <w:rFonts w:hint="eastAsia" w:asciiTheme="minorEastAsia" w:hAnsiTheme="minorEastAsia" w:eastAsiaTheme="minorEastAsia" w:cstheme="minorEastAsia"/>
          <w:lang w:eastAsia="zh-CN"/>
        </w:rPr>
      </w:pPr>
    </w:p>
    <w:p w14:paraId="29A4BC5A">
      <w:pPr>
        <w:pBdr>
          <w:top w:val="none" w:color="000000" w:sz="0" w:space="0"/>
          <w:left w:val="none" w:color="000000" w:sz="0" w:space="0"/>
          <w:bottom w:val="none" w:color="000000" w:sz="0" w:space="0"/>
          <w:right w:val="none" w:color="000000" w:sz="0" w:space="0"/>
        </w:pBdr>
        <w:spacing w:after="0" w:line="479" w:lineRule="atLeast"/>
        <w:ind w:firstLine="562"/>
        <w:rPr>
          <w:rFonts w:hint="eastAsia" w:asciiTheme="minorEastAsia" w:hAnsiTheme="minorEastAsia" w:eastAsiaTheme="minorEastAsia" w:cstheme="minorEastAsia"/>
          <w:sz w:val="24"/>
          <w:szCs w:val="24"/>
          <w:lang w:eastAsia="zh-CN"/>
        </w:rPr>
      </w:pPr>
    </w:p>
    <w:p w14:paraId="7177A67D">
      <w:pPr>
        <w:pBdr>
          <w:top w:val="none" w:color="000000" w:sz="0" w:space="0"/>
          <w:left w:val="none" w:color="000000" w:sz="0" w:space="0"/>
          <w:bottom w:val="none" w:color="000000" w:sz="0" w:space="0"/>
          <w:right w:val="none" w:color="000000" w:sz="0" w:space="0"/>
        </w:pBdr>
        <w:spacing w:after="0" w:line="479" w:lineRule="atLeast"/>
        <w:ind w:firstLine="562"/>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十、预付款保函支付条款模板</w:t>
      </w:r>
    </w:p>
    <w:p w14:paraId="68D4E5B9">
      <w:pPr>
        <w:pBdr>
          <w:top w:val="none" w:color="000000" w:sz="0" w:space="0"/>
          <w:left w:val="none" w:color="000000" w:sz="0" w:space="0"/>
          <w:bottom w:val="none" w:color="000000" w:sz="0" w:space="0"/>
          <w:right w:val="none" w:color="000000" w:sz="0" w:space="0"/>
        </w:pBdr>
        <w:spacing w:after="0" w:line="479" w:lineRule="atLeast"/>
        <w:ind w:firstLine="605"/>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符合条件一：提交预付款保函的</w:t>
      </w:r>
    </w:p>
    <w:p w14:paraId="7C147344">
      <w:pPr>
        <w:pBdr>
          <w:top w:val="none" w:color="000000" w:sz="0" w:space="0"/>
          <w:left w:val="none" w:color="000000" w:sz="0" w:space="0"/>
          <w:bottom w:val="none" w:color="000000" w:sz="0" w:space="0"/>
          <w:right w:val="none" w:color="000000" w:sz="0" w:space="0"/>
        </w:pBdr>
        <w:spacing w:after="0" w:line="479" w:lineRule="atLeast"/>
        <w:ind w:firstLine="60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（1）合同签订且乙方向甲方出具预付款保函后</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个工作日内，甲方应支付合同价款的百分之</w:t>
      </w:r>
      <w:r>
        <w:rPr>
          <w:rFonts w:hint="eastAsia" w:asciiTheme="minorEastAsia" w:hAnsiTheme="minorEastAsia" w:eastAsiaTheme="minorEastAsia" w:cstheme="minorEastAsia"/>
          <w:sz w:val="24"/>
          <w:szCs w:val="24"/>
          <w:u w:val="single"/>
          <w:lang w:eastAsia="zh-CN"/>
        </w:rPr>
        <w:t>        XX（    XX%），</w:t>
      </w:r>
      <w:r>
        <w:rPr>
          <w:rFonts w:hint="eastAsia" w:asciiTheme="minorEastAsia" w:hAnsiTheme="minorEastAsia" w:eastAsiaTheme="minorEastAsia" w:cstheme="minorEastAsia"/>
          <w:sz w:val="24"/>
          <w:szCs w:val="24"/>
          <w:lang w:eastAsia="zh-CN"/>
        </w:rPr>
        <w:t>小写￥</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大写：人民币</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w:t>
      </w:r>
    </w:p>
    <w:p w14:paraId="7C462186">
      <w:pPr>
        <w:pBdr>
          <w:top w:val="none" w:color="000000" w:sz="0" w:space="0"/>
          <w:left w:val="none" w:color="000000" w:sz="0" w:space="0"/>
          <w:bottom w:val="none" w:color="000000" w:sz="0" w:space="0"/>
          <w:right w:val="none" w:color="000000" w:sz="0" w:space="0"/>
        </w:pBdr>
        <w:spacing w:after="0" w:line="479" w:lineRule="atLeast"/>
        <w:ind w:left="140" w:firstLine="60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乙方需提交的支付文件：乙方出具的全额正式发票。</w:t>
      </w:r>
      <w:r>
        <w:rPr>
          <w:rFonts w:hint="eastAsia" w:asciiTheme="minorEastAsia" w:hAnsiTheme="minorEastAsia" w:eastAsiaTheme="minorEastAsia" w:cstheme="minorEastAsia"/>
          <w:sz w:val="24"/>
          <w:szCs w:val="24"/>
          <w:lang w:eastAsia="zh-CN"/>
        </w:rPr>
        <w:br w:type="textWrapping"/>
      </w:r>
      <w:r>
        <w:rPr>
          <w:rFonts w:hint="eastAsia" w:asciiTheme="minorEastAsia" w:hAnsiTheme="minorEastAsia" w:eastAsiaTheme="minorEastAsia" w:cstheme="minorEastAsia"/>
          <w:sz w:val="24"/>
          <w:szCs w:val="24"/>
          <w:lang w:eastAsia="zh-CN"/>
        </w:rPr>
        <w:t>（2）验收合格后</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个工作日内，甲方应支付合同价款的百分之</w:t>
      </w:r>
      <w:r>
        <w:rPr>
          <w:rFonts w:hint="eastAsia" w:asciiTheme="minorEastAsia" w:hAnsiTheme="minorEastAsia" w:eastAsiaTheme="minorEastAsia" w:cstheme="minorEastAsia"/>
          <w:sz w:val="24"/>
          <w:szCs w:val="24"/>
          <w:u w:val="single"/>
          <w:lang w:eastAsia="zh-CN"/>
        </w:rPr>
        <w:t>XX（    XX%），</w:t>
      </w:r>
      <w:r>
        <w:rPr>
          <w:rFonts w:hint="eastAsia" w:asciiTheme="minorEastAsia" w:hAnsiTheme="minorEastAsia" w:eastAsiaTheme="minorEastAsia" w:cstheme="minorEastAsia"/>
          <w:sz w:val="24"/>
          <w:szCs w:val="24"/>
          <w:lang w:eastAsia="zh-CN"/>
        </w:rPr>
        <w:t>小写￥</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大写：人民币</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w:t>
      </w:r>
    </w:p>
    <w:p w14:paraId="04758B74">
      <w:pPr>
        <w:pBdr>
          <w:top w:val="none" w:color="000000" w:sz="0" w:space="0"/>
          <w:left w:val="none" w:color="000000" w:sz="0" w:space="0"/>
          <w:bottom w:val="none" w:color="000000" w:sz="0" w:space="0"/>
          <w:right w:val="none" w:color="000000" w:sz="0" w:space="0"/>
        </w:pBdr>
        <w:spacing w:after="0" w:line="479" w:lineRule="atLeast"/>
        <w:ind w:firstLine="605"/>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w:t>
      </w:r>
    </w:p>
    <w:p w14:paraId="3ED745E5">
      <w:pPr>
        <w:pBdr>
          <w:top w:val="none" w:color="000000" w:sz="0" w:space="0"/>
          <w:left w:val="none" w:color="000000" w:sz="0" w:space="0"/>
          <w:bottom w:val="none" w:color="000000" w:sz="0" w:space="0"/>
          <w:right w:val="none" w:color="000000" w:sz="0" w:space="0"/>
        </w:pBdr>
        <w:spacing w:after="0" w:line="479" w:lineRule="atLeast"/>
        <w:ind w:firstLine="605"/>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符合条件二：不提交预付款保函的</w:t>
      </w:r>
    </w:p>
    <w:p w14:paraId="0932ACE8">
      <w:pPr>
        <w:pBdr>
          <w:top w:val="none" w:color="000000" w:sz="0" w:space="0"/>
          <w:left w:val="none" w:color="000000" w:sz="0" w:space="0"/>
          <w:bottom w:val="none" w:color="000000" w:sz="0" w:space="0"/>
          <w:right w:val="none" w:color="000000" w:sz="0" w:space="0"/>
        </w:pBdr>
        <w:spacing w:after="0" w:line="479" w:lineRule="atLeast"/>
        <w:ind w:firstLine="60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（1）合同签订后</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个工作日内，甲方应支付合同价款的百分之</w:t>
      </w:r>
      <w:r>
        <w:rPr>
          <w:rFonts w:hint="eastAsia" w:asciiTheme="minorEastAsia" w:hAnsiTheme="minorEastAsia" w:eastAsiaTheme="minorEastAsia" w:cstheme="minorEastAsia"/>
          <w:sz w:val="24"/>
          <w:szCs w:val="24"/>
          <w:u w:val="single"/>
          <w:lang w:eastAsia="zh-CN"/>
        </w:rPr>
        <w:t>XX（    XX%），</w:t>
      </w:r>
      <w:r>
        <w:rPr>
          <w:rFonts w:hint="eastAsia" w:asciiTheme="minorEastAsia" w:hAnsiTheme="minorEastAsia" w:eastAsiaTheme="minorEastAsia" w:cstheme="minorEastAsia"/>
          <w:sz w:val="24"/>
          <w:szCs w:val="24"/>
          <w:lang w:eastAsia="zh-CN"/>
        </w:rPr>
        <w:t>小写￥</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大写：人民币</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w:t>
      </w:r>
    </w:p>
    <w:p w14:paraId="7375DF3E">
      <w:pPr>
        <w:pBdr>
          <w:top w:val="none" w:color="000000" w:sz="0" w:space="0"/>
          <w:left w:val="none" w:color="000000" w:sz="0" w:space="0"/>
          <w:bottom w:val="none" w:color="000000" w:sz="0" w:space="0"/>
          <w:right w:val="none" w:color="000000" w:sz="0" w:space="0"/>
        </w:pBdr>
        <w:spacing w:after="0" w:line="479" w:lineRule="atLeast"/>
        <w:ind w:left="140" w:firstLine="60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乙方需提交的支付文件：乙方出具的全额正式发票。</w:t>
      </w:r>
    </w:p>
    <w:p w14:paraId="51C02E0E">
      <w:pPr>
        <w:pBdr>
          <w:top w:val="none" w:color="000000" w:sz="0" w:space="0"/>
          <w:left w:val="none" w:color="000000" w:sz="0" w:space="0"/>
          <w:bottom w:val="none" w:color="000000" w:sz="0" w:space="0"/>
          <w:right w:val="none" w:color="000000" w:sz="0" w:space="0"/>
        </w:pBdr>
        <w:spacing w:after="0" w:line="479" w:lineRule="atLeast"/>
        <w:ind w:left="140" w:firstLine="60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（2）验收合格后</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个工作日内，甲方应支付合同价款的百分之</w:t>
      </w:r>
      <w:r>
        <w:rPr>
          <w:rFonts w:hint="eastAsia" w:asciiTheme="minorEastAsia" w:hAnsiTheme="minorEastAsia" w:eastAsiaTheme="minorEastAsia" w:cstheme="minorEastAsia"/>
          <w:sz w:val="24"/>
          <w:szCs w:val="24"/>
          <w:u w:val="single"/>
          <w:lang w:eastAsia="zh-CN"/>
        </w:rPr>
        <w:t>XX（    XX%），</w:t>
      </w:r>
      <w:r>
        <w:rPr>
          <w:rFonts w:hint="eastAsia" w:asciiTheme="minorEastAsia" w:hAnsiTheme="minorEastAsia" w:eastAsiaTheme="minorEastAsia" w:cstheme="minorEastAsia"/>
          <w:sz w:val="24"/>
          <w:szCs w:val="24"/>
          <w:lang w:eastAsia="zh-CN"/>
        </w:rPr>
        <w:t>小写￥</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大写：人民币</w:t>
      </w:r>
      <w:r>
        <w:rPr>
          <w:rFonts w:hint="eastAsia" w:asciiTheme="minorEastAsia" w:hAnsiTheme="minorEastAsia" w:eastAsiaTheme="minorEastAsia" w:cstheme="minorEastAsia"/>
          <w:sz w:val="24"/>
          <w:szCs w:val="24"/>
          <w:u w:val="single"/>
          <w:lang w:eastAsia="zh-CN"/>
        </w:rPr>
        <w:t>          </w:t>
      </w:r>
      <w:r>
        <w:rPr>
          <w:rFonts w:hint="eastAsia" w:asciiTheme="minorEastAsia" w:hAnsiTheme="minorEastAsia" w:eastAsiaTheme="minorEastAsia" w:cstheme="minorEastAsia"/>
          <w:sz w:val="24"/>
          <w:szCs w:val="24"/>
          <w:lang w:eastAsia="zh-CN"/>
        </w:rPr>
        <w:t>。</w:t>
      </w:r>
    </w:p>
    <w:p w14:paraId="46FC8F34">
      <w:pPr>
        <w:pBdr>
          <w:top w:val="none" w:color="000000" w:sz="0" w:space="0"/>
          <w:left w:val="none" w:color="000000" w:sz="0" w:space="0"/>
          <w:bottom w:val="none" w:color="000000" w:sz="0" w:space="0"/>
          <w:right w:val="none" w:color="000000" w:sz="0" w:space="0"/>
        </w:pBdr>
        <w:spacing w:after="0" w:line="479" w:lineRule="atLeast"/>
        <w:ind w:firstLine="605"/>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w:t>
      </w:r>
    </w:p>
    <w:p w14:paraId="1EBC1451">
      <w:pPr>
        <w:pBdr>
          <w:top w:val="none" w:color="000000" w:sz="0" w:space="0"/>
          <w:left w:val="none" w:color="000000" w:sz="0" w:space="0"/>
          <w:bottom w:val="none" w:color="000000" w:sz="0" w:space="0"/>
          <w:right w:val="none" w:color="000000" w:sz="0" w:space="0"/>
        </w:pBdr>
        <w:spacing w:after="0" w:line="479" w:lineRule="atLeast"/>
        <w:ind w:left="140" w:firstLine="605"/>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注:</w:t>
      </w:r>
    </w:p>
    <w:p w14:paraId="3F535696">
      <w:pPr>
        <w:pBdr>
          <w:top w:val="none" w:color="000000" w:sz="0" w:space="0"/>
          <w:left w:val="none" w:color="000000" w:sz="0" w:space="0"/>
          <w:bottom w:val="none" w:color="000000" w:sz="0" w:space="0"/>
          <w:right w:val="none" w:color="000000" w:sz="0" w:space="0"/>
        </w:pBdr>
        <w:spacing w:after="0" w:line="479" w:lineRule="atLeast"/>
        <w:ind w:left="140" w:firstLine="60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1、付款条件一中，出具预付款保函后支付的合同款应当与保函金额一致。</w:t>
      </w:r>
    </w:p>
    <w:p w14:paraId="6F2CA204">
      <w:pPr>
        <w:pBdr>
          <w:top w:val="none" w:color="000000" w:sz="0" w:space="0"/>
          <w:left w:val="none" w:color="000000" w:sz="0" w:space="0"/>
          <w:bottom w:val="none" w:color="000000" w:sz="0" w:space="0"/>
          <w:right w:val="none" w:color="000000" w:sz="0" w:space="0"/>
        </w:pBdr>
        <w:spacing w:after="0" w:line="479" w:lineRule="atLeast"/>
        <w:ind w:left="140" w:firstLine="60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2、付款条件二中，预付款比例设定应符合《关于做好政府采购支持企业发展有关事项的通知》(苏财购〔2020〕52号)要求。</w:t>
      </w:r>
    </w:p>
    <w:p w14:paraId="6D360B0E">
      <w:pPr>
        <w:pBdr>
          <w:top w:val="none" w:color="000000" w:sz="0" w:space="0"/>
          <w:left w:val="none" w:color="000000" w:sz="0" w:space="0"/>
          <w:bottom w:val="none" w:color="000000" w:sz="0" w:space="0"/>
          <w:right w:val="none" w:color="000000" w:sz="0" w:space="0"/>
        </w:pBdr>
        <w:spacing w:after="0" w:line="479" w:lineRule="atLeast"/>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p w14:paraId="77F9287A">
      <w:pPr>
        <w:rPr>
          <w:rFonts w:hint="eastAsia" w:asciiTheme="minorEastAsia" w:hAnsiTheme="minorEastAsia" w:eastAsiaTheme="minorEastAsia" w:cstheme="minorEastAsia"/>
          <w:sz w:val="28"/>
          <w:szCs w:val="28"/>
          <w:lang w:eastAsia="zh-CN"/>
        </w:rPr>
      </w:pPr>
    </w:p>
    <w:p w14:paraId="5AC0D9CC">
      <w:pPr>
        <w:rPr>
          <w:rFonts w:hint="eastAsia" w:asciiTheme="minorEastAsia" w:hAnsiTheme="minorEastAsia" w:eastAsiaTheme="minorEastAsia" w:cstheme="minorEastAsia"/>
          <w:lang w:eastAsia="zh-CN"/>
        </w:rPr>
      </w:pP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宋体"/>
    <w:panose1 w:val="02010609030101010101"/>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0002AFF" w:usb1="C000247B" w:usb2="00000009" w:usb3="00000000" w:csb0="200001FF" w:csb1="00000000"/>
  </w:font>
  <w:font w:name="楷体_GB2312">
    <w:altName w:val="宋体"/>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5CB99">
    <w:pPr>
      <w:pStyle w:val="24"/>
      <w:tabs>
        <w:tab w:val="center" w:pos="4153"/>
        <w:tab w:val="right" w:pos="8306"/>
        <w:tab w:val="clear" w:pos="7143"/>
        <w:tab w:val="clear" w:pos="14287"/>
      </w:tabs>
      <w:jc w:val="center"/>
    </w:pPr>
    <w:r>
      <w:fldChar w:fldCharType="begin"/>
    </w:r>
    <w:r>
      <w:instrText xml:space="preserve">PAGE   \* MERGEFORMAT</w:instrText>
    </w:r>
    <w:r>
      <w:fldChar w:fldCharType="separate"/>
    </w:r>
    <w:r>
      <w:rPr>
        <w:lang w:val="zh-CN"/>
      </w:rPr>
      <w:t>27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32B13">
    <w:pPr>
      <w:pStyle w:val="25"/>
      <w:ind w:firstLine="5400"/>
      <w:rPr>
        <w:sz w:val="11"/>
        <w:szCs w:val="16"/>
        <w:lang w:eastAsia="zh-CN"/>
      </w:rPr>
    </w:pPr>
    <w:r>
      <w:rPr>
        <w:rFonts w:hint="eastAsia" w:ascii="宋体" w:hAnsi="宋体" w:eastAsia="宋体" w:cs="宋体"/>
        <w:szCs w:val="18"/>
        <w:lang w:eastAsia="zh-CN" w:bidi="ar"/>
      </w:rPr>
      <w:t xml:space="preserve">江苏智汇锡建工程项目管理有限公司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0A45B">
    <w:pPr>
      <w:pStyle w:val="25"/>
      <w:ind w:firstLine="5400"/>
      <w:rPr>
        <w:sz w:val="16"/>
        <w:szCs w:val="21"/>
        <w:lang w:eastAsia="zh-CN"/>
      </w:rPr>
    </w:pPr>
    <w:r>
      <w:rPr>
        <w:rFonts w:hint="eastAsia" w:ascii="宋体" w:hAnsi="宋体" w:eastAsia="宋体" w:cs="宋体"/>
        <w:szCs w:val="18"/>
        <w:lang w:eastAsia="zh-CN" w:bidi="ar"/>
      </w:rPr>
      <w:t xml:space="preserve">江苏智汇锡建工程项目管理有限公司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ADCABA"/>
    <w:multiLevelType w:val="multilevel"/>
    <w:tmpl w:val="59ADCABA"/>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YyZjkxN2U4YmU5NGM1OTRkMGM0ZGQ3NDU5M2FmNjMifQ=="/>
  </w:docVars>
  <w:rsids>
    <w:rsidRoot w:val="002D275D"/>
    <w:rsid w:val="002D275D"/>
    <w:rsid w:val="003563D6"/>
    <w:rsid w:val="004F22F5"/>
    <w:rsid w:val="006201C6"/>
    <w:rsid w:val="00E129E7"/>
    <w:rsid w:val="02352A90"/>
    <w:rsid w:val="03765910"/>
    <w:rsid w:val="060A6FDB"/>
    <w:rsid w:val="063D4CBA"/>
    <w:rsid w:val="07195727"/>
    <w:rsid w:val="0D447276"/>
    <w:rsid w:val="10A14DC3"/>
    <w:rsid w:val="13BB4E27"/>
    <w:rsid w:val="144B3AE7"/>
    <w:rsid w:val="153A5FB4"/>
    <w:rsid w:val="177644D0"/>
    <w:rsid w:val="17A74689"/>
    <w:rsid w:val="19D971BB"/>
    <w:rsid w:val="1A18408C"/>
    <w:rsid w:val="1D69418F"/>
    <w:rsid w:val="1F136AA8"/>
    <w:rsid w:val="23871813"/>
    <w:rsid w:val="27895A51"/>
    <w:rsid w:val="2ABE441D"/>
    <w:rsid w:val="2BCC5554"/>
    <w:rsid w:val="2E4C08E4"/>
    <w:rsid w:val="2E7035CF"/>
    <w:rsid w:val="30E3277E"/>
    <w:rsid w:val="323E39E4"/>
    <w:rsid w:val="32755CEE"/>
    <w:rsid w:val="3431139A"/>
    <w:rsid w:val="34BB131C"/>
    <w:rsid w:val="362D180C"/>
    <w:rsid w:val="36F56D67"/>
    <w:rsid w:val="37AF33BA"/>
    <w:rsid w:val="37BB4E8B"/>
    <w:rsid w:val="39ED1F78"/>
    <w:rsid w:val="3BC62A80"/>
    <w:rsid w:val="41614FF9"/>
    <w:rsid w:val="46F661E4"/>
    <w:rsid w:val="478554CC"/>
    <w:rsid w:val="4A5C4C2B"/>
    <w:rsid w:val="4A8C30E7"/>
    <w:rsid w:val="4B2C0426"/>
    <w:rsid w:val="4C9170DB"/>
    <w:rsid w:val="4E9F0B9C"/>
    <w:rsid w:val="4F1162B1"/>
    <w:rsid w:val="53E35E74"/>
    <w:rsid w:val="53FA7313"/>
    <w:rsid w:val="54295E4B"/>
    <w:rsid w:val="552C4854"/>
    <w:rsid w:val="55627866"/>
    <w:rsid w:val="57AA2C69"/>
    <w:rsid w:val="57CF2865"/>
    <w:rsid w:val="58ED3B83"/>
    <w:rsid w:val="5CA33E0D"/>
    <w:rsid w:val="5D292A17"/>
    <w:rsid w:val="5DD72473"/>
    <w:rsid w:val="5E8117C9"/>
    <w:rsid w:val="611834CF"/>
    <w:rsid w:val="61447E20"/>
    <w:rsid w:val="64243F39"/>
    <w:rsid w:val="69390486"/>
    <w:rsid w:val="69894F6A"/>
    <w:rsid w:val="6D57712D"/>
    <w:rsid w:val="6ED00F45"/>
    <w:rsid w:val="73ED4347"/>
    <w:rsid w:val="74966D13"/>
    <w:rsid w:val="75191263"/>
    <w:rsid w:val="7577036C"/>
    <w:rsid w:val="77A94D13"/>
    <w:rsid w:val="78493633"/>
    <w:rsid w:val="7ACB4CB6"/>
    <w:rsid w:val="7B22521E"/>
    <w:rsid w:val="7B690757"/>
    <w:rsid w:val="7B7F441F"/>
    <w:rsid w:val="7FC701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qFormat/>
    <w:uiPriority w:val="0"/>
    <w:pPr>
      <w:spacing w:line="360" w:lineRule="auto"/>
      <w:outlineLvl w:val="0"/>
    </w:pPr>
    <w:rPr>
      <w:rFonts w:ascii="Times New Roman" w:hAnsi="Times New Roman"/>
      <w:b/>
      <w:sz w:val="28"/>
    </w:rPr>
  </w:style>
  <w:style w:type="paragraph" w:styleId="4">
    <w:name w:val="heading 2"/>
    <w:basedOn w:val="1"/>
    <w:next w:val="1"/>
    <w:qFormat/>
    <w:uiPriority w:val="0"/>
    <w:pPr>
      <w:spacing w:line="360" w:lineRule="auto"/>
      <w:ind w:right="193"/>
      <w:outlineLvl w:val="1"/>
    </w:pPr>
    <w:rPr>
      <w:rFonts w:ascii="Times New Roman" w:hAnsi="Times New Roman"/>
      <w:b/>
      <w:sz w:val="24"/>
    </w:rPr>
  </w:style>
  <w:style w:type="paragraph" w:styleId="5">
    <w:name w:val="heading 3"/>
    <w:basedOn w:val="1"/>
    <w:next w:val="1"/>
    <w:qFormat/>
    <w:uiPriority w:val="9"/>
    <w:pPr>
      <w:keepNext/>
      <w:keepLines/>
      <w:spacing w:before="260" w:after="260" w:line="416" w:lineRule="auto"/>
      <w:outlineLvl w:val="2"/>
    </w:pPr>
    <w:rPr>
      <w:rFonts w:ascii="Calibri" w:hAnsi="Calibri"/>
      <w:b/>
      <w:bCs/>
      <w:sz w:val="32"/>
      <w:szCs w:val="32"/>
    </w:rPr>
  </w:style>
  <w:style w:type="paragraph" w:styleId="6">
    <w:name w:val="heading 4"/>
    <w:basedOn w:val="1"/>
    <w:next w:val="1"/>
    <w:link w:val="45"/>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46"/>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47"/>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48"/>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49"/>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50"/>
    <w:unhideWhenUsed/>
    <w:qFormat/>
    <w:uiPriority w:val="9"/>
    <w:pPr>
      <w:keepNext/>
      <w:keepLines/>
      <w:spacing w:before="32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p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4">
    <w:name w:val="Body Text"/>
    <w:basedOn w:val="1"/>
    <w:next w:val="15"/>
    <w:qFormat/>
    <w:uiPriority w:val="99"/>
    <w:pPr>
      <w:spacing w:after="120"/>
    </w:pPr>
  </w:style>
  <w:style w:type="paragraph" w:customStyle="1" w:styleId="15">
    <w:name w:val="一级条标题"/>
    <w:basedOn w:val="16"/>
    <w:next w:val="1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6">
    <w:name w:val="章标题"/>
    <w:basedOn w:val="1"/>
    <w:next w:val="1"/>
    <w:qFormat/>
    <w:uiPriority w:val="0"/>
    <w:pPr>
      <w:spacing w:before="158" w:after="153" w:line="1292" w:lineRule="atLeast"/>
      <w:jc w:val="center"/>
    </w:pPr>
    <w:rPr>
      <w:rFonts w:ascii="Arial" w:hAnsi="Calibri" w:eastAsia="黑体" w:cs="黑体"/>
      <w:sz w:val="31"/>
      <w:lang w:bidi="en-US"/>
    </w:rPr>
  </w:style>
  <w:style w:type="paragraph" w:customStyle="1" w:styleId="17">
    <w:name w:val="段"/>
    <w:basedOn w:val="1"/>
    <w:next w:val="1"/>
    <w:qFormat/>
    <w:uiPriority w:val="0"/>
    <w:pPr>
      <w:ind w:firstLine="200"/>
    </w:pPr>
    <w:rPr>
      <w:rFonts w:hint="eastAsia" w:ascii="宋体"/>
    </w:rPr>
  </w:style>
  <w:style w:type="paragraph" w:styleId="18">
    <w:name w:val="Block Text"/>
    <w:basedOn w:val="1"/>
    <w:unhideWhenUsed/>
    <w:qFormat/>
    <w:uiPriority w:val="0"/>
    <w:pPr>
      <w:spacing w:after="120"/>
      <w:ind w:left="1440" w:right="1440"/>
    </w:pPr>
    <w:rPr>
      <w:rFonts w:ascii="Calibri" w:hAnsi="Calibri"/>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187"/>
    <w:semiHidden/>
    <w:unhideWhenUsed/>
    <w:qFormat/>
    <w:uiPriority w:val="99"/>
    <w:pPr>
      <w:spacing w:after="0" w:line="240" w:lineRule="auto"/>
    </w:pPr>
    <w:rPr>
      <w:sz w:val="20"/>
    </w:rPr>
  </w:style>
  <w:style w:type="paragraph" w:styleId="23">
    <w:name w:val="Balloon Text"/>
    <w:basedOn w:val="1"/>
    <w:link w:val="194"/>
    <w:qFormat/>
    <w:uiPriority w:val="0"/>
    <w:pPr>
      <w:spacing w:after="0" w:line="240" w:lineRule="auto"/>
    </w:pPr>
    <w:rPr>
      <w:sz w:val="18"/>
      <w:szCs w:val="18"/>
    </w:rPr>
  </w:style>
  <w:style w:type="paragraph" w:styleId="24">
    <w:name w:val="footer"/>
    <w:basedOn w:val="1"/>
    <w:unhideWhenUsed/>
    <w:qFormat/>
    <w:uiPriority w:val="99"/>
    <w:pPr>
      <w:tabs>
        <w:tab w:val="center" w:pos="7143"/>
        <w:tab w:val="right" w:pos="14287"/>
      </w:tabs>
      <w:spacing w:after="0" w:line="240" w:lineRule="auto"/>
    </w:pPr>
  </w:style>
  <w:style w:type="paragraph" w:styleId="2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pPr>
    <w:rPr>
      <w:sz w:val="18"/>
    </w:r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53"/>
    <w:qFormat/>
    <w:uiPriority w:val="11"/>
    <w:pPr>
      <w:spacing w:before="200"/>
    </w:pPr>
    <w:rPr>
      <w:sz w:val="24"/>
      <w:szCs w:val="24"/>
    </w:rPr>
  </w:style>
  <w:style w:type="paragraph" w:styleId="29">
    <w:name w:val="footnote text"/>
    <w:basedOn w:val="1"/>
    <w:link w:val="186"/>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pPr>
      <w:spacing w:after="0"/>
    </w:pPr>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Title"/>
    <w:basedOn w:val="1"/>
    <w:next w:val="1"/>
    <w:link w:val="52"/>
    <w:qFormat/>
    <w:uiPriority w:val="10"/>
    <w:pPr>
      <w:spacing w:before="300"/>
      <w:contextualSpacing/>
    </w:pPr>
    <w:rPr>
      <w:sz w:val="48"/>
      <w:szCs w:val="48"/>
    </w:rPr>
  </w:style>
  <w:style w:type="paragraph" w:styleId="35">
    <w:name w:val="Body Text First Indent"/>
    <w:basedOn w:val="14"/>
    <w:qFormat/>
    <w:uiPriority w:val="0"/>
    <w:pPr>
      <w:ind w:firstLine="420"/>
    </w:pPr>
    <w:rPr>
      <w:rFonts w:ascii="仿宋_GB2312" w:hAnsi="Times New Roman" w:eastAsia="仿宋_GB2312"/>
      <w:sz w:val="30"/>
      <w:szCs w:val="30"/>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endnote reference"/>
    <w:basedOn w:val="38"/>
    <w:semiHidden/>
    <w:unhideWhenUsed/>
    <w:qFormat/>
    <w:uiPriority w:val="99"/>
    <w:rPr>
      <w:vertAlign w:val="superscript"/>
    </w:rPr>
  </w:style>
  <w:style w:type="character" w:styleId="40">
    <w:name w:val="Hyperlink"/>
    <w:unhideWhenUsed/>
    <w:qFormat/>
    <w:uiPriority w:val="99"/>
    <w:rPr>
      <w:color w:val="0563C1" w:themeColor="hyperlink"/>
      <w:u w:val="single"/>
      <w14:textFill>
        <w14:solidFill>
          <w14:schemeClr w14:val="hlink"/>
        </w14:solidFill>
      </w14:textFill>
    </w:rPr>
  </w:style>
  <w:style w:type="character" w:styleId="41">
    <w:name w:val="footnote reference"/>
    <w:basedOn w:val="38"/>
    <w:unhideWhenUsed/>
    <w:qFormat/>
    <w:uiPriority w:val="99"/>
    <w:rPr>
      <w:vertAlign w:val="superscript"/>
    </w:rPr>
  </w:style>
  <w:style w:type="character" w:customStyle="1" w:styleId="42">
    <w:name w:val="Heading 1 Char"/>
    <w:basedOn w:val="38"/>
    <w:qFormat/>
    <w:uiPriority w:val="9"/>
    <w:rPr>
      <w:rFonts w:ascii="Arial" w:hAnsi="Arial" w:eastAsia="Arial" w:cs="Arial"/>
      <w:sz w:val="40"/>
      <w:szCs w:val="40"/>
    </w:rPr>
  </w:style>
  <w:style w:type="character" w:customStyle="1" w:styleId="43">
    <w:name w:val="Heading 2 Char"/>
    <w:basedOn w:val="38"/>
    <w:qFormat/>
    <w:uiPriority w:val="9"/>
    <w:rPr>
      <w:rFonts w:ascii="Arial" w:hAnsi="Arial" w:eastAsia="Arial" w:cs="Arial"/>
      <w:sz w:val="34"/>
    </w:rPr>
  </w:style>
  <w:style w:type="character" w:customStyle="1" w:styleId="44">
    <w:name w:val="Heading 3 Char"/>
    <w:basedOn w:val="38"/>
    <w:qFormat/>
    <w:uiPriority w:val="9"/>
    <w:rPr>
      <w:rFonts w:ascii="Arial" w:hAnsi="Arial" w:eastAsia="Arial" w:cs="Arial"/>
      <w:sz w:val="30"/>
      <w:szCs w:val="30"/>
    </w:rPr>
  </w:style>
  <w:style w:type="character" w:customStyle="1" w:styleId="45">
    <w:name w:val="标题 4 字符"/>
    <w:basedOn w:val="38"/>
    <w:link w:val="6"/>
    <w:qFormat/>
    <w:uiPriority w:val="9"/>
    <w:rPr>
      <w:rFonts w:ascii="Arial" w:hAnsi="Arial" w:eastAsia="Arial" w:cs="Arial"/>
      <w:b/>
      <w:bCs/>
      <w:sz w:val="26"/>
      <w:szCs w:val="26"/>
    </w:rPr>
  </w:style>
  <w:style w:type="character" w:customStyle="1" w:styleId="46">
    <w:name w:val="标题 5 字符"/>
    <w:basedOn w:val="38"/>
    <w:link w:val="7"/>
    <w:qFormat/>
    <w:uiPriority w:val="9"/>
    <w:rPr>
      <w:rFonts w:ascii="Arial" w:hAnsi="Arial" w:eastAsia="Arial" w:cs="Arial"/>
      <w:b/>
      <w:bCs/>
      <w:sz w:val="24"/>
      <w:szCs w:val="24"/>
    </w:rPr>
  </w:style>
  <w:style w:type="character" w:customStyle="1" w:styleId="47">
    <w:name w:val="标题 6 字符"/>
    <w:basedOn w:val="38"/>
    <w:link w:val="8"/>
    <w:qFormat/>
    <w:uiPriority w:val="9"/>
    <w:rPr>
      <w:rFonts w:ascii="Arial" w:hAnsi="Arial" w:eastAsia="Arial" w:cs="Arial"/>
      <w:b/>
      <w:bCs/>
      <w:sz w:val="22"/>
      <w:szCs w:val="22"/>
    </w:rPr>
  </w:style>
  <w:style w:type="character" w:customStyle="1" w:styleId="48">
    <w:name w:val="标题 7 字符"/>
    <w:basedOn w:val="38"/>
    <w:link w:val="9"/>
    <w:qFormat/>
    <w:uiPriority w:val="9"/>
    <w:rPr>
      <w:rFonts w:ascii="Arial" w:hAnsi="Arial" w:eastAsia="Arial" w:cs="Arial"/>
      <w:b/>
      <w:bCs/>
      <w:i/>
      <w:iCs/>
      <w:sz w:val="22"/>
      <w:szCs w:val="22"/>
    </w:rPr>
  </w:style>
  <w:style w:type="character" w:customStyle="1" w:styleId="49">
    <w:name w:val="标题 8 字符"/>
    <w:basedOn w:val="38"/>
    <w:link w:val="10"/>
    <w:qFormat/>
    <w:uiPriority w:val="9"/>
    <w:rPr>
      <w:rFonts w:ascii="Arial" w:hAnsi="Arial" w:eastAsia="Arial" w:cs="Arial"/>
      <w:i/>
      <w:iCs/>
      <w:sz w:val="22"/>
      <w:szCs w:val="22"/>
    </w:rPr>
  </w:style>
  <w:style w:type="character" w:customStyle="1" w:styleId="50">
    <w:name w:val="标题 9 字符"/>
    <w:basedOn w:val="38"/>
    <w:link w:val="11"/>
    <w:qFormat/>
    <w:uiPriority w:val="9"/>
    <w:rPr>
      <w:rFonts w:ascii="Arial" w:hAnsi="Arial" w:eastAsia="Arial" w:cs="Arial"/>
      <w:i/>
      <w:iCs/>
      <w:sz w:val="21"/>
      <w:szCs w:val="21"/>
    </w:rPr>
  </w:style>
  <w:style w:type="paragraph" w:styleId="51">
    <w:name w:val="No Spacing"/>
    <w:qFormat/>
    <w:uiPriority w:val="1"/>
    <w:rPr>
      <w:rFonts w:ascii="Times New Roman" w:hAnsi="Times New Roman" w:eastAsia="宋体" w:cs="Times New Roman"/>
      <w:lang w:val="en-US" w:eastAsia="zh-CN" w:bidi="ar-SA"/>
    </w:rPr>
  </w:style>
  <w:style w:type="character" w:customStyle="1" w:styleId="52">
    <w:name w:val="标题 字符"/>
    <w:basedOn w:val="38"/>
    <w:link w:val="34"/>
    <w:qFormat/>
    <w:uiPriority w:val="10"/>
    <w:rPr>
      <w:sz w:val="48"/>
      <w:szCs w:val="48"/>
    </w:rPr>
  </w:style>
  <w:style w:type="character" w:customStyle="1" w:styleId="53">
    <w:name w:val="副标题 字符"/>
    <w:basedOn w:val="38"/>
    <w:link w:val="28"/>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引用 字符"/>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7">
    <w:name w:val="明显引用 字符"/>
    <w:link w:val="56"/>
    <w:qFormat/>
    <w:uiPriority w:val="30"/>
    <w:rPr>
      <w:i/>
    </w:rPr>
  </w:style>
  <w:style w:type="character" w:customStyle="1" w:styleId="58">
    <w:name w:val="Header Char"/>
    <w:basedOn w:val="38"/>
    <w:qFormat/>
    <w:uiPriority w:val="99"/>
  </w:style>
  <w:style w:type="character" w:customStyle="1" w:styleId="59">
    <w:name w:val="Footer Char"/>
    <w:basedOn w:val="38"/>
    <w:qFormat/>
    <w:uiPriority w:val="99"/>
  </w:style>
  <w:style w:type="character" w:customStyle="1" w:styleId="60">
    <w:name w:val="Caption Char"/>
    <w:qFormat/>
    <w:uiPriority w:val="99"/>
  </w:style>
  <w:style w:type="table" w:customStyle="1" w:styleId="61">
    <w:name w:val="Table Grid Light"/>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2">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无格式表格 31"/>
    <w:basedOn w:val="3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无格式表格 41"/>
    <w:basedOn w:val="3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51"/>
    <w:basedOn w:val="3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6"/>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9">
    <w:name w:val="Grid Table 1 Light - Accent 2"/>
    <w:basedOn w:val="3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0">
    <w:name w:val="Grid Table 1 Light - Accent 3"/>
    <w:basedOn w:val="3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1">
    <w:name w:val="Grid Table 1 Light - Accent 4"/>
    <w:basedOn w:val="3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2">
    <w:name w:val="Grid Table 1 Light - Accent 5"/>
    <w:basedOn w:val="36"/>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3">
    <w:name w:val="Grid Table 1 Light - Accent 6"/>
    <w:basedOn w:val="3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4">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6"/>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6">
    <w:name w:val="Grid Table 2 - Accent 2"/>
    <w:basedOn w:val="3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7">
    <w:name w:val="Grid Table 2 - Accent 3"/>
    <w:basedOn w:val="3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8">
    <w:name w:val="Grid Table 2 - Accent 4"/>
    <w:basedOn w:val="3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9">
    <w:name w:val="Grid Table 2 - Accent 5"/>
    <w:basedOn w:val="36"/>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0">
    <w:name w:val="Grid Table 2 - Accent 6"/>
    <w:basedOn w:val="3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1">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6"/>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3 - Accent 2"/>
    <w:basedOn w:val="3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3 - Accent 3"/>
    <w:basedOn w:val="3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3 - Accent 4"/>
    <w:basedOn w:val="3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3 - Accent 5"/>
    <w:basedOn w:val="36"/>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3 - Accent 6"/>
    <w:basedOn w:val="3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6"/>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0">
    <w:name w:val="Grid Table 4 - Accent 2"/>
    <w:basedOn w:val="36"/>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4 - Accent 3"/>
    <w:basedOn w:val="36"/>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4 - Accent 4"/>
    <w:basedOn w:val="36"/>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4 - Accent 5"/>
    <w:basedOn w:val="36"/>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4 - Accent 6"/>
    <w:basedOn w:val="36"/>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7">
    <w:name w:val="Grid Table 5 Dark - Accent 2"/>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8">
    <w:name w:val="Grid Table 5 Dark - Accent 3"/>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9">
    <w:name w:val="Grid Table 5 Dark- Accent 4"/>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0">
    <w:name w:val="Grid Table 5 Dark - Accent 5"/>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1">
    <w:name w:val="Grid Table 5 Dark - Accent 6"/>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2">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6"/>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6"/>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06">
    <w:name w:val="Grid Table 6 Colorful - Accent 4"/>
    <w:basedOn w:val="3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6"/>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8">
    <w:name w:val="Grid Table 6 Colorful - Accent 6"/>
    <w:basedOn w:val="36"/>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9">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6"/>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6"/>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6"/>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3">
    <w:name w:val="Grid Table 7 Colorful - Accent 4"/>
    <w:basedOn w:val="36"/>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6"/>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7 Colorful - Accent 6"/>
    <w:basedOn w:val="36"/>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6">
    <w:name w:val="清单表 1 浅色1"/>
    <w:basedOn w:val="3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6"/>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8">
    <w:name w:val="List Table 1 Light - Accent 2"/>
    <w:basedOn w:val="36"/>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9">
    <w:name w:val="List Table 1 Light - Accent 3"/>
    <w:basedOn w:val="36"/>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0">
    <w:name w:val="List Table 1 Light - Accent 4"/>
    <w:basedOn w:val="36"/>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1">
    <w:name w:val="List Table 1 Light - Accent 5"/>
    <w:basedOn w:val="36"/>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2">
    <w:name w:val="List Table 1 Light - Accent 6"/>
    <w:basedOn w:val="36"/>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3">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6"/>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5">
    <w:name w:val="List Table 2 - Accent 2"/>
    <w:basedOn w:val="36"/>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6">
    <w:name w:val="List Table 2 - Accent 3"/>
    <w:basedOn w:val="36"/>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7">
    <w:name w:val="List Table 2 - Accent 4"/>
    <w:basedOn w:val="36"/>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8">
    <w:name w:val="List Table 2 - Accent 5"/>
    <w:basedOn w:val="36"/>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9">
    <w:name w:val="List Table 2 - Accent 6"/>
    <w:basedOn w:val="36"/>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0">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6"/>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2">
    <w:name w:val="List Table 3 - Accent 2"/>
    <w:basedOn w:val="3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3">
    <w:name w:val="List Table 3 - Accent 3"/>
    <w:basedOn w:val="36"/>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4">
    <w:name w:val="List Table 3 - Accent 4"/>
    <w:basedOn w:val="3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5">
    <w:name w:val="List Table 3 - Accent 5"/>
    <w:basedOn w:val="36"/>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6">
    <w:name w:val="List Table 3 - Accent 6"/>
    <w:basedOn w:val="36"/>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7">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6"/>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9">
    <w:name w:val="List Table 4 - Accent 2"/>
    <w:basedOn w:val="36"/>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0">
    <w:name w:val="List Table 4 - Accent 3"/>
    <w:basedOn w:val="36"/>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1">
    <w:name w:val="List Table 4 - Accent 4"/>
    <w:basedOn w:val="36"/>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2">
    <w:name w:val="List Table 4 - Accent 5"/>
    <w:basedOn w:val="36"/>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3">
    <w:name w:val="List Table 4 - Accent 6"/>
    <w:basedOn w:val="36"/>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4">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6"/>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6">
    <w:name w:val="List Table 5 Dark - Accent 2"/>
    <w:basedOn w:val="36"/>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7">
    <w:name w:val="List Table 5 Dark - Accent 3"/>
    <w:basedOn w:val="36"/>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8">
    <w:name w:val="List Table 5 Dark - Accent 4"/>
    <w:basedOn w:val="36"/>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9">
    <w:name w:val="List Table 5 Dark - Accent 5"/>
    <w:basedOn w:val="36"/>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0">
    <w:name w:val="List Table 5 Dark - Accent 6"/>
    <w:basedOn w:val="36"/>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1">
    <w:name w:val="清单表 6 彩色1"/>
    <w:basedOn w:val="3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6"/>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3">
    <w:name w:val="List Table 6 Colorful - Accent 2"/>
    <w:basedOn w:val="36"/>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6"/>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6"/>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6"/>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6"/>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8">
    <w:name w:val="清单表 7 彩色1"/>
    <w:basedOn w:val="3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6"/>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7 Colorful - Accent 2"/>
    <w:basedOn w:val="36"/>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6"/>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6"/>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6"/>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6"/>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6"/>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6"/>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7">
    <w:name w:val="Lined - Accent 2"/>
    <w:basedOn w:val="36"/>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8">
    <w:name w:val="Lined - Accent 3"/>
    <w:basedOn w:val="36"/>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9">
    <w:name w:val="Lined - Accent 4"/>
    <w:basedOn w:val="36"/>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0">
    <w:name w:val="Lined - Accent 5"/>
    <w:basedOn w:val="36"/>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1">
    <w:name w:val="Lined - Accent 6"/>
    <w:basedOn w:val="36"/>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2">
    <w:name w:val="Bordered &amp; Lined - Accent"/>
    <w:basedOn w:val="3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6"/>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Bordered &amp; Lined - Accent 2"/>
    <w:basedOn w:val="36"/>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Bordered &amp; Lined - Accent 3"/>
    <w:basedOn w:val="36"/>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Bordered &amp; Lined - Accent 4"/>
    <w:basedOn w:val="36"/>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Bordered &amp; Lined - Accent 5"/>
    <w:basedOn w:val="36"/>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Bordered &amp; Lined - Accent 6"/>
    <w:basedOn w:val="36"/>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w:basedOn w:val="3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6"/>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1">
    <w:name w:val="Bordered - Accent 2"/>
    <w:basedOn w:val="3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2">
    <w:name w:val="Bordered - Accent 3"/>
    <w:basedOn w:val="3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3">
    <w:name w:val="Bordered - Accent 4"/>
    <w:basedOn w:val="3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4">
    <w:name w:val="Bordered - Accent 5"/>
    <w:basedOn w:val="36"/>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5">
    <w:name w:val="Bordered - Accent 6"/>
    <w:basedOn w:val="3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6">
    <w:name w:val="脚注文本 字符"/>
    <w:link w:val="29"/>
    <w:qFormat/>
    <w:uiPriority w:val="99"/>
    <w:rPr>
      <w:sz w:val="18"/>
    </w:rPr>
  </w:style>
  <w:style w:type="character" w:customStyle="1" w:styleId="187">
    <w:name w:val="尾注文本 字符"/>
    <w:link w:val="22"/>
    <w:qFormat/>
    <w:uiPriority w:val="99"/>
    <w:rPr>
      <w:sz w:val="20"/>
    </w:rPr>
  </w:style>
  <w:style w:type="paragraph" w:customStyle="1" w:styleId="188">
    <w:name w:val="TOC 标题1"/>
    <w:unhideWhenUsed/>
    <w:qFormat/>
    <w:uiPriority w:val="39"/>
    <w:rPr>
      <w:rFonts w:ascii="Times New Roman" w:hAnsi="Times New Roman" w:eastAsia="宋体" w:cs="Times New Roman"/>
      <w:lang w:val="en-US" w:eastAsia="zh-CN" w:bidi="ar-SA"/>
    </w:rPr>
  </w:style>
  <w:style w:type="paragraph" w:customStyle="1" w:styleId="189">
    <w:name w:val="正文1"/>
    <w:basedOn w:val="1"/>
    <w:next w:val="190"/>
    <w:qFormat/>
    <w:uiPriority w:val="0"/>
    <w:pPr>
      <w:spacing w:line="360" w:lineRule="auto"/>
      <w:ind w:firstLine="361"/>
    </w:pPr>
    <w:rPr>
      <w:rFonts w:ascii="宋体" w:hAnsi="宋体" w:eastAsia="等线"/>
      <w:sz w:val="24"/>
      <w:szCs w:val="24"/>
    </w:rPr>
  </w:style>
  <w:style w:type="paragraph" w:customStyle="1" w:styleId="190">
    <w:name w:val="脚注文本1"/>
    <w:basedOn w:val="189"/>
    <w:next w:val="191"/>
    <w:qFormat/>
    <w:uiPriority w:val="0"/>
    <w:rPr>
      <w:rFonts w:eastAsia="Times New Roman"/>
      <w:sz w:val="18"/>
      <w:szCs w:val="18"/>
    </w:rPr>
  </w:style>
  <w:style w:type="paragraph" w:customStyle="1" w:styleId="191">
    <w:name w:val="索引 51"/>
    <w:basedOn w:val="189"/>
    <w:next w:val="189"/>
    <w:qFormat/>
    <w:uiPriority w:val="0"/>
    <w:pPr>
      <w:ind w:left="798"/>
    </w:pPr>
    <w:rPr>
      <w:rFonts w:ascii="Calibri" w:hAnsi="Calibri"/>
    </w:rPr>
  </w:style>
  <w:style w:type="paragraph" w:customStyle="1" w:styleId="192">
    <w:name w:val="普通(网站)1"/>
    <w:basedOn w:val="189"/>
    <w:qFormat/>
    <w:uiPriority w:val="0"/>
    <w:pPr>
      <w:spacing w:before="100" w:beforeAutospacing="1" w:after="100" w:afterAutospacing="1"/>
    </w:pPr>
  </w:style>
  <w:style w:type="paragraph" w:styleId="193">
    <w:name w:val="List Paragraph"/>
    <w:basedOn w:val="1"/>
    <w:qFormat/>
    <w:uiPriority w:val="34"/>
    <w:pPr>
      <w:ind w:left="720"/>
      <w:contextualSpacing/>
    </w:pPr>
  </w:style>
  <w:style w:type="character" w:customStyle="1" w:styleId="194">
    <w:name w:val="批注框文本 字符"/>
    <w:basedOn w:val="38"/>
    <w:link w:val="23"/>
    <w:qFormat/>
    <w:uiPriority w:val="0"/>
    <w:rPr>
      <w:rFonts w:eastAsiaTheme="minorHAnsi"/>
      <w:sz w:val="18"/>
      <w:szCs w:val="18"/>
      <w:lang w:eastAsia="en-US"/>
    </w:rPr>
  </w:style>
  <w:style w:type="paragraph" w:customStyle="1" w:styleId="195">
    <w:name w:val="目录 1111"/>
    <w:basedOn w:val="1"/>
    <w:next w:val="1"/>
    <w:unhideWhenUsed/>
    <w:qFormat/>
    <w:uiPriority w:val="39"/>
    <w:pPr>
      <w:spacing w:after="100" w:line="259" w:lineRule="auto"/>
    </w:pPr>
    <w:rPr>
      <w:rFonts w:ascii="Calibri" w:hAnsi="Calibri" w:eastAsia="宋体"/>
    </w:rPr>
  </w:style>
  <w:style w:type="paragraph" w:customStyle="1" w:styleId="196">
    <w:name w:val="正文11"/>
    <w:next w:val="197"/>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97">
    <w:name w:val="标题 21"/>
    <w:basedOn w:val="198"/>
    <w:next w:val="196"/>
    <w:qFormat/>
    <w:uiPriority w:val="0"/>
    <w:pPr>
      <w:keepNext/>
      <w:keepLines/>
      <w:spacing w:before="260" w:after="260" w:line="416" w:lineRule="auto"/>
      <w:outlineLvl w:val="1"/>
    </w:pPr>
    <w:rPr>
      <w:rFonts w:ascii="Calibri Light" w:hAnsi="Calibri Light" w:eastAsia="Arial"/>
      <w:b/>
      <w:bCs/>
      <w:sz w:val="32"/>
      <w:szCs w:val="32"/>
    </w:rPr>
  </w:style>
  <w:style w:type="paragraph" w:customStyle="1" w:styleId="198">
    <w:name w:val="正文1111"/>
    <w:next w:val="19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99">
    <w:name w:val="文本块11"/>
    <w:basedOn w:val="200"/>
    <w:qFormat/>
    <w:uiPriority w:val="0"/>
    <w:pPr>
      <w:spacing w:after="120"/>
      <w:ind w:left="1440" w:right="1440"/>
    </w:pPr>
  </w:style>
  <w:style w:type="paragraph" w:customStyle="1" w:styleId="200">
    <w:name w:val="正文12"/>
    <w:next w:val="199"/>
    <w:qFormat/>
    <w:uiPriority w:val="0"/>
    <w:rPr>
      <w:rFonts w:ascii="Times New Roman" w:hAnsi="Times New Roman" w:eastAsia="Arial" w:cs="Times New Roman"/>
      <w:sz w:val="22"/>
      <w:szCs w:val="22"/>
      <w:lang w:val="en-US" w:eastAsia="zh-CN" w:bidi="ar-SA"/>
    </w:rPr>
  </w:style>
  <w:style w:type="character" w:customStyle="1" w:styleId="201">
    <w:name w:val="NormalCharacter"/>
    <w:semiHidden/>
    <w:qFormat/>
    <w:uiPriority w:val="0"/>
  </w:style>
  <w:style w:type="paragraph" w:customStyle="1" w:styleId="202">
    <w:name w:val="正文_1_0_0"/>
    <w:qFormat/>
    <w:uiPriority w:val="0"/>
    <w:pPr>
      <w:widowControl w:val="0"/>
      <w:jc w:val="both"/>
    </w:pPr>
    <w:rPr>
      <w:rFonts w:ascii="Calibri" w:hAnsi="Calibri" w:eastAsia="宋体" w:cs="Times New Roman"/>
      <w:sz w:val="21"/>
      <w:szCs w:val="22"/>
      <w:lang w:val="en-US" w:eastAsia="zh-CN" w:bidi="ar-SA"/>
    </w:rPr>
  </w:style>
  <w:style w:type="paragraph" w:customStyle="1" w:styleId="203">
    <w:name w:val="Default"/>
    <w:qFormat/>
    <w:uiPriority w:val="0"/>
    <w:pPr>
      <w:widowControl w:val="0"/>
      <w:autoSpaceDE w:val="0"/>
      <w:autoSpaceDN w:val="0"/>
      <w:adjustRightInd w:val="0"/>
    </w:pPr>
    <w:rPr>
      <w:rFonts w:ascii="楷体_GB2312" w:hAnsi="Times New Roman" w:eastAsia="楷体_GB2312" w:cs="楷体_GB2312"/>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45</Pages>
  <Words>22151</Words>
  <Characters>23075</Characters>
  <Lines>188</Lines>
  <Paragraphs>53</Paragraphs>
  <TotalTime>34</TotalTime>
  <ScaleCrop>false</ScaleCrop>
  <LinksUpToDate>false</LinksUpToDate>
  <CharactersWithSpaces>24308</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2022-08-08T08:33:00Z</dcterms:created>
  <dc:creator>Baby雅轩儿</dc:creator>
  <cp:lastModifiedBy>Baby雅轩儿</cp:lastModifiedBy>
  <dcterms:modified xsi:type="dcterms:W3CDTF">2024-08-30T02:44:56Z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4376E73187E4447B8794FC0FF87953B1</vt:lpwstr>
  </property>
</Properties>
</file>